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308D20C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  <w:bookmarkStart w:id="0" w:name="_GoBack"/>
      <w:bookmarkEnd w:id="0"/>
    </w:p>
    <w:p w14:paraId="4EA71A40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CC68998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04A0D57D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4C2B0A55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6C163289">
      <w:pPr>
        <w:jc w:val="center"/>
        <w:rPr>
          <w:rFonts w:hint="eastAsia" w:ascii="方正仿宋_GBK" w:hAnsi="方正仿宋_GBK" w:eastAsia="方正仿宋_GBK" w:cs="方正仿宋_GBK"/>
          <w:sz w:val="32"/>
          <w:szCs w:val="32"/>
          <w:lang w:val="en-US" w:eastAsia="zh-CN"/>
        </w:rPr>
      </w:pPr>
    </w:p>
    <w:p w14:paraId="51B4E2D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52"/>
          <w:lang w:val="en-US" w:eastAsia="zh-CN"/>
        </w:rPr>
        <w:t>8.0</w:t>
      </w:r>
      <w:r>
        <w:rPr>
          <w:rFonts w:hint="eastAsia" w:ascii="方正小标宋简体" w:hAnsi="方正小标宋简体" w:eastAsia="方正小标宋简体" w:cs="方正小标宋简体"/>
          <w:b w:val="0"/>
          <w:bCs w:val="0"/>
          <w:sz w:val="52"/>
          <w:szCs w:val="52"/>
          <w:lang w:val="en-US" w:eastAsia="zh-CN"/>
        </w:rPr>
        <w:t>新系统</w:t>
      </w: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土地交易</w:t>
      </w:r>
    </w:p>
    <w:p w14:paraId="339A7D7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Times New Roman" w:hAnsi="Times New Roman" w:cs="Times New Roman"/>
          <w:sz w:val="52"/>
          <w:szCs w:val="72"/>
          <w:lang w:val="en-US" w:eastAsia="zh-CN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52"/>
          <w:szCs w:val="72"/>
          <w:lang w:val="en-US" w:eastAsia="zh-CN"/>
        </w:rPr>
        <w:t>乙方操作手册</w:t>
      </w:r>
    </w:p>
    <w:p w14:paraId="7FC56604">
      <w:pPr>
        <w:rPr>
          <w:rFonts w:hint="default" w:ascii="Times New Roman" w:hAnsi="Times New Roman" w:cs="Times New Roman"/>
        </w:rPr>
      </w:pPr>
    </w:p>
    <w:p w14:paraId="2669DCA7">
      <w:pPr>
        <w:rPr>
          <w:rFonts w:hint="default" w:ascii="Times New Roman" w:hAnsi="Times New Roman" w:cs="Times New Roman"/>
        </w:rPr>
      </w:pPr>
    </w:p>
    <w:p w14:paraId="2A52CBA3">
      <w:pPr>
        <w:rPr>
          <w:rFonts w:hint="default" w:ascii="Times New Roman" w:hAnsi="Times New Roman" w:cs="Times New Roman"/>
        </w:rPr>
      </w:pPr>
    </w:p>
    <w:p w14:paraId="2FFE3692">
      <w:pPr>
        <w:rPr>
          <w:rFonts w:hint="default" w:ascii="Times New Roman" w:hAnsi="Times New Roman" w:cs="Times New Roman"/>
        </w:rPr>
      </w:pPr>
    </w:p>
    <w:p w14:paraId="7162003C">
      <w:pPr>
        <w:rPr>
          <w:rFonts w:hint="default" w:ascii="Times New Roman" w:hAnsi="Times New Roman" w:cs="Times New Roman"/>
        </w:rPr>
      </w:pPr>
    </w:p>
    <w:p w14:paraId="66F53E15">
      <w:pPr>
        <w:rPr>
          <w:rFonts w:hint="default" w:ascii="Times New Roman" w:hAnsi="Times New Roman" w:cs="Times New Roman"/>
        </w:rPr>
      </w:pPr>
    </w:p>
    <w:p w14:paraId="50BCB473">
      <w:pPr>
        <w:rPr>
          <w:rFonts w:hint="default" w:ascii="Times New Roman" w:hAnsi="Times New Roman" w:cs="Times New Roman"/>
        </w:rPr>
      </w:pPr>
    </w:p>
    <w:p w14:paraId="29453387">
      <w:pPr>
        <w:pStyle w:val="3"/>
        <w:numPr>
          <w:ilvl w:val="0"/>
          <w:numId w:val="0"/>
        </w:numPr>
        <w:bidi w:val="0"/>
        <w:ind w:left="0" w:leftChars="0" w:firstLine="0" w:firstLineChars="0"/>
        <w:rPr>
          <w:rFonts w:hint="default" w:ascii="Times New Roman" w:hAnsi="Times New Roman" w:eastAsia="方正黑体_GBK" w:cs="Times New Roman"/>
          <w:b w:val="0"/>
          <w:bCs/>
          <w:i w:val="0"/>
          <w:iCs w:val="0"/>
          <w:caps w:val="0"/>
          <w:smallCaps w:val="0"/>
          <w:strike w:val="0"/>
          <w:dstrike w:val="0"/>
          <w:vanish w:val="0"/>
          <w:color w:val="auto"/>
          <w:spacing w:val="0"/>
          <w:kern w:val="2"/>
          <w:position w:val="0"/>
          <w:sz w:val="32"/>
          <w:szCs w:val="32"/>
          <w:u w:val="none"/>
          <w:vertAlign w:val="baseline"/>
          <w:lang w:val="en-US" w:eastAsia="zh-CN" w:bidi="ar-SA"/>
          <w14:ligatures w14:val="none"/>
          <w14:numForm w14:val="default"/>
          <w14:numSpacing w14:val="default"/>
        </w:rPr>
        <w:sectPr>
          <w:pgSz w:w="11906" w:h="16838"/>
          <w:pgMar w:top="1440" w:right="1800" w:bottom="1440" w:left="1800" w:header="851" w:footer="992" w:gutter="0"/>
          <w:cols w:space="425" w:num="1"/>
          <w:docGrid w:type="lines" w:linePitch="312" w:charSpace="0"/>
        </w:sectPr>
      </w:pPr>
    </w:p>
    <w:p w14:paraId="3A1FB9DD">
      <w:pPr>
        <w:pStyle w:val="2"/>
        <w:bidi w:val="0"/>
        <w:jc w:val="center"/>
        <w:rPr>
          <w:rFonts w:hint="default" w:ascii="Times New Roman" w:hAnsi="Times New Roman" w:eastAsia="方正黑体_GBK" w:cs="Times New Roman"/>
          <w:lang w:val="en-US" w:eastAsia="zh-CN"/>
        </w:rPr>
      </w:pPr>
      <w:r>
        <w:rPr>
          <w:rFonts w:hint="default" w:ascii="Times New Roman" w:hAnsi="Times New Roman" w:eastAsia="方正黑体_GBK" w:cs="Times New Roman"/>
          <w:lang w:val="en-US" w:eastAsia="zh-CN"/>
        </w:rPr>
        <w:t>一、登录达</w:t>
      </w:r>
      <w:r>
        <w:rPr>
          <w:rFonts w:hint="default" w:ascii="Times New Roman" w:hAnsi="Times New Roman" w:eastAsia="方正黑体_GBK" w:cs="Times New Roman"/>
          <w:b/>
          <w:lang w:val="en-US" w:eastAsia="zh-CN"/>
        </w:rPr>
        <w:t>州市公共资源交易</w:t>
      </w:r>
      <w:r>
        <w:rPr>
          <w:rFonts w:hint="default" w:ascii="Times New Roman" w:hAnsi="Times New Roman" w:eastAsia="方正黑体_GBK" w:cs="Times New Roman"/>
          <w:lang w:val="en-US" w:eastAsia="zh-CN"/>
        </w:rPr>
        <w:t>服务平台</w:t>
      </w:r>
    </w:p>
    <w:p w14:paraId="3611D798">
      <w:pPr>
        <w:jc w:val="both"/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 xml:space="preserve">1.1 </w:t>
      </w: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新用户注册</w:t>
      </w:r>
    </w:p>
    <w:p w14:paraId="0294B97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1.1.1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登录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“</w:t>
      </w:r>
      <w:r>
        <w:rPr>
          <w:rFonts w:hint="default" w:ascii="Times New Roman" w:hAnsi="Times New Roman" w:eastAsia="方正仿宋_GBK" w:cs="Times New Roman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达州市公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共资源交易服务中心</w:t>
      </w:r>
      <w:r>
        <w:rPr>
          <w:rFonts w:hint="default" w:ascii="Times New Roman" w:hAnsi="Times New Roman" w:eastAsia="方正仿宋_GBK" w:cs="Times New Roman"/>
          <w:sz w:val="32"/>
          <w:szCs w:val="32"/>
          <w:lang w:eastAsia="zh-CN"/>
        </w:rPr>
        <w:t>”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官网主页，点击“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用户注册登录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5A48BFE4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7325" cy="2787650"/>
            <wp:effectExtent l="0" t="0" r="9525" b="12700"/>
            <wp:docPr id="2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78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0BFC0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1.2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确认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用户协议后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点击“同意”</w:t>
      </w:r>
    </w:p>
    <w:p w14:paraId="7DA72E6B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4300855"/>
            <wp:effectExtent l="0" t="0" r="1016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CF358F">
      <w:pPr>
        <w:jc w:val="left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 xml:space="preserve">1.3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进入注册页面，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填写对应相关信息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后点“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立即注册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”</w:t>
      </w:r>
    </w:p>
    <w:p w14:paraId="3A06D010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4775200" cy="4616450"/>
            <wp:effectExtent l="0" t="0" r="6350" b="1270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7"/>
                    <a:srcRect b="5462"/>
                    <a:stretch>
                      <a:fillRect/>
                    </a:stretch>
                  </pic:blipFill>
                  <pic:spPr>
                    <a:xfrm>
                      <a:off x="0" y="0"/>
                      <a:ext cx="4775200" cy="461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1178BB">
      <w:p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1.</w:t>
      </w: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1.4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 xml:space="preserve"> </w:t>
      </w: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636F1BC9">
      <w:pPr>
        <w:jc w:val="both"/>
      </w:pPr>
      <w:r>
        <w:drawing>
          <wp:inline distT="0" distB="0" distL="114300" distR="114300">
            <wp:extent cx="5266690" cy="2853055"/>
            <wp:effectExtent l="0" t="0" r="10160" b="444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F24BEA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853055"/>
            <wp:effectExtent l="0" t="0" r="10160" b="444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EFCD36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7A614E8C">
      <w:pPr>
        <w:jc w:val="both"/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1.2 已注册用户登录（包含老系统账号）</w:t>
      </w:r>
    </w:p>
    <w:p w14:paraId="758EFA32">
      <w:pPr>
        <w:jc w:val="both"/>
        <w:rPr>
          <w:rFonts w:hint="eastAsia" w:ascii="Times New Roman" w:hAnsi="Times New Roman" w:eastAsia="方正仿宋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通过输入账号密码或使用CA锁登录系统，并选择对应身份进入系统</w:t>
      </w:r>
    </w:p>
    <w:p w14:paraId="6F30B358">
      <w:pPr>
        <w:jc w:val="both"/>
      </w:pPr>
      <w:r>
        <w:drawing>
          <wp:inline distT="0" distB="0" distL="114300" distR="114300">
            <wp:extent cx="5267325" cy="2571750"/>
            <wp:effectExtent l="0" t="0" r="9525" b="0"/>
            <wp:docPr id="3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116DF">
      <w:pPr>
        <w:jc w:val="both"/>
      </w:pPr>
    </w:p>
    <w:p w14:paraId="2D08558A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F1B1BD">
      <w:pPr>
        <w:jc w:val="both"/>
      </w:pPr>
    </w:p>
    <w:p w14:paraId="5F1E24E3">
      <w:pPr>
        <w:jc w:val="both"/>
      </w:pPr>
      <w:r>
        <w:drawing>
          <wp:inline distT="0" distB="0" distL="114300" distR="114300">
            <wp:extent cx="5267325" cy="2577465"/>
            <wp:effectExtent l="0" t="0" r="9525" b="13335"/>
            <wp:docPr id="32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253A83">
      <w:pPr>
        <w:ind w:firstLine="640" w:firstLineChars="200"/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t>在</w:t>
      </w:r>
      <w:r>
        <w:rPr>
          <w:rFonts w:hint="eastAsia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交易乙方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信息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管理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—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&gt;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</w:rPr>
        <w:t>基本信息中点击“修改信息”，完善相关信息并在扫描件管理中上传扫描件后点击下一步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eastAsia="zh-CN"/>
        </w:rPr>
        <w:t>，</w:t>
      </w:r>
      <w:r>
        <w:rPr>
          <w:rFonts w:hint="default" w:ascii="Times New Roman" w:hAnsi="Times New Roman" w:eastAsia="方正仿宋_GBK" w:cs="Times New Roman"/>
          <w:color w:val="auto"/>
          <w:sz w:val="32"/>
          <w:szCs w:val="32"/>
          <w:lang w:val="en-US" w:eastAsia="zh-CN"/>
        </w:rPr>
        <w:t>验证通过后重新登录</w:t>
      </w:r>
    </w:p>
    <w:p w14:paraId="508A8E37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drawing>
          <wp:inline distT="0" distB="0" distL="114300" distR="114300">
            <wp:extent cx="5266690" cy="2853055"/>
            <wp:effectExtent l="0" t="0" r="10160" b="444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B7D20">
      <w:pPr>
        <w:jc w:val="both"/>
      </w:pPr>
    </w:p>
    <w:p w14:paraId="43CA46A1">
      <w:pPr>
        <w:jc w:val="both"/>
        <w:rPr>
          <w:rFonts w:hint="default"/>
          <w:lang w:val="en-US" w:eastAsia="zh-CN"/>
        </w:rPr>
      </w:pPr>
    </w:p>
    <w:p w14:paraId="44169C75">
      <w:pPr>
        <w:jc w:val="both"/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b/>
          <w:bCs w:val="0"/>
          <w:sz w:val="32"/>
          <w:szCs w:val="32"/>
          <w:lang w:val="en-US" w:eastAsia="zh-CN"/>
        </w:rPr>
        <w:t xml:space="preserve"> 四川省CA互联互通驱动4.0安装</w:t>
      </w:r>
    </w:p>
    <w:p w14:paraId="7FF27062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.1 在登录界面点击“驱动下载”按钮</w:t>
      </w:r>
    </w:p>
    <w:p w14:paraId="4414197E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382520"/>
            <wp:effectExtent l="0" t="0" r="10160" b="17780"/>
            <wp:docPr id="2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38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67C72D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.2 点击下载驱动</w:t>
      </w:r>
    </w:p>
    <w:p w14:paraId="68A0168A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74310" cy="1698625"/>
            <wp:effectExtent l="0" t="0" r="2540" b="158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rcRect b="135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72C9E8">
      <w:p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eastAsia" w:ascii="Times New Roman" w:hAnsi="Times New Roman" w:eastAsia="方正仿宋_GBK" w:cs="Times New Roman"/>
          <w:sz w:val="32"/>
          <w:szCs w:val="32"/>
          <w:lang w:val="en-US" w:eastAsia="zh-CN"/>
        </w:rPr>
        <w:t>1.3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.3 打开驱动，点击快速安装</w:t>
      </w:r>
    </w:p>
    <w:p w14:paraId="7DEC9821">
      <w:pPr>
        <w:jc w:val="center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60705" cy="514985"/>
            <wp:effectExtent l="0" t="0" r="10795" b="18415"/>
            <wp:docPr id="2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0705" cy="514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CBA2D">
      <w:p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drawing>
          <wp:inline distT="0" distB="0" distL="114300" distR="114300">
            <wp:extent cx="5269865" cy="3946525"/>
            <wp:effectExtent l="0" t="0" r="6985" b="15875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946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06DFA3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</w:rPr>
      </w:pPr>
    </w:p>
    <w:p w14:paraId="5B86293A">
      <w:pPr>
        <w:pStyle w:val="2"/>
        <w:bidi w:val="0"/>
        <w:jc w:val="center"/>
        <w:rPr>
          <w:rFonts w:hint="default" w:ascii="Times New Roman" w:hAnsi="Times New Roman" w:eastAsia="方正黑体_GBK" w:cs="Times New Roman"/>
          <w:b/>
          <w:lang w:val="en-US" w:eastAsia="zh-CN"/>
        </w:rPr>
      </w:pPr>
      <w:r>
        <w:rPr>
          <w:rFonts w:hint="default" w:ascii="Times New Roman" w:hAnsi="Times New Roman" w:eastAsia="方正黑体_GBK" w:cs="Times New Roman"/>
          <w:b/>
          <w:lang w:val="en-US" w:eastAsia="zh-CN"/>
        </w:rPr>
        <w:t>二、项目报名</w:t>
      </w:r>
    </w:p>
    <w:p w14:paraId="34733179">
      <w:pPr>
        <w:bidi w:val="0"/>
        <w:rPr>
          <w:rFonts w:hint="default" w:ascii="Times New Roman" w:hAnsi="Times New Roman" w:eastAsia="方正仿宋_GBK" w:cs="Times New Roman"/>
          <w:b/>
          <w:bCs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b/>
          <w:bCs/>
          <w:sz w:val="32"/>
          <w:szCs w:val="32"/>
          <w:lang w:val="en-US" w:eastAsia="zh-CN"/>
        </w:rPr>
        <w:t>2.1 报名及挂牌报价</w:t>
      </w:r>
    </w:p>
    <w:p w14:paraId="55168507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2.1.1 点击左侧“招标公告”，点击“土地”菜单，筛选出所有正在报名的土地交易项目，可直接输入信息搜索项目</w:t>
      </w:r>
    </w:p>
    <w:p w14:paraId="4624116C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62707A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鼠标指向项目标签，展开操作按钮</w:t>
      </w:r>
    </w:p>
    <w:p w14:paraId="5869E2B3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9221FD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2.1.2 项目报名，点击公告详情页面，进入详情页面，点击“我要报名”即可，或直接点击进入项目</w:t>
      </w:r>
    </w:p>
    <w:p w14:paraId="75FCCC05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59AB7A9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E9C1A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2.1.3 进入报名流程界面后，阅读完交易规则后，点击下方“同意”即可开始报名。点击“出让文件下载”按钮，可以下载出让文件</w:t>
      </w:r>
    </w:p>
    <w:p w14:paraId="4E0FEC71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5FF341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2.1.4 根据实际情况选择竞买方式、是否联合体、是否成立新公司，点击对应选项即可</w:t>
      </w:r>
    </w:p>
    <w:p w14:paraId="0BC85BEE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3D27E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BE4E2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54251B">
      <w:p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2.1.5 填写竞买申请书，此界面自动获取报名信息生成，需点击下方的“点击生成按钮”后再点击“申请”进入下一步</w:t>
      </w:r>
    </w:p>
    <w:p w14:paraId="595E1222">
      <w:pPr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7E375F">
      <w:pPr>
        <w:numPr>
          <w:ilvl w:val="0"/>
          <w:numId w:val="0"/>
        </w:numP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2.1.6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选择缴纳保证银行，选择对应的银行后，点击生成子账号，进入下一步</w:t>
      </w:r>
    </w:p>
    <w:p w14:paraId="50F1A682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65EBA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2.1.7 获得保证金缴纳账号后，完成缴纳，点击“保证金查询”按钮，查询到账之后即可</w:t>
      </w:r>
    </w:p>
    <w:p w14:paraId="672E60D5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2F1B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119790">
      <w:pPr>
        <w:widowControl w:val="0"/>
        <w:numPr>
          <w:ilvl w:val="0"/>
          <w:numId w:val="0"/>
        </w:numPr>
        <w:ind w:left="0" w:leftChars="0" w:firstLine="0" w:firstLineChars="0"/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kern w:val="2"/>
          <w:sz w:val="32"/>
          <w:szCs w:val="32"/>
          <w:lang w:val="en-US" w:eastAsia="zh-CN" w:bidi="ar-SA"/>
        </w:rPr>
        <w:t xml:space="preserve">2.1.8 </w:t>
      </w: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缴纳到账之后，关闭查询页面，点击“竞买资格申请”按钮，打开新增竞买资格申请页面，根据要求上传对应的附件信息。上传完成后，点击“提交”即可</w:t>
      </w:r>
    </w:p>
    <w:p w14:paraId="654802A6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F3E964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93F14F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  <w:t>2.1.9 资格审查通过之后，即可点击“挂牌报价”按钮，进行挂牌报价。在“04 挂牌报价信息”中输入报价金额，点击附件中的“点击生成”按钮，再关闭预览界面，最后点击提交信息即可</w:t>
      </w:r>
    </w:p>
    <w:p w14:paraId="04F90F66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color w:val="FF0000"/>
          <w:sz w:val="32"/>
          <w:szCs w:val="32"/>
          <w:lang w:val="en-US" w:eastAsia="zh-CN"/>
        </w:rPr>
        <w:t>注：挂牌报价可多次提交</w:t>
      </w:r>
    </w:p>
    <w:p w14:paraId="3964A09D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33D08D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6C64B8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AE373">
      <w:pPr>
        <w:widowControl w:val="0"/>
        <w:numPr>
          <w:ilvl w:val="0"/>
          <w:numId w:val="0"/>
        </w:numPr>
        <w:jc w:val="both"/>
        <w:rPr>
          <w:rFonts w:hint="default" w:ascii="Times New Roman" w:hAnsi="Times New Roman" w:eastAsia="方正仿宋_GBK" w:cs="Times New Roman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仿宋_GBK" w:cs="Times New Roman"/>
          <w:sz w:val="32"/>
          <w:szCs w:val="32"/>
        </w:rPr>
        <w:drawing>
          <wp:inline distT="0" distB="0" distL="114300" distR="114300">
            <wp:extent cx="5266690" cy="2658110"/>
            <wp:effectExtent l="0" t="0" r="10160" b="889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footerReference r:id="rId3" w:type="default"/>
      <w:pgSz w:w="11906" w:h="16838"/>
      <w:pgMar w:top="1440" w:right="1800" w:bottom="1440" w:left="1800" w:header="851" w:footer="992" w:gutter="0"/>
      <w:pgNumType w:fmt="numberInDash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3BE5B99">
    <w:pPr>
      <w:pStyle w:val="4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" name="文本框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127AF51">
                          <w:pPr>
                            <w:pStyle w:val="4"/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begin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separate"/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t>2</w:t>
                          </w:r>
                          <w:r>
                            <w:rPr>
                              <w:rFonts w:hint="eastAsia" w:ascii="宋体" w:hAnsi="宋体" w:eastAsia="宋体" w:cs="宋体"/>
                              <w:sz w:val="28"/>
                              <w:szCs w:val="28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outside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CSCRrQ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Akgka0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0127AF51">
                    <w:pPr>
                      <w:pStyle w:val="4"/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</w:pP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begin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instrText xml:space="preserve"> PAGE  \* MERGEFORMAT </w:instrTex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separate"/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t>2</w:t>
                    </w:r>
                    <w:r>
                      <w:rPr>
                        <w:rFonts w:hint="eastAsia" w:ascii="宋体" w:hAnsi="宋体" w:eastAsia="宋体" w:cs="宋体"/>
                        <w:sz w:val="28"/>
                        <w:szCs w:val="28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A2F4AB3"/>
    <w:multiLevelType w:val="multilevel"/>
    <w:tmpl w:val="6A2F4AB3"/>
    <w:lvl w:ilvl="0" w:tentative="0">
      <w:start w:val="1"/>
      <w:numFmt w:val="chineseCountingThousand"/>
      <w:suff w:val="nothing"/>
      <w:lvlText w:val="%1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1" w:tentative="0">
      <w:start w:val="1"/>
      <w:numFmt w:val="decimal"/>
      <w:isLgl/>
      <w:suff w:val="nothing"/>
      <w:lvlText w:val="%1.%2、"/>
      <w:lvlJc w:val="left"/>
      <w:pPr>
        <w:ind w:left="0" w:firstLine="0"/>
      </w:pPr>
      <w:rPr>
        <w:rFonts w:hint="eastAsia"/>
        <w:b/>
        <w:bCs w:val="0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  <w14:ligatures w14:val="none"/>
        <w14:numForm w14:val="default"/>
        <w14:numSpacing w14:val="default"/>
      </w:rPr>
    </w:lvl>
    <w:lvl w:ilvl="2" w:tentative="0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hint="default"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position w:val="0"/>
        <w:u w:val="none"/>
        <w:vertAlign w:val="baseline"/>
      </w:rPr>
    </w:lvl>
    <w:lvl w:ilvl="3" w:tentative="0">
      <w:start w:val="1"/>
      <w:numFmt w:val="decimal"/>
      <w:isLgl/>
      <w:suff w:val="nothing"/>
      <w:lvlText w:val="%1.%2.%3.%4、"/>
      <w:lvlJc w:val="left"/>
      <w:pPr>
        <w:ind w:left="0" w:firstLine="0"/>
      </w:pPr>
      <w:rPr>
        <w:rFonts w:hint="default" w:ascii="Times New Roman" w:hAnsi="Times New Roman" w:eastAsia="宋体" w:cs="Times New Roman"/>
        <w:sz w:val="24"/>
        <w:szCs w:val="24"/>
      </w:rPr>
    </w:lvl>
    <w:lvl w:ilvl="4" w:tentative="0">
      <w:start w:val="1"/>
      <w:numFmt w:val="decimal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 w:tentative="0">
      <w:start w:val="1"/>
      <w:numFmt w:val="decimal"/>
      <w:isLgl/>
      <w:suff w:val="nothing"/>
      <w:lvlText w:val="%1.%2.%3.%4.%5.%6、"/>
      <w:lvlJc w:val="left"/>
      <w:pPr>
        <w:ind w:left="1134" w:hanging="1134"/>
      </w:pPr>
      <w:rPr>
        <w:rFonts w:hint="default" w:ascii="Times New Roman" w:hAnsi="Times New Roman" w:cs="Times New Roman"/>
      </w:rPr>
    </w:lvl>
    <w:lvl w:ilvl="6" w:tentative="0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 w:tentative="0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 w:tentative="0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mZlNTJjYmIwY2YzZjU0M2VlNWU1ZTM0MzVhMWM5NDYifQ=="/>
  </w:docVars>
  <w:rsids>
    <w:rsidRoot w:val="67365C26"/>
    <w:rsid w:val="0494075A"/>
    <w:rsid w:val="10264C8A"/>
    <w:rsid w:val="114C00D7"/>
    <w:rsid w:val="11BF511D"/>
    <w:rsid w:val="184D1792"/>
    <w:rsid w:val="1A29612A"/>
    <w:rsid w:val="213B1B19"/>
    <w:rsid w:val="220F79FB"/>
    <w:rsid w:val="2D101932"/>
    <w:rsid w:val="375F4AE5"/>
    <w:rsid w:val="451341CF"/>
    <w:rsid w:val="46482C3D"/>
    <w:rsid w:val="512C2489"/>
    <w:rsid w:val="534D53DE"/>
    <w:rsid w:val="61A905CB"/>
    <w:rsid w:val="63684B19"/>
    <w:rsid w:val="66747D26"/>
    <w:rsid w:val="67365C26"/>
    <w:rsid w:val="6F11145E"/>
    <w:rsid w:val="7CB22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nhideWhenUsed="0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qFormat/>
    <w:uiPriority w:val="0"/>
    <w:pPr>
      <w:keepNext/>
      <w:keepLines/>
      <w:numPr>
        <w:ilvl w:val="2"/>
        <w:numId w:val="1"/>
      </w:numPr>
      <w:tabs>
        <w:tab w:val="left" w:pos="567"/>
      </w:tabs>
      <w:spacing w:before="120" w:after="120"/>
      <w:ind w:firstLineChars="0"/>
      <w:jc w:val="both"/>
      <w:outlineLvl w:val="2"/>
    </w:pPr>
    <w:rPr>
      <w:b/>
      <w:bCs/>
      <w:sz w:val="28"/>
      <w:szCs w:val="18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7" Type="http://schemas.openxmlformats.org/officeDocument/2006/relationships/fontTable" Target="fontTable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17</Pages>
  <Words>813</Words>
  <Characters>895</Characters>
  <Lines>0</Lines>
  <Paragraphs>0</Paragraphs>
  <TotalTime>0</TotalTime>
  <ScaleCrop>false</ScaleCrop>
  <LinksUpToDate>false</LinksUpToDate>
  <CharactersWithSpaces>916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2024-07-10T03:17:00Z</dcterms:created>
  <dc:creator>NTKO</dc:creator>
  <cp:lastModifiedBy>WPS_1642151386</cp:lastModifiedBy>
  <dcterms:modified xsi:type="dcterms:W3CDTF">2025-09-05T03:11:11Z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35CC3B02E1F84105A8D37B95E5731A0E_13</vt:lpwstr>
  </property>
  <property fmtid="{D5CDD505-2E9C-101B-9397-08002B2CF9AE}" pid="4" name="KSOTemplateDocerSaveRecord">
    <vt:lpwstr>eyJoZGlkIjoiNmZlNTJjYmIwY2YzZjU0M2VlNWU1ZTM0MzVhMWM5NDYiLCJ1c2VySWQiOiI1ODYwNDU3NjEifQ==</vt:lpwstr>
  </property>
</Properties>
</file>