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339E8">
      <w:pPr>
        <w:spacing w:line="600" w:lineRule="exact"/>
        <w:rPr>
          <w:rFonts w:hint="eastAsia" w:eastAsia="方正小标宋简体"/>
          <w:bCs/>
          <w:sz w:val="52"/>
          <w:szCs w:val="52"/>
        </w:rPr>
      </w:pPr>
    </w:p>
    <w:p w14:paraId="0754C4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val="en-US" w:eastAsia="zh-CN"/>
        </w:rPr>
      </w:pPr>
      <w:r>
        <w:rPr>
          <w:rFonts w:hint="eastAsia" w:eastAsia="方正小标宋简体"/>
          <w:bCs/>
          <w:sz w:val="52"/>
          <w:szCs w:val="52"/>
          <w:lang w:val="en-US" w:eastAsia="zh-CN"/>
        </w:rPr>
        <w:t>宣汉县南坝汽车站闲置资产经营权</w:t>
      </w:r>
    </w:p>
    <w:p w14:paraId="6C3A01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eastAsia="zh-CN"/>
        </w:rPr>
      </w:pPr>
      <w:r>
        <w:rPr>
          <w:rFonts w:hint="eastAsia" w:eastAsia="方正小标宋简体"/>
          <w:bCs/>
          <w:sz w:val="52"/>
          <w:szCs w:val="52"/>
          <w:lang w:eastAsia="zh-CN"/>
        </w:rPr>
        <w:t>拍卖项目</w:t>
      </w:r>
    </w:p>
    <w:p w14:paraId="7506F0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eastAsia="zh-CN"/>
        </w:rPr>
      </w:pPr>
    </w:p>
    <w:p w14:paraId="7FFB89B8">
      <w:pPr>
        <w:rPr>
          <w:rFonts w:hint="eastAsia"/>
        </w:rPr>
      </w:pPr>
    </w:p>
    <w:p w14:paraId="5F1E7BBB">
      <w:pPr>
        <w:rPr>
          <w:rFonts w:hint="eastAsia"/>
        </w:rPr>
      </w:pPr>
    </w:p>
    <w:p w14:paraId="227F90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p>
    <w:p w14:paraId="7D9D5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拍</w:t>
      </w:r>
    </w:p>
    <w:p w14:paraId="5609A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卖</w:t>
      </w:r>
    </w:p>
    <w:p w14:paraId="212D70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文</w:t>
      </w:r>
    </w:p>
    <w:p w14:paraId="6B1728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小标宋简体"/>
          <w:bCs/>
          <w:sz w:val="72"/>
          <w:szCs w:val="72"/>
          <w:lang w:eastAsia="zh-CN"/>
        </w:rPr>
      </w:pPr>
      <w:r>
        <w:rPr>
          <w:rFonts w:hint="eastAsia" w:eastAsia="方正小标宋简体"/>
          <w:bCs/>
          <w:sz w:val="72"/>
          <w:szCs w:val="72"/>
          <w:lang w:eastAsia="zh-CN"/>
        </w:rPr>
        <w:t>件</w:t>
      </w:r>
    </w:p>
    <w:p w14:paraId="42839532">
      <w:pPr>
        <w:rPr>
          <w:rFonts w:eastAsia="黑体"/>
          <w:sz w:val="52"/>
          <w:szCs w:val="52"/>
        </w:rPr>
      </w:pPr>
    </w:p>
    <w:p w14:paraId="771D3C7A">
      <w:pPr>
        <w:pStyle w:val="4"/>
      </w:pPr>
    </w:p>
    <w:p w14:paraId="77B40E39">
      <w:pPr>
        <w:spacing w:line="700" w:lineRule="exact"/>
        <w:rPr>
          <w:rFonts w:eastAsia="方正小标宋简体"/>
          <w:bCs/>
          <w:sz w:val="44"/>
        </w:rPr>
      </w:pPr>
    </w:p>
    <w:p w14:paraId="30B6E763">
      <w:pPr>
        <w:spacing w:line="700" w:lineRule="exact"/>
        <w:jc w:val="center"/>
        <w:rPr>
          <w:rFonts w:hint="eastAsia" w:eastAsia="方正小标宋简体"/>
          <w:bCs/>
          <w:sz w:val="44"/>
          <w:lang w:eastAsia="zh-CN"/>
        </w:rPr>
      </w:pPr>
      <w:r>
        <w:rPr>
          <w:rFonts w:hint="eastAsia" w:eastAsia="方正小标宋简体"/>
          <w:bCs/>
          <w:sz w:val="44"/>
          <w:lang w:val="en-US" w:eastAsia="zh-CN"/>
        </w:rPr>
        <w:t xml:space="preserve"> </w:t>
      </w:r>
    </w:p>
    <w:p w14:paraId="0E22DA42">
      <w:pPr>
        <w:pStyle w:val="4"/>
        <w:jc w:val="center"/>
        <w:rPr>
          <w:rFonts w:hint="default" w:ascii="Times New Roman" w:hAnsi="Times New Roman" w:eastAsia="方正小标宋简体" w:cs="Times New Roman"/>
          <w:bCs/>
          <w:kern w:val="2"/>
          <w:sz w:val="44"/>
          <w:szCs w:val="44"/>
          <w:lang w:val="en-US" w:eastAsia="zh-CN" w:bidi="ar-SA"/>
        </w:rPr>
      </w:pPr>
      <w:r>
        <w:rPr>
          <w:rFonts w:hint="eastAsia" w:ascii="Times New Roman" w:hAnsi="Times New Roman" w:eastAsia="方正小标宋简体" w:cs="Times New Roman"/>
          <w:bCs/>
          <w:kern w:val="2"/>
          <w:sz w:val="44"/>
          <w:szCs w:val="44"/>
          <w:lang w:val="en-US" w:eastAsia="zh-CN" w:bidi="ar-SA"/>
        </w:rPr>
        <w:t>四川中普拍卖有限公司 制</w:t>
      </w:r>
    </w:p>
    <w:p w14:paraId="171252C4">
      <w:pPr>
        <w:rPr>
          <w:rFonts w:eastAsia="方正小标宋简体"/>
          <w:bCs/>
          <w:sz w:val="44"/>
        </w:rPr>
      </w:pPr>
    </w:p>
    <w:p w14:paraId="3ECF2AB5">
      <w:pPr>
        <w:pStyle w:val="4"/>
      </w:pPr>
    </w:p>
    <w:p w14:paraId="270580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简体" w:cs="Times New Roman"/>
          <w:sz w:val="44"/>
          <w:szCs w:val="44"/>
        </w:rPr>
      </w:pPr>
      <w:bookmarkStart w:id="21" w:name="_GoBack"/>
      <w:bookmarkEnd w:id="21"/>
    </w:p>
    <w:p w14:paraId="4CDBF7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方正小标宋简体" w:cs="Times New Roman"/>
          <w:sz w:val="44"/>
          <w:szCs w:val="44"/>
        </w:rPr>
        <w:t>竞</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买</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须</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知</w:t>
      </w:r>
    </w:p>
    <w:p w14:paraId="3BBA432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各位竞买人：</w:t>
      </w:r>
    </w:p>
    <w:p w14:paraId="5ACC7FA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受委托，四川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中普</w:t>
      </w:r>
      <w:r>
        <w:rPr>
          <w:rFonts w:hint="default" w:ascii="Times New Roman" w:hAnsi="Times New Roman" w:eastAsia="仿宋_GB2312" w:cs="Times New Roman"/>
          <w:color w:val="000000" w:themeColor="text1"/>
          <w:sz w:val="32"/>
          <w:szCs w:val="32"/>
          <w14:textFill>
            <w14:solidFill>
              <w14:schemeClr w14:val="tx1"/>
            </w14:solidFill>
          </w14:textFill>
        </w:rPr>
        <w:t>拍卖有限公司【以下简称拍卖人】</w:t>
      </w:r>
      <w:r>
        <w:rPr>
          <w:rFonts w:hint="default" w:ascii="Times New Roman" w:hAnsi="Times New Roman" w:eastAsia="仿宋_GB2312" w:cs="Times New Roman"/>
          <w:color w:val="000000" w:themeColor="text1"/>
          <w:sz w:val="32"/>
          <w:szCs w:val="32"/>
          <w:u w:val="none"/>
          <w14:textFill>
            <w14:solidFill>
              <w14:schemeClr w14:val="tx1"/>
            </w14:solidFill>
          </w14:textFill>
        </w:rPr>
        <w:t>将于202</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eastAsia="仿宋_GB2312" w:cs="Times New Roman"/>
          <w:color w:val="000000" w:themeColor="text1"/>
          <w:sz w:val="32"/>
          <w:szCs w:val="32"/>
          <w:u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eastAsia="仿宋_GB2312" w:cs="Times New Roman"/>
          <w:color w:val="000000" w:themeColor="text1"/>
          <w:sz w:val="32"/>
          <w:szCs w:val="32"/>
          <w:u w:val="none"/>
          <w:lang w:val="en-US" w:eastAsia="zh-CN"/>
          <w14:textFill>
            <w14:solidFill>
              <w14:schemeClr w14:val="tx1"/>
            </w14:solidFill>
          </w14:textFill>
        </w:rPr>
        <w:t>17</w:t>
      </w:r>
      <w:r>
        <w:rPr>
          <w:rFonts w:hint="default" w:ascii="Times New Roman" w:hAnsi="Times New Roman" w:eastAsia="仿宋_GB2312" w:cs="Times New Roman"/>
          <w:color w:val="000000" w:themeColor="text1"/>
          <w:sz w:val="32"/>
          <w:szCs w:val="32"/>
          <w:u w:val="none"/>
          <w14:textFill>
            <w14:solidFill>
              <w14:schemeClr w14:val="tx1"/>
            </w14:solidFill>
          </w14:textFill>
        </w:rPr>
        <w:t>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在宣汉县公共资源交易服务网（Http://www.dzggzy.cn/xhxweb</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以网上报名及缴纳保证金、现场拍卖的方式对川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中普</w:t>
      </w:r>
      <w:r>
        <w:rPr>
          <w:rFonts w:hint="default" w:ascii="Times New Roman" w:hAnsi="Times New Roman" w:eastAsia="仿宋_GB2312" w:cs="Times New Roman"/>
          <w:color w:val="000000" w:themeColor="text1"/>
          <w:sz w:val="32"/>
          <w:szCs w:val="32"/>
          <w14:textFill>
            <w14:solidFill>
              <w14:schemeClr w14:val="tx1"/>
            </w14:solidFill>
          </w14:textFill>
        </w:rPr>
        <w:t>公告</w:t>
      </w:r>
      <w:r>
        <w:rPr>
          <w:rFonts w:hint="default" w:ascii="Times New Roman" w:hAnsi="Times New Roman" w:eastAsia="仿宋_GB2312" w:cs="Times New Roman"/>
          <w:color w:val="000000" w:themeColor="text1"/>
          <w:sz w:val="32"/>
          <w:szCs w:val="32"/>
          <w:u w:val="single"/>
          <w14:textFill>
            <w14:solidFill>
              <w14:schemeClr w14:val="tx1"/>
            </w14:solidFill>
          </w14:textFill>
        </w:rPr>
        <w:t>【202</w:t>
      </w:r>
      <w:r>
        <w:rPr>
          <w:rFonts w:hint="eastAsia" w:eastAsia="仿宋_GB2312"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single"/>
          <w14:textFill>
            <w14:solidFill>
              <w14:schemeClr w14:val="tx1"/>
            </w14:solidFill>
          </w14:textFill>
        </w:rPr>
        <w:t>】拍字</w:t>
      </w:r>
      <w:r>
        <w:rPr>
          <w:rFonts w:hint="eastAsia" w:eastAsia="仿宋_GB2312" w:cs="Times New Roman"/>
          <w:color w:val="000000" w:themeColor="text1"/>
          <w:sz w:val="32"/>
          <w:szCs w:val="32"/>
          <w:u w:val="singl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single"/>
          <w14:textFill>
            <w14:solidFill>
              <w14:schemeClr w14:val="tx1"/>
            </w14:solidFill>
          </w14:textFill>
        </w:rPr>
        <w:t>号</w:t>
      </w:r>
      <w:r>
        <w:rPr>
          <w:rFonts w:hint="eastAsia"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宣汉县</w:t>
      </w:r>
      <w:r>
        <w:rPr>
          <w:rFonts w:hint="eastAsia" w:eastAsia="仿宋_GB2312" w:cs="Times New Roman"/>
          <w:color w:val="000000" w:themeColor="text1"/>
          <w:sz w:val="32"/>
          <w:szCs w:val="32"/>
          <w:lang w:val="en-US" w:eastAsia="zh-CN"/>
          <w14:textFill>
            <w14:solidFill>
              <w14:schemeClr w14:val="tx1"/>
            </w14:solidFill>
          </w14:textFill>
        </w:rPr>
        <w:t>南坝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汽车站闲置资产</w:t>
      </w:r>
      <w:r>
        <w:rPr>
          <w:rFonts w:hint="eastAsia" w:eastAsia="仿宋_GB2312" w:cs="Times New Roman"/>
          <w:color w:val="000000" w:themeColor="text1"/>
          <w:sz w:val="32"/>
          <w:szCs w:val="32"/>
          <w:lang w:val="en-US" w:eastAsia="zh-CN"/>
          <w14:textFill>
            <w14:solidFill>
              <w14:schemeClr w14:val="tx1"/>
            </w14:solidFill>
          </w14:textFill>
        </w:rPr>
        <w:t>经营权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拍卖项目</w:t>
      </w:r>
      <w:r>
        <w:rPr>
          <w:rFonts w:hint="default" w:ascii="Times New Roman" w:hAnsi="Times New Roman" w:eastAsia="仿宋_GB2312" w:cs="Times New Roman"/>
          <w:color w:val="000000" w:themeColor="text1"/>
          <w:sz w:val="32"/>
          <w:szCs w:val="32"/>
          <w14:textFill>
            <w14:solidFill>
              <w14:schemeClr w14:val="tx1"/>
            </w14:solidFill>
          </w14:textFill>
        </w:rPr>
        <w:t>进行公开</w:t>
      </w:r>
      <w:r>
        <w:rPr>
          <w:rFonts w:hint="default" w:ascii="Times New Roman" w:hAnsi="Times New Roman" w:eastAsia="仿宋_GB2312" w:cs="Times New Roman"/>
          <w:color w:val="000000" w:themeColor="text1"/>
          <w:sz w:val="32"/>
          <w:szCs w:val="32"/>
          <w:u w:val="none"/>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，现就本次已知的相关情况及参与拍卖的注意事项告知如下：</w:t>
      </w:r>
    </w:p>
    <w:p w14:paraId="0979B41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【竞买人参加本次拍卖前须同意本《竞买须知》所约定的相关事项，若成为买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受</w:t>
      </w:r>
      <w:r>
        <w:rPr>
          <w:rFonts w:hint="default" w:ascii="Times New Roman" w:hAnsi="Times New Roman" w:eastAsia="仿宋_GB2312" w:cs="Times New Roman"/>
          <w:color w:val="000000" w:themeColor="text1"/>
          <w:sz w:val="32"/>
          <w:szCs w:val="32"/>
          <w14:textFill>
            <w14:solidFill>
              <w14:schemeClr w14:val="tx1"/>
            </w14:solidFill>
          </w14:textFill>
        </w:rPr>
        <w:t>人（竞买成功的竞买人即为买受人），则需自觉履行本须知所约定的相关义务和享有应有的权益】</w:t>
      </w:r>
    </w:p>
    <w:p w14:paraId="44E1D1E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标的物概况</w:t>
      </w:r>
    </w:p>
    <w:p w14:paraId="61A9D840">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highlight w:val="red"/>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本次拍卖的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所对应实物标的为委托人</w:t>
      </w:r>
      <w:r>
        <w:rPr>
          <w:rFonts w:hint="eastAsia" w:eastAsia="仿宋_GB2312" w:cs="Times New Roman"/>
          <w:color w:val="000000" w:themeColor="text1"/>
          <w:sz w:val="32"/>
          <w:szCs w:val="32"/>
          <w:lang w:eastAsia="zh-CN"/>
          <w14:textFill>
            <w14:solidFill>
              <w14:schemeClr w14:val="tx1"/>
            </w14:solidFill>
          </w14:textFill>
        </w:rPr>
        <w:t>宣汉县汽车站</w:t>
      </w:r>
      <w:r>
        <w:rPr>
          <w:rFonts w:hint="default" w:ascii="Times New Roman" w:hAnsi="Times New Roman" w:eastAsia="仿宋_GB2312" w:cs="Times New Roman"/>
          <w:color w:val="000000" w:themeColor="text1"/>
          <w:sz w:val="32"/>
          <w:szCs w:val="32"/>
          <w14:textFill>
            <w14:solidFill>
              <w14:schemeClr w14:val="tx1"/>
            </w14:solidFill>
          </w14:textFill>
        </w:rPr>
        <w:t>位于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宣汉县</w:t>
      </w:r>
      <w:r>
        <w:rPr>
          <w:rFonts w:hint="eastAsia" w:eastAsia="仿宋_GB2312" w:cs="Times New Roman"/>
          <w:color w:val="000000" w:themeColor="text1"/>
          <w:sz w:val="32"/>
          <w:szCs w:val="32"/>
          <w:lang w:val="en-US" w:eastAsia="zh-CN"/>
          <w14:textFill>
            <w14:solidFill>
              <w14:schemeClr w14:val="tx1"/>
            </w14:solidFill>
          </w14:textFill>
        </w:rPr>
        <w:t>南坝镇南昆大道199号、195号闲置门市及闲置空地经营权</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计租总</w:t>
      </w:r>
      <w:r>
        <w:rPr>
          <w:rFonts w:hint="default" w:ascii="Times New Roman" w:hAnsi="Times New Roman" w:eastAsia="仿宋_GB2312" w:cs="Times New Roman"/>
          <w:color w:val="000000" w:themeColor="text1"/>
          <w:sz w:val="32"/>
          <w:szCs w:val="32"/>
          <w14:textFill>
            <w14:solidFill>
              <w14:schemeClr w14:val="tx1"/>
            </w14:solidFill>
          </w14:textFill>
        </w:rPr>
        <w:t>面积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约</w:t>
      </w:r>
      <w:r>
        <w:rPr>
          <w:rFonts w:hint="eastAsia" w:eastAsia="仿宋_GB2312" w:cs="Times New Roman"/>
          <w:color w:val="000000" w:themeColor="text1"/>
          <w:sz w:val="32"/>
          <w:szCs w:val="32"/>
          <w:lang w:val="en-US" w:eastAsia="zh-CN"/>
          <w14:textFill>
            <w14:solidFill>
              <w14:schemeClr w14:val="tx1"/>
            </w14:solidFill>
          </w14:textFill>
        </w:rPr>
        <w:t>750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（面积仅供参考，成交价不受实际面积增减的影响）</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w:t>
      </w:r>
      <w:r>
        <w:rPr>
          <w:rFonts w:hint="eastAsia" w:eastAsia="仿宋_GB2312" w:cs="Times New Roman"/>
          <w:color w:val="000000" w:themeColor="text1"/>
          <w:sz w:val="32"/>
          <w:szCs w:val="32"/>
          <w:lang w:eastAsia="zh-CN"/>
          <w14:textFill>
            <w14:solidFill>
              <w14:schemeClr w14:val="tx1"/>
            </w14:solidFill>
          </w14:textFill>
        </w:rPr>
        <w:t>经营权</w:t>
      </w:r>
      <w:r>
        <w:rPr>
          <w:rFonts w:hint="default" w:ascii="Times New Roman" w:hAnsi="Times New Roman" w:eastAsia="仿宋_GB2312" w:cs="Times New Roman"/>
          <w:color w:val="000000" w:themeColor="text1"/>
          <w:sz w:val="32"/>
          <w:szCs w:val="32"/>
          <w14:textFill>
            <w14:solidFill>
              <w14:schemeClr w14:val="tx1"/>
            </w14:solidFill>
          </w14:textFill>
        </w:rPr>
        <w:t>拍卖以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现状</w:t>
      </w:r>
      <w:r>
        <w:rPr>
          <w:rFonts w:hint="default" w:ascii="Times New Roman" w:hAnsi="Times New Roman" w:eastAsia="仿宋_GB2312" w:cs="Times New Roman"/>
          <w:color w:val="000000" w:themeColor="text1"/>
          <w:sz w:val="32"/>
          <w:szCs w:val="32"/>
          <w14:textFill>
            <w14:solidFill>
              <w14:schemeClr w14:val="tx1"/>
            </w14:solidFill>
          </w14:textFill>
        </w:rPr>
        <w:t>展示为准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2663884E">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default" w:ascii="黑体" w:hAnsi="黑体" w:eastAsia="黑体" w:cs="黑体"/>
          <w:b w:val="0"/>
          <w:bCs w:val="0"/>
          <w:color w:val="000000" w:themeColor="text1"/>
          <w:sz w:val="32"/>
          <w:szCs w:val="32"/>
          <w:lang w:eastAsia="zh-CN"/>
          <w14:textFill>
            <w14:solidFill>
              <w14:schemeClr w14:val="tx1"/>
            </w14:solidFill>
          </w14:textFill>
        </w:rPr>
        <w:t>二、拍卖方式</w:t>
      </w:r>
    </w:p>
    <w:p w14:paraId="72944151">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拍卖人对本次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实行有底价增价拍卖，起拍价、加价幅度由拍卖师现场确定【本次拍卖会公告的价格为参考价，标的物设有保留价，当最终应价未达到保留价时拍卖不成交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委托人和拍卖人有权不公布保留价】。</w:t>
      </w:r>
    </w:p>
    <w:p w14:paraId="194A6D06">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default"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竞买</w:t>
      </w:r>
      <w:r>
        <w:rPr>
          <w:rFonts w:hint="default" w:ascii="黑体" w:hAnsi="黑体" w:eastAsia="黑体" w:cs="黑体"/>
          <w:b w:val="0"/>
          <w:bCs w:val="0"/>
          <w:color w:val="000000" w:themeColor="text1"/>
          <w:sz w:val="32"/>
          <w:szCs w:val="32"/>
          <w:lang w:eastAsia="zh-CN"/>
          <w14:textFill>
            <w14:solidFill>
              <w14:schemeClr w14:val="tx1"/>
            </w14:solidFill>
          </w14:textFill>
        </w:rPr>
        <w:t>申请</w:t>
      </w:r>
    </w:p>
    <w:p w14:paraId="36DA76F1">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（一）拍卖文件取得</w:t>
      </w:r>
    </w:p>
    <w:p w14:paraId="5B1443E2">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竞买申请人可于</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202</w:t>
      </w:r>
      <w:r>
        <w:rPr>
          <w:rFonts w:hint="eastAsia" w:eastAsia="仿宋_GB2312" w:cs="Times New Roman"/>
          <w:b/>
          <w:bCs/>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年</w:t>
      </w:r>
      <w:r>
        <w:rPr>
          <w:rFonts w:hint="eastAsia" w:eastAsia="仿宋_GB2312" w:cs="Times New Roman"/>
          <w:b/>
          <w:bCs/>
          <w:color w:val="000000" w:themeColor="text1"/>
          <w:sz w:val="32"/>
          <w:szCs w:val="32"/>
          <w:u w:val="single"/>
          <w:lang w:val="en-US" w:eastAsia="zh-CN"/>
          <w14:textFill>
            <w14:solidFill>
              <w14:schemeClr w14:val="tx1"/>
            </w14:solidFill>
          </w14:textFill>
        </w:rPr>
        <w:t>4</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月</w:t>
      </w:r>
      <w:r>
        <w:rPr>
          <w:rFonts w:hint="eastAsia" w:eastAsia="仿宋_GB2312" w:cs="Times New Roman"/>
          <w:b/>
          <w:bCs/>
          <w:color w:val="000000" w:themeColor="text1"/>
          <w:sz w:val="32"/>
          <w:szCs w:val="32"/>
          <w:u w:val="single"/>
          <w:lang w:val="en-US" w:eastAsia="zh-CN"/>
          <w14:textFill>
            <w14:solidFill>
              <w14:schemeClr w14:val="tx1"/>
            </w14:solidFill>
          </w14:textFill>
        </w:rPr>
        <w:t>16</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日</w:t>
      </w:r>
      <w:r>
        <w:rPr>
          <w:rFonts w:hint="eastAsia" w:eastAsia="仿宋_GB2312" w:cs="Times New Roman"/>
          <w:b/>
          <w:bCs/>
          <w:color w:val="000000" w:themeColor="text1"/>
          <w:sz w:val="32"/>
          <w:szCs w:val="32"/>
          <w:u w:val="single"/>
          <w:lang w:val="en-US" w:eastAsia="zh-CN"/>
          <w14:textFill>
            <w14:solidFill>
              <w14:schemeClr w14:val="tx1"/>
            </w14:solidFill>
          </w14:textFill>
        </w:rPr>
        <w:t>17:00</w:t>
      </w:r>
      <w:r>
        <w:rPr>
          <w:rFonts w:hint="eastAsia" w:eastAsia="仿宋_GB2312" w:cs="Times New Roman"/>
          <w:b/>
          <w:bCs/>
          <w:color w:val="000000" w:themeColor="text1"/>
          <w:sz w:val="32"/>
          <w:szCs w:val="32"/>
          <w:u w:val="single"/>
          <w:lang w:eastAsia="zh-CN"/>
          <w14:textFill>
            <w14:solidFill>
              <w14:schemeClr w14:val="tx1"/>
            </w14:solidFill>
          </w14:textFill>
        </w:rPr>
        <w:t>前</w:t>
      </w:r>
      <w:r>
        <w:rPr>
          <w:rFonts w:hint="default" w:ascii="Times New Roman" w:hAnsi="Times New Roman" w:eastAsia="仿宋_GB2312" w:cs="Times New Roman"/>
          <w:color w:val="000000" w:themeColor="text1"/>
          <w:sz w:val="32"/>
          <w:szCs w:val="32"/>
          <w14:textFill>
            <w14:solidFill>
              <w14:schemeClr w14:val="tx1"/>
            </w14:solidFill>
          </w14:textFill>
        </w:rPr>
        <w:t>，登录宣汉县公共资源交易服务网（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h</w:t>
      </w:r>
      <w:r>
        <w:rPr>
          <w:rFonts w:hint="default" w:ascii="Times New Roman" w:hAnsi="Times New Roman" w:eastAsia="仿宋_GB2312" w:cs="Times New Roman"/>
          <w:color w:val="000000" w:themeColor="text1"/>
          <w:sz w:val="32"/>
          <w:szCs w:val="32"/>
          <w14:textFill>
            <w14:solidFill>
              <w14:schemeClr w14:val="tx1"/>
            </w14:solidFill>
          </w14:textFill>
        </w:rPr>
        <w:t>ttp://www.dzggzy.cn/xhxweb</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获取拍卖文件。拍卖文件包括：</w:t>
      </w:r>
    </w:p>
    <w:p w14:paraId="0D50FEF7">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公告；</w:t>
      </w:r>
    </w:p>
    <w:p w14:paraId="6B24640E">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竞买须知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8E91354">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3．竞买申请书（样本）；</w:t>
      </w:r>
    </w:p>
    <w:p w14:paraId="007F5324">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．竞买承诺书（样本）；</w:t>
      </w:r>
    </w:p>
    <w:p w14:paraId="47C43299">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．无失信行为承诺书（样本）；</w:t>
      </w:r>
    </w:p>
    <w:p w14:paraId="1EB10C15">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．法定代表人身份证明书（样本）；</w:t>
      </w:r>
    </w:p>
    <w:p w14:paraId="261F0260">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．授权委托书（样本）；</w:t>
      </w:r>
    </w:p>
    <w:p w14:paraId="2E9B2127">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．成交确认书（样本）；</w:t>
      </w:r>
    </w:p>
    <w:p w14:paraId="75DC25EC">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竞买合同</w:t>
      </w:r>
      <w:r>
        <w:rPr>
          <w:rFonts w:hint="default" w:ascii="Times New Roman" w:hAnsi="Times New Roman" w:eastAsia="仿宋_GB2312" w:cs="Times New Roman"/>
          <w:color w:val="000000" w:themeColor="text1"/>
          <w:sz w:val="32"/>
          <w:szCs w:val="32"/>
          <w14:textFill>
            <w14:solidFill>
              <w14:schemeClr w14:val="tx1"/>
            </w14:solidFill>
          </w14:textFill>
        </w:rPr>
        <w:t>（样本）</w:t>
      </w:r>
      <w:r>
        <w:rPr>
          <w:rFonts w:hint="eastAsia" w:eastAsia="仿宋_GB2312" w:cs="Times New Roman"/>
          <w:color w:val="000000" w:themeColor="text1"/>
          <w:sz w:val="32"/>
          <w:szCs w:val="32"/>
          <w:lang w:eastAsia="zh-CN"/>
          <w14:textFill>
            <w14:solidFill>
              <w14:schemeClr w14:val="tx1"/>
            </w14:solidFill>
          </w14:textFill>
        </w:rPr>
        <w:t>；</w:t>
      </w:r>
    </w:p>
    <w:p w14:paraId="4154AB48">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（二）提交申请文件</w:t>
      </w:r>
    </w:p>
    <w:p w14:paraId="65F04748">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竞买申请人应于</w:t>
      </w:r>
      <w:r>
        <w:rPr>
          <w:rFonts w:hint="default" w:eastAsia="仿宋_GB2312" w:cs="Times New Roman"/>
          <w:color w:val="000000" w:themeColor="text1"/>
          <w:sz w:val="32"/>
          <w:szCs w:val="32"/>
          <w:u w:val="single"/>
          <w:lang w:eastAsia="zh-CN"/>
          <w14:textFill>
            <w14:solidFill>
              <w14:schemeClr w14:val="tx1"/>
            </w14:solidFill>
          </w14:textFill>
        </w:rPr>
        <w:t>2025</w:t>
      </w:r>
      <w:r>
        <w:rPr>
          <w:rFonts w:hint="eastAsia" w:eastAsia="仿宋_GB2312" w:cs="Times New Roman"/>
          <w:color w:val="000000" w:themeColor="text1"/>
          <w:sz w:val="32"/>
          <w:szCs w:val="32"/>
          <w:u w:val="single"/>
          <w:lang w:eastAsia="zh-CN"/>
          <w14:textFill>
            <w14:solidFill>
              <w14:schemeClr w14:val="tx1"/>
            </w14:solidFill>
          </w14:textFill>
        </w:rPr>
        <w:t>年</w:t>
      </w:r>
      <w:r>
        <w:rPr>
          <w:rFonts w:hint="eastAsia" w:eastAsia="仿宋_GB2312" w:cs="Times New Roman"/>
          <w:color w:val="000000" w:themeColor="text1"/>
          <w:sz w:val="32"/>
          <w:szCs w:val="32"/>
          <w:u w:val="single"/>
          <w:lang w:val="en-US" w:eastAsia="zh-CN"/>
          <w14:textFill>
            <w14:solidFill>
              <w14:schemeClr w14:val="tx1"/>
            </w14:solidFill>
          </w14:textFill>
        </w:rPr>
        <w:t>4</w:t>
      </w:r>
      <w:r>
        <w:rPr>
          <w:rFonts w:hint="eastAsia" w:eastAsia="仿宋_GB2312" w:cs="Times New Roman"/>
          <w:color w:val="000000" w:themeColor="text1"/>
          <w:sz w:val="32"/>
          <w:szCs w:val="32"/>
          <w:u w:val="single"/>
          <w:lang w:eastAsia="zh-CN"/>
          <w14:textFill>
            <w14:solidFill>
              <w14:schemeClr w14:val="tx1"/>
            </w14:solidFill>
          </w14:textFill>
        </w:rPr>
        <w:t>月</w:t>
      </w:r>
      <w:r>
        <w:rPr>
          <w:rFonts w:hint="eastAsia" w:eastAsia="仿宋_GB2312" w:cs="Times New Roman"/>
          <w:color w:val="000000" w:themeColor="text1"/>
          <w:sz w:val="32"/>
          <w:szCs w:val="32"/>
          <w:u w:val="single"/>
          <w:lang w:val="en-US" w:eastAsia="zh-CN"/>
          <w14:textFill>
            <w14:solidFill>
              <w14:schemeClr w14:val="tx1"/>
            </w14:solidFill>
          </w14:textFill>
        </w:rPr>
        <w:t>17</w:t>
      </w:r>
      <w:r>
        <w:rPr>
          <w:rFonts w:hint="eastAsia" w:eastAsia="仿宋_GB2312" w:cs="Times New Roman"/>
          <w:color w:val="000000" w:themeColor="text1"/>
          <w:sz w:val="32"/>
          <w:szCs w:val="32"/>
          <w:u w:val="single"/>
          <w:lang w:eastAsia="zh-CN"/>
          <w14:textFill>
            <w14:solidFill>
              <w14:schemeClr w14:val="tx1"/>
            </w14:solidFill>
          </w14:textFill>
        </w:rPr>
        <w:t>日</w:t>
      </w:r>
      <w:r>
        <w:rPr>
          <w:rFonts w:hint="eastAsia" w:eastAsia="仿宋_GB2312" w:cs="Times New Roman"/>
          <w:color w:val="000000" w:themeColor="text1"/>
          <w:sz w:val="32"/>
          <w:szCs w:val="32"/>
          <w:u w:val="single"/>
          <w:lang w:val="en-US" w:eastAsia="zh-CN"/>
          <w14:textFill>
            <w14:solidFill>
              <w14:schemeClr w14:val="tx1"/>
            </w14:solidFill>
          </w14:textFill>
        </w:rPr>
        <w:t>9</w:t>
      </w:r>
      <w:r>
        <w:rPr>
          <w:rFonts w:hint="default" w:eastAsia="仿宋_GB2312" w:cs="Times New Roman"/>
          <w:color w:val="000000" w:themeColor="text1"/>
          <w:sz w:val="32"/>
          <w:szCs w:val="32"/>
          <w:u w:val="single"/>
          <w:lang w:eastAsia="zh-CN"/>
          <w14:textFill>
            <w14:solidFill>
              <w14:schemeClr w14:val="tx1"/>
            </w14:solidFill>
          </w14:textFill>
        </w:rPr>
        <w:t>:00</w:t>
      </w:r>
      <w:r>
        <w:rPr>
          <w:rFonts w:hint="eastAsia" w:eastAsia="仿宋_GB2312" w:cs="Times New Roman"/>
          <w:color w:val="000000" w:themeColor="text1"/>
          <w:sz w:val="32"/>
          <w:szCs w:val="32"/>
          <w:u w:val="single"/>
          <w:lang w:eastAsia="zh-CN"/>
          <w14:textFill>
            <w14:solidFill>
              <w14:schemeClr w14:val="tx1"/>
            </w14:solidFill>
          </w14:textFill>
        </w:rPr>
        <w:t>至</w:t>
      </w:r>
      <w:r>
        <w:rPr>
          <w:rFonts w:hint="eastAsia" w:eastAsia="仿宋_GB2312" w:cs="Times New Roman"/>
          <w:color w:val="000000" w:themeColor="text1"/>
          <w:sz w:val="32"/>
          <w:szCs w:val="32"/>
          <w:u w:val="single"/>
          <w:lang w:val="en-US" w:eastAsia="zh-CN"/>
          <w14:textFill>
            <w14:solidFill>
              <w14:schemeClr w14:val="tx1"/>
            </w14:solidFill>
          </w14:textFill>
        </w:rPr>
        <w:t>12</w:t>
      </w:r>
      <w:r>
        <w:rPr>
          <w:rFonts w:hint="default" w:eastAsia="仿宋_GB2312" w:cs="Times New Roman"/>
          <w:color w:val="000000" w:themeColor="text1"/>
          <w:sz w:val="32"/>
          <w:szCs w:val="32"/>
          <w:u w:val="single"/>
          <w:lang w:eastAsia="zh-CN"/>
          <w14:textFill>
            <w14:solidFill>
              <w14:schemeClr w14:val="tx1"/>
            </w14:solidFill>
          </w14:textFill>
        </w:rPr>
        <w:t>:00</w:t>
      </w:r>
      <w:r>
        <w:rPr>
          <w:rFonts w:hint="eastAsia" w:eastAsia="仿宋_GB2312" w:cs="Times New Roman"/>
          <w:color w:val="000000" w:themeColor="text1"/>
          <w:sz w:val="32"/>
          <w:szCs w:val="32"/>
          <w:lang w:eastAsia="zh-CN"/>
          <w14:textFill>
            <w14:solidFill>
              <w14:schemeClr w14:val="tx1"/>
            </w14:solidFill>
          </w14:textFill>
        </w:rPr>
        <w:t>之前到四川中普拍卖有限公司</w:t>
      </w:r>
      <w:r>
        <w:rPr>
          <w:rFonts w:hint="eastAsia" w:eastAsia="仿宋_GB2312" w:cs="Times New Roman"/>
          <w:color w:val="000000" w:themeColor="text1"/>
          <w:sz w:val="32"/>
          <w:szCs w:val="32"/>
          <w:lang w:val="en-US" w:eastAsia="zh-CN"/>
          <w14:textFill>
            <w14:solidFill>
              <w14:schemeClr w14:val="tx1"/>
            </w14:solidFill>
          </w14:textFill>
        </w:rPr>
        <w:t>现场</w:t>
      </w:r>
      <w:r>
        <w:rPr>
          <w:rFonts w:hint="eastAsia" w:eastAsia="仿宋_GB2312" w:cs="Times New Roman"/>
          <w:color w:val="000000" w:themeColor="text1"/>
          <w:sz w:val="32"/>
          <w:szCs w:val="32"/>
          <w:lang w:eastAsia="zh-CN"/>
          <w14:textFill>
            <w14:solidFill>
              <w14:schemeClr w14:val="tx1"/>
            </w14:solidFill>
          </w14:textFill>
        </w:rPr>
        <w:t>提交拍卖资料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包括：</w:t>
      </w:r>
    </w:p>
    <w:p w14:paraId="6D3DD983">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1．竞买申请书（原件）；</w:t>
      </w:r>
    </w:p>
    <w:p w14:paraId="22C01AEA">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．竞买承诺书（原件）；</w:t>
      </w:r>
    </w:p>
    <w:p w14:paraId="281447AF">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Hlk141132554"/>
      <w:r>
        <w:rPr>
          <w:rFonts w:hint="eastAsia"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w:t>
      </w:r>
      <w:bookmarkEnd w:id="0"/>
      <w:r>
        <w:rPr>
          <w:rFonts w:hint="default" w:ascii="Times New Roman" w:hAnsi="Times New Roman" w:eastAsia="仿宋_GB2312" w:cs="Times New Roman"/>
          <w:color w:val="000000" w:themeColor="text1"/>
          <w:sz w:val="32"/>
          <w:szCs w:val="32"/>
          <w14:textFill>
            <w14:solidFill>
              <w14:schemeClr w14:val="tx1"/>
            </w14:solidFill>
          </w14:textFill>
        </w:rPr>
        <w:t>无失信行为承诺书（原件）；</w:t>
      </w:r>
    </w:p>
    <w:p w14:paraId="34608346">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．企业法人</w:t>
      </w:r>
      <w:r>
        <w:rPr>
          <w:rFonts w:hint="eastAsia" w:eastAsia="仿宋_GB2312" w:cs="Times New Roman"/>
          <w:color w:val="000000" w:themeColor="text1"/>
          <w:sz w:val="32"/>
          <w:szCs w:val="32"/>
          <w:lang w:eastAsia="zh-CN"/>
          <w14:textFill>
            <w14:solidFill>
              <w14:schemeClr w14:val="tx1"/>
            </w14:solidFill>
          </w14:textFill>
        </w:rPr>
        <w:t>提交</w:t>
      </w:r>
      <w:r>
        <w:rPr>
          <w:rFonts w:hint="default" w:ascii="Times New Roman" w:hAnsi="Times New Roman" w:eastAsia="仿宋_GB2312" w:cs="Times New Roman"/>
          <w:color w:val="000000" w:themeColor="text1"/>
          <w:sz w:val="32"/>
          <w:szCs w:val="32"/>
          <w14:textFill>
            <w14:solidFill>
              <w14:schemeClr w14:val="tx1"/>
            </w14:solidFill>
          </w14:textFill>
        </w:rPr>
        <w:t>营业执照复印件（加盖公章，核验原件）</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法定代表人的有效身份证明文件（原件）</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委托他人代为申请及办理相关手续的，须提交法定代表人授权委托书（原件）、法定代表人身份证复印件（加盖公章）、代理人身份证复印件（加盖公章）；</w:t>
      </w:r>
    </w:p>
    <w:p w14:paraId="10583D94">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保证金凭证（宣汉县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公共资源交易服务平台保证金到账打印凭证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FEF8129">
      <w:pPr>
        <w:keepNext w:val="0"/>
        <w:keepLines w:val="0"/>
        <w:pageBreakBefore w:val="0"/>
        <w:widowControl w:val="0"/>
        <w:kinsoku/>
        <w:overflowPunct/>
        <w:topLinePunct w:val="0"/>
        <w:autoSpaceDE/>
        <w:autoSpaceDN/>
        <w:bidi w:val="0"/>
        <w:spacing w:line="488"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．拍卖</w:t>
      </w:r>
      <w:r>
        <w:rPr>
          <w:rFonts w:hint="eastAsia" w:eastAsia="仿宋_GB2312" w:cs="Times New Roman"/>
          <w:color w:val="000000" w:themeColor="text1"/>
          <w:sz w:val="32"/>
          <w:szCs w:val="32"/>
          <w:lang w:eastAsia="zh-CN"/>
          <w14:textFill>
            <w14:solidFill>
              <w14:schemeClr w14:val="tx1"/>
            </w14:solidFill>
          </w14:textFill>
        </w:rPr>
        <w:t>公告等拍卖</w:t>
      </w:r>
      <w:r>
        <w:rPr>
          <w:rFonts w:hint="default" w:ascii="Times New Roman" w:hAnsi="Times New Roman" w:eastAsia="仿宋_GB2312" w:cs="Times New Roman"/>
          <w:color w:val="000000" w:themeColor="text1"/>
          <w:sz w:val="32"/>
          <w:szCs w:val="32"/>
          <w14:textFill>
            <w14:solidFill>
              <w14:schemeClr w14:val="tx1"/>
            </w14:solidFill>
          </w14:textFill>
        </w:rPr>
        <w:t>文件要求提交</w:t>
      </w:r>
      <w:r>
        <w:rPr>
          <w:rFonts w:hint="eastAsia" w:eastAsia="仿宋_GB2312" w:cs="Times New Roman"/>
          <w:color w:val="000000" w:themeColor="text1"/>
          <w:sz w:val="32"/>
          <w:szCs w:val="32"/>
          <w:lang w:eastAsia="zh-CN"/>
          <w14:textFill>
            <w14:solidFill>
              <w14:schemeClr w14:val="tx1"/>
            </w14:solidFill>
          </w14:textFill>
        </w:rPr>
        <w:t>的其他文件；</w:t>
      </w:r>
    </w:p>
    <w:p w14:paraId="01F4BE6B">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7.拍卖资料齐全的现场签订拍卖合同，拍卖资料不齐全的，拍卖人有权拒绝竞买人参加拍卖会。</w:t>
      </w:r>
    </w:p>
    <w:p w14:paraId="6664A5A7">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w:t>
      </w:r>
      <w:r>
        <w:rPr>
          <w:rFonts w:hint="default" w:ascii="黑体" w:hAnsi="黑体" w:eastAsia="黑体" w:cs="黑体"/>
          <w:b w:val="0"/>
          <w:bCs w:val="0"/>
          <w:color w:val="000000" w:themeColor="text1"/>
          <w:sz w:val="32"/>
          <w:szCs w:val="32"/>
          <w:lang w:eastAsia="zh-CN"/>
          <w14:textFill>
            <w14:solidFill>
              <w14:schemeClr w14:val="tx1"/>
            </w14:solidFill>
          </w14:textFill>
        </w:rPr>
        <w:t>、答疑及现场踏勘</w:t>
      </w:r>
    </w:p>
    <w:p w14:paraId="510002FE">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竞买申请人取得拍卖文件后，应全面仔细阅读其内容并现场踏勘所需竞买的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经营</w:t>
      </w:r>
      <w:r>
        <w:rPr>
          <w:rFonts w:hint="default" w:ascii="Times New Roman" w:hAnsi="Times New Roman" w:eastAsia="仿宋_GB2312" w:cs="Times New Roman"/>
          <w:color w:val="000000" w:themeColor="text1"/>
          <w:sz w:val="32"/>
          <w:szCs w:val="32"/>
          <w14:textFill>
            <w14:solidFill>
              <w14:schemeClr w14:val="tx1"/>
            </w14:solidFill>
          </w14:textFill>
        </w:rPr>
        <w:t>权，充分了解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现状，作出科学的投资分析和投资决策，评估投资风险，谨慎行事。</w:t>
      </w:r>
    </w:p>
    <w:p w14:paraId="2CBF5D11">
      <w:pPr>
        <w:pStyle w:val="2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竞买申请人对本次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拍卖资产经营权</w:t>
      </w:r>
      <w:r>
        <w:rPr>
          <w:rFonts w:hint="default" w:ascii="Times New Roman" w:hAnsi="Times New Roman" w:eastAsia="仿宋_GB2312" w:cs="Times New Roman"/>
          <w:color w:val="000000" w:themeColor="text1"/>
          <w:sz w:val="32"/>
          <w:szCs w:val="32"/>
          <w14:textFill>
            <w14:solidFill>
              <w14:schemeClr w14:val="tx1"/>
            </w14:solidFill>
          </w14:textFill>
        </w:rPr>
        <w:t>有疑问的，须在提交竞买申请书之前以书面方式向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咨询，提交竞买申请书后不予受理。申请人对拟竞买的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进行现场踏勘可自行前往；也可在提交竞买申请书之前以书面方式向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委托人或拍卖人</w:t>
      </w:r>
      <w:r>
        <w:rPr>
          <w:rFonts w:hint="default" w:ascii="Times New Roman" w:hAnsi="Times New Roman" w:eastAsia="仿宋_GB2312" w:cs="Times New Roman"/>
          <w:color w:val="000000" w:themeColor="text1"/>
          <w:sz w:val="32"/>
          <w:szCs w:val="32"/>
          <w14:textFill>
            <w14:solidFill>
              <w14:schemeClr w14:val="tx1"/>
            </w14:solidFill>
          </w14:textFill>
        </w:rPr>
        <w:t>申请组织现场踏勘，提交竞买申请书后不予受理。</w:t>
      </w:r>
    </w:p>
    <w:p w14:paraId="2BC0089D">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五</w:t>
      </w:r>
      <w:r>
        <w:rPr>
          <w:rFonts w:hint="default" w:ascii="黑体" w:hAnsi="黑体" w:eastAsia="黑体" w:cs="黑体"/>
          <w:b w:val="0"/>
          <w:bCs w:val="0"/>
          <w:color w:val="000000" w:themeColor="text1"/>
          <w:sz w:val="32"/>
          <w:szCs w:val="32"/>
          <w:lang w:eastAsia="zh-CN"/>
          <w14:textFill>
            <w14:solidFill>
              <w14:schemeClr w14:val="tx1"/>
            </w14:solidFill>
          </w14:textFill>
        </w:rPr>
        <w:t>、拍卖时间、地点</w:t>
      </w:r>
    </w:p>
    <w:p w14:paraId="57BC7DA7">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时间：202</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eastAsia="仿宋_GB2312" w:cs="Times New Roman"/>
          <w:color w:val="000000" w:themeColor="text1"/>
          <w:sz w:val="32"/>
          <w:szCs w:val="32"/>
          <w:u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eastAsia="仿宋_GB2312" w:cs="Times New Roman"/>
          <w:color w:val="000000" w:themeColor="text1"/>
          <w:sz w:val="32"/>
          <w:szCs w:val="32"/>
          <w:u w:val="none"/>
          <w:lang w:val="en-US" w:eastAsia="zh-CN"/>
          <w14:textFill>
            <w14:solidFill>
              <w14:schemeClr w14:val="tx1"/>
            </w14:solidFill>
          </w14:textFill>
        </w:rPr>
        <w:t>17</w:t>
      </w:r>
      <w:r>
        <w:rPr>
          <w:rFonts w:hint="default" w:ascii="Times New Roman" w:hAnsi="Times New Roman" w:eastAsia="仿宋_GB2312" w:cs="Times New Roman"/>
          <w:color w:val="000000" w:themeColor="text1"/>
          <w:sz w:val="32"/>
          <w:szCs w:val="32"/>
          <w:u w:val="none"/>
          <w14:textFill>
            <w14:solidFill>
              <w14:schemeClr w14:val="tx1"/>
            </w14:solidFill>
          </w14:textFill>
        </w:rPr>
        <w:t>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拍卖会时间可能因资格审查而延迟）。</w:t>
      </w:r>
    </w:p>
    <w:p w14:paraId="350BCD42">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地点：</w:t>
      </w:r>
      <w:r>
        <w:rPr>
          <w:rFonts w:ascii="Times New Roman" w:hAnsi="Times New Roman" w:eastAsia="仿宋_GB2312" w:cs="Times New Roman"/>
          <w:sz w:val="32"/>
          <w:szCs w:val="32"/>
        </w:rPr>
        <w:t>四川省达州市</w:t>
      </w:r>
      <w:r>
        <w:rPr>
          <w:rFonts w:hint="default" w:ascii="Times New Roman" w:hAnsi="Times New Roman" w:eastAsia="仿宋_GB2312" w:cs="Times New Roman"/>
          <w:sz w:val="32"/>
          <w:szCs w:val="32"/>
        </w:rPr>
        <w:t>宣汉县公共资源交易服务中心</w:t>
      </w:r>
      <w:r>
        <w:rPr>
          <w:rFonts w:hint="eastAsia" w:ascii="Times New Roman" w:hAnsi="Times New Roman" w:eastAsia="仿宋_GB2312" w:cs="Times New Roman"/>
          <w:sz w:val="32"/>
          <w:szCs w:val="32"/>
          <w:lang w:eastAsia="zh-CN"/>
        </w:rPr>
        <w:t>（蒲江街道西华大道</w:t>
      </w:r>
      <w:r>
        <w:rPr>
          <w:rFonts w:hint="eastAsia" w:ascii="Times New Roman" w:hAnsi="Times New Roman" w:eastAsia="仿宋_GB2312" w:cs="Times New Roman"/>
          <w:sz w:val="32"/>
          <w:szCs w:val="32"/>
          <w:lang w:val="en-US" w:eastAsia="zh-CN"/>
        </w:rPr>
        <w:t>686号宣汉县政务服务中心四楼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14:paraId="42D52B9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六、</w:t>
      </w:r>
      <w:r>
        <w:rPr>
          <w:rFonts w:hint="default" w:ascii="黑体" w:hAnsi="黑体" w:eastAsia="黑体" w:cs="黑体"/>
          <w:b w:val="0"/>
          <w:bCs w:val="0"/>
          <w:color w:val="000000" w:themeColor="text1"/>
          <w:sz w:val="32"/>
          <w:szCs w:val="32"/>
          <w:lang w:eastAsia="zh-CN"/>
          <w14:textFill>
            <w14:solidFill>
              <w14:schemeClr w14:val="tx1"/>
            </w14:solidFill>
          </w14:textFill>
        </w:rPr>
        <w:t>竞价规则</w:t>
      </w:r>
    </w:p>
    <w:p w14:paraId="61439EBF">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本次拍卖</w:t>
      </w:r>
      <w:r>
        <w:rPr>
          <w:rFonts w:hint="eastAsia" w:eastAsia="仿宋_GB2312" w:cs="Times New Roman"/>
          <w:color w:val="000000" w:themeColor="text1"/>
          <w:sz w:val="32"/>
          <w:szCs w:val="32"/>
          <w:lang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必须有不少于二位竞买人报名参加竞买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，才</w:t>
      </w:r>
      <w:r>
        <w:rPr>
          <w:rFonts w:hint="eastAsia" w:eastAsia="仿宋_GB2312" w:cs="Times New Roman"/>
          <w:color w:val="000000" w:themeColor="text1"/>
          <w:sz w:val="32"/>
          <w:szCs w:val="32"/>
          <w:lang w:eastAsia="zh-CN"/>
          <w14:textFill>
            <w14:solidFill>
              <w14:schemeClr w14:val="tx1"/>
            </w14:solidFill>
          </w14:textFill>
        </w:rPr>
        <w:t>能</w:t>
      </w:r>
      <w:r>
        <w:rPr>
          <w:rFonts w:hint="default" w:ascii="Times New Roman" w:hAnsi="Times New Roman" w:eastAsia="仿宋_GB2312" w:cs="Times New Roman"/>
          <w:color w:val="000000" w:themeColor="text1"/>
          <w:sz w:val="32"/>
          <w:szCs w:val="32"/>
          <w14:textFill>
            <w14:solidFill>
              <w14:schemeClr w14:val="tx1"/>
            </w14:solidFill>
          </w14:textFill>
        </w:rPr>
        <w:t>举办拍卖会。</w:t>
      </w:r>
    </w:p>
    <w:p w14:paraId="4B5827A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标的以现状竞买，在竞买前已进行标的展示。竞买人应在竞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前亲自审视</w:t>
      </w:r>
      <w:r>
        <w:rPr>
          <w:rFonts w:hint="eastAsia" w:eastAsia="仿宋_GB2312" w:cs="Times New Roman"/>
          <w:color w:val="000000" w:themeColor="text1"/>
          <w:sz w:val="32"/>
          <w:szCs w:val="32"/>
          <w:lang w:eastAsia="zh-CN"/>
          <w14:textFill>
            <w14:solidFill>
              <w14:schemeClr w14:val="tx1"/>
            </w14:solidFill>
          </w14:textFill>
        </w:rPr>
        <w:t>竞买标的物</w:t>
      </w:r>
      <w:r>
        <w:rPr>
          <w:rFonts w:hint="default" w:ascii="Times New Roman" w:hAnsi="Times New Roman" w:eastAsia="仿宋_GB2312" w:cs="Times New Roman"/>
          <w:color w:val="000000" w:themeColor="text1"/>
          <w:sz w:val="32"/>
          <w:szCs w:val="32"/>
          <w14:textFill>
            <w14:solidFill>
              <w14:schemeClr w14:val="tx1"/>
            </w14:solidFill>
          </w14:textFill>
        </w:rPr>
        <w:t>（包括聘请专业人士协助鉴定），并对自己的竞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行为负责。竞买人一旦进入竞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席则视为已了解并接受标的现状（包括瑕疵），拍卖人在竞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会场不再对标的答疑，竞买成功后承</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人不得以任何理由拒付成交价款。</w:t>
      </w:r>
    </w:p>
    <w:p w14:paraId="2E20D8D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人必须自觉遵守</w:t>
      </w:r>
      <w:r>
        <w:rPr>
          <w:rFonts w:hint="eastAsia"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会秩序，不得阻挠主持人依法实施的拍卖行为以及其他竞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行为：不得有操纵、垄断、恶意串通等损害其他竞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人及资产方合法权益的行为。否则，一经查实，将取消其竞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资格，其竞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人应当依法承担赔偿责任。</w:t>
      </w:r>
    </w:p>
    <w:p w14:paraId="75C93E9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人应持号牌应价，未持号牌者其竞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行为无效，应价号牌的持牌人必须是竞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人本人或者其授权代理人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375F5B7B">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拍卖师报出拍卖标的物起拍价后，竞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人举牌应价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拍卖师对竞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人的加价应当即告知于众，并报出加价后的最新价格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41AA8CFC">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拍卖师的每次报价都是一次要约，竞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人的每次举牌应价都是一种承诺，并对自己的竞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行为负责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0145C222">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人一经应价，不得撤回，当其他竞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人有更高的应价时，其应价即丧失约束力。</w:t>
      </w:r>
    </w:p>
    <w:p w14:paraId="6BDAE2B9">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八</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拍卖师连续三次询问再无人应价时，以击槌予以确认，一经拍定不得反悔，最后一次应价者即为买受人，应当即</w:t>
      </w:r>
      <w:r>
        <w:rPr>
          <w:rFonts w:hint="eastAsia" w:eastAsia="仿宋_GB2312" w:cs="Times New Roman"/>
          <w:color w:val="000000" w:themeColor="text1"/>
          <w:sz w:val="32"/>
          <w:szCs w:val="32"/>
          <w:lang w:eastAsia="zh-CN"/>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《拍卖成交确认书》，如竞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人最高应价未达到委托人保留价时，该应价不发生法律效力，拍卖师可终止拍卖，作未成交处理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75BCCFF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拍卖师击槌后再有竞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人报出新的应价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律无效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726A113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人举牌应价的加价幅度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w:t>
      </w:r>
      <w:r>
        <w:rPr>
          <w:rFonts w:hint="default" w:ascii="Times New Roman" w:hAnsi="Times New Roman" w:eastAsia="仿宋_GB2312" w:cs="Times New Roman"/>
          <w:color w:val="000000" w:themeColor="text1"/>
          <w:sz w:val="32"/>
          <w:szCs w:val="32"/>
          <w14:textFill>
            <w14:solidFill>
              <w14:schemeClr w14:val="tx1"/>
            </w14:solidFill>
          </w14:textFill>
        </w:rPr>
        <w:t>拍卖师当场宣布，每次举牌即表示递增一档、也可举牌后口头报价，但报价必须高于递增幅度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22BC7560">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（十一）</w:t>
      </w:r>
      <w:r>
        <w:rPr>
          <w:rFonts w:hint="default" w:ascii="Times New Roman" w:hAnsi="Times New Roman" w:eastAsia="仿宋_GB2312" w:cs="Times New Roman"/>
          <w:color w:val="000000" w:themeColor="text1"/>
          <w:sz w:val="32"/>
          <w:szCs w:val="32"/>
          <w14:textFill>
            <w14:solidFill>
              <w14:schemeClr w14:val="tx1"/>
            </w14:solidFill>
          </w14:textFill>
        </w:rPr>
        <w:t>确定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后，拍卖人须在拍卖现场当场与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委托他人代签的，须在竞买申请时提交法定代表人亲笔签名并盖章的授权委托书。《成交确认书》对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具有同等法律效力。</w:t>
      </w:r>
    </w:p>
    <w:p w14:paraId="459F00E4">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不按规定</w:t>
      </w:r>
      <w:r>
        <w:rPr>
          <w:rFonts w:hint="default" w:ascii="Times New Roman" w:hAnsi="Times New Roman" w:eastAsia="仿宋_GB2312" w:cs="Times New Roman"/>
          <w:b/>
          <w:bCs/>
          <w:color w:val="000000" w:themeColor="text1"/>
          <w:kern w:val="0"/>
          <w:sz w:val="32"/>
          <w:szCs w:val="32"/>
          <w:u w:val="single"/>
          <w14:textFill>
            <w14:solidFill>
              <w14:schemeClr w14:val="tx1"/>
            </w14:solidFill>
          </w14:textFill>
        </w:rPr>
        <w:t>当场签订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《成交确认书》的，须承担缔约过失的法律责任。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拒绝</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《成交确认书》不能对抗拍卖成交结果的法律效力。</w:t>
      </w:r>
    </w:p>
    <w:p w14:paraId="2C6E38E2">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七</w:t>
      </w:r>
      <w:r>
        <w:rPr>
          <w:rFonts w:hint="default" w:ascii="黑体" w:hAnsi="黑体" w:eastAsia="黑体" w:cs="黑体"/>
          <w:b w:val="0"/>
          <w:bCs w:val="0"/>
          <w:color w:val="000000" w:themeColor="text1"/>
          <w:sz w:val="32"/>
          <w:szCs w:val="32"/>
          <w:lang w:eastAsia="zh-CN"/>
          <w14:textFill>
            <w14:solidFill>
              <w14:schemeClr w14:val="tx1"/>
            </w14:solidFill>
          </w14:textFill>
        </w:rPr>
        <w:t>、保证金要求</w:t>
      </w:r>
    </w:p>
    <w:p w14:paraId="12C7FA9B">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参加本次拍卖会的竞买人应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足额</w:t>
      </w:r>
      <w:r>
        <w:rPr>
          <w:rFonts w:hint="default" w:ascii="Times New Roman" w:hAnsi="Times New Roman" w:eastAsia="仿宋_GB2312" w:cs="Times New Roman"/>
          <w:color w:val="000000" w:themeColor="text1"/>
          <w:sz w:val="32"/>
          <w:szCs w:val="32"/>
          <w14:textFill>
            <w14:solidFill>
              <w14:schemeClr w14:val="tx1"/>
            </w14:solidFill>
          </w14:textFill>
        </w:rPr>
        <w:t>交纳保证金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拍卖会结束后对竞买未成功者由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予以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（不计息）。买受人按照约定付清成交价款、拍卖佣金及履约保证金后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全额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（不计息）；买受人在约定的期限内不办理移交手续，不交纳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下差</w:t>
      </w:r>
      <w:r>
        <w:rPr>
          <w:rFonts w:hint="default" w:ascii="Times New Roman" w:hAnsi="Times New Roman" w:eastAsia="仿宋_GB2312" w:cs="Times New Roman"/>
          <w:color w:val="000000" w:themeColor="text1"/>
          <w:sz w:val="32"/>
          <w:szCs w:val="32"/>
          <w14:textFill>
            <w14:solidFill>
              <w14:schemeClr w14:val="tx1"/>
            </w14:solidFill>
          </w14:textFill>
        </w:rPr>
        <w:t>交易价款，或者反悔的，应承担法律赔偿责任，保证金及所交款项不予返还。</w:t>
      </w:r>
    </w:p>
    <w:p w14:paraId="7BDC0D91">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八</w:t>
      </w:r>
      <w:r>
        <w:rPr>
          <w:rFonts w:hint="default" w:ascii="黑体" w:hAnsi="黑体" w:eastAsia="黑体" w:cs="黑体"/>
          <w:b w:val="0"/>
          <w:bCs w:val="0"/>
          <w:color w:val="000000" w:themeColor="text1"/>
          <w:sz w:val="32"/>
          <w:szCs w:val="32"/>
          <w:lang w:eastAsia="zh-CN"/>
          <w14:textFill>
            <w14:solidFill>
              <w14:schemeClr w14:val="tx1"/>
            </w14:solidFill>
          </w14:textFill>
        </w:rPr>
        <w:t>、交易服务费要求</w:t>
      </w:r>
    </w:p>
    <w:p w14:paraId="11AC872F">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交易服务费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（即为“佣金”）</w:t>
      </w:r>
      <w:r>
        <w:rPr>
          <w:rFonts w:hint="default" w:ascii="Times New Roman" w:hAnsi="Times New Roman" w:eastAsia="仿宋_GB2312" w:cs="Times New Roman"/>
          <w:color w:val="000000" w:themeColor="text1"/>
          <w:sz w:val="32"/>
          <w:szCs w:val="32"/>
          <w14:textFill>
            <w14:solidFill>
              <w14:schemeClr w14:val="tx1"/>
            </w14:solidFill>
          </w14:textFill>
        </w:rPr>
        <w:t>不包含在拍卖成交价中。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须在</w:t>
      </w:r>
      <w:r>
        <w:rPr>
          <w:rFonts w:hint="eastAsia" w:eastAsia="仿宋_GB2312" w:cs="Times New Roman"/>
          <w:color w:val="auto"/>
          <w:sz w:val="32"/>
          <w:szCs w:val="32"/>
          <w:lang w:eastAsia="zh-CN"/>
        </w:rPr>
        <w:t>成交结果公示期满后</w:t>
      </w:r>
      <w:r>
        <w:rPr>
          <w:rFonts w:hint="eastAsia" w:eastAsia="仿宋_GB2312" w:cs="Times New Roman"/>
          <w:color w:val="auto"/>
          <w:sz w:val="32"/>
          <w:szCs w:val="32"/>
          <w:lang w:val="en-US" w:eastAsia="zh-CN"/>
        </w:rPr>
        <w:t>3日内</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，按</w:t>
      </w:r>
      <w:r>
        <w:rPr>
          <w:rFonts w:hint="eastAsia" w:eastAsia="仿宋_GB2312" w:cs="Times New Roman"/>
          <w:color w:val="000000" w:themeColor="text1"/>
          <w:sz w:val="32"/>
          <w:szCs w:val="32"/>
          <w:highlight w:val="none"/>
          <w:shd w:val="clear" w:color="auto" w:fill="auto"/>
          <w:lang w:eastAsia="zh-CN"/>
          <w14:textFill>
            <w14:solidFill>
              <w14:schemeClr w14:val="tx1"/>
            </w14:solidFill>
          </w14:textFill>
        </w:rPr>
        <w:t>公告要求及</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合同约定</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向</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拍卖人</w:t>
      </w:r>
      <w:r>
        <w:rPr>
          <w:rFonts w:hint="default" w:ascii="Times New Roman" w:hAnsi="Times New Roman" w:eastAsia="仿宋_GB2312" w:cs="Times New Roman"/>
          <w:color w:val="000000" w:themeColor="text1"/>
          <w:sz w:val="32"/>
          <w:szCs w:val="32"/>
          <w14:textFill>
            <w14:solidFill>
              <w14:schemeClr w14:val="tx1"/>
            </w14:solidFill>
          </w14:textFill>
        </w:rPr>
        <w:t>足额支付交易服务费。如果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逾期或拒绝支付交易服务费，将按违约处理，取消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竞得资格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，所交款项不予返还</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90CEBD3">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九、拍卖</w:t>
      </w:r>
      <w:r>
        <w:rPr>
          <w:rFonts w:hint="default" w:ascii="黑体" w:hAnsi="黑体" w:eastAsia="黑体" w:cs="黑体"/>
          <w:b w:val="0"/>
          <w:bCs w:val="0"/>
          <w:color w:val="000000" w:themeColor="text1"/>
          <w:sz w:val="32"/>
          <w:szCs w:val="32"/>
          <w:lang w:eastAsia="zh-CN"/>
          <w14:textFill>
            <w14:solidFill>
              <w14:schemeClr w14:val="tx1"/>
            </w14:solidFill>
          </w14:textFill>
        </w:rPr>
        <w:t>结果公示</w:t>
      </w:r>
    </w:p>
    <w:p w14:paraId="4184CD2A">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《成交确认书》签订后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个工作日内，成交结果将在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公共资源交易服务中心门户网站进行公示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，公示期为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5个工作日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AC4772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w:t>
      </w:r>
      <w:r>
        <w:rPr>
          <w:rFonts w:hint="default"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经营权</w:t>
      </w:r>
      <w:r>
        <w:rPr>
          <w:rFonts w:hint="default" w:ascii="黑体" w:hAnsi="黑体" w:eastAsia="黑体" w:cs="黑体"/>
          <w:b w:val="0"/>
          <w:bCs w:val="0"/>
          <w:color w:val="000000" w:themeColor="text1"/>
          <w:sz w:val="32"/>
          <w:szCs w:val="32"/>
          <w:lang w:eastAsia="zh-CN"/>
          <w14:textFill>
            <w14:solidFill>
              <w14:schemeClr w14:val="tx1"/>
            </w14:solidFill>
          </w14:textFill>
        </w:rPr>
        <w:t>租赁合同》签订</w:t>
      </w:r>
    </w:p>
    <w:p w14:paraId="2FE455DF">
      <w:pPr>
        <w:keepNext w:val="0"/>
        <w:keepLines w:val="0"/>
        <w:pageBreakBefore w:val="0"/>
        <w:widowControl w:val="0"/>
        <w:tabs>
          <w:tab w:val="left" w:pos="7845"/>
        </w:tabs>
        <w:kinsoku/>
        <w:overflowPunct/>
        <w:topLinePunct w:val="0"/>
        <w:autoSpaceDE/>
        <w:autoSpaceDN/>
        <w:bidi w:val="0"/>
        <w:adjustRightInd w:val="0"/>
        <w:snapToGrid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成交结果公示期满无异议或异议不成立的，</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买受</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人须</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在</w:t>
      </w:r>
      <w:r>
        <w:rPr>
          <w:rFonts w:hint="eastAsia" w:eastAsia="仿宋_GB2312" w:cs="Times New Roman"/>
          <w:snapToGrid w:val="0"/>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日内</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缴清成交价款、拍卖佣金及履约保证金</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，全部价款交清</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后</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日内，</w:t>
      </w:r>
      <w:r>
        <w:rPr>
          <w:rFonts w:hint="default" w:ascii="Times New Roman" w:hAnsi="Times New Roman" w:eastAsia="仿宋_GB2312" w:cs="Times New Roman"/>
          <w:color w:val="000000" w:themeColor="text1"/>
          <w:sz w:val="32"/>
          <w:szCs w:val="32"/>
          <w14:textFill>
            <w14:solidFill>
              <w14:schemeClr w14:val="tx1"/>
            </w14:solidFill>
          </w14:textFill>
        </w:rPr>
        <w:t>凭《成交确认书》与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签订《</w:t>
      </w:r>
      <w:r>
        <w:rPr>
          <w:rFonts w:hint="eastAsia" w:eastAsia="仿宋_GB2312" w:cs="Times New Roman"/>
          <w:color w:val="000000" w:themeColor="text1"/>
          <w:sz w:val="32"/>
          <w:szCs w:val="32"/>
          <w:lang w:eastAsia="zh-CN"/>
          <w14:textFill>
            <w14:solidFill>
              <w14:schemeClr w14:val="tx1"/>
            </w14:solidFill>
          </w14:textFill>
        </w:rPr>
        <w:t>经营权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租赁</w:t>
      </w:r>
      <w:r>
        <w:rPr>
          <w:rFonts w:hint="default" w:ascii="Times New Roman" w:hAnsi="Times New Roman" w:eastAsia="仿宋_GB2312" w:cs="Times New Roman"/>
          <w:color w:val="000000" w:themeColor="text1"/>
          <w:sz w:val="32"/>
          <w:szCs w:val="32"/>
          <w14:textFill>
            <w14:solidFill>
              <w14:schemeClr w14:val="tx1"/>
            </w14:solidFill>
          </w14:textFill>
        </w:rPr>
        <w:t>合同》。</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若</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买受人</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逾期未签订《</w:t>
      </w:r>
      <w:r>
        <w:rPr>
          <w:rFonts w:hint="eastAsia" w:eastAsia="仿宋_GB2312" w:cs="Times New Roman"/>
          <w:snapToGrid w:val="0"/>
          <w:color w:val="000000" w:themeColor="text1"/>
          <w:kern w:val="0"/>
          <w:sz w:val="32"/>
          <w:szCs w:val="32"/>
          <w:lang w:eastAsia="zh-CN"/>
          <w14:textFill>
            <w14:solidFill>
              <w14:schemeClr w14:val="tx1"/>
            </w14:solidFill>
          </w14:textFill>
        </w:rPr>
        <w:t>经营权</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租赁</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合同》，视为自动放弃竞得该</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资产经营权资格</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，《成交确认书》自行废止，</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竞买保证金不予退还并承担相应的法律责任</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w:t>
      </w:r>
    </w:p>
    <w:p w14:paraId="6D1130C8">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十一、其他</w:t>
      </w:r>
      <w:r>
        <w:rPr>
          <w:rFonts w:hint="default" w:ascii="黑体" w:hAnsi="黑体" w:eastAsia="黑体" w:cs="黑体"/>
          <w:b w:val="0"/>
          <w:bCs w:val="0"/>
          <w:color w:val="000000" w:themeColor="text1"/>
          <w:sz w:val="32"/>
          <w:szCs w:val="32"/>
          <w:lang w:eastAsia="zh-CN"/>
          <w14:textFill>
            <w14:solidFill>
              <w14:schemeClr w14:val="tx1"/>
            </w14:solidFill>
          </w14:textFill>
        </w:rPr>
        <w:t>事项</w:t>
      </w:r>
    </w:p>
    <w:p w14:paraId="65CCE118">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（一）拍卖会因故不能如期举行的或暂缓拍卖以及终止拍卖的，竞买人所产生的费用由竞买人自行承担。</w:t>
      </w:r>
    </w:p>
    <w:p w14:paraId="56FDF1F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（三）竞买人因故不能按时到场参加拍卖会的，造成的损失由竞买人承担。</w:t>
      </w:r>
    </w:p>
    <w:p w14:paraId="08F885A6">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（四）竞买人竞拍成功后，不能添加或更改买受人。</w:t>
      </w:r>
    </w:p>
    <w:p w14:paraId="0FB596D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竞买人竞拍成功后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买卖双方所产生的各种税费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，按法律规定各自承担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2C088C8F">
      <w:pPr>
        <w:pStyle w:val="4"/>
        <w:keepNext w:val="0"/>
        <w:keepLines w:val="0"/>
        <w:pageBreakBefore w:val="0"/>
        <w:widowControl w:val="0"/>
        <w:kinsoku/>
        <w:overflowPunct/>
        <w:topLinePunct w:val="0"/>
        <w:autoSpaceDE/>
        <w:autoSpaceDN/>
        <w:bidi w:val="0"/>
        <w:adjustRightInd/>
        <w:snapToGrid/>
        <w:spacing w:after="0" w:line="488"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竞买人竞拍成功后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，需向委托人缴纳</w:t>
      </w:r>
      <w:r>
        <w:rPr>
          <w:rFonts w:hint="eastAsia" w:eastAsia="仿宋_GB2312" w:cs="Times New Roman"/>
          <w:color w:val="000000" w:themeColor="text1"/>
          <w:sz w:val="32"/>
          <w:szCs w:val="32"/>
          <w:highlight w:val="none"/>
          <w:lang w:val="en-US" w:eastAsia="zh-CN"/>
          <w14:textFill>
            <w14:solidFill>
              <w14:schemeClr w14:val="tx1"/>
            </w14:solidFill>
          </w14:textFill>
        </w:rPr>
        <w:t>5000.00元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履约保证金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，缴纳方式、退还等内容，买受人在与委托人签订的</w:t>
      </w:r>
      <w:r>
        <w:rPr>
          <w:rFonts w:hint="eastAsia" w:eastAsia="仿宋_GB2312" w:cs="Times New Roman"/>
          <w:color w:val="000000" w:themeColor="text1"/>
          <w:sz w:val="32"/>
          <w:szCs w:val="32"/>
          <w:highlight w:val="none"/>
          <w:lang w:eastAsia="zh-CN"/>
          <w14:textFill>
            <w14:solidFill>
              <w14:schemeClr w14:val="tx1"/>
            </w14:solidFill>
          </w14:textFill>
        </w:rPr>
        <w:t>经营权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租赁合同中进行约定。</w:t>
      </w:r>
    </w:p>
    <w:p w14:paraId="73151BB4">
      <w:pPr>
        <w:pStyle w:val="4"/>
        <w:keepNext w:val="0"/>
        <w:keepLines w:val="0"/>
        <w:pageBreakBefore w:val="0"/>
        <w:widowControl w:val="0"/>
        <w:kinsoku/>
        <w:overflowPunct/>
        <w:topLinePunct w:val="0"/>
        <w:autoSpaceDE/>
        <w:autoSpaceDN/>
        <w:bidi w:val="0"/>
        <w:spacing w:after="0" w:line="488" w:lineRule="exact"/>
        <w:ind w:firstLine="640" w:firstLineChars="200"/>
        <w:textAlignment w:val="auto"/>
        <w:rPr>
          <w:rFonts w:hint="default"/>
          <w:lang w:val="en-US" w:eastAsia="zh-CN"/>
        </w:rPr>
      </w:pPr>
      <w:r>
        <w:rPr>
          <w:rFonts w:hint="eastAsia" w:eastAsia="仿宋_GB2312" w:cs="Times New Roman"/>
          <w:color w:val="000000" w:themeColor="text1"/>
          <w:kern w:val="2"/>
          <w:sz w:val="32"/>
          <w:szCs w:val="32"/>
          <w:lang w:val="en-US" w:eastAsia="zh-CN" w:bidi="ar-SA"/>
          <w14:textFill>
            <w14:solidFill>
              <w14:schemeClr w14:val="tx1"/>
            </w14:solidFill>
          </w14:textFill>
        </w:rPr>
        <w:t>（七）其他未尽事宜以合同签订为准。</w:t>
      </w:r>
    </w:p>
    <w:p w14:paraId="706FC679">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十二</w:t>
      </w:r>
      <w:r>
        <w:rPr>
          <w:rFonts w:hint="default" w:ascii="黑体" w:hAnsi="黑体" w:eastAsia="黑体" w:cs="黑体"/>
          <w:b w:val="0"/>
          <w:bCs w:val="0"/>
          <w:color w:val="000000" w:themeColor="text1"/>
          <w:sz w:val="32"/>
          <w:szCs w:val="32"/>
          <w:lang w:eastAsia="zh-CN"/>
          <w14:textFill>
            <w14:solidFill>
              <w14:schemeClr w14:val="tx1"/>
            </w14:solidFill>
          </w14:textFill>
        </w:rPr>
        <w:t>、相关要求</w:t>
      </w:r>
    </w:p>
    <w:p w14:paraId="0BC8BD3A">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标的物竞拍成功后，买受人作为整个</w:t>
      </w:r>
      <w:r>
        <w:rPr>
          <w:rFonts w:hint="eastAsia" w:eastAsia="仿宋_GB2312" w:cs="Times New Roman"/>
          <w:color w:val="000000" w:themeColor="text1"/>
          <w:sz w:val="32"/>
          <w:szCs w:val="32"/>
          <w:lang w:val="en-US" w:eastAsia="zh-CN"/>
          <w14:textFill>
            <w14:solidFill>
              <w14:schemeClr w14:val="tx1"/>
            </w14:solidFill>
          </w14:textFill>
        </w:rPr>
        <w:t>资产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的实际管理单位</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必须</w:t>
      </w:r>
      <w:r>
        <w:rPr>
          <w:rFonts w:hint="eastAsia" w:eastAsia="仿宋_GB2312" w:cs="Times New Roman"/>
          <w:color w:val="000000" w:themeColor="text1"/>
          <w:sz w:val="32"/>
          <w:szCs w:val="32"/>
          <w:lang w:val="en-US" w:eastAsia="zh-CN"/>
          <w14:textFill>
            <w14:solidFill>
              <w14:schemeClr w14:val="tx1"/>
            </w14:solidFill>
          </w14:textFill>
        </w:rPr>
        <w:t>合法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经营</w:t>
      </w:r>
      <w:r>
        <w:rPr>
          <w:rFonts w:hint="eastAsia" w:eastAsia="仿宋_GB2312" w:cs="Times New Roman"/>
          <w:color w:val="000000" w:themeColor="text1"/>
          <w:sz w:val="32"/>
          <w:szCs w:val="32"/>
          <w:lang w:val="en-US" w:eastAsia="zh-CN"/>
          <w14:textFill>
            <w14:solidFill>
              <w14:schemeClr w14:val="tx1"/>
            </w14:solidFill>
          </w14:textFill>
        </w:rPr>
        <w:t>，所开展的经营活动须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达到国家环保和消防要求，同时自行办理国家规定的相关资质手续</w:t>
      </w:r>
      <w:r>
        <w:rPr>
          <w:rFonts w:hint="eastAsia" w:eastAsia="仿宋_GB2312" w:cs="Times New Roman"/>
          <w:color w:val="000000" w:themeColor="text1"/>
          <w:sz w:val="32"/>
          <w:szCs w:val="32"/>
          <w:lang w:val="en-US" w:eastAsia="zh-CN"/>
          <w14:textFill>
            <w14:solidFill>
              <w14:schemeClr w14:val="tx1"/>
            </w14:solidFill>
          </w14:textFill>
        </w:rPr>
        <w:t>（不得从事餐饮及危险品经营），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自行承担在租赁期间所发生的一切安全事故责任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，同时设施设备维修更换</w:t>
      </w:r>
      <w:r>
        <w:rPr>
          <w:rFonts w:hint="eastAsia" w:eastAsia="仿宋_GB2312" w:cs="Times New Roman"/>
          <w:color w:val="000000" w:themeColor="text1"/>
          <w:sz w:val="32"/>
          <w:szCs w:val="32"/>
          <w:lang w:val="en-US" w:eastAsia="zh-CN"/>
          <w14:textFill>
            <w14:solidFill>
              <w14:schemeClr w14:val="tx1"/>
            </w14:solidFill>
          </w14:textFill>
        </w:rPr>
        <w:t>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由买受人承担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31B0952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auto"/>
          <w:sz w:val="32"/>
          <w:szCs w:val="32"/>
          <w:highlight w:val="none"/>
          <w:lang w:eastAsia="zh-CN"/>
        </w:rPr>
        <w:t>买受</w:t>
      </w:r>
      <w:r>
        <w:rPr>
          <w:rFonts w:hint="eastAsia" w:eastAsia="仿宋_GB2312" w:cs="Times New Roman"/>
          <w:color w:val="auto"/>
          <w:sz w:val="32"/>
          <w:szCs w:val="32"/>
          <w:u w:val="none"/>
          <w:lang w:eastAsia="zh-CN"/>
        </w:rPr>
        <w:t>人如需对该资产进行装修（不能改变房屋主体结构）需要符合相关部门的规定并经同意，报委托人备案后，按要求实施，</w:t>
      </w:r>
      <w:r>
        <w:rPr>
          <w:rFonts w:hint="default" w:ascii="Times New Roman" w:hAnsi="Times New Roman" w:eastAsia="仿宋_GB2312" w:cs="Times New Roman"/>
          <w:color w:val="auto"/>
          <w:sz w:val="32"/>
          <w:szCs w:val="32"/>
          <w:lang w:eastAsia="zh-CN"/>
        </w:rPr>
        <w:t>其费用自行承担</w:t>
      </w:r>
      <w:r>
        <w:rPr>
          <w:rFonts w:hint="eastAsia" w:ascii="Times New Roman" w:hAnsi="Times New Roman" w:eastAsia="仿宋_GB2312" w:cs="Times New Roman"/>
          <w:color w:val="auto"/>
          <w:sz w:val="32"/>
          <w:szCs w:val="32"/>
          <w:lang w:eastAsia="zh-CN"/>
        </w:rPr>
        <w:t>。租赁期满买受人不再续租或续租不成功的，装修、改装或加装部分不得拆除，应无偿移交委托人</w:t>
      </w:r>
      <w:r>
        <w:rPr>
          <w:rFonts w:hint="default" w:ascii="Times New Roman" w:hAnsi="Times New Roman" w:eastAsia="仿宋_GB2312" w:cs="Times New Roman"/>
          <w:color w:val="auto"/>
          <w:sz w:val="32"/>
          <w:szCs w:val="32"/>
          <w:lang w:eastAsia="zh-CN"/>
        </w:rPr>
        <w:t>。</w:t>
      </w:r>
    </w:p>
    <w:p w14:paraId="3A4C407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）拍卖成交买受人</w:t>
      </w:r>
      <w:r>
        <w:rPr>
          <w:rFonts w:hint="eastAsia" w:eastAsia="仿宋_GB2312" w:cs="Times New Roman"/>
          <w:color w:val="000000" w:themeColor="text1"/>
          <w:sz w:val="32"/>
          <w:szCs w:val="32"/>
          <w:lang w:val="en-US" w:eastAsia="zh-CN"/>
          <w14:textFill>
            <w14:solidFill>
              <w14:schemeClr w14:val="tx1"/>
            </w14:solidFill>
          </w14:textFill>
        </w:rPr>
        <w:t>与委托人签订《经营权租赁合同》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经营期间，</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不得</w:t>
      </w:r>
      <w:r>
        <w:rPr>
          <w:rFonts w:hint="eastAsia" w:eastAsia="仿宋_GB2312" w:cs="Times New Roman"/>
          <w:color w:val="000000" w:themeColor="text1"/>
          <w:sz w:val="32"/>
          <w:szCs w:val="32"/>
          <w:lang w:eastAsia="zh-CN"/>
          <w14:textFill>
            <w14:solidFill>
              <w14:schemeClr w14:val="tx1"/>
            </w14:solidFill>
          </w14:textFill>
        </w:rPr>
        <w:t>经营权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转包和变相转包他人经营</w:t>
      </w:r>
      <w:r>
        <w:rPr>
          <w:rFonts w:hint="eastAsia"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否则，委托人将终止合同，</w:t>
      </w:r>
      <w:r>
        <w:rPr>
          <w:rFonts w:hint="eastAsia" w:eastAsia="仿宋_GB2312" w:cs="Times New Roman"/>
          <w:color w:val="000000" w:themeColor="text1"/>
          <w:sz w:val="32"/>
          <w:szCs w:val="32"/>
          <w:lang w:eastAsia="zh-CN"/>
          <w14:textFill>
            <w14:solidFill>
              <w14:schemeClr w14:val="tx1"/>
            </w14:solidFill>
          </w14:textFill>
        </w:rPr>
        <w:t>委托人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不赔偿</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任何经济损失和不退还履约保证金</w:t>
      </w:r>
      <w:r>
        <w:rPr>
          <w:rFonts w:hint="eastAsia" w:eastAsia="仿宋_GB2312" w:cs="Times New Roman"/>
          <w:color w:val="000000" w:themeColor="text1"/>
          <w:sz w:val="32"/>
          <w:szCs w:val="32"/>
          <w:lang w:eastAsia="zh-CN"/>
          <w14:textFill>
            <w14:solidFill>
              <w14:schemeClr w14:val="tx1"/>
            </w14:solidFill>
          </w14:textFill>
        </w:rPr>
        <w:t>等相关费用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49585F81">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经营期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满</w:t>
      </w:r>
      <w:r>
        <w:rPr>
          <w:rFonts w:hint="eastAsia" w:eastAsia="仿宋_GB2312" w:cs="Times New Roman"/>
          <w:color w:val="000000" w:themeColor="text1"/>
          <w:sz w:val="32"/>
          <w:szCs w:val="32"/>
          <w:lang w:eastAsia="zh-CN"/>
          <w14:textFill>
            <w14:solidFill>
              <w14:schemeClr w14:val="tx1"/>
            </w14:solidFill>
          </w14:textFill>
        </w:rPr>
        <w:t>续租的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须期满前</w:t>
      </w:r>
      <w:r>
        <w:rPr>
          <w:rFonts w:hint="eastAsia" w:eastAsia="仿宋_GB2312" w:cs="Times New Roman"/>
          <w:color w:val="000000" w:themeColor="text1"/>
          <w:sz w:val="32"/>
          <w:szCs w:val="32"/>
          <w:lang w:val="en-US" w:eastAsia="zh-CN"/>
          <w14:textFill>
            <w14:solidFill>
              <w14:schemeClr w14:val="tx1"/>
            </w14:solidFill>
          </w14:textFill>
        </w:rPr>
        <w:t>3个月内向委托方提供书面申请，委托人根据国有资产出租管理相关规定程序确定续租办法并通知买受人。续租不成功的</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应无条件撤出，所购置的设施设备等由</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eastAsia="仿宋_GB2312" w:cs="Times New Roman"/>
          <w:color w:val="000000" w:themeColor="text1"/>
          <w:sz w:val="32"/>
          <w:szCs w:val="32"/>
          <w:lang w:val="en-US" w:eastAsia="zh-CN"/>
          <w14:textFill>
            <w14:solidFill>
              <w14:schemeClr w14:val="tx1"/>
            </w14:solidFill>
          </w14:textFill>
        </w:rPr>
        <w:t>10日内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自行处置</w:t>
      </w: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10日内没有处理的由委托人处理，买受人不得要求委托人支付任何费用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376B5317">
      <w:pPr>
        <w:keepNext w:val="0"/>
        <w:keepLines w:val="0"/>
        <w:pageBreakBefore w:val="0"/>
        <w:widowControl w:val="0"/>
        <w:kinsoku/>
        <w:wordWrap/>
        <w:overflowPunct/>
        <w:topLinePunct w:val="0"/>
        <w:autoSpaceDE/>
        <w:autoSpaceDN/>
        <w:bidi w:val="0"/>
        <w:adjustRightInd/>
        <w:snapToGrid/>
        <w:spacing w:line="488" w:lineRule="exact"/>
        <w:ind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eastAsia="仿宋_GB2312" w:cs="Times New Roman"/>
          <w:color w:val="000000" w:themeColor="text1"/>
          <w:sz w:val="32"/>
          <w:szCs w:val="32"/>
          <w:u w:val="none"/>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eastAsia="仿宋_GB2312" w:cs="Times New Roman"/>
          <w:color w:val="000000" w:themeColor="text1"/>
          <w:sz w:val="32"/>
          <w:szCs w:val="32"/>
          <w:u w:val="none"/>
          <w:lang w:eastAsia="zh-CN"/>
          <w14:textFill>
            <w14:solidFill>
              <w14:schemeClr w14:val="tx1"/>
            </w14:solidFill>
          </w14:textFill>
        </w:rPr>
        <w:t>本次资产经营权</w:t>
      </w:r>
      <w:r>
        <w:rPr>
          <w:rFonts w:hint="default" w:ascii="Times New Roman" w:hAnsi="Times New Roman" w:eastAsia="仿宋_GB2312" w:cs="Times New Roman"/>
          <w:color w:val="000000" w:themeColor="text1"/>
          <w:sz w:val="32"/>
          <w:szCs w:val="32"/>
          <w:u w:val="none"/>
          <w14:textFill>
            <w14:solidFill>
              <w14:schemeClr w14:val="tx1"/>
            </w14:solidFill>
          </w14:textFill>
        </w:rPr>
        <w:t>是现状</w:t>
      </w:r>
      <w:r>
        <w:rPr>
          <w:rFonts w:hint="eastAsia" w:eastAsia="仿宋_GB2312" w:cs="Times New Roman"/>
          <w:color w:val="000000" w:themeColor="text1"/>
          <w:sz w:val="32"/>
          <w:szCs w:val="32"/>
          <w:u w:val="none"/>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u w:val="none"/>
          <w14:textFill>
            <w14:solidFill>
              <w14:schemeClr w14:val="tx1"/>
            </w14:solidFill>
          </w14:textFill>
        </w:rPr>
        <w:t>租赁期满后，</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买受人</w:t>
      </w:r>
      <w:r>
        <w:rPr>
          <w:rFonts w:hint="eastAsia" w:eastAsia="仿宋_GB2312" w:cs="Times New Roman"/>
          <w:color w:val="000000" w:themeColor="text1"/>
          <w:sz w:val="32"/>
          <w:szCs w:val="32"/>
          <w:u w:val="none"/>
          <w:lang w:eastAsia="zh-CN"/>
          <w14:textFill>
            <w14:solidFill>
              <w14:schemeClr w14:val="tx1"/>
            </w14:solidFill>
          </w14:textFill>
        </w:rPr>
        <w:t>应</w:t>
      </w:r>
      <w:r>
        <w:rPr>
          <w:rFonts w:hint="default" w:ascii="Times New Roman" w:hAnsi="Times New Roman" w:eastAsia="仿宋_GB2312" w:cs="Times New Roman"/>
          <w:color w:val="000000" w:themeColor="text1"/>
          <w:sz w:val="32"/>
          <w:szCs w:val="32"/>
          <w:u w:val="none"/>
          <w14:textFill>
            <w14:solidFill>
              <w14:schemeClr w14:val="tx1"/>
            </w14:solidFill>
          </w14:textFill>
        </w:rPr>
        <w:t>结清</w:t>
      </w:r>
      <w:r>
        <w:rPr>
          <w:rFonts w:hint="eastAsia" w:eastAsia="仿宋_GB2312" w:cs="Times New Roman"/>
          <w:color w:val="000000" w:themeColor="text1"/>
          <w:sz w:val="32"/>
          <w:szCs w:val="32"/>
          <w:u w:val="none"/>
          <w:lang w:eastAsia="zh-CN"/>
          <w14:textFill>
            <w14:solidFill>
              <w14:schemeClr w14:val="tx1"/>
            </w14:solidFill>
          </w14:textFill>
        </w:rPr>
        <w:t>租赁期间</w:t>
      </w:r>
      <w:r>
        <w:rPr>
          <w:rFonts w:hint="default" w:ascii="Times New Roman" w:hAnsi="Times New Roman" w:eastAsia="仿宋_GB2312" w:cs="Times New Roman"/>
          <w:color w:val="000000" w:themeColor="text1"/>
          <w:sz w:val="32"/>
          <w:szCs w:val="32"/>
          <w:u w:val="none"/>
          <w14:textFill>
            <w14:solidFill>
              <w14:schemeClr w14:val="tx1"/>
            </w14:solidFill>
          </w14:textFill>
        </w:rPr>
        <w:t>消费的</w:t>
      </w:r>
      <w:r>
        <w:rPr>
          <w:rFonts w:hint="eastAsia" w:eastAsia="仿宋_GB2312" w:cs="Times New Roman"/>
          <w:color w:val="000000" w:themeColor="text1"/>
          <w:sz w:val="32"/>
          <w:szCs w:val="32"/>
          <w:u w:val="none"/>
          <w:lang w:eastAsia="zh-CN"/>
          <w14:textFill>
            <w14:solidFill>
              <w14:schemeClr w14:val="tx1"/>
            </w14:solidFill>
          </w14:textFill>
        </w:rPr>
        <w:t>水、</w:t>
      </w:r>
      <w:r>
        <w:rPr>
          <w:rFonts w:hint="default" w:ascii="Times New Roman" w:hAnsi="Times New Roman" w:eastAsia="仿宋_GB2312" w:cs="Times New Roman"/>
          <w:color w:val="000000" w:themeColor="text1"/>
          <w:sz w:val="32"/>
          <w:szCs w:val="32"/>
          <w:u w:val="none"/>
          <w14:textFill>
            <w14:solidFill>
              <w14:schemeClr w14:val="tx1"/>
            </w14:solidFill>
          </w14:textFill>
        </w:rPr>
        <w:t>电、</w:t>
      </w:r>
      <w:r>
        <w:rPr>
          <w:rFonts w:hint="eastAsia" w:eastAsia="仿宋_GB2312" w:cs="Times New Roman"/>
          <w:color w:val="000000" w:themeColor="text1"/>
          <w:sz w:val="32"/>
          <w:szCs w:val="32"/>
          <w:u w:val="none"/>
          <w:lang w:eastAsia="zh-CN"/>
          <w14:textFill>
            <w14:solidFill>
              <w14:schemeClr w14:val="tx1"/>
            </w14:solidFill>
          </w14:textFill>
        </w:rPr>
        <w:t>气、物业</w:t>
      </w:r>
      <w:r>
        <w:rPr>
          <w:rFonts w:hint="default" w:ascii="Times New Roman" w:hAnsi="Times New Roman" w:eastAsia="仿宋_GB2312" w:cs="Times New Roman"/>
          <w:color w:val="000000" w:themeColor="text1"/>
          <w:sz w:val="32"/>
          <w:szCs w:val="32"/>
          <w:u w:val="none"/>
          <w14:textFill>
            <w14:solidFill>
              <w14:schemeClr w14:val="tx1"/>
            </w14:solidFill>
          </w14:textFill>
        </w:rPr>
        <w:t>等费用，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u w:val="none"/>
          <w14:textFill>
            <w14:solidFill>
              <w14:schemeClr w14:val="tx1"/>
            </w14:solidFill>
          </w14:textFill>
        </w:rPr>
        <w:t>凭到期缴费清单</w:t>
      </w:r>
      <w:r>
        <w:rPr>
          <w:rFonts w:hint="eastAsia" w:eastAsia="仿宋_GB2312" w:cs="Times New Roman"/>
          <w:color w:val="000000" w:themeColor="text1"/>
          <w:sz w:val="32"/>
          <w:szCs w:val="32"/>
          <w:u w:val="none"/>
          <w:lang w:eastAsia="zh-CN"/>
          <w14:textFill>
            <w14:solidFill>
              <w14:schemeClr w14:val="tx1"/>
            </w14:solidFill>
          </w14:textFill>
        </w:rPr>
        <w:t>（凭证）</w:t>
      </w:r>
      <w:r>
        <w:rPr>
          <w:rFonts w:hint="default" w:ascii="Times New Roman" w:hAnsi="Times New Roman" w:eastAsia="仿宋_GB2312" w:cs="Times New Roman"/>
          <w:color w:val="000000" w:themeColor="text1"/>
          <w:sz w:val="32"/>
          <w:szCs w:val="32"/>
          <w:u w:val="none"/>
          <w14:textFill>
            <w14:solidFill>
              <w14:schemeClr w14:val="tx1"/>
            </w14:solidFill>
          </w14:textFill>
        </w:rPr>
        <w:t>及资产钥匙等办理保证金领退手续。</w:t>
      </w:r>
    </w:p>
    <w:p w14:paraId="1B5E366E">
      <w:pPr>
        <w:keepNext w:val="0"/>
        <w:keepLines w:val="0"/>
        <w:pageBreakBefore w:val="0"/>
        <w:widowControl w:val="0"/>
        <w:kinsoku/>
        <w:wordWrap/>
        <w:overflowPunct/>
        <w:topLinePunct w:val="0"/>
        <w:autoSpaceDE/>
        <w:autoSpaceDN/>
        <w:bidi w:val="0"/>
        <w:adjustRightInd/>
        <w:snapToGrid/>
        <w:spacing w:line="488" w:lineRule="exact"/>
        <w:ind w:firstLine="640" w:firstLineChars="200"/>
        <w:jc w:val="both"/>
        <w:textAlignment w:val="auto"/>
        <w:rPr>
          <w:rFonts w:hint="eastAsia"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u w:val="none"/>
          <w:lang w:eastAsia="zh-CN"/>
          <w14:textFill>
            <w14:solidFill>
              <w14:schemeClr w14:val="tx1"/>
            </w14:solidFill>
          </w14:textFill>
        </w:rPr>
        <w:t>注：</w:t>
      </w:r>
      <w:r>
        <w:rPr>
          <w:rFonts w:hint="eastAsia" w:eastAsia="仿宋_GB2312" w:cs="Times New Roman"/>
          <w:b/>
          <w:bCs/>
          <w:color w:val="000000" w:themeColor="text1"/>
          <w:sz w:val="32"/>
          <w:szCs w:val="32"/>
          <w:u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期满后，若买受人申请续租，在符合相关规定的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条件下，有优先承租权，价格按程序另行确定。</w:t>
      </w:r>
      <w:r>
        <w:rPr>
          <w:rFonts w:hint="eastAsia" w:eastAsia="仿宋_GB2312" w:cs="Times New Roman"/>
          <w:color w:val="000000" w:themeColor="text1"/>
          <w:sz w:val="32"/>
          <w:szCs w:val="32"/>
          <w:lang w:eastAsia="zh-CN"/>
          <w14:textFill>
            <w14:solidFill>
              <w14:schemeClr w14:val="tx1"/>
            </w14:solidFill>
          </w14:textFill>
        </w:rPr>
        <w:t>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买受人无力经营或期满不经营，拍卖人有权要求</w:t>
      </w:r>
      <w:r>
        <w:rPr>
          <w:rFonts w:hint="eastAsia" w:eastAsia="仿宋_GB2312" w:cs="Times New Roman"/>
          <w:color w:val="000000" w:themeColor="text1"/>
          <w:sz w:val="32"/>
          <w:szCs w:val="32"/>
          <w:lang w:val="en-US" w:eastAsia="zh-CN"/>
          <w14:textFill>
            <w14:solidFill>
              <w14:schemeClr w14:val="tx1"/>
            </w14:solidFill>
          </w14:textFill>
        </w:rPr>
        <w:t>买受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人按</w:t>
      </w:r>
      <w:r>
        <w:rPr>
          <w:rFonts w:hint="eastAsia" w:eastAsia="仿宋_GB2312" w:cs="Times New Roman"/>
          <w:color w:val="000000" w:themeColor="text1"/>
          <w:sz w:val="32"/>
          <w:szCs w:val="32"/>
          <w:lang w:val="en-US" w:eastAsia="zh-CN"/>
          <w14:textFill>
            <w14:solidFill>
              <w14:schemeClr w14:val="tx1"/>
            </w14:solidFill>
          </w14:textFill>
        </w:rPr>
        <w:t>经营期满当时的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现状</w:t>
      </w:r>
      <w:r>
        <w:rPr>
          <w:rFonts w:hint="default" w:ascii="Times New Roman" w:hAnsi="Times New Roman" w:eastAsia="仿宋_GB2312" w:cs="Times New Roman"/>
          <w:color w:val="000000" w:themeColor="text1"/>
          <w:sz w:val="32"/>
          <w:szCs w:val="32"/>
          <w:u w:val="none"/>
          <w14:textFill>
            <w14:solidFill>
              <w14:schemeClr w14:val="tx1"/>
            </w14:solidFill>
          </w14:textFill>
        </w:rPr>
        <w:t>无偿退出并交还标的物经营权</w:t>
      </w:r>
      <w:r>
        <w:rPr>
          <w:rFonts w:hint="eastAsia" w:eastAsia="仿宋_GB2312" w:cs="Times New Roman"/>
          <w:color w:val="000000" w:themeColor="text1"/>
          <w:sz w:val="32"/>
          <w:szCs w:val="32"/>
          <w:u w:val="none"/>
          <w:lang w:eastAsia="zh-CN"/>
          <w14:textFill>
            <w14:solidFill>
              <w14:schemeClr w14:val="tx1"/>
            </w14:solidFill>
          </w14:textFill>
        </w:rPr>
        <w:t>，拍卖人不承担任何赔偿责任；</w:t>
      </w:r>
      <w:r>
        <w:rPr>
          <w:rFonts w:hint="eastAsia" w:eastAsia="仿宋_GB2312" w:cs="Times New Roman"/>
          <w:color w:val="000000" w:themeColor="text1"/>
          <w:sz w:val="32"/>
          <w:szCs w:val="32"/>
          <w:u w:val="none"/>
          <w:lang w:val="en-US" w:eastAsia="zh-CN"/>
          <w14:textFill>
            <w14:solidFill>
              <w14:schemeClr w14:val="tx1"/>
            </w14:solidFill>
          </w14:textFill>
        </w:rPr>
        <w:t>2.违反上述要求，委托人有权终止合同，</w:t>
      </w:r>
      <w:r>
        <w:rPr>
          <w:rFonts w:hint="eastAsia" w:eastAsia="仿宋_GB2312" w:cs="Times New Roman"/>
          <w:color w:val="000000" w:themeColor="text1"/>
          <w:sz w:val="32"/>
          <w:szCs w:val="32"/>
          <w:lang w:eastAsia="zh-CN"/>
          <w14:textFill>
            <w14:solidFill>
              <w14:schemeClr w14:val="tx1"/>
            </w14:solidFill>
          </w14:textFill>
        </w:rPr>
        <w:t>委托人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不赔偿</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任何经济损失和不退还履约保证金</w:t>
      </w:r>
      <w:r>
        <w:rPr>
          <w:rFonts w:hint="eastAsia" w:eastAsia="仿宋_GB2312" w:cs="Times New Roman"/>
          <w:color w:val="000000" w:themeColor="text1"/>
          <w:sz w:val="32"/>
          <w:szCs w:val="32"/>
          <w:lang w:eastAsia="zh-CN"/>
          <w14:textFill>
            <w14:solidFill>
              <w14:schemeClr w14:val="tx1"/>
            </w14:solidFill>
          </w14:textFill>
        </w:rPr>
        <w:t>等相关费用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eastAsia="仿宋_GB2312" w:cs="Times New Roman"/>
          <w:color w:val="000000" w:themeColor="text1"/>
          <w:sz w:val="32"/>
          <w:szCs w:val="32"/>
          <w:u w:val="none"/>
          <w:lang w:eastAsia="zh-CN"/>
          <w14:textFill>
            <w14:solidFill>
              <w14:schemeClr w14:val="tx1"/>
            </w14:solidFill>
          </w14:textFill>
        </w:rPr>
        <w:t>。</w:t>
      </w:r>
    </w:p>
    <w:p w14:paraId="4875CAA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（六）委托人以资产经营权现状移交。</w:t>
      </w:r>
    </w:p>
    <w:p w14:paraId="27FD0140">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本《竞买须知》所载的相关事项为竞买人参加此次拍卖活动的前置条件，竞买人根据自己实际情况需要自主选择参与或放弃，并为选择的结果承担相应责任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竞买人已承诺（</w:t>
      </w:r>
      <w:r>
        <w:rPr>
          <w:rFonts w:hint="eastAsia" w:eastAsia="仿宋_GB2312" w:cs="Times New Roman"/>
          <w:color w:val="000000" w:themeColor="text1"/>
          <w:sz w:val="32"/>
          <w:szCs w:val="32"/>
          <w:u w:val="none"/>
          <w:lang w:eastAsia="zh-CN"/>
          <w14:textFill>
            <w14:solidFill>
              <w14:schemeClr w14:val="tx1"/>
            </w14:solidFill>
          </w14:textFill>
        </w:rPr>
        <w:t>签订承诺书</w:t>
      </w:r>
      <w:r>
        <w:rPr>
          <w:rFonts w:hint="default" w:ascii="Times New Roman" w:hAnsi="Times New Roman" w:eastAsia="仿宋_GB2312" w:cs="Times New Roman"/>
          <w:color w:val="000000" w:themeColor="text1"/>
          <w:sz w:val="32"/>
          <w:szCs w:val="32"/>
          <w:u w:val="none"/>
          <w14:textFill>
            <w14:solidFill>
              <w14:schemeClr w14:val="tx1"/>
            </w14:solidFill>
          </w14:textFill>
        </w:rPr>
        <w:t>）在报名时已对本次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u w:val="none"/>
          <w14:textFill>
            <w14:solidFill>
              <w14:schemeClr w14:val="tx1"/>
            </w14:solidFill>
          </w14:textFill>
        </w:rPr>
        <w:t>所涉事项进行了充分的调查</w:t>
      </w:r>
      <w:r>
        <w:rPr>
          <w:rFonts w:hint="eastAsia"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了解，自愿同意竞拍本次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拍卖标的</w:t>
      </w:r>
      <w:r>
        <w:rPr>
          <w:rFonts w:hint="default" w:ascii="Times New Roman" w:hAnsi="Times New Roman" w:eastAsia="仿宋_GB2312" w:cs="Times New Roman"/>
          <w:color w:val="000000" w:themeColor="text1"/>
          <w:sz w:val="32"/>
          <w:szCs w:val="32"/>
          <w:u w:val="none"/>
          <w14:textFill>
            <w14:solidFill>
              <w14:schemeClr w14:val="tx1"/>
            </w14:solidFill>
          </w14:textFill>
        </w:rPr>
        <w:t>，且</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不因上</w:t>
      </w:r>
      <w:r>
        <w:rPr>
          <w:rFonts w:hint="eastAsia" w:eastAsia="仿宋_GB2312" w:cs="Times New Roman"/>
          <w:color w:val="000000" w:themeColor="text1"/>
          <w:sz w:val="32"/>
          <w:szCs w:val="32"/>
          <w:u w:val="none"/>
          <w:lang w:eastAsia="zh-CN"/>
          <w14:textFill>
            <w14:solidFill>
              <w14:schemeClr w14:val="tx1"/>
            </w14:solidFill>
          </w14:textFill>
        </w:rPr>
        <w:t>述</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事项对委托人、拍卖人提出抗辩。</w:t>
      </w:r>
    </w:p>
    <w:p w14:paraId="05AE01A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本《竞买须知》所载的相关事项只对本次拍卖会有效。其他未尽事宜，按国家法律规定办理。</w:t>
      </w:r>
    </w:p>
    <w:p w14:paraId="63BE036B">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鉴于拍卖人不具备对拍卖标的进行鉴定的资格，不能保证已经详尽了标的所有的瑕疵，对标的</w:t>
      </w:r>
      <w:r>
        <w:rPr>
          <w:rFonts w:hint="eastAsia" w:eastAsia="仿宋_GB2312" w:cs="Times New Roman"/>
          <w:color w:val="000000" w:themeColor="text1"/>
          <w:sz w:val="32"/>
          <w:szCs w:val="32"/>
          <w:lang w:eastAsia="zh-CN"/>
          <w14:textFill>
            <w14:solidFill>
              <w14:schemeClr w14:val="tx1"/>
            </w14:solidFill>
          </w14:textFill>
        </w:rPr>
        <w:t>的其他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未知的瑕疵未进行说明的，拍卖人不承担标的瑕疵担保责任。请竞买人对竞买标的自行审鉴，拍卖人不承担标的瑕疵担保责任。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7C384869">
      <w:pPr>
        <w:keepNext w:val="0"/>
        <w:keepLines w:val="0"/>
        <w:pageBreakBefore w:val="0"/>
        <w:widowControl w:val="0"/>
        <w:kinsoku/>
        <w:wordWrap/>
        <w:overflowPunct/>
        <w:topLinePunct w:val="0"/>
        <w:autoSpaceDE/>
        <w:autoSpaceDN/>
        <w:bidi w:val="0"/>
        <w:adjustRightInd/>
        <w:snapToGrid/>
        <w:spacing w:line="488" w:lineRule="exact"/>
        <w:jc w:val="righ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四川中普拍卖有限公司</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5D6024E5">
      <w:pPr>
        <w:keepNext w:val="0"/>
        <w:keepLines w:val="0"/>
        <w:pageBreakBefore w:val="0"/>
        <w:widowControl w:val="0"/>
        <w:kinsoku/>
        <w:wordWrap w:val="0"/>
        <w:overflowPunct/>
        <w:topLinePunct w:val="0"/>
        <w:autoSpaceDE/>
        <w:autoSpaceDN/>
        <w:bidi w:val="0"/>
        <w:adjustRightInd/>
        <w:snapToGrid/>
        <w:spacing w:line="488" w:lineRule="exact"/>
        <w:jc w:val="right"/>
        <w:textAlignment w:val="auto"/>
        <w:rPr>
          <w:rFonts w:ascii="Times New Roman" w:hAnsi="Times New Roman" w:eastAsia="方正小标宋简体"/>
          <w:b w:val="0"/>
          <w:bCs w:val="0"/>
          <w:sz w:val="44"/>
          <w:szCs w:val="44"/>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日    </w:t>
      </w:r>
      <w:bookmarkStart w:id="1" w:name="_Toc141217386"/>
      <w:bookmarkStart w:id="2" w:name="_Toc141218089"/>
      <w:bookmarkStart w:id="3" w:name="_Toc141217782"/>
    </w:p>
    <w:p w14:paraId="60C36DBF">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竞买申请书</w:t>
      </w:r>
      <w:bookmarkEnd w:id="1"/>
      <w:bookmarkEnd w:id="2"/>
      <w:bookmarkEnd w:id="3"/>
      <w:r>
        <w:rPr>
          <w:rFonts w:hint="eastAsia" w:ascii="方正小标宋简体" w:hAnsi="方正小标宋简体" w:eastAsia="方正小标宋简体" w:cs="方正小标宋简体"/>
          <w:b/>
          <w:bCs/>
          <w:sz w:val="44"/>
          <w:szCs w:val="44"/>
          <w:lang w:eastAsia="zh-CN"/>
        </w:rPr>
        <w:t>（样本）</w:t>
      </w:r>
    </w:p>
    <w:p w14:paraId="53BB8B67">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4D83B3BD">
      <w:pPr>
        <w:pStyle w:val="23"/>
        <w:keepNext w:val="0"/>
        <w:keepLines w:val="0"/>
        <w:pageBreakBefore w:val="0"/>
        <w:widowControl w:val="0"/>
        <w:kinsoku/>
        <w:wordWrap/>
        <w:overflowPunct/>
        <w:topLinePunct w:val="0"/>
        <w:autoSpaceDE/>
        <w:autoSpaceDN/>
        <w:bidi w:val="0"/>
        <w:adjustRightInd/>
        <w:snapToGrid/>
        <w:spacing w:line="579" w:lineRule="exact"/>
        <w:ind w:left="0"/>
        <w:textAlignment w:val="auto"/>
        <w:rPr>
          <w:rFonts w:eastAsia="仿宋_GB2312"/>
          <w:bCs/>
          <w:sz w:val="32"/>
          <w:szCs w:val="32"/>
        </w:rPr>
      </w:pPr>
      <w:r>
        <w:rPr>
          <w:rFonts w:hint="eastAsia" w:eastAsia="仿宋_GB2312"/>
          <w:bCs/>
          <w:sz w:val="32"/>
          <w:szCs w:val="32"/>
          <w:lang w:eastAsia="zh-CN"/>
        </w:rPr>
        <w:t>四川中普拍卖有限公司</w:t>
      </w:r>
      <w:r>
        <w:rPr>
          <w:rFonts w:eastAsia="仿宋_GB2312"/>
          <w:bCs/>
          <w:sz w:val="32"/>
          <w:szCs w:val="32"/>
        </w:rPr>
        <w:t>：</w:t>
      </w:r>
    </w:p>
    <w:p w14:paraId="5A8DC1A6">
      <w:pPr>
        <w:keepNext w:val="0"/>
        <w:keepLines w:val="0"/>
        <w:pageBreakBefore w:val="0"/>
        <w:widowControl/>
        <w:suppressLineNumbers w:val="0"/>
        <w:kinsoku/>
        <w:wordWrap/>
        <w:overflowPunct/>
        <w:topLinePunct w:val="0"/>
        <w:autoSpaceDE/>
        <w:autoSpaceDN/>
        <w:bidi w:val="0"/>
        <w:adjustRightInd/>
        <w:snapToGrid/>
        <w:spacing w:line="579" w:lineRule="exact"/>
        <w:ind w:left="0" w:firstLine="640" w:firstLineChars="200"/>
        <w:jc w:val="left"/>
        <w:textAlignment w:val="auto"/>
        <w:rPr>
          <w:rFonts w:eastAsia="仿宋_GB2312"/>
          <w:sz w:val="32"/>
          <w:szCs w:val="32"/>
        </w:rPr>
      </w:pPr>
      <w:r>
        <w:rPr>
          <w:rFonts w:eastAsia="仿宋_GB2312"/>
          <w:sz w:val="32"/>
          <w:szCs w:val="32"/>
        </w:rPr>
        <w:t>经认真阅读《</w:t>
      </w:r>
      <w:r>
        <w:rPr>
          <w:rFonts w:hint="eastAsia" w:eastAsia="仿宋_GB2312"/>
          <w:snapToGrid w:val="0"/>
          <w:kern w:val="0"/>
          <w:sz w:val="32"/>
          <w:szCs w:val="32"/>
        </w:rPr>
        <w:t>宣汉</w:t>
      </w:r>
      <w:r>
        <w:rPr>
          <w:rFonts w:hint="eastAsia" w:eastAsia="仿宋_GB2312"/>
          <w:snapToGrid w:val="0"/>
          <w:kern w:val="0"/>
          <w:sz w:val="32"/>
          <w:szCs w:val="32"/>
          <w:lang w:eastAsia="zh-CN"/>
        </w:rPr>
        <w:t>县南坝汽车站闲置资产</w:t>
      </w:r>
      <w:r>
        <w:rPr>
          <w:rFonts w:hint="eastAsia" w:eastAsia="仿宋_GB2312"/>
          <w:snapToGrid w:val="0"/>
          <w:kern w:val="0"/>
          <w:sz w:val="32"/>
          <w:szCs w:val="32"/>
          <w:lang w:val="en-US" w:eastAsia="zh-CN"/>
        </w:rPr>
        <w:t>经营权</w:t>
      </w:r>
      <w:r>
        <w:rPr>
          <w:rFonts w:hint="eastAsia" w:eastAsia="仿宋_GB2312"/>
          <w:snapToGrid w:val="0"/>
          <w:kern w:val="0"/>
          <w:sz w:val="32"/>
          <w:szCs w:val="32"/>
          <w:u w:val="none"/>
          <w:lang w:eastAsia="zh-CN"/>
        </w:rPr>
        <w:t>拍卖项目</w:t>
      </w:r>
      <w:r>
        <w:rPr>
          <w:rFonts w:eastAsia="仿宋_GB2312"/>
          <w:sz w:val="32"/>
          <w:szCs w:val="32"/>
        </w:rPr>
        <w:t>》</w:t>
      </w:r>
      <w:r>
        <w:rPr>
          <w:rFonts w:hint="eastAsia" w:eastAsia="仿宋_GB2312"/>
          <w:snapToGrid w:val="0"/>
          <w:kern w:val="0"/>
          <w:sz w:val="32"/>
          <w:szCs w:val="32"/>
          <w:u w:val="none"/>
          <w:lang w:eastAsia="zh-CN"/>
        </w:rPr>
        <w:t>相关</w:t>
      </w:r>
      <w:r>
        <w:rPr>
          <w:rFonts w:eastAsia="仿宋_GB2312"/>
          <w:sz w:val="32"/>
          <w:szCs w:val="32"/>
        </w:rPr>
        <w:t>拍卖文件，并实地踏勘后，我方对所有文件及</w:t>
      </w:r>
      <w:r>
        <w:rPr>
          <w:rFonts w:hint="eastAsia" w:eastAsia="仿宋_GB2312"/>
          <w:sz w:val="32"/>
          <w:szCs w:val="32"/>
          <w:lang w:eastAsia="zh-CN"/>
        </w:rPr>
        <w:t>资产经营</w:t>
      </w:r>
      <w:r>
        <w:rPr>
          <w:rFonts w:eastAsia="仿宋_GB2312"/>
          <w:sz w:val="32"/>
          <w:szCs w:val="32"/>
        </w:rPr>
        <w:t>权的现状、</w:t>
      </w:r>
      <w:r>
        <w:rPr>
          <w:rFonts w:hint="eastAsia" w:eastAsia="仿宋_GB2312"/>
          <w:sz w:val="32"/>
          <w:szCs w:val="32"/>
          <w:lang w:eastAsia="zh-CN"/>
        </w:rPr>
        <w:t>地理</w:t>
      </w:r>
      <w:r>
        <w:rPr>
          <w:rFonts w:eastAsia="仿宋_GB2312"/>
          <w:sz w:val="32"/>
          <w:szCs w:val="32"/>
        </w:rPr>
        <w:t>条件、安全生产条件情况等均已</w:t>
      </w:r>
      <w:r>
        <w:rPr>
          <w:rFonts w:eastAsia="仿宋_GB2312"/>
          <w:color w:val="000000"/>
          <w:sz w:val="32"/>
          <w:szCs w:val="32"/>
        </w:rPr>
        <w:t>知晓且</w:t>
      </w:r>
      <w:r>
        <w:rPr>
          <w:rFonts w:eastAsia="仿宋_GB2312"/>
          <w:sz w:val="32"/>
          <w:szCs w:val="32"/>
        </w:rPr>
        <w:t>无异议，完全接受并愿意遵守拍卖文件中的规定和要求。</w:t>
      </w:r>
    </w:p>
    <w:p w14:paraId="5AF58FA9">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我方现正式申请参加你</w:t>
      </w:r>
      <w:r>
        <w:rPr>
          <w:rFonts w:hint="eastAsia" w:eastAsia="仿宋_GB2312"/>
          <w:sz w:val="32"/>
          <w:szCs w:val="32"/>
          <w:lang w:eastAsia="zh-CN"/>
        </w:rPr>
        <w:t>公司</w:t>
      </w:r>
      <w:r>
        <w:rPr>
          <w:rFonts w:eastAsia="仿宋_GB2312"/>
          <w:sz w:val="32"/>
          <w:szCs w:val="32"/>
        </w:rPr>
        <w:t>于</w:t>
      </w:r>
      <w:r>
        <w:rPr>
          <w:rFonts w:hint="eastAsia" w:eastAsia="仿宋_GB2312"/>
          <w:sz w:val="32"/>
          <w:szCs w:val="32"/>
          <w:u w:val="single"/>
          <w:lang w:val="en-US" w:eastAsia="zh-CN"/>
        </w:rPr>
        <w:t>2025</w:t>
      </w:r>
      <w:r>
        <w:rPr>
          <w:rFonts w:eastAsia="仿宋_GB2312"/>
          <w:sz w:val="32"/>
          <w:szCs w:val="32"/>
          <w:u w:val="single"/>
        </w:rPr>
        <w:t>年</w:t>
      </w:r>
      <w:r>
        <w:rPr>
          <w:rFonts w:hint="eastAsia" w:eastAsia="仿宋_GB2312"/>
          <w:sz w:val="32"/>
          <w:szCs w:val="32"/>
          <w:u w:val="single"/>
          <w:lang w:val="en-US" w:eastAsia="zh-CN"/>
        </w:rPr>
        <w:t>4</w:t>
      </w:r>
      <w:r>
        <w:rPr>
          <w:rFonts w:eastAsia="仿宋_GB2312"/>
          <w:sz w:val="32"/>
          <w:szCs w:val="32"/>
          <w:u w:val="single"/>
        </w:rPr>
        <w:t>月</w:t>
      </w:r>
      <w:r>
        <w:rPr>
          <w:rFonts w:hint="eastAsia" w:eastAsia="仿宋_GB2312"/>
          <w:sz w:val="32"/>
          <w:szCs w:val="32"/>
          <w:u w:val="single"/>
          <w:lang w:val="en-US" w:eastAsia="zh-CN"/>
        </w:rPr>
        <w:t>17</w:t>
      </w:r>
      <w:r>
        <w:rPr>
          <w:rFonts w:eastAsia="仿宋_GB2312"/>
          <w:sz w:val="32"/>
          <w:szCs w:val="32"/>
          <w:u w:val="single"/>
        </w:rPr>
        <w:t>日</w:t>
      </w:r>
      <w:r>
        <w:rPr>
          <w:rFonts w:eastAsia="仿宋_GB2312"/>
          <w:sz w:val="32"/>
          <w:szCs w:val="32"/>
        </w:rPr>
        <w:t>在</w:t>
      </w:r>
      <w:r>
        <w:rPr>
          <w:rFonts w:hint="eastAsia" w:eastAsia="仿宋_GB2312"/>
          <w:sz w:val="32"/>
          <w:szCs w:val="32"/>
          <w:lang w:eastAsia="zh-CN"/>
        </w:rPr>
        <w:t>宣汉县</w:t>
      </w:r>
      <w:r>
        <w:rPr>
          <w:rFonts w:eastAsia="仿宋_GB2312"/>
          <w:sz w:val="32"/>
          <w:szCs w:val="32"/>
        </w:rPr>
        <w:t>公共资源交易服务中心举行的</w:t>
      </w:r>
      <w:r>
        <w:rPr>
          <w:rFonts w:hint="eastAsia" w:eastAsia="仿宋_GB2312"/>
          <w:snapToGrid w:val="0"/>
          <w:kern w:val="0"/>
          <w:sz w:val="32"/>
          <w:szCs w:val="32"/>
        </w:rPr>
        <w:t>宣汉</w:t>
      </w:r>
      <w:r>
        <w:rPr>
          <w:rFonts w:hint="eastAsia" w:eastAsia="仿宋_GB2312"/>
          <w:snapToGrid w:val="0"/>
          <w:kern w:val="0"/>
          <w:sz w:val="32"/>
          <w:szCs w:val="32"/>
          <w:lang w:eastAsia="zh-CN"/>
        </w:rPr>
        <w:t>县南坝汽车站闲置资产</w:t>
      </w:r>
      <w:r>
        <w:rPr>
          <w:rFonts w:hint="eastAsia" w:eastAsia="仿宋_GB2312"/>
          <w:snapToGrid w:val="0"/>
          <w:kern w:val="0"/>
          <w:sz w:val="32"/>
          <w:szCs w:val="32"/>
          <w:lang w:val="en-US" w:eastAsia="zh-CN"/>
        </w:rPr>
        <w:t>经营权</w:t>
      </w:r>
      <w:r>
        <w:rPr>
          <w:rFonts w:eastAsia="仿宋_GB2312"/>
          <w:sz w:val="32"/>
          <w:szCs w:val="32"/>
        </w:rPr>
        <w:t>拍卖活动。</w:t>
      </w:r>
    </w:p>
    <w:p w14:paraId="139D5DE7">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若能竞得该</w:t>
      </w:r>
      <w:r>
        <w:rPr>
          <w:rFonts w:hint="eastAsia" w:eastAsia="仿宋_GB2312"/>
          <w:sz w:val="32"/>
          <w:szCs w:val="32"/>
          <w:lang w:eastAsia="zh-CN"/>
        </w:rPr>
        <w:t>资产经营权</w:t>
      </w:r>
      <w:r>
        <w:rPr>
          <w:rFonts w:eastAsia="仿宋_GB2312"/>
          <w:sz w:val="32"/>
          <w:szCs w:val="32"/>
        </w:rPr>
        <w:t>，我方</w:t>
      </w:r>
      <w:r>
        <w:rPr>
          <w:rFonts w:hint="eastAsia" w:eastAsia="仿宋_GB2312"/>
          <w:sz w:val="32"/>
          <w:szCs w:val="32"/>
          <w:lang w:eastAsia="zh-CN"/>
        </w:rPr>
        <w:t>承诺</w:t>
      </w:r>
      <w:r>
        <w:rPr>
          <w:rFonts w:eastAsia="仿宋_GB2312"/>
          <w:sz w:val="32"/>
          <w:szCs w:val="32"/>
        </w:rPr>
        <w:t>：</w:t>
      </w:r>
    </w:p>
    <w:p w14:paraId="09187E13">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（一）竞得后，</w:t>
      </w:r>
      <w:r>
        <w:rPr>
          <w:rFonts w:hint="eastAsia" w:eastAsia="仿宋_GB2312"/>
          <w:sz w:val="32"/>
          <w:szCs w:val="32"/>
          <w:lang w:eastAsia="zh-CN"/>
        </w:rPr>
        <w:t>当场签订</w:t>
      </w:r>
      <w:r>
        <w:rPr>
          <w:rFonts w:eastAsia="仿宋_GB2312"/>
          <w:sz w:val="32"/>
          <w:szCs w:val="32"/>
        </w:rPr>
        <w:t>《成交确认书》，并在规定时间内支付相关费用、</w:t>
      </w:r>
      <w:r>
        <w:rPr>
          <w:rFonts w:hint="eastAsia" w:eastAsia="仿宋_GB2312"/>
          <w:sz w:val="32"/>
          <w:szCs w:val="32"/>
          <w:lang w:eastAsia="zh-CN"/>
        </w:rPr>
        <w:t>签订</w:t>
      </w:r>
      <w:r>
        <w:rPr>
          <w:rFonts w:eastAsia="仿宋_GB2312"/>
          <w:sz w:val="32"/>
          <w:szCs w:val="32"/>
        </w:rPr>
        <w:t>《</w:t>
      </w:r>
      <w:r>
        <w:rPr>
          <w:rFonts w:hint="eastAsia" w:eastAsia="仿宋_GB2312"/>
          <w:sz w:val="32"/>
          <w:szCs w:val="32"/>
          <w:lang w:eastAsia="zh-CN"/>
        </w:rPr>
        <w:t>经营权租赁</w:t>
      </w:r>
      <w:r>
        <w:rPr>
          <w:rFonts w:eastAsia="仿宋_GB2312"/>
          <w:sz w:val="32"/>
          <w:szCs w:val="32"/>
        </w:rPr>
        <w:t>合同》、缴纳</w:t>
      </w:r>
      <w:r>
        <w:rPr>
          <w:rFonts w:hint="eastAsia" w:eastAsia="仿宋_GB2312"/>
          <w:sz w:val="32"/>
          <w:szCs w:val="32"/>
          <w:lang w:eastAsia="zh-CN"/>
        </w:rPr>
        <w:t>履约保证金</w:t>
      </w:r>
      <w:r>
        <w:rPr>
          <w:rFonts w:eastAsia="仿宋_GB2312"/>
          <w:sz w:val="32"/>
          <w:szCs w:val="32"/>
        </w:rPr>
        <w:t>。</w:t>
      </w:r>
    </w:p>
    <w:p w14:paraId="0937670D">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（二）按照拍卖文件的规定和要求履行全部义务，如有违约行为，我方愿意承担全部法律责任，赔偿由此产生的损失，并接受失信联合惩戒。</w:t>
      </w:r>
    </w:p>
    <w:p w14:paraId="1ACAAB52">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（三）若我方不按拍卖文件要求签订《成交确认书》、支付相关费用或签订《</w:t>
      </w:r>
      <w:r>
        <w:rPr>
          <w:rFonts w:hint="eastAsia" w:eastAsia="仿宋_GB2312"/>
          <w:sz w:val="32"/>
          <w:szCs w:val="32"/>
          <w:lang w:eastAsia="zh-CN"/>
        </w:rPr>
        <w:t>经营权租赁</w:t>
      </w:r>
      <w:r>
        <w:rPr>
          <w:rFonts w:eastAsia="仿宋_GB2312"/>
          <w:sz w:val="32"/>
          <w:szCs w:val="32"/>
        </w:rPr>
        <w:t>合同》，我方愿意承担相应的法律后果。</w:t>
      </w:r>
    </w:p>
    <w:p w14:paraId="5F0108B6">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现提交竞买申请及相关证件、材料，请审查。</w:t>
      </w:r>
    </w:p>
    <w:p w14:paraId="50325BD6">
      <w:pPr>
        <w:pStyle w:val="2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eastAsia="仿宋_GB2312"/>
          <w:b/>
          <w:sz w:val="32"/>
          <w:szCs w:val="32"/>
        </w:rPr>
      </w:pPr>
    </w:p>
    <w:p w14:paraId="798B69D9">
      <w:pPr>
        <w:pStyle w:val="23"/>
        <w:keepNext w:val="0"/>
        <w:keepLines w:val="0"/>
        <w:pageBreakBefore w:val="0"/>
        <w:widowControl w:val="0"/>
        <w:kinsoku/>
        <w:wordWrap/>
        <w:overflowPunct/>
        <w:topLinePunct w:val="0"/>
        <w:autoSpaceDE/>
        <w:autoSpaceDN/>
        <w:bidi w:val="0"/>
        <w:adjustRightInd/>
        <w:snapToGrid/>
        <w:spacing w:line="579" w:lineRule="exact"/>
        <w:ind w:left="1281" w:leftChars="304" w:hanging="643" w:hangingChars="200"/>
        <w:textAlignment w:val="auto"/>
        <w:rPr>
          <w:rFonts w:eastAsia="仿宋_GB2312"/>
          <w:sz w:val="32"/>
          <w:szCs w:val="32"/>
        </w:rPr>
      </w:pPr>
      <w:r>
        <w:rPr>
          <w:rFonts w:eastAsia="仿宋_GB2312"/>
          <w:b/>
          <w:sz w:val="32"/>
          <w:szCs w:val="32"/>
        </w:rPr>
        <w:t>附：</w:t>
      </w:r>
      <w:r>
        <w:rPr>
          <w:rFonts w:eastAsia="仿宋_GB2312"/>
          <w:sz w:val="32"/>
          <w:szCs w:val="32"/>
        </w:rPr>
        <w:t>1</w:t>
      </w:r>
      <w:r>
        <w:rPr>
          <w:rFonts w:hint="eastAsia" w:eastAsia="仿宋_GB2312"/>
          <w:sz w:val="32"/>
          <w:szCs w:val="32"/>
          <w:lang w:val="en-US" w:eastAsia="zh-CN"/>
        </w:rPr>
        <w:t>.身份证复印件或</w:t>
      </w:r>
      <w:r>
        <w:rPr>
          <w:rFonts w:eastAsia="仿宋_GB2312"/>
          <w:sz w:val="32"/>
          <w:szCs w:val="32"/>
        </w:rPr>
        <w:t>企业法人营业执照复印件（加盖公章）；</w:t>
      </w:r>
    </w:p>
    <w:p w14:paraId="76F577AC">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2.</w:t>
      </w:r>
      <w:r>
        <w:rPr>
          <w:rFonts w:eastAsia="仿宋_GB2312"/>
          <w:sz w:val="32"/>
          <w:szCs w:val="32"/>
        </w:rPr>
        <w:t>法定代表人身份证明（原件）；</w:t>
      </w:r>
    </w:p>
    <w:p w14:paraId="57936ADF">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3.</w:t>
      </w:r>
      <w:r>
        <w:rPr>
          <w:rFonts w:eastAsia="仿宋_GB2312"/>
          <w:sz w:val="32"/>
          <w:szCs w:val="32"/>
        </w:rPr>
        <w:t>法定代表人身份证复印件（加盖公章）；</w:t>
      </w:r>
    </w:p>
    <w:p w14:paraId="425EC317">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4.</w:t>
      </w:r>
      <w:r>
        <w:rPr>
          <w:rFonts w:eastAsia="仿宋_GB2312"/>
          <w:sz w:val="32"/>
          <w:szCs w:val="32"/>
        </w:rPr>
        <w:t>授权委托书（原件）；</w:t>
      </w:r>
    </w:p>
    <w:p w14:paraId="05DE0F42">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5.</w:t>
      </w:r>
      <w:r>
        <w:rPr>
          <w:rFonts w:eastAsia="仿宋_GB2312"/>
          <w:sz w:val="32"/>
          <w:szCs w:val="32"/>
        </w:rPr>
        <w:t>受托人身份证复印件（加盖公章）；</w:t>
      </w:r>
    </w:p>
    <w:p w14:paraId="1E5055DC">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6.</w:t>
      </w:r>
      <w:r>
        <w:rPr>
          <w:rFonts w:hint="eastAsia" w:eastAsia="仿宋_GB2312"/>
          <w:sz w:val="32"/>
          <w:szCs w:val="32"/>
          <w:lang w:eastAsia="zh-CN"/>
        </w:rPr>
        <w:t>保证金缴纳凭证（加盖公章）</w:t>
      </w:r>
      <w:r>
        <w:rPr>
          <w:rFonts w:eastAsia="仿宋_GB2312"/>
          <w:sz w:val="32"/>
          <w:szCs w:val="32"/>
        </w:rPr>
        <w:t>；</w:t>
      </w:r>
    </w:p>
    <w:p w14:paraId="0565A62B">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7.</w:t>
      </w:r>
      <w:r>
        <w:rPr>
          <w:rFonts w:eastAsia="仿宋_GB2312"/>
          <w:sz w:val="32"/>
          <w:szCs w:val="32"/>
        </w:rPr>
        <w:t>竞买承诺书（原件）；</w:t>
      </w:r>
    </w:p>
    <w:p w14:paraId="75B812FB">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8.</w:t>
      </w:r>
      <w:r>
        <w:rPr>
          <w:rFonts w:eastAsia="仿宋_GB2312"/>
          <w:sz w:val="32"/>
          <w:szCs w:val="32"/>
        </w:rPr>
        <w:t>无失信行为承诺书（原件）；</w:t>
      </w:r>
    </w:p>
    <w:p w14:paraId="6C336C55">
      <w:pPr>
        <w:pStyle w:val="2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9.其他应提供</w:t>
      </w:r>
      <w:r>
        <w:rPr>
          <w:rFonts w:eastAsia="仿宋_GB2312"/>
          <w:sz w:val="32"/>
          <w:szCs w:val="32"/>
        </w:rPr>
        <w:t>的</w:t>
      </w:r>
      <w:r>
        <w:rPr>
          <w:rFonts w:hint="eastAsia" w:eastAsia="仿宋_GB2312"/>
          <w:sz w:val="32"/>
          <w:szCs w:val="32"/>
          <w:lang w:eastAsia="zh-CN"/>
        </w:rPr>
        <w:t>资料</w:t>
      </w:r>
      <w:r>
        <w:rPr>
          <w:rFonts w:eastAsia="仿宋_GB2312"/>
          <w:sz w:val="32"/>
          <w:szCs w:val="32"/>
        </w:rPr>
        <w:t>等。</w:t>
      </w:r>
    </w:p>
    <w:p w14:paraId="114A58D7">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4F950DE8">
      <w:pPr>
        <w:pStyle w:val="2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5F297D84">
      <w:pPr>
        <w:pStyle w:val="23"/>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eastAsia="仿宋_GB2312"/>
          <w:sz w:val="32"/>
          <w:szCs w:val="32"/>
        </w:rPr>
      </w:pPr>
      <w:r>
        <w:rPr>
          <w:rFonts w:eastAsia="仿宋_GB2312"/>
          <w:sz w:val="32"/>
          <w:szCs w:val="32"/>
        </w:rPr>
        <w:t>竞买申请人（盖章）：</w:t>
      </w:r>
    </w:p>
    <w:p w14:paraId="01021418">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法定代表人（委托代理人）签名：</w:t>
      </w:r>
    </w:p>
    <w:p w14:paraId="2521CA5B">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联系人：</w:t>
      </w:r>
    </w:p>
    <w:p w14:paraId="7B756C27">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联系电话：</w:t>
      </w:r>
    </w:p>
    <w:p w14:paraId="51F7FBCF">
      <w:pPr>
        <w:pStyle w:val="2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企业（单位）地址：</w:t>
      </w:r>
    </w:p>
    <w:p w14:paraId="13484D0B">
      <w:pPr>
        <w:pStyle w:val="23"/>
        <w:keepNext w:val="0"/>
        <w:keepLines w:val="0"/>
        <w:pageBreakBefore w:val="0"/>
        <w:widowControl w:val="0"/>
        <w:kinsoku/>
        <w:wordWrap/>
        <w:overflowPunct/>
        <w:topLinePunct w:val="0"/>
        <w:autoSpaceDE/>
        <w:autoSpaceDN/>
        <w:bidi w:val="0"/>
        <w:adjustRightInd/>
        <w:snapToGrid/>
        <w:spacing w:line="579" w:lineRule="exact"/>
        <w:ind w:left="0" w:firstLine="4297" w:firstLineChars="1343"/>
        <w:textAlignment w:val="auto"/>
        <w:rPr>
          <w:rFonts w:eastAsia="仿宋_GB2312"/>
          <w:sz w:val="32"/>
          <w:szCs w:val="32"/>
        </w:rPr>
      </w:pPr>
      <w:r>
        <w:rPr>
          <w:rFonts w:eastAsia="仿宋_GB2312"/>
          <w:sz w:val="32"/>
          <w:szCs w:val="32"/>
        </w:rPr>
        <w:t>申请日期：</w:t>
      </w:r>
      <w:r>
        <w:rPr>
          <w:rFonts w:hint="eastAsia" w:eastAsia="仿宋_GB2312"/>
          <w:sz w:val="32"/>
          <w:szCs w:val="32"/>
          <w:lang w:val="en-US" w:eastAsia="zh-CN"/>
        </w:rPr>
        <w:t xml:space="preserve">   </w:t>
      </w:r>
      <w:r>
        <w:rPr>
          <w:rFonts w:eastAsia="仿宋_GB2312"/>
          <w:sz w:val="32"/>
          <w:szCs w:val="32"/>
        </w:rPr>
        <w:t>年  月  日</w:t>
      </w:r>
    </w:p>
    <w:p w14:paraId="1B187012">
      <w:pPr>
        <w:pStyle w:val="23"/>
        <w:keepNext w:val="0"/>
        <w:keepLines w:val="0"/>
        <w:pageBreakBefore w:val="0"/>
        <w:widowControl w:val="0"/>
        <w:kinsoku/>
        <w:wordWrap/>
        <w:overflowPunct/>
        <w:topLinePunct w:val="0"/>
        <w:autoSpaceDE/>
        <w:autoSpaceDN/>
        <w:bidi w:val="0"/>
        <w:adjustRightInd/>
        <w:snapToGrid/>
        <w:spacing w:line="579" w:lineRule="exact"/>
        <w:ind w:left="0" w:firstLine="2274" w:firstLineChars="708"/>
        <w:textAlignment w:val="auto"/>
        <w:rPr>
          <w:rFonts w:eastAsia="仿宋_GB2312"/>
          <w:b/>
          <w:sz w:val="32"/>
          <w:szCs w:val="32"/>
        </w:rPr>
      </w:pPr>
      <w:r>
        <w:rPr>
          <w:rFonts w:eastAsia="仿宋_GB2312"/>
          <w:b/>
          <w:sz w:val="32"/>
          <w:szCs w:val="32"/>
        </w:rPr>
        <w:t>（参与竞买的，竞买时须带上公章）</w:t>
      </w:r>
    </w:p>
    <w:p w14:paraId="64B260DC">
      <w:pPr>
        <w:keepNext w:val="0"/>
        <w:keepLines w:val="0"/>
        <w:pageBreakBefore w:val="0"/>
        <w:kinsoku/>
        <w:wordWrap/>
        <w:overflowPunct/>
        <w:topLinePunct w:val="0"/>
        <w:autoSpaceDE/>
        <w:autoSpaceDN/>
        <w:bidi w:val="0"/>
        <w:adjustRightInd/>
        <w:snapToGrid/>
        <w:spacing w:line="579" w:lineRule="exact"/>
        <w:ind w:left="0"/>
        <w:jc w:val="center"/>
        <w:textAlignment w:val="auto"/>
        <w:rPr>
          <w:rFonts w:eastAsia="方正小标宋简体"/>
          <w:sz w:val="32"/>
          <w:szCs w:val="32"/>
        </w:rPr>
      </w:pPr>
    </w:p>
    <w:p w14:paraId="03631E8E">
      <w:pPr>
        <w:pStyle w:val="4"/>
        <w:keepNext w:val="0"/>
        <w:keepLines w:val="0"/>
        <w:pageBreakBefore w:val="0"/>
        <w:kinsoku/>
        <w:wordWrap/>
        <w:overflowPunct/>
        <w:topLinePunct w:val="0"/>
        <w:autoSpaceDE/>
        <w:autoSpaceDN/>
        <w:bidi w:val="0"/>
        <w:adjustRightInd/>
        <w:snapToGrid/>
        <w:spacing w:after="0" w:line="579" w:lineRule="exact"/>
        <w:ind w:left="0"/>
        <w:textAlignment w:val="auto"/>
      </w:pPr>
    </w:p>
    <w:p w14:paraId="541A6295">
      <w:pPr>
        <w:keepNext w:val="0"/>
        <w:keepLines w:val="0"/>
        <w:pageBreakBefore w:val="0"/>
        <w:kinsoku/>
        <w:wordWrap/>
        <w:overflowPunct/>
        <w:topLinePunct w:val="0"/>
        <w:autoSpaceDE/>
        <w:autoSpaceDN/>
        <w:bidi w:val="0"/>
        <w:adjustRightInd/>
        <w:snapToGrid/>
        <w:spacing w:line="579" w:lineRule="exact"/>
        <w:ind w:left="0"/>
        <w:jc w:val="center"/>
        <w:textAlignment w:val="auto"/>
        <w:rPr>
          <w:rFonts w:eastAsia="方正小标宋简体"/>
          <w:sz w:val="32"/>
          <w:szCs w:val="32"/>
        </w:rPr>
      </w:pPr>
    </w:p>
    <w:p w14:paraId="3D66FCEC">
      <w:pPr>
        <w:keepNext w:val="0"/>
        <w:keepLines w:val="0"/>
        <w:pageBreakBefore w:val="0"/>
        <w:kinsoku/>
        <w:wordWrap/>
        <w:overflowPunct/>
        <w:topLinePunct w:val="0"/>
        <w:autoSpaceDE/>
        <w:autoSpaceDN/>
        <w:bidi w:val="0"/>
        <w:adjustRightInd/>
        <w:snapToGrid/>
        <w:spacing w:line="579" w:lineRule="exact"/>
        <w:ind w:left="0"/>
        <w:jc w:val="both"/>
        <w:textAlignment w:val="auto"/>
        <w:rPr>
          <w:rFonts w:eastAsia="方正小标宋简体"/>
          <w:sz w:val="32"/>
          <w:szCs w:val="32"/>
        </w:rPr>
        <w:sectPr>
          <w:footerReference r:id="rId3" w:type="default"/>
          <w:pgSz w:w="11906" w:h="16838"/>
          <w:pgMar w:top="2098" w:right="1474" w:bottom="1985" w:left="1588" w:header="851" w:footer="1588" w:gutter="0"/>
          <w:cols w:space="720" w:num="1"/>
          <w:docGrid w:linePitch="436" w:charSpace="0"/>
        </w:sectPr>
      </w:pPr>
    </w:p>
    <w:p w14:paraId="51E20C07">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eastAsia="仿宋_GB2312"/>
          <w:sz w:val="32"/>
          <w:szCs w:val="32"/>
        </w:rPr>
      </w:pPr>
      <w:bookmarkStart w:id="4" w:name="_Toc20190"/>
      <w:bookmarkStart w:id="5" w:name="_Toc141217783"/>
      <w:bookmarkStart w:id="6" w:name="_Toc141218090"/>
      <w:bookmarkStart w:id="7" w:name="_Toc4930"/>
      <w:bookmarkStart w:id="8" w:name="_Toc141217387"/>
      <w:r>
        <w:rPr>
          <w:rFonts w:ascii="Times New Roman" w:hAnsi="Times New Roman" w:eastAsia="方正小标宋简体"/>
          <w:b w:val="0"/>
          <w:bCs w:val="0"/>
          <w:sz w:val="44"/>
          <w:szCs w:val="44"/>
        </w:rPr>
        <w:t>竞买承诺书</w:t>
      </w:r>
      <w:bookmarkEnd w:id="4"/>
      <w:bookmarkEnd w:id="5"/>
      <w:bookmarkEnd w:id="6"/>
      <w:bookmarkEnd w:id="7"/>
      <w:bookmarkEnd w:id="8"/>
      <w:r>
        <w:rPr>
          <w:rFonts w:hint="eastAsia" w:ascii="方正小标宋简体" w:hAnsi="方正小标宋简体" w:eastAsia="方正小标宋简体" w:cs="方正小标宋简体"/>
          <w:b/>
          <w:bCs/>
          <w:sz w:val="44"/>
          <w:szCs w:val="44"/>
          <w:lang w:eastAsia="zh-CN"/>
        </w:rPr>
        <w:t>（样本）</w:t>
      </w:r>
    </w:p>
    <w:p w14:paraId="33DE7999">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1AB2669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我方自愿参加</w:t>
      </w:r>
      <w:r>
        <w:rPr>
          <w:rFonts w:hint="eastAsia" w:eastAsia="仿宋_GB2312"/>
          <w:sz w:val="32"/>
          <w:szCs w:val="32"/>
          <w:u w:val="single"/>
          <w:lang w:val="en-US" w:eastAsia="zh-CN"/>
        </w:rPr>
        <w:t>2025</w:t>
      </w:r>
      <w:r>
        <w:rPr>
          <w:rFonts w:eastAsia="仿宋_GB2312"/>
          <w:sz w:val="32"/>
          <w:szCs w:val="32"/>
          <w:u w:val="single"/>
        </w:rPr>
        <w:t>年</w:t>
      </w:r>
      <w:r>
        <w:rPr>
          <w:rFonts w:hint="eastAsia" w:eastAsia="仿宋_GB2312"/>
          <w:sz w:val="32"/>
          <w:szCs w:val="32"/>
          <w:u w:val="single"/>
          <w:lang w:val="en-US" w:eastAsia="zh-CN"/>
        </w:rPr>
        <w:t>4</w:t>
      </w:r>
      <w:r>
        <w:rPr>
          <w:rFonts w:eastAsia="仿宋_GB2312"/>
          <w:sz w:val="32"/>
          <w:szCs w:val="32"/>
          <w:u w:val="single"/>
        </w:rPr>
        <w:t>月</w:t>
      </w:r>
      <w:r>
        <w:rPr>
          <w:rFonts w:hint="eastAsia" w:eastAsia="仿宋_GB2312"/>
          <w:sz w:val="32"/>
          <w:szCs w:val="32"/>
          <w:u w:val="single"/>
          <w:lang w:val="en-US" w:eastAsia="zh-CN"/>
        </w:rPr>
        <w:t>17</w:t>
      </w:r>
      <w:r>
        <w:rPr>
          <w:rFonts w:eastAsia="仿宋_GB2312"/>
          <w:sz w:val="32"/>
          <w:szCs w:val="32"/>
          <w:u w:val="single"/>
        </w:rPr>
        <w:t>日</w:t>
      </w:r>
      <w:r>
        <w:rPr>
          <w:rFonts w:eastAsia="仿宋_GB2312"/>
          <w:sz w:val="32"/>
          <w:szCs w:val="32"/>
        </w:rPr>
        <w:t>在</w:t>
      </w:r>
      <w:r>
        <w:rPr>
          <w:rFonts w:hint="eastAsia" w:eastAsia="仿宋_GB2312"/>
          <w:sz w:val="32"/>
          <w:szCs w:val="32"/>
          <w:lang w:eastAsia="zh-CN"/>
        </w:rPr>
        <w:t>宣汉县</w:t>
      </w:r>
      <w:r>
        <w:rPr>
          <w:rFonts w:eastAsia="仿宋_GB2312"/>
          <w:sz w:val="32"/>
          <w:szCs w:val="32"/>
        </w:rPr>
        <w:t>公共资源交易服务中心举行的</w:t>
      </w:r>
      <w:r>
        <w:rPr>
          <w:rFonts w:hint="eastAsia" w:eastAsia="仿宋_GB2312"/>
          <w:snapToGrid w:val="0"/>
          <w:kern w:val="0"/>
          <w:sz w:val="32"/>
          <w:szCs w:val="32"/>
        </w:rPr>
        <w:t>宣汉</w:t>
      </w:r>
      <w:r>
        <w:rPr>
          <w:rFonts w:hint="eastAsia" w:eastAsia="仿宋_GB2312"/>
          <w:snapToGrid w:val="0"/>
          <w:kern w:val="0"/>
          <w:sz w:val="32"/>
          <w:szCs w:val="32"/>
          <w:lang w:eastAsia="zh-CN"/>
        </w:rPr>
        <w:t>县南坝汽车站闲置资产</w:t>
      </w:r>
      <w:r>
        <w:rPr>
          <w:rFonts w:hint="eastAsia" w:eastAsia="仿宋_GB2312"/>
          <w:snapToGrid w:val="0"/>
          <w:kern w:val="0"/>
          <w:sz w:val="32"/>
          <w:szCs w:val="32"/>
          <w:lang w:val="en-US" w:eastAsia="zh-CN"/>
        </w:rPr>
        <w:t>经营权</w:t>
      </w:r>
      <w:r>
        <w:rPr>
          <w:rFonts w:eastAsia="仿宋_GB2312"/>
          <w:sz w:val="32"/>
          <w:szCs w:val="32"/>
        </w:rPr>
        <w:t>拍卖活动，并承诺如下：</w:t>
      </w:r>
    </w:p>
    <w:p w14:paraId="77EC443D">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eastAsia="仿宋_GB2312"/>
          <w:sz w:val="32"/>
          <w:szCs w:val="32"/>
        </w:rPr>
      </w:pPr>
      <w:r>
        <w:rPr>
          <w:rFonts w:eastAsia="仿宋_GB2312"/>
          <w:sz w:val="32"/>
          <w:szCs w:val="32"/>
        </w:rPr>
        <w:t>一、经认真审阅拍卖文件，并实地踏勘，我方对</w:t>
      </w:r>
      <w:r>
        <w:rPr>
          <w:rFonts w:eastAsia="仿宋_GB2312"/>
          <w:snapToGrid w:val="0"/>
          <w:color w:val="000000"/>
          <w:kern w:val="0"/>
          <w:sz w:val="32"/>
          <w:szCs w:val="32"/>
        </w:rPr>
        <w:t>该</w:t>
      </w:r>
      <w:r>
        <w:rPr>
          <w:rFonts w:hint="eastAsia" w:eastAsia="仿宋_GB2312"/>
          <w:snapToGrid w:val="0"/>
          <w:color w:val="000000"/>
          <w:kern w:val="0"/>
          <w:sz w:val="32"/>
          <w:szCs w:val="32"/>
          <w:lang w:eastAsia="zh-CN"/>
        </w:rPr>
        <w:t>资产经营权</w:t>
      </w:r>
      <w:r>
        <w:rPr>
          <w:rFonts w:eastAsia="仿宋_GB2312"/>
          <w:sz w:val="32"/>
          <w:szCs w:val="32"/>
        </w:rPr>
        <w:t>现状、</w:t>
      </w:r>
      <w:r>
        <w:rPr>
          <w:rFonts w:hint="eastAsia" w:eastAsia="仿宋_GB2312"/>
          <w:sz w:val="32"/>
          <w:szCs w:val="32"/>
          <w:lang w:eastAsia="zh-CN"/>
        </w:rPr>
        <w:t>地理</w:t>
      </w:r>
      <w:r>
        <w:rPr>
          <w:rFonts w:eastAsia="仿宋_GB2312"/>
          <w:sz w:val="32"/>
          <w:szCs w:val="32"/>
        </w:rPr>
        <w:t>条件、安全生产条件等均已</w:t>
      </w:r>
      <w:r>
        <w:rPr>
          <w:rFonts w:eastAsia="仿宋_GB2312"/>
          <w:color w:val="000000"/>
          <w:sz w:val="32"/>
          <w:szCs w:val="32"/>
        </w:rPr>
        <w:t>知晓且</w:t>
      </w:r>
      <w:r>
        <w:rPr>
          <w:rFonts w:eastAsia="仿宋_GB2312"/>
          <w:sz w:val="32"/>
          <w:szCs w:val="32"/>
        </w:rPr>
        <w:t>无异议，我方具有</w:t>
      </w:r>
      <w:r>
        <w:rPr>
          <w:rFonts w:eastAsia="仿宋_GB2312"/>
          <w:snapToGrid w:val="0"/>
          <w:color w:val="000000"/>
          <w:kern w:val="0"/>
          <w:sz w:val="32"/>
          <w:szCs w:val="32"/>
        </w:rPr>
        <w:t>与</w:t>
      </w:r>
      <w:r>
        <w:rPr>
          <w:rFonts w:hint="eastAsia" w:eastAsia="仿宋_GB2312"/>
          <w:snapToGrid w:val="0"/>
          <w:color w:val="000000"/>
          <w:kern w:val="0"/>
          <w:sz w:val="32"/>
          <w:szCs w:val="32"/>
          <w:lang w:eastAsia="zh-CN"/>
        </w:rPr>
        <w:t>资产经营权</w:t>
      </w:r>
      <w:r>
        <w:rPr>
          <w:rFonts w:eastAsia="仿宋_GB2312"/>
          <w:snapToGrid w:val="0"/>
          <w:color w:val="000000"/>
          <w:kern w:val="0"/>
          <w:sz w:val="32"/>
          <w:szCs w:val="32"/>
        </w:rPr>
        <w:t>相匹配的资金实力</w:t>
      </w:r>
      <w:r>
        <w:rPr>
          <w:rFonts w:hint="eastAsia" w:eastAsia="仿宋_GB2312"/>
          <w:snapToGrid w:val="0"/>
          <w:color w:val="000000"/>
          <w:kern w:val="0"/>
          <w:sz w:val="32"/>
          <w:szCs w:val="32"/>
          <w:lang w:eastAsia="zh-CN"/>
        </w:rPr>
        <w:t>和资格条件</w:t>
      </w:r>
      <w:r>
        <w:rPr>
          <w:rFonts w:eastAsia="仿宋_GB2312"/>
          <w:snapToGrid w:val="0"/>
          <w:color w:val="000000"/>
          <w:kern w:val="0"/>
          <w:sz w:val="32"/>
          <w:szCs w:val="32"/>
        </w:rPr>
        <w:t>，</w:t>
      </w:r>
      <w:r>
        <w:rPr>
          <w:rFonts w:eastAsia="仿宋_GB2312"/>
          <w:sz w:val="32"/>
          <w:szCs w:val="32"/>
        </w:rPr>
        <w:t>愿意承担所有投资风险，完全接受并愿意遵守拍卖文件中的规定和要求，自愿参与上述</w:t>
      </w:r>
      <w:r>
        <w:rPr>
          <w:rFonts w:hint="eastAsia" w:eastAsia="仿宋_GB2312"/>
          <w:sz w:val="32"/>
          <w:szCs w:val="32"/>
          <w:lang w:eastAsia="zh-CN"/>
        </w:rPr>
        <w:t>资产经营权</w:t>
      </w:r>
      <w:r>
        <w:rPr>
          <w:rFonts w:eastAsia="仿宋_GB2312"/>
          <w:sz w:val="32"/>
          <w:szCs w:val="32"/>
        </w:rPr>
        <w:t>的竞买。</w:t>
      </w:r>
    </w:p>
    <w:p w14:paraId="1B53DF8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二、在申请时所提交的相关证明文件及资料客观、真实、有效。若我方提交虚假证明文件或资料，一经查实，</w:t>
      </w:r>
      <w:r>
        <w:rPr>
          <w:rFonts w:hint="eastAsia" w:eastAsia="仿宋_GB2312"/>
          <w:sz w:val="32"/>
          <w:szCs w:val="32"/>
          <w:lang w:eastAsia="zh-CN"/>
        </w:rPr>
        <w:t>贵公司</w:t>
      </w:r>
      <w:r>
        <w:rPr>
          <w:rFonts w:eastAsia="仿宋_GB2312"/>
          <w:sz w:val="32"/>
          <w:szCs w:val="32"/>
        </w:rPr>
        <w:t>有权取消我方竞买人资格；若我方已经竞得该</w:t>
      </w:r>
      <w:r>
        <w:rPr>
          <w:rFonts w:hint="eastAsia" w:eastAsia="仿宋_GB2312"/>
          <w:sz w:val="32"/>
          <w:szCs w:val="32"/>
          <w:lang w:eastAsia="zh-CN"/>
        </w:rPr>
        <w:t>经营权</w:t>
      </w:r>
      <w:r>
        <w:rPr>
          <w:rFonts w:eastAsia="仿宋_GB2312"/>
          <w:sz w:val="32"/>
          <w:szCs w:val="32"/>
        </w:rPr>
        <w:t>，</w:t>
      </w:r>
      <w:r>
        <w:rPr>
          <w:rFonts w:hint="eastAsia" w:eastAsia="仿宋_GB2312"/>
          <w:sz w:val="32"/>
          <w:szCs w:val="32"/>
          <w:lang w:eastAsia="zh-CN"/>
        </w:rPr>
        <w:t>贵公司</w:t>
      </w:r>
      <w:r>
        <w:rPr>
          <w:rFonts w:eastAsia="仿宋_GB2312"/>
          <w:sz w:val="32"/>
          <w:szCs w:val="32"/>
        </w:rPr>
        <w:t>有权取消我方竞得资格。同时，</w:t>
      </w:r>
      <w:r>
        <w:rPr>
          <w:rFonts w:hint="eastAsia" w:eastAsia="仿宋_GB2312"/>
          <w:sz w:val="32"/>
          <w:szCs w:val="32"/>
          <w:lang w:eastAsia="zh-CN"/>
        </w:rPr>
        <w:t>贵公司</w:t>
      </w:r>
      <w:r>
        <w:rPr>
          <w:rFonts w:eastAsia="仿宋_GB2312"/>
          <w:sz w:val="32"/>
          <w:szCs w:val="32"/>
        </w:rPr>
        <w:t>有权进一步追究我方的其他相关法律责任。</w:t>
      </w:r>
    </w:p>
    <w:p w14:paraId="289F6E0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szCs w:val="32"/>
          <w:lang w:eastAsia="zh-CN"/>
        </w:rPr>
      </w:pPr>
      <w:r>
        <w:rPr>
          <w:rFonts w:eastAsia="仿宋_GB2312"/>
          <w:sz w:val="32"/>
          <w:szCs w:val="32"/>
        </w:rPr>
        <w:t>三、若我方成功竞得该</w:t>
      </w:r>
      <w:r>
        <w:rPr>
          <w:rFonts w:hint="eastAsia" w:eastAsia="仿宋_GB2312"/>
          <w:sz w:val="32"/>
          <w:szCs w:val="32"/>
          <w:lang w:eastAsia="zh-CN"/>
        </w:rPr>
        <w:t>资产经营权</w:t>
      </w:r>
      <w:r>
        <w:rPr>
          <w:rFonts w:eastAsia="仿宋_GB2312"/>
          <w:sz w:val="32"/>
          <w:szCs w:val="32"/>
        </w:rPr>
        <w:t>，将</w:t>
      </w:r>
      <w:r>
        <w:rPr>
          <w:rFonts w:hint="eastAsia" w:eastAsia="仿宋_GB2312"/>
          <w:sz w:val="32"/>
          <w:szCs w:val="32"/>
          <w:lang w:eastAsia="zh-CN"/>
        </w:rPr>
        <w:t>合法经营</w:t>
      </w:r>
      <w:r>
        <w:rPr>
          <w:rFonts w:eastAsia="仿宋_GB2312"/>
          <w:sz w:val="32"/>
          <w:szCs w:val="32"/>
        </w:rPr>
        <w:t>，</w:t>
      </w:r>
      <w:r>
        <w:rPr>
          <w:rFonts w:hint="eastAsia" w:eastAsia="仿宋_GB2312"/>
          <w:sz w:val="32"/>
          <w:szCs w:val="32"/>
          <w:lang w:eastAsia="zh-CN"/>
        </w:rPr>
        <w:t>并自行承担安全生产责任。</w:t>
      </w:r>
    </w:p>
    <w:p w14:paraId="0D28FD8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hint="eastAsia" w:eastAsia="仿宋_GB2312"/>
          <w:sz w:val="32"/>
          <w:szCs w:val="32"/>
          <w:lang w:eastAsia="zh-CN"/>
        </w:rPr>
        <w:t>四</w:t>
      </w:r>
      <w:r>
        <w:rPr>
          <w:rFonts w:eastAsia="仿宋_GB2312"/>
          <w:sz w:val="32"/>
          <w:szCs w:val="32"/>
        </w:rPr>
        <w:t>、竞买成功后，我方将严格</w:t>
      </w:r>
      <w:r>
        <w:rPr>
          <w:rFonts w:hint="eastAsia" w:eastAsia="仿宋_GB2312"/>
          <w:sz w:val="32"/>
          <w:szCs w:val="32"/>
          <w:lang w:eastAsia="zh-CN"/>
        </w:rPr>
        <w:t>按照</w:t>
      </w:r>
      <w:r>
        <w:rPr>
          <w:rFonts w:eastAsia="仿宋_GB2312"/>
          <w:sz w:val="32"/>
          <w:szCs w:val="32"/>
        </w:rPr>
        <w:t>拍卖文件中的有关规定，</w:t>
      </w:r>
      <w:r>
        <w:rPr>
          <w:rFonts w:hint="eastAsia" w:eastAsia="仿宋_GB2312"/>
          <w:sz w:val="32"/>
          <w:szCs w:val="32"/>
          <w:lang w:eastAsia="zh-CN"/>
        </w:rPr>
        <w:t>签订</w:t>
      </w:r>
      <w:r>
        <w:rPr>
          <w:rFonts w:eastAsia="仿宋_GB2312"/>
          <w:sz w:val="32"/>
          <w:szCs w:val="32"/>
        </w:rPr>
        <w:t>《成交确认书》、支付相关费用、签订《</w:t>
      </w:r>
      <w:r>
        <w:rPr>
          <w:rFonts w:hint="eastAsia" w:eastAsia="仿宋_GB2312"/>
          <w:sz w:val="32"/>
          <w:szCs w:val="32"/>
          <w:lang w:eastAsia="zh-CN"/>
        </w:rPr>
        <w:t>经营权租赁</w:t>
      </w:r>
      <w:r>
        <w:rPr>
          <w:rFonts w:eastAsia="仿宋_GB2312"/>
          <w:sz w:val="32"/>
          <w:szCs w:val="32"/>
        </w:rPr>
        <w:t>合同》。</w:t>
      </w:r>
    </w:p>
    <w:p w14:paraId="643DBC1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hint="eastAsia" w:eastAsia="仿宋_GB2312"/>
          <w:sz w:val="32"/>
          <w:szCs w:val="32"/>
          <w:lang w:eastAsia="zh-CN"/>
        </w:rPr>
        <w:t>五</w:t>
      </w:r>
      <w:r>
        <w:rPr>
          <w:rFonts w:eastAsia="仿宋_GB2312"/>
          <w:sz w:val="32"/>
          <w:szCs w:val="32"/>
        </w:rPr>
        <w:t>、若在竞得该</w:t>
      </w:r>
      <w:r>
        <w:rPr>
          <w:rFonts w:hint="eastAsia" w:eastAsia="仿宋_GB2312"/>
          <w:sz w:val="32"/>
          <w:szCs w:val="32"/>
          <w:lang w:eastAsia="zh-CN"/>
        </w:rPr>
        <w:t>经营权</w:t>
      </w:r>
      <w:r>
        <w:rPr>
          <w:rFonts w:eastAsia="仿宋_GB2312"/>
          <w:sz w:val="32"/>
          <w:szCs w:val="32"/>
        </w:rPr>
        <w:t>后违约，</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委托人有权终止合同</w:t>
      </w:r>
      <w:r>
        <w:rPr>
          <w:rFonts w:hint="eastAsia" w:eastAsia="仿宋_GB2312" w:cs="Times New Roman"/>
          <w:color w:val="000000" w:themeColor="text1"/>
          <w:sz w:val="32"/>
          <w:szCs w:val="32"/>
          <w:highlight w:val="none"/>
          <w:u w:val="none"/>
          <w:lang w:eastAsia="zh-CN"/>
          <w14:textFill>
            <w14:solidFill>
              <w14:schemeClr w14:val="tx1"/>
            </w14:solidFill>
          </w14:textFill>
        </w:rPr>
        <w:t>，</w:t>
      </w:r>
      <w:r>
        <w:rPr>
          <w:rFonts w:eastAsia="仿宋_GB2312"/>
          <w:sz w:val="32"/>
          <w:szCs w:val="32"/>
        </w:rPr>
        <w:t>所缴纳的</w:t>
      </w:r>
      <w:r>
        <w:rPr>
          <w:rFonts w:hint="eastAsia" w:eastAsia="仿宋_GB2312"/>
          <w:sz w:val="32"/>
          <w:szCs w:val="32"/>
          <w:lang w:eastAsia="zh-CN"/>
        </w:rPr>
        <w:t>履约保证金等相关费用（包括但不仅限于）</w:t>
      </w:r>
      <w:r>
        <w:rPr>
          <w:rFonts w:eastAsia="仿宋_GB2312"/>
          <w:sz w:val="32"/>
          <w:szCs w:val="32"/>
        </w:rPr>
        <w:t>不申请退还，也不以任何法律手段申请退还，完全承担拍卖文件中规定的违约责任，并自愿</w:t>
      </w:r>
      <w:r>
        <w:rPr>
          <w:rFonts w:eastAsia="仿宋_GB2312"/>
          <w:color w:val="000000"/>
          <w:sz w:val="32"/>
          <w:szCs w:val="32"/>
        </w:rPr>
        <w:t>赔偿由此产生的损失，</w:t>
      </w:r>
      <w:r>
        <w:rPr>
          <w:rFonts w:eastAsia="仿宋_GB2312"/>
          <w:sz w:val="32"/>
          <w:szCs w:val="32"/>
        </w:rPr>
        <w:t>接受相关部门对我方失信行为的联合惩戒。</w:t>
      </w:r>
    </w:p>
    <w:p w14:paraId="090E749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特此承诺。</w:t>
      </w:r>
    </w:p>
    <w:p w14:paraId="28C17E5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p>
    <w:p w14:paraId="4DAF01F5">
      <w:pPr>
        <w:keepNext w:val="0"/>
        <w:keepLines w:val="0"/>
        <w:pageBreakBefore w:val="0"/>
        <w:widowControl w:val="0"/>
        <w:kinsoku/>
        <w:wordWrap/>
        <w:overflowPunct/>
        <w:topLinePunct w:val="0"/>
        <w:autoSpaceDE/>
        <w:autoSpaceDN/>
        <w:bidi w:val="0"/>
        <w:adjustRightInd/>
        <w:snapToGrid/>
        <w:spacing w:line="440" w:lineRule="exact"/>
        <w:ind w:firstLine="950" w:firstLineChars="297"/>
        <w:textAlignment w:val="auto"/>
      </w:pPr>
      <w:r>
        <w:rPr>
          <w:rFonts w:eastAsia="仿宋_GB2312"/>
          <w:sz w:val="32"/>
          <w:szCs w:val="32"/>
        </w:rPr>
        <w:t>竞买申请人（盖章）：</w:t>
      </w:r>
    </w:p>
    <w:p w14:paraId="6BCD3D30">
      <w:pPr>
        <w:keepNext w:val="0"/>
        <w:keepLines w:val="0"/>
        <w:pageBreakBefore w:val="0"/>
        <w:widowControl w:val="0"/>
        <w:kinsoku/>
        <w:wordWrap/>
        <w:overflowPunct/>
        <w:topLinePunct w:val="0"/>
        <w:autoSpaceDE/>
        <w:autoSpaceDN/>
        <w:bidi w:val="0"/>
        <w:adjustRightInd/>
        <w:snapToGrid/>
        <w:spacing w:line="440" w:lineRule="exact"/>
        <w:ind w:firstLine="950" w:firstLineChars="297"/>
        <w:textAlignment w:val="auto"/>
        <w:rPr>
          <w:rFonts w:ascii="Times New Roman" w:hAnsi="Times New Roman" w:eastAsia="方正小标宋简体"/>
          <w:b w:val="0"/>
          <w:bCs w:val="0"/>
          <w:sz w:val="44"/>
          <w:szCs w:val="44"/>
        </w:rPr>
      </w:pPr>
      <w:r>
        <w:rPr>
          <w:rFonts w:eastAsia="仿宋_GB2312"/>
          <w:sz w:val="32"/>
          <w:szCs w:val="32"/>
        </w:rPr>
        <w:t>法定代表人（或其委托代理人）（签字）：年  月  日</w:t>
      </w:r>
    </w:p>
    <w:p w14:paraId="6087D5D5">
      <w:pPr>
        <w:pStyle w:val="2"/>
        <w:keepNext w:val="0"/>
        <w:keepLines w:val="0"/>
        <w:adjustRightInd/>
        <w:snapToGrid/>
        <w:spacing w:before="0" w:after="0" w:line="580" w:lineRule="exact"/>
        <w:ind w:firstLine="0" w:firstLineChars="0"/>
        <w:jc w:val="center"/>
        <w:rPr>
          <w:rFonts w:ascii="Times New Roman" w:hAnsi="Times New Roman" w:eastAsia="方正小标宋简体"/>
          <w:b w:val="0"/>
          <w:bCs w:val="0"/>
          <w:sz w:val="44"/>
          <w:szCs w:val="44"/>
        </w:rPr>
      </w:pPr>
      <w:bookmarkStart w:id="9" w:name="_Toc17685"/>
      <w:bookmarkStart w:id="10" w:name="_Toc141217784"/>
      <w:bookmarkStart w:id="11" w:name="_Toc23822"/>
      <w:bookmarkStart w:id="12" w:name="_Toc12729"/>
      <w:bookmarkStart w:id="13" w:name="_Toc141218091"/>
      <w:bookmarkStart w:id="14" w:name="_Toc141217388"/>
      <w:r>
        <w:rPr>
          <w:rFonts w:ascii="Times New Roman" w:hAnsi="Times New Roman" w:eastAsia="方正小标宋简体"/>
          <w:b w:val="0"/>
          <w:bCs w:val="0"/>
          <w:sz w:val="44"/>
          <w:szCs w:val="44"/>
        </w:rPr>
        <w:t>无失信行为承诺书</w:t>
      </w:r>
      <w:bookmarkEnd w:id="9"/>
      <w:bookmarkEnd w:id="10"/>
      <w:bookmarkEnd w:id="11"/>
      <w:bookmarkEnd w:id="12"/>
      <w:bookmarkEnd w:id="13"/>
      <w:bookmarkEnd w:id="14"/>
      <w:r>
        <w:rPr>
          <w:rFonts w:hint="eastAsia" w:ascii="方正小标宋简体" w:hAnsi="方正小标宋简体" w:eastAsia="方正小标宋简体" w:cs="方正小标宋简体"/>
          <w:b/>
          <w:bCs/>
          <w:sz w:val="44"/>
          <w:szCs w:val="44"/>
          <w:lang w:eastAsia="zh-CN"/>
        </w:rPr>
        <w:t>（样本）</w:t>
      </w:r>
    </w:p>
    <w:p w14:paraId="16CA0CA8">
      <w:pPr>
        <w:adjustRightInd w:val="0"/>
        <w:spacing w:line="540" w:lineRule="exact"/>
        <w:rPr>
          <w:rFonts w:eastAsia="仿宋"/>
          <w:sz w:val="32"/>
          <w:szCs w:val="32"/>
        </w:rPr>
      </w:pPr>
    </w:p>
    <w:p w14:paraId="38150BCE">
      <w:pPr>
        <w:adjustRightInd w:val="0"/>
        <w:spacing w:line="540" w:lineRule="exact"/>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0BEA7B2A">
      <w:pPr>
        <w:adjustRightInd w:val="0"/>
        <w:spacing w:line="540" w:lineRule="exact"/>
        <w:ind w:firstLine="640" w:firstLineChars="200"/>
        <w:rPr>
          <w:rFonts w:eastAsia="仿宋_GB2312"/>
          <w:sz w:val="32"/>
          <w:szCs w:val="32"/>
        </w:rPr>
      </w:pPr>
      <w:r>
        <w:rPr>
          <w:rFonts w:eastAsia="仿宋_GB2312"/>
          <w:sz w:val="32"/>
          <w:szCs w:val="32"/>
        </w:rPr>
        <w:t>我方自愿参加</w:t>
      </w:r>
      <w:r>
        <w:rPr>
          <w:rFonts w:hint="eastAsia" w:eastAsia="仿宋_GB2312"/>
          <w:sz w:val="32"/>
          <w:szCs w:val="32"/>
          <w:u w:val="single"/>
          <w:lang w:val="en-US" w:eastAsia="zh-CN"/>
        </w:rPr>
        <w:t>2025</w:t>
      </w:r>
      <w:r>
        <w:rPr>
          <w:rFonts w:eastAsia="仿宋_GB2312"/>
          <w:sz w:val="32"/>
          <w:szCs w:val="32"/>
          <w:u w:val="single"/>
        </w:rPr>
        <w:t>年</w:t>
      </w:r>
      <w:r>
        <w:rPr>
          <w:rFonts w:hint="eastAsia" w:eastAsia="仿宋_GB2312"/>
          <w:sz w:val="32"/>
          <w:szCs w:val="32"/>
          <w:u w:val="single"/>
          <w:lang w:val="en-US" w:eastAsia="zh-CN"/>
        </w:rPr>
        <w:t>4</w:t>
      </w:r>
      <w:r>
        <w:rPr>
          <w:rFonts w:eastAsia="仿宋_GB2312"/>
          <w:sz w:val="32"/>
          <w:szCs w:val="32"/>
          <w:u w:val="single"/>
        </w:rPr>
        <w:t>月</w:t>
      </w:r>
      <w:r>
        <w:rPr>
          <w:rFonts w:hint="eastAsia" w:eastAsia="仿宋_GB2312"/>
          <w:sz w:val="32"/>
          <w:szCs w:val="32"/>
          <w:u w:val="single"/>
          <w:lang w:val="en-US" w:eastAsia="zh-CN"/>
        </w:rPr>
        <w:t>17</w:t>
      </w:r>
      <w:r>
        <w:rPr>
          <w:rFonts w:eastAsia="仿宋_GB2312"/>
          <w:sz w:val="32"/>
          <w:szCs w:val="32"/>
          <w:u w:val="single"/>
        </w:rPr>
        <w:t>日</w:t>
      </w:r>
      <w:r>
        <w:rPr>
          <w:rFonts w:eastAsia="仿宋_GB2312"/>
          <w:sz w:val="32"/>
          <w:szCs w:val="32"/>
        </w:rPr>
        <w:t>在</w:t>
      </w:r>
      <w:r>
        <w:rPr>
          <w:rFonts w:hint="eastAsia" w:eastAsia="仿宋_GB2312"/>
          <w:sz w:val="32"/>
          <w:szCs w:val="32"/>
          <w:lang w:eastAsia="zh-CN"/>
        </w:rPr>
        <w:t>宣汉县</w:t>
      </w:r>
      <w:r>
        <w:rPr>
          <w:rFonts w:eastAsia="仿宋_GB2312"/>
          <w:sz w:val="32"/>
          <w:szCs w:val="32"/>
        </w:rPr>
        <w:t>公共资源交易服务中心举行的</w:t>
      </w:r>
      <w:r>
        <w:rPr>
          <w:rFonts w:hint="eastAsia" w:eastAsia="仿宋_GB2312"/>
          <w:snapToGrid w:val="0"/>
          <w:kern w:val="0"/>
          <w:sz w:val="32"/>
          <w:szCs w:val="32"/>
        </w:rPr>
        <w:t>宣汉</w:t>
      </w:r>
      <w:r>
        <w:rPr>
          <w:rFonts w:hint="eastAsia" w:eastAsia="仿宋_GB2312"/>
          <w:snapToGrid w:val="0"/>
          <w:kern w:val="0"/>
          <w:sz w:val="32"/>
          <w:szCs w:val="32"/>
          <w:lang w:eastAsia="zh-CN"/>
        </w:rPr>
        <w:t>县南坝汽车站闲置资产</w:t>
      </w:r>
      <w:r>
        <w:rPr>
          <w:rFonts w:hint="eastAsia" w:eastAsia="仿宋_GB2312"/>
          <w:snapToGrid w:val="0"/>
          <w:kern w:val="0"/>
          <w:sz w:val="32"/>
          <w:szCs w:val="32"/>
          <w:lang w:val="en-US" w:eastAsia="zh-CN"/>
        </w:rPr>
        <w:t>经营权</w:t>
      </w:r>
      <w:r>
        <w:rPr>
          <w:rFonts w:eastAsia="仿宋_GB2312"/>
          <w:sz w:val="32"/>
          <w:szCs w:val="32"/>
        </w:rPr>
        <w:t>拍卖活动，并就我方信用状况承诺如下：</w:t>
      </w:r>
    </w:p>
    <w:p w14:paraId="35ED3371">
      <w:pPr>
        <w:adjustRightInd w:val="0"/>
        <w:spacing w:line="540" w:lineRule="exact"/>
        <w:ind w:firstLine="640" w:firstLineChars="200"/>
        <w:rPr>
          <w:rFonts w:eastAsia="仿宋_GB2312"/>
          <w:sz w:val="32"/>
          <w:szCs w:val="32"/>
        </w:rPr>
      </w:pPr>
      <w:r>
        <w:rPr>
          <w:rFonts w:eastAsia="仿宋_GB2312"/>
          <w:sz w:val="32"/>
          <w:szCs w:val="32"/>
        </w:rPr>
        <w:t>一、未在国家企业信用信息系统所列“经营异常名录”“严重违法失信联合惩戒名单”</w:t>
      </w:r>
      <w:r>
        <w:rPr>
          <w:rFonts w:hint="eastAsia" w:eastAsia="仿宋_GB2312"/>
          <w:sz w:val="32"/>
          <w:szCs w:val="32"/>
          <w:lang w:eastAsia="zh-CN"/>
        </w:rPr>
        <w:t>“</w:t>
      </w:r>
      <w:r>
        <w:rPr>
          <w:rFonts w:hint="eastAsia" w:eastAsia="仿宋_GB2312" w:cs="Times New Roman"/>
          <w:color w:val="000000"/>
          <w:sz w:val="32"/>
          <w:szCs w:val="32"/>
          <w:u w:val="none"/>
          <w:lang w:val="en-US" w:eastAsia="zh-CN"/>
        </w:rPr>
        <w:t>拍卖行业黑名单</w:t>
      </w:r>
      <w:r>
        <w:rPr>
          <w:rFonts w:hint="eastAsia" w:eastAsia="仿宋_GB2312"/>
          <w:sz w:val="32"/>
          <w:szCs w:val="32"/>
          <w:lang w:eastAsia="zh-CN"/>
        </w:rPr>
        <w:t>”</w:t>
      </w:r>
      <w:r>
        <w:rPr>
          <w:rFonts w:eastAsia="仿宋_GB2312"/>
          <w:sz w:val="32"/>
          <w:szCs w:val="32"/>
        </w:rPr>
        <w:t>中。</w:t>
      </w:r>
    </w:p>
    <w:p w14:paraId="19C7EE0A">
      <w:pPr>
        <w:adjustRightInd w:val="0"/>
        <w:spacing w:line="540" w:lineRule="exact"/>
        <w:ind w:firstLine="640" w:firstLineChars="200"/>
        <w:rPr>
          <w:rFonts w:eastAsia="仿宋_GB2312"/>
          <w:sz w:val="32"/>
          <w:szCs w:val="32"/>
        </w:rPr>
      </w:pPr>
      <w:r>
        <w:rPr>
          <w:rFonts w:eastAsia="仿宋_GB2312"/>
          <w:sz w:val="32"/>
          <w:szCs w:val="32"/>
        </w:rPr>
        <w:t>二、未在信用中国网站所列“失信惩戒对象”“重点关注名单”“安全生产领域失信生产经营单位”中。</w:t>
      </w:r>
    </w:p>
    <w:p w14:paraId="330CA5CA">
      <w:pPr>
        <w:adjustRightInd w:val="0"/>
        <w:spacing w:line="540" w:lineRule="exact"/>
        <w:ind w:firstLine="640" w:firstLineChars="200"/>
        <w:rPr>
          <w:rFonts w:eastAsia="仿宋_GB2312"/>
          <w:sz w:val="32"/>
          <w:szCs w:val="32"/>
        </w:rPr>
      </w:pPr>
      <w:r>
        <w:rPr>
          <w:rFonts w:eastAsia="仿宋_GB2312"/>
          <w:sz w:val="32"/>
          <w:szCs w:val="32"/>
        </w:rPr>
        <w:t>三、未在公共资源交易领域严重违法失信“黑名单”、安全生产失信联合惩戒“黑名单”中。</w:t>
      </w:r>
    </w:p>
    <w:p w14:paraId="0BAF3A72">
      <w:pPr>
        <w:adjustRightInd w:val="0"/>
        <w:spacing w:line="540" w:lineRule="exact"/>
        <w:ind w:firstLine="640" w:firstLineChars="200"/>
        <w:rPr>
          <w:rFonts w:eastAsia="仿宋_GB2312"/>
          <w:spacing w:val="-6"/>
          <w:sz w:val="32"/>
          <w:szCs w:val="32"/>
        </w:rPr>
      </w:pPr>
      <w:r>
        <w:rPr>
          <w:rFonts w:hint="eastAsia" w:eastAsia="仿宋_GB2312"/>
          <w:sz w:val="32"/>
          <w:szCs w:val="32"/>
          <w:lang w:eastAsia="zh-CN"/>
        </w:rPr>
        <w:t>四</w:t>
      </w:r>
      <w:r>
        <w:rPr>
          <w:rFonts w:eastAsia="仿宋_GB2312"/>
          <w:sz w:val="32"/>
          <w:szCs w:val="32"/>
        </w:rPr>
        <w:t>、</w:t>
      </w:r>
      <w:r>
        <w:rPr>
          <w:rFonts w:eastAsia="仿宋_GB2312"/>
          <w:spacing w:val="-6"/>
          <w:sz w:val="32"/>
          <w:szCs w:val="32"/>
        </w:rPr>
        <w:t>我方愿意接受社会各界监督。若有违反承诺内容的行为，自愿接受取消竞买资格、记入信用档案、取消竞得资格等有关处理，承担相关法律责任，</w:t>
      </w:r>
      <w:r>
        <w:rPr>
          <w:rFonts w:eastAsia="仿宋_GB2312"/>
          <w:color w:val="000000"/>
          <w:spacing w:val="-6"/>
          <w:sz w:val="32"/>
          <w:szCs w:val="32"/>
        </w:rPr>
        <w:t>赔偿由此产生的损失</w:t>
      </w:r>
      <w:r>
        <w:rPr>
          <w:rFonts w:eastAsia="仿宋_GB2312"/>
          <w:spacing w:val="-6"/>
          <w:sz w:val="32"/>
          <w:szCs w:val="32"/>
        </w:rPr>
        <w:t>，接受失信联合惩戒。</w:t>
      </w:r>
    </w:p>
    <w:p w14:paraId="4ECB2945">
      <w:pPr>
        <w:adjustRightInd w:val="0"/>
        <w:spacing w:line="540" w:lineRule="exact"/>
        <w:ind w:firstLine="640" w:firstLineChars="200"/>
        <w:rPr>
          <w:rFonts w:eastAsia="仿宋_GB2312"/>
          <w:sz w:val="32"/>
          <w:szCs w:val="32"/>
        </w:rPr>
      </w:pPr>
      <w:r>
        <w:rPr>
          <w:rFonts w:eastAsia="仿宋_GB2312"/>
          <w:sz w:val="32"/>
          <w:szCs w:val="32"/>
        </w:rPr>
        <w:t>特此承诺。</w:t>
      </w:r>
    </w:p>
    <w:p w14:paraId="4DC8A293">
      <w:pPr>
        <w:adjustRightInd w:val="0"/>
        <w:spacing w:line="540" w:lineRule="exact"/>
        <w:ind w:firstLine="640" w:firstLineChars="200"/>
        <w:rPr>
          <w:rFonts w:eastAsia="仿宋_GB2312"/>
          <w:sz w:val="32"/>
          <w:szCs w:val="32"/>
        </w:rPr>
      </w:pPr>
    </w:p>
    <w:p w14:paraId="066165AB">
      <w:pPr>
        <w:pStyle w:val="4"/>
      </w:pPr>
    </w:p>
    <w:p w14:paraId="4899A818">
      <w:pPr>
        <w:adjustRightInd w:val="0"/>
        <w:spacing w:line="580" w:lineRule="exact"/>
        <w:ind w:firstLine="1286" w:firstLineChars="402"/>
        <w:rPr>
          <w:rFonts w:eastAsia="仿宋_GB2312"/>
          <w:sz w:val="32"/>
          <w:szCs w:val="32"/>
        </w:rPr>
      </w:pPr>
      <w:r>
        <w:rPr>
          <w:rFonts w:eastAsia="仿宋_GB2312"/>
          <w:sz w:val="32"/>
          <w:szCs w:val="32"/>
        </w:rPr>
        <w:t>竞买申请人（盖章）：</w:t>
      </w:r>
    </w:p>
    <w:p w14:paraId="0BE1B151">
      <w:pPr>
        <w:adjustRightInd w:val="0"/>
        <w:spacing w:line="580" w:lineRule="exact"/>
        <w:ind w:firstLine="1286" w:firstLineChars="402"/>
        <w:rPr>
          <w:rFonts w:eastAsia="仿宋_GB2312"/>
          <w:sz w:val="32"/>
          <w:szCs w:val="32"/>
        </w:rPr>
      </w:pPr>
      <w:r>
        <w:rPr>
          <w:rFonts w:eastAsia="仿宋_GB2312"/>
          <w:sz w:val="32"/>
          <w:szCs w:val="32"/>
        </w:rPr>
        <w:t>法定代表人（或其委托代理人）（签字）：</w:t>
      </w:r>
    </w:p>
    <w:p w14:paraId="38D30A7E">
      <w:pPr>
        <w:adjustRightInd w:val="0"/>
        <w:spacing w:line="580" w:lineRule="exact"/>
        <w:ind w:firstLine="3360" w:firstLineChars="1050"/>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14:paraId="31A7FA50">
      <w:pPr>
        <w:adjustRightInd w:val="0"/>
        <w:spacing w:line="580" w:lineRule="exact"/>
        <w:ind w:firstLine="3360" w:firstLineChars="1050"/>
        <w:rPr>
          <w:rFonts w:eastAsia="仿宋_GB2312"/>
          <w:sz w:val="32"/>
          <w:szCs w:val="32"/>
        </w:rPr>
      </w:pPr>
    </w:p>
    <w:p w14:paraId="7ED81254">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6A94142D">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bookmarkStart w:id="15" w:name="_Toc141218092"/>
      <w:bookmarkStart w:id="16" w:name="_Toc141217785"/>
      <w:bookmarkStart w:id="17" w:name="_Toc141217389"/>
    </w:p>
    <w:p w14:paraId="0E73D8F3">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p>
    <w:p w14:paraId="39B0F5A9">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法定代表人身份证明书（样本）</w:t>
      </w:r>
      <w:bookmarkEnd w:id="15"/>
      <w:bookmarkEnd w:id="16"/>
      <w:bookmarkEnd w:id="17"/>
    </w:p>
    <w:p w14:paraId="78EEC33C">
      <w:pPr>
        <w:pStyle w:val="23"/>
        <w:spacing w:line="578" w:lineRule="exact"/>
        <w:ind w:left="0"/>
        <w:jc w:val="left"/>
        <w:rPr>
          <w:rFonts w:eastAsia="仿宋_GB2312"/>
          <w:sz w:val="32"/>
          <w:szCs w:val="32"/>
        </w:rPr>
      </w:pPr>
    </w:p>
    <w:p w14:paraId="15AFA4FB">
      <w:pPr>
        <w:pStyle w:val="23"/>
        <w:widowControl w:val="0"/>
        <w:spacing w:line="620" w:lineRule="exact"/>
        <w:ind w:left="0"/>
        <w:jc w:val="left"/>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701EE066">
      <w:pPr>
        <w:pStyle w:val="23"/>
        <w:widowControl w:val="0"/>
        <w:spacing w:line="620" w:lineRule="exact"/>
        <w:ind w:left="0" w:firstLine="640" w:firstLineChars="200"/>
        <w:rPr>
          <w:rFonts w:eastAsia="仿宋_GB2312"/>
          <w:sz w:val="32"/>
          <w:szCs w:val="32"/>
        </w:rPr>
      </w:pPr>
      <w:r>
        <w:rPr>
          <w:rFonts w:eastAsia="仿宋_GB2312"/>
          <w:sz w:val="32"/>
          <w:szCs w:val="32"/>
        </w:rPr>
        <w:t>XXX同志在我单位任</w:t>
      </w:r>
      <w:r>
        <w:rPr>
          <w:rFonts w:eastAsia="仿宋_GB2312"/>
          <w:bCs/>
          <w:sz w:val="32"/>
          <w:szCs w:val="32"/>
        </w:rPr>
        <w:t>XXX</w:t>
      </w:r>
      <w:r>
        <w:rPr>
          <w:rFonts w:eastAsia="仿宋_GB2312"/>
          <w:sz w:val="32"/>
          <w:szCs w:val="32"/>
        </w:rPr>
        <w:t>职务，身份证号码：</w:t>
      </w:r>
      <w:r>
        <w:rPr>
          <w:rFonts w:eastAsia="仿宋_GB2312"/>
          <w:bCs/>
          <w:sz w:val="32"/>
          <w:szCs w:val="32"/>
        </w:rPr>
        <w:t>XXX</w:t>
      </w:r>
      <w:r>
        <w:rPr>
          <w:rFonts w:hint="eastAsia" w:eastAsia="仿宋_GB2312"/>
          <w:bCs/>
          <w:sz w:val="32"/>
          <w:szCs w:val="32"/>
          <w:lang w:eastAsia="zh-CN"/>
        </w:rPr>
        <w:t>，</w:t>
      </w:r>
      <w:r>
        <w:rPr>
          <w:rFonts w:eastAsia="仿宋_GB2312"/>
          <w:sz w:val="32"/>
          <w:szCs w:val="32"/>
        </w:rPr>
        <w:t>联系电话：</w:t>
      </w:r>
      <w:r>
        <w:rPr>
          <w:rFonts w:eastAsia="仿宋_GB2312"/>
          <w:bCs/>
          <w:sz w:val="32"/>
          <w:szCs w:val="32"/>
        </w:rPr>
        <w:t>XXX</w:t>
      </w:r>
      <w:r>
        <w:rPr>
          <w:rFonts w:hint="eastAsia" w:eastAsia="仿宋_GB2312"/>
          <w:bCs/>
          <w:sz w:val="32"/>
          <w:szCs w:val="32"/>
          <w:lang w:eastAsia="zh-CN"/>
        </w:rPr>
        <w:t>，</w:t>
      </w:r>
      <w:r>
        <w:rPr>
          <w:rFonts w:eastAsia="仿宋_GB2312"/>
          <w:sz w:val="32"/>
          <w:szCs w:val="32"/>
        </w:rPr>
        <w:t>系我单位法定代表人，特此证明。</w:t>
      </w:r>
    </w:p>
    <w:p w14:paraId="2246307D">
      <w:pPr>
        <w:pStyle w:val="23"/>
        <w:spacing w:line="578" w:lineRule="exact"/>
        <w:ind w:firstLine="960" w:firstLineChars="300"/>
        <w:jc w:val="left"/>
        <w:rPr>
          <w:rFonts w:eastAsia="仿宋_GB2312"/>
          <w:sz w:val="32"/>
          <w:szCs w:val="32"/>
        </w:rPr>
      </w:pPr>
    </w:p>
    <w:p w14:paraId="223B4E90">
      <w:pPr>
        <w:pStyle w:val="23"/>
        <w:spacing w:line="578" w:lineRule="exact"/>
        <w:ind w:firstLine="960" w:firstLineChars="300"/>
        <w:jc w:val="left"/>
        <w:rPr>
          <w:rFonts w:eastAsia="仿宋_GB2312"/>
          <w:sz w:val="32"/>
          <w:szCs w:val="32"/>
        </w:rPr>
      </w:pPr>
    </w:p>
    <w:p w14:paraId="5B2EA564">
      <w:pPr>
        <w:pStyle w:val="23"/>
        <w:spacing w:line="578" w:lineRule="exact"/>
        <w:ind w:right="1831" w:firstLine="960" w:firstLineChars="300"/>
        <w:jc w:val="right"/>
        <w:rPr>
          <w:rFonts w:eastAsia="仿宋_GB2312"/>
          <w:sz w:val="32"/>
          <w:szCs w:val="32"/>
        </w:rPr>
      </w:pPr>
      <w:r>
        <w:rPr>
          <w:rFonts w:eastAsia="仿宋_GB2312"/>
          <w:sz w:val="32"/>
          <w:szCs w:val="32"/>
        </w:rPr>
        <w:t>（盖 章）</w:t>
      </w:r>
    </w:p>
    <w:p w14:paraId="3E308521">
      <w:pPr>
        <w:pStyle w:val="23"/>
        <w:spacing w:line="578" w:lineRule="exact"/>
        <w:ind w:right="1369" w:firstLine="960" w:firstLineChars="300"/>
        <w:jc w:val="right"/>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14:paraId="1F44C845">
      <w:pPr>
        <w:pStyle w:val="23"/>
        <w:spacing w:line="578" w:lineRule="exact"/>
        <w:jc w:val="center"/>
        <w:rPr>
          <w:rFonts w:eastAsia="仿宋_GB2312"/>
          <w:sz w:val="32"/>
          <w:szCs w:val="32"/>
        </w:rPr>
      </w:pPr>
    </w:p>
    <w:p w14:paraId="5CCDA98F">
      <w:pPr>
        <w:pStyle w:val="23"/>
        <w:spacing w:line="578" w:lineRule="exact"/>
        <w:jc w:val="center"/>
        <w:rPr>
          <w:rFonts w:eastAsia="仿宋_GB2312"/>
          <w:sz w:val="32"/>
          <w:szCs w:val="32"/>
        </w:rPr>
      </w:pPr>
    </w:p>
    <w:p w14:paraId="5CA07A98">
      <w:pPr>
        <w:pStyle w:val="23"/>
        <w:spacing w:line="578" w:lineRule="exact"/>
        <w:jc w:val="center"/>
        <w:rPr>
          <w:rFonts w:eastAsia="仿宋_GB2312"/>
          <w:sz w:val="32"/>
          <w:szCs w:val="32"/>
        </w:rPr>
      </w:pPr>
    </w:p>
    <w:p w14:paraId="2ABA44B7">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23F97ACD">
      <w:pPr>
        <w:pStyle w:val="2"/>
        <w:keepNext w:val="0"/>
        <w:keepLines w:val="0"/>
        <w:adjustRightInd/>
        <w:snapToGrid/>
        <w:spacing w:before="0" w:afterLines="100" w:line="580" w:lineRule="exact"/>
        <w:ind w:firstLine="0" w:firstLineChars="0"/>
        <w:rPr>
          <w:rFonts w:ascii="Times New Roman" w:hAnsi="Times New Roman" w:eastAsia="方正小标宋简体"/>
          <w:b w:val="0"/>
          <w:bCs w:val="0"/>
          <w:sz w:val="44"/>
          <w:szCs w:val="44"/>
        </w:rPr>
      </w:pPr>
      <w:bookmarkStart w:id="18" w:name="_Toc141217390"/>
      <w:bookmarkStart w:id="19" w:name="_Toc141217786"/>
      <w:bookmarkStart w:id="20" w:name="_Toc141218093"/>
      <w:r>
        <w:rPr>
          <w:rFonts w:ascii="Times New Roman" w:hAnsi="Times New Roman" w:eastAsia="方正小标宋简体"/>
          <w:b w:val="0"/>
          <w:bCs w:val="0"/>
          <w:sz w:val="44"/>
          <w:szCs w:val="44"/>
        </w:rPr>
        <w:t>授 权 委 托 书</w:t>
      </w:r>
      <w:bookmarkEnd w:id="18"/>
      <w:bookmarkEnd w:id="19"/>
      <w:bookmarkEnd w:id="20"/>
      <w:r>
        <w:rPr>
          <w:rFonts w:hint="eastAsia" w:ascii="方正小标宋简体" w:hAnsi="方正小标宋简体" w:eastAsia="方正小标宋简体" w:cs="方正小标宋简体"/>
          <w:b/>
          <w:bCs/>
          <w:sz w:val="44"/>
          <w:szCs w:val="44"/>
          <w:lang w:eastAsia="zh-CN"/>
        </w:rPr>
        <w:t>（样本）</w:t>
      </w:r>
    </w:p>
    <w:tbl>
      <w:tblPr>
        <w:tblStyle w:val="10"/>
        <w:tblW w:w="9080" w:type="dxa"/>
        <w:jc w:val="center"/>
        <w:tblLayout w:type="fixed"/>
        <w:tblCellMar>
          <w:top w:w="0" w:type="dxa"/>
          <w:left w:w="0" w:type="dxa"/>
          <w:bottom w:w="0" w:type="dxa"/>
          <w:right w:w="0" w:type="dxa"/>
        </w:tblCellMar>
      </w:tblPr>
      <w:tblGrid>
        <w:gridCol w:w="1573"/>
        <w:gridCol w:w="2973"/>
        <w:gridCol w:w="1566"/>
        <w:gridCol w:w="2968"/>
      </w:tblGrid>
      <w:tr w14:paraId="74E8B32A">
        <w:tblPrEx>
          <w:tblCellMar>
            <w:top w:w="0" w:type="dxa"/>
            <w:left w:w="0" w:type="dxa"/>
            <w:bottom w:w="0" w:type="dxa"/>
            <w:right w:w="0" w:type="dxa"/>
          </w:tblCellMar>
        </w:tblPrEx>
        <w:trPr>
          <w:trHeight w:val="334" w:hRule="atLeast"/>
          <w:jc w:val="center"/>
        </w:trPr>
        <w:tc>
          <w:tcPr>
            <w:tcW w:w="4546" w:type="dxa"/>
            <w:gridSpan w:val="2"/>
            <w:tcBorders>
              <w:top w:val="single" w:color="000000" w:sz="12" w:space="0"/>
              <w:left w:val="single" w:color="000000" w:sz="12" w:space="0"/>
              <w:bottom w:val="single" w:color="000000" w:sz="12" w:space="0"/>
              <w:right w:val="single" w:color="000000" w:sz="12" w:space="0"/>
            </w:tcBorders>
            <w:noWrap w:val="0"/>
            <w:vAlign w:val="center"/>
          </w:tcPr>
          <w:p w14:paraId="549FC016">
            <w:pPr>
              <w:widowControl/>
              <w:snapToGrid w:val="0"/>
              <w:jc w:val="center"/>
              <w:rPr>
                <w:rFonts w:eastAsia="黑体"/>
                <w:kern w:val="0"/>
                <w:sz w:val="28"/>
                <w:szCs w:val="28"/>
              </w:rPr>
            </w:pPr>
            <w:r>
              <w:rPr>
                <w:rFonts w:eastAsia="黑体"/>
                <w:kern w:val="0"/>
                <w:sz w:val="28"/>
                <w:szCs w:val="28"/>
              </w:rPr>
              <w:t>委托人</w:t>
            </w:r>
          </w:p>
        </w:tc>
        <w:tc>
          <w:tcPr>
            <w:tcW w:w="4534" w:type="dxa"/>
            <w:gridSpan w:val="2"/>
            <w:tcBorders>
              <w:top w:val="single" w:color="000000" w:sz="12" w:space="0"/>
              <w:left w:val="nil"/>
              <w:bottom w:val="single" w:color="000000" w:sz="12" w:space="0"/>
              <w:right w:val="single" w:color="000000" w:sz="12" w:space="0"/>
            </w:tcBorders>
            <w:noWrap w:val="0"/>
            <w:vAlign w:val="center"/>
          </w:tcPr>
          <w:p w14:paraId="03639B9F">
            <w:pPr>
              <w:widowControl/>
              <w:snapToGrid w:val="0"/>
              <w:jc w:val="center"/>
              <w:rPr>
                <w:rFonts w:eastAsia="黑体"/>
                <w:kern w:val="0"/>
                <w:sz w:val="28"/>
                <w:szCs w:val="28"/>
              </w:rPr>
            </w:pPr>
            <w:r>
              <w:rPr>
                <w:rFonts w:eastAsia="黑体"/>
                <w:kern w:val="0"/>
                <w:sz w:val="28"/>
                <w:szCs w:val="28"/>
              </w:rPr>
              <w:t>受托人</w:t>
            </w:r>
          </w:p>
        </w:tc>
      </w:tr>
      <w:tr w14:paraId="3B90F302">
        <w:tblPrEx>
          <w:tblCellMar>
            <w:top w:w="0" w:type="dxa"/>
            <w:left w:w="0" w:type="dxa"/>
            <w:bottom w:w="0" w:type="dxa"/>
            <w:right w:w="0" w:type="dxa"/>
          </w:tblCellMar>
        </w:tblPrEx>
        <w:trPr>
          <w:trHeight w:val="555"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1785AB60">
            <w:pPr>
              <w:widowControl/>
              <w:snapToGrid w:val="0"/>
              <w:jc w:val="center"/>
              <w:rPr>
                <w:rFonts w:eastAsia="仿宋_GB2312"/>
                <w:b/>
                <w:bCs/>
                <w:kern w:val="0"/>
                <w:sz w:val="28"/>
                <w:szCs w:val="28"/>
              </w:rPr>
            </w:pPr>
            <w:r>
              <w:rPr>
                <w:rFonts w:eastAsia="仿宋_GB2312"/>
                <w:b/>
                <w:bCs/>
                <w:kern w:val="0"/>
                <w:sz w:val="28"/>
                <w:szCs w:val="28"/>
              </w:rPr>
              <w:t>姓  名</w:t>
            </w:r>
          </w:p>
        </w:tc>
        <w:tc>
          <w:tcPr>
            <w:tcW w:w="2973" w:type="dxa"/>
            <w:tcBorders>
              <w:top w:val="single" w:color="000000" w:sz="12" w:space="0"/>
              <w:left w:val="nil"/>
              <w:bottom w:val="single" w:color="000000" w:sz="12" w:space="0"/>
              <w:right w:val="single" w:color="000000" w:sz="12" w:space="0"/>
            </w:tcBorders>
            <w:noWrap w:val="0"/>
            <w:vAlign w:val="center"/>
          </w:tcPr>
          <w:p w14:paraId="6A9A1201">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42B7DC87">
            <w:pPr>
              <w:widowControl/>
              <w:snapToGrid w:val="0"/>
              <w:jc w:val="center"/>
              <w:rPr>
                <w:rFonts w:eastAsia="仿宋_GB2312"/>
                <w:b/>
                <w:bCs/>
                <w:kern w:val="0"/>
                <w:sz w:val="28"/>
                <w:szCs w:val="28"/>
              </w:rPr>
            </w:pPr>
            <w:r>
              <w:rPr>
                <w:rFonts w:eastAsia="仿宋_GB2312"/>
                <w:b/>
                <w:bCs/>
                <w:kern w:val="0"/>
                <w:sz w:val="28"/>
                <w:szCs w:val="28"/>
              </w:rPr>
              <w:t>姓  名</w:t>
            </w:r>
          </w:p>
        </w:tc>
        <w:tc>
          <w:tcPr>
            <w:tcW w:w="2968" w:type="dxa"/>
            <w:tcBorders>
              <w:top w:val="single" w:color="000000" w:sz="12" w:space="0"/>
              <w:left w:val="nil"/>
              <w:bottom w:val="single" w:color="000000" w:sz="12" w:space="0"/>
              <w:right w:val="single" w:color="000000" w:sz="12" w:space="0"/>
            </w:tcBorders>
            <w:noWrap w:val="0"/>
            <w:vAlign w:val="center"/>
          </w:tcPr>
          <w:p w14:paraId="0C487C76">
            <w:pPr>
              <w:widowControl/>
              <w:snapToGrid w:val="0"/>
              <w:jc w:val="center"/>
              <w:rPr>
                <w:rFonts w:eastAsia="仿宋_GB2312"/>
                <w:kern w:val="0"/>
                <w:sz w:val="28"/>
                <w:szCs w:val="28"/>
              </w:rPr>
            </w:pPr>
          </w:p>
        </w:tc>
      </w:tr>
      <w:tr w14:paraId="3194F99C">
        <w:tblPrEx>
          <w:tblCellMar>
            <w:top w:w="0" w:type="dxa"/>
            <w:left w:w="0" w:type="dxa"/>
            <w:bottom w:w="0" w:type="dxa"/>
            <w:right w:w="0" w:type="dxa"/>
          </w:tblCellMar>
        </w:tblPrEx>
        <w:trPr>
          <w:trHeight w:val="53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68027469">
            <w:pPr>
              <w:widowControl/>
              <w:snapToGrid w:val="0"/>
              <w:jc w:val="center"/>
              <w:rPr>
                <w:rFonts w:eastAsia="仿宋_GB2312"/>
                <w:b/>
                <w:bCs/>
                <w:kern w:val="0"/>
                <w:sz w:val="28"/>
                <w:szCs w:val="28"/>
              </w:rPr>
            </w:pPr>
            <w:r>
              <w:rPr>
                <w:rFonts w:eastAsia="仿宋_GB2312"/>
                <w:b/>
                <w:bCs/>
                <w:kern w:val="0"/>
                <w:sz w:val="28"/>
                <w:szCs w:val="28"/>
              </w:rPr>
              <w:t>性  别</w:t>
            </w:r>
          </w:p>
        </w:tc>
        <w:tc>
          <w:tcPr>
            <w:tcW w:w="2973" w:type="dxa"/>
            <w:tcBorders>
              <w:top w:val="single" w:color="000000" w:sz="12" w:space="0"/>
              <w:left w:val="nil"/>
              <w:bottom w:val="single" w:color="000000" w:sz="12" w:space="0"/>
              <w:right w:val="single" w:color="000000" w:sz="12" w:space="0"/>
            </w:tcBorders>
            <w:noWrap w:val="0"/>
            <w:vAlign w:val="center"/>
          </w:tcPr>
          <w:p w14:paraId="20A2341B">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16B38811">
            <w:pPr>
              <w:widowControl/>
              <w:snapToGrid w:val="0"/>
              <w:jc w:val="center"/>
              <w:rPr>
                <w:rFonts w:eastAsia="仿宋_GB2312"/>
                <w:b/>
                <w:bCs/>
                <w:kern w:val="0"/>
                <w:sz w:val="28"/>
                <w:szCs w:val="28"/>
              </w:rPr>
            </w:pPr>
            <w:r>
              <w:rPr>
                <w:rFonts w:eastAsia="仿宋_GB2312"/>
                <w:b/>
                <w:bCs/>
                <w:kern w:val="0"/>
                <w:sz w:val="28"/>
                <w:szCs w:val="28"/>
              </w:rPr>
              <w:t>性  别</w:t>
            </w:r>
          </w:p>
        </w:tc>
        <w:tc>
          <w:tcPr>
            <w:tcW w:w="2968" w:type="dxa"/>
            <w:tcBorders>
              <w:top w:val="single" w:color="000000" w:sz="12" w:space="0"/>
              <w:left w:val="nil"/>
              <w:bottom w:val="single" w:color="000000" w:sz="12" w:space="0"/>
              <w:right w:val="single" w:color="000000" w:sz="12" w:space="0"/>
            </w:tcBorders>
            <w:noWrap w:val="0"/>
            <w:vAlign w:val="center"/>
          </w:tcPr>
          <w:p w14:paraId="4F572034">
            <w:pPr>
              <w:widowControl/>
              <w:snapToGrid w:val="0"/>
              <w:jc w:val="center"/>
              <w:rPr>
                <w:rFonts w:eastAsia="仿宋_GB2312"/>
                <w:kern w:val="0"/>
                <w:sz w:val="28"/>
                <w:szCs w:val="28"/>
              </w:rPr>
            </w:pPr>
          </w:p>
        </w:tc>
      </w:tr>
      <w:tr w14:paraId="086E32FF">
        <w:tblPrEx>
          <w:tblCellMar>
            <w:top w:w="0" w:type="dxa"/>
            <w:left w:w="0" w:type="dxa"/>
            <w:bottom w:w="0" w:type="dxa"/>
            <w:right w:w="0" w:type="dxa"/>
          </w:tblCellMar>
        </w:tblPrEx>
        <w:trPr>
          <w:trHeight w:val="542"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49B42B51">
            <w:pPr>
              <w:widowControl/>
              <w:snapToGrid w:val="0"/>
              <w:jc w:val="center"/>
              <w:rPr>
                <w:rFonts w:eastAsia="仿宋_GB2312"/>
                <w:b/>
                <w:bCs/>
                <w:kern w:val="0"/>
                <w:sz w:val="28"/>
                <w:szCs w:val="28"/>
              </w:rPr>
            </w:pPr>
            <w:r>
              <w:rPr>
                <w:rFonts w:eastAsia="仿宋_GB2312"/>
                <w:b/>
                <w:bCs/>
                <w:kern w:val="0"/>
                <w:sz w:val="28"/>
                <w:szCs w:val="28"/>
              </w:rPr>
              <w:t>出生日期</w:t>
            </w:r>
          </w:p>
        </w:tc>
        <w:tc>
          <w:tcPr>
            <w:tcW w:w="2973" w:type="dxa"/>
            <w:tcBorders>
              <w:top w:val="single" w:color="000000" w:sz="12" w:space="0"/>
              <w:left w:val="nil"/>
              <w:bottom w:val="single" w:color="000000" w:sz="12" w:space="0"/>
              <w:right w:val="single" w:color="000000" w:sz="12" w:space="0"/>
            </w:tcBorders>
            <w:noWrap w:val="0"/>
            <w:vAlign w:val="center"/>
          </w:tcPr>
          <w:p w14:paraId="326AC72E">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01477029">
            <w:pPr>
              <w:widowControl/>
              <w:snapToGrid w:val="0"/>
              <w:jc w:val="center"/>
              <w:rPr>
                <w:rFonts w:eastAsia="仿宋_GB2312"/>
                <w:b/>
                <w:bCs/>
                <w:kern w:val="0"/>
                <w:sz w:val="28"/>
                <w:szCs w:val="28"/>
              </w:rPr>
            </w:pPr>
            <w:r>
              <w:rPr>
                <w:rFonts w:eastAsia="仿宋_GB2312"/>
                <w:b/>
                <w:bCs/>
                <w:kern w:val="0"/>
                <w:sz w:val="28"/>
                <w:szCs w:val="28"/>
              </w:rPr>
              <w:t>出生日期</w:t>
            </w:r>
          </w:p>
        </w:tc>
        <w:tc>
          <w:tcPr>
            <w:tcW w:w="2968" w:type="dxa"/>
            <w:tcBorders>
              <w:top w:val="single" w:color="000000" w:sz="12" w:space="0"/>
              <w:left w:val="nil"/>
              <w:bottom w:val="single" w:color="000000" w:sz="12" w:space="0"/>
              <w:right w:val="single" w:color="000000" w:sz="12" w:space="0"/>
            </w:tcBorders>
            <w:noWrap w:val="0"/>
            <w:vAlign w:val="center"/>
          </w:tcPr>
          <w:p w14:paraId="7E3AE663">
            <w:pPr>
              <w:widowControl/>
              <w:snapToGrid w:val="0"/>
              <w:jc w:val="center"/>
              <w:rPr>
                <w:rFonts w:eastAsia="仿宋_GB2312"/>
                <w:kern w:val="0"/>
                <w:sz w:val="28"/>
                <w:szCs w:val="28"/>
              </w:rPr>
            </w:pPr>
          </w:p>
        </w:tc>
      </w:tr>
      <w:tr w14:paraId="7BF415D6">
        <w:tblPrEx>
          <w:tblCellMar>
            <w:top w:w="0" w:type="dxa"/>
            <w:left w:w="0" w:type="dxa"/>
            <w:bottom w:w="0" w:type="dxa"/>
            <w:right w:w="0" w:type="dxa"/>
          </w:tblCellMar>
        </w:tblPrEx>
        <w:trPr>
          <w:trHeight w:val="52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5B126EDE">
            <w:pPr>
              <w:widowControl/>
              <w:snapToGrid w:val="0"/>
              <w:jc w:val="center"/>
              <w:rPr>
                <w:rFonts w:eastAsia="仿宋_GB2312"/>
                <w:b/>
                <w:bCs/>
                <w:kern w:val="0"/>
                <w:sz w:val="28"/>
                <w:szCs w:val="28"/>
              </w:rPr>
            </w:pPr>
            <w:r>
              <w:rPr>
                <w:rFonts w:eastAsia="仿宋_GB2312"/>
                <w:b/>
                <w:bCs/>
                <w:kern w:val="0"/>
                <w:sz w:val="28"/>
                <w:szCs w:val="28"/>
              </w:rPr>
              <w:t>工作单位</w:t>
            </w:r>
          </w:p>
        </w:tc>
        <w:tc>
          <w:tcPr>
            <w:tcW w:w="2973" w:type="dxa"/>
            <w:tcBorders>
              <w:top w:val="single" w:color="000000" w:sz="12" w:space="0"/>
              <w:left w:val="nil"/>
              <w:bottom w:val="single" w:color="000000" w:sz="12" w:space="0"/>
              <w:right w:val="single" w:color="000000" w:sz="12" w:space="0"/>
            </w:tcBorders>
            <w:noWrap w:val="0"/>
            <w:vAlign w:val="center"/>
          </w:tcPr>
          <w:p w14:paraId="783F61A5">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1BC91C89">
            <w:pPr>
              <w:widowControl/>
              <w:snapToGrid w:val="0"/>
              <w:jc w:val="center"/>
              <w:rPr>
                <w:rFonts w:eastAsia="仿宋_GB2312"/>
                <w:b/>
                <w:bCs/>
                <w:kern w:val="0"/>
                <w:sz w:val="28"/>
                <w:szCs w:val="28"/>
              </w:rPr>
            </w:pPr>
            <w:r>
              <w:rPr>
                <w:rFonts w:eastAsia="仿宋_GB2312"/>
                <w:b/>
                <w:bCs/>
                <w:kern w:val="0"/>
                <w:sz w:val="28"/>
                <w:szCs w:val="28"/>
              </w:rPr>
              <w:t>工作单位</w:t>
            </w:r>
          </w:p>
        </w:tc>
        <w:tc>
          <w:tcPr>
            <w:tcW w:w="2968" w:type="dxa"/>
            <w:tcBorders>
              <w:top w:val="single" w:color="000000" w:sz="12" w:space="0"/>
              <w:left w:val="nil"/>
              <w:bottom w:val="single" w:color="000000" w:sz="12" w:space="0"/>
              <w:right w:val="single" w:color="000000" w:sz="12" w:space="0"/>
            </w:tcBorders>
            <w:noWrap w:val="0"/>
            <w:vAlign w:val="center"/>
          </w:tcPr>
          <w:p w14:paraId="777E067A">
            <w:pPr>
              <w:widowControl/>
              <w:snapToGrid w:val="0"/>
              <w:jc w:val="center"/>
              <w:rPr>
                <w:rFonts w:eastAsia="仿宋_GB2312"/>
                <w:kern w:val="0"/>
                <w:sz w:val="28"/>
                <w:szCs w:val="28"/>
              </w:rPr>
            </w:pPr>
          </w:p>
        </w:tc>
      </w:tr>
      <w:tr w14:paraId="40E6AFC9">
        <w:tblPrEx>
          <w:tblCellMar>
            <w:top w:w="0" w:type="dxa"/>
            <w:left w:w="0" w:type="dxa"/>
            <w:bottom w:w="0" w:type="dxa"/>
            <w:right w:w="0" w:type="dxa"/>
          </w:tblCellMar>
        </w:tblPrEx>
        <w:trPr>
          <w:trHeight w:val="538"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3A944949">
            <w:pPr>
              <w:widowControl/>
              <w:snapToGrid w:val="0"/>
              <w:jc w:val="center"/>
              <w:rPr>
                <w:rFonts w:eastAsia="仿宋_GB2312"/>
                <w:b/>
                <w:bCs/>
                <w:kern w:val="0"/>
                <w:sz w:val="28"/>
                <w:szCs w:val="28"/>
              </w:rPr>
            </w:pPr>
            <w:r>
              <w:rPr>
                <w:rFonts w:eastAsia="仿宋_GB2312"/>
                <w:b/>
                <w:bCs/>
                <w:kern w:val="0"/>
                <w:sz w:val="28"/>
                <w:szCs w:val="28"/>
              </w:rPr>
              <w:t>职  务</w:t>
            </w:r>
          </w:p>
        </w:tc>
        <w:tc>
          <w:tcPr>
            <w:tcW w:w="2973" w:type="dxa"/>
            <w:tcBorders>
              <w:top w:val="single" w:color="000000" w:sz="12" w:space="0"/>
              <w:left w:val="nil"/>
              <w:bottom w:val="single" w:color="000000" w:sz="12" w:space="0"/>
              <w:right w:val="single" w:color="000000" w:sz="12" w:space="0"/>
            </w:tcBorders>
            <w:noWrap w:val="0"/>
            <w:vAlign w:val="center"/>
          </w:tcPr>
          <w:p w14:paraId="6698735F">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0C35DC48">
            <w:pPr>
              <w:widowControl/>
              <w:snapToGrid w:val="0"/>
              <w:jc w:val="center"/>
              <w:rPr>
                <w:rFonts w:eastAsia="仿宋_GB2312"/>
                <w:b/>
                <w:bCs/>
                <w:kern w:val="0"/>
                <w:sz w:val="28"/>
                <w:szCs w:val="28"/>
              </w:rPr>
            </w:pPr>
            <w:r>
              <w:rPr>
                <w:rFonts w:eastAsia="仿宋_GB2312"/>
                <w:b/>
                <w:bCs/>
                <w:kern w:val="0"/>
                <w:sz w:val="28"/>
                <w:szCs w:val="28"/>
              </w:rPr>
              <w:t>职  务</w:t>
            </w:r>
          </w:p>
        </w:tc>
        <w:tc>
          <w:tcPr>
            <w:tcW w:w="2968" w:type="dxa"/>
            <w:tcBorders>
              <w:top w:val="single" w:color="000000" w:sz="12" w:space="0"/>
              <w:left w:val="nil"/>
              <w:bottom w:val="single" w:color="000000" w:sz="12" w:space="0"/>
              <w:right w:val="single" w:color="000000" w:sz="12" w:space="0"/>
            </w:tcBorders>
            <w:noWrap w:val="0"/>
            <w:vAlign w:val="center"/>
          </w:tcPr>
          <w:p w14:paraId="6730C0E1">
            <w:pPr>
              <w:widowControl/>
              <w:snapToGrid w:val="0"/>
              <w:jc w:val="center"/>
              <w:rPr>
                <w:rFonts w:eastAsia="仿宋_GB2312"/>
                <w:kern w:val="0"/>
                <w:sz w:val="28"/>
                <w:szCs w:val="28"/>
              </w:rPr>
            </w:pPr>
          </w:p>
        </w:tc>
      </w:tr>
      <w:tr w14:paraId="7DDEBB27">
        <w:tblPrEx>
          <w:tblCellMar>
            <w:top w:w="0" w:type="dxa"/>
            <w:left w:w="0" w:type="dxa"/>
            <w:bottom w:w="0" w:type="dxa"/>
            <w:right w:w="0" w:type="dxa"/>
          </w:tblCellMar>
        </w:tblPrEx>
        <w:trPr>
          <w:trHeight w:val="520" w:hRule="atLeast"/>
          <w:jc w:val="center"/>
        </w:trPr>
        <w:tc>
          <w:tcPr>
            <w:tcW w:w="1573" w:type="dxa"/>
            <w:vMerge w:val="restart"/>
            <w:tcBorders>
              <w:top w:val="nil"/>
              <w:left w:val="single" w:color="000000" w:sz="12" w:space="0"/>
              <w:bottom w:val="single" w:color="000000" w:sz="12" w:space="0"/>
              <w:right w:val="single" w:color="000000" w:sz="12" w:space="0"/>
            </w:tcBorders>
            <w:noWrap w:val="0"/>
            <w:vAlign w:val="center"/>
          </w:tcPr>
          <w:p w14:paraId="5BE674E6">
            <w:pPr>
              <w:widowControl/>
              <w:snapToGrid w:val="0"/>
              <w:jc w:val="center"/>
              <w:rPr>
                <w:rFonts w:eastAsia="仿宋_GB2312"/>
                <w:b/>
                <w:bCs/>
                <w:kern w:val="0"/>
                <w:sz w:val="28"/>
                <w:szCs w:val="28"/>
              </w:rPr>
            </w:pPr>
            <w:r>
              <w:rPr>
                <w:rFonts w:eastAsia="仿宋_GB2312"/>
                <w:b/>
                <w:bCs/>
                <w:kern w:val="0"/>
                <w:sz w:val="28"/>
                <w:szCs w:val="28"/>
              </w:rPr>
              <w:t>证件号码</w:t>
            </w:r>
          </w:p>
        </w:tc>
        <w:tc>
          <w:tcPr>
            <w:tcW w:w="2973" w:type="dxa"/>
            <w:tcBorders>
              <w:top w:val="single" w:color="000000" w:sz="12" w:space="0"/>
              <w:left w:val="nil"/>
              <w:bottom w:val="single" w:color="000000" w:sz="12" w:space="0"/>
              <w:right w:val="single" w:color="000000" w:sz="12" w:space="0"/>
            </w:tcBorders>
            <w:noWrap w:val="0"/>
            <w:vAlign w:val="center"/>
          </w:tcPr>
          <w:p w14:paraId="33F2716C">
            <w:pPr>
              <w:widowControl/>
              <w:snapToGrid w:val="0"/>
              <w:jc w:val="center"/>
              <w:rPr>
                <w:rFonts w:eastAsia="仿宋_GB2312"/>
                <w:b/>
                <w:bCs/>
                <w:kern w:val="0"/>
                <w:sz w:val="28"/>
                <w:szCs w:val="28"/>
              </w:rPr>
            </w:pPr>
            <w:r>
              <w:rPr>
                <w:rFonts w:eastAsia="仿宋_GB2312"/>
                <w:b/>
                <w:bCs/>
                <w:kern w:val="0"/>
                <w:sz w:val="28"/>
                <w:szCs w:val="28"/>
              </w:rPr>
              <w:t>身份证</w:t>
            </w:r>
            <w:r>
              <w:rPr>
                <w:rFonts w:hint="eastAsia" w:ascii="宋体" w:hAnsi="宋体" w:cs="宋体"/>
                <w:b/>
                <w:bCs/>
                <w:kern w:val="0"/>
                <w:sz w:val="28"/>
                <w:szCs w:val="28"/>
              </w:rPr>
              <w:t>□</w:t>
            </w:r>
            <w:r>
              <w:rPr>
                <w:rFonts w:eastAsia="仿宋_GB2312"/>
                <w:b/>
                <w:bCs/>
                <w:kern w:val="0"/>
                <w:sz w:val="28"/>
                <w:szCs w:val="28"/>
              </w:rPr>
              <w:t xml:space="preserve">   护照</w:t>
            </w:r>
            <w:r>
              <w:rPr>
                <w:rFonts w:hint="eastAsia" w:ascii="宋体" w:hAnsi="宋体" w:cs="宋体"/>
                <w:b/>
                <w:bCs/>
                <w:kern w:val="0"/>
                <w:sz w:val="28"/>
                <w:szCs w:val="28"/>
              </w:rPr>
              <w:t>□</w:t>
            </w:r>
          </w:p>
        </w:tc>
        <w:tc>
          <w:tcPr>
            <w:tcW w:w="1566" w:type="dxa"/>
            <w:vMerge w:val="restart"/>
            <w:tcBorders>
              <w:top w:val="nil"/>
              <w:left w:val="nil"/>
              <w:bottom w:val="single" w:color="000000" w:sz="12" w:space="0"/>
              <w:right w:val="single" w:color="000000" w:sz="12" w:space="0"/>
            </w:tcBorders>
            <w:noWrap w:val="0"/>
            <w:vAlign w:val="center"/>
          </w:tcPr>
          <w:p w14:paraId="07AC0148">
            <w:pPr>
              <w:widowControl/>
              <w:snapToGrid w:val="0"/>
              <w:jc w:val="center"/>
              <w:rPr>
                <w:rFonts w:eastAsia="仿宋_GB2312"/>
                <w:b/>
                <w:bCs/>
                <w:kern w:val="0"/>
                <w:sz w:val="28"/>
                <w:szCs w:val="28"/>
              </w:rPr>
            </w:pPr>
            <w:r>
              <w:rPr>
                <w:rFonts w:eastAsia="仿宋_GB2312"/>
                <w:b/>
                <w:bCs/>
                <w:kern w:val="0"/>
                <w:sz w:val="28"/>
                <w:szCs w:val="28"/>
              </w:rPr>
              <w:t>证件号码</w:t>
            </w:r>
          </w:p>
        </w:tc>
        <w:tc>
          <w:tcPr>
            <w:tcW w:w="2968" w:type="dxa"/>
            <w:tcBorders>
              <w:top w:val="single" w:color="000000" w:sz="12" w:space="0"/>
              <w:left w:val="nil"/>
              <w:bottom w:val="single" w:color="000000" w:sz="12" w:space="0"/>
              <w:right w:val="single" w:color="000000" w:sz="12" w:space="0"/>
            </w:tcBorders>
            <w:noWrap w:val="0"/>
            <w:vAlign w:val="center"/>
          </w:tcPr>
          <w:p w14:paraId="1F0006A9">
            <w:pPr>
              <w:widowControl/>
              <w:snapToGrid w:val="0"/>
              <w:jc w:val="center"/>
              <w:rPr>
                <w:rFonts w:eastAsia="仿宋_GB2312"/>
                <w:b/>
                <w:bCs/>
                <w:kern w:val="0"/>
                <w:sz w:val="28"/>
                <w:szCs w:val="28"/>
              </w:rPr>
            </w:pPr>
            <w:r>
              <w:rPr>
                <w:rFonts w:eastAsia="仿宋_GB2312"/>
                <w:b/>
                <w:bCs/>
                <w:kern w:val="0"/>
                <w:sz w:val="28"/>
                <w:szCs w:val="28"/>
              </w:rPr>
              <w:t>身份证</w:t>
            </w:r>
            <w:r>
              <w:rPr>
                <w:rFonts w:hint="eastAsia" w:ascii="宋体" w:hAnsi="宋体" w:cs="宋体"/>
                <w:b/>
                <w:bCs/>
                <w:kern w:val="0"/>
                <w:sz w:val="28"/>
                <w:szCs w:val="28"/>
              </w:rPr>
              <w:t>□</w:t>
            </w:r>
            <w:r>
              <w:rPr>
                <w:rFonts w:eastAsia="仿宋_GB2312"/>
                <w:b/>
                <w:bCs/>
                <w:kern w:val="0"/>
                <w:sz w:val="28"/>
                <w:szCs w:val="28"/>
              </w:rPr>
              <w:t xml:space="preserve">   护照</w:t>
            </w:r>
            <w:r>
              <w:rPr>
                <w:rFonts w:hint="eastAsia" w:ascii="宋体" w:hAnsi="宋体" w:cs="宋体"/>
                <w:b/>
                <w:bCs/>
                <w:kern w:val="0"/>
                <w:sz w:val="28"/>
                <w:szCs w:val="28"/>
              </w:rPr>
              <w:t>□</w:t>
            </w:r>
          </w:p>
        </w:tc>
      </w:tr>
      <w:tr w14:paraId="2EC8B4AD">
        <w:tblPrEx>
          <w:tblCellMar>
            <w:top w:w="0" w:type="dxa"/>
            <w:left w:w="0" w:type="dxa"/>
            <w:bottom w:w="0" w:type="dxa"/>
            <w:right w:w="0" w:type="dxa"/>
          </w:tblCellMar>
        </w:tblPrEx>
        <w:trPr>
          <w:trHeight w:val="44" w:hRule="atLeast"/>
          <w:jc w:val="center"/>
        </w:trPr>
        <w:tc>
          <w:tcPr>
            <w:tcW w:w="1573" w:type="dxa"/>
            <w:vMerge w:val="continue"/>
            <w:tcBorders>
              <w:top w:val="nil"/>
              <w:left w:val="single" w:color="000000" w:sz="12" w:space="0"/>
              <w:bottom w:val="single" w:color="000000" w:sz="12" w:space="0"/>
              <w:right w:val="single" w:color="000000" w:sz="12" w:space="0"/>
            </w:tcBorders>
            <w:noWrap w:val="0"/>
            <w:vAlign w:val="center"/>
          </w:tcPr>
          <w:p w14:paraId="2902B6CD">
            <w:pPr>
              <w:widowControl/>
              <w:snapToGrid w:val="0"/>
              <w:jc w:val="left"/>
              <w:rPr>
                <w:rFonts w:eastAsia="仿宋_GB2312"/>
                <w:kern w:val="0"/>
                <w:sz w:val="28"/>
                <w:szCs w:val="28"/>
              </w:rPr>
            </w:pPr>
          </w:p>
        </w:tc>
        <w:tc>
          <w:tcPr>
            <w:tcW w:w="2973" w:type="dxa"/>
            <w:tcBorders>
              <w:top w:val="single" w:color="000000" w:sz="12" w:space="0"/>
              <w:left w:val="nil"/>
              <w:bottom w:val="single" w:color="000000" w:sz="12" w:space="0"/>
              <w:right w:val="single" w:color="000000" w:sz="12" w:space="0"/>
            </w:tcBorders>
            <w:noWrap w:val="0"/>
            <w:vAlign w:val="center"/>
          </w:tcPr>
          <w:p w14:paraId="15C12619">
            <w:pPr>
              <w:widowControl/>
              <w:snapToGrid w:val="0"/>
              <w:jc w:val="center"/>
              <w:rPr>
                <w:rFonts w:eastAsia="仿宋_GB2312"/>
                <w:kern w:val="0"/>
                <w:sz w:val="28"/>
                <w:szCs w:val="28"/>
              </w:rPr>
            </w:pPr>
          </w:p>
        </w:tc>
        <w:tc>
          <w:tcPr>
            <w:tcW w:w="1566" w:type="dxa"/>
            <w:vMerge w:val="continue"/>
            <w:tcBorders>
              <w:top w:val="nil"/>
              <w:left w:val="nil"/>
              <w:bottom w:val="single" w:color="000000" w:sz="12" w:space="0"/>
              <w:right w:val="single" w:color="000000" w:sz="12" w:space="0"/>
            </w:tcBorders>
            <w:noWrap w:val="0"/>
            <w:vAlign w:val="center"/>
          </w:tcPr>
          <w:p w14:paraId="41F7FBAA">
            <w:pPr>
              <w:widowControl/>
              <w:snapToGrid w:val="0"/>
              <w:jc w:val="left"/>
              <w:rPr>
                <w:rFonts w:eastAsia="仿宋_GB2312"/>
                <w:kern w:val="0"/>
                <w:sz w:val="28"/>
                <w:szCs w:val="28"/>
              </w:rPr>
            </w:pPr>
          </w:p>
        </w:tc>
        <w:tc>
          <w:tcPr>
            <w:tcW w:w="2968" w:type="dxa"/>
            <w:tcBorders>
              <w:top w:val="single" w:color="000000" w:sz="12" w:space="0"/>
              <w:left w:val="nil"/>
              <w:bottom w:val="single" w:color="000000" w:sz="12" w:space="0"/>
              <w:right w:val="single" w:color="000000" w:sz="12" w:space="0"/>
            </w:tcBorders>
            <w:noWrap w:val="0"/>
            <w:vAlign w:val="center"/>
          </w:tcPr>
          <w:p w14:paraId="453EF511">
            <w:pPr>
              <w:widowControl/>
              <w:snapToGrid w:val="0"/>
              <w:jc w:val="center"/>
              <w:rPr>
                <w:rFonts w:eastAsia="仿宋_GB2312"/>
                <w:kern w:val="0"/>
                <w:sz w:val="28"/>
                <w:szCs w:val="28"/>
              </w:rPr>
            </w:pPr>
          </w:p>
        </w:tc>
      </w:tr>
      <w:tr w14:paraId="6617FAB4">
        <w:tblPrEx>
          <w:tblCellMar>
            <w:top w:w="0" w:type="dxa"/>
            <w:left w:w="0" w:type="dxa"/>
            <w:bottom w:w="0" w:type="dxa"/>
            <w:right w:w="0" w:type="dxa"/>
          </w:tblCellMar>
        </w:tblPrEx>
        <w:trPr>
          <w:trHeight w:val="4801" w:hRule="atLeast"/>
          <w:jc w:val="center"/>
        </w:trPr>
        <w:tc>
          <w:tcPr>
            <w:tcW w:w="9080" w:type="dxa"/>
            <w:gridSpan w:val="4"/>
            <w:tcBorders>
              <w:top w:val="single" w:color="000000" w:sz="12" w:space="0"/>
              <w:left w:val="single" w:color="000000" w:sz="12" w:space="0"/>
              <w:bottom w:val="single" w:color="000000" w:sz="12" w:space="0"/>
              <w:right w:val="single" w:color="000000" w:sz="12" w:space="0"/>
            </w:tcBorders>
            <w:noWrap w:val="0"/>
            <w:vAlign w:val="center"/>
          </w:tcPr>
          <w:p w14:paraId="081927BA">
            <w:pPr>
              <w:widowControl/>
              <w:spacing w:line="500" w:lineRule="exact"/>
              <w:ind w:firstLine="560" w:firstLineChars="200"/>
              <w:rPr>
                <w:rFonts w:eastAsia="仿宋_GB2312"/>
                <w:kern w:val="0"/>
                <w:sz w:val="28"/>
                <w:szCs w:val="28"/>
              </w:rPr>
            </w:pPr>
            <w:r>
              <w:rPr>
                <w:rFonts w:eastAsia="仿宋_GB2312"/>
                <w:kern w:val="0"/>
                <w:sz w:val="28"/>
                <w:szCs w:val="28"/>
              </w:rPr>
              <w:t>本人授权</w:t>
            </w:r>
            <w:r>
              <w:rPr>
                <w:rFonts w:eastAsia="仿宋_GB2312"/>
                <w:kern w:val="0"/>
                <w:sz w:val="28"/>
                <w:szCs w:val="28"/>
                <w:u w:val="single"/>
              </w:rPr>
              <w:t xml:space="preserve">        </w:t>
            </w:r>
            <w:r>
              <w:rPr>
                <w:rFonts w:eastAsia="仿宋_GB2312"/>
                <w:kern w:val="0"/>
                <w:sz w:val="28"/>
                <w:szCs w:val="28"/>
              </w:rPr>
              <w:t>（受托人）代表本人参加</w:t>
            </w:r>
            <w:r>
              <w:rPr>
                <w:rFonts w:eastAsia="仿宋_GB2312"/>
                <w:sz w:val="28"/>
                <w:szCs w:val="28"/>
                <w:u w:val="single"/>
              </w:rPr>
              <w:t xml:space="preserve">    年   月   日</w:t>
            </w:r>
            <w:r>
              <w:rPr>
                <w:rFonts w:eastAsia="仿宋_GB2312"/>
                <w:kern w:val="0"/>
                <w:sz w:val="28"/>
                <w:szCs w:val="28"/>
              </w:rPr>
              <w:t>在四川省达州市</w:t>
            </w:r>
            <w:r>
              <w:rPr>
                <w:rFonts w:hint="eastAsia" w:eastAsia="仿宋_GB2312"/>
                <w:kern w:val="0"/>
                <w:sz w:val="28"/>
                <w:szCs w:val="28"/>
                <w:lang w:eastAsia="zh-CN"/>
              </w:rPr>
              <w:t>宣汉县</w:t>
            </w:r>
            <w:r>
              <w:rPr>
                <w:rFonts w:eastAsia="仿宋_GB2312"/>
                <w:kern w:val="0"/>
                <w:sz w:val="28"/>
                <w:szCs w:val="28"/>
              </w:rPr>
              <w:t>公共资源交易服务中心举行的</w:t>
            </w:r>
            <w:r>
              <w:rPr>
                <w:rFonts w:hint="eastAsia" w:eastAsia="仿宋_GB2312"/>
                <w:kern w:val="0"/>
                <w:sz w:val="28"/>
                <w:szCs w:val="28"/>
              </w:rPr>
              <w:t>宣汉</w:t>
            </w:r>
            <w:r>
              <w:rPr>
                <w:rFonts w:hint="eastAsia" w:eastAsia="仿宋_GB2312"/>
                <w:kern w:val="0"/>
                <w:sz w:val="28"/>
                <w:szCs w:val="28"/>
                <w:lang w:eastAsia="zh-CN"/>
              </w:rPr>
              <w:t>县南坝汽车站闲置资产</w:t>
            </w:r>
            <w:r>
              <w:rPr>
                <w:rFonts w:hint="eastAsia" w:eastAsia="仿宋_GB2312"/>
                <w:kern w:val="0"/>
                <w:sz w:val="28"/>
                <w:szCs w:val="28"/>
                <w:lang w:val="en-US" w:eastAsia="zh-CN"/>
              </w:rPr>
              <w:t>经营权</w:t>
            </w:r>
            <w:r>
              <w:rPr>
                <w:rFonts w:eastAsia="仿宋_GB2312"/>
                <w:kern w:val="0"/>
                <w:sz w:val="28"/>
                <w:szCs w:val="28"/>
              </w:rPr>
              <w:t>拍卖活动，代表本人</w:t>
            </w:r>
            <w:r>
              <w:rPr>
                <w:rFonts w:hint="eastAsia" w:eastAsia="仿宋_GB2312"/>
                <w:kern w:val="0"/>
                <w:sz w:val="28"/>
                <w:szCs w:val="28"/>
                <w:lang w:eastAsia="zh-CN"/>
              </w:rPr>
              <w:t>签订</w:t>
            </w:r>
            <w:r>
              <w:rPr>
                <w:rFonts w:eastAsia="仿宋_GB2312"/>
                <w:kern w:val="0"/>
                <w:sz w:val="28"/>
                <w:szCs w:val="28"/>
              </w:rPr>
              <w:t>《成交确认书》《</w:t>
            </w:r>
            <w:r>
              <w:rPr>
                <w:rFonts w:hint="eastAsia" w:eastAsia="仿宋_GB2312"/>
                <w:kern w:val="0"/>
                <w:sz w:val="28"/>
                <w:szCs w:val="28"/>
                <w:lang w:eastAsia="zh-CN"/>
              </w:rPr>
              <w:t>经营权租赁</w:t>
            </w:r>
            <w:r>
              <w:rPr>
                <w:rFonts w:eastAsia="仿宋_GB2312"/>
                <w:kern w:val="0"/>
                <w:sz w:val="28"/>
                <w:szCs w:val="28"/>
              </w:rPr>
              <w:t>合同》等具有法律意义的文件、凭据等。</w:t>
            </w:r>
          </w:p>
          <w:p w14:paraId="2CEFE71D">
            <w:pPr>
              <w:widowControl/>
              <w:spacing w:line="500" w:lineRule="exact"/>
              <w:ind w:firstLine="560" w:firstLineChars="200"/>
              <w:rPr>
                <w:rFonts w:eastAsia="仿宋_GB2312"/>
                <w:kern w:val="0"/>
                <w:sz w:val="28"/>
                <w:szCs w:val="28"/>
              </w:rPr>
            </w:pPr>
            <w:r>
              <w:rPr>
                <w:rFonts w:eastAsia="仿宋_GB2312"/>
                <w:kern w:val="0"/>
                <w:sz w:val="28"/>
                <w:szCs w:val="28"/>
              </w:rPr>
              <w:t>受托人在该宗</w:t>
            </w:r>
            <w:r>
              <w:rPr>
                <w:rFonts w:hint="eastAsia" w:eastAsia="仿宋_GB2312"/>
                <w:kern w:val="0"/>
                <w:sz w:val="28"/>
                <w:szCs w:val="28"/>
                <w:lang w:eastAsia="zh-CN"/>
              </w:rPr>
              <w:t>资金经营权</w:t>
            </w:r>
            <w:r>
              <w:rPr>
                <w:rFonts w:eastAsia="仿宋_GB2312"/>
                <w:kern w:val="0"/>
                <w:sz w:val="28"/>
                <w:szCs w:val="28"/>
              </w:rPr>
              <w:t>拍卖活动中所</w:t>
            </w:r>
            <w:r>
              <w:rPr>
                <w:rFonts w:hint="eastAsia" w:eastAsia="仿宋_GB2312"/>
                <w:kern w:val="0"/>
                <w:sz w:val="28"/>
                <w:szCs w:val="28"/>
                <w:lang w:eastAsia="zh-CN"/>
              </w:rPr>
              <w:t>作出</w:t>
            </w:r>
            <w:r>
              <w:rPr>
                <w:rFonts w:eastAsia="仿宋_GB2312"/>
                <w:kern w:val="0"/>
                <w:sz w:val="28"/>
                <w:szCs w:val="28"/>
              </w:rPr>
              <w:t>的承诺、</w:t>
            </w:r>
            <w:r>
              <w:rPr>
                <w:rFonts w:hint="eastAsia" w:eastAsia="仿宋_GB2312"/>
                <w:kern w:val="0"/>
                <w:sz w:val="28"/>
                <w:szCs w:val="28"/>
                <w:lang w:eastAsia="zh-CN"/>
              </w:rPr>
              <w:t>签订的合同</w:t>
            </w:r>
            <w:r>
              <w:rPr>
                <w:rFonts w:eastAsia="仿宋_GB2312"/>
                <w:kern w:val="0"/>
                <w:sz w:val="28"/>
                <w:szCs w:val="28"/>
              </w:rPr>
              <w:t>或文件，本人均予以承认，并承担由此产生的法律后果。</w:t>
            </w:r>
          </w:p>
          <w:p w14:paraId="2826DCC0">
            <w:pPr>
              <w:pStyle w:val="4"/>
            </w:pPr>
          </w:p>
          <w:p w14:paraId="4CDCB658">
            <w:pPr>
              <w:widowControl/>
              <w:spacing w:line="500" w:lineRule="exact"/>
              <w:jc w:val="left"/>
              <w:rPr>
                <w:rFonts w:eastAsia="仿宋_GB2312"/>
                <w:kern w:val="0"/>
                <w:sz w:val="28"/>
                <w:szCs w:val="28"/>
              </w:rPr>
            </w:pPr>
            <w:r>
              <w:rPr>
                <w:rFonts w:eastAsia="仿宋_GB2312"/>
                <w:kern w:val="0"/>
                <w:sz w:val="28"/>
                <w:szCs w:val="28"/>
              </w:rPr>
              <w:t xml:space="preserve">                                委托人（签名）：             </w:t>
            </w:r>
          </w:p>
          <w:p w14:paraId="0EB27B2F">
            <w:pPr>
              <w:widowControl/>
              <w:spacing w:line="500" w:lineRule="exact"/>
              <w:jc w:val="left"/>
              <w:rPr>
                <w:rFonts w:eastAsia="仿宋_GB2312"/>
                <w:kern w:val="0"/>
                <w:sz w:val="28"/>
                <w:szCs w:val="28"/>
              </w:rPr>
            </w:pPr>
            <w:r>
              <w:rPr>
                <w:rFonts w:eastAsia="仿宋_GB2312"/>
                <w:kern w:val="0"/>
                <w:sz w:val="28"/>
                <w:szCs w:val="28"/>
              </w:rPr>
              <w:t xml:space="preserve">                                       年    月    日</w:t>
            </w:r>
          </w:p>
        </w:tc>
      </w:tr>
      <w:tr w14:paraId="0521DA8E">
        <w:tblPrEx>
          <w:tblCellMar>
            <w:top w:w="0" w:type="dxa"/>
            <w:left w:w="0" w:type="dxa"/>
            <w:bottom w:w="0" w:type="dxa"/>
            <w:right w:w="0" w:type="dxa"/>
          </w:tblCellMar>
        </w:tblPrEx>
        <w:trPr>
          <w:trHeight w:val="2456"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2E9A6215">
            <w:pPr>
              <w:widowControl/>
              <w:spacing w:line="400" w:lineRule="exact"/>
              <w:ind w:left="1"/>
              <w:jc w:val="center"/>
              <w:rPr>
                <w:rFonts w:eastAsia="仿宋_GB2312"/>
                <w:kern w:val="0"/>
                <w:sz w:val="28"/>
                <w:szCs w:val="28"/>
              </w:rPr>
            </w:pPr>
            <w:r>
              <w:rPr>
                <w:rFonts w:eastAsia="仿宋_GB2312"/>
                <w:kern w:val="0"/>
                <w:sz w:val="28"/>
                <w:szCs w:val="28"/>
              </w:rPr>
              <w:t>备</w:t>
            </w:r>
          </w:p>
          <w:p w14:paraId="1335535B">
            <w:pPr>
              <w:widowControl/>
              <w:spacing w:line="400" w:lineRule="exact"/>
              <w:ind w:left="1" w:firstLine="238"/>
              <w:rPr>
                <w:rFonts w:eastAsia="仿宋_GB2312"/>
                <w:kern w:val="0"/>
                <w:sz w:val="28"/>
                <w:szCs w:val="28"/>
              </w:rPr>
            </w:pPr>
          </w:p>
          <w:p w14:paraId="3F0D7D51">
            <w:pPr>
              <w:widowControl/>
              <w:spacing w:line="400" w:lineRule="exact"/>
              <w:ind w:left="1"/>
              <w:jc w:val="center"/>
              <w:rPr>
                <w:rFonts w:eastAsia="仿宋_GB2312"/>
                <w:kern w:val="0"/>
                <w:sz w:val="28"/>
                <w:szCs w:val="28"/>
              </w:rPr>
            </w:pPr>
            <w:r>
              <w:rPr>
                <w:rFonts w:eastAsia="仿宋_GB2312"/>
                <w:kern w:val="0"/>
                <w:sz w:val="28"/>
                <w:szCs w:val="28"/>
              </w:rPr>
              <w:t>注</w:t>
            </w:r>
          </w:p>
        </w:tc>
        <w:tc>
          <w:tcPr>
            <w:tcW w:w="7507" w:type="dxa"/>
            <w:gridSpan w:val="3"/>
            <w:tcBorders>
              <w:top w:val="single" w:color="000000" w:sz="12" w:space="0"/>
              <w:left w:val="nil"/>
              <w:bottom w:val="single" w:color="000000" w:sz="12" w:space="0"/>
              <w:right w:val="single" w:color="000000" w:sz="12" w:space="0"/>
            </w:tcBorders>
            <w:noWrap w:val="0"/>
            <w:vAlign w:val="top"/>
          </w:tcPr>
          <w:p w14:paraId="2E96B070">
            <w:pPr>
              <w:widowControl/>
              <w:spacing w:line="400" w:lineRule="exact"/>
              <w:ind w:left="1"/>
              <w:rPr>
                <w:rFonts w:eastAsia="仿宋_GB2312"/>
                <w:kern w:val="0"/>
                <w:sz w:val="28"/>
                <w:szCs w:val="28"/>
              </w:rPr>
            </w:pPr>
          </w:p>
          <w:p w14:paraId="083D2855">
            <w:pPr>
              <w:widowControl/>
              <w:spacing w:line="400" w:lineRule="exact"/>
              <w:ind w:left="1"/>
              <w:rPr>
                <w:rFonts w:eastAsia="仿宋_GB2312"/>
                <w:kern w:val="0"/>
                <w:sz w:val="28"/>
                <w:szCs w:val="28"/>
              </w:rPr>
            </w:pPr>
            <w:r>
              <w:rPr>
                <w:rFonts w:eastAsia="仿宋_GB2312"/>
                <w:kern w:val="0"/>
                <w:sz w:val="28"/>
                <w:szCs w:val="28"/>
              </w:rPr>
              <w:t>兹证明本委托书确系本单位法定代表人</w:t>
            </w:r>
            <w:r>
              <w:rPr>
                <w:rFonts w:eastAsia="仿宋_GB2312"/>
                <w:kern w:val="0"/>
                <w:sz w:val="28"/>
                <w:szCs w:val="28"/>
                <w:u w:val="single"/>
              </w:rPr>
              <w:t xml:space="preserve">        </w:t>
            </w:r>
            <w:r>
              <w:rPr>
                <w:rFonts w:eastAsia="仿宋_GB2312"/>
                <w:kern w:val="0"/>
                <w:sz w:val="28"/>
                <w:szCs w:val="28"/>
              </w:rPr>
              <w:t>亲自</w:t>
            </w:r>
            <w:r>
              <w:rPr>
                <w:rFonts w:hint="eastAsia" w:eastAsia="仿宋_GB2312"/>
                <w:kern w:val="0"/>
                <w:sz w:val="28"/>
                <w:szCs w:val="28"/>
                <w:lang w:eastAsia="zh-CN"/>
              </w:rPr>
              <w:t>签订</w:t>
            </w:r>
            <w:r>
              <w:rPr>
                <w:rFonts w:eastAsia="仿宋_GB2312"/>
                <w:kern w:val="0"/>
                <w:sz w:val="28"/>
                <w:szCs w:val="28"/>
              </w:rPr>
              <w:t>。</w:t>
            </w:r>
          </w:p>
          <w:p w14:paraId="2FC45AAE">
            <w:pPr>
              <w:widowControl/>
              <w:spacing w:line="400" w:lineRule="exact"/>
              <w:ind w:left="1"/>
              <w:jc w:val="center"/>
              <w:rPr>
                <w:rFonts w:eastAsia="仿宋_GB2312"/>
                <w:kern w:val="0"/>
                <w:sz w:val="28"/>
                <w:szCs w:val="28"/>
              </w:rPr>
            </w:pPr>
          </w:p>
          <w:p w14:paraId="6EBDB147">
            <w:pPr>
              <w:widowControl/>
              <w:spacing w:line="400" w:lineRule="exact"/>
              <w:ind w:left="1"/>
              <w:jc w:val="center"/>
              <w:rPr>
                <w:rFonts w:eastAsia="仿宋_GB2312"/>
                <w:kern w:val="0"/>
                <w:sz w:val="28"/>
                <w:szCs w:val="28"/>
              </w:rPr>
            </w:pPr>
          </w:p>
          <w:p w14:paraId="44DFFDFD">
            <w:pPr>
              <w:widowControl/>
              <w:spacing w:line="400" w:lineRule="exact"/>
              <w:ind w:left="1" w:right="1812" w:rightChars="863"/>
              <w:jc w:val="right"/>
              <w:rPr>
                <w:rFonts w:eastAsia="仿宋_GB2312"/>
                <w:kern w:val="0"/>
                <w:sz w:val="28"/>
                <w:szCs w:val="28"/>
              </w:rPr>
            </w:pPr>
            <w:r>
              <w:rPr>
                <w:rFonts w:eastAsia="仿宋_GB2312"/>
                <w:kern w:val="0"/>
                <w:sz w:val="28"/>
                <w:szCs w:val="28"/>
              </w:rPr>
              <w:t>（单位公章）</w:t>
            </w:r>
          </w:p>
          <w:p w14:paraId="2EB4CAD8">
            <w:pPr>
              <w:widowControl/>
              <w:spacing w:line="400" w:lineRule="exact"/>
              <w:ind w:right="1688"/>
              <w:jc w:val="right"/>
              <w:rPr>
                <w:rFonts w:eastAsia="仿宋_GB2312"/>
                <w:kern w:val="0"/>
                <w:sz w:val="28"/>
                <w:szCs w:val="28"/>
              </w:rPr>
            </w:pPr>
            <w:r>
              <w:rPr>
                <w:rFonts w:hint="eastAsia" w:eastAsia="仿宋_GB2312"/>
                <w:kern w:val="0"/>
                <w:sz w:val="28"/>
                <w:szCs w:val="28"/>
                <w:lang w:val="en-US" w:eastAsia="zh-CN"/>
              </w:rPr>
              <w:t xml:space="preserve"> </w:t>
            </w:r>
            <w:r>
              <w:rPr>
                <w:rFonts w:eastAsia="仿宋_GB2312"/>
                <w:kern w:val="0"/>
                <w:sz w:val="28"/>
                <w:szCs w:val="28"/>
              </w:rPr>
              <w:t>年  月  日</w:t>
            </w:r>
          </w:p>
        </w:tc>
      </w:tr>
    </w:tbl>
    <w:p w14:paraId="255E21FF">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31AD2AC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成交</w:t>
      </w:r>
      <w:r>
        <w:rPr>
          <w:rFonts w:hint="eastAsia" w:ascii="方正小标宋简体" w:hAnsi="方正小标宋简体" w:eastAsia="方正小标宋简体" w:cs="方正小标宋简体"/>
          <w:b/>
          <w:bCs/>
          <w:sz w:val="44"/>
          <w:szCs w:val="44"/>
          <w:lang w:val="en-US" w:eastAsia="zh-CN"/>
        </w:rPr>
        <w:t>确认</w:t>
      </w:r>
      <w:r>
        <w:rPr>
          <w:rFonts w:hint="eastAsia" w:ascii="方正小标宋简体" w:hAnsi="方正小标宋简体" w:eastAsia="方正小标宋简体" w:cs="方正小标宋简体"/>
          <w:b/>
          <w:bCs/>
          <w:sz w:val="44"/>
          <w:szCs w:val="44"/>
          <w:lang w:eastAsia="zh-CN"/>
        </w:rPr>
        <w:t>书（样本）</w:t>
      </w:r>
    </w:p>
    <w:p w14:paraId="7D60FC9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14:paraId="65609547">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拍卖人：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四川</w:t>
      </w:r>
      <w:r>
        <w:rPr>
          <w:rFonts w:hint="eastAsia" w:ascii="仿宋_GB2312" w:hAnsi="仿宋_GB2312" w:eastAsia="仿宋_GB2312" w:cs="仿宋_GB2312"/>
          <w:sz w:val="32"/>
          <w:szCs w:val="32"/>
          <w:u w:val="single"/>
          <w:lang w:eastAsia="zh-CN"/>
        </w:rPr>
        <w:t>中普拍卖有限</w:t>
      </w:r>
      <w:r>
        <w:rPr>
          <w:rFonts w:hint="eastAsia" w:ascii="仿宋_GB2312" w:hAnsi="仿宋_GB2312" w:eastAsia="仿宋_GB2312" w:cs="仿宋_GB2312"/>
          <w:sz w:val="32"/>
          <w:szCs w:val="32"/>
          <w:u w:val="single"/>
        </w:rPr>
        <w:t>公司</w:t>
      </w:r>
      <w:r>
        <w:rPr>
          <w:rFonts w:hint="eastAsia" w:ascii="仿宋_GB2312" w:hAnsi="仿宋_GB2312" w:eastAsia="仿宋_GB2312" w:cs="仿宋_GB2312"/>
          <w:sz w:val="32"/>
          <w:szCs w:val="32"/>
          <w:u w:val="single"/>
          <w:lang w:val="en-US" w:eastAsia="zh-CN"/>
        </w:rPr>
        <w:t xml:space="preserve">                      </w:t>
      </w:r>
    </w:p>
    <w:p w14:paraId="0D2A683F">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14:paraId="0114536A">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买受人：</w:t>
      </w:r>
      <w:r>
        <w:rPr>
          <w:rFonts w:hint="eastAsia" w:ascii="仿宋_GB2312" w:hAnsi="仿宋_GB2312" w:eastAsia="仿宋_GB2312" w:cs="仿宋_GB2312"/>
          <w:sz w:val="32"/>
          <w:szCs w:val="32"/>
          <w:u w:val="single"/>
          <w:lang w:val="en-US" w:eastAsia="zh-CN"/>
        </w:rPr>
        <w:t xml:space="preserve">                                           </w:t>
      </w:r>
    </w:p>
    <w:p w14:paraId="65675353">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14:paraId="7E8313D9">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2"/>
          <w:szCs w:val="32"/>
        </w:rPr>
        <w:t>证件号码：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w:t>
      </w:r>
    </w:p>
    <w:p w14:paraId="6884EDF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买受人于拍卖人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宣汉县公共资源交易服务中心</w:t>
      </w:r>
      <w:r>
        <w:rPr>
          <w:rFonts w:hint="eastAsia" w:ascii="仿宋_GB2312" w:hAnsi="仿宋_GB2312" w:eastAsia="仿宋_GB2312" w:cs="仿宋_GB2312"/>
          <w:sz w:val="32"/>
          <w:szCs w:val="32"/>
        </w:rPr>
        <w:t>举行的拍卖会上，依照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中华人民共和国拍卖法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中华人民共和国民法典》等法律相关的规定，根据买受人应价情况达到成交条件，签订</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拍卖</w:t>
      </w:r>
      <w:r>
        <w:rPr>
          <w:rFonts w:hint="eastAsia" w:ascii="仿宋_GB2312" w:hAnsi="仿宋_GB2312" w:eastAsia="仿宋_GB2312" w:cs="仿宋_GB2312"/>
          <w:sz w:val="32"/>
          <w:szCs w:val="32"/>
        </w:rPr>
        <w:t>成交确认书》，主要条款如下：</w:t>
      </w:r>
    </w:p>
    <w:p w14:paraId="3AD0C1F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lef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rPr>
        <w:t>拍卖成交标的物为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（项目编号）</w:t>
      </w:r>
      <w:r>
        <w:rPr>
          <w:rFonts w:hint="eastAsia" w:ascii="仿宋_GB2312" w:hAnsi="仿宋_GB2312" w:eastAsia="仿宋_GB2312" w:cs="仿宋_GB2312"/>
          <w:sz w:val="32"/>
          <w:szCs w:val="32"/>
          <w:u w:val="none"/>
          <w:lang w:val="en-US" w:eastAsia="zh-CN"/>
        </w:rPr>
        <w:t>。</w:t>
      </w:r>
    </w:p>
    <w:p w14:paraId="156520A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二、拍卖成交价</w:t>
      </w:r>
      <w:r>
        <w:rPr>
          <w:rFonts w:hint="eastAsia" w:ascii="仿宋_GB2312" w:hAnsi="仿宋_GB2312" w:eastAsia="仿宋_GB2312" w:cs="仿宋_GB2312"/>
          <w:sz w:val="32"/>
          <w:szCs w:val="32"/>
          <w:lang w:eastAsia="zh-CN"/>
        </w:rPr>
        <w:t>：</w:t>
      </w:r>
    </w:p>
    <w:p w14:paraId="2F3C384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拍卖成交价</w:t>
      </w:r>
      <w:r>
        <w:rPr>
          <w:rFonts w:hint="eastAsia" w:ascii="仿宋_GB2312" w:hAnsi="仿宋_GB2312" w:eastAsia="仿宋_GB2312" w:cs="仿宋_GB2312"/>
          <w:sz w:val="32"/>
          <w:szCs w:val="32"/>
        </w:rPr>
        <w:t>为（大写）：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64490EE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价款及</w:t>
      </w:r>
      <w:r>
        <w:rPr>
          <w:rFonts w:hint="eastAsia" w:ascii="仿宋_GB2312" w:hAnsi="仿宋_GB2312" w:eastAsia="仿宋_GB2312" w:cs="仿宋_GB2312"/>
          <w:sz w:val="32"/>
          <w:szCs w:val="32"/>
        </w:rPr>
        <w:t>拍卖佣金</w:t>
      </w:r>
      <w:r>
        <w:rPr>
          <w:rFonts w:hint="eastAsia" w:ascii="仿宋_GB2312" w:hAnsi="仿宋_GB2312" w:eastAsia="仿宋_GB2312" w:cs="仿宋_GB2312"/>
          <w:sz w:val="32"/>
          <w:szCs w:val="32"/>
          <w:lang w:eastAsia="zh-CN"/>
        </w:rPr>
        <w:t>收取</w:t>
      </w:r>
    </w:p>
    <w:p w14:paraId="04C96D8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1.买受人</w:t>
      </w:r>
      <w:r>
        <w:rPr>
          <w:rFonts w:hint="eastAsia" w:ascii="仿宋_GB2312" w:hAnsi="仿宋_GB2312" w:eastAsia="仿宋_GB2312" w:cs="仿宋_GB2312"/>
          <w:sz w:val="32"/>
          <w:szCs w:val="32"/>
          <w:lang w:eastAsia="zh-CN"/>
        </w:rPr>
        <w:t>按《竞买合同》《竞买须知》等拍卖文件约定，</w:t>
      </w:r>
      <w:r>
        <w:rPr>
          <w:rFonts w:hint="eastAsia" w:ascii="仿宋_GB2312" w:hAnsi="仿宋_GB2312" w:eastAsia="仿宋_GB2312" w:cs="仿宋_GB2312"/>
          <w:sz w:val="32"/>
          <w:szCs w:val="32"/>
        </w:rPr>
        <w:t>应在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一次性</w:t>
      </w:r>
      <w:r>
        <w:rPr>
          <w:rFonts w:hint="eastAsia" w:ascii="仿宋_GB2312" w:hAnsi="仿宋_GB2312" w:eastAsia="仿宋_GB2312" w:cs="仿宋_GB2312"/>
          <w:sz w:val="32"/>
          <w:szCs w:val="32"/>
        </w:rPr>
        <w:t>缴清成交价款</w:t>
      </w:r>
      <w:r>
        <w:rPr>
          <w:rFonts w:hint="eastAsia" w:ascii="仿宋_GB2312" w:hAnsi="仿宋_GB2312" w:eastAsia="仿宋_GB2312" w:cs="仿宋_GB2312"/>
          <w:sz w:val="32"/>
          <w:szCs w:val="32"/>
          <w:lang w:eastAsia="zh-CN"/>
        </w:rPr>
        <w:t>（前三年度租金）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w:t>
      </w:r>
    </w:p>
    <w:p w14:paraId="5816CC8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买受人应在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按《竞买合同》约定</w:t>
      </w:r>
      <w:r>
        <w:rPr>
          <w:rFonts w:hint="eastAsia" w:ascii="仿宋_GB2312" w:hAnsi="仿宋_GB2312" w:eastAsia="仿宋_GB2312" w:cs="仿宋_GB2312"/>
          <w:sz w:val="32"/>
          <w:szCs w:val="32"/>
        </w:rPr>
        <w:t>缴清拍卖佣金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买受人交清拍卖款项后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日内，凭本确认书及缴清款项的凭据等相关手续与委托人签署合同和办理</w:t>
      </w:r>
      <w:r>
        <w:rPr>
          <w:rFonts w:hint="eastAsia" w:ascii="仿宋_GB2312" w:hAnsi="仿宋_GB2312" w:eastAsia="仿宋_GB2312" w:cs="仿宋_GB2312"/>
          <w:sz w:val="32"/>
          <w:szCs w:val="32"/>
          <w:lang w:eastAsia="zh-CN"/>
        </w:rPr>
        <w:t>移交</w:t>
      </w:r>
      <w:r>
        <w:rPr>
          <w:rFonts w:hint="eastAsia" w:ascii="仿宋_GB2312" w:hAnsi="仿宋_GB2312" w:eastAsia="仿宋_GB2312" w:cs="仿宋_GB2312"/>
          <w:sz w:val="32"/>
          <w:szCs w:val="32"/>
        </w:rPr>
        <w:t>事宜。</w:t>
      </w:r>
    </w:p>
    <w:p w14:paraId="7D159F7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、违约责任：</w:t>
      </w:r>
    </w:p>
    <w:p w14:paraId="167815B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拍卖成交买受人须按本确认书第三条之约定时间付清拍卖款项，否则即为违约和自动放弃，其所交</w:t>
      </w:r>
      <w:r>
        <w:rPr>
          <w:rFonts w:hint="eastAsia" w:ascii="仿宋_GB2312" w:hAnsi="仿宋_GB2312" w:eastAsia="仿宋_GB2312" w:cs="仿宋_GB2312"/>
          <w:sz w:val="32"/>
          <w:szCs w:val="32"/>
          <w:lang w:eastAsia="zh-CN"/>
        </w:rPr>
        <w:t>保证金</w:t>
      </w:r>
      <w:r>
        <w:rPr>
          <w:rFonts w:hint="eastAsia" w:ascii="仿宋_GB2312" w:hAnsi="仿宋_GB2312" w:eastAsia="仿宋_GB2312" w:cs="仿宋_GB2312"/>
          <w:sz w:val="32"/>
          <w:szCs w:val="32"/>
        </w:rPr>
        <w:t>全部为违约金将不予退还，委托人不得与买受人签订合同；</w:t>
      </w:r>
      <w:r>
        <w:rPr>
          <w:rFonts w:hint="eastAsia" w:ascii="仿宋_GB2312" w:hAnsi="仿宋_GB2312" w:eastAsia="仿宋_GB2312" w:cs="仿宋_GB2312"/>
          <w:sz w:val="32"/>
          <w:szCs w:val="32"/>
          <w:lang w:eastAsia="zh-CN"/>
        </w:rPr>
        <w:t>并根</w:t>
      </w:r>
      <w:r>
        <w:rPr>
          <w:rFonts w:hint="eastAsia" w:ascii="仿宋_GB2312" w:hAnsi="仿宋_GB2312" w:eastAsia="仿宋_GB2312" w:cs="仿宋_GB2312"/>
          <w:sz w:val="32"/>
          <w:szCs w:val="32"/>
        </w:rPr>
        <w:t>据《中华人民共和国拍卖法》和相关法律规定且征得委托人同意后再次拍卖，再次拍卖后低于此成交价的差额</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由买受人承担。再次拍卖的，</w:t>
      </w:r>
      <w:r>
        <w:rPr>
          <w:rFonts w:hint="eastAsia" w:ascii="仿宋_GB2312" w:hAnsi="仿宋_GB2312" w:eastAsia="仿宋_GB2312" w:cs="仿宋_GB2312"/>
          <w:sz w:val="32"/>
          <w:szCs w:val="32"/>
          <w:lang w:eastAsia="zh-CN"/>
        </w:rPr>
        <w:t>上一</w:t>
      </w:r>
      <w:r>
        <w:rPr>
          <w:rFonts w:hint="eastAsia" w:ascii="仿宋_GB2312" w:hAnsi="仿宋_GB2312" w:eastAsia="仿宋_GB2312" w:cs="仿宋_GB2312"/>
          <w:sz w:val="32"/>
          <w:szCs w:val="32"/>
        </w:rPr>
        <w:t>次拍卖中的委托人及买受人应当支付的拍卖佣金由买受人承担</w:t>
      </w:r>
      <w:r>
        <w:rPr>
          <w:rFonts w:hint="eastAsia" w:ascii="仿宋_GB2312" w:hAnsi="仿宋_GB2312" w:eastAsia="仿宋_GB2312" w:cs="仿宋_GB2312"/>
          <w:sz w:val="32"/>
          <w:szCs w:val="32"/>
          <w:lang w:eastAsia="zh-CN"/>
        </w:rPr>
        <w:t>。</w:t>
      </w:r>
    </w:p>
    <w:p w14:paraId="4424A70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2、买受人逾期不签订合同或不履行相关手续的，则视为买受人自动放弃，一切</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由买受人自负。</w:t>
      </w:r>
    </w:p>
    <w:p w14:paraId="4F4EC96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约定</w:t>
      </w:r>
      <w:r>
        <w:rPr>
          <w:rFonts w:hint="eastAsia" w:ascii="仿宋_GB2312" w:hAnsi="仿宋_GB2312" w:eastAsia="仿宋_GB2312" w:cs="仿宋_GB2312"/>
          <w:sz w:val="32"/>
          <w:szCs w:val="32"/>
          <w:lang w:eastAsia="zh-CN"/>
        </w:rPr>
        <w:t>的其他事项</w:t>
      </w:r>
      <w:r>
        <w:rPr>
          <w:rFonts w:hint="eastAsia" w:ascii="仿宋_GB2312" w:hAnsi="仿宋_GB2312" w:eastAsia="仿宋_GB2312" w:cs="仿宋_GB2312"/>
          <w:sz w:val="32"/>
          <w:szCs w:val="32"/>
        </w:rPr>
        <w:t>：</w:t>
      </w:r>
    </w:p>
    <w:p w14:paraId="0E800FC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1.买受人对标的物的使用条件以</w:t>
      </w:r>
      <w:r>
        <w:rPr>
          <w:rFonts w:hint="eastAsia" w:ascii="仿宋_GB2312" w:hAnsi="仿宋_GB2312" w:eastAsia="仿宋_GB2312" w:cs="仿宋_GB2312"/>
          <w:sz w:val="32"/>
          <w:szCs w:val="32"/>
          <w:lang w:eastAsia="zh-CN"/>
        </w:rPr>
        <w:t>《拍卖文件》及与委托人签订的《经营权租赁</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相关条款的约定为准</w:t>
      </w:r>
      <w:r>
        <w:rPr>
          <w:rFonts w:hint="eastAsia" w:ascii="仿宋_GB2312" w:hAnsi="仿宋_GB2312" w:eastAsia="仿宋_GB2312" w:cs="仿宋_GB2312"/>
          <w:sz w:val="32"/>
          <w:szCs w:val="32"/>
          <w:lang w:eastAsia="zh-CN"/>
        </w:rPr>
        <w:t>。</w:t>
      </w:r>
    </w:p>
    <w:p w14:paraId="1258531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2.买受人在与委托人签订</w:t>
      </w:r>
      <w:r>
        <w:rPr>
          <w:rFonts w:hint="eastAsia" w:ascii="仿宋_GB2312" w:hAnsi="仿宋_GB2312" w:eastAsia="仿宋_GB2312" w:cs="仿宋_GB2312"/>
          <w:sz w:val="32"/>
          <w:szCs w:val="32"/>
          <w:lang w:eastAsia="zh-CN"/>
        </w:rPr>
        <w:t>《经营权租赁</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时不能达成一致的，不影响成交价，买受人不得以此要求撤除拍卖成交事项和要求返还</w:t>
      </w:r>
      <w:r>
        <w:rPr>
          <w:rFonts w:hint="eastAsia" w:ascii="仿宋_GB2312" w:hAnsi="仿宋_GB2312" w:eastAsia="仿宋_GB2312" w:cs="仿宋_GB2312"/>
          <w:sz w:val="32"/>
          <w:szCs w:val="32"/>
          <w:lang w:eastAsia="zh-CN"/>
        </w:rPr>
        <w:t>部分或</w:t>
      </w:r>
      <w:r>
        <w:rPr>
          <w:rFonts w:hint="eastAsia" w:ascii="仿宋_GB2312" w:hAnsi="仿宋_GB2312" w:eastAsia="仿宋_GB2312" w:cs="仿宋_GB2312"/>
          <w:sz w:val="32"/>
          <w:szCs w:val="32"/>
        </w:rPr>
        <w:t>全部价款、佣金</w:t>
      </w:r>
      <w:r>
        <w:rPr>
          <w:rFonts w:hint="eastAsia" w:ascii="仿宋_GB2312" w:hAnsi="仿宋_GB2312" w:eastAsia="仿宋_GB2312" w:cs="仿宋_GB2312"/>
          <w:sz w:val="32"/>
          <w:szCs w:val="32"/>
          <w:lang w:eastAsia="zh-CN"/>
        </w:rPr>
        <w:t>。</w:t>
      </w:r>
    </w:p>
    <w:p w14:paraId="5A37458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3.买受人与委托人</w:t>
      </w:r>
      <w:r>
        <w:rPr>
          <w:rFonts w:hint="eastAsia" w:ascii="仿宋_GB2312" w:hAnsi="仿宋_GB2312" w:eastAsia="仿宋_GB2312" w:cs="仿宋_GB2312"/>
          <w:sz w:val="32"/>
          <w:szCs w:val="32"/>
          <w:lang w:eastAsia="zh-CN"/>
        </w:rPr>
        <w:t>签订了《经营权租赁</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，拍卖人与买受人的权利和义务自行终结</w:t>
      </w:r>
      <w:r>
        <w:rPr>
          <w:rFonts w:hint="eastAsia" w:ascii="仿宋_GB2312" w:hAnsi="仿宋_GB2312" w:eastAsia="仿宋_GB2312" w:cs="仿宋_GB2312"/>
          <w:sz w:val="32"/>
          <w:szCs w:val="32"/>
          <w:lang w:eastAsia="zh-CN"/>
        </w:rPr>
        <w:t>。</w:t>
      </w:r>
    </w:p>
    <w:p w14:paraId="32160F5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本确认书经当事各方签字或盖章后即时生效，共</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份，拍卖人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买受人</w:t>
      </w:r>
      <w:r>
        <w:rPr>
          <w:rFonts w:hint="eastAsia" w:ascii="仿宋_GB2312" w:hAnsi="仿宋_GB2312" w:eastAsia="仿宋_GB2312" w:cs="仿宋_GB2312"/>
          <w:sz w:val="32"/>
          <w:szCs w:val="32"/>
          <w:lang w:eastAsia="zh-CN"/>
        </w:rPr>
        <w:t>、委托人</w:t>
      </w:r>
      <w:r>
        <w:rPr>
          <w:rFonts w:hint="eastAsia" w:ascii="仿宋_GB2312" w:hAnsi="仿宋_GB2312" w:eastAsia="仿宋_GB2312" w:cs="仿宋_GB2312"/>
          <w:sz w:val="32"/>
          <w:szCs w:val="32"/>
        </w:rPr>
        <w:t>各持</w:t>
      </w:r>
      <w:r>
        <w:rPr>
          <w:rFonts w:hint="eastAsia" w:ascii="仿宋_GB2312" w:hAnsi="仿宋_GB2312" w:eastAsia="仿宋_GB2312" w:cs="仿宋_GB2312"/>
          <w:sz w:val="32"/>
          <w:szCs w:val="32"/>
          <w:lang w:eastAsia="zh-CN"/>
        </w:rPr>
        <w:t>壹</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，具备同等法律效力。</w:t>
      </w:r>
    </w:p>
    <w:p w14:paraId="5DFA9421">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_GB2312" w:hAnsi="仿宋_GB2312" w:eastAsia="仿宋_GB2312" w:cs="仿宋_GB2312"/>
          <w:sz w:val="32"/>
          <w:szCs w:val="32"/>
        </w:rPr>
      </w:pPr>
    </w:p>
    <w:p w14:paraId="2CB56B50">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_GB2312" w:hAnsi="仿宋_GB2312" w:eastAsia="仿宋_GB2312" w:cs="仿宋_GB2312"/>
          <w:sz w:val="32"/>
          <w:szCs w:val="32"/>
        </w:rPr>
      </w:pPr>
    </w:p>
    <w:p w14:paraId="319A773A">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_GB2312" w:hAnsi="仿宋_GB2312" w:eastAsia="仿宋_GB2312" w:cs="仿宋_GB2312"/>
          <w:sz w:val="32"/>
          <w:szCs w:val="32"/>
        </w:rPr>
      </w:pPr>
    </w:p>
    <w:p w14:paraId="6E380AAD">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_GB2312" w:hAnsi="仿宋_GB2312" w:eastAsia="仿宋_GB2312" w:cs="仿宋_GB2312"/>
          <w:sz w:val="32"/>
          <w:szCs w:val="32"/>
        </w:rPr>
      </w:pPr>
    </w:p>
    <w:p w14:paraId="220AB8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拍卖人（签字或盖章）：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受买</w:t>
      </w:r>
      <w:r>
        <w:rPr>
          <w:rFonts w:hint="eastAsia" w:ascii="仿宋_GB2312" w:hAnsi="仿宋_GB2312" w:eastAsia="仿宋_GB2312" w:cs="仿宋_GB2312"/>
          <w:sz w:val="32"/>
          <w:szCs w:val="32"/>
        </w:rPr>
        <w:t>人（签字或盖章）：</w:t>
      </w:r>
    </w:p>
    <w:p w14:paraId="7DF54F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B9DCB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lang w:val="en-US" w:eastAsia="zh-CN"/>
        </w:rPr>
        <w:sectPr>
          <w:pgSz w:w="11906" w:h="16838"/>
          <w:pgMar w:top="2098" w:right="1474" w:bottom="1985" w:left="1588" w:header="851" w:footer="1588" w:gutter="0"/>
          <w:cols w:space="720" w:num="1"/>
          <w:docGrid w:linePitch="436" w:charSpace="0"/>
        </w:sectPr>
      </w:pPr>
      <w:r>
        <w:rPr>
          <w:rFonts w:hint="eastAsia" w:ascii="仿宋_GB2312" w:hAnsi="仿宋_GB2312" w:eastAsia="仿宋_GB2312" w:cs="仿宋_GB2312"/>
          <w:sz w:val="32"/>
          <w:szCs w:val="32"/>
          <w:lang w:val="en-US" w:eastAsia="zh-CN"/>
        </w:rPr>
        <w:t xml:space="preserve">                                   年    月   日</w:t>
      </w:r>
    </w:p>
    <w:p w14:paraId="2B1916C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lang w:eastAsia="zh-CN"/>
        </w:rPr>
        <w:t>竞</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lang w:eastAsia="zh-CN"/>
        </w:rPr>
        <w:t>买</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lang w:eastAsia="zh-CN"/>
        </w:rPr>
        <w:t>合</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lang w:eastAsia="zh-CN"/>
        </w:rPr>
        <w:t>同（样本）</w:t>
      </w:r>
    </w:p>
    <w:p w14:paraId="4EBAFF6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14:paraId="0A81845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拍</w:t>
      </w:r>
      <w:r>
        <w:rPr>
          <w:rFonts w:hint="eastAsia" w:ascii="仿宋_GB2312" w:hAnsi="仿宋_GB2312" w:eastAsia="仿宋_GB2312" w:cs="仿宋_GB2312"/>
          <w:sz w:val="32"/>
          <w:szCs w:val="32"/>
          <w:lang w:val="en-US" w:eastAsia="zh-CN"/>
        </w:rPr>
        <w:t xml:space="preserve">  卖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【以下简称甲方】</w:t>
      </w:r>
    </w:p>
    <w:p w14:paraId="34AD3209">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法定代表人：</w:t>
      </w:r>
      <w:r>
        <w:rPr>
          <w:rFonts w:hint="eastAsia" w:ascii="仿宋_GB2312" w:hAnsi="仿宋_GB2312" w:eastAsia="仿宋_GB2312" w:cs="仿宋_GB2312"/>
          <w:sz w:val="32"/>
          <w:szCs w:val="32"/>
          <w:u w:val="single"/>
          <w:lang w:val="en-US" w:eastAsia="zh-CN"/>
        </w:rPr>
        <w:t xml:space="preserve">                                        </w:t>
      </w:r>
    </w:p>
    <w:p w14:paraId="6181EB8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【以下简称乙方】</w:t>
      </w:r>
    </w:p>
    <w:p w14:paraId="72166735">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法定代表人（或代理人）：</w:t>
      </w:r>
      <w:r>
        <w:rPr>
          <w:rFonts w:hint="eastAsia" w:ascii="仿宋_GB2312" w:hAnsi="仿宋_GB2312" w:eastAsia="仿宋_GB2312" w:cs="仿宋_GB2312"/>
          <w:sz w:val="32"/>
          <w:szCs w:val="32"/>
          <w:u w:val="single"/>
          <w:lang w:val="en-US" w:eastAsia="zh-CN"/>
        </w:rPr>
        <w:t xml:space="preserve">                           </w:t>
      </w:r>
    </w:p>
    <w:p w14:paraId="09A3FE9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【注：竞买人的竞买资格须为与本次所竞买的标的物无直接利害关系或无法律法规（条例）禁止的其他不能参加竞买的情形】</w:t>
      </w:r>
    </w:p>
    <w:p w14:paraId="4F6FDC7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根据《中华人民共和国拍卖法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中华人民共和国民法典》等法律的相关规定，甲、乙双方遵循自愿、公开、公平、公正、诚实信用的原则，经协商同意，</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本《竞买合同》：</w:t>
      </w:r>
    </w:p>
    <w:p w14:paraId="3E6AB73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一、乙方竞买的标的物为：</w:t>
      </w:r>
      <w:r>
        <w:rPr>
          <w:rFonts w:hint="eastAsia" w:eastAsia="仿宋_GB2312"/>
          <w:snapToGrid w:val="0"/>
          <w:kern w:val="0"/>
          <w:sz w:val="32"/>
          <w:szCs w:val="32"/>
        </w:rPr>
        <w:t>宣汉</w:t>
      </w:r>
      <w:r>
        <w:rPr>
          <w:rFonts w:hint="eastAsia" w:eastAsia="仿宋_GB2312"/>
          <w:snapToGrid w:val="0"/>
          <w:kern w:val="0"/>
          <w:sz w:val="32"/>
          <w:szCs w:val="32"/>
          <w:lang w:eastAsia="zh-CN"/>
        </w:rPr>
        <w:t>县南坝汽车站闲置资产</w:t>
      </w:r>
      <w:r>
        <w:rPr>
          <w:rFonts w:hint="eastAsia" w:eastAsia="仿宋_GB2312"/>
          <w:snapToGrid w:val="0"/>
          <w:kern w:val="0"/>
          <w:sz w:val="32"/>
          <w:szCs w:val="32"/>
          <w:lang w:val="en-US" w:eastAsia="zh-CN"/>
        </w:rPr>
        <w:t>经营权</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val="en-US" w:eastAsia="zh-CN"/>
        </w:rPr>
        <w:t>缴纳竞买保证金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万元，票据或回单编号：以宣汉县公</w:t>
      </w:r>
      <w:r>
        <w:rPr>
          <w:rFonts w:hint="eastAsia" w:ascii="仿宋_GB2312" w:hAnsi="仿宋_GB2312" w:eastAsia="仿宋_GB2312" w:cs="仿宋_GB2312"/>
          <w:color w:val="auto"/>
          <w:sz w:val="32"/>
          <w:szCs w:val="32"/>
        </w:rPr>
        <w:t>共资源交易服务平台保证金到账打印凭证</w:t>
      </w:r>
      <w:r>
        <w:rPr>
          <w:rFonts w:hint="eastAsia" w:ascii="仿宋_GB2312" w:hAnsi="仿宋_GB2312" w:eastAsia="仿宋_GB2312" w:cs="仿宋_GB2312"/>
          <w:sz w:val="32"/>
          <w:szCs w:val="32"/>
        </w:rPr>
        <w:t>为准</w:t>
      </w:r>
      <w:r>
        <w:rPr>
          <w:rFonts w:hint="eastAsia" w:ascii="仿宋_GB2312" w:hAnsi="仿宋_GB2312" w:eastAsia="仿宋_GB2312" w:cs="仿宋_GB2312"/>
          <w:sz w:val="32"/>
          <w:szCs w:val="32"/>
          <w:lang w:eastAsia="zh-CN"/>
        </w:rPr>
        <w:t>。</w:t>
      </w:r>
    </w:p>
    <w:p w14:paraId="0B17B60E">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w:t>
      </w:r>
      <w:r>
        <w:rPr>
          <w:rFonts w:hint="eastAsia" w:ascii="仿宋_GB2312" w:hAnsi="仿宋_GB2312" w:eastAsia="仿宋_GB2312" w:cs="仿宋_GB2312"/>
          <w:color w:val="auto"/>
          <w:sz w:val="32"/>
          <w:szCs w:val="32"/>
        </w:rPr>
        <w:t>到拍卖地点按拍卖人要求入场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由拍卖公司工作人员以系统生成时网上竞买保证金缴纳的凭据名单</w:t>
      </w:r>
      <w:r>
        <w:rPr>
          <w:rFonts w:hint="eastAsia" w:ascii="仿宋_GB2312" w:hAnsi="仿宋_GB2312" w:eastAsia="仿宋_GB2312" w:cs="仿宋_GB2312"/>
          <w:color w:val="auto"/>
          <w:sz w:val="32"/>
          <w:szCs w:val="32"/>
          <w:lang w:eastAsia="zh-CN"/>
        </w:rPr>
        <w:t>、有效报名名单</w:t>
      </w:r>
      <w:r>
        <w:rPr>
          <w:rFonts w:hint="eastAsia" w:ascii="仿宋_GB2312" w:hAnsi="仿宋_GB2312" w:eastAsia="仿宋_GB2312" w:cs="仿宋_GB2312"/>
          <w:color w:val="auto"/>
          <w:sz w:val="32"/>
          <w:szCs w:val="32"/>
        </w:rPr>
        <w:t>，核实后领取竞买</w:t>
      </w:r>
      <w:r>
        <w:rPr>
          <w:rFonts w:hint="eastAsia" w:ascii="仿宋_GB2312" w:hAnsi="仿宋_GB2312" w:eastAsia="仿宋_GB2312" w:cs="仿宋_GB2312"/>
          <w:sz w:val="32"/>
          <w:szCs w:val="32"/>
        </w:rPr>
        <w:t>应价</w:t>
      </w:r>
      <w:r>
        <w:rPr>
          <w:rFonts w:hint="eastAsia" w:ascii="仿宋_GB2312" w:hAnsi="仿宋_GB2312" w:eastAsia="仿宋_GB2312" w:cs="仿宋_GB2312"/>
          <w:color w:val="auto"/>
          <w:sz w:val="32"/>
          <w:szCs w:val="32"/>
        </w:rPr>
        <w:t>号牌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并遵守拍卖规则和拍卖会纪律。</w:t>
      </w:r>
    </w:p>
    <w:p w14:paraId="48F2AA1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三、甲方所提供的标的物各种情况均属参考意见，不表示甲方对标的物的任何担保；乙方在拍卖会前应对标的物自行审鉴。</w:t>
      </w:r>
    </w:p>
    <w:p w14:paraId="60BE794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四、甲方依据公告或约定时间对标的物进行公开拍卖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由于不可抗力的原因、委托人原因或执法机关要求本次拍卖会延期，拍卖标的物</w:t>
      </w:r>
      <w:r>
        <w:rPr>
          <w:rFonts w:hint="eastAsia" w:ascii="仿宋_GB2312" w:hAnsi="仿宋_GB2312" w:eastAsia="仿宋_GB2312" w:cs="仿宋_GB2312"/>
          <w:sz w:val="32"/>
          <w:szCs w:val="32"/>
          <w:lang w:eastAsia="zh-CN"/>
        </w:rPr>
        <w:t>全部或部分</w:t>
      </w:r>
      <w:r>
        <w:rPr>
          <w:rFonts w:hint="eastAsia" w:ascii="仿宋_GB2312" w:hAnsi="仿宋_GB2312" w:eastAsia="仿宋_GB2312" w:cs="仿宋_GB2312"/>
          <w:sz w:val="32"/>
          <w:szCs w:val="32"/>
        </w:rPr>
        <w:t>中止（终止）拍卖的，委托人、拍卖人不承担任何责任。</w:t>
      </w:r>
    </w:p>
    <w:p w14:paraId="0C10536D">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五、乙方参加公开拍卖并按拍卖规则竞得标的物后，即为买受人，买受人在拍卖会结束后，应当在“拍卖成交清单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现场拍卖笔录”上签字确认《拍卖成交确认书》；买受人</w:t>
      </w:r>
      <w:r>
        <w:rPr>
          <w:rFonts w:hint="eastAsia" w:ascii="仿宋_GB2312" w:hAnsi="仿宋_GB2312" w:eastAsia="仿宋_GB2312" w:cs="仿宋_GB2312"/>
          <w:sz w:val="32"/>
          <w:szCs w:val="32"/>
          <w:lang w:eastAsia="zh-CN"/>
        </w:rPr>
        <w:t>应于</w:t>
      </w:r>
      <w:r>
        <w:rPr>
          <w:rFonts w:hint="eastAsia" w:eastAsia="仿宋_GB2312" w:cs="Times New Roman"/>
          <w:color w:val="auto"/>
          <w:sz w:val="32"/>
          <w:szCs w:val="32"/>
          <w:lang w:eastAsia="zh-CN"/>
        </w:rPr>
        <w:t>成交结果公示期满后</w:t>
      </w:r>
      <w:r>
        <w:rPr>
          <w:rFonts w:hint="eastAsia" w:eastAsia="仿宋_GB2312" w:cs="Times New Roman"/>
          <w:color w:val="auto"/>
          <w:sz w:val="32"/>
          <w:szCs w:val="32"/>
          <w:lang w:val="en-US" w:eastAsia="zh-CN"/>
        </w:rPr>
        <w:t>3日内</w:t>
      </w:r>
      <w:r>
        <w:rPr>
          <w:rFonts w:hint="eastAsia" w:ascii="仿宋_GB2312" w:hAnsi="仿宋_GB2312" w:eastAsia="仿宋_GB2312" w:cs="仿宋_GB2312"/>
          <w:sz w:val="32"/>
          <w:szCs w:val="32"/>
        </w:rPr>
        <w:t>缴齐全部拍卖价款</w:t>
      </w:r>
      <w:r>
        <w:rPr>
          <w:rFonts w:hint="eastAsia" w:ascii="仿宋_GB2312" w:hAnsi="仿宋_GB2312" w:eastAsia="仿宋_GB2312" w:cs="仿宋_GB2312"/>
          <w:sz w:val="32"/>
          <w:szCs w:val="32"/>
          <w:lang w:eastAsia="zh-CN"/>
        </w:rPr>
        <w:t>及履约保证金</w:t>
      </w:r>
      <w:r>
        <w:rPr>
          <w:rFonts w:hint="eastAsia" w:ascii="仿宋_GB2312" w:hAnsi="仿宋_GB2312" w:eastAsia="仿宋_GB2312" w:cs="仿宋_GB2312"/>
          <w:sz w:val="32"/>
          <w:szCs w:val="32"/>
        </w:rPr>
        <w:t>【收款指定账户：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开户行：</w:t>
      </w:r>
      <w:r>
        <w:rPr>
          <w:rFonts w:hint="eastAsia" w:ascii="Times New Roman" w:hAnsi="Times New Roman" w:eastAsia="仿宋_GB2312" w:cs="Times New Roman"/>
          <w:color w:val="auto"/>
          <w:sz w:val="32"/>
          <w:szCs w:val="32"/>
          <w:u w:val="single"/>
          <w:lang w:val="en-US" w:eastAsia="zh-CN"/>
        </w:rPr>
        <w:t xml:space="preserve"> 建设银行四川宣汉县西区支行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户</w:t>
      </w:r>
      <w:r>
        <w:rPr>
          <w:rFonts w:hint="default" w:ascii="Times New Roman" w:hAnsi="Times New Roman" w:eastAsia="仿宋_GB2312" w:cs="Times New Roman"/>
          <w:color w:val="auto"/>
          <w:sz w:val="32"/>
          <w:szCs w:val="32"/>
        </w:rPr>
        <w:t>名</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u w:val="single"/>
          <w:lang w:val="en-US" w:eastAsia="zh-CN"/>
        </w:rPr>
        <w:t xml:space="preserve">宣汉县汽车站 </w:t>
      </w:r>
      <w:r>
        <w:rPr>
          <w:rFonts w:hint="default" w:ascii="Times New Roman" w:hAnsi="Times New Roman" w:eastAsia="仿宋_GB2312" w:cs="Times New Roman"/>
          <w:color w:val="auto"/>
          <w:sz w:val="32"/>
          <w:szCs w:val="32"/>
        </w:rPr>
        <w:t>；账号：</w:t>
      </w:r>
      <w:r>
        <w:rPr>
          <w:rFonts w:hint="eastAsia" w:ascii="Times New Roman" w:hAnsi="Times New Roman" w:eastAsia="仿宋_GB2312" w:cs="Times New Roman"/>
          <w:color w:val="auto"/>
          <w:sz w:val="32"/>
          <w:szCs w:val="32"/>
          <w:u w:val="single"/>
          <w:lang w:val="en-US" w:eastAsia="zh-CN"/>
        </w:rPr>
        <w:t>51050175625400000008，备注：租金或履约保证金</w:t>
      </w:r>
      <w:r>
        <w:rPr>
          <w:rFonts w:hint="eastAsia" w:ascii="Times New Roman" w:hAnsi="Times New Roman" w:eastAsia="仿宋_GB2312" w:cs="Times New Roman"/>
          <w:color w:val="auto"/>
          <w:sz w:val="32"/>
          <w:szCs w:val="32"/>
          <w:u w:val="none"/>
          <w:lang w:val="en-US" w:eastAsia="zh-CN"/>
        </w:rPr>
        <w:t>）</w:t>
      </w:r>
      <w:r>
        <w:rPr>
          <w:rFonts w:hint="eastAsia" w:ascii="仿宋_GB2312" w:hAnsi="仿宋_GB2312" w:eastAsia="仿宋_GB2312" w:cs="仿宋_GB2312"/>
          <w:sz w:val="32"/>
          <w:szCs w:val="32"/>
        </w:rPr>
        <w:t>】和拍卖佣金【佣金比例为</w:t>
      </w:r>
      <w:r>
        <w:rPr>
          <w:rFonts w:hint="eastAsia" w:ascii="仿宋_GB2312" w:hAnsi="仿宋_GB2312" w:eastAsia="仿宋_GB2312" w:cs="仿宋_GB2312"/>
          <w:sz w:val="32"/>
          <w:szCs w:val="32"/>
          <w:lang w:val="en-US" w:eastAsia="zh-CN"/>
        </w:rPr>
        <w:t>5年</w:t>
      </w:r>
      <w:r>
        <w:rPr>
          <w:rFonts w:hint="eastAsia" w:ascii="仿宋_GB2312" w:hAnsi="仿宋_GB2312" w:eastAsia="仿宋_GB2312" w:cs="仿宋_GB2312"/>
          <w:sz w:val="32"/>
          <w:szCs w:val="32"/>
        </w:rPr>
        <w:t>成交</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价</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收款账户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户名：</w:t>
      </w:r>
      <w:r>
        <w:rPr>
          <w:rFonts w:hint="eastAsia" w:ascii="仿宋_GB2312" w:hAnsi="仿宋_GB2312" w:eastAsia="仿宋_GB2312" w:cs="仿宋_GB2312"/>
          <w:sz w:val="32"/>
          <w:szCs w:val="32"/>
          <w:u w:val="single"/>
        </w:rPr>
        <w:t>四川</w:t>
      </w:r>
      <w:r>
        <w:rPr>
          <w:rFonts w:hint="eastAsia" w:ascii="仿宋_GB2312" w:hAnsi="仿宋_GB2312" w:eastAsia="仿宋_GB2312" w:cs="仿宋_GB2312"/>
          <w:sz w:val="32"/>
          <w:szCs w:val="32"/>
          <w:u w:val="single"/>
          <w:lang w:eastAsia="zh-CN"/>
        </w:rPr>
        <w:t>中普</w:t>
      </w:r>
      <w:r>
        <w:rPr>
          <w:rFonts w:hint="eastAsia" w:ascii="仿宋_GB2312" w:hAnsi="仿宋_GB2312" w:eastAsia="仿宋_GB2312" w:cs="仿宋_GB2312"/>
          <w:sz w:val="32"/>
          <w:szCs w:val="32"/>
          <w:u w:val="single"/>
        </w:rPr>
        <w:t>拍卖有限公司</w:t>
      </w:r>
      <w:r>
        <w:rPr>
          <w:rFonts w:hint="eastAsia" w:ascii="仿宋_GB2312" w:hAnsi="仿宋_GB2312" w:eastAsia="仿宋_GB2312" w:cs="仿宋_GB2312"/>
          <w:sz w:val="32"/>
          <w:szCs w:val="32"/>
        </w:rPr>
        <w:t>；开户行：</w:t>
      </w:r>
      <w:r>
        <w:rPr>
          <w:rFonts w:hint="eastAsia" w:ascii="仿宋_GB2312" w:hAnsi="仿宋_GB2312" w:eastAsia="仿宋_GB2312" w:cs="仿宋_GB2312"/>
          <w:sz w:val="32"/>
          <w:szCs w:val="32"/>
          <w:u w:val="single"/>
        </w:rPr>
        <w:t>中国银行</w:t>
      </w:r>
      <w:r>
        <w:rPr>
          <w:rFonts w:hint="eastAsia" w:ascii="仿宋_GB2312" w:hAnsi="仿宋_GB2312" w:eastAsia="仿宋_GB2312" w:cs="仿宋_GB2312"/>
          <w:sz w:val="32"/>
          <w:szCs w:val="32"/>
          <w:u w:val="single"/>
          <w:lang w:eastAsia="zh-CN"/>
        </w:rPr>
        <w:t>达州宣汉支行</w:t>
      </w: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lang w:val="en-US" w:eastAsia="zh-CN"/>
        </w:rPr>
        <w:t>118571152496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超期</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日未交清价款的，买受人每天按未交清价款的万分之五向拍卖人支付滞纳金，</w:t>
      </w:r>
      <w:r>
        <w:rPr>
          <w:rFonts w:hint="eastAsia" w:ascii="仿宋_GB2312" w:hAnsi="仿宋_GB2312" w:eastAsia="仿宋_GB2312" w:cs="仿宋_GB2312"/>
          <w:sz w:val="32"/>
          <w:szCs w:val="32"/>
          <w:lang w:eastAsia="zh-CN"/>
        </w:rPr>
        <w:t>逾</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日内仍未交清价款的，买受人自愿放弃竞得的标的物并承担违约责任</w:t>
      </w:r>
      <w:r>
        <w:rPr>
          <w:rFonts w:hint="eastAsia" w:ascii="仿宋_GB2312" w:hAnsi="仿宋_GB2312" w:eastAsia="仿宋_GB2312" w:cs="仿宋_GB2312"/>
          <w:sz w:val="32"/>
          <w:szCs w:val="32"/>
          <w:lang w:eastAsia="zh-CN"/>
        </w:rPr>
        <w:t>。</w:t>
      </w:r>
    </w:p>
    <w:p w14:paraId="1E9F7DC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六、竞买保证金的清退：</w:t>
      </w:r>
    </w:p>
    <w:p w14:paraId="433D5BE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1.拍卖前买受人所交竞买保证金：买受人按照约定付清成交价款、拍卖佣金及履约保证金后</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u w:val="none"/>
        </w:rPr>
        <w:t>宣汉县公共资源交易服务中心</w:t>
      </w:r>
      <w:r>
        <w:rPr>
          <w:rFonts w:hint="eastAsia" w:ascii="仿宋_GB2312" w:hAnsi="仿宋_GB2312" w:eastAsia="仿宋_GB2312" w:cs="仿宋_GB2312"/>
          <w:sz w:val="32"/>
          <w:szCs w:val="32"/>
        </w:rPr>
        <w:t>全额清退（不计息）</w:t>
      </w:r>
      <w:r>
        <w:rPr>
          <w:rFonts w:hint="eastAsia" w:ascii="仿宋_GB2312" w:hAnsi="仿宋_GB2312" w:eastAsia="仿宋_GB2312" w:cs="仿宋_GB2312"/>
          <w:sz w:val="32"/>
          <w:szCs w:val="32"/>
          <w:lang w:eastAsia="zh-CN"/>
        </w:rPr>
        <w:t>。</w:t>
      </w:r>
    </w:p>
    <w:p w14:paraId="40FC968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2、乙方若在本次拍卖会上未竞得标的物，拍卖会一旦结束，甲方与乙方之</w:t>
      </w:r>
      <w:r>
        <w:rPr>
          <w:rFonts w:hint="eastAsia" w:ascii="仿宋_GB2312" w:hAnsi="仿宋_GB2312" w:eastAsia="仿宋_GB2312" w:cs="仿宋_GB2312"/>
          <w:sz w:val="32"/>
          <w:szCs w:val="32"/>
          <w:lang w:eastAsia="zh-CN"/>
        </w:rPr>
        <w:t>间的</w:t>
      </w:r>
      <w:r>
        <w:rPr>
          <w:rFonts w:hint="eastAsia" w:ascii="仿宋_GB2312" w:hAnsi="仿宋_GB2312" w:eastAsia="仿宋_GB2312" w:cs="仿宋_GB2312"/>
          <w:sz w:val="32"/>
          <w:szCs w:val="32"/>
        </w:rPr>
        <w:t>权利和义务随即自动终结；甲方于拍卖会次日通知宣汉县公共资源交易服务中心在拍卖结束次日起5个工作日内（遇节假日顺延）将保证金全额【不计利息】原路退还乙方。</w:t>
      </w:r>
    </w:p>
    <w:p w14:paraId="24DBF7C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买受人须按本《竞买合同》第五条之约定时间付清成交价款和佣金，逾期未付清的【不能付清款项的情形包括买受人开出的支票或汇票不能在有效期内兑现的】，视为违约和自动放弃，同时还将承担以下责任：</w:t>
      </w:r>
    </w:p>
    <w:p w14:paraId="1C63DEC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竞买保证金不予退还，全部为违约金；</w:t>
      </w:r>
    </w:p>
    <w:p w14:paraId="48C59FB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承担本次拍卖会约定的委托人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买受人应支付的拍卖佣金；</w:t>
      </w:r>
    </w:p>
    <w:p w14:paraId="47F1D7D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若再次拍卖的成交价低于本次成交价，由本次违约的买受人赔偿其差额；</w:t>
      </w:r>
    </w:p>
    <w:p w14:paraId="2715229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承担再次拍卖的</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费用；</w:t>
      </w:r>
    </w:p>
    <w:p w14:paraId="400D548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）法律法规规定</w:t>
      </w:r>
      <w:r>
        <w:rPr>
          <w:rFonts w:hint="eastAsia" w:ascii="仿宋_GB2312" w:hAnsi="仿宋_GB2312" w:eastAsia="仿宋_GB2312" w:cs="仿宋_GB2312"/>
          <w:sz w:val="32"/>
          <w:szCs w:val="32"/>
        </w:rPr>
        <w:t>的其他责任。</w:t>
      </w:r>
    </w:p>
    <w:p w14:paraId="79AE639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、买受人凭拍卖人出具《拍卖成交</w:t>
      </w:r>
      <w:r>
        <w:rPr>
          <w:rFonts w:hint="eastAsia" w:ascii="仿宋_GB2312" w:hAnsi="仿宋_GB2312" w:eastAsia="仿宋_GB2312" w:cs="仿宋_GB2312"/>
          <w:sz w:val="32"/>
          <w:szCs w:val="32"/>
          <w:lang w:eastAsia="zh-CN"/>
        </w:rPr>
        <w:t>确认</w:t>
      </w:r>
      <w:r>
        <w:rPr>
          <w:rFonts w:hint="eastAsia" w:ascii="仿宋_GB2312" w:hAnsi="仿宋_GB2312" w:eastAsia="仿宋_GB2312" w:cs="仿宋_GB2312"/>
          <w:sz w:val="32"/>
          <w:szCs w:val="32"/>
        </w:rPr>
        <w:t>书》等有关资料与委托人依法办理</w:t>
      </w:r>
      <w:r>
        <w:rPr>
          <w:rFonts w:hint="eastAsia" w:ascii="仿宋_GB2312" w:hAnsi="仿宋_GB2312" w:eastAsia="仿宋_GB2312" w:cs="仿宋_GB2312"/>
          <w:sz w:val="32"/>
          <w:szCs w:val="32"/>
          <w:lang w:eastAsia="zh-CN"/>
        </w:rPr>
        <w:t>移交等</w:t>
      </w:r>
      <w:r>
        <w:rPr>
          <w:rFonts w:hint="eastAsia" w:ascii="仿宋_GB2312" w:hAnsi="仿宋_GB2312" w:eastAsia="仿宋_GB2312" w:cs="仿宋_GB2312"/>
          <w:sz w:val="32"/>
          <w:szCs w:val="32"/>
        </w:rPr>
        <w:t>相关手续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逾期不签订</w:t>
      </w:r>
      <w:r>
        <w:rPr>
          <w:rFonts w:hint="eastAsia" w:ascii="仿宋_GB2312" w:hAnsi="仿宋_GB2312" w:eastAsia="仿宋_GB2312" w:cs="仿宋_GB2312"/>
          <w:sz w:val="32"/>
          <w:szCs w:val="32"/>
          <w:lang w:eastAsia="zh-CN"/>
        </w:rPr>
        <w:t>资产经营权租赁</w:t>
      </w:r>
      <w:r>
        <w:rPr>
          <w:rFonts w:hint="eastAsia" w:ascii="仿宋_GB2312" w:hAnsi="仿宋_GB2312" w:eastAsia="仿宋_GB2312" w:cs="仿宋_GB2312"/>
          <w:sz w:val="32"/>
          <w:szCs w:val="32"/>
        </w:rPr>
        <w:t>合同或不履行相关手续的，一切后果由买受人</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w:t>
      </w:r>
    </w:p>
    <w:p w14:paraId="0C4029D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、乙方承担因本人或受委托人参加本次拍卖活动而产生的差旅等费用及安全责任。</w:t>
      </w:r>
    </w:p>
    <w:p w14:paraId="39650D7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十、竞买人对标的物的有关事宜理解不准确而导致的不良后果，由竞买人自行承担责任。</w:t>
      </w:r>
    </w:p>
    <w:p w14:paraId="19CA629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、本《竞买合同》所载的相关事项为竞买人参加此次拍卖活动的前置条件，竞买人根据自己实际情况需要自主选择参与或放弃，并为选择的结果承担相应责任。</w:t>
      </w:r>
    </w:p>
    <w:p w14:paraId="27783C3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、有关本《竞买合同》在履行中发生争议的，应由甲、乙双方协商解决，协商解决不成的，可依法向有管辖权的仲裁机构申请仲裁或向有管辖权的人民法院起诉。</w:t>
      </w:r>
    </w:p>
    <w:p w14:paraId="7E09B11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、本《竞买合同》涂改无效，若需改正，必须双方签字确认。本《竞买合同》共</w:t>
      </w:r>
      <w:r>
        <w:rPr>
          <w:rFonts w:hint="eastAsia" w:ascii="仿宋_GB2312" w:hAnsi="仿宋_GB2312" w:eastAsia="仿宋_GB2312" w:cs="仿宋_GB2312"/>
          <w:sz w:val="32"/>
          <w:szCs w:val="32"/>
          <w:lang w:eastAsia="zh-CN"/>
        </w:rPr>
        <w:t>叁</w:t>
      </w:r>
      <w:r>
        <w:rPr>
          <w:rFonts w:hint="eastAsia" w:ascii="仿宋_GB2312" w:hAnsi="仿宋_GB2312" w:eastAsia="仿宋_GB2312" w:cs="仿宋_GB2312"/>
          <w:sz w:val="32"/>
          <w:szCs w:val="32"/>
        </w:rPr>
        <w:t>页，</w:t>
      </w:r>
      <w:r>
        <w:rPr>
          <w:rFonts w:hint="eastAsia" w:ascii="仿宋_GB2312" w:hAnsi="仿宋_GB2312" w:eastAsia="仿宋_GB2312" w:cs="仿宋_GB2312"/>
          <w:sz w:val="32"/>
          <w:szCs w:val="32"/>
          <w:lang w:eastAsia="zh-CN"/>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lang w:eastAsia="zh-CN"/>
        </w:rPr>
        <w:t>贰</w:t>
      </w:r>
      <w:r>
        <w:rPr>
          <w:rFonts w:hint="eastAsia" w:ascii="仿宋_GB2312" w:hAnsi="仿宋_GB2312" w:eastAsia="仿宋_GB2312" w:cs="仿宋_GB2312"/>
          <w:sz w:val="32"/>
          <w:szCs w:val="32"/>
        </w:rPr>
        <w:t>份，甲、乙双方各持</w:t>
      </w:r>
      <w:r>
        <w:rPr>
          <w:rFonts w:hint="eastAsia" w:ascii="仿宋_GB2312" w:hAnsi="仿宋_GB2312" w:eastAsia="仿宋_GB2312" w:cs="仿宋_GB2312"/>
          <w:sz w:val="32"/>
          <w:szCs w:val="32"/>
          <w:lang w:eastAsia="zh-CN"/>
        </w:rPr>
        <w:t>壹</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楷体" w:hAnsi="楷体" w:eastAsia="楷体"/>
          <w:sz w:val="30"/>
          <w:szCs w:val="30"/>
        </w:rPr>
        <w:t>具</w:t>
      </w:r>
      <w:r>
        <w:rPr>
          <w:rFonts w:hint="eastAsia" w:ascii="Times New Roman" w:hAnsi="Times New Roman" w:eastAsia="仿宋_GB2312" w:cs="Times New Roman"/>
          <w:sz w:val="32"/>
          <w:szCs w:val="32"/>
        </w:rPr>
        <w:t>有同等法律效力</w:t>
      </w:r>
      <w:r>
        <w:rPr>
          <w:rFonts w:hint="default" w:ascii="Times New Roman" w:hAnsi="Times New Roman" w:eastAsia="仿宋_GB2312" w:cs="Times New Roman"/>
          <w:sz w:val="32"/>
          <w:szCs w:val="32"/>
        </w:rPr>
        <w:t>。</w:t>
      </w:r>
    </w:p>
    <w:p w14:paraId="0DB5E10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sz w:val="32"/>
          <w:szCs w:val="32"/>
        </w:rPr>
      </w:pPr>
    </w:p>
    <w:p w14:paraId="69486B7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14:paraId="731BA0F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四川中普拍卖有限公司</w:t>
      </w:r>
      <w:r>
        <w:rPr>
          <w:rFonts w:hint="eastAsia" w:ascii="仿宋_GB2312" w:hAnsi="仿宋_GB2312" w:eastAsia="仿宋_GB2312" w:cs="仿宋_GB2312"/>
          <w:sz w:val="32"/>
          <w:szCs w:val="32"/>
          <w:lang w:val="en-US" w:eastAsia="zh-CN"/>
        </w:rPr>
        <w:t xml:space="preserve">            </w:t>
      </w:r>
    </w:p>
    <w:p w14:paraId="0F0C4C42">
      <w:pPr>
        <w:keepNext w:val="0"/>
        <w:keepLines w:val="0"/>
        <w:pageBreakBefore w:val="0"/>
        <w:widowControl w:val="0"/>
        <w:kinsoku/>
        <w:wordWrap/>
        <w:overflowPunct/>
        <w:topLinePunct w:val="0"/>
        <w:autoSpaceDE/>
        <w:autoSpaceDN/>
        <w:bidi w:val="0"/>
        <w:adjustRightInd/>
        <w:snapToGrid/>
        <w:spacing w:line="48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【签字或盖章】</w:t>
      </w:r>
    </w:p>
    <w:p w14:paraId="47C7F9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14:paraId="2F2CEEC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4623CE7F">
      <w:pPr>
        <w:keepNext w:val="0"/>
        <w:keepLines w:val="0"/>
        <w:pageBreakBefore w:val="0"/>
        <w:widowControl w:val="0"/>
        <w:kinsoku/>
        <w:wordWrap/>
        <w:overflowPunct/>
        <w:topLinePunct w:val="0"/>
        <w:autoSpaceDE/>
        <w:autoSpaceDN/>
        <w:bidi w:val="0"/>
        <w:adjustRightInd/>
        <w:snapToGrid/>
        <w:spacing w:line="48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【签字或盖章】</w:t>
      </w:r>
    </w:p>
    <w:p w14:paraId="6C481D2A">
      <w:pPr>
        <w:keepNext w:val="0"/>
        <w:keepLines w:val="0"/>
        <w:pageBreakBefore w:val="0"/>
        <w:widowControl w:val="0"/>
        <w:kinsoku/>
        <w:wordWrap/>
        <w:overflowPunct/>
        <w:topLinePunct w:val="0"/>
        <w:autoSpaceDE/>
        <w:autoSpaceDN/>
        <w:bidi w:val="0"/>
        <w:adjustRightInd/>
        <w:snapToGrid/>
        <w:spacing w:line="480" w:lineRule="exact"/>
        <w:jc w:val="right"/>
        <w:textAlignment w:val="auto"/>
      </w:pPr>
      <w:r>
        <w:rPr>
          <w:rFonts w:hint="eastAsia" w:ascii="仿宋_GB2312" w:hAnsi="仿宋_GB2312" w:eastAsia="仿宋_GB2312" w:cs="仿宋_GB2312"/>
          <w:sz w:val="32"/>
          <w:szCs w:val="32"/>
        </w:rPr>
        <w:t>签订时间：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sectPr>
      <w:pgSz w:w="11906" w:h="16838"/>
      <w:pgMar w:top="1327" w:right="1689" w:bottom="1327" w:left="168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03AE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OGE5NjFhOGNhMTc5MGMzNmUyMjYyYjAzMzM3OTUifQ=="/>
  </w:docVars>
  <w:rsids>
    <w:rsidRoot w:val="04B61C39"/>
    <w:rsid w:val="003628E7"/>
    <w:rsid w:val="03BB2319"/>
    <w:rsid w:val="04B61C39"/>
    <w:rsid w:val="0E6F5632"/>
    <w:rsid w:val="17FF44C5"/>
    <w:rsid w:val="18BC4BA4"/>
    <w:rsid w:val="1AFE5D3F"/>
    <w:rsid w:val="1E432715"/>
    <w:rsid w:val="1F8D08D4"/>
    <w:rsid w:val="1FC66C3E"/>
    <w:rsid w:val="218E5F64"/>
    <w:rsid w:val="21B71716"/>
    <w:rsid w:val="21EF2B8D"/>
    <w:rsid w:val="23D26D4C"/>
    <w:rsid w:val="243A0B58"/>
    <w:rsid w:val="2E89566F"/>
    <w:rsid w:val="2F731FEA"/>
    <w:rsid w:val="3A066A66"/>
    <w:rsid w:val="3AE845AF"/>
    <w:rsid w:val="3B536163"/>
    <w:rsid w:val="3B9E68C8"/>
    <w:rsid w:val="3C864FC2"/>
    <w:rsid w:val="3CDD7312"/>
    <w:rsid w:val="4B3F3247"/>
    <w:rsid w:val="53591057"/>
    <w:rsid w:val="536A5125"/>
    <w:rsid w:val="59A018B8"/>
    <w:rsid w:val="5E866730"/>
    <w:rsid w:val="699113A6"/>
    <w:rsid w:val="70264101"/>
    <w:rsid w:val="787365A3"/>
    <w:rsid w:val="79B50E56"/>
    <w:rsid w:val="7A4F7F21"/>
    <w:rsid w:val="7B4E7450"/>
    <w:rsid w:val="7C4F0980"/>
    <w:rsid w:val="7F14620B"/>
    <w:rsid w:val="7F625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napToGrid w:val="0"/>
      <w:spacing w:before="240" w:after="240" w:line="360" w:lineRule="auto"/>
      <w:ind w:firstLine="723" w:firstLineChars="200"/>
      <w:jc w:val="center"/>
      <w:outlineLvl w:val="0"/>
    </w:pPr>
    <w:rPr>
      <w:rFonts w:ascii="Calibri" w:hAnsi="Calibri" w:eastAsia="黑体"/>
      <w:b/>
      <w:bCs/>
      <w:kern w:val="44"/>
      <w:sz w:val="36"/>
      <w:szCs w:val="36"/>
    </w:rPr>
  </w:style>
  <w:style w:type="paragraph" w:styleId="3">
    <w:name w:val="heading 2"/>
    <w:basedOn w:val="1"/>
    <w:next w:val="1"/>
    <w:semiHidden/>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unhideWhenUsed/>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toc 1"/>
    <w:basedOn w:val="1"/>
    <w:next w:val="1"/>
    <w:autoRedefine/>
    <w:qFormat/>
    <w:uiPriority w:val="0"/>
    <w:pPr>
      <w:widowControl/>
      <w:spacing w:after="100" w:line="276" w:lineRule="auto"/>
      <w:jc w:val="left"/>
    </w:pPr>
    <w:rPr>
      <w:kern w:val="0"/>
      <w:sz w:val="22"/>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toc 2"/>
    <w:basedOn w:val="1"/>
    <w:next w:val="1"/>
    <w:autoRedefine/>
    <w:qFormat/>
    <w:uiPriority w:val="0"/>
    <w:pPr>
      <w:widowControl/>
      <w:tabs>
        <w:tab w:val="right" w:leader="dot" w:pos="8296"/>
      </w:tabs>
      <w:spacing w:after="100" w:line="276" w:lineRule="auto"/>
      <w:ind w:left="220"/>
      <w:jc w:val="left"/>
    </w:pPr>
    <w:rPr>
      <w:rFonts w:ascii="Times New Roman" w:hAnsi="Times New Roman"/>
      <w:b/>
      <w:kern w:val="0"/>
      <w:sz w:val="2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HTML Definition"/>
    <w:basedOn w:val="11"/>
    <w:qFormat/>
    <w:uiPriority w:val="0"/>
  </w:style>
  <w:style w:type="character" w:styleId="15">
    <w:name w:val="HTML Typewriter"/>
    <w:basedOn w:val="11"/>
    <w:qFormat/>
    <w:uiPriority w:val="0"/>
    <w:rPr>
      <w:rFonts w:hint="default" w:ascii="monospace" w:hAnsi="monospace" w:eastAsia="monospace" w:cs="monospace"/>
      <w:sz w:val="20"/>
    </w:rPr>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autoRedefine/>
    <w:qFormat/>
    <w:uiPriority w:val="0"/>
    <w:rPr>
      <w:color w:val="0000FF"/>
      <w:u w:val="none"/>
    </w:rPr>
  </w:style>
  <w:style w:type="character" w:styleId="19">
    <w:name w:val="HTML Code"/>
    <w:basedOn w:val="11"/>
    <w:qFormat/>
    <w:uiPriority w:val="0"/>
    <w:rPr>
      <w:rFonts w:ascii="monospace" w:hAnsi="monospace" w:eastAsia="monospace" w:cs="monospace"/>
      <w:sz w:val="20"/>
    </w:rPr>
  </w:style>
  <w:style w:type="character" w:styleId="20">
    <w:name w:val="HTML Cite"/>
    <w:basedOn w:val="11"/>
    <w:qFormat/>
    <w:uiPriority w:val="0"/>
  </w:style>
  <w:style w:type="character" w:styleId="21">
    <w:name w:val="HTML Keyboard"/>
    <w:basedOn w:val="11"/>
    <w:qFormat/>
    <w:uiPriority w:val="0"/>
    <w:rPr>
      <w:rFonts w:hint="default" w:ascii="monospace" w:hAnsi="monospace" w:eastAsia="monospace" w:cs="monospace"/>
      <w:sz w:val="20"/>
    </w:rPr>
  </w:style>
  <w:style w:type="character" w:styleId="22">
    <w:name w:val="HTML Sample"/>
    <w:basedOn w:val="11"/>
    <w:qFormat/>
    <w:uiPriority w:val="0"/>
    <w:rPr>
      <w:rFonts w:hint="default" w:ascii="monospace" w:hAnsi="monospace" w:eastAsia="monospace" w:cs="monospace"/>
    </w:rPr>
  </w:style>
  <w:style w:type="paragraph" w:customStyle="1" w:styleId="23">
    <w:name w:val="p0"/>
    <w:basedOn w:val="1"/>
    <w:autoRedefine/>
    <w:qFormat/>
    <w:uiPriority w:val="99"/>
    <w:pPr>
      <w:widowControl/>
      <w:spacing w:line="365" w:lineRule="atLeast"/>
      <w:ind w:left="1"/>
    </w:pPr>
    <w:rPr>
      <w:kern w:val="0"/>
      <w:sz w:val="20"/>
      <w:szCs w:val="20"/>
    </w:rPr>
  </w:style>
  <w:style w:type="paragraph" w:styleId="24">
    <w:name w:val="List Paragraph"/>
    <w:basedOn w:val="1"/>
    <w:autoRedefine/>
    <w:qFormat/>
    <w:uiPriority w:val="34"/>
    <w:pPr>
      <w:ind w:firstLine="420" w:firstLineChars="200"/>
    </w:pPr>
  </w:style>
  <w:style w:type="paragraph" w:customStyle="1" w:styleId="25">
    <w:name w:val="TOC Heading"/>
    <w:basedOn w:val="2"/>
    <w:next w:val="1"/>
    <w:autoRedefine/>
    <w:semiHidden/>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26">
    <w:name w:val="font11"/>
    <w:basedOn w:val="11"/>
    <w:qFormat/>
    <w:uiPriority w:val="0"/>
    <w:rPr>
      <w:rFonts w:hint="eastAsia" w:ascii="仿宋_GB2312" w:eastAsia="仿宋_GB2312" w:cs="仿宋_GB2312"/>
      <w:b/>
      <w:bCs/>
      <w:color w:val="000000"/>
      <w:sz w:val="21"/>
      <w:szCs w:val="21"/>
      <w:u w:val="none"/>
    </w:rPr>
  </w:style>
  <w:style w:type="character" w:customStyle="1" w:styleId="27">
    <w:name w:val="font41"/>
    <w:basedOn w:val="11"/>
    <w:qFormat/>
    <w:uiPriority w:val="0"/>
    <w:rPr>
      <w:rFonts w:hint="eastAsia" w:ascii="宋体" w:hAnsi="宋体" w:eastAsia="宋体" w:cs="宋体"/>
      <w:b/>
      <w:bCs/>
      <w:color w:val="000000"/>
      <w:sz w:val="21"/>
      <w:szCs w:val="21"/>
      <w:u w:val="none"/>
    </w:rPr>
  </w:style>
  <w:style w:type="character" w:customStyle="1" w:styleId="28">
    <w:name w:val="font51"/>
    <w:basedOn w:val="11"/>
    <w:qFormat/>
    <w:uiPriority w:val="0"/>
    <w:rPr>
      <w:rFonts w:ascii="Segoe UI" w:hAnsi="Segoe UI" w:eastAsia="Segoe UI" w:cs="Segoe UI"/>
      <w:b/>
      <w:bCs/>
      <w:color w:val="000000"/>
      <w:sz w:val="21"/>
      <w:szCs w:val="21"/>
      <w:u w:val="none"/>
    </w:rPr>
  </w:style>
  <w:style w:type="character" w:customStyle="1" w:styleId="29">
    <w:name w:val="font21"/>
    <w:basedOn w:val="11"/>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10387</Words>
  <Characters>10796</Characters>
  <Lines>0</Lines>
  <Paragraphs>0</Paragraphs>
  <TotalTime>30</TotalTime>
  <ScaleCrop>false</ScaleCrop>
  <LinksUpToDate>false</LinksUpToDate>
  <CharactersWithSpaces>11458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2024-05-19T00:41:00Z</dcterms:created>
  <dc:creator>Administrator</dc:creator>
  <cp:lastModifiedBy>县国投公司</cp:lastModifiedBy>
  <cp:lastPrinted>2025-03-31T08:45:00Z</cp:lastPrinted>
  <dcterms:modified xsi:type="dcterms:W3CDTF">2025-04-01T01:59:56Z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50C16F291F3E4655875A5B5EC8404583_13</vt:lpwstr>
  </property>
  <property fmtid="{D5CDD505-2E9C-101B-9397-08002B2CF9AE}" pid="4" name="KSOTemplateDocerSaveRecord">
    <vt:lpwstr>eyJoZGlkIjoiMjRkY2U4NDQ5YTM0MDZiN2E2NzU3ZjI1ZmVmOTk4YTciLCJ1c2VySWQiOiIxNDczMjE0NTkzIn0=</vt:lpwstr>
  </property>
</Properties>
</file>