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C212B">
      <w:pPr>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center"/>
        <w:textAlignment w:val="auto"/>
        <w:outlineLvl w:val="9"/>
        <w:rPr>
          <w:rFonts w:hint="default" w:ascii="Times New Roman" w:hAnsi="Times New Roman" w:eastAsia="方正小标宋简体" w:cs="Times New Roman"/>
          <w:color w:val="000000"/>
          <w:sz w:val="44"/>
          <w:lang w:val="en-US" w:eastAsia="zh-CN"/>
        </w:rPr>
      </w:pPr>
      <w:r>
        <w:rPr>
          <w:rFonts w:hint="eastAsia" w:ascii="Times New Roman" w:hAnsi="Times New Roman" w:eastAsia="方正小标宋简体" w:cs="Times New Roman"/>
          <w:color w:val="000000"/>
          <w:sz w:val="44"/>
          <w:lang w:val="en-US" w:eastAsia="zh-CN"/>
        </w:rPr>
        <w:t>万源市真硒农业投资开发有限公司</w:t>
      </w:r>
    </w:p>
    <w:p w14:paraId="00252829">
      <w:pPr>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Times New Roman" w:hAnsi="Times New Roman" w:eastAsia="方正小标宋简体" w:cs="Times New Roman"/>
          <w:color w:val="000000"/>
          <w:sz w:val="44"/>
          <w:lang w:val="en-US" w:eastAsia="zh-CN"/>
        </w:rPr>
      </w:pPr>
      <w:r>
        <w:rPr>
          <w:rFonts w:hint="eastAsia" w:ascii="Times New Roman" w:hAnsi="Times New Roman" w:eastAsia="方正小标宋简体" w:cs="Times New Roman"/>
          <w:color w:val="000000"/>
          <w:sz w:val="44"/>
          <w:lang w:val="en-US" w:eastAsia="zh-CN"/>
        </w:rPr>
        <w:t>万源市公共资源交易服务中心</w:t>
      </w:r>
    </w:p>
    <w:p w14:paraId="1B1DE9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Times New Roman" w:hAnsi="Times New Roman" w:eastAsia="方正小标宋简体" w:cs="Times New Roman"/>
          <w:i w:val="0"/>
          <w:iCs w:val="0"/>
          <w:caps w:val="0"/>
          <w:color w:val="auto"/>
          <w:spacing w:val="0"/>
          <w:kern w:val="0"/>
          <w:sz w:val="44"/>
          <w:szCs w:val="44"/>
          <w:shd w:val="clear" w:fill="FFFFFF"/>
          <w:lang w:val="en-US" w:eastAsia="zh-CN" w:bidi="ar"/>
        </w:rPr>
      </w:pPr>
      <w:r>
        <w:rPr>
          <w:rFonts w:hint="eastAsia" w:ascii="Times New Roman" w:hAnsi="Times New Roman" w:eastAsia="方正小标宋简体" w:cs="Times New Roman"/>
          <w:i w:val="0"/>
          <w:iCs w:val="0"/>
          <w:caps w:val="0"/>
          <w:color w:val="auto"/>
          <w:spacing w:val="0"/>
          <w:kern w:val="0"/>
          <w:sz w:val="44"/>
          <w:szCs w:val="44"/>
          <w:shd w:val="clear" w:fill="FFFFFF"/>
          <w:lang w:val="en-US" w:eastAsia="zh-CN" w:bidi="ar"/>
        </w:rPr>
        <w:t>关于万源市官渡镇一村五社土地及附属房屋</w:t>
      </w:r>
    </w:p>
    <w:p w14:paraId="548E68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Times New Roman" w:hAnsi="Times New Roman" w:eastAsia="方正小标宋简体" w:cs="Times New Roman"/>
          <w:i w:val="0"/>
          <w:iCs w:val="0"/>
          <w:caps w:val="0"/>
          <w:color w:val="auto"/>
          <w:spacing w:val="0"/>
          <w:kern w:val="0"/>
          <w:sz w:val="44"/>
          <w:szCs w:val="44"/>
          <w:shd w:val="clear" w:fill="FFFFFF"/>
          <w:lang w:val="en-US" w:eastAsia="zh-CN" w:bidi="ar"/>
        </w:rPr>
      </w:pPr>
      <w:r>
        <w:rPr>
          <w:rFonts w:hint="eastAsia" w:ascii="Times New Roman" w:hAnsi="Times New Roman" w:eastAsia="方正小标宋简体" w:cs="Times New Roman"/>
          <w:i w:val="0"/>
          <w:iCs w:val="0"/>
          <w:caps w:val="0"/>
          <w:color w:val="auto"/>
          <w:spacing w:val="0"/>
          <w:kern w:val="0"/>
          <w:sz w:val="44"/>
          <w:szCs w:val="44"/>
          <w:shd w:val="clear" w:fill="FFFFFF"/>
          <w:lang w:val="en-US" w:eastAsia="zh-CN" w:bidi="ar"/>
        </w:rPr>
        <w:t>资产公开转让公告</w:t>
      </w:r>
    </w:p>
    <w:p w14:paraId="1DAF19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default" w:ascii="Times New Roman" w:hAnsi="Times New Roman" w:eastAsia="方正小标宋简体" w:cs="Times New Roman"/>
          <w:i w:val="0"/>
          <w:iCs w:val="0"/>
          <w:caps w:val="0"/>
          <w:color w:val="auto"/>
          <w:spacing w:val="0"/>
          <w:kern w:val="0"/>
          <w:sz w:val="44"/>
          <w:szCs w:val="44"/>
          <w:shd w:val="clear" w:fill="FFFFFF"/>
          <w:lang w:val="en-US" w:eastAsia="zh-CN" w:bidi="ar"/>
        </w:rPr>
      </w:pPr>
    </w:p>
    <w:p w14:paraId="55C596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万源市真硒农业投资开发有限公司</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所属</w:t>
      </w: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万源市官渡镇一村五社土地及附属房屋资产</w:t>
      </w: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托万源市公共资源交易服务中心</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进行</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公开</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转让</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，兹邀请符合本次公开</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转让</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要求的意向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竞买人</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参</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加</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竞</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，现将有关事项公告如下。</w:t>
      </w:r>
    </w:p>
    <w:p w14:paraId="73307D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黑体" w:cs="Times New Roman"/>
          <w:i w:val="0"/>
          <w:iCs w:val="0"/>
          <w:caps w:val="0"/>
          <w:color w:val="auto"/>
          <w:spacing w:val="0"/>
          <w:kern w:val="0"/>
          <w:sz w:val="32"/>
          <w:szCs w:val="32"/>
          <w:shd w:val="clear" w:fill="FFFFFF"/>
          <w:lang w:val="en-US" w:eastAsia="zh-CN" w:bidi="ar"/>
        </w:rPr>
        <w:t>一、</w:t>
      </w:r>
      <w:r>
        <w:rPr>
          <w:rFonts w:hint="eastAsia" w:ascii="Times New Roman" w:hAnsi="Times New Roman" w:eastAsia="黑体" w:cs="Times New Roman"/>
          <w:i w:val="0"/>
          <w:iCs w:val="0"/>
          <w:caps w:val="0"/>
          <w:color w:val="auto"/>
          <w:spacing w:val="0"/>
          <w:kern w:val="0"/>
          <w:sz w:val="32"/>
          <w:szCs w:val="32"/>
          <w:shd w:val="clear" w:fill="FFFFFF"/>
          <w:lang w:val="en-US" w:eastAsia="zh-CN" w:bidi="ar"/>
        </w:rPr>
        <w:t>转让</w:t>
      </w:r>
      <w:r>
        <w:rPr>
          <w:rFonts w:hint="default" w:ascii="Times New Roman" w:hAnsi="Times New Roman" w:eastAsia="黑体" w:cs="Times New Roman"/>
          <w:i w:val="0"/>
          <w:iCs w:val="0"/>
          <w:caps w:val="0"/>
          <w:color w:val="auto"/>
          <w:spacing w:val="0"/>
          <w:kern w:val="0"/>
          <w:sz w:val="32"/>
          <w:szCs w:val="32"/>
          <w:shd w:val="clear" w:fill="FFFFFF"/>
          <w:lang w:val="en-US" w:eastAsia="zh-CN" w:bidi="ar"/>
        </w:rPr>
        <w:t>方式</w:t>
      </w:r>
    </w:p>
    <w:p w14:paraId="757B24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网上竞价方式。</w:t>
      </w:r>
    </w:p>
    <w:p w14:paraId="78389F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特别提示：意向</w:t>
      </w: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人在网上竞价前，必须先登录万源市公共资源交易服务网（https://www.dzggzy.cn/wysweb/）“招/投标人系统”完成网上注册，并按</w:t>
      </w: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标的完成网上报名、网上缴纳</w:t>
      </w: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保证金、网上递交资格申请材料等。</w:t>
      </w:r>
    </w:p>
    <w:p w14:paraId="488837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黑体" w:cs="Times New Roman"/>
          <w:i w:val="0"/>
          <w:iCs w:val="0"/>
          <w:caps w:val="0"/>
          <w:color w:val="auto"/>
          <w:spacing w:val="0"/>
          <w:kern w:val="0"/>
          <w:sz w:val="32"/>
          <w:szCs w:val="32"/>
          <w:shd w:val="clear" w:fill="FFFFFF"/>
          <w:lang w:val="en-US" w:eastAsia="zh-CN" w:bidi="ar"/>
        </w:rPr>
        <w:t>二、资产状况、交付标准及</w:t>
      </w:r>
      <w:r>
        <w:rPr>
          <w:rFonts w:hint="eastAsia" w:ascii="Times New Roman" w:hAnsi="Times New Roman" w:eastAsia="黑体" w:cs="Times New Roman"/>
          <w:i w:val="0"/>
          <w:iCs w:val="0"/>
          <w:caps w:val="0"/>
          <w:color w:val="auto"/>
          <w:spacing w:val="0"/>
          <w:kern w:val="0"/>
          <w:sz w:val="32"/>
          <w:szCs w:val="32"/>
          <w:shd w:val="clear" w:fill="FFFFFF"/>
          <w:lang w:val="en-US" w:eastAsia="zh-CN" w:bidi="ar"/>
        </w:rPr>
        <w:t>其他说明</w:t>
      </w:r>
    </w:p>
    <w:p w14:paraId="07E184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楷体" w:cs="Times New Roman"/>
          <w:i w:val="0"/>
          <w:iCs w:val="0"/>
          <w:caps w:val="0"/>
          <w:color w:val="auto"/>
          <w:spacing w:val="0"/>
          <w:kern w:val="0"/>
          <w:sz w:val="32"/>
          <w:szCs w:val="32"/>
          <w:shd w:val="clear" w:fill="FFFFFF"/>
          <w:lang w:val="en-US" w:eastAsia="zh-CN" w:bidi="ar"/>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（一）资产状况：</w:t>
      </w:r>
    </w:p>
    <w:tbl>
      <w:tblPr>
        <w:tblStyle w:val="11"/>
        <w:tblW w:w="8829"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855"/>
        <w:gridCol w:w="1634"/>
        <w:gridCol w:w="1199"/>
        <w:gridCol w:w="1234"/>
        <w:gridCol w:w="1250"/>
        <w:gridCol w:w="991"/>
      </w:tblGrid>
      <w:tr w14:paraId="0B49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66" w:type="dxa"/>
            <w:vAlign w:val="center"/>
          </w:tcPr>
          <w:p w14:paraId="001B5E60">
            <w:pPr>
              <w:widowControl/>
              <w:spacing w:line="320" w:lineRule="exact"/>
              <w:jc w:val="center"/>
              <w:rPr>
                <w:rFonts w:hint="eastAsia" w:ascii="微软雅黑" w:hAnsi="微软雅黑" w:eastAsia="微软雅黑" w:cs="微软雅黑"/>
                <w:b/>
                <w:bCs/>
                <w:color w:val="auto"/>
                <w:sz w:val="18"/>
                <w:szCs w:val="18"/>
                <w:vertAlign w:val="baseline"/>
                <w:lang w:eastAsia="zh-CN"/>
              </w:rPr>
            </w:pPr>
            <w:r>
              <w:rPr>
                <w:rFonts w:hint="eastAsia" w:ascii="宋体" w:hAnsi="宋体"/>
                <w:b/>
                <w:bCs/>
                <w:color w:val="auto"/>
                <w:kern w:val="0"/>
                <w:sz w:val="21"/>
                <w:szCs w:val="21"/>
              </w:rPr>
              <w:t>序号</w:t>
            </w:r>
          </w:p>
        </w:tc>
        <w:tc>
          <w:tcPr>
            <w:tcW w:w="1855" w:type="dxa"/>
            <w:vAlign w:val="center"/>
          </w:tcPr>
          <w:p w14:paraId="4F08B47E">
            <w:pPr>
              <w:widowControl/>
              <w:spacing w:line="320" w:lineRule="exact"/>
              <w:jc w:val="center"/>
              <w:rPr>
                <w:rFonts w:hint="eastAsia" w:ascii="微软雅黑" w:hAnsi="微软雅黑" w:eastAsia="微软雅黑" w:cs="微软雅黑"/>
                <w:b/>
                <w:bCs/>
                <w:color w:val="auto"/>
                <w:sz w:val="18"/>
                <w:szCs w:val="18"/>
                <w:vertAlign w:val="baseline"/>
                <w:lang w:eastAsia="zh-CN"/>
              </w:rPr>
            </w:pPr>
            <w:r>
              <w:rPr>
                <w:rFonts w:hint="eastAsia" w:ascii="宋体" w:hAnsi="宋体"/>
                <w:b/>
                <w:bCs/>
                <w:color w:val="auto"/>
                <w:kern w:val="0"/>
                <w:sz w:val="21"/>
                <w:szCs w:val="21"/>
              </w:rPr>
              <w:t>标的位置和名称</w:t>
            </w:r>
          </w:p>
        </w:tc>
        <w:tc>
          <w:tcPr>
            <w:tcW w:w="1634" w:type="dxa"/>
            <w:vAlign w:val="center"/>
          </w:tcPr>
          <w:p w14:paraId="55518A47">
            <w:pPr>
              <w:widowControl/>
              <w:spacing w:line="320" w:lineRule="exact"/>
              <w:jc w:val="center"/>
              <w:rPr>
                <w:rFonts w:hint="eastAsia" w:ascii="微软雅黑" w:hAnsi="微软雅黑" w:eastAsia="微软雅黑" w:cs="微软雅黑"/>
                <w:b/>
                <w:bCs/>
                <w:color w:val="auto"/>
                <w:sz w:val="18"/>
                <w:szCs w:val="18"/>
                <w:vertAlign w:val="baseline"/>
                <w:lang w:eastAsia="zh-CN"/>
              </w:rPr>
            </w:pPr>
            <w:r>
              <w:rPr>
                <w:rFonts w:hint="eastAsia" w:ascii="宋体" w:hAnsi="宋体"/>
                <w:b/>
                <w:bCs/>
                <w:color w:val="auto"/>
                <w:kern w:val="0"/>
                <w:sz w:val="21"/>
                <w:szCs w:val="21"/>
                <w:lang w:eastAsia="zh-CN"/>
              </w:rPr>
              <w:t>标的状况</w:t>
            </w:r>
          </w:p>
        </w:tc>
        <w:tc>
          <w:tcPr>
            <w:tcW w:w="1199" w:type="dxa"/>
            <w:vAlign w:val="center"/>
          </w:tcPr>
          <w:p w14:paraId="74BF31C7">
            <w:pPr>
              <w:widowControl/>
              <w:spacing w:line="320" w:lineRule="exact"/>
              <w:jc w:val="center"/>
              <w:rPr>
                <w:rFonts w:hint="eastAsia" w:ascii="微软雅黑" w:hAnsi="微软雅黑" w:eastAsia="微软雅黑" w:cs="微软雅黑"/>
                <w:b/>
                <w:bCs/>
                <w:color w:val="auto"/>
                <w:sz w:val="18"/>
                <w:szCs w:val="18"/>
                <w:vertAlign w:val="baseline"/>
                <w:lang w:eastAsia="zh-CN"/>
              </w:rPr>
            </w:pPr>
            <w:r>
              <w:rPr>
                <w:rFonts w:hint="eastAsia" w:ascii="宋体" w:hAnsi="宋体"/>
                <w:b/>
                <w:bCs/>
                <w:color w:val="auto"/>
                <w:kern w:val="0"/>
                <w:sz w:val="21"/>
                <w:szCs w:val="21"/>
              </w:rPr>
              <w:t>起拍价（万元）</w:t>
            </w:r>
          </w:p>
        </w:tc>
        <w:tc>
          <w:tcPr>
            <w:tcW w:w="1234" w:type="dxa"/>
            <w:shd w:val="clear" w:color="auto" w:fill="auto"/>
            <w:vAlign w:val="center"/>
          </w:tcPr>
          <w:p w14:paraId="2052830E">
            <w:pPr>
              <w:widowControl/>
              <w:spacing w:line="320" w:lineRule="exact"/>
              <w:jc w:val="center"/>
              <w:rPr>
                <w:rFonts w:hint="eastAsia" w:ascii="宋体" w:hAnsi="宋体" w:cs="宋体"/>
                <w:b/>
                <w:bCs/>
                <w:color w:val="auto"/>
                <w:kern w:val="0"/>
                <w:sz w:val="18"/>
                <w:szCs w:val="18"/>
                <w:lang w:val="en-US" w:eastAsia="zh-CN"/>
              </w:rPr>
            </w:pPr>
            <w:r>
              <w:rPr>
                <w:rFonts w:hint="eastAsia" w:ascii="宋体" w:hAnsi="宋体" w:cs="宋体"/>
                <w:b/>
                <w:bCs/>
                <w:color w:val="auto"/>
                <w:kern w:val="0"/>
                <w:sz w:val="18"/>
                <w:szCs w:val="18"/>
                <w:lang w:val="en-US" w:eastAsia="zh-CN"/>
              </w:rPr>
              <w:t>竞买保证金</w:t>
            </w:r>
          </w:p>
          <w:p w14:paraId="18BE8338">
            <w:pPr>
              <w:widowControl/>
              <w:spacing w:line="320" w:lineRule="exact"/>
              <w:jc w:val="center"/>
              <w:rPr>
                <w:rFonts w:hint="eastAsia" w:ascii="微软雅黑" w:hAnsi="微软雅黑" w:eastAsia="微软雅黑" w:cs="微软雅黑"/>
                <w:b/>
                <w:bCs/>
                <w:color w:val="auto"/>
                <w:kern w:val="2"/>
                <w:sz w:val="18"/>
                <w:szCs w:val="18"/>
                <w:vertAlign w:val="baseline"/>
                <w:lang w:val="en-US" w:eastAsia="zh-CN" w:bidi="ar-SA"/>
              </w:rPr>
            </w:pPr>
            <w:r>
              <w:rPr>
                <w:rFonts w:hint="eastAsia" w:ascii="宋体" w:hAnsi="宋体" w:cs="宋体"/>
                <w:b/>
                <w:bCs/>
                <w:color w:val="auto"/>
                <w:kern w:val="0"/>
                <w:sz w:val="18"/>
                <w:szCs w:val="18"/>
                <w:lang w:val="en-US" w:eastAsia="zh-CN"/>
              </w:rPr>
              <w:t>（万元）</w:t>
            </w:r>
          </w:p>
        </w:tc>
        <w:tc>
          <w:tcPr>
            <w:tcW w:w="1250" w:type="dxa"/>
            <w:shd w:val="clear" w:color="auto" w:fill="auto"/>
            <w:vAlign w:val="center"/>
          </w:tcPr>
          <w:p w14:paraId="36D14EE3">
            <w:pPr>
              <w:widowControl/>
              <w:spacing w:line="320" w:lineRule="exact"/>
              <w:jc w:val="center"/>
              <w:rPr>
                <w:rFonts w:hint="eastAsia" w:ascii="宋体" w:hAnsi="宋体" w:cs="宋体"/>
                <w:b/>
                <w:bCs/>
                <w:color w:val="auto"/>
                <w:kern w:val="0"/>
                <w:sz w:val="18"/>
                <w:szCs w:val="18"/>
                <w:lang w:val="en-US" w:eastAsia="zh-CN"/>
              </w:rPr>
            </w:pPr>
            <w:r>
              <w:rPr>
                <w:rFonts w:hint="eastAsia" w:ascii="宋体" w:hAnsi="宋体" w:cs="宋体"/>
                <w:b/>
                <w:bCs/>
                <w:color w:val="auto"/>
                <w:kern w:val="0"/>
                <w:sz w:val="18"/>
                <w:szCs w:val="18"/>
                <w:lang w:val="en-US" w:eastAsia="zh-CN"/>
              </w:rPr>
              <w:t>加价幅度</w:t>
            </w:r>
          </w:p>
          <w:p w14:paraId="7B834EC7">
            <w:pPr>
              <w:widowControl/>
              <w:spacing w:line="320" w:lineRule="exact"/>
              <w:jc w:val="center"/>
              <w:rPr>
                <w:rFonts w:hint="eastAsia" w:ascii="微软雅黑" w:hAnsi="微软雅黑" w:eastAsia="微软雅黑" w:cs="微软雅黑"/>
                <w:b/>
                <w:bCs/>
                <w:color w:val="auto"/>
                <w:kern w:val="2"/>
                <w:sz w:val="18"/>
                <w:szCs w:val="18"/>
                <w:vertAlign w:val="baseline"/>
                <w:lang w:val="en-US" w:eastAsia="zh-CN" w:bidi="ar-SA"/>
              </w:rPr>
            </w:pPr>
            <w:r>
              <w:rPr>
                <w:rFonts w:hint="eastAsia" w:ascii="宋体" w:hAnsi="宋体" w:cs="宋体"/>
                <w:b/>
                <w:bCs/>
                <w:color w:val="auto"/>
                <w:kern w:val="0"/>
                <w:sz w:val="18"/>
                <w:szCs w:val="18"/>
                <w:lang w:val="en-US" w:eastAsia="zh-CN"/>
              </w:rPr>
              <w:t>（万元）</w:t>
            </w:r>
          </w:p>
        </w:tc>
        <w:tc>
          <w:tcPr>
            <w:tcW w:w="991" w:type="dxa"/>
            <w:vAlign w:val="center"/>
          </w:tcPr>
          <w:p w14:paraId="2E30363D">
            <w:pPr>
              <w:widowControl/>
              <w:spacing w:line="320" w:lineRule="exact"/>
              <w:jc w:val="center"/>
              <w:rPr>
                <w:rFonts w:hint="eastAsia" w:ascii="微软雅黑" w:hAnsi="微软雅黑" w:eastAsia="微软雅黑" w:cs="微软雅黑"/>
                <w:b/>
                <w:bCs/>
                <w:color w:val="auto"/>
                <w:sz w:val="18"/>
                <w:szCs w:val="18"/>
                <w:vertAlign w:val="baseline"/>
                <w:lang w:eastAsia="zh-CN"/>
              </w:rPr>
            </w:pPr>
            <w:r>
              <w:rPr>
                <w:rFonts w:hint="eastAsia" w:ascii="宋体" w:hAnsi="宋体"/>
                <w:b/>
                <w:bCs/>
                <w:color w:val="auto"/>
                <w:kern w:val="0"/>
                <w:sz w:val="21"/>
                <w:szCs w:val="21"/>
                <w:lang w:eastAsia="zh-CN"/>
              </w:rPr>
              <w:t>备注</w:t>
            </w:r>
          </w:p>
        </w:tc>
      </w:tr>
      <w:tr w14:paraId="17F4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6" w:type="dxa"/>
            <w:vAlign w:val="center"/>
          </w:tcPr>
          <w:p w14:paraId="45DE88E2">
            <w:pPr>
              <w:widowControl/>
              <w:spacing w:line="320" w:lineRule="exact"/>
              <w:jc w:val="center"/>
              <w:rPr>
                <w:rFonts w:hint="eastAsia" w:ascii="微软雅黑" w:hAnsi="微软雅黑" w:eastAsia="微软雅黑" w:cs="微软雅黑"/>
                <w:b w:val="0"/>
                <w:bCs w:val="0"/>
                <w:color w:val="auto"/>
                <w:sz w:val="18"/>
                <w:szCs w:val="18"/>
                <w:vertAlign w:val="baseline"/>
                <w:lang w:val="en-US" w:eastAsia="zh-CN"/>
              </w:rPr>
            </w:pPr>
            <w:r>
              <w:rPr>
                <w:rFonts w:hint="eastAsia" w:ascii="宋体" w:hAnsi="宋体"/>
                <w:b w:val="0"/>
                <w:bCs w:val="0"/>
                <w:color w:val="auto"/>
                <w:kern w:val="0"/>
                <w:sz w:val="21"/>
                <w:szCs w:val="21"/>
              </w:rPr>
              <w:t>1</w:t>
            </w:r>
          </w:p>
        </w:tc>
        <w:tc>
          <w:tcPr>
            <w:tcW w:w="1855" w:type="dxa"/>
            <w:vAlign w:val="center"/>
          </w:tcPr>
          <w:p w14:paraId="7A6A1CDB">
            <w:pPr>
              <w:widowControl/>
              <w:spacing w:line="320" w:lineRule="exact"/>
              <w:jc w:val="center"/>
              <w:rPr>
                <w:rFonts w:hint="default" w:ascii="微软雅黑" w:hAnsi="微软雅黑" w:eastAsia="微软雅黑" w:cs="微软雅黑"/>
                <w:b w:val="0"/>
                <w:bCs w:val="0"/>
                <w:color w:val="auto"/>
                <w:sz w:val="18"/>
                <w:szCs w:val="18"/>
                <w:vertAlign w:val="baseline"/>
                <w:lang w:val="en-US" w:eastAsia="zh-CN"/>
              </w:rPr>
            </w:pPr>
            <w:r>
              <w:rPr>
                <w:rFonts w:hint="eastAsia"/>
              </w:rPr>
              <w:t>万源市官渡镇</w:t>
            </w:r>
            <w:r>
              <w:rPr>
                <w:rFonts w:hint="eastAsia"/>
                <w:lang w:eastAsia="zh-CN"/>
              </w:rPr>
              <w:t>官渡社区李家坎组（原官渡镇一村五社）</w:t>
            </w:r>
          </w:p>
        </w:tc>
        <w:tc>
          <w:tcPr>
            <w:tcW w:w="1634" w:type="dxa"/>
            <w:vAlign w:val="center"/>
          </w:tcPr>
          <w:p w14:paraId="4D66F5A8">
            <w:pPr>
              <w:widowControl/>
              <w:spacing w:line="320" w:lineRule="exact"/>
              <w:jc w:val="center"/>
              <w:rPr>
                <w:rFonts w:hint="default" w:ascii="微软雅黑" w:hAnsi="微软雅黑" w:eastAsia="微软雅黑" w:cs="微软雅黑"/>
                <w:b w:val="0"/>
                <w:bCs w:val="0"/>
                <w:color w:val="auto"/>
                <w:sz w:val="18"/>
                <w:szCs w:val="18"/>
                <w:vertAlign w:val="baseline"/>
                <w:lang w:val="en-US" w:eastAsia="zh-CN"/>
              </w:rPr>
            </w:pPr>
            <w:r>
              <w:rPr>
                <w:rFonts w:hint="eastAsia"/>
                <w:lang w:eastAsia="zh-CN"/>
              </w:rPr>
              <w:t>确权土地面积</w:t>
            </w:r>
            <w:r>
              <w:rPr>
                <w:rFonts w:hint="eastAsia"/>
                <w:lang w:val="en-US" w:eastAsia="zh-CN"/>
              </w:rPr>
              <w:t>12049.86平方米，附属房屋建筑面积2317.94平方米。</w:t>
            </w:r>
          </w:p>
        </w:tc>
        <w:tc>
          <w:tcPr>
            <w:tcW w:w="1199" w:type="dxa"/>
            <w:vAlign w:val="center"/>
          </w:tcPr>
          <w:p w14:paraId="76240CF0">
            <w:pPr>
              <w:widowControl/>
              <w:spacing w:line="320" w:lineRule="exact"/>
              <w:jc w:val="center"/>
              <w:rPr>
                <w:rFonts w:hint="default" w:ascii="微软雅黑" w:hAnsi="微软雅黑" w:eastAsia="微软雅黑" w:cs="微软雅黑"/>
                <w:b w:val="0"/>
                <w:bCs w:val="0"/>
                <w:color w:val="auto"/>
                <w:sz w:val="18"/>
                <w:szCs w:val="18"/>
                <w:vertAlign w:val="baseline"/>
                <w:lang w:val="en-US" w:eastAsia="zh-CN"/>
              </w:rPr>
            </w:pPr>
            <w:r>
              <w:rPr>
                <w:rFonts w:hint="eastAsia" w:ascii="宋体" w:hAnsi="宋体" w:eastAsia="宋体"/>
                <w:b w:val="0"/>
                <w:bCs w:val="0"/>
                <w:color w:val="auto"/>
                <w:kern w:val="0"/>
                <w:sz w:val="21"/>
                <w:szCs w:val="21"/>
                <w:lang w:val="en-US" w:eastAsia="zh-CN"/>
              </w:rPr>
              <w:t xml:space="preserve">215.14                                         </w:t>
            </w:r>
            <w:bookmarkStart w:id="0" w:name="_GoBack"/>
            <w:bookmarkEnd w:id="0"/>
          </w:p>
        </w:tc>
        <w:tc>
          <w:tcPr>
            <w:tcW w:w="1234" w:type="dxa"/>
            <w:shd w:val="clear" w:color="auto" w:fill="auto"/>
            <w:vAlign w:val="center"/>
          </w:tcPr>
          <w:p w14:paraId="1F12F55B">
            <w:pPr>
              <w:widowControl/>
              <w:spacing w:line="320" w:lineRule="exact"/>
              <w:jc w:val="center"/>
              <w:rPr>
                <w:rFonts w:hint="default" w:ascii="微软雅黑" w:hAnsi="微软雅黑" w:eastAsia="微软雅黑" w:cs="微软雅黑"/>
                <w:b w:val="0"/>
                <w:bCs w:val="0"/>
                <w:color w:val="auto"/>
                <w:kern w:val="2"/>
                <w:sz w:val="18"/>
                <w:szCs w:val="18"/>
                <w:vertAlign w:val="baseline"/>
                <w:lang w:val="en-US" w:eastAsia="zh-CN" w:bidi="ar-SA"/>
              </w:rPr>
            </w:pPr>
            <w:r>
              <w:rPr>
                <w:rFonts w:hint="eastAsia" w:ascii="宋体" w:hAnsi="宋体" w:eastAsia="宋体" w:cs="宋体"/>
                <w:b w:val="0"/>
                <w:bCs w:val="0"/>
                <w:color w:val="auto"/>
                <w:kern w:val="0"/>
                <w:sz w:val="21"/>
                <w:szCs w:val="21"/>
                <w:lang w:val="en-US" w:eastAsia="zh-CN"/>
              </w:rPr>
              <w:t>20</w:t>
            </w:r>
          </w:p>
        </w:tc>
        <w:tc>
          <w:tcPr>
            <w:tcW w:w="1250" w:type="dxa"/>
            <w:shd w:val="clear" w:color="auto" w:fill="auto"/>
            <w:vAlign w:val="center"/>
          </w:tcPr>
          <w:p w14:paraId="7C36C2A6">
            <w:pPr>
              <w:widowControl/>
              <w:spacing w:line="320" w:lineRule="exact"/>
              <w:jc w:val="center"/>
              <w:rPr>
                <w:rFonts w:hint="default" w:ascii="微软雅黑" w:hAnsi="微软雅黑" w:eastAsia="微软雅黑" w:cs="微软雅黑"/>
                <w:b w:val="0"/>
                <w:bCs w:val="0"/>
                <w:color w:val="auto"/>
                <w:kern w:val="2"/>
                <w:sz w:val="18"/>
                <w:szCs w:val="18"/>
                <w:vertAlign w:val="baseline"/>
                <w:lang w:val="en-US" w:eastAsia="zh-CN" w:bidi="ar-SA"/>
              </w:rPr>
            </w:pPr>
            <w:r>
              <w:rPr>
                <w:rFonts w:hint="eastAsia" w:ascii="宋体" w:hAnsi="宋体" w:eastAsia="宋体" w:cs="宋体"/>
                <w:b w:val="0"/>
                <w:bCs w:val="0"/>
                <w:color w:val="auto"/>
                <w:kern w:val="0"/>
                <w:sz w:val="21"/>
                <w:szCs w:val="21"/>
                <w:lang w:val="en-US" w:eastAsia="zh-CN"/>
              </w:rPr>
              <w:t>2</w:t>
            </w:r>
          </w:p>
        </w:tc>
        <w:tc>
          <w:tcPr>
            <w:tcW w:w="991" w:type="dxa"/>
            <w:vAlign w:val="center"/>
          </w:tcPr>
          <w:p w14:paraId="0D2460F6">
            <w:pPr>
              <w:widowControl/>
              <w:spacing w:line="320" w:lineRule="exact"/>
              <w:jc w:val="center"/>
              <w:rPr>
                <w:rFonts w:hint="default" w:ascii="微软雅黑" w:hAnsi="微软雅黑" w:eastAsia="微软雅黑" w:cs="微软雅黑"/>
                <w:b w:val="0"/>
                <w:bCs w:val="0"/>
                <w:color w:val="auto"/>
                <w:sz w:val="18"/>
                <w:szCs w:val="18"/>
                <w:vertAlign w:val="baseline"/>
                <w:lang w:val="en-US" w:eastAsia="zh-CN"/>
              </w:rPr>
            </w:pPr>
            <w:r>
              <w:rPr>
                <w:rFonts w:hint="eastAsia" w:ascii="宋体" w:hAnsi="宋体" w:eastAsia="宋体"/>
                <w:b w:val="0"/>
                <w:bCs w:val="0"/>
                <w:color w:val="auto"/>
                <w:kern w:val="0"/>
                <w:sz w:val="21"/>
                <w:szCs w:val="21"/>
                <w:lang w:val="en-US" w:eastAsia="zh-CN"/>
              </w:rPr>
              <w:t>相关证件齐全</w:t>
            </w:r>
          </w:p>
        </w:tc>
      </w:tr>
    </w:tbl>
    <w:p w14:paraId="75C7FE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（二）交付标准：</w:t>
      </w:r>
      <w:r>
        <w:rPr>
          <w:rFonts w:ascii="Times New Roman" w:hAnsi="Times New Roman" w:eastAsia="仿宋_GB2312"/>
          <w:color w:val="auto"/>
          <w:sz w:val="32"/>
          <w:szCs w:val="32"/>
        </w:rPr>
        <w:t>标的物一切均以实物现状为准，意向</w:t>
      </w:r>
      <w:r>
        <w:rPr>
          <w:rFonts w:hint="eastAsia" w:ascii="Times New Roman" w:hAnsi="Times New Roman" w:eastAsia="仿宋_GB2312"/>
          <w:color w:val="auto"/>
          <w:sz w:val="32"/>
          <w:szCs w:val="32"/>
          <w:lang w:eastAsia="zh-CN"/>
        </w:rPr>
        <w:t>竞</w:t>
      </w: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买</w:t>
      </w:r>
      <w:r>
        <w:rPr>
          <w:rFonts w:ascii="Times New Roman" w:hAnsi="Times New Roman" w:eastAsia="仿宋_GB2312"/>
          <w:color w:val="auto"/>
          <w:sz w:val="32"/>
          <w:szCs w:val="32"/>
        </w:rPr>
        <w:t>人须自行察看和了解标的物现状</w:t>
      </w:r>
      <w:r>
        <w:rPr>
          <w:rFonts w:hint="eastAsia" w:ascii="Times New Roman" w:hAnsi="Times New Roman" w:eastAsia="仿宋_GB2312"/>
          <w:color w:val="auto"/>
          <w:sz w:val="32"/>
          <w:szCs w:val="32"/>
          <w:lang w:eastAsia="zh-CN"/>
        </w:rPr>
        <w:t>。</w:t>
      </w:r>
    </w:p>
    <w:p w14:paraId="1C210F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w:t>
      </w: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三</w:t>
      </w: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）其他</w:t>
      </w: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说明</w:t>
      </w: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w:t>
      </w:r>
    </w:p>
    <w:p w14:paraId="1131437C">
      <w:pPr>
        <w:pStyle w:val="9"/>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eastAsia" w:ascii="仿宋_GB2312" w:hAnsi="仿宋_GB2312" w:eastAsia="仿宋_GB2312" w:cs="仿宋_GB2312"/>
          <w:b w:val="0"/>
          <w:bCs/>
          <w:color w:val="auto"/>
          <w:sz w:val="32"/>
          <w:szCs w:val="30"/>
          <w:lang w:val="en-US" w:eastAsia="zh-CN"/>
        </w:rPr>
      </w:pPr>
      <w:r>
        <w:rPr>
          <w:rFonts w:hint="eastAsia" w:ascii="仿宋_GB2312" w:hAnsi="仿宋_GB2312" w:eastAsia="仿宋_GB2312" w:cs="仿宋_GB2312"/>
          <w:b w:val="0"/>
          <w:bCs/>
          <w:color w:val="auto"/>
          <w:sz w:val="32"/>
          <w:szCs w:val="30"/>
          <w:lang w:val="en-US" w:eastAsia="zh-CN"/>
        </w:rPr>
        <w:t>1. 房屋、土地实际面积及用途以过户时国土部门确权数量和界定用途为准，成交价不受房屋、土地实际面积增减及房屋用途的影响。</w:t>
      </w:r>
    </w:p>
    <w:p w14:paraId="6DE64346">
      <w:pPr>
        <w:pStyle w:val="9"/>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eastAsia" w:ascii="仿宋_GB2312" w:hAnsi="仿宋_GB2312" w:eastAsia="仿宋_GB2312" w:cs="仿宋_GB2312"/>
          <w:b w:val="0"/>
          <w:bCs/>
          <w:color w:val="auto"/>
          <w:sz w:val="32"/>
          <w:szCs w:val="30"/>
          <w:lang w:val="en-US" w:eastAsia="zh-CN"/>
        </w:rPr>
      </w:pPr>
      <w:r>
        <w:rPr>
          <w:rFonts w:hint="eastAsia" w:ascii="仿宋_GB2312" w:hAnsi="仿宋_GB2312" w:eastAsia="仿宋_GB2312" w:cs="仿宋_GB2312"/>
          <w:b w:val="0"/>
          <w:bCs/>
          <w:color w:val="auto"/>
          <w:sz w:val="32"/>
          <w:szCs w:val="30"/>
          <w:lang w:val="en-US" w:eastAsia="zh-CN"/>
        </w:rPr>
        <w:t>2. 标的物过户产生的税费按相关规定由买、卖双方分别各自承担；</w:t>
      </w:r>
    </w:p>
    <w:p w14:paraId="4F33F9AE">
      <w:pPr>
        <w:pStyle w:val="9"/>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eastAsia" w:ascii="仿宋_GB2312" w:hAnsi="仿宋_GB2312" w:eastAsia="仿宋_GB2312" w:cs="仿宋_GB2312"/>
          <w:b w:val="0"/>
          <w:bCs/>
          <w:color w:val="auto"/>
          <w:sz w:val="32"/>
          <w:szCs w:val="30"/>
          <w:lang w:val="en-US" w:eastAsia="zh-CN"/>
        </w:rPr>
      </w:pPr>
      <w:r>
        <w:rPr>
          <w:rFonts w:hint="eastAsia" w:ascii="仿宋_GB2312" w:hAnsi="仿宋_GB2312" w:eastAsia="仿宋_GB2312" w:cs="仿宋_GB2312"/>
          <w:b w:val="0"/>
          <w:bCs/>
          <w:color w:val="auto"/>
          <w:sz w:val="32"/>
          <w:szCs w:val="30"/>
          <w:lang w:val="en-US" w:eastAsia="zh-CN"/>
        </w:rPr>
        <w:t>3. 涉及房屋的水、电、燃气的开户费和住宅专项维修基金由买方自行承担。</w:t>
      </w:r>
    </w:p>
    <w:p w14:paraId="5B9B6DD0">
      <w:pPr>
        <w:pStyle w:val="9"/>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8" w:lineRule="exact"/>
        <w:ind w:left="319" w:leftChars="152" w:firstLine="320" w:firstLineChars="100"/>
        <w:jc w:val="both"/>
        <w:textAlignment w:val="auto"/>
        <w:rPr>
          <w:rFonts w:hint="eastAsia" w:ascii="仿宋_GB2312" w:hAnsi="仿宋_GB2312" w:eastAsia="仿宋_GB2312" w:cs="仿宋_GB2312"/>
          <w:b w:val="0"/>
          <w:bCs/>
          <w:color w:val="auto"/>
          <w:sz w:val="32"/>
          <w:szCs w:val="30"/>
          <w:lang w:val="en-US" w:eastAsia="zh-CN"/>
        </w:rPr>
      </w:pPr>
      <w:r>
        <w:rPr>
          <w:rFonts w:hint="eastAsia" w:ascii="仿宋_GB2312" w:hAnsi="仿宋_GB2312" w:eastAsia="仿宋_GB2312" w:cs="仿宋_GB2312"/>
          <w:b w:val="0"/>
          <w:bCs/>
          <w:color w:val="auto"/>
          <w:sz w:val="32"/>
          <w:szCs w:val="30"/>
          <w:lang w:val="en-US" w:eastAsia="zh-CN"/>
        </w:rPr>
        <w:t>4. 标的物展示于标的所在地，展示时间自2025年8月12日起至2025年8月25日止。</w:t>
      </w:r>
    </w:p>
    <w:p w14:paraId="5657365F">
      <w:pPr>
        <w:pStyle w:val="9"/>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微软雅黑" w:cs="Times New Roman"/>
          <w:i w:val="0"/>
          <w:iCs w:val="0"/>
          <w:caps w:val="0"/>
          <w:color w:val="auto"/>
          <w:spacing w:val="0"/>
          <w:sz w:val="16"/>
          <w:szCs w:val="16"/>
        </w:rPr>
      </w:pPr>
      <w:r>
        <w:rPr>
          <w:rFonts w:hint="eastAsia" w:ascii="仿宋_GB2312" w:hAnsi="仿宋_GB2312" w:eastAsia="仿宋_GB2312" w:cs="仿宋_GB2312"/>
          <w:b w:val="0"/>
          <w:bCs/>
          <w:color w:val="auto"/>
          <w:sz w:val="32"/>
          <w:szCs w:val="30"/>
          <w:lang w:val="en-US" w:eastAsia="zh-CN"/>
        </w:rPr>
        <w:t>5. 其他未尽事宜，由万源市真硒农业投资开发有限公司、万源市国有资产发展服务中心和竞得人协商解决，若发生不能达成协商意见，向万源市人民法院提起诉讼。</w:t>
      </w:r>
    </w:p>
    <w:p w14:paraId="3C749A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黑体" w:cs="Times New Roman"/>
          <w:i w:val="0"/>
          <w:iCs w:val="0"/>
          <w:caps w:val="0"/>
          <w:color w:val="auto"/>
          <w:spacing w:val="0"/>
          <w:kern w:val="0"/>
          <w:sz w:val="32"/>
          <w:szCs w:val="32"/>
          <w:shd w:val="clear" w:fill="FFFFFF"/>
          <w:lang w:val="en-US" w:eastAsia="zh-CN" w:bidi="ar"/>
        </w:rPr>
        <w:t>三、意向</w:t>
      </w:r>
      <w:r>
        <w:rPr>
          <w:rFonts w:hint="eastAsia" w:ascii="Times New Roman" w:hAnsi="Times New Roman" w:eastAsia="黑体"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黑体" w:cs="Times New Roman"/>
          <w:i w:val="0"/>
          <w:iCs w:val="0"/>
          <w:caps w:val="0"/>
          <w:color w:val="auto"/>
          <w:spacing w:val="0"/>
          <w:kern w:val="0"/>
          <w:sz w:val="32"/>
          <w:szCs w:val="32"/>
          <w:shd w:val="clear" w:fill="FFFFFF"/>
          <w:lang w:val="en-US" w:eastAsia="zh-CN" w:bidi="ar"/>
        </w:rPr>
        <w:t>人应具备的条件</w:t>
      </w:r>
    </w:p>
    <w:p w14:paraId="75A635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（一）中华人民共和国境内的</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自然人、</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法人或其他组织，并具有独立承担民事责任能力；</w:t>
      </w:r>
    </w:p>
    <w:p w14:paraId="6A4912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二</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）不允许联合体</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w:t>
      </w:r>
    </w:p>
    <w:p w14:paraId="618284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三</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）意向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人报名时须缴纳</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标的对应的</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保证金；</w:t>
      </w:r>
    </w:p>
    <w:p w14:paraId="5DF7A9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四</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）国家法律、行政法规规定的其它条件。</w:t>
      </w:r>
    </w:p>
    <w:p w14:paraId="460581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黑体" w:cs="Times New Roman"/>
          <w:i w:val="0"/>
          <w:iCs w:val="0"/>
          <w:caps w:val="0"/>
          <w:color w:val="auto"/>
          <w:spacing w:val="0"/>
          <w:kern w:val="0"/>
          <w:sz w:val="32"/>
          <w:szCs w:val="32"/>
          <w:shd w:val="clear" w:fill="FFFFFF"/>
          <w:lang w:val="en-US" w:eastAsia="zh-CN" w:bidi="ar"/>
        </w:rPr>
        <w:t>四、资格审查</w:t>
      </w:r>
    </w:p>
    <w:p w14:paraId="0ACB7D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（一）资格审查时间：</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202</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5</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年</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8</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月</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26</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日</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10</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时</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30</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分；</w:t>
      </w:r>
    </w:p>
    <w:p w14:paraId="399A0E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lang w:val="en-US"/>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（二）资格审查主体：</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万源市真硒农业投资开发有限公司；</w:t>
      </w:r>
    </w:p>
    <w:p w14:paraId="722A3AC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（三）资格审查地点：</w:t>
      </w:r>
      <w:r>
        <w:rPr>
          <w:rFonts w:hint="default" w:ascii="Times New Roman" w:hAnsi="Times New Roman" w:eastAsia="仿宋" w:cs="Times New Roman"/>
          <w:color w:val="auto"/>
          <w:sz w:val="32"/>
          <w:szCs w:val="32"/>
        </w:rPr>
        <w:t>由资格审查主体组建资格审查小组，在万源市公共资源交易服务中心评审区登录达州市公共资源交易服务平台进行在线资格审查。</w:t>
      </w:r>
    </w:p>
    <w:p w14:paraId="588359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（四）意向</w:t>
      </w: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人须向电子交易系统提交相应资格审查资料</w:t>
      </w:r>
    </w:p>
    <w:p w14:paraId="6D3595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32"/>
          <w:szCs w:val="32"/>
        </w:rPr>
        <w:t>1.</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rPr>
        <w:t>法人提交申请的，应提交下列资料：</w:t>
      </w:r>
    </w:p>
    <w:p w14:paraId="0F82A9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eastAsia="zh-CN"/>
        </w:rPr>
        <w:t>竞价</w:t>
      </w:r>
      <w:r>
        <w:rPr>
          <w:rFonts w:hint="default" w:ascii="Times New Roman" w:hAnsi="Times New Roman" w:eastAsia="仿宋" w:cs="Times New Roman"/>
          <w:color w:val="auto"/>
          <w:sz w:val="32"/>
          <w:szCs w:val="32"/>
        </w:rPr>
        <w:t>申请书（</w:t>
      </w:r>
      <w:r>
        <w:rPr>
          <w:rFonts w:hint="default" w:ascii="Times New Roman" w:hAnsi="Times New Roman" w:eastAsia="仿宋" w:cs="Times New Roman"/>
          <w:color w:val="auto"/>
          <w:sz w:val="32"/>
          <w:szCs w:val="32"/>
          <w:lang w:eastAsia="zh-CN"/>
        </w:rPr>
        <w:t>详</w:t>
      </w:r>
      <w:r>
        <w:rPr>
          <w:rFonts w:hint="default" w:ascii="Times New Roman" w:hAnsi="Times New Roman" w:eastAsia="仿宋" w:cs="Times New Roman"/>
          <w:color w:val="auto"/>
          <w:sz w:val="32"/>
          <w:szCs w:val="32"/>
        </w:rPr>
        <w:t>见附件1）；</w:t>
      </w:r>
    </w:p>
    <w:p w14:paraId="3776745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（2）合法存续的企业法人（</w:t>
      </w:r>
      <w:r>
        <w:rPr>
          <w:rFonts w:hint="default" w:ascii="Times New Roman" w:hAnsi="Times New Roman" w:eastAsia="仿宋" w:cs="Times New Roman"/>
          <w:color w:val="auto"/>
          <w:sz w:val="32"/>
          <w:szCs w:val="32"/>
          <w:lang w:eastAsia="zh-CN"/>
        </w:rPr>
        <w:t>提供</w:t>
      </w:r>
      <w:r>
        <w:rPr>
          <w:rFonts w:hint="default" w:ascii="Times New Roman" w:hAnsi="Times New Roman" w:eastAsia="仿宋" w:cs="Times New Roman"/>
          <w:color w:val="auto"/>
          <w:sz w:val="32"/>
          <w:szCs w:val="32"/>
        </w:rPr>
        <w:t>营业执照等相关证照）；</w:t>
      </w:r>
    </w:p>
    <w:p w14:paraId="2F9784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pacing w:val="-4"/>
          <w:sz w:val="32"/>
          <w:szCs w:val="32"/>
        </w:rPr>
        <w:t>法定代表人的有效身份证明文件；</w:t>
      </w:r>
    </w:p>
    <w:p w14:paraId="41DA99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（4）意向</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人委托他人代为</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的，应提交授权委托书（见附件2）及委托代理人的有效身份证明文件；</w:t>
      </w:r>
    </w:p>
    <w:p w14:paraId="7CB58CB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32"/>
          <w:szCs w:val="32"/>
        </w:rPr>
        <w:t>（5）在达州市公共资源交易服务</w:t>
      </w:r>
      <w:r>
        <w:rPr>
          <w:rFonts w:hint="eastAsia" w:ascii="Times New Roman" w:hAnsi="Times New Roman" w:eastAsia="仿宋" w:cs="Times New Roman"/>
          <w:color w:val="auto"/>
          <w:sz w:val="32"/>
          <w:szCs w:val="32"/>
          <w:lang w:eastAsia="zh-CN"/>
        </w:rPr>
        <w:t>平台</w:t>
      </w:r>
      <w:r>
        <w:rPr>
          <w:rFonts w:hint="default" w:ascii="Times New Roman" w:hAnsi="Times New Roman" w:eastAsia="仿宋" w:cs="Times New Roman"/>
          <w:color w:val="auto"/>
          <w:sz w:val="32"/>
          <w:szCs w:val="32"/>
        </w:rPr>
        <w:t>中打印</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标的的</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保证金交纳凭证</w:t>
      </w:r>
      <w:r>
        <w:rPr>
          <w:rFonts w:hint="eastAsia" w:ascii="Times New Roman" w:hAnsi="Times New Roman" w:eastAsia="仿宋" w:cs="Times New Roman"/>
          <w:color w:val="auto"/>
          <w:sz w:val="32"/>
          <w:szCs w:val="32"/>
          <w:lang w:eastAsia="zh-CN"/>
        </w:rPr>
        <w:t>。</w:t>
      </w:r>
    </w:p>
    <w:p w14:paraId="4A97415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32"/>
          <w:szCs w:val="32"/>
        </w:rPr>
        <w:t>2.</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rPr>
        <w:t>其他组织提交申请的，应提交下列资料：</w:t>
      </w:r>
    </w:p>
    <w:p w14:paraId="489C148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eastAsia="zh-CN"/>
        </w:rPr>
        <w:t>竞价</w:t>
      </w:r>
      <w:r>
        <w:rPr>
          <w:rFonts w:hint="default" w:ascii="Times New Roman" w:hAnsi="Times New Roman" w:eastAsia="仿宋" w:cs="Times New Roman"/>
          <w:color w:val="auto"/>
          <w:sz w:val="32"/>
          <w:szCs w:val="32"/>
        </w:rPr>
        <w:t>申请书（</w:t>
      </w:r>
      <w:r>
        <w:rPr>
          <w:rFonts w:hint="default" w:ascii="Times New Roman" w:hAnsi="Times New Roman" w:eastAsia="仿宋" w:cs="Times New Roman"/>
          <w:color w:val="auto"/>
          <w:sz w:val="32"/>
          <w:szCs w:val="32"/>
          <w:lang w:eastAsia="zh-CN"/>
        </w:rPr>
        <w:t>详</w:t>
      </w:r>
      <w:r>
        <w:rPr>
          <w:rFonts w:hint="default" w:ascii="Times New Roman" w:hAnsi="Times New Roman" w:eastAsia="仿宋" w:cs="Times New Roman"/>
          <w:color w:val="auto"/>
          <w:sz w:val="32"/>
          <w:szCs w:val="32"/>
        </w:rPr>
        <w:t>见附件1）；</w:t>
      </w:r>
    </w:p>
    <w:p w14:paraId="074C3F3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（2）表明该组织合法存在的文件或有效证明（</w:t>
      </w:r>
      <w:r>
        <w:rPr>
          <w:rFonts w:hint="default" w:ascii="Times New Roman" w:hAnsi="Times New Roman" w:eastAsia="仿宋" w:cs="Times New Roman"/>
          <w:color w:val="auto"/>
          <w:sz w:val="32"/>
          <w:szCs w:val="32"/>
          <w:lang w:eastAsia="zh-CN"/>
        </w:rPr>
        <w:t>提供</w:t>
      </w:r>
      <w:r>
        <w:rPr>
          <w:rFonts w:hint="default" w:ascii="Times New Roman" w:hAnsi="Times New Roman" w:eastAsia="仿宋" w:cs="Times New Roman"/>
          <w:color w:val="auto"/>
          <w:sz w:val="32"/>
          <w:szCs w:val="32"/>
        </w:rPr>
        <w:t>营业执照</w:t>
      </w:r>
      <w:r>
        <w:rPr>
          <w:rFonts w:hint="default" w:ascii="Times New Roman" w:hAnsi="Times New Roman" w:eastAsia="仿宋" w:cs="Times New Roman"/>
          <w:color w:val="auto"/>
          <w:sz w:val="32"/>
          <w:szCs w:val="32"/>
          <w:lang w:eastAsia="zh-CN"/>
        </w:rPr>
        <w:t>等</w:t>
      </w:r>
      <w:r>
        <w:rPr>
          <w:rFonts w:hint="default" w:ascii="Times New Roman" w:hAnsi="Times New Roman" w:eastAsia="仿宋" w:cs="Times New Roman"/>
          <w:color w:val="auto"/>
          <w:sz w:val="32"/>
          <w:szCs w:val="32"/>
        </w:rPr>
        <w:t>相关证照）；</w:t>
      </w:r>
    </w:p>
    <w:p w14:paraId="7A7F3F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（3）表明该组织负责人身份的有效证明文件；</w:t>
      </w:r>
    </w:p>
    <w:p w14:paraId="3FAD979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（4）意向</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人委托他人代为申请的，应提交授权委托书（见附件2）及委托代理人的身份证明文件；</w:t>
      </w:r>
    </w:p>
    <w:p w14:paraId="2CE3E946">
      <w:pPr>
        <w:spacing w:line="580" w:lineRule="exact"/>
        <w:ind w:firstLine="640" w:firstLineChars="200"/>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（5）在达州市公共资源交易服务</w:t>
      </w:r>
      <w:r>
        <w:rPr>
          <w:rFonts w:hint="eastAsia" w:ascii="Times New Roman" w:hAnsi="Times New Roman" w:eastAsia="仿宋" w:cs="Times New Roman"/>
          <w:color w:val="auto"/>
          <w:sz w:val="32"/>
          <w:szCs w:val="32"/>
          <w:lang w:eastAsia="zh-CN"/>
        </w:rPr>
        <w:t>平台</w:t>
      </w:r>
      <w:r>
        <w:rPr>
          <w:rFonts w:hint="default" w:ascii="Times New Roman" w:hAnsi="Times New Roman" w:eastAsia="仿宋" w:cs="Times New Roman"/>
          <w:color w:val="auto"/>
          <w:sz w:val="32"/>
          <w:szCs w:val="32"/>
        </w:rPr>
        <w:t>中打印</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标的的</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保证金交纳凭证</w:t>
      </w:r>
      <w:r>
        <w:rPr>
          <w:rFonts w:hint="eastAsia" w:ascii="Times New Roman" w:hAnsi="Times New Roman" w:eastAsia="仿宋" w:cs="Times New Roman"/>
          <w:color w:val="auto"/>
          <w:sz w:val="32"/>
          <w:szCs w:val="32"/>
          <w:lang w:eastAsia="zh-CN"/>
        </w:rPr>
        <w:t>。</w:t>
      </w:r>
    </w:p>
    <w:p w14:paraId="0C5A15E3">
      <w:pPr>
        <w:spacing w:line="580" w:lineRule="exact"/>
        <w:ind w:firstLine="640" w:firstLineChars="200"/>
        <w:rPr>
          <w:rFonts w:ascii="仿宋" w:hAnsi="仿宋" w:eastAsia="仿宋"/>
          <w:color w:val="auto"/>
          <w:sz w:val="32"/>
          <w:szCs w:val="32"/>
        </w:rPr>
      </w:pPr>
      <w:r>
        <w:rPr>
          <w:rFonts w:ascii="仿宋" w:hAnsi="仿宋" w:eastAsia="仿宋"/>
          <w:color w:val="auto"/>
          <w:sz w:val="32"/>
          <w:szCs w:val="32"/>
        </w:rPr>
        <w:t>3.</w:t>
      </w:r>
      <w:r>
        <w:rPr>
          <w:rFonts w:hint="eastAsia" w:ascii="仿宋" w:hAnsi="仿宋" w:eastAsia="仿宋"/>
          <w:color w:val="auto"/>
          <w:sz w:val="32"/>
          <w:szCs w:val="32"/>
          <w:lang w:val="en-US" w:eastAsia="zh-CN"/>
        </w:rPr>
        <w:t xml:space="preserve"> </w:t>
      </w:r>
      <w:r>
        <w:rPr>
          <w:rFonts w:ascii="仿宋" w:hAnsi="仿宋" w:eastAsia="仿宋"/>
          <w:color w:val="auto"/>
          <w:sz w:val="32"/>
          <w:szCs w:val="32"/>
        </w:rPr>
        <w:t>自然人申请的，应提交下列文件：</w:t>
      </w:r>
    </w:p>
    <w:p w14:paraId="1B204B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9" w:lineRule="atLeast"/>
        <w:ind w:left="0" w:right="0" w:firstLine="640"/>
        <w:jc w:val="left"/>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default" w:ascii="Times New Roman" w:hAnsi="Times New Roman" w:eastAsia="微软雅黑" w:cs="Times New Roman"/>
          <w:i w:val="0"/>
          <w:iCs w:val="0"/>
          <w:caps w:val="0"/>
          <w:color w:val="auto"/>
          <w:spacing w:val="0"/>
          <w:kern w:val="0"/>
          <w:sz w:val="32"/>
          <w:szCs w:val="32"/>
          <w:shd w:val="clear" w:color="auto" w:fill="FFFFFF"/>
          <w:lang w:val="en-US" w:eastAsia="zh-CN" w:bidi="ar"/>
        </w:rPr>
        <w:t>1</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竞价</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申请书（</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详</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见附件</w:t>
      </w:r>
      <w:r>
        <w:rPr>
          <w:rFonts w:hint="default" w:ascii="Times New Roman" w:hAnsi="Times New Roman" w:eastAsia="微软雅黑" w:cs="Times New Roman"/>
          <w:i w:val="0"/>
          <w:iCs w:val="0"/>
          <w:caps w:val="0"/>
          <w:color w:val="auto"/>
          <w:spacing w:val="0"/>
          <w:kern w:val="0"/>
          <w:sz w:val="32"/>
          <w:szCs w:val="32"/>
          <w:shd w:val="clear" w:color="auto" w:fill="FFFFFF"/>
          <w:lang w:val="en-US" w:eastAsia="zh-CN" w:bidi="ar"/>
        </w:rPr>
        <w:t>1</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w:t>
      </w:r>
    </w:p>
    <w:p w14:paraId="06E7D33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9" w:lineRule="atLeast"/>
        <w:ind w:left="0" w:right="0" w:firstLine="640"/>
        <w:jc w:val="left"/>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default" w:ascii="Times New Roman" w:hAnsi="Times New Roman" w:eastAsia="微软雅黑" w:cs="Times New Roman"/>
          <w:i w:val="0"/>
          <w:iCs w:val="0"/>
          <w:caps w:val="0"/>
          <w:color w:val="auto"/>
          <w:spacing w:val="0"/>
          <w:kern w:val="0"/>
          <w:sz w:val="32"/>
          <w:szCs w:val="32"/>
          <w:shd w:val="clear" w:color="auto" w:fill="FFFFFF"/>
          <w:lang w:val="en-US" w:eastAsia="zh-CN" w:bidi="ar"/>
        </w:rPr>
        <w:t>2</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自然</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人有效身份证明文件；</w:t>
      </w:r>
    </w:p>
    <w:p w14:paraId="4BD9ED6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9" w:lineRule="atLeast"/>
        <w:ind w:left="0" w:right="0" w:firstLine="640"/>
        <w:jc w:val="left"/>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eastAsia" w:ascii="Times New Roman" w:hAnsi="Times New Roman" w:eastAsia="微软雅黑" w:cs="Times New Roman"/>
          <w:i w:val="0"/>
          <w:iCs w:val="0"/>
          <w:caps w:val="0"/>
          <w:color w:val="auto"/>
          <w:spacing w:val="0"/>
          <w:kern w:val="0"/>
          <w:sz w:val="32"/>
          <w:szCs w:val="32"/>
          <w:shd w:val="clear" w:color="auto" w:fill="FFFFFF"/>
          <w:lang w:val="en-US" w:eastAsia="zh-CN" w:bidi="ar"/>
        </w:rPr>
        <w:t>3</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）在达州市公共资源交易服务</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平台</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中打印竞租标的的竞租保证金交纳凭证</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w:t>
      </w:r>
    </w:p>
    <w:p w14:paraId="145078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319" w:leftChars="152" w:right="0" w:firstLine="320" w:firstLineChars="10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（五）资格审查资料提交截止时间：</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2025</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年</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8</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月</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26</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日</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10</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时</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30</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分；</w:t>
      </w:r>
    </w:p>
    <w:p w14:paraId="7FBCA4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资料递交要求：意向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人登录达州市公共资源交易服务平台，在【资格审查申请】菜单中按</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标的上传并提交资格审查所需资料。</w:t>
      </w:r>
    </w:p>
    <w:p w14:paraId="5BF097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（六）</w:t>
      </w: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申请书一经提交，即视为意向</w:t>
      </w: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人对竞价规则及</w:t>
      </w: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资产状况无异议并全面接受，愿意遵照</w:t>
      </w: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文件内容参与</w:t>
      </w: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并承担因</w:t>
      </w: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行为产生的任何法律经济后果。</w:t>
      </w:r>
    </w:p>
    <w:p w14:paraId="3A6AEB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（七）意向</w:t>
      </w: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人有下列行为之一的，视为放弃意向</w:t>
      </w: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w:t>
      </w:r>
    </w:p>
    <w:p w14:paraId="079237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1</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）未按要求交纳</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保证金的；</w:t>
      </w:r>
    </w:p>
    <w:p w14:paraId="17A800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2</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）未按要求提交资格审查相关资料的</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w:t>
      </w:r>
    </w:p>
    <w:p w14:paraId="533D35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eastAsia" w:ascii="Times New Roman" w:hAnsi="Times New Roman" w:eastAsia="楷体" w:cs="Times New Roman"/>
          <w:i w:val="0"/>
          <w:iCs w:val="0"/>
          <w:caps w:val="0"/>
          <w:color w:val="auto"/>
          <w:spacing w:val="0"/>
          <w:kern w:val="0"/>
          <w:sz w:val="32"/>
          <w:szCs w:val="32"/>
          <w:shd w:val="clear" w:fill="FFFFFF"/>
          <w:lang w:val="en-US" w:eastAsia="zh-CN" w:bidi="ar"/>
        </w:rPr>
      </w:pP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（3）未按时参与报价的。</w:t>
      </w:r>
    </w:p>
    <w:p w14:paraId="441B68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楷体" w:cs="Times New Roman"/>
          <w:i w:val="0"/>
          <w:iCs w:val="0"/>
          <w:caps w:val="0"/>
          <w:color w:val="auto"/>
          <w:spacing w:val="0"/>
          <w:kern w:val="0"/>
          <w:sz w:val="32"/>
          <w:szCs w:val="32"/>
          <w:shd w:val="clear" w:fill="FFFFFF"/>
          <w:lang w:val="en-US" w:eastAsia="zh-CN" w:bidi="ar"/>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（八）资格审查相关事宜联系电话</w:t>
      </w: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w:t>
      </w: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0818-</w:t>
      </w: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8502285</w:t>
      </w:r>
    </w:p>
    <w:p w14:paraId="2BE349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楷体" w:cs="Times New Roman"/>
          <w:i w:val="0"/>
          <w:iCs w:val="0"/>
          <w:caps w:val="0"/>
          <w:color w:val="auto"/>
          <w:spacing w:val="0"/>
          <w:kern w:val="0"/>
          <w:sz w:val="32"/>
          <w:szCs w:val="32"/>
          <w:shd w:val="clear" w:fill="FFFFFF"/>
          <w:lang w:val="en-US" w:eastAsia="zh-CN" w:bidi="ar"/>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五、成交价款支付方式</w:t>
      </w:r>
    </w:p>
    <w:p w14:paraId="662CA9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（一）成交价款支付方式</w:t>
      </w:r>
    </w:p>
    <w:p w14:paraId="437290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left"/>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ascii="仿宋" w:hAnsi="仿宋" w:eastAsia="仿宋" w:cs="仿宋"/>
          <w:color w:val="auto"/>
          <w:sz w:val="32"/>
          <w:szCs w:val="32"/>
          <w:shd w:val="clear" w:fill="FFFFFF"/>
        </w:rPr>
        <w:t>成交双方在成交之日起</w:t>
      </w:r>
      <w:r>
        <w:rPr>
          <w:rFonts w:hint="eastAsia" w:ascii="仿宋" w:hAnsi="仿宋" w:eastAsia="仿宋" w:cs="仿宋"/>
          <w:color w:val="auto"/>
          <w:sz w:val="32"/>
          <w:szCs w:val="32"/>
          <w:shd w:val="clear" w:fill="FFFFFF"/>
          <w:lang w:eastAsia="zh-CN"/>
        </w:rPr>
        <w:t>五</w:t>
      </w:r>
      <w:r>
        <w:rPr>
          <w:rFonts w:ascii="仿宋" w:hAnsi="仿宋" w:eastAsia="仿宋" w:cs="仿宋"/>
          <w:color w:val="auto"/>
          <w:sz w:val="32"/>
          <w:szCs w:val="32"/>
          <w:shd w:val="clear" w:fill="FFFFFF"/>
        </w:rPr>
        <w:t>个工作日之内签订《</w:t>
      </w:r>
      <w:r>
        <w:rPr>
          <w:rFonts w:hint="default" w:ascii="仿宋" w:hAnsi="仿宋" w:eastAsia="仿宋" w:cs="仿宋"/>
          <w:color w:val="auto"/>
          <w:sz w:val="32"/>
          <w:szCs w:val="32"/>
          <w:shd w:val="clear" w:fill="FFFFFF"/>
          <w:lang w:val="en-US" w:eastAsia="zh-CN"/>
        </w:rPr>
        <w:t>万源市官渡镇一村五社土地及附属房屋资产</w:t>
      </w:r>
      <w:r>
        <w:rPr>
          <w:rFonts w:hint="eastAsia" w:ascii="仿宋" w:hAnsi="仿宋" w:eastAsia="仿宋" w:cs="仿宋"/>
          <w:color w:val="auto"/>
          <w:sz w:val="32"/>
          <w:szCs w:val="32"/>
          <w:shd w:val="clear" w:fill="FFFFFF"/>
          <w:lang w:val="en-US" w:eastAsia="zh-CN"/>
        </w:rPr>
        <w:t>转让</w:t>
      </w:r>
      <w:r>
        <w:rPr>
          <w:rFonts w:hint="eastAsia" w:ascii="仿宋" w:hAnsi="仿宋" w:eastAsia="仿宋" w:cs="仿宋"/>
          <w:color w:val="auto"/>
          <w:sz w:val="32"/>
          <w:szCs w:val="32"/>
          <w:shd w:val="clear" w:fill="FFFFFF"/>
          <w:lang w:eastAsia="zh-CN"/>
        </w:rPr>
        <w:t>合同</w:t>
      </w:r>
      <w:r>
        <w:rPr>
          <w:rFonts w:ascii="仿宋" w:hAnsi="仿宋" w:eastAsia="仿宋" w:cs="仿宋"/>
          <w:color w:val="auto"/>
          <w:sz w:val="32"/>
          <w:szCs w:val="32"/>
          <w:shd w:val="clear" w:fill="FFFFFF"/>
        </w:rPr>
        <w:t>》，竞买人在</w:t>
      </w:r>
      <w:r>
        <w:rPr>
          <w:rFonts w:hint="eastAsia" w:ascii="仿宋" w:hAnsi="仿宋" w:eastAsia="仿宋" w:cs="仿宋"/>
          <w:color w:val="auto"/>
          <w:sz w:val="32"/>
          <w:szCs w:val="32"/>
          <w:shd w:val="clear" w:fill="FFFFFF"/>
          <w:lang w:eastAsia="zh-CN"/>
        </w:rPr>
        <w:t>合同</w:t>
      </w:r>
      <w:r>
        <w:rPr>
          <w:rFonts w:ascii="仿宋" w:hAnsi="仿宋" w:eastAsia="仿宋" w:cs="仿宋"/>
          <w:color w:val="auto"/>
          <w:sz w:val="32"/>
          <w:szCs w:val="32"/>
          <w:shd w:val="clear" w:fill="FFFFFF"/>
        </w:rPr>
        <w:t>生效之日起</w:t>
      </w:r>
      <w:r>
        <w:rPr>
          <w:rFonts w:hint="eastAsia" w:ascii="仿宋" w:hAnsi="仿宋" w:eastAsia="仿宋" w:cs="仿宋"/>
          <w:color w:val="auto"/>
          <w:sz w:val="32"/>
          <w:szCs w:val="32"/>
          <w:shd w:val="clear" w:fill="FFFFFF"/>
          <w:lang w:val="en-US" w:eastAsia="zh-CN"/>
        </w:rPr>
        <w:t>5</w:t>
      </w:r>
      <w:r>
        <w:rPr>
          <w:rFonts w:ascii="仿宋" w:hAnsi="仿宋" w:eastAsia="仿宋" w:cs="仿宋"/>
          <w:color w:val="auto"/>
          <w:sz w:val="32"/>
          <w:szCs w:val="32"/>
          <w:shd w:val="clear" w:fill="FFFFFF"/>
        </w:rPr>
        <w:t>日内一次性付清成交价款，资产</w:t>
      </w:r>
      <w:r>
        <w:rPr>
          <w:rFonts w:hint="eastAsia" w:ascii="仿宋" w:hAnsi="仿宋" w:eastAsia="仿宋" w:cs="仿宋"/>
          <w:color w:val="auto"/>
          <w:sz w:val="32"/>
          <w:szCs w:val="32"/>
          <w:shd w:val="clear" w:fill="FFFFFF"/>
          <w:lang w:eastAsia="zh-CN"/>
        </w:rPr>
        <w:t>转让</w:t>
      </w:r>
      <w:r>
        <w:rPr>
          <w:rFonts w:ascii="仿宋" w:hAnsi="仿宋" w:eastAsia="仿宋" w:cs="仿宋"/>
          <w:color w:val="auto"/>
          <w:sz w:val="32"/>
          <w:szCs w:val="32"/>
          <w:shd w:val="clear" w:fill="FFFFFF"/>
        </w:rPr>
        <w:t>方</w:t>
      </w:r>
      <w:r>
        <w:rPr>
          <w:rFonts w:hint="eastAsia" w:ascii="仿宋" w:hAnsi="仿宋" w:eastAsia="仿宋" w:cs="仿宋"/>
          <w:color w:val="auto"/>
          <w:sz w:val="32"/>
          <w:szCs w:val="32"/>
          <w:shd w:val="clear" w:fill="FFFFFF"/>
          <w:lang w:eastAsia="zh-CN"/>
        </w:rPr>
        <w:t>收到成交价款后</w:t>
      </w:r>
      <w:r>
        <w:rPr>
          <w:rFonts w:hint="eastAsia" w:ascii="仿宋" w:hAnsi="仿宋" w:eastAsia="仿宋" w:cs="仿宋"/>
          <w:color w:val="auto"/>
          <w:sz w:val="32"/>
          <w:szCs w:val="32"/>
          <w:shd w:val="clear" w:fill="FFFFFF"/>
          <w:lang w:val="en-US" w:eastAsia="zh-CN"/>
        </w:rPr>
        <w:t>3</w:t>
      </w:r>
      <w:r>
        <w:rPr>
          <w:rFonts w:hint="eastAsia" w:ascii="仿宋" w:hAnsi="仿宋" w:eastAsia="仿宋" w:cs="仿宋"/>
          <w:color w:val="auto"/>
          <w:sz w:val="32"/>
          <w:szCs w:val="32"/>
          <w:shd w:val="clear" w:fill="FFFFFF"/>
          <w:lang w:eastAsia="zh-CN"/>
        </w:rPr>
        <w:t>个工作日内</w:t>
      </w:r>
      <w:r>
        <w:rPr>
          <w:rFonts w:ascii="仿宋" w:hAnsi="仿宋" w:eastAsia="仿宋" w:cs="仿宋"/>
          <w:color w:val="auto"/>
          <w:sz w:val="32"/>
          <w:szCs w:val="32"/>
          <w:shd w:val="clear" w:fill="FFFFFF"/>
        </w:rPr>
        <w:t>将资产移交竞买人。</w:t>
      </w:r>
    </w:p>
    <w:p w14:paraId="240967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黑体" w:cs="Times New Roman"/>
          <w:i w:val="0"/>
          <w:iCs w:val="0"/>
          <w:caps w:val="0"/>
          <w:color w:val="auto"/>
          <w:spacing w:val="0"/>
          <w:kern w:val="0"/>
          <w:sz w:val="32"/>
          <w:szCs w:val="32"/>
          <w:shd w:val="clear" w:fill="FFFFFF"/>
          <w:lang w:val="en-US" w:eastAsia="zh-CN" w:bidi="ar"/>
        </w:rPr>
        <w:t>六、公告期限</w:t>
      </w:r>
    </w:p>
    <w:p w14:paraId="3ADAC0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公告期限：</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2025</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年</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8</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月</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12</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日至</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2025</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年</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8</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月</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25</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日</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17</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时</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0</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分止。</w:t>
      </w:r>
    </w:p>
    <w:p w14:paraId="07739A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黑体" w:cs="Times New Roman"/>
          <w:i w:val="0"/>
          <w:iCs w:val="0"/>
          <w:caps w:val="0"/>
          <w:color w:val="auto"/>
          <w:spacing w:val="0"/>
          <w:kern w:val="0"/>
          <w:sz w:val="32"/>
          <w:szCs w:val="32"/>
          <w:shd w:val="clear" w:fill="FFFFFF"/>
          <w:lang w:val="en-US" w:eastAsia="zh-CN" w:bidi="ar"/>
        </w:rPr>
        <w:t>七、网上报名、</w:t>
      </w:r>
      <w:r>
        <w:rPr>
          <w:rFonts w:hint="eastAsia" w:ascii="Times New Roman" w:hAnsi="Times New Roman" w:eastAsia="黑体"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黑体" w:cs="Times New Roman"/>
          <w:i w:val="0"/>
          <w:iCs w:val="0"/>
          <w:caps w:val="0"/>
          <w:color w:val="auto"/>
          <w:spacing w:val="0"/>
          <w:kern w:val="0"/>
          <w:sz w:val="32"/>
          <w:szCs w:val="32"/>
          <w:shd w:val="clear" w:fill="FFFFFF"/>
          <w:lang w:val="en-US" w:eastAsia="zh-CN" w:bidi="ar"/>
        </w:rPr>
        <w:t>保证金缴纳截止时间及网上竞价时间、地点</w:t>
      </w:r>
    </w:p>
    <w:p w14:paraId="512639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638" w:leftChars="304" w:right="0" w:firstLine="0" w:firstLineChars="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（一）网上报名时间：</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2025</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年</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8</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月</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12</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日至</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2025</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年</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8</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月</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25</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日</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17</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时</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0</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分止；</w:t>
      </w:r>
    </w:p>
    <w:p w14:paraId="0530FD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right="0" w:firstLine="640" w:firstLineChars="20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（二）</w:t>
      </w: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保证金缴纳截止时间：</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2025</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年</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8</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月</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25</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日</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17</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时</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0</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分（</w:t>
      </w:r>
      <w:r>
        <w:rPr>
          <w:rFonts w:hint="default" w:ascii="Times New Roman" w:hAnsi="Times New Roman" w:eastAsia="仿宋" w:cs="Times New Roman"/>
          <w:color w:val="auto"/>
          <w:sz w:val="32"/>
          <w:szCs w:val="32"/>
        </w:rPr>
        <w:t>以公共资源交易服务</w:t>
      </w:r>
      <w:r>
        <w:rPr>
          <w:rFonts w:hint="eastAsia" w:ascii="Times New Roman" w:hAnsi="Times New Roman" w:eastAsia="仿宋" w:cs="Times New Roman"/>
          <w:color w:val="auto"/>
          <w:sz w:val="32"/>
          <w:szCs w:val="32"/>
          <w:lang w:eastAsia="zh-CN"/>
        </w:rPr>
        <w:t>平台</w:t>
      </w:r>
      <w:r>
        <w:rPr>
          <w:rFonts w:hint="default" w:ascii="Times New Roman" w:hAnsi="Times New Roman" w:eastAsia="仿宋" w:cs="Times New Roman"/>
          <w:color w:val="auto"/>
          <w:sz w:val="32"/>
          <w:szCs w:val="32"/>
        </w:rPr>
        <w:t>确认到账为准</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w:t>
      </w:r>
    </w:p>
    <w:p w14:paraId="51EB6E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eastAsia" w:ascii="Times New Roman" w:hAnsi="Times New Roman" w:eastAsia="楷体" w:cs="Times New Roman"/>
          <w:b/>
          <w:bCs/>
          <w:i w:val="0"/>
          <w:iCs w:val="0"/>
          <w:caps w:val="0"/>
          <w:color w:val="000000"/>
          <w:spacing w:val="0"/>
          <w:kern w:val="0"/>
          <w:sz w:val="32"/>
          <w:szCs w:val="32"/>
          <w:shd w:val="clear" w:color="auto" w:fill="FFFFFF"/>
          <w:lang w:val="en-US" w:eastAsia="zh-CN" w:bidi="ar"/>
        </w:rPr>
      </w:pPr>
      <w:r>
        <w:rPr>
          <w:rFonts w:hint="eastAsia" w:ascii="Times New Roman" w:hAnsi="Times New Roman" w:eastAsia="楷体" w:cs="Times New Roman"/>
          <w:b/>
          <w:bCs/>
          <w:i w:val="0"/>
          <w:iCs w:val="0"/>
          <w:caps w:val="0"/>
          <w:color w:val="000000"/>
          <w:spacing w:val="0"/>
          <w:kern w:val="0"/>
          <w:sz w:val="32"/>
          <w:szCs w:val="32"/>
          <w:shd w:val="clear" w:color="auto" w:fill="FFFFFF"/>
          <w:lang w:val="en-US" w:eastAsia="zh-CN" w:bidi="ar"/>
        </w:rPr>
        <w:t>竞租保证金不接受现金支付，须以转账方式转入万源市公共资源交易服务中心指定账户（注：以注册达州市公共资源交易服务平台基本信息中的账户名及账号进行转账）。</w:t>
      </w:r>
    </w:p>
    <w:p w14:paraId="1D80956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工商银行开户行：中国工商银行万源市支行；</w:t>
      </w:r>
    </w:p>
    <w:p w14:paraId="545C272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户名：万源市公共资源交易服务中心公共资源交易项目保证金专户；</w:t>
      </w:r>
    </w:p>
    <w:p w14:paraId="41C4CAD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账号：系统自动生成。</w:t>
      </w:r>
    </w:p>
    <w:p w14:paraId="6AB63D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建设银行开户行：中国建设银行股份有限公司万源市支行；</w:t>
      </w:r>
    </w:p>
    <w:p w14:paraId="7F7080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户名：万源市公共资源交易服务中心公共资源交易项目保证金专户；</w:t>
      </w:r>
    </w:p>
    <w:p w14:paraId="2148AED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 w:cs="Times New Roman"/>
          <w:color w:val="auto"/>
          <w:sz w:val="32"/>
          <w:szCs w:val="32"/>
        </w:rPr>
        <w:t>账号：系统自动生成。</w:t>
      </w:r>
    </w:p>
    <w:p w14:paraId="4DC6BFD2">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网上竞价开始时间：</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2025</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年</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8</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月</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26</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日</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10</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时</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45</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分；</w:t>
      </w:r>
    </w:p>
    <w:p w14:paraId="657A185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3" w:firstLineChars="200"/>
        <w:jc w:val="both"/>
        <w:textAlignment w:val="auto"/>
        <w:rPr>
          <w:rFonts w:hint="default"/>
        </w:rPr>
      </w:pPr>
      <w:r>
        <w:rPr>
          <w:rFonts w:hint="eastAsia" w:ascii="Times New Roman" w:hAnsi="Times New Roman" w:eastAsia="楷体" w:cs="Times New Roman"/>
          <w:b/>
          <w:bCs/>
          <w:i w:val="0"/>
          <w:iCs w:val="0"/>
          <w:caps w:val="0"/>
          <w:color w:val="000000"/>
          <w:spacing w:val="0"/>
          <w:kern w:val="0"/>
          <w:sz w:val="32"/>
          <w:szCs w:val="32"/>
          <w:shd w:val="clear" w:color="auto" w:fill="FFFFFF"/>
          <w:lang w:val="en-US" w:eastAsia="zh-CN" w:bidi="ar"/>
        </w:rPr>
        <w:t xml:space="preserve">特别提示：1. 业主开启网上竞价后，平台自动倒计时15分钟的准备时间，倒计时结束后方能开始报价；2. </w:t>
      </w:r>
      <w:r>
        <w:rPr>
          <w:rFonts w:hint="default" w:ascii="Times New Roman" w:hAnsi="Times New Roman" w:eastAsia="楷体" w:cs="Times New Roman"/>
          <w:b/>
          <w:bCs/>
          <w:i w:val="0"/>
          <w:iCs w:val="0"/>
          <w:caps w:val="0"/>
          <w:color w:val="000000"/>
          <w:spacing w:val="0"/>
          <w:kern w:val="0"/>
          <w:sz w:val="32"/>
          <w:szCs w:val="32"/>
          <w:shd w:val="clear" w:color="auto" w:fill="FFFFFF"/>
          <w:lang w:val="en-US" w:eastAsia="zh-CN" w:bidi="ar"/>
        </w:rPr>
        <w:t>网上竞价开</w:t>
      </w:r>
      <w:r>
        <w:rPr>
          <w:rFonts w:hint="eastAsia" w:ascii="Times New Roman" w:hAnsi="Times New Roman" w:eastAsia="楷体" w:cs="Times New Roman"/>
          <w:b/>
          <w:bCs/>
          <w:i w:val="0"/>
          <w:iCs w:val="0"/>
          <w:caps w:val="0"/>
          <w:color w:val="000000"/>
          <w:spacing w:val="0"/>
          <w:kern w:val="0"/>
          <w:sz w:val="32"/>
          <w:szCs w:val="32"/>
          <w:shd w:val="clear" w:color="auto" w:fill="FFFFFF"/>
          <w:lang w:val="en-US" w:eastAsia="zh-CN" w:bidi="ar"/>
        </w:rPr>
        <w:t>启</w:t>
      </w:r>
      <w:r>
        <w:rPr>
          <w:rFonts w:hint="default" w:ascii="Times New Roman" w:hAnsi="Times New Roman" w:eastAsia="楷体" w:cs="Times New Roman"/>
          <w:b/>
          <w:bCs/>
          <w:i w:val="0"/>
          <w:iCs w:val="0"/>
          <w:caps w:val="0"/>
          <w:color w:val="000000"/>
          <w:spacing w:val="0"/>
          <w:kern w:val="0"/>
          <w:sz w:val="32"/>
          <w:szCs w:val="32"/>
          <w:shd w:val="clear" w:color="auto" w:fill="FFFFFF"/>
          <w:lang w:val="en-US" w:eastAsia="zh-CN" w:bidi="ar"/>
        </w:rPr>
        <w:t>时间可能因资格审查而延迟</w:t>
      </w:r>
      <w:r>
        <w:rPr>
          <w:rFonts w:hint="eastAsia" w:ascii="Times New Roman" w:hAnsi="Times New Roman" w:eastAsia="楷体" w:cs="Times New Roman"/>
          <w:b/>
          <w:bCs/>
          <w:i w:val="0"/>
          <w:iCs w:val="0"/>
          <w:caps w:val="0"/>
          <w:color w:val="000000"/>
          <w:spacing w:val="0"/>
          <w:kern w:val="0"/>
          <w:sz w:val="32"/>
          <w:szCs w:val="32"/>
          <w:shd w:val="clear" w:color="auto" w:fill="FFFFFF"/>
          <w:lang w:val="en-US" w:eastAsia="zh-CN" w:bidi="ar"/>
        </w:rPr>
        <w:t>，请竞租人注意平台竞价时间，逾期责任自负。</w:t>
      </w:r>
    </w:p>
    <w:p w14:paraId="506FE6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w:t>
      </w: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四</w:t>
      </w: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）网上竞价地点：</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登录达州市公共资源交易服务平台。</w:t>
      </w:r>
    </w:p>
    <w:p w14:paraId="62992E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黑体" w:cs="Times New Roman"/>
          <w:i w:val="0"/>
          <w:iCs w:val="0"/>
          <w:caps w:val="0"/>
          <w:color w:val="auto"/>
          <w:spacing w:val="0"/>
          <w:kern w:val="0"/>
          <w:sz w:val="32"/>
          <w:szCs w:val="32"/>
          <w:shd w:val="clear" w:fill="FFFFFF"/>
          <w:lang w:val="en-US" w:eastAsia="zh-CN" w:bidi="ar"/>
        </w:rPr>
        <w:t>八、网上竞价规则</w:t>
      </w:r>
    </w:p>
    <w:p w14:paraId="7F3E82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（一）竞价方式：网上竞价</w:t>
      </w:r>
    </w:p>
    <w:p w14:paraId="1E62AC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在网上竞价当日，意向</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人须登录达州市公共资源交易服务平台关注本项目竞价信息。资格审查结束后，意向</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人须登录达州市公共资源交易服务平台中的【资格审查申请】菜单查看审查结果，通过资格审查的意向</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人，须按时参加网上竞价。</w:t>
      </w:r>
    </w:p>
    <w:p w14:paraId="5AA161DB">
      <w:pPr>
        <w:pStyle w:val="9"/>
        <w:keepNext w:val="0"/>
        <w:keepLines w:val="0"/>
        <w:widowControl/>
        <w:suppressLineNumbers w:val="0"/>
        <w:wordWrap w:val="0"/>
        <w:spacing w:before="0" w:beforeAutospacing="0" w:after="0" w:afterAutospacing="0" w:line="585" w:lineRule="atLeast"/>
        <w:ind w:left="0" w:right="0" w:firstLine="645"/>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（二）本次竞价采用增价方式。</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资格审查合格的意向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人</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按照标的物</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起始价进行公开竞价</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逐轮应价，每次加价幅度为</w:t>
      </w:r>
      <w:r>
        <w:rPr>
          <w:rFonts w:hint="eastAsia" w:ascii="Times New Roman" w:hAnsi="Times New Roman" w:eastAsia="仿宋_GB2312" w:cs="Times New Roman"/>
          <w:b/>
          <w:bCs/>
          <w:i w:val="0"/>
          <w:iCs w:val="0"/>
          <w:caps w:val="0"/>
          <w:color w:val="auto"/>
          <w:spacing w:val="0"/>
          <w:kern w:val="0"/>
          <w:sz w:val="32"/>
          <w:szCs w:val="32"/>
          <w:u w:val="single"/>
          <w:shd w:val="clear" w:fill="FFFFFF"/>
          <w:lang w:val="en-US" w:eastAsia="zh-CN" w:bidi="ar"/>
        </w:rPr>
        <w:t>2万</w:t>
      </w:r>
      <w:r>
        <w:rPr>
          <w:rFonts w:hint="default" w:ascii="Times New Roman" w:hAnsi="Times New Roman" w:eastAsia="仿宋_GB2312" w:cs="Times New Roman"/>
          <w:b/>
          <w:bCs/>
          <w:i w:val="0"/>
          <w:iCs w:val="0"/>
          <w:caps w:val="0"/>
          <w:color w:val="auto"/>
          <w:spacing w:val="0"/>
          <w:kern w:val="0"/>
          <w:sz w:val="32"/>
          <w:szCs w:val="32"/>
          <w:u w:val="single"/>
          <w:shd w:val="clear" w:fill="FFFFFF"/>
          <w:lang w:val="en-US" w:eastAsia="zh-CN" w:bidi="ar"/>
        </w:rPr>
        <w:t>元</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或者其整倍数，意向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人一经应价，不可撤回。最终应价最高的意向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人成为竞得人。</w:t>
      </w:r>
    </w:p>
    <w:p w14:paraId="37FF4F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（三）凡参加本项目</w:t>
      </w: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的意向</w:t>
      </w: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人须认可本项目</w:t>
      </w:r>
      <w:r>
        <w:rPr>
          <w:rFonts w:hint="eastAsia" w:ascii="Times New Roman" w:hAnsi="Times New Roman" w:eastAsia="楷体" w:cs="Times New Roman"/>
          <w:i w:val="0"/>
          <w:iCs w:val="0"/>
          <w:caps w:val="0"/>
          <w:color w:val="auto"/>
          <w:spacing w:val="0"/>
          <w:kern w:val="0"/>
          <w:sz w:val="32"/>
          <w:szCs w:val="32"/>
          <w:shd w:val="clear" w:fill="FFFFFF"/>
          <w:lang w:val="en-US" w:eastAsia="zh-CN" w:bidi="ar"/>
        </w:rPr>
        <w:t>转让</w:t>
      </w: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起始价。</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意向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人的</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申请书一经提交，即视为认可</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转让</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起始价。</w:t>
      </w:r>
    </w:p>
    <w:p w14:paraId="23387B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（四）竞价时长：30分钟。</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若竞价时间截止时前</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2</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分钟内（即第</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28</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分钟至第</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30</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分钟）仍有意向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人继续竞价，则在竞价时间截止时（即第</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30</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分钟）启动延时竞价，延时竞价时间为</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2</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分钟；若延时竞价内仍有意向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人继续竞价，则在延时竞价时间截止时继续启动延时竞价，每次延时竞价时间为</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2</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分钟。</w:t>
      </w:r>
    </w:p>
    <w:p w14:paraId="4B814F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pPr>
      <w:r>
        <w:rPr>
          <w:rFonts w:hint="default" w:ascii="Times New Roman" w:hAnsi="Times New Roman" w:eastAsia="楷体" w:cs="Times New Roman"/>
          <w:i w:val="0"/>
          <w:iCs w:val="0"/>
          <w:caps w:val="0"/>
          <w:color w:val="auto"/>
          <w:spacing w:val="0"/>
          <w:kern w:val="0"/>
          <w:sz w:val="32"/>
          <w:szCs w:val="32"/>
          <w:shd w:val="clear" w:fill="FFFFFF"/>
          <w:lang w:val="en-US" w:eastAsia="zh-CN" w:bidi="ar"/>
        </w:rPr>
        <w:t>（五）网上竞价相关事宜联系电话：</w:t>
      </w:r>
      <w:r>
        <w:rPr>
          <w:rFonts w:ascii="仿宋" w:hAnsi="仿宋" w:eastAsia="仿宋"/>
          <w:color w:val="auto"/>
          <w:sz w:val="32"/>
          <w:szCs w:val="32"/>
        </w:rPr>
        <w:t>0818-</w:t>
      </w:r>
      <w:r>
        <w:rPr>
          <w:rFonts w:hint="eastAsia" w:ascii="仿宋" w:hAnsi="仿宋" w:eastAsia="仿宋"/>
          <w:color w:val="auto"/>
          <w:sz w:val="32"/>
          <w:szCs w:val="32"/>
          <w:lang w:val="en-US" w:eastAsia="zh-CN"/>
        </w:rPr>
        <w:t>8502285</w:t>
      </w:r>
    </w:p>
    <w:p w14:paraId="1E27AF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黑体" w:cs="Times New Roman"/>
          <w:i w:val="0"/>
          <w:iCs w:val="0"/>
          <w:caps w:val="0"/>
          <w:color w:val="auto"/>
          <w:spacing w:val="0"/>
          <w:kern w:val="0"/>
          <w:sz w:val="32"/>
          <w:szCs w:val="32"/>
          <w:shd w:val="clear" w:fill="FFFFFF"/>
          <w:lang w:val="en-US" w:eastAsia="zh-CN" w:bidi="ar"/>
        </w:rPr>
        <w:t>九、成交通知书</w:t>
      </w:r>
    </w:p>
    <w:p w14:paraId="66A3DA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 w:cs="Times New Roman"/>
          <w:color w:val="auto"/>
          <w:sz w:val="32"/>
          <w:szCs w:val="32"/>
        </w:rPr>
        <w:t>网上竞价结束后，由交易系统自动生成经万源市公共资源交易服务中心签章的成交确认书，竞得人可以在达州市公共资源交易服务平台中自行下载。</w:t>
      </w:r>
    </w:p>
    <w:p w14:paraId="174C18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黑体" w:cs="Times New Roman"/>
          <w:i w:val="0"/>
          <w:iCs w:val="0"/>
          <w:caps w:val="0"/>
          <w:color w:val="auto"/>
          <w:spacing w:val="0"/>
          <w:kern w:val="0"/>
          <w:sz w:val="32"/>
          <w:szCs w:val="32"/>
          <w:shd w:val="clear" w:fill="FFFFFF"/>
          <w:lang w:val="en-US" w:eastAsia="zh-CN" w:bidi="ar"/>
        </w:rPr>
        <w:t>十、其他事项</w:t>
      </w:r>
    </w:p>
    <w:p w14:paraId="277905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方正楷体简体" w:cs="Times New Roman"/>
          <w:color w:val="auto"/>
          <w:sz w:val="32"/>
          <w:szCs w:val="32"/>
        </w:rPr>
        <w:t>(一)交易结果公示后，未成交的</w:t>
      </w:r>
      <w:r>
        <w:rPr>
          <w:rFonts w:hint="eastAsia" w:ascii="Times New Roman" w:hAnsi="Times New Roman" w:eastAsia="方正楷体简体" w:cs="Times New Roman"/>
          <w:color w:val="auto"/>
          <w:sz w:val="32"/>
          <w:szCs w:val="32"/>
          <w:lang w:eastAsia="zh-CN"/>
        </w:rPr>
        <w:t>竞买</w:t>
      </w:r>
      <w:r>
        <w:rPr>
          <w:rFonts w:hint="default" w:ascii="Times New Roman" w:hAnsi="Times New Roman" w:eastAsia="方正楷体简体" w:cs="Times New Roman"/>
          <w:color w:val="auto"/>
          <w:sz w:val="32"/>
          <w:szCs w:val="32"/>
        </w:rPr>
        <w:t>保证金，通过原渠道无息退还；成交的</w:t>
      </w:r>
      <w:r>
        <w:rPr>
          <w:rFonts w:hint="eastAsia" w:ascii="Times New Roman" w:hAnsi="Times New Roman" w:eastAsia="方正楷体简体" w:cs="Times New Roman"/>
          <w:color w:val="auto"/>
          <w:sz w:val="32"/>
          <w:szCs w:val="32"/>
          <w:lang w:eastAsia="zh-CN"/>
        </w:rPr>
        <w:t>竞买</w:t>
      </w:r>
      <w:r>
        <w:rPr>
          <w:rFonts w:hint="default" w:ascii="Times New Roman" w:hAnsi="Times New Roman" w:eastAsia="方正楷体简体" w:cs="Times New Roman"/>
          <w:color w:val="auto"/>
          <w:sz w:val="32"/>
          <w:szCs w:val="32"/>
        </w:rPr>
        <w:t>保证金，竞得人与</w:t>
      </w:r>
      <w:r>
        <w:rPr>
          <w:rFonts w:hint="eastAsia" w:ascii="Times New Roman" w:hAnsi="Times New Roman" w:eastAsia="方正楷体简体" w:cs="Times New Roman"/>
          <w:color w:val="auto"/>
          <w:sz w:val="32"/>
          <w:szCs w:val="32"/>
          <w:lang w:eastAsia="zh-CN"/>
        </w:rPr>
        <w:t>资产转让</w:t>
      </w:r>
      <w:r>
        <w:rPr>
          <w:rFonts w:hint="default" w:ascii="Times New Roman" w:hAnsi="Times New Roman" w:eastAsia="方正楷体简体" w:cs="Times New Roman"/>
          <w:color w:val="auto"/>
          <w:sz w:val="32"/>
          <w:szCs w:val="32"/>
        </w:rPr>
        <w:t>方签订</w:t>
      </w:r>
      <w:r>
        <w:rPr>
          <w:rFonts w:hint="eastAsia" w:ascii="Times New Roman" w:hAnsi="Times New Roman" w:eastAsia="方正楷体简体" w:cs="Times New Roman"/>
          <w:color w:val="auto"/>
          <w:sz w:val="32"/>
          <w:szCs w:val="32"/>
          <w:lang w:eastAsia="zh-CN"/>
        </w:rPr>
        <w:t>竞买</w:t>
      </w:r>
      <w:r>
        <w:rPr>
          <w:rFonts w:hint="default" w:ascii="Times New Roman" w:hAnsi="Times New Roman" w:eastAsia="方正楷体简体" w:cs="Times New Roman"/>
          <w:color w:val="auto"/>
          <w:sz w:val="32"/>
          <w:szCs w:val="32"/>
        </w:rPr>
        <w:t>合同并缴清成交价款后，由竞得人通过网上交易系统发起</w:t>
      </w:r>
      <w:r>
        <w:rPr>
          <w:rFonts w:hint="eastAsia" w:ascii="Times New Roman" w:hAnsi="Times New Roman" w:eastAsia="方正楷体简体" w:cs="Times New Roman"/>
          <w:color w:val="auto"/>
          <w:sz w:val="32"/>
          <w:szCs w:val="32"/>
          <w:lang w:eastAsia="zh-CN"/>
        </w:rPr>
        <w:t>竞买</w:t>
      </w:r>
      <w:r>
        <w:rPr>
          <w:rFonts w:hint="default" w:ascii="Times New Roman" w:hAnsi="Times New Roman" w:eastAsia="方正楷体简体" w:cs="Times New Roman"/>
          <w:color w:val="auto"/>
          <w:sz w:val="32"/>
          <w:szCs w:val="32"/>
        </w:rPr>
        <w:t>保证金退还申请，万源市公共资源交易服务中心按照退还申请原路径予以退还。</w:t>
      </w:r>
    </w:p>
    <w:p w14:paraId="05D410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b/>
          <w:bCs/>
          <w:i w:val="0"/>
          <w:iCs w:val="0"/>
          <w:caps w:val="0"/>
          <w:color w:val="auto"/>
          <w:spacing w:val="0"/>
          <w:kern w:val="0"/>
          <w:sz w:val="32"/>
          <w:szCs w:val="32"/>
          <w:shd w:val="clear" w:fill="FFFFFF"/>
          <w:lang w:val="en-US" w:eastAsia="zh-CN" w:bidi="ar"/>
        </w:rPr>
        <w:t>以下情形之一者，</w:t>
      </w:r>
      <w:r>
        <w:rPr>
          <w:rFonts w:hint="eastAsia" w:ascii="Times New Roman" w:hAnsi="Times New Roman" w:eastAsia="仿宋_GB2312" w:cs="Times New Roman"/>
          <w:b/>
          <w:bCs/>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b/>
          <w:bCs/>
          <w:i w:val="0"/>
          <w:iCs w:val="0"/>
          <w:caps w:val="0"/>
          <w:color w:val="auto"/>
          <w:spacing w:val="0"/>
          <w:kern w:val="0"/>
          <w:sz w:val="32"/>
          <w:szCs w:val="32"/>
          <w:shd w:val="clear" w:fill="FFFFFF"/>
          <w:lang w:val="en-US" w:eastAsia="zh-CN" w:bidi="ar"/>
        </w:rPr>
        <w:t>保证金不予退还：</w:t>
      </w:r>
    </w:p>
    <w:p w14:paraId="2BB695A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right="0" w:rightChars="0" w:firstLine="640" w:firstLineChars="200"/>
        <w:jc w:val="left"/>
        <w:textAlignment w:val="auto"/>
        <w:rPr>
          <w:rFonts w:hint="default" w:ascii="Times New Roman" w:hAnsi="Times New Roman" w:eastAsia="微软雅黑" w:cs="Times New Roman"/>
          <w:i w:val="0"/>
          <w:iCs w:val="0"/>
          <w:caps w:val="0"/>
          <w:color w:val="auto"/>
          <w:spacing w:val="0"/>
          <w:sz w:val="16"/>
          <w:szCs w:val="16"/>
        </w:rPr>
      </w:pP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 xml:space="preserve">1. </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意向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人提供虚假材料的；</w:t>
      </w:r>
    </w:p>
    <w:p w14:paraId="441C79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2.</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意向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人互相串通恶意压价的；</w:t>
      </w:r>
    </w:p>
    <w:p w14:paraId="3CD5A5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3.</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意向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人未认可本项目</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转让</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起始价的；</w:t>
      </w:r>
    </w:p>
    <w:p w14:paraId="6E156E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4.</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竞得人不按时签订</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合同或不按时缴纳</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成交价款</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的；</w:t>
      </w:r>
    </w:p>
    <w:p w14:paraId="46F864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方正楷体简体" w:cs="Times New Roman"/>
          <w:color w:val="auto"/>
          <w:kern w:val="0"/>
          <w:sz w:val="32"/>
          <w:szCs w:val="32"/>
          <w:lang w:val="en-US" w:eastAsia="zh-CN" w:bidi="ar"/>
        </w:rPr>
        <w:t>（二）本次资产</w:t>
      </w:r>
      <w:r>
        <w:rPr>
          <w:rFonts w:hint="eastAsia" w:ascii="Times New Roman" w:hAnsi="Times New Roman" w:eastAsia="方正楷体简体" w:cs="Times New Roman"/>
          <w:color w:val="auto"/>
          <w:kern w:val="0"/>
          <w:sz w:val="32"/>
          <w:szCs w:val="32"/>
          <w:lang w:val="en-US" w:eastAsia="zh-CN" w:bidi="ar"/>
        </w:rPr>
        <w:t>竞买</w:t>
      </w:r>
      <w:r>
        <w:rPr>
          <w:rFonts w:hint="default" w:ascii="Times New Roman" w:hAnsi="Times New Roman" w:eastAsia="方正楷体简体" w:cs="Times New Roman"/>
          <w:color w:val="auto"/>
          <w:kern w:val="0"/>
          <w:sz w:val="32"/>
          <w:szCs w:val="32"/>
          <w:lang w:val="en-US" w:eastAsia="zh-CN" w:bidi="ar"/>
        </w:rPr>
        <w:t>所涉及的税费由双方按国家相关法律法规处理。</w:t>
      </w:r>
    </w:p>
    <w:p w14:paraId="3092B7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（三）本次公开</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转让</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实行全程电子化交易方式，</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竞买人</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通过达州市公共资源交易服务平台进行</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交易</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，纸质资料不予受理，具体操作方式详见</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产权竞买人操作手册</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w:t>
      </w:r>
    </w:p>
    <w:p w14:paraId="53FA2C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eastAsia" w:ascii="Times New Roman" w:hAnsi="Times New Roman" w:eastAsia="仿宋_GB2312"/>
          <w:b/>
          <w:color w:val="auto"/>
          <w:sz w:val="32"/>
          <w:szCs w:val="32"/>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（四）</w:t>
      </w:r>
      <w:r>
        <w:rPr>
          <w:rFonts w:hint="eastAsia" w:ascii="Times New Roman" w:hAnsi="Times New Roman" w:eastAsia="仿宋_GB2312"/>
          <w:b/>
          <w:color w:val="auto"/>
          <w:sz w:val="32"/>
          <w:szCs w:val="32"/>
        </w:rPr>
        <w:t>意向竞价人对本公告中</w:t>
      </w:r>
      <w:r>
        <w:rPr>
          <w:rFonts w:hint="eastAsia" w:ascii="Times New Roman" w:hAnsi="Times New Roman" w:eastAsia="仿宋_GB2312"/>
          <w:b/>
          <w:color w:val="auto"/>
          <w:sz w:val="32"/>
          <w:szCs w:val="32"/>
          <w:lang w:eastAsia="zh-CN"/>
        </w:rPr>
        <w:t>网上竞价转让</w:t>
      </w:r>
      <w:r>
        <w:rPr>
          <w:rFonts w:hint="eastAsia" w:ascii="Times New Roman" w:hAnsi="Times New Roman" w:eastAsia="仿宋_GB2312"/>
          <w:b/>
          <w:color w:val="auto"/>
          <w:sz w:val="32"/>
          <w:szCs w:val="32"/>
        </w:rPr>
        <w:t>方式、资产状况、交付标准及相关事项、意向竞价人应具备的条件、资格审查、成交价款支付方式、网上竞价规则、成交通知书、其他事项等内容及所涉交易环节有询问、异议的向资产方提出；意向竞价人对公告期限、网上报名、竞价保证金缴纳截止时间及网上竞价时间、地点、交易服务平台技术方面的询问、异议向交易机构提出。</w:t>
      </w:r>
    </w:p>
    <w:p w14:paraId="76CF2E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意向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人提出的询问、异议，应当明确询问、异议事项。鼓励询问主体对于不损害国家及社会利益或自身合法权益的问题或情形采用询问方式处理解决（包含但不限于文字错误、标点符号）。</w:t>
      </w:r>
    </w:p>
    <w:p w14:paraId="0811BF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认为竞价过程、成交结果使自己的权益受到损害的，可以在知道或者应知其权益受到损害之日起</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3</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个工作日内，以书面形式向</w:t>
      </w:r>
      <w:r>
        <w:rPr>
          <w:rFonts w:hint="eastAsia" w:ascii="Times New Roman" w:hAnsi="Times New Roman" w:eastAsia="仿宋_GB2312"/>
          <w:color w:val="auto"/>
          <w:sz w:val="32"/>
          <w:szCs w:val="32"/>
        </w:rPr>
        <w:t>资产</w:t>
      </w:r>
      <w:r>
        <w:rPr>
          <w:rFonts w:ascii="Times New Roman" w:hAnsi="Times New Roman" w:eastAsia="仿宋_GB2312"/>
          <w:color w:val="auto"/>
          <w:sz w:val="32"/>
          <w:szCs w:val="32"/>
        </w:rPr>
        <w:t>方</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提出异议。</w:t>
      </w:r>
    </w:p>
    <w:p w14:paraId="43B64D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意向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人应在异议期内一次性提出针对同一交易程序环节的异议。意向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人应知其权益受到损害之日，是指：</w:t>
      </w:r>
    </w:p>
    <w:p w14:paraId="42296B1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right="0" w:rightChars="0" w:firstLine="640" w:firstLineChars="200"/>
        <w:jc w:val="left"/>
        <w:textAlignment w:val="auto"/>
        <w:rPr>
          <w:rFonts w:hint="default" w:ascii="Times New Roman" w:hAnsi="Times New Roman" w:eastAsia="微软雅黑" w:cs="Times New Roman"/>
          <w:i w:val="0"/>
          <w:iCs w:val="0"/>
          <w:caps w:val="0"/>
          <w:color w:val="auto"/>
          <w:spacing w:val="0"/>
          <w:sz w:val="16"/>
          <w:szCs w:val="16"/>
        </w:rPr>
      </w:pP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 xml:space="preserve">1 </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对可以异议的交易文件提出异议的，为收到交易文件之日或者交易文件公告期限届满之日；</w:t>
      </w:r>
    </w:p>
    <w:p w14:paraId="1858B2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2.</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对交易过程提出异议的，为各交易程序环节结束之日；</w:t>
      </w:r>
    </w:p>
    <w:p w14:paraId="384DAA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3.</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对成交结果提出异议的，为成交结果公告期限届满之日。</w:t>
      </w:r>
    </w:p>
    <w:p w14:paraId="2D2234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（五）本项目不接受在线提交异议，意向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人通过书面形式线下向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转让</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方提交异议资料。</w:t>
      </w:r>
    </w:p>
    <w:p w14:paraId="68ACF5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（六）意向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人提出异议时应当准备的资料</w:t>
      </w:r>
    </w:p>
    <w:p w14:paraId="438F22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1.</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异议函正本</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1</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份（法定代表人或主要负责人签字并加盖公章；若意向</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人为自然人，则须签字）；（格式自拟）</w:t>
      </w:r>
    </w:p>
    <w:p w14:paraId="76A168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2.</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法定代表人或主要负责人授权委托书</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1</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份（委托代理人办理异议事宜的需提供）；</w:t>
      </w:r>
    </w:p>
    <w:p w14:paraId="0FEBEA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3.</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法定代表人或主要负责人身份证复印件</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1</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份；</w:t>
      </w:r>
    </w:p>
    <w:p w14:paraId="168897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4.</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委托代理人身份证复印件</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1</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份（委托代理人办理异议事宜的需提供）；</w:t>
      </w:r>
    </w:p>
    <w:p w14:paraId="61A166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5.</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在达州市公共资源交易服务系统中打印</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标的的</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竞买</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保证金交纳凭证；</w:t>
      </w:r>
    </w:p>
    <w:p w14:paraId="50E366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6.</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针对异议事项必要的证明材料。</w:t>
      </w:r>
    </w:p>
    <w:p w14:paraId="57C7C1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（七）联系方式：</w:t>
      </w:r>
    </w:p>
    <w:p w14:paraId="3F9E3C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转让</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方：</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万源市真硒农业投资开发有限公司</w:t>
      </w:r>
    </w:p>
    <w:p w14:paraId="3F9E0F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联系人：</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于先生</w:t>
      </w:r>
    </w:p>
    <w:p w14:paraId="12A947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lang w:val="en-US"/>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联系电话：</w:t>
      </w:r>
      <w:r>
        <w:rPr>
          <w:rFonts w:hint="eastAsia" w:ascii="Times New Roman" w:hAnsi="Times New Roman" w:eastAsia="仿宋" w:cs="Times New Roman"/>
          <w:b w:val="0"/>
          <w:bCs w:val="0"/>
          <w:i w:val="0"/>
          <w:iCs w:val="0"/>
          <w:color w:val="auto"/>
          <w:kern w:val="0"/>
          <w:sz w:val="32"/>
          <w:szCs w:val="32"/>
          <w:lang w:val="en-US" w:eastAsia="zh-CN" w:bidi="ar"/>
        </w:rPr>
        <w:t>18682808293</w:t>
      </w:r>
    </w:p>
    <w:p w14:paraId="31E0806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交易机构：万源市公共资源交易服务中心</w:t>
      </w:r>
    </w:p>
    <w:p w14:paraId="197A0DF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评审</w:t>
      </w:r>
      <w:r>
        <w:rPr>
          <w:rFonts w:hint="eastAsia" w:ascii="Times New Roman" w:hAnsi="Times New Roman" w:eastAsia="仿宋" w:cs="Times New Roman"/>
          <w:color w:val="auto"/>
          <w:sz w:val="32"/>
          <w:szCs w:val="32"/>
          <w:lang w:eastAsia="zh-CN"/>
        </w:rPr>
        <w:t>股</w:t>
      </w:r>
      <w:r>
        <w:rPr>
          <w:rFonts w:hint="default" w:ascii="Times New Roman" w:hAnsi="Times New Roman" w:eastAsia="仿宋" w:cs="Times New Roman"/>
          <w:color w:val="auto"/>
          <w:sz w:val="32"/>
          <w:szCs w:val="32"/>
        </w:rPr>
        <w:t>：徐先生</w:t>
      </w:r>
    </w:p>
    <w:p w14:paraId="33CAFC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联系电话</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0818-8527289</w:t>
      </w:r>
    </w:p>
    <w:p w14:paraId="749C378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达州市公共资源交易服务平台技术联系方式：0818-3091353</w:t>
      </w:r>
    </w:p>
    <w:p w14:paraId="4F03A5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left="0" w:right="0" w:firstLine="640"/>
        <w:jc w:val="left"/>
        <w:textAlignment w:val="auto"/>
        <w:rPr>
          <w:rFonts w:hint="default" w:ascii="Times New Roman" w:hAnsi="Times New Roman" w:eastAsia="微软雅黑" w:cs="Times New Roman"/>
          <w:i w:val="0"/>
          <w:iCs w:val="0"/>
          <w:caps w:val="0"/>
          <w:color w:val="auto"/>
          <w:spacing w:val="0"/>
          <w:sz w:val="16"/>
          <w:szCs w:val="16"/>
        </w:rPr>
      </w:pPr>
      <w:r>
        <w:rPr>
          <w:rFonts w:hint="default" w:ascii="Times New Roman" w:hAnsi="Times New Roman" w:eastAsia="黑体" w:cs="Times New Roman"/>
          <w:i w:val="0"/>
          <w:iCs w:val="0"/>
          <w:caps w:val="0"/>
          <w:color w:val="auto"/>
          <w:spacing w:val="0"/>
          <w:kern w:val="0"/>
          <w:sz w:val="32"/>
          <w:szCs w:val="32"/>
          <w:shd w:val="clear" w:fill="FFFFFF"/>
          <w:lang w:val="en-US" w:eastAsia="zh-CN" w:bidi="ar"/>
        </w:rPr>
        <w:t>十一、特别提示：</w:t>
      </w:r>
    </w:p>
    <w:p w14:paraId="30FE96D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意向</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人应授权专人负责，以便及时处理竞价过程中可能出现的异常情况。否则，后果由意向</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人承担。</w:t>
      </w:r>
    </w:p>
    <w:p w14:paraId="14E11E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意向</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人应认真阅读《产权竞买人操作手册》，如有疑问，请联系0818-3091353，提供必要的技术咨询。</w:t>
      </w:r>
    </w:p>
    <w:p w14:paraId="65BC18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建议供应商配置：操作系统建议使用Windows 7及以上版本操作系统，1366*768及以上分辨率，配备2G以上内存，2M以上有线宽带网络。</w:t>
      </w:r>
    </w:p>
    <w:p w14:paraId="0F1FCC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定期对浏览器进行插件扫描，卸载不必要的插件。</w:t>
      </w:r>
    </w:p>
    <w:p w14:paraId="307C85F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定期对系统进行病毒检测。</w:t>
      </w:r>
    </w:p>
    <w:p w14:paraId="5479FF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建议将竞价地址设置为浏览器可信站点，并严格按照CA安装手册等要求完成环境设置及测试。</w:t>
      </w:r>
    </w:p>
    <w:p w14:paraId="118F0A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建议在竞价过程中，调低将系统安装的防火墙软件的安全保护级别至不影响系统性能的级别。</w:t>
      </w:r>
    </w:p>
    <w:p w14:paraId="4D7DBD9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在竞价过程中，请关闭其他与本次竞价无关的应用软件，特别是迅雷、BT等下载软件。</w:t>
      </w:r>
    </w:p>
    <w:p w14:paraId="650E44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78" w:lineRule="exact"/>
        <w:ind w:left="0" w:right="0" w:firstLine="640"/>
        <w:jc w:val="both"/>
        <w:textAlignment w:val="auto"/>
        <w:rPr>
          <w:rFonts w:hint="default" w:ascii="Times New Roman" w:hAnsi="Times New Roman" w:cs="Times New Roman"/>
          <w:color w:val="auto"/>
          <w:sz w:val="21"/>
          <w:szCs w:val="21"/>
        </w:rPr>
      </w:pPr>
      <w:r>
        <w:rPr>
          <w:rFonts w:hint="default" w:ascii="Times New Roman" w:hAnsi="Times New Roman" w:eastAsia="仿宋" w:cs="Times New Roman"/>
          <w:color w:val="auto"/>
          <w:sz w:val="32"/>
          <w:szCs w:val="32"/>
        </w:rPr>
        <w:t>竞价进入延时阶段后，报价请尽量提前，以免突发网络异常情况造成报价不成功而最终导致竞买失败。</w:t>
      </w:r>
    </w:p>
    <w:p w14:paraId="621ECC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right="0"/>
        <w:jc w:val="left"/>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p>
    <w:p w14:paraId="4CD16F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right="0"/>
        <w:jc w:val="left"/>
        <w:textAlignment w:val="auto"/>
        <w:rPr>
          <w:rFonts w:hint="default" w:ascii="Times New Roman" w:hAnsi="Times New Roman" w:eastAsia="微软雅黑" w:cs="Times New Roman"/>
          <w:i w:val="0"/>
          <w:iCs w:val="0"/>
          <w:caps w:val="0"/>
          <w:color w:val="auto"/>
          <w:spacing w:val="0"/>
          <w:w w:val="90"/>
          <w:sz w:val="16"/>
          <w:szCs w:val="16"/>
        </w:rPr>
      </w:pPr>
      <w:r>
        <w:rPr>
          <w:rFonts w:hint="eastAsia" w:ascii="Times New Roman" w:hAnsi="Times New Roman" w:eastAsia="仿宋_GB2312" w:cs="Times New Roman"/>
          <w:i w:val="0"/>
          <w:iCs w:val="0"/>
          <w:caps w:val="0"/>
          <w:color w:val="auto"/>
          <w:spacing w:val="0"/>
          <w:w w:val="90"/>
          <w:kern w:val="0"/>
          <w:sz w:val="32"/>
          <w:szCs w:val="32"/>
          <w:shd w:val="clear" w:fill="FFFFFF"/>
          <w:lang w:val="en-US" w:eastAsia="zh-CN" w:bidi="ar"/>
        </w:rPr>
        <w:t>万源市真硒农业投资开发有限公司</w:t>
      </w:r>
      <w:r>
        <w:rPr>
          <w:rFonts w:hint="default" w:ascii="Times New Roman" w:hAnsi="Times New Roman" w:eastAsia="仿宋_GB2312" w:cs="Times New Roman"/>
          <w:i w:val="0"/>
          <w:iCs w:val="0"/>
          <w:caps w:val="0"/>
          <w:color w:val="auto"/>
          <w:spacing w:val="0"/>
          <w:w w:val="90"/>
          <w:kern w:val="0"/>
          <w:sz w:val="32"/>
          <w:szCs w:val="32"/>
          <w:shd w:val="clear" w:fill="FFFFFF"/>
          <w:lang w:val="en-US" w:eastAsia="zh-CN" w:bidi="ar"/>
        </w:rPr>
        <w:t xml:space="preserve">  </w:t>
      </w:r>
      <w:r>
        <w:rPr>
          <w:rFonts w:hint="eastAsia" w:ascii="Times New Roman" w:hAnsi="Times New Roman" w:eastAsia="仿宋_GB2312" w:cs="Times New Roman"/>
          <w:i w:val="0"/>
          <w:iCs w:val="0"/>
          <w:caps w:val="0"/>
          <w:color w:val="auto"/>
          <w:spacing w:val="0"/>
          <w:w w:val="90"/>
          <w:kern w:val="0"/>
          <w:sz w:val="32"/>
          <w:szCs w:val="32"/>
          <w:shd w:val="clear" w:fill="FFFFFF"/>
          <w:lang w:val="en-US" w:eastAsia="zh-CN" w:bidi="ar"/>
        </w:rPr>
        <w:t xml:space="preserve"> </w:t>
      </w:r>
      <w:r>
        <w:rPr>
          <w:rFonts w:hint="default" w:ascii="Times New Roman" w:hAnsi="Times New Roman" w:eastAsia="仿宋_GB2312" w:cs="Times New Roman"/>
          <w:i w:val="0"/>
          <w:iCs w:val="0"/>
          <w:caps w:val="0"/>
          <w:color w:val="auto"/>
          <w:spacing w:val="0"/>
          <w:w w:val="90"/>
          <w:kern w:val="0"/>
          <w:sz w:val="32"/>
          <w:szCs w:val="32"/>
          <w:shd w:val="clear" w:fill="FFFFFF"/>
          <w:lang w:val="en-US" w:eastAsia="zh-CN" w:bidi="ar"/>
        </w:rPr>
        <w:t>万源市公共资源交易服务中心</w:t>
      </w:r>
    </w:p>
    <w:p w14:paraId="49D1E9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78" w:lineRule="exact"/>
        <w:ind w:right="0" w:firstLine="1920" w:firstLineChars="600"/>
        <w:jc w:val="left"/>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 xml:space="preserve">             </w:t>
      </w:r>
      <w:r>
        <w:rPr>
          <w:rFonts w:hint="eastAsia" w:ascii="Times New Roman" w:hAnsi="Times New Roman" w:eastAsia="微软雅黑" w:cs="Times New Roman"/>
          <w:i w:val="0"/>
          <w:iCs w:val="0"/>
          <w:caps w:val="0"/>
          <w:color w:val="auto"/>
          <w:spacing w:val="0"/>
          <w:kern w:val="0"/>
          <w:sz w:val="32"/>
          <w:szCs w:val="32"/>
          <w:shd w:val="clear" w:fill="FFFFFF"/>
          <w:lang w:val="en-US" w:eastAsia="zh-CN" w:bidi="ar"/>
        </w:rPr>
        <w:t xml:space="preserve">          2025</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年</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8</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月</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11</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日</w:t>
      </w:r>
    </w:p>
    <w:p w14:paraId="0E2041B1">
      <w:pPr>
        <w:keepNext w:val="0"/>
        <w:keepLines w:val="0"/>
        <w:pageBreakBefore w:val="0"/>
        <w:kinsoku/>
        <w:overflowPunct/>
        <w:topLinePunct w:val="0"/>
        <w:autoSpaceDE/>
        <w:autoSpaceDN/>
        <w:bidi w:val="0"/>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14:paraId="2C4380F1">
      <w:pPr>
        <w:keepNext w:val="0"/>
        <w:keepLines w:val="0"/>
        <w:pageBreakBefore w:val="0"/>
        <w:kinsoku/>
        <w:overflowPunct/>
        <w:topLinePunct w:val="0"/>
        <w:autoSpaceDE/>
        <w:autoSpaceDN/>
        <w:bidi w:val="0"/>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附件1</w:t>
      </w:r>
    </w:p>
    <w:p w14:paraId="7C650939">
      <w:pPr>
        <w:keepNext w:val="0"/>
        <w:keepLines w:val="0"/>
        <w:pageBreakBefore w:val="0"/>
        <w:kinsoku/>
        <w:overflowPunct/>
        <w:topLinePunct w:val="0"/>
        <w:autoSpaceDE/>
        <w:autoSpaceDN/>
        <w:bidi w:val="0"/>
        <w:spacing w:line="578" w:lineRule="exact"/>
        <w:jc w:val="center"/>
        <w:textAlignment w:val="auto"/>
        <w:rPr>
          <w:rFonts w:hint="default" w:ascii="Times New Roman" w:hAnsi="Times New Roman" w:eastAsia="Arial Unicode MS" w:cs="Times New Roman"/>
          <w:color w:val="auto"/>
          <w:sz w:val="44"/>
          <w:szCs w:val="44"/>
        </w:rPr>
      </w:pPr>
      <w:r>
        <w:rPr>
          <w:rFonts w:hint="eastAsia" w:ascii="Times New Roman" w:hAnsi="Times New Roman" w:eastAsia="Arial Unicode MS" w:cs="Times New Roman"/>
          <w:color w:val="auto"/>
          <w:sz w:val="44"/>
          <w:szCs w:val="44"/>
          <w:lang w:eastAsia="zh-CN"/>
        </w:rPr>
        <w:t>竞价</w:t>
      </w:r>
      <w:r>
        <w:rPr>
          <w:rFonts w:hint="default" w:ascii="Times New Roman" w:hAnsi="Times New Roman" w:eastAsia="Arial Unicode MS" w:cs="Times New Roman"/>
          <w:color w:val="auto"/>
          <w:sz w:val="44"/>
          <w:szCs w:val="44"/>
        </w:rPr>
        <w:t>申请书（样本）</w:t>
      </w:r>
    </w:p>
    <w:p w14:paraId="223756D9">
      <w:pPr>
        <w:keepNext w:val="0"/>
        <w:keepLines w:val="0"/>
        <w:pageBreakBefore w:val="0"/>
        <w:kinsoku/>
        <w:overflowPunct/>
        <w:topLinePunct w:val="0"/>
        <w:autoSpaceDE/>
        <w:autoSpaceDN/>
        <w:bidi w:val="0"/>
        <w:spacing w:line="578" w:lineRule="exact"/>
        <w:textAlignment w:val="auto"/>
        <w:rPr>
          <w:rFonts w:hint="default" w:ascii="Times New Roman" w:hAnsi="Times New Roman" w:eastAsia="仿宋" w:cs="Times New Roman"/>
          <w:color w:val="auto"/>
          <w:sz w:val="32"/>
          <w:szCs w:val="32"/>
        </w:rPr>
      </w:pPr>
    </w:p>
    <w:p w14:paraId="255038A2">
      <w:pPr>
        <w:keepNext w:val="0"/>
        <w:keepLines w:val="0"/>
        <w:pageBreakBefore w:val="0"/>
        <w:kinsoku/>
        <w:overflowPunct/>
        <w:topLinePunct w:val="0"/>
        <w:autoSpaceDE/>
        <w:autoSpaceDN/>
        <w:bidi w:val="0"/>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万源市公共资源交易服务中心：</w:t>
      </w:r>
    </w:p>
    <w:p w14:paraId="2F1D40C2">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经认真阅读关于标的公开</w:t>
      </w:r>
      <w:r>
        <w:rPr>
          <w:rFonts w:hint="eastAsia" w:ascii="Times New Roman" w:hAnsi="Times New Roman" w:eastAsia="仿宋" w:cs="Times New Roman"/>
          <w:color w:val="auto"/>
          <w:sz w:val="32"/>
          <w:szCs w:val="32"/>
          <w:lang w:eastAsia="zh-CN"/>
        </w:rPr>
        <w:t>转让</w:t>
      </w:r>
      <w:r>
        <w:rPr>
          <w:rFonts w:hint="default" w:ascii="Times New Roman" w:hAnsi="Times New Roman" w:eastAsia="仿宋" w:cs="Times New Roman"/>
          <w:color w:val="auto"/>
          <w:sz w:val="32"/>
          <w:szCs w:val="32"/>
        </w:rPr>
        <w:t>相关资料并对其中</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资产实地察看后，我方完全接受并愿意遵守公告中的规定和要求，对公告及标的现状无异议。</w:t>
      </w:r>
    </w:p>
    <w:p w14:paraId="34E5B254">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我方已按要求登录万源市公共资源交易服务中心网完成网上注册、网上报名,网上递交资格申请材料，我方愿意按</w:t>
      </w:r>
      <w:r>
        <w:rPr>
          <w:rFonts w:hint="eastAsia" w:ascii="Times New Roman" w:hAnsi="Times New Roman" w:eastAsia="仿宋" w:cs="Times New Roman"/>
          <w:color w:val="auto"/>
          <w:sz w:val="32"/>
          <w:szCs w:val="32"/>
          <w:lang w:eastAsia="zh-CN"/>
        </w:rPr>
        <w:t>转让</w:t>
      </w:r>
      <w:r>
        <w:rPr>
          <w:rFonts w:hint="default" w:ascii="Times New Roman" w:hAnsi="Times New Roman" w:eastAsia="仿宋" w:cs="Times New Roman"/>
          <w:color w:val="auto"/>
          <w:sz w:val="32"/>
          <w:szCs w:val="32"/>
        </w:rPr>
        <w:t>公告的规定，交纳</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标的（名称：     ）的</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保证金￥   万元(人民币大写</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 xml:space="preserve">    万元整)</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现我方正式申请参加于  年  月  日上午  时  分（北京时间）在达州市公共资源交易服务平台举行的公开</w:t>
      </w:r>
      <w:r>
        <w:rPr>
          <w:rFonts w:hint="eastAsia" w:ascii="Times New Roman" w:hAnsi="Times New Roman" w:eastAsia="仿宋" w:cs="Times New Roman"/>
          <w:color w:val="auto"/>
          <w:sz w:val="32"/>
          <w:szCs w:val="32"/>
          <w:lang w:eastAsia="zh-CN"/>
        </w:rPr>
        <w:t>转让</w:t>
      </w:r>
      <w:r>
        <w:rPr>
          <w:rFonts w:hint="default" w:ascii="Times New Roman" w:hAnsi="Times New Roman" w:eastAsia="仿宋" w:cs="Times New Roman"/>
          <w:color w:val="auto"/>
          <w:sz w:val="32"/>
          <w:szCs w:val="32"/>
        </w:rPr>
        <w:t>网上竞价。</w:t>
      </w:r>
    </w:p>
    <w:p w14:paraId="2217F45D">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我方保证严格遵守网上竞价规定和完全履行</w:t>
      </w:r>
      <w:r>
        <w:rPr>
          <w:rFonts w:hint="eastAsia" w:ascii="Times New Roman" w:hAnsi="Times New Roman" w:eastAsia="仿宋" w:cs="Times New Roman"/>
          <w:color w:val="auto"/>
          <w:sz w:val="32"/>
          <w:szCs w:val="32"/>
          <w:lang w:eastAsia="zh-CN"/>
        </w:rPr>
        <w:t>转让</w:t>
      </w:r>
      <w:r>
        <w:rPr>
          <w:rFonts w:hint="default" w:ascii="Times New Roman" w:hAnsi="Times New Roman" w:eastAsia="仿宋" w:cs="Times New Roman"/>
          <w:color w:val="auto"/>
          <w:sz w:val="32"/>
          <w:szCs w:val="32"/>
        </w:rPr>
        <w:t>公告所载意向</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人的全部义务。若我方在公开</w:t>
      </w:r>
      <w:r>
        <w:rPr>
          <w:rFonts w:hint="eastAsia" w:ascii="Times New Roman" w:hAnsi="Times New Roman" w:eastAsia="仿宋" w:cs="Times New Roman"/>
          <w:color w:val="auto"/>
          <w:sz w:val="32"/>
          <w:szCs w:val="32"/>
          <w:lang w:eastAsia="zh-CN"/>
        </w:rPr>
        <w:t>转让</w:t>
      </w:r>
      <w:r>
        <w:rPr>
          <w:rFonts w:hint="default" w:ascii="Times New Roman" w:hAnsi="Times New Roman" w:eastAsia="仿宋" w:cs="Times New Roman"/>
          <w:color w:val="auto"/>
          <w:sz w:val="32"/>
          <w:szCs w:val="32"/>
        </w:rPr>
        <w:t>中以及网上竞价成交后，出现不能按期付款或有其他违约行为，我方愿意承担全部法律责任，并赔偿由此产生的全部损失。</w:t>
      </w:r>
    </w:p>
    <w:p w14:paraId="34786989">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特此申请。</w:t>
      </w:r>
    </w:p>
    <w:p w14:paraId="67F80CE8">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意向</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人：（签章）        </w:t>
      </w:r>
    </w:p>
    <w:p w14:paraId="5B571960">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联系电话：                   </w:t>
      </w:r>
    </w:p>
    <w:p w14:paraId="1DC76F57">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月   日    </w:t>
      </w:r>
      <w:r>
        <w:rPr>
          <w:rFonts w:hint="default" w:ascii="Times New Roman" w:hAnsi="Times New Roman" w:eastAsia="仿宋_GB2312" w:cs="Times New Roman"/>
          <w:color w:val="auto"/>
          <w:sz w:val="32"/>
          <w:szCs w:val="32"/>
        </w:rPr>
        <w:br w:type="page"/>
      </w:r>
    </w:p>
    <w:p w14:paraId="2D787627">
      <w:pPr>
        <w:keepNext w:val="0"/>
        <w:keepLines w:val="0"/>
        <w:pageBreakBefore w:val="0"/>
        <w:kinsoku/>
        <w:overflowPunct/>
        <w:topLinePunct w:val="0"/>
        <w:autoSpaceDE/>
        <w:autoSpaceDN/>
        <w:bidi w:val="0"/>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附件2</w:t>
      </w:r>
    </w:p>
    <w:p w14:paraId="2875A3E7">
      <w:pPr>
        <w:keepNext w:val="0"/>
        <w:keepLines w:val="0"/>
        <w:pageBreakBefore w:val="0"/>
        <w:kinsoku/>
        <w:overflowPunct/>
        <w:topLinePunct w:val="0"/>
        <w:autoSpaceDE/>
        <w:autoSpaceDN/>
        <w:bidi w:val="0"/>
        <w:spacing w:line="578" w:lineRule="exact"/>
        <w:jc w:val="center"/>
        <w:textAlignment w:val="auto"/>
        <w:rPr>
          <w:rFonts w:hint="default" w:ascii="Times New Roman" w:hAnsi="Times New Roman" w:eastAsia="Arial Unicode MS" w:cs="Times New Roman"/>
          <w:color w:val="auto"/>
          <w:sz w:val="44"/>
          <w:szCs w:val="44"/>
        </w:rPr>
      </w:pPr>
      <w:r>
        <w:rPr>
          <w:rFonts w:hint="default" w:ascii="Times New Roman" w:hAnsi="Times New Roman" w:eastAsia="Arial Unicode MS" w:cs="Times New Roman"/>
          <w:color w:val="auto"/>
          <w:sz w:val="44"/>
          <w:szCs w:val="44"/>
        </w:rPr>
        <w:t>授 权 委 托 书</w:t>
      </w:r>
    </w:p>
    <w:p w14:paraId="222E0873">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color w:val="auto"/>
          <w:sz w:val="32"/>
          <w:szCs w:val="32"/>
        </w:rPr>
      </w:pPr>
    </w:p>
    <w:p w14:paraId="41CA5622">
      <w:pPr>
        <w:keepNext w:val="0"/>
        <w:keepLines w:val="0"/>
        <w:pageBreakBefore w:val="0"/>
        <w:kinsoku/>
        <w:overflowPunct/>
        <w:topLinePunct w:val="0"/>
        <w:autoSpaceDE/>
        <w:autoSpaceDN/>
        <w:bidi w:val="0"/>
        <w:spacing w:line="578" w:lineRule="exac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万源市公共资源交易服务中心</w:t>
      </w:r>
      <w:r>
        <w:rPr>
          <w:rFonts w:hint="default" w:ascii="Times New Roman" w:hAnsi="Times New Roman" w:eastAsia="仿宋_GB2312" w:cs="Times New Roman"/>
          <w:color w:val="auto"/>
          <w:sz w:val="32"/>
          <w:szCs w:val="32"/>
        </w:rPr>
        <w:t>：</w:t>
      </w:r>
    </w:p>
    <w:p w14:paraId="4AD03DCB">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本授权声明：               （意向</w:t>
      </w:r>
      <w:r>
        <w:rPr>
          <w:rFonts w:hint="eastAsia" w:ascii="Times New Roman" w:hAnsi="Times New Roman" w:eastAsia="仿宋" w:cs="Times New Roman"/>
          <w:color w:val="auto"/>
          <w:sz w:val="32"/>
          <w:szCs w:val="32"/>
          <w:lang w:eastAsia="zh-CN"/>
        </w:rPr>
        <w:t>竞买</w:t>
      </w:r>
      <w:r>
        <w:rPr>
          <w:rFonts w:hint="default" w:ascii="Times New Roman" w:hAnsi="Times New Roman" w:eastAsia="仿宋" w:cs="Times New Roman"/>
          <w:color w:val="auto"/>
          <w:sz w:val="32"/>
          <w:szCs w:val="32"/>
        </w:rPr>
        <w:t>人名称）          （法定代表人（负责人）姓名、职务）授权                （被授权人姓名、职务）为我方</w:t>
      </w:r>
      <w:r>
        <w:rPr>
          <w:rFonts w:hint="eastAsia" w:ascii="Times New Roman" w:hAnsi="Times New Roman" w:eastAsia="仿宋" w:cs="Times New Roman"/>
          <w:color w:val="auto"/>
          <w:sz w:val="32"/>
          <w:szCs w:val="32"/>
          <w:lang w:eastAsia="zh-CN"/>
        </w:rPr>
        <w:t>参加</w:t>
      </w:r>
      <w:r>
        <w:rPr>
          <w:rFonts w:hint="default" w:ascii="Times New Roman" w:hAnsi="Times New Roman" w:eastAsia="仿宋" w:cs="Times New Roman"/>
          <w:color w:val="auto"/>
          <w:sz w:val="32"/>
          <w:szCs w:val="32"/>
        </w:rPr>
        <w:t>              项目网上竞价的合法代表，以我方名义全权处理该项目有关网上竞价、签订成交确认书、</w:t>
      </w:r>
      <w:r>
        <w:rPr>
          <w:rFonts w:hint="eastAsia" w:ascii="Times New Roman" w:hAnsi="Times New Roman" w:eastAsia="仿宋" w:cs="Times New Roman"/>
          <w:color w:val="auto"/>
          <w:sz w:val="32"/>
          <w:szCs w:val="32"/>
          <w:lang w:eastAsia="zh-CN"/>
        </w:rPr>
        <w:t>签订</w:t>
      </w:r>
      <w:r>
        <w:rPr>
          <w:rFonts w:hint="default" w:ascii="Times New Roman" w:hAnsi="Times New Roman" w:eastAsia="仿宋" w:cs="Times New Roman"/>
          <w:color w:val="auto"/>
          <w:sz w:val="32"/>
          <w:szCs w:val="32"/>
        </w:rPr>
        <w:t>合同以及执行合同等一切事宜。</w:t>
      </w:r>
    </w:p>
    <w:p w14:paraId="1271EA87">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特此声明。</w:t>
      </w:r>
    </w:p>
    <w:p w14:paraId="70F58551">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w:t>
      </w:r>
    </w:p>
    <w:p w14:paraId="64E1C41F">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法定代表人（负责人）：   （签章）      </w:t>
      </w:r>
    </w:p>
    <w:p w14:paraId="0545355F">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w:t>
      </w:r>
    </w:p>
    <w:p w14:paraId="1C4EFE0A">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授权代表：     （签章）      </w:t>
      </w:r>
    </w:p>
    <w:p w14:paraId="50AAF046">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w:t>
      </w:r>
    </w:p>
    <w:p w14:paraId="7E457EFC">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日期：  年  月  日</w:t>
      </w:r>
    </w:p>
    <w:p w14:paraId="31AF0A6B">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 w:cs="Times New Roman"/>
          <w:color w:val="auto"/>
          <w:sz w:val="32"/>
          <w:szCs w:val="32"/>
        </w:rPr>
      </w:pPr>
    </w:p>
    <w:p w14:paraId="68203821">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color w:val="auto"/>
          <w:sz w:val="32"/>
          <w:szCs w:val="32"/>
        </w:rPr>
      </w:pPr>
    </w:p>
    <w:p w14:paraId="7410DCB0">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color w:val="auto"/>
          <w:sz w:val="32"/>
          <w:szCs w:val="32"/>
        </w:rPr>
      </w:pPr>
    </w:p>
    <w:p w14:paraId="5EDFC9CF">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color w:val="auto"/>
          <w:sz w:val="32"/>
          <w:szCs w:val="32"/>
        </w:rPr>
      </w:pPr>
    </w:p>
    <w:p w14:paraId="333E46FC">
      <w:pPr>
        <w:pStyle w:val="4"/>
        <w:keepNext w:val="0"/>
        <w:keepLines w:val="0"/>
        <w:pageBreakBefore w:val="0"/>
        <w:kinsoku/>
        <w:overflowPunct/>
        <w:topLinePunct w:val="0"/>
        <w:autoSpaceDE/>
        <w:autoSpaceDN/>
        <w:bidi w:val="0"/>
        <w:spacing w:line="578" w:lineRule="exact"/>
        <w:textAlignment w:val="auto"/>
        <w:rPr>
          <w:rFonts w:hint="default" w:ascii="Times New Roman" w:hAnsi="Times New Roman" w:cs="Times New Roman"/>
          <w:color w:val="auto"/>
        </w:rPr>
      </w:pPr>
    </w:p>
    <w:p w14:paraId="62D3D8C8">
      <w:pPr>
        <w:keepNext w:val="0"/>
        <w:keepLines w:val="0"/>
        <w:pageBreakBefore w:val="0"/>
        <w:kinsoku/>
        <w:overflowPunct/>
        <w:topLinePunct w:val="0"/>
        <w:autoSpaceDE/>
        <w:autoSpaceDN/>
        <w:bidi w:val="0"/>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14:paraId="6F5D9F07">
      <w:pPr>
        <w:keepNext w:val="0"/>
        <w:keepLines w:val="0"/>
        <w:pageBreakBefore w:val="0"/>
        <w:kinsoku/>
        <w:overflowPunct/>
        <w:topLinePunct w:val="0"/>
        <w:autoSpaceDE/>
        <w:autoSpaceDN/>
        <w:bidi w:val="0"/>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附件3</w:t>
      </w:r>
    </w:p>
    <w:p w14:paraId="15D449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宋体" w:hAnsi="宋体"/>
          <w:b/>
          <w:color w:val="auto"/>
          <w:sz w:val="36"/>
          <w:szCs w:val="36"/>
          <w:lang w:eastAsia="zh-CN"/>
        </w:rPr>
      </w:pPr>
      <w:r>
        <w:rPr>
          <w:rFonts w:hint="default" w:ascii="宋体" w:hAnsi="宋体"/>
          <w:b/>
          <w:color w:val="auto"/>
          <w:sz w:val="36"/>
          <w:szCs w:val="36"/>
          <w:lang w:val="en-US" w:eastAsia="zh-CN"/>
        </w:rPr>
        <w:t>万源市官渡镇一村五社土地及附属房屋资产</w:t>
      </w:r>
      <w:r>
        <w:rPr>
          <w:rFonts w:hint="eastAsia" w:ascii="宋体" w:hAnsi="宋体"/>
          <w:b/>
          <w:color w:val="auto"/>
          <w:sz w:val="36"/>
          <w:szCs w:val="36"/>
          <w:lang w:val="en-US" w:eastAsia="zh-CN"/>
        </w:rPr>
        <w:t>转让</w:t>
      </w:r>
      <w:r>
        <w:rPr>
          <w:rFonts w:hint="eastAsia" w:ascii="宋体" w:hAnsi="宋体"/>
          <w:b/>
          <w:color w:val="auto"/>
          <w:sz w:val="36"/>
          <w:szCs w:val="36"/>
          <w:lang w:eastAsia="zh-CN"/>
        </w:rPr>
        <w:t>合同</w:t>
      </w:r>
    </w:p>
    <w:p w14:paraId="48AE686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color w:val="auto"/>
          <w:sz w:val="44"/>
          <w:szCs w:val="44"/>
        </w:rPr>
      </w:pPr>
    </w:p>
    <w:p w14:paraId="4527FD2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Theme="minorEastAsia"/>
          <w:color w:val="auto"/>
          <w:sz w:val="32"/>
          <w:szCs w:val="32"/>
          <w:lang w:eastAsia="zh-CN"/>
        </w:rPr>
      </w:pPr>
      <w:r>
        <w:rPr>
          <w:rFonts w:hint="eastAsia" w:ascii="宋体" w:hAnsi="宋体"/>
          <w:b/>
          <w:color w:val="auto"/>
          <w:sz w:val="32"/>
          <w:szCs w:val="32"/>
          <w:lang w:eastAsia="zh-CN"/>
        </w:rPr>
        <w:t>资产转让</w:t>
      </w:r>
      <w:r>
        <w:rPr>
          <w:rFonts w:hint="eastAsia" w:ascii="宋体" w:hAnsi="宋体"/>
          <w:b/>
          <w:color w:val="auto"/>
          <w:sz w:val="32"/>
          <w:szCs w:val="32"/>
        </w:rPr>
        <w:t>方（简称甲方）</w:t>
      </w:r>
      <w:r>
        <w:rPr>
          <w:rFonts w:hint="eastAsia" w:ascii="宋体" w:hAnsi="宋体"/>
          <w:color w:val="auto"/>
          <w:sz w:val="32"/>
          <w:szCs w:val="32"/>
        </w:rPr>
        <w:t>：</w:t>
      </w:r>
      <w:r>
        <w:rPr>
          <w:rFonts w:hint="eastAsia" w:ascii="宋体" w:hAnsi="宋体"/>
          <w:color w:val="auto"/>
          <w:sz w:val="32"/>
          <w:szCs w:val="32"/>
          <w:u w:val="single"/>
          <w:lang w:eastAsia="zh-CN"/>
        </w:rPr>
        <w:t>万源市</w:t>
      </w:r>
      <w:r>
        <w:rPr>
          <w:rFonts w:hint="eastAsia" w:ascii="宋体" w:hAnsi="宋体"/>
          <w:color w:val="auto"/>
          <w:sz w:val="32"/>
          <w:szCs w:val="32"/>
          <w:u w:val="single"/>
          <w:lang w:val="en-US" w:eastAsia="zh-CN"/>
        </w:rPr>
        <w:t>真硒农业</w:t>
      </w:r>
      <w:r>
        <w:rPr>
          <w:rFonts w:hint="eastAsia" w:ascii="宋体" w:hAnsi="宋体"/>
          <w:color w:val="auto"/>
          <w:sz w:val="32"/>
          <w:szCs w:val="32"/>
          <w:u w:val="single"/>
          <w:lang w:eastAsia="zh-CN"/>
        </w:rPr>
        <w:t>投资</w:t>
      </w:r>
      <w:r>
        <w:rPr>
          <w:rFonts w:hint="eastAsia" w:ascii="宋体" w:hAnsi="宋体"/>
          <w:color w:val="auto"/>
          <w:sz w:val="32"/>
          <w:szCs w:val="32"/>
          <w:u w:val="single"/>
          <w:lang w:val="en-US" w:eastAsia="zh-CN"/>
        </w:rPr>
        <w:t>开发</w:t>
      </w:r>
      <w:r>
        <w:rPr>
          <w:rFonts w:hint="eastAsia" w:ascii="宋体" w:hAnsi="宋体"/>
          <w:color w:val="auto"/>
          <w:sz w:val="32"/>
          <w:szCs w:val="32"/>
          <w:u w:val="single"/>
          <w:lang w:eastAsia="zh-CN"/>
        </w:rPr>
        <w:t>有限公司</w:t>
      </w:r>
    </w:p>
    <w:p w14:paraId="72842C72">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宋体" w:hAnsi="宋体"/>
          <w:color w:val="auto"/>
          <w:sz w:val="32"/>
          <w:szCs w:val="32"/>
          <w:u w:val="single"/>
        </w:rPr>
      </w:pPr>
      <w:r>
        <w:rPr>
          <w:rFonts w:hint="eastAsia" w:ascii="宋体" w:hAnsi="宋体"/>
          <w:color w:val="auto"/>
          <w:sz w:val="32"/>
          <w:szCs w:val="32"/>
        </w:rPr>
        <w:t>地址</w:t>
      </w:r>
      <w:r>
        <w:rPr>
          <w:rFonts w:hint="eastAsia" w:ascii="宋体" w:hAnsi="宋体"/>
          <w:color w:val="auto"/>
          <w:sz w:val="32"/>
          <w:szCs w:val="32"/>
          <w:lang w:eastAsia="zh-CN"/>
        </w:rPr>
        <w:t>：</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rPr>
        <w:t xml:space="preserve">   </w:t>
      </w:r>
    </w:p>
    <w:p w14:paraId="3054A5CD">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default" w:ascii="宋体" w:hAnsi="宋体"/>
          <w:b w:val="0"/>
          <w:bCs w:val="0"/>
          <w:i w:val="0"/>
          <w:iCs w:val="0"/>
          <w:color w:val="auto"/>
          <w:sz w:val="32"/>
          <w:szCs w:val="32"/>
          <w:u w:val="single"/>
          <w:lang w:val="en-US" w:eastAsia="zh-CN"/>
        </w:rPr>
      </w:pPr>
      <w:r>
        <w:rPr>
          <w:rFonts w:hint="eastAsia" w:ascii="宋体" w:hAnsi="宋体"/>
          <w:b w:val="0"/>
          <w:bCs w:val="0"/>
          <w:i w:val="0"/>
          <w:iCs w:val="0"/>
          <w:color w:val="auto"/>
          <w:sz w:val="32"/>
          <w:szCs w:val="32"/>
          <w:u w:val="none"/>
          <w:lang w:eastAsia="zh-CN"/>
        </w:rPr>
        <w:t>法定代表人：</w:t>
      </w:r>
      <w:r>
        <w:rPr>
          <w:rFonts w:hint="eastAsia" w:ascii="宋体" w:hAnsi="宋体"/>
          <w:b w:val="0"/>
          <w:bCs w:val="0"/>
          <w:i w:val="0"/>
          <w:iCs w:val="0"/>
          <w:color w:val="auto"/>
          <w:sz w:val="32"/>
          <w:szCs w:val="32"/>
          <w:u w:val="single"/>
          <w:lang w:val="en-US" w:eastAsia="zh-CN"/>
        </w:rPr>
        <w:t xml:space="preserve">      </w:t>
      </w:r>
      <w:r>
        <w:rPr>
          <w:rFonts w:hint="eastAsia" w:ascii="宋体" w:hAnsi="宋体"/>
          <w:b w:val="0"/>
          <w:bCs w:val="0"/>
          <w:i w:val="0"/>
          <w:iCs w:val="0"/>
          <w:color w:val="auto"/>
          <w:sz w:val="32"/>
          <w:szCs w:val="32"/>
          <w:u w:val="none"/>
          <w:lang w:val="en-US" w:eastAsia="zh-CN"/>
        </w:rPr>
        <w:t>身份证号：</w:t>
      </w:r>
      <w:r>
        <w:rPr>
          <w:rFonts w:hint="eastAsia" w:ascii="宋体" w:hAnsi="宋体"/>
          <w:b w:val="0"/>
          <w:bCs w:val="0"/>
          <w:i w:val="0"/>
          <w:iCs w:val="0"/>
          <w:color w:val="auto"/>
          <w:sz w:val="32"/>
          <w:szCs w:val="32"/>
          <w:u w:val="single"/>
          <w:lang w:val="en-US" w:eastAsia="zh-CN"/>
        </w:rPr>
        <w:t xml:space="preserve">               </w:t>
      </w:r>
    </w:p>
    <w:p w14:paraId="2B8C3487">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宋体" w:hAnsi="宋体"/>
          <w:b w:val="0"/>
          <w:bCs w:val="0"/>
          <w:i w:val="0"/>
          <w:iCs w:val="0"/>
          <w:color w:val="auto"/>
          <w:sz w:val="32"/>
          <w:szCs w:val="32"/>
          <w:u w:val="single"/>
          <w:lang w:val="en-US" w:eastAsia="zh-CN"/>
        </w:rPr>
      </w:pPr>
      <w:r>
        <w:rPr>
          <w:rFonts w:hint="eastAsia" w:ascii="宋体" w:hAnsi="宋体"/>
          <w:b w:val="0"/>
          <w:bCs w:val="0"/>
          <w:i w:val="0"/>
          <w:iCs w:val="0"/>
          <w:color w:val="auto"/>
          <w:sz w:val="32"/>
          <w:szCs w:val="32"/>
          <w:u w:val="none"/>
          <w:lang w:val="en-US" w:eastAsia="zh-CN"/>
        </w:rPr>
        <w:t>统一社会信用代码证书：</w:t>
      </w:r>
      <w:r>
        <w:rPr>
          <w:rFonts w:hint="eastAsia" w:ascii="宋体" w:hAnsi="宋体"/>
          <w:b w:val="0"/>
          <w:bCs w:val="0"/>
          <w:i w:val="0"/>
          <w:iCs w:val="0"/>
          <w:color w:val="auto"/>
          <w:sz w:val="32"/>
          <w:szCs w:val="32"/>
          <w:u w:val="single"/>
          <w:lang w:val="en-US" w:eastAsia="zh-CN"/>
        </w:rPr>
        <w:t xml:space="preserve">            </w:t>
      </w:r>
    </w:p>
    <w:p w14:paraId="4CBE5821">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宋体" w:hAnsi="宋体"/>
          <w:b/>
          <w:color w:val="auto"/>
          <w:sz w:val="32"/>
          <w:szCs w:val="32"/>
        </w:rPr>
      </w:pPr>
      <w:r>
        <w:rPr>
          <w:rFonts w:hint="eastAsia" w:ascii="宋体" w:hAnsi="宋体"/>
          <w:color w:val="auto"/>
          <w:sz w:val="32"/>
          <w:szCs w:val="32"/>
        </w:rPr>
        <w:t>联系电话：</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rPr>
        <w:t xml:space="preserve"> </w:t>
      </w:r>
    </w:p>
    <w:p w14:paraId="107C80F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b/>
          <w:color w:val="auto"/>
          <w:sz w:val="32"/>
          <w:szCs w:val="32"/>
          <w:u w:val="single"/>
        </w:rPr>
      </w:pPr>
      <w:r>
        <w:rPr>
          <w:rFonts w:hint="eastAsia" w:ascii="宋体" w:hAnsi="宋体"/>
          <w:b/>
          <w:color w:val="auto"/>
          <w:sz w:val="32"/>
          <w:szCs w:val="32"/>
          <w:lang w:eastAsia="zh-CN"/>
        </w:rPr>
        <w:t>资产竞得</w:t>
      </w:r>
      <w:r>
        <w:rPr>
          <w:rFonts w:hint="eastAsia" w:ascii="宋体" w:hAnsi="宋体"/>
          <w:b/>
          <w:color w:val="auto"/>
          <w:sz w:val="32"/>
          <w:szCs w:val="32"/>
        </w:rPr>
        <w:t xml:space="preserve">方：（简称乙方） </w:t>
      </w:r>
      <w:r>
        <w:rPr>
          <w:rFonts w:hint="eastAsia" w:ascii="宋体" w:hAnsi="宋体"/>
          <w:b/>
          <w:color w:val="auto"/>
          <w:sz w:val="32"/>
          <w:szCs w:val="32"/>
          <w:u w:val="single"/>
        </w:rPr>
        <w:t xml:space="preserve">                        </w:t>
      </w:r>
    </w:p>
    <w:p w14:paraId="5BE7DB51">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宋体" w:hAnsi="宋体"/>
          <w:color w:val="auto"/>
          <w:sz w:val="32"/>
          <w:szCs w:val="32"/>
        </w:rPr>
      </w:pPr>
      <w:r>
        <w:rPr>
          <w:rFonts w:hint="eastAsia" w:ascii="宋体" w:hAnsi="宋体"/>
          <w:color w:val="auto"/>
          <w:sz w:val="32"/>
          <w:szCs w:val="32"/>
        </w:rPr>
        <w:t>地址：</w:t>
      </w:r>
      <w:r>
        <w:rPr>
          <w:rFonts w:hint="eastAsia" w:ascii="宋体" w:hAnsi="宋体"/>
          <w:color w:val="auto"/>
          <w:sz w:val="32"/>
          <w:szCs w:val="32"/>
          <w:u w:val="single"/>
        </w:rPr>
        <w:t xml:space="preserve">                 </w:t>
      </w:r>
      <w:r>
        <w:rPr>
          <w:rFonts w:hint="eastAsia" w:ascii="宋体" w:hAnsi="宋体"/>
          <w:color w:val="auto"/>
          <w:sz w:val="32"/>
          <w:szCs w:val="32"/>
          <w:u w:val="single"/>
          <w:lang w:val="en-US" w:eastAsia="zh-CN"/>
        </w:rPr>
        <w:t xml:space="preserve">   </w:t>
      </w:r>
      <w:r>
        <w:rPr>
          <w:rFonts w:hint="eastAsia" w:ascii="宋体" w:hAnsi="宋体"/>
          <w:color w:val="auto"/>
          <w:sz w:val="32"/>
          <w:szCs w:val="32"/>
        </w:rPr>
        <w:t>；</w:t>
      </w:r>
    </w:p>
    <w:p w14:paraId="1F336E2B">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宋体" w:hAnsi="宋体"/>
          <w:color w:val="auto"/>
          <w:sz w:val="32"/>
          <w:szCs w:val="32"/>
          <w:u w:val="single"/>
        </w:rPr>
      </w:pPr>
      <w:r>
        <w:rPr>
          <w:rFonts w:hint="eastAsia" w:ascii="宋体" w:hAnsi="宋体"/>
          <w:color w:val="auto"/>
          <w:sz w:val="32"/>
          <w:szCs w:val="32"/>
          <w:lang w:eastAsia="zh-CN"/>
        </w:rPr>
        <w:t>法定代表人：</w:t>
      </w:r>
      <w:r>
        <w:rPr>
          <w:rFonts w:hint="eastAsia" w:ascii="宋体" w:hAnsi="宋体"/>
          <w:color w:val="auto"/>
          <w:sz w:val="32"/>
          <w:szCs w:val="32"/>
          <w:u w:val="single"/>
          <w:lang w:val="en-US" w:eastAsia="zh-CN"/>
        </w:rPr>
        <w:t xml:space="preserve">             </w:t>
      </w:r>
      <w:r>
        <w:rPr>
          <w:rFonts w:hint="eastAsia" w:ascii="宋体" w:hAnsi="宋体"/>
          <w:color w:val="auto"/>
          <w:sz w:val="32"/>
          <w:szCs w:val="32"/>
          <w:u w:val="none"/>
          <w:lang w:val="en-US" w:eastAsia="zh-CN"/>
        </w:rPr>
        <w:t xml:space="preserve">  </w:t>
      </w:r>
      <w:r>
        <w:rPr>
          <w:rFonts w:hint="eastAsia" w:ascii="宋体" w:hAnsi="宋体"/>
          <w:color w:val="auto"/>
          <w:sz w:val="32"/>
          <w:szCs w:val="32"/>
        </w:rPr>
        <w:t>身份证号：</w:t>
      </w:r>
      <w:r>
        <w:rPr>
          <w:rFonts w:hint="eastAsia" w:ascii="宋体" w:hAnsi="宋体"/>
          <w:color w:val="auto"/>
          <w:sz w:val="32"/>
          <w:szCs w:val="32"/>
          <w:u w:val="single"/>
        </w:rPr>
        <w:t xml:space="preserve">                   </w:t>
      </w:r>
    </w:p>
    <w:p w14:paraId="4DA6DC02">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default" w:ascii="宋体" w:hAnsi="宋体" w:eastAsia="宋体"/>
          <w:color w:val="auto"/>
          <w:sz w:val="32"/>
          <w:szCs w:val="32"/>
          <w:u w:val="single"/>
          <w:lang w:val="en-US" w:eastAsia="zh-CN"/>
        </w:rPr>
      </w:pPr>
      <w:r>
        <w:rPr>
          <w:rFonts w:hint="eastAsia" w:ascii="宋体" w:hAnsi="宋体"/>
          <w:color w:val="auto"/>
          <w:sz w:val="32"/>
          <w:szCs w:val="32"/>
          <w:lang w:eastAsia="zh-CN"/>
        </w:rPr>
        <w:t>统一社会信用代码证书：</w:t>
      </w:r>
      <w:r>
        <w:rPr>
          <w:rFonts w:hint="eastAsia" w:ascii="宋体" w:hAnsi="宋体"/>
          <w:color w:val="auto"/>
          <w:sz w:val="32"/>
          <w:szCs w:val="32"/>
          <w:u w:val="single"/>
          <w:lang w:val="en-US" w:eastAsia="zh-CN"/>
        </w:rPr>
        <w:t xml:space="preserve">                    </w:t>
      </w:r>
    </w:p>
    <w:p w14:paraId="7A310731">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宋体" w:hAnsi="宋体"/>
          <w:color w:val="auto"/>
          <w:sz w:val="32"/>
          <w:szCs w:val="32"/>
          <w:u w:val="single"/>
        </w:rPr>
      </w:pPr>
      <w:r>
        <w:rPr>
          <w:rFonts w:hint="eastAsia" w:ascii="宋体" w:hAnsi="宋体"/>
          <w:color w:val="auto"/>
          <w:sz w:val="32"/>
          <w:szCs w:val="32"/>
        </w:rPr>
        <w:t>联系电话：</w:t>
      </w:r>
      <w:r>
        <w:rPr>
          <w:rFonts w:hint="eastAsia" w:ascii="宋体" w:hAnsi="宋体"/>
          <w:color w:val="auto"/>
          <w:sz w:val="32"/>
          <w:szCs w:val="32"/>
          <w:u w:val="single"/>
        </w:rPr>
        <w:t xml:space="preserve">            </w:t>
      </w:r>
    </w:p>
    <w:p w14:paraId="1D9F2E3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color w:val="auto"/>
          <w:sz w:val="32"/>
          <w:szCs w:val="32"/>
        </w:rPr>
      </w:pPr>
      <w:r>
        <w:rPr>
          <w:rFonts w:hint="eastAsia" w:ascii="宋体" w:hAnsi="宋体"/>
          <w:b/>
          <w:color w:val="auto"/>
          <w:sz w:val="32"/>
          <w:szCs w:val="32"/>
        </w:rPr>
        <w:t xml:space="preserve">第一条 </w:t>
      </w:r>
      <w:r>
        <w:rPr>
          <w:rFonts w:hint="eastAsia" w:ascii="宋体" w:hAnsi="宋体"/>
          <w:b/>
          <w:color w:val="auto"/>
          <w:sz w:val="32"/>
          <w:szCs w:val="32"/>
          <w:lang w:eastAsia="zh-CN"/>
        </w:rPr>
        <w:t>资产</w:t>
      </w:r>
      <w:r>
        <w:rPr>
          <w:rFonts w:hint="eastAsia" w:ascii="宋体" w:hAnsi="宋体"/>
          <w:b/>
          <w:color w:val="auto"/>
          <w:sz w:val="32"/>
          <w:szCs w:val="32"/>
        </w:rPr>
        <w:t>的基本情况</w:t>
      </w:r>
      <w:r>
        <w:rPr>
          <w:rFonts w:hint="eastAsia" w:ascii="宋体" w:hAnsi="宋体"/>
          <w:color w:val="auto"/>
          <w:sz w:val="32"/>
          <w:szCs w:val="32"/>
        </w:rPr>
        <w:t>。</w:t>
      </w:r>
    </w:p>
    <w:p w14:paraId="327F2A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color w:val="auto"/>
          <w:sz w:val="32"/>
          <w:szCs w:val="32"/>
        </w:rPr>
      </w:pPr>
      <w:r>
        <w:rPr>
          <w:rFonts w:hint="eastAsia" w:ascii="宋体" w:hAnsi="宋体"/>
          <w:color w:val="auto"/>
          <w:sz w:val="32"/>
          <w:szCs w:val="32"/>
        </w:rPr>
        <w:t>甲方</w:t>
      </w:r>
      <w:r>
        <w:rPr>
          <w:rFonts w:hint="eastAsia" w:ascii="宋体" w:hAnsi="宋体"/>
          <w:color w:val="auto"/>
          <w:sz w:val="32"/>
          <w:szCs w:val="32"/>
          <w:lang w:eastAsia="zh-CN"/>
        </w:rPr>
        <w:t>转让</w:t>
      </w:r>
      <w:r>
        <w:rPr>
          <w:rFonts w:hint="eastAsia" w:ascii="宋体" w:hAnsi="宋体"/>
          <w:color w:val="auto"/>
          <w:sz w:val="32"/>
          <w:szCs w:val="32"/>
        </w:rPr>
        <w:t>的</w:t>
      </w:r>
      <w:r>
        <w:rPr>
          <w:rFonts w:hint="default" w:ascii="宋体" w:hAnsi="宋体"/>
          <w:color w:val="auto"/>
          <w:sz w:val="32"/>
          <w:szCs w:val="32"/>
          <w:lang w:val="en-US" w:eastAsia="zh-CN"/>
        </w:rPr>
        <w:t>土地及附属房屋资产</w:t>
      </w:r>
      <w:r>
        <w:rPr>
          <w:rFonts w:hint="eastAsia" w:ascii="宋体" w:hAnsi="宋体"/>
          <w:color w:val="auto"/>
          <w:sz w:val="32"/>
          <w:szCs w:val="32"/>
        </w:rPr>
        <w:t>坐落于万源市</w:t>
      </w:r>
      <w:r>
        <w:rPr>
          <w:rFonts w:hint="eastAsia" w:ascii="宋体" w:hAnsi="宋体"/>
          <w:color w:val="auto"/>
          <w:sz w:val="32"/>
          <w:szCs w:val="32"/>
          <w:lang w:val="en-US" w:eastAsia="zh-CN"/>
        </w:rPr>
        <w:t>官渡镇</w:t>
      </w:r>
      <w:r>
        <w:rPr>
          <w:rFonts w:hint="default" w:ascii="宋体" w:hAnsi="宋体"/>
          <w:color w:val="auto"/>
          <w:sz w:val="32"/>
          <w:szCs w:val="32"/>
          <w:lang w:val="en-US" w:eastAsia="zh-CN"/>
        </w:rPr>
        <w:t>一村五社</w:t>
      </w:r>
      <w:r>
        <w:rPr>
          <w:rFonts w:hint="eastAsia" w:ascii="宋体" w:hAnsi="宋体"/>
          <w:color w:val="auto"/>
          <w:sz w:val="32"/>
          <w:szCs w:val="32"/>
          <w:lang w:val="en-US" w:eastAsia="zh-CN"/>
        </w:rPr>
        <w:t>，转让资产为</w:t>
      </w:r>
      <w:r>
        <w:rPr>
          <w:rFonts w:hint="eastAsia" w:ascii="宋体" w:hAnsi="宋体"/>
          <w:color w:val="auto"/>
          <w:sz w:val="32"/>
          <w:szCs w:val="32"/>
          <w:lang w:eastAsia="zh-CN"/>
        </w:rPr>
        <w:t>确权土地面积</w:t>
      </w:r>
      <w:r>
        <w:rPr>
          <w:rFonts w:hint="eastAsia" w:ascii="宋体" w:hAnsi="宋体"/>
          <w:color w:val="auto"/>
          <w:sz w:val="32"/>
          <w:szCs w:val="32"/>
          <w:lang w:val="en-US" w:eastAsia="zh-CN"/>
        </w:rPr>
        <w:t>12049.86平方米，附属房屋建筑面积2317.94平方米。</w:t>
      </w:r>
    </w:p>
    <w:p w14:paraId="26F5ACC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color w:val="auto"/>
          <w:sz w:val="32"/>
          <w:szCs w:val="32"/>
        </w:rPr>
      </w:pPr>
      <w:r>
        <w:rPr>
          <w:rFonts w:hint="eastAsia" w:ascii="宋体" w:hAnsi="宋体"/>
          <w:b/>
          <w:color w:val="auto"/>
          <w:sz w:val="32"/>
          <w:szCs w:val="32"/>
        </w:rPr>
        <w:t>第二条 房屋面积的特殊约定</w:t>
      </w:r>
    </w:p>
    <w:p w14:paraId="25D018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color w:val="auto"/>
          <w:sz w:val="32"/>
          <w:szCs w:val="32"/>
        </w:rPr>
      </w:pPr>
      <w:r>
        <w:rPr>
          <w:rFonts w:hint="eastAsia" w:ascii="宋体" w:hAnsi="宋体"/>
          <w:color w:val="auto"/>
          <w:sz w:val="32"/>
          <w:szCs w:val="32"/>
        </w:rPr>
        <w:t>本合同第一条所约定的面积为实测面积。如不动产产权登记机关实测面积有差异的，以不动产产权登记机关实测面积为准,面积±3%以内购房价款不变。</w:t>
      </w:r>
    </w:p>
    <w:p w14:paraId="68E4F8A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b/>
          <w:color w:val="auto"/>
          <w:sz w:val="32"/>
          <w:szCs w:val="32"/>
        </w:rPr>
      </w:pPr>
      <w:r>
        <w:rPr>
          <w:rFonts w:hint="eastAsia" w:ascii="宋体" w:hAnsi="宋体"/>
          <w:b/>
          <w:color w:val="auto"/>
          <w:sz w:val="32"/>
          <w:szCs w:val="32"/>
        </w:rPr>
        <w:t>第</w:t>
      </w:r>
      <w:r>
        <w:rPr>
          <w:rFonts w:hint="eastAsia" w:ascii="宋体" w:hAnsi="宋体"/>
          <w:b/>
          <w:color w:val="auto"/>
          <w:sz w:val="32"/>
          <w:szCs w:val="32"/>
          <w:lang w:eastAsia="zh-CN"/>
        </w:rPr>
        <w:t>三</w:t>
      </w:r>
      <w:r>
        <w:rPr>
          <w:rFonts w:hint="eastAsia" w:ascii="宋体" w:hAnsi="宋体"/>
          <w:b/>
          <w:color w:val="auto"/>
          <w:sz w:val="32"/>
          <w:szCs w:val="32"/>
        </w:rPr>
        <w:t xml:space="preserve">条 </w:t>
      </w:r>
      <w:r>
        <w:rPr>
          <w:rFonts w:hint="eastAsia" w:ascii="宋体" w:hAnsi="宋体"/>
          <w:b/>
          <w:color w:val="auto"/>
          <w:sz w:val="32"/>
          <w:szCs w:val="32"/>
          <w:lang w:eastAsia="zh-CN"/>
        </w:rPr>
        <w:t>资产</w:t>
      </w:r>
      <w:r>
        <w:rPr>
          <w:rFonts w:hint="eastAsia" w:ascii="宋体" w:hAnsi="宋体"/>
          <w:b/>
          <w:color w:val="auto"/>
          <w:sz w:val="32"/>
          <w:szCs w:val="32"/>
        </w:rPr>
        <w:t>价格。</w:t>
      </w:r>
    </w:p>
    <w:p w14:paraId="612719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color w:val="auto"/>
          <w:sz w:val="32"/>
          <w:szCs w:val="32"/>
        </w:rPr>
      </w:pPr>
      <w:r>
        <w:rPr>
          <w:rFonts w:hint="eastAsia" w:ascii="宋体" w:hAnsi="宋体"/>
          <w:color w:val="auto"/>
          <w:sz w:val="32"/>
          <w:szCs w:val="32"/>
        </w:rPr>
        <w:t>乙方在在参与竞</w:t>
      </w:r>
      <w:r>
        <w:rPr>
          <w:rFonts w:hint="eastAsia" w:ascii="宋体" w:hAnsi="宋体"/>
          <w:color w:val="auto"/>
          <w:sz w:val="32"/>
          <w:szCs w:val="32"/>
          <w:lang w:eastAsia="zh-CN"/>
        </w:rPr>
        <w:t>价</w:t>
      </w:r>
      <w:r>
        <w:rPr>
          <w:rFonts w:hint="eastAsia" w:ascii="宋体" w:hAnsi="宋体"/>
          <w:color w:val="auto"/>
          <w:sz w:val="32"/>
          <w:szCs w:val="32"/>
        </w:rPr>
        <w:t>前对</w:t>
      </w:r>
      <w:r>
        <w:rPr>
          <w:rFonts w:hint="eastAsia" w:ascii="宋体" w:hAnsi="宋体"/>
          <w:color w:val="auto"/>
          <w:sz w:val="32"/>
          <w:szCs w:val="32"/>
          <w:lang w:eastAsia="zh-CN"/>
        </w:rPr>
        <w:t>标的物</w:t>
      </w:r>
      <w:r>
        <w:rPr>
          <w:rFonts w:hint="eastAsia" w:ascii="宋体" w:hAnsi="宋体"/>
          <w:color w:val="auto"/>
          <w:sz w:val="32"/>
          <w:szCs w:val="32"/>
        </w:rPr>
        <w:t>现状做了详尽了解，自愿受让该房屋。根据《成交确认书》确定成交价款为</w:t>
      </w:r>
      <w:r>
        <w:rPr>
          <w:rFonts w:hint="eastAsia" w:ascii="宋体" w:hAnsi="宋体"/>
          <w:color w:val="auto"/>
          <w:sz w:val="32"/>
          <w:szCs w:val="32"/>
          <w:u w:val="single"/>
        </w:rPr>
        <w:t xml:space="preserve">             </w:t>
      </w:r>
      <w:r>
        <w:rPr>
          <w:rFonts w:hint="eastAsia" w:ascii="宋体" w:hAnsi="宋体"/>
          <w:color w:val="auto"/>
          <w:sz w:val="32"/>
          <w:szCs w:val="32"/>
          <w:u w:val="none"/>
        </w:rPr>
        <w:t>元,大写：</w:t>
      </w:r>
      <w:r>
        <w:rPr>
          <w:rFonts w:hint="eastAsia" w:ascii="宋体" w:hAnsi="宋体"/>
          <w:color w:val="auto"/>
          <w:sz w:val="32"/>
          <w:szCs w:val="32"/>
          <w:u w:val="single"/>
        </w:rPr>
        <w:t xml:space="preserve">            </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rPr>
        <w:t xml:space="preserve">   </w:t>
      </w:r>
      <w:r>
        <w:rPr>
          <w:rFonts w:hint="eastAsia" w:ascii="宋体" w:hAnsi="宋体"/>
          <w:color w:val="auto"/>
          <w:sz w:val="32"/>
          <w:szCs w:val="32"/>
        </w:rPr>
        <w:t>。</w:t>
      </w:r>
    </w:p>
    <w:p w14:paraId="66B2F5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color w:val="auto"/>
          <w:sz w:val="32"/>
          <w:szCs w:val="32"/>
        </w:rPr>
      </w:pPr>
      <w:r>
        <w:rPr>
          <w:rFonts w:hint="eastAsia" w:ascii="宋体" w:hAnsi="宋体"/>
          <w:color w:val="auto"/>
          <w:sz w:val="32"/>
          <w:szCs w:val="32"/>
        </w:rPr>
        <w:t>涉及房屋的水、电、气的开户费用由乙方自行承担。</w:t>
      </w:r>
    </w:p>
    <w:p w14:paraId="746C27C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b/>
          <w:color w:val="auto"/>
          <w:sz w:val="32"/>
          <w:szCs w:val="32"/>
        </w:rPr>
      </w:pPr>
      <w:r>
        <w:rPr>
          <w:rFonts w:hint="eastAsia" w:ascii="宋体" w:hAnsi="宋体"/>
          <w:b/>
          <w:color w:val="auto"/>
          <w:sz w:val="32"/>
          <w:szCs w:val="32"/>
        </w:rPr>
        <w:t>第</w:t>
      </w:r>
      <w:r>
        <w:rPr>
          <w:rFonts w:hint="eastAsia" w:ascii="宋体" w:hAnsi="宋体"/>
          <w:b/>
          <w:color w:val="auto"/>
          <w:sz w:val="32"/>
          <w:szCs w:val="32"/>
          <w:lang w:eastAsia="zh-CN"/>
        </w:rPr>
        <w:t>四</w:t>
      </w:r>
      <w:r>
        <w:rPr>
          <w:rFonts w:hint="eastAsia" w:ascii="宋体" w:hAnsi="宋体"/>
          <w:b/>
          <w:color w:val="auto"/>
          <w:sz w:val="32"/>
          <w:szCs w:val="32"/>
        </w:rPr>
        <w:t>条 付款方式。</w:t>
      </w:r>
    </w:p>
    <w:p w14:paraId="25EB90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color w:val="auto"/>
          <w:sz w:val="32"/>
          <w:szCs w:val="32"/>
        </w:rPr>
      </w:pPr>
      <w:r>
        <w:rPr>
          <w:rFonts w:hint="eastAsia" w:ascii="宋体" w:hAnsi="宋体"/>
          <w:color w:val="auto"/>
          <w:sz w:val="32"/>
          <w:szCs w:val="32"/>
        </w:rPr>
        <w:t>乙方应自签署</w:t>
      </w:r>
      <w:r>
        <w:rPr>
          <w:rFonts w:hint="eastAsia" w:ascii="宋体" w:hAnsi="宋体"/>
          <w:color w:val="auto"/>
          <w:sz w:val="32"/>
          <w:szCs w:val="32"/>
          <w:lang w:eastAsia="zh-CN"/>
        </w:rPr>
        <w:t>合同</w:t>
      </w:r>
      <w:r>
        <w:rPr>
          <w:rFonts w:hint="eastAsia" w:ascii="宋体" w:hAnsi="宋体"/>
          <w:color w:val="auto"/>
          <w:sz w:val="32"/>
          <w:szCs w:val="32"/>
        </w:rPr>
        <w:t>之后起</w:t>
      </w:r>
      <w:r>
        <w:rPr>
          <w:rFonts w:hint="eastAsia" w:ascii="宋体" w:hAnsi="宋体"/>
          <w:color w:val="auto"/>
          <w:sz w:val="32"/>
          <w:szCs w:val="32"/>
          <w:u w:val="single"/>
        </w:rPr>
        <w:t xml:space="preserve"> </w:t>
      </w:r>
      <w:r>
        <w:rPr>
          <w:rFonts w:hint="eastAsia" w:ascii="宋体" w:hAnsi="宋体"/>
          <w:color w:val="auto"/>
          <w:sz w:val="32"/>
          <w:szCs w:val="32"/>
          <w:u w:val="single"/>
          <w:lang w:val="en-US" w:eastAsia="zh-CN"/>
        </w:rPr>
        <w:t>5</w:t>
      </w:r>
      <w:r>
        <w:rPr>
          <w:rFonts w:hint="eastAsia" w:ascii="宋体" w:hAnsi="宋体"/>
          <w:color w:val="auto"/>
          <w:sz w:val="32"/>
          <w:szCs w:val="32"/>
          <w:u w:val="single"/>
        </w:rPr>
        <w:t xml:space="preserve"> </w:t>
      </w:r>
      <w:r>
        <w:rPr>
          <w:rFonts w:hint="eastAsia" w:ascii="宋体" w:hAnsi="宋体"/>
          <w:color w:val="auto"/>
          <w:sz w:val="32"/>
          <w:szCs w:val="32"/>
        </w:rPr>
        <w:t>日内，将成交价款</w:t>
      </w:r>
      <w:r>
        <w:rPr>
          <w:rFonts w:hint="eastAsia" w:ascii="宋体" w:hAnsi="宋体"/>
          <w:color w:val="auto"/>
          <w:sz w:val="32"/>
          <w:szCs w:val="32"/>
          <w:u w:val="single"/>
        </w:rPr>
        <w:t xml:space="preserve">    </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rPr>
        <w:t xml:space="preserve"> </w:t>
      </w:r>
      <w:r>
        <w:rPr>
          <w:rFonts w:hint="eastAsia" w:ascii="宋体" w:hAnsi="宋体"/>
          <w:color w:val="auto"/>
          <w:sz w:val="32"/>
          <w:szCs w:val="32"/>
          <w:u w:val="none"/>
          <w:lang w:eastAsia="zh-CN"/>
        </w:rPr>
        <w:t>万</w:t>
      </w:r>
      <w:r>
        <w:rPr>
          <w:rFonts w:hint="eastAsia" w:ascii="宋体" w:hAnsi="宋体"/>
          <w:color w:val="auto"/>
          <w:sz w:val="32"/>
          <w:szCs w:val="32"/>
        </w:rPr>
        <w:t>元</w:t>
      </w:r>
      <w:r>
        <w:rPr>
          <w:rFonts w:hint="eastAsia" w:ascii="宋体" w:hAnsi="宋体"/>
          <w:color w:val="auto"/>
          <w:sz w:val="32"/>
          <w:szCs w:val="32"/>
          <w:lang w:eastAsia="zh-CN"/>
        </w:rPr>
        <w:t>（大写：</w:t>
      </w:r>
      <w:r>
        <w:rPr>
          <w:rFonts w:hint="eastAsia" w:ascii="宋体" w:hAnsi="宋体"/>
          <w:color w:val="auto"/>
          <w:sz w:val="32"/>
          <w:szCs w:val="32"/>
          <w:u w:val="single"/>
        </w:rPr>
        <w:t xml:space="preserve">    </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rPr>
        <w:t xml:space="preserve">     </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rPr>
        <w:t xml:space="preserve">     </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rPr>
        <w:t xml:space="preserve">     </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rPr>
        <w:t xml:space="preserve"> </w:t>
      </w:r>
      <w:r>
        <w:rPr>
          <w:rFonts w:hint="eastAsia" w:ascii="宋体" w:hAnsi="宋体"/>
          <w:color w:val="auto"/>
          <w:sz w:val="32"/>
          <w:szCs w:val="32"/>
          <w:u w:val="none"/>
          <w:lang w:eastAsia="zh-CN"/>
        </w:rPr>
        <w:t>）</w:t>
      </w:r>
      <w:r>
        <w:rPr>
          <w:rFonts w:hint="eastAsia" w:ascii="宋体" w:hAnsi="宋体"/>
          <w:color w:val="auto"/>
          <w:sz w:val="32"/>
          <w:szCs w:val="32"/>
        </w:rPr>
        <w:t>一次性转入甲方指定的银行账户。</w:t>
      </w:r>
    </w:p>
    <w:p w14:paraId="380C25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color w:val="auto"/>
          <w:sz w:val="32"/>
          <w:szCs w:val="32"/>
        </w:rPr>
      </w:pPr>
      <w:r>
        <w:rPr>
          <w:rFonts w:hint="eastAsia" w:ascii="宋体" w:hAnsi="宋体"/>
          <w:color w:val="auto"/>
          <w:sz w:val="32"/>
          <w:szCs w:val="32"/>
        </w:rPr>
        <w:t>开户银行：</w:t>
      </w:r>
    </w:p>
    <w:p w14:paraId="2B3EE3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olor w:val="auto"/>
          <w:sz w:val="32"/>
          <w:szCs w:val="32"/>
          <w:lang w:eastAsia="zh-CN"/>
        </w:rPr>
      </w:pPr>
      <w:r>
        <w:rPr>
          <w:rFonts w:hint="eastAsia" w:ascii="宋体" w:hAnsi="宋体"/>
          <w:color w:val="auto"/>
          <w:sz w:val="32"/>
          <w:szCs w:val="32"/>
        </w:rPr>
        <w:t>户    名</w:t>
      </w:r>
      <w:r>
        <w:rPr>
          <w:rFonts w:hint="eastAsia" w:ascii="宋体" w:hAnsi="宋体"/>
          <w:color w:val="auto"/>
          <w:sz w:val="32"/>
          <w:szCs w:val="32"/>
          <w:lang w:eastAsia="zh-CN"/>
        </w:rPr>
        <w:t>：</w:t>
      </w:r>
    </w:p>
    <w:p w14:paraId="3FEA96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color w:val="auto"/>
          <w:sz w:val="32"/>
          <w:szCs w:val="32"/>
        </w:rPr>
      </w:pPr>
      <w:r>
        <w:rPr>
          <w:rFonts w:hint="eastAsia" w:ascii="宋体" w:hAnsi="宋体"/>
          <w:color w:val="auto"/>
          <w:sz w:val="32"/>
          <w:szCs w:val="32"/>
        </w:rPr>
        <w:t>账    号：</w:t>
      </w:r>
    </w:p>
    <w:p w14:paraId="3469BB4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b/>
          <w:color w:val="auto"/>
          <w:sz w:val="32"/>
          <w:szCs w:val="32"/>
        </w:rPr>
      </w:pPr>
      <w:r>
        <w:rPr>
          <w:rFonts w:hint="eastAsia" w:ascii="宋体" w:hAnsi="宋体"/>
          <w:b/>
          <w:color w:val="auto"/>
          <w:sz w:val="32"/>
          <w:szCs w:val="32"/>
        </w:rPr>
        <w:t>第</w:t>
      </w:r>
      <w:r>
        <w:rPr>
          <w:rFonts w:hint="eastAsia" w:ascii="宋体" w:hAnsi="宋体"/>
          <w:b/>
          <w:color w:val="auto"/>
          <w:sz w:val="32"/>
          <w:szCs w:val="32"/>
          <w:lang w:eastAsia="zh-CN"/>
        </w:rPr>
        <w:t>五</w:t>
      </w:r>
      <w:r>
        <w:rPr>
          <w:rFonts w:hint="eastAsia" w:ascii="宋体" w:hAnsi="宋体"/>
          <w:b/>
          <w:color w:val="auto"/>
          <w:sz w:val="32"/>
          <w:szCs w:val="32"/>
        </w:rPr>
        <w:t>条 交付期限。</w:t>
      </w:r>
    </w:p>
    <w:p w14:paraId="2CFD0E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color w:val="auto"/>
          <w:sz w:val="32"/>
          <w:szCs w:val="32"/>
          <w:shd w:val="clear" w:color="auto" w:fill="FFFFFF"/>
        </w:rPr>
      </w:pPr>
      <w:r>
        <w:rPr>
          <w:rFonts w:hint="eastAsia" w:ascii="宋体" w:hAnsi="宋体"/>
          <w:color w:val="auto"/>
          <w:sz w:val="32"/>
          <w:szCs w:val="32"/>
        </w:rPr>
        <w:t>本合同签订之日起</w:t>
      </w:r>
      <w:r>
        <w:rPr>
          <w:rFonts w:hint="eastAsia" w:ascii="宋体" w:hAnsi="宋体"/>
          <w:color w:val="auto"/>
          <w:sz w:val="32"/>
          <w:szCs w:val="32"/>
          <w:u w:val="single"/>
        </w:rPr>
        <w:t>3</w:t>
      </w:r>
      <w:r>
        <w:rPr>
          <w:rFonts w:hint="eastAsia" w:ascii="宋体" w:hAnsi="宋体"/>
          <w:color w:val="auto"/>
          <w:sz w:val="32"/>
          <w:szCs w:val="32"/>
          <w:u w:val="none"/>
          <w:lang w:eastAsia="zh-CN"/>
        </w:rPr>
        <w:t>个工作</w:t>
      </w:r>
      <w:r>
        <w:rPr>
          <w:rFonts w:hint="eastAsia" w:ascii="宋体" w:hAnsi="宋体"/>
          <w:color w:val="auto"/>
          <w:sz w:val="32"/>
          <w:szCs w:val="32"/>
          <w:u w:val="none"/>
        </w:rPr>
        <w:t>日内</w:t>
      </w:r>
      <w:r>
        <w:rPr>
          <w:rFonts w:hint="eastAsia" w:ascii="宋体" w:hAnsi="宋体"/>
          <w:color w:val="auto"/>
          <w:sz w:val="32"/>
          <w:szCs w:val="32"/>
        </w:rPr>
        <w:t>，甲方将该</w:t>
      </w:r>
      <w:r>
        <w:rPr>
          <w:rFonts w:hint="eastAsia" w:ascii="宋体" w:hAnsi="宋体"/>
          <w:color w:val="auto"/>
          <w:sz w:val="32"/>
          <w:szCs w:val="32"/>
          <w:lang w:eastAsia="zh-CN"/>
        </w:rPr>
        <w:t>资产</w:t>
      </w:r>
      <w:r>
        <w:rPr>
          <w:rFonts w:hint="eastAsia" w:ascii="宋体" w:hAnsi="宋体"/>
          <w:color w:val="auto"/>
          <w:sz w:val="32"/>
          <w:szCs w:val="32"/>
        </w:rPr>
        <w:t>以现状移交给乙方。该</w:t>
      </w:r>
      <w:r>
        <w:rPr>
          <w:rFonts w:hint="eastAsia" w:ascii="宋体" w:hAnsi="宋体"/>
          <w:color w:val="auto"/>
          <w:sz w:val="32"/>
          <w:szCs w:val="32"/>
          <w:lang w:eastAsia="zh-CN"/>
        </w:rPr>
        <w:t>资产</w:t>
      </w:r>
      <w:r>
        <w:rPr>
          <w:rFonts w:hint="eastAsia" w:ascii="宋体" w:hAnsi="宋体"/>
          <w:color w:val="auto"/>
          <w:sz w:val="32"/>
          <w:szCs w:val="32"/>
        </w:rPr>
        <w:t>移交乙方后，房屋损毁、灭失的风险随之转移至乙方</w:t>
      </w:r>
      <w:r>
        <w:rPr>
          <w:rFonts w:hint="eastAsia" w:ascii="宋体" w:hAnsi="宋体"/>
          <w:color w:val="auto"/>
          <w:sz w:val="32"/>
          <w:szCs w:val="32"/>
          <w:shd w:val="clear" w:color="auto" w:fill="FFFFFF"/>
        </w:rPr>
        <w:t>。</w:t>
      </w:r>
    </w:p>
    <w:p w14:paraId="08C9F19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color w:val="auto"/>
          <w:sz w:val="32"/>
          <w:szCs w:val="32"/>
        </w:rPr>
      </w:pPr>
      <w:r>
        <w:rPr>
          <w:rFonts w:hint="eastAsia" w:ascii="宋体" w:hAnsi="宋体"/>
          <w:b/>
          <w:color w:val="auto"/>
          <w:sz w:val="32"/>
          <w:szCs w:val="32"/>
        </w:rPr>
        <w:t>第</w:t>
      </w:r>
      <w:r>
        <w:rPr>
          <w:rFonts w:hint="eastAsia" w:ascii="宋体" w:hAnsi="宋体"/>
          <w:b/>
          <w:color w:val="auto"/>
          <w:sz w:val="32"/>
          <w:szCs w:val="32"/>
          <w:lang w:eastAsia="zh-CN"/>
        </w:rPr>
        <w:t>六</w:t>
      </w:r>
      <w:r>
        <w:rPr>
          <w:rFonts w:hint="eastAsia" w:ascii="宋体" w:hAnsi="宋体"/>
          <w:b/>
          <w:color w:val="auto"/>
          <w:sz w:val="32"/>
          <w:szCs w:val="32"/>
        </w:rPr>
        <w:t>条 乙方逾期付款的违约责任</w:t>
      </w:r>
      <w:r>
        <w:rPr>
          <w:rFonts w:hint="eastAsia" w:ascii="宋体" w:hAnsi="宋体"/>
          <w:color w:val="auto"/>
          <w:sz w:val="32"/>
          <w:szCs w:val="32"/>
        </w:rPr>
        <w:t>。</w:t>
      </w:r>
    </w:p>
    <w:p w14:paraId="294EE8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color w:val="auto"/>
          <w:sz w:val="32"/>
          <w:szCs w:val="32"/>
        </w:rPr>
      </w:pPr>
      <w:r>
        <w:rPr>
          <w:rFonts w:hint="eastAsia" w:ascii="宋体" w:hAnsi="宋体"/>
          <w:color w:val="auto"/>
          <w:sz w:val="32"/>
          <w:szCs w:val="32"/>
        </w:rPr>
        <w:t>乙方如未按本合同第五条约定的时间付款，每逾期一日，乙方应向甲方支付应付款项 5 %的违约金</w:t>
      </w:r>
      <w:r>
        <w:rPr>
          <w:rFonts w:hint="eastAsia" w:ascii="宋体" w:hAnsi="宋体"/>
          <w:color w:val="auto"/>
          <w:sz w:val="32"/>
          <w:szCs w:val="32"/>
          <w:lang w:eastAsia="zh-CN"/>
        </w:rPr>
        <w:t>，</w:t>
      </w:r>
      <w:r>
        <w:rPr>
          <w:rFonts w:hint="eastAsia" w:ascii="宋体" w:hAnsi="宋体"/>
          <w:color w:val="auto"/>
          <w:sz w:val="32"/>
          <w:szCs w:val="32"/>
        </w:rPr>
        <w:t>逾期超过30日的，甲方有权单方解除本合同</w:t>
      </w:r>
      <w:r>
        <w:rPr>
          <w:rFonts w:hint="eastAsia" w:ascii="宋体" w:hAnsi="宋体"/>
          <w:color w:val="auto"/>
          <w:sz w:val="32"/>
          <w:szCs w:val="32"/>
          <w:lang w:eastAsia="zh-CN"/>
        </w:rPr>
        <w:t>，</w:t>
      </w:r>
      <w:r>
        <w:rPr>
          <w:rFonts w:hint="eastAsia" w:ascii="宋体" w:hAnsi="宋体"/>
          <w:color w:val="auto"/>
          <w:sz w:val="32"/>
          <w:szCs w:val="32"/>
        </w:rPr>
        <w:t>并将该</w:t>
      </w:r>
      <w:r>
        <w:rPr>
          <w:rFonts w:hint="eastAsia" w:ascii="宋体" w:hAnsi="宋体"/>
          <w:color w:val="auto"/>
          <w:sz w:val="32"/>
          <w:szCs w:val="32"/>
          <w:lang w:eastAsia="zh-CN"/>
        </w:rPr>
        <w:t>资产</w:t>
      </w:r>
      <w:r>
        <w:rPr>
          <w:rFonts w:hint="eastAsia" w:ascii="宋体" w:hAnsi="宋体"/>
          <w:color w:val="auto"/>
          <w:sz w:val="32"/>
          <w:szCs w:val="32"/>
        </w:rPr>
        <w:t>继续委</w:t>
      </w:r>
      <w:r>
        <w:rPr>
          <w:rFonts w:hint="eastAsia" w:ascii="宋体" w:hAnsi="宋体"/>
          <w:color w:val="auto"/>
          <w:sz w:val="32"/>
          <w:szCs w:val="32"/>
          <w:lang w:eastAsia="zh-CN"/>
        </w:rPr>
        <w:t>托万源市公共资源交易服务中心进行公开转让，若</w:t>
      </w:r>
      <w:r>
        <w:rPr>
          <w:rFonts w:hint="eastAsia" w:ascii="宋体" w:hAnsi="宋体"/>
          <w:color w:val="auto"/>
          <w:sz w:val="32"/>
          <w:szCs w:val="32"/>
        </w:rPr>
        <w:t>新的成交价款低于本合同约定</w:t>
      </w:r>
      <w:r>
        <w:rPr>
          <w:rFonts w:hint="eastAsia" w:ascii="宋体" w:hAnsi="宋体"/>
          <w:color w:val="auto"/>
          <w:sz w:val="32"/>
          <w:szCs w:val="32"/>
          <w:lang w:eastAsia="zh-CN"/>
        </w:rPr>
        <w:t>资产</w:t>
      </w:r>
      <w:r>
        <w:rPr>
          <w:rFonts w:hint="eastAsia" w:ascii="宋体" w:hAnsi="宋体"/>
          <w:color w:val="auto"/>
          <w:sz w:val="32"/>
          <w:szCs w:val="32"/>
        </w:rPr>
        <w:t>售价，乙方应当补足</w:t>
      </w:r>
      <w:r>
        <w:rPr>
          <w:rFonts w:hint="eastAsia" w:ascii="宋体" w:hAnsi="宋体"/>
          <w:color w:val="auto"/>
          <w:sz w:val="32"/>
          <w:szCs w:val="32"/>
          <w:lang w:eastAsia="zh-CN"/>
        </w:rPr>
        <w:t>其</w:t>
      </w:r>
      <w:r>
        <w:rPr>
          <w:rFonts w:hint="eastAsia" w:ascii="宋体" w:hAnsi="宋体"/>
          <w:color w:val="auto"/>
          <w:sz w:val="32"/>
          <w:szCs w:val="32"/>
        </w:rPr>
        <w:t>差额。</w:t>
      </w:r>
    </w:p>
    <w:p w14:paraId="764B4B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color w:val="auto"/>
          <w:sz w:val="32"/>
          <w:szCs w:val="32"/>
        </w:rPr>
      </w:pPr>
      <w:r>
        <w:rPr>
          <w:rFonts w:hint="eastAsia" w:ascii="宋体" w:hAnsi="宋体"/>
          <w:color w:val="auto"/>
          <w:sz w:val="32"/>
          <w:szCs w:val="32"/>
        </w:rPr>
        <w:t>乙方在签订本合同后若反悔，要解除本合同。则乙方应按照</w:t>
      </w:r>
      <w:r>
        <w:rPr>
          <w:rFonts w:hint="eastAsia" w:ascii="宋体" w:hAnsi="宋体"/>
          <w:color w:val="auto"/>
          <w:sz w:val="32"/>
          <w:szCs w:val="32"/>
          <w:lang w:eastAsia="zh-CN"/>
        </w:rPr>
        <w:t>资产</w:t>
      </w:r>
      <w:r>
        <w:rPr>
          <w:rFonts w:hint="eastAsia" w:ascii="宋体" w:hAnsi="宋体"/>
          <w:color w:val="auto"/>
          <w:sz w:val="32"/>
          <w:szCs w:val="32"/>
        </w:rPr>
        <w:t>成交总价款的30%向甲方支付违约金。</w:t>
      </w:r>
    </w:p>
    <w:p w14:paraId="7110139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color w:val="auto"/>
          <w:sz w:val="32"/>
          <w:szCs w:val="32"/>
        </w:rPr>
      </w:pPr>
      <w:r>
        <w:rPr>
          <w:rFonts w:hint="eastAsia" w:ascii="宋体" w:hAnsi="宋体"/>
          <w:b/>
          <w:color w:val="auto"/>
          <w:sz w:val="32"/>
          <w:szCs w:val="32"/>
        </w:rPr>
        <w:t>第</w:t>
      </w:r>
      <w:r>
        <w:rPr>
          <w:rFonts w:hint="eastAsia" w:ascii="宋体" w:hAnsi="宋体"/>
          <w:b/>
          <w:color w:val="auto"/>
          <w:sz w:val="32"/>
          <w:szCs w:val="32"/>
          <w:lang w:eastAsia="zh-CN"/>
        </w:rPr>
        <w:t>七</w:t>
      </w:r>
      <w:r>
        <w:rPr>
          <w:rFonts w:hint="eastAsia" w:ascii="宋体" w:hAnsi="宋体"/>
          <w:b/>
          <w:color w:val="auto"/>
          <w:sz w:val="32"/>
          <w:szCs w:val="32"/>
        </w:rPr>
        <w:t>条 甲方逾期交付</w:t>
      </w:r>
      <w:r>
        <w:rPr>
          <w:rFonts w:hint="eastAsia" w:ascii="宋体" w:hAnsi="宋体"/>
          <w:b/>
          <w:color w:val="auto"/>
          <w:sz w:val="32"/>
          <w:szCs w:val="32"/>
          <w:lang w:eastAsia="zh-CN"/>
        </w:rPr>
        <w:t>资产</w:t>
      </w:r>
      <w:r>
        <w:rPr>
          <w:rFonts w:hint="eastAsia" w:ascii="宋体" w:hAnsi="宋体"/>
          <w:b/>
          <w:color w:val="auto"/>
          <w:sz w:val="32"/>
          <w:szCs w:val="32"/>
        </w:rPr>
        <w:t>的违约责任</w:t>
      </w:r>
      <w:r>
        <w:rPr>
          <w:rFonts w:hint="eastAsia" w:ascii="宋体" w:hAnsi="宋体"/>
          <w:color w:val="auto"/>
          <w:sz w:val="32"/>
          <w:szCs w:val="32"/>
        </w:rPr>
        <w:t>。</w:t>
      </w:r>
    </w:p>
    <w:p w14:paraId="24E8B1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color w:val="auto"/>
          <w:sz w:val="32"/>
          <w:szCs w:val="32"/>
        </w:rPr>
      </w:pPr>
      <w:r>
        <w:rPr>
          <w:rFonts w:hint="eastAsia" w:ascii="宋体" w:hAnsi="宋体"/>
          <w:color w:val="auto"/>
          <w:sz w:val="32"/>
          <w:szCs w:val="32"/>
        </w:rPr>
        <w:t>除人力不可抗拒的自然灾害等特殊情况外，甲方如未按本合同第六条约定的期限将该</w:t>
      </w:r>
      <w:r>
        <w:rPr>
          <w:rFonts w:hint="eastAsia" w:ascii="宋体" w:hAnsi="宋体"/>
          <w:color w:val="auto"/>
          <w:sz w:val="32"/>
          <w:szCs w:val="32"/>
          <w:lang w:eastAsia="zh-CN"/>
        </w:rPr>
        <w:t>资产</w:t>
      </w:r>
      <w:r>
        <w:rPr>
          <w:rFonts w:hint="eastAsia" w:ascii="宋体" w:hAnsi="宋体"/>
          <w:color w:val="auto"/>
          <w:sz w:val="32"/>
          <w:szCs w:val="32"/>
        </w:rPr>
        <w:t>交付乙方使用，甲方应按已实际交付的房价款的1‰向乙方支付违约金。</w:t>
      </w:r>
    </w:p>
    <w:p w14:paraId="5E5C6D20">
      <w:pPr>
        <w:keepNext w:val="0"/>
        <w:keepLines w:val="0"/>
        <w:pageBreakBefore w:val="0"/>
        <w:widowControl w:val="0"/>
        <w:kinsoku/>
        <w:wordWrap/>
        <w:overflowPunct/>
        <w:topLinePunct w:val="0"/>
        <w:autoSpaceDE/>
        <w:autoSpaceDN/>
        <w:bidi w:val="0"/>
        <w:adjustRightInd/>
        <w:snapToGrid/>
        <w:spacing w:line="580" w:lineRule="exact"/>
        <w:ind w:firstLine="630" w:firstLineChars="196"/>
        <w:textAlignment w:val="auto"/>
        <w:rPr>
          <w:rFonts w:hint="eastAsia" w:ascii="宋体" w:hAnsi="宋体"/>
          <w:color w:val="auto"/>
          <w:sz w:val="32"/>
          <w:szCs w:val="32"/>
        </w:rPr>
      </w:pPr>
      <w:r>
        <w:rPr>
          <w:rFonts w:hint="eastAsia" w:ascii="宋体" w:hAnsi="宋体"/>
          <w:b/>
          <w:color w:val="auto"/>
          <w:sz w:val="32"/>
          <w:szCs w:val="32"/>
        </w:rPr>
        <w:t>第</w:t>
      </w:r>
      <w:r>
        <w:rPr>
          <w:rFonts w:hint="eastAsia" w:ascii="宋体" w:hAnsi="宋体"/>
          <w:b/>
          <w:color w:val="auto"/>
          <w:sz w:val="32"/>
          <w:szCs w:val="32"/>
          <w:lang w:eastAsia="zh-CN"/>
        </w:rPr>
        <w:t>八</w:t>
      </w:r>
      <w:r>
        <w:rPr>
          <w:rFonts w:hint="eastAsia" w:ascii="宋体" w:hAnsi="宋体"/>
          <w:b/>
          <w:color w:val="auto"/>
          <w:sz w:val="32"/>
          <w:szCs w:val="32"/>
        </w:rPr>
        <w:t>条 关于产权登记的约定</w:t>
      </w:r>
      <w:r>
        <w:rPr>
          <w:rFonts w:hint="eastAsia" w:ascii="宋体" w:hAnsi="宋体"/>
          <w:color w:val="auto"/>
          <w:sz w:val="32"/>
          <w:szCs w:val="32"/>
        </w:rPr>
        <w:t>。</w:t>
      </w:r>
    </w:p>
    <w:p w14:paraId="08B37D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color w:val="auto"/>
          <w:sz w:val="32"/>
          <w:szCs w:val="32"/>
        </w:rPr>
      </w:pPr>
      <w:r>
        <w:rPr>
          <w:rFonts w:hint="eastAsia" w:ascii="宋体" w:hAnsi="宋体"/>
          <w:color w:val="auto"/>
          <w:sz w:val="32"/>
          <w:szCs w:val="32"/>
        </w:rPr>
        <w:t>甲方应在将该</w:t>
      </w:r>
      <w:r>
        <w:rPr>
          <w:rFonts w:hint="eastAsia" w:ascii="宋体" w:hAnsi="宋体"/>
          <w:color w:val="auto"/>
          <w:sz w:val="32"/>
          <w:szCs w:val="32"/>
          <w:lang w:eastAsia="zh-CN"/>
        </w:rPr>
        <w:t>资产</w:t>
      </w:r>
      <w:r>
        <w:rPr>
          <w:rFonts w:hint="eastAsia" w:ascii="宋体" w:hAnsi="宋体"/>
          <w:color w:val="auto"/>
          <w:sz w:val="32"/>
          <w:szCs w:val="32"/>
        </w:rPr>
        <w:t>交付乙方之日起</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rPr>
        <w:t>6</w:t>
      </w:r>
      <w:r>
        <w:rPr>
          <w:rFonts w:hint="eastAsia" w:ascii="宋体" w:hAnsi="宋体"/>
          <w:color w:val="auto"/>
          <w:sz w:val="32"/>
          <w:szCs w:val="32"/>
          <w:u w:val="single"/>
          <w:lang w:val="en-US" w:eastAsia="zh-CN"/>
        </w:rPr>
        <w:t xml:space="preserve"> </w:t>
      </w:r>
      <w:r>
        <w:rPr>
          <w:rFonts w:hint="eastAsia" w:ascii="宋体" w:hAnsi="宋体"/>
          <w:color w:val="auto"/>
          <w:sz w:val="32"/>
          <w:szCs w:val="32"/>
        </w:rPr>
        <w:t>个月内协助乙方办理该</w:t>
      </w:r>
      <w:r>
        <w:rPr>
          <w:rFonts w:hint="eastAsia" w:ascii="宋体" w:hAnsi="宋体"/>
          <w:color w:val="auto"/>
          <w:sz w:val="32"/>
          <w:szCs w:val="32"/>
          <w:lang w:eastAsia="zh-CN"/>
        </w:rPr>
        <w:t>资产</w:t>
      </w:r>
      <w:r>
        <w:rPr>
          <w:rFonts w:hint="eastAsia" w:ascii="宋体" w:hAnsi="宋体"/>
          <w:color w:val="auto"/>
          <w:sz w:val="32"/>
          <w:szCs w:val="32"/>
        </w:rPr>
        <w:t>的</w:t>
      </w:r>
      <w:r>
        <w:rPr>
          <w:rFonts w:hint="eastAsia" w:ascii="宋体" w:hAnsi="宋体"/>
          <w:color w:val="auto"/>
          <w:sz w:val="32"/>
          <w:szCs w:val="32"/>
          <w:lang w:eastAsia="zh-CN"/>
        </w:rPr>
        <w:t>相关</w:t>
      </w:r>
      <w:r>
        <w:rPr>
          <w:rFonts w:hint="eastAsia" w:ascii="宋体" w:hAnsi="宋体"/>
          <w:color w:val="auto"/>
          <w:sz w:val="32"/>
          <w:szCs w:val="32"/>
        </w:rPr>
        <w:t>登记手续及其他相关事宜。</w:t>
      </w:r>
    </w:p>
    <w:p w14:paraId="2433BA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color w:val="auto"/>
          <w:sz w:val="32"/>
          <w:szCs w:val="32"/>
        </w:rPr>
      </w:pPr>
      <w:r>
        <w:rPr>
          <w:rFonts w:hint="eastAsia" w:ascii="宋体" w:hAnsi="宋体"/>
          <w:color w:val="auto"/>
          <w:sz w:val="32"/>
          <w:szCs w:val="32"/>
        </w:rPr>
        <w:t>办理该</w:t>
      </w:r>
      <w:r>
        <w:rPr>
          <w:rFonts w:hint="eastAsia" w:ascii="宋体" w:hAnsi="宋体"/>
          <w:color w:val="auto"/>
          <w:sz w:val="32"/>
          <w:szCs w:val="32"/>
          <w:lang w:eastAsia="zh-CN"/>
        </w:rPr>
        <w:t>资产</w:t>
      </w:r>
      <w:r>
        <w:rPr>
          <w:rFonts w:hint="eastAsia" w:ascii="宋体" w:hAnsi="宋体"/>
          <w:color w:val="auto"/>
          <w:sz w:val="32"/>
          <w:szCs w:val="32"/>
        </w:rPr>
        <w:t>不动产权证涉及的税费及</w:t>
      </w:r>
      <w:r>
        <w:rPr>
          <w:rFonts w:hint="eastAsia" w:ascii="宋体" w:hAnsi="宋体"/>
          <w:color w:val="auto"/>
          <w:sz w:val="32"/>
          <w:szCs w:val="32"/>
          <w:lang w:eastAsia="zh-CN"/>
        </w:rPr>
        <w:t>资产</w:t>
      </w:r>
      <w:r>
        <w:rPr>
          <w:rFonts w:hint="eastAsia" w:ascii="宋体" w:hAnsi="宋体"/>
          <w:color w:val="auto"/>
          <w:sz w:val="32"/>
          <w:szCs w:val="32"/>
        </w:rPr>
        <w:t>维修资金按现行有关政策由甲乙双方分别承担。</w:t>
      </w:r>
    </w:p>
    <w:p w14:paraId="0F93C1F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color w:val="auto"/>
          <w:sz w:val="32"/>
          <w:szCs w:val="32"/>
        </w:rPr>
      </w:pPr>
      <w:r>
        <w:rPr>
          <w:rFonts w:hint="eastAsia" w:ascii="宋体" w:hAnsi="宋体"/>
          <w:b/>
          <w:color w:val="auto"/>
          <w:sz w:val="32"/>
          <w:szCs w:val="32"/>
        </w:rPr>
        <w:t>第</w:t>
      </w:r>
      <w:r>
        <w:rPr>
          <w:rFonts w:hint="eastAsia" w:ascii="宋体" w:hAnsi="宋体"/>
          <w:b/>
          <w:color w:val="auto"/>
          <w:sz w:val="32"/>
          <w:szCs w:val="32"/>
          <w:lang w:eastAsia="zh-CN"/>
        </w:rPr>
        <w:t>九</w:t>
      </w:r>
      <w:r>
        <w:rPr>
          <w:rFonts w:hint="eastAsia" w:ascii="宋体" w:hAnsi="宋体"/>
          <w:b/>
          <w:color w:val="auto"/>
          <w:sz w:val="32"/>
          <w:szCs w:val="32"/>
        </w:rPr>
        <w:t xml:space="preserve">条 </w:t>
      </w:r>
      <w:r>
        <w:rPr>
          <w:rFonts w:hint="eastAsia" w:ascii="宋体" w:hAnsi="宋体"/>
          <w:color w:val="auto"/>
          <w:sz w:val="32"/>
          <w:szCs w:val="32"/>
        </w:rPr>
        <w:t>本合同未尽事项，由甲、乙双方另行议定，并签订补充协议。</w:t>
      </w:r>
    </w:p>
    <w:p w14:paraId="340CE83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color w:val="auto"/>
          <w:sz w:val="32"/>
          <w:szCs w:val="32"/>
        </w:rPr>
      </w:pPr>
      <w:r>
        <w:rPr>
          <w:rFonts w:hint="eastAsia" w:ascii="宋体" w:hAnsi="宋体"/>
          <w:b/>
          <w:color w:val="auto"/>
          <w:sz w:val="32"/>
          <w:szCs w:val="32"/>
        </w:rPr>
        <w:t>第十条</w:t>
      </w:r>
      <w:r>
        <w:rPr>
          <w:rFonts w:hint="eastAsia" w:ascii="宋体" w:hAnsi="宋体"/>
          <w:color w:val="auto"/>
          <w:sz w:val="32"/>
          <w:szCs w:val="32"/>
        </w:rPr>
        <w:t xml:space="preserve"> 本合同之附件均为本合同不可分割之一部分。本合同及其附件内空格部分填写的文字与印刷文字具有同等效力。</w:t>
      </w:r>
    </w:p>
    <w:p w14:paraId="542D32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color w:val="auto"/>
          <w:sz w:val="32"/>
          <w:szCs w:val="32"/>
        </w:rPr>
      </w:pPr>
      <w:r>
        <w:rPr>
          <w:rFonts w:hint="eastAsia" w:ascii="宋体" w:hAnsi="宋体"/>
          <w:color w:val="auto"/>
          <w:sz w:val="32"/>
          <w:szCs w:val="32"/>
        </w:rPr>
        <w:t>本合同及其附件和补充协议中未规定的事项，均遵照中华人民共和国有关法律、法规和政策执行。</w:t>
      </w:r>
    </w:p>
    <w:p w14:paraId="5A6365C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color w:val="auto"/>
          <w:sz w:val="32"/>
          <w:szCs w:val="32"/>
        </w:rPr>
      </w:pPr>
      <w:r>
        <w:rPr>
          <w:rFonts w:hint="eastAsia" w:ascii="宋体" w:hAnsi="宋体"/>
          <w:b/>
          <w:color w:val="auto"/>
          <w:sz w:val="32"/>
          <w:szCs w:val="32"/>
        </w:rPr>
        <w:t>第十</w:t>
      </w:r>
      <w:r>
        <w:rPr>
          <w:rFonts w:hint="eastAsia" w:ascii="宋体" w:hAnsi="宋体"/>
          <w:b/>
          <w:color w:val="auto"/>
          <w:sz w:val="32"/>
          <w:szCs w:val="32"/>
          <w:lang w:eastAsia="zh-CN"/>
        </w:rPr>
        <w:t>一</w:t>
      </w:r>
      <w:r>
        <w:rPr>
          <w:rFonts w:hint="eastAsia" w:ascii="宋体" w:hAnsi="宋体"/>
          <w:b/>
          <w:color w:val="auto"/>
          <w:sz w:val="32"/>
          <w:szCs w:val="32"/>
        </w:rPr>
        <w:t>条</w:t>
      </w:r>
      <w:r>
        <w:rPr>
          <w:rFonts w:hint="eastAsia" w:ascii="宋体" w:hAnsi="宋体"/>
          <w:color w:val="auto"/>
          <w:sz w:val="32"/>
          <w:szCs w:val="32"/>
        </w:rPr>
        <w:t xml:space="preserve"> 本合同在履行中发生争议，由甲、乙双方协商解决。协商不成时，甲、乙双方均可向该</w:t>
      </w:r>
      <w:r>
        <w:rPr>
          <w:rFonts w:hint="eastAsia" w:ascii="宋体" w:hAnsi="宋体"/>
          <w:color w:val="auto"/>
          <w:sz w:val="32"/>
          <w:szCs w:val="32"/>
          <w:lang w:eastAsia="zh-CN"/>
        </w:rPr>
        <w:t>资产</w:t>
      </w:r>
      <w:r>
        <w:rPr>
          <w:rFonts w:hint="eastAsia" w:ascii="宋体" w:hAnsi="宋体"/>
          <w:color w:val="auto"/>
          <w:sz w:val="32"/>
          <w:szCs w:val="32"/>
        </w:rPr>
        <w:t>所在地人民法院提起诉讼。</w:t>
      </w:r>
    </w:p>
    <w:p w14:paraId="4ACC206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color w:val="auto"/>
          <w:sz w:val="32"/>
          <w:szCs w:val="32"/>
        </w:rPr>
      </w:pPr>
      <w:r>
        <w:rPr>
          <w:rFonts w:hint="eastAsia" w:ascii="宋体" w:hAnsi="宋体"/>
          <w:b/>
          <w:color w:val="auto"/>
          <w:sz w:val="32"/>
          <w:szCs w:val="32"/>
        </w:rPr>
        <w:t>第十</w:t>
      </w:r>
      <w:r>
        <w:rPr>
          <w:rFonts w:hint="eastAsia" w:ascii="宋体" w:hAnsi="宋体"/>
          <w:b/>
          <w:color w:val="auto"/>
          <w:sz w:val="32"/>
          <w:szCs w:val="32"/>
          <w:lang w:eastAsia="zh-CN"/>
        </w:rPr>
        <w:t>二</w:t>
      </w:r>
      <w:r>
        <w:rPr>
          <w:rFonts w:hint="eastAsia" w:ascii="宋体" w:hAnsi="宋体"/>
          <w:b/>
          <w:color w:val="auto"/>
          <w:sz w:val="32"/>
          <w:szCs w:val="32"/>
        </w:rPr>
        <w:t>条</w:t>
      </w:r>
      <w:r>
        <w:rPr>
          <w:rFonts w:hint="eastAsia" w:ascii="宋体" w:hAnsi="宋体"/>
          <w:color w:val="auto"/>
          <w:sz w:val="32"/>
          <w:szCs w:val="32"/>
        </w:rPr>
        <w:t xml:space="preserve"> 本合同经甲乙双方签字盖章之日起生效。本合同一式   份，甲方执   份，乙方执  份。</w:t>
      </w:r>
    </w:p>
    <w:p w14:paraId="79914698">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宋体" w:hAnsi="宋体"/>
          <w:color w:val="auto"/>
          <w:sz w:val="32"/>
          <w:szCs w:val="32"/>
        </w:rPr>
      </w:pPr>
    </w:p>
    <w:p w14:paraId="1C6AA2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color w:val="auto"/>
          <w:sz w:val="32"/>
          <w:szCs w:val="32"/>
        </w:rPr>
      </w:pPr>
      <w:r>
        <w:rPr>
          <w:rFonts w:hint="eastAsia" w:ascii="宋体" w:hAnsi="宋体"/>
          <w:color w:val="auto"/>
          <w:sz w:val="32"/>
          <w:szCs w:val="32"/>
        </w:rPr>
        <w:t xml:space="preserve">甲方：                     </w:t>
      </w:r>
      <w:r>
        <w:rPr>
          <w:rFonts w:hint="eastAsia" w:ascii="宋体" w:hAnsi="宋体"/>
          <w:color w:val="auto"/>
          <w:sz w:val="32"/>
          <w:szCs w:val="32"/>
          <w:lang w:val="en-US" w:eastAsia="zh-CN"/>
        </w:rPr>
        <w:t xml:space="preserve">        </w:t>
      </w:r>
      <w:r>
        <w:rPr>
          <w:rFonts w:hint="eastAsia" w:ascii="宋体" w:hAnsi="宋体"/>
          <w:color w:val="auto"/>
          <w:sz w:val="32"/>
          <w:szCs w:val="32"/>
        </w:rPr>
        <w:t>乙方：</w:t>
      </w:r>
    </w:p>
    <w:p w14:paraId="6BC2D4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color w:val="auto"/>
          <w:sz w:val="32"/>
          <w:szCs w:val="32"/>
        </w:rPr>
      </w:pPr>
      <w:r>
        <w:rPr>
          <w:rFonts w:hint="eastAsia" w:ascii="宋体" w:hAnsi="宋体"/>
          <w:color w:val="auto"/>
          <w:sz w:val="32"/>
          <w:szCs w:val="32"/>
        </w:rPr>
        <w:t xml:space="preserve">委托代理人：               </w:t>
      </w:r>
      <w:r>
        <w:rPr>
          <w:rFonts w:hint="eastAsia" w:ascii="宋体" w:hAnsi="宋体"/>
          <w:color w:val="auto"/>
          <w:sz w:val="32"/>
          <w:szCs w:val="32"/>
          <w:lang w:val="en-US" w:eastAsia="zh-CN"/>
        </w:rPr>
        <w:t xml:space="preserve">        </w:t>
      </w:r>
      <w:r>
        <w:rPr>
          <w:rFonts w:hint="eastAsia" w:ascii="宋体" w:hAnsi="宋体"/>
          <w:color w:val="auto"/>
          <w:sz w:val="32"/>
          <w:szCs w:val="32"/>
        </w:rPr>
        <w:t>委托代理人：</w:t>
      </w:r>
    </w:p>
    <w:p w14:paraId="706BE124">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eastAsia" w:ascii="宋体" w:hAnsi="宋体" w:eastAsiaTheme="minorEastAsia"/>
          <w:color w:val="auto"/>
          <w:sz w:val="32"/>
          <w:szCs w:val="32"/>
          <w:lang w:eastAsia="zh-CN"/>
        </w:rPr>
      </w:pPr>
      <w:r>
        <w:rPr>
          <w:rFonts w:hint="eastAsia" w:ascii="宋体" w:hAnsi="宋体"/>
          <w:color w:val="auto"/>
          <w:sz w:val="32"/>
          <w:szCs w:val="32"/>
          <w:lang w:val="en-US" w:eastAsia="zh-CN"/>
        </w:rPr>
        <w:t>2025</w:t>
      </w:r>
      <w:r>
        <w:rPr>
          <w:rFonts w:hint="eastAsia" w:ascii="宋体" w:hAnsi="宋体" w:cs="仿宋_GB2312"/>
          <w:color w:val="auto"/>
          <w:sz w:val="32"/>
          <w:szCs w:val="32"/>
        </w:rPr>
        <w:t>年</w:t>
      </w:r>
      <w:r>
        <w:rPr>
          <w:rFonts w:hint="eastAsia" w:ascii="宋体" w:hAnsi="宋体" w:cs="仿宋_GB2312"/>
          <w:color w:val="auto"/>
          <w:sz w:val="32"/>
          <w:szCs w:val="32"/>
          <w:lang w:val="en-US" w:eastAsia="zh-CN"/>
        </w:rPr>
        <w:t xml:space="preserve">   </w:t>
      </w:r>
      <w:r>
        <w:rPr>
          <w:rFonts w:hint="eastAsia" w:ascii="宋体" w:hAnsi="宋体" w:cs="仿宋_GB2312"/>
          <w:color w:val="auto"/>
          <w:sz w:val="32"/>
          <w:szCs w:val="32"/>
        </w:rPr>
        <w:t xml:space="preserve">月  </w:t>
      </w:r>
      <w:r>
        <w:rPr>
          <w:rFonts w:hint="eastAsia" w:ascii="宋体" w:hAnsi="宋体" w:cs="仿宋_GB2312"/>
          <w:color w:val="auto"/>
          <w:sz w:val="32"/>
          <w:szCs w:val="32"/>
          <w:lang w:val="en-US" w:eastAsia="zh-CN"/>
        </w:rPr>
        <w:t xml:space="preserve"> </w:t>
      </w:r>
      <w:r>
        <w:rPr>
          <w:rFonts w:hint="eastAsia" w:ascii="宋体" w:hAnsi="宋体" w:cs="仿宋_GB2312"/>
          <w:color w:val="auto"/>
          <w:sz w:val="32"/>
          <w:szCs w:val="32"/>
        </w:rPr>
        <w:t>日</w:t>
      </w:r>
    </w:p>
    <w:p w14:paraId="0A831A8F">
      <w:pPr>
        <w:pStyle w:val="5"/>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仿宋" w:hAnsi="仿宋" w:eastAsia="仿宋"/>
          <w:color w:val="auto"/>
          <w:sz w:val="32"/>
          <w:szCs w:val="32"/>
        </w:rPr>
      </w:pPr>
    </w:p>
    <w:p w14:paraId="35B34B86">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color w:val="auto"/>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BA6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06CDB">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906CDB">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603E84"/>
    <w:multiLevelType w:val="singleLevel"/>
    <w:tmpl w:val="DC603E8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xMjQ3N2VhOGYwMGFmZWUyMjY3NzMwZTllMjFiY2UifQ=="/>
    <w:docVar w:name="KSO_WPS_MARK_KEY" w:val="65ad672d-5cf8-4e88-921e-d89b4d22b0bb"/>
  </w:docVars>
  <w:rsids>
    <w:rsidRoot w:val="30046E1E"/>
    <w:rsid w:val="010E4F74"/>
    <w:rsid w:val="0215534B"/>
    <w:rsid w:val="02A94568"/>
    <w:rsid w:val="032F6C55"/>
    <w:rsid w:val="03787335"/>
    <w:rsid w:val="03FD5D52"/>
    <w:rsid w:val="043554F7"/>
    <w:rsid w:val="0482369F"/>
    <w:rsid w:val="049368E6"/>
    <w:rsid w:val="04C242EA"/>
    <w:rsid w:val="05047F88"/>
    <w:rsid w:val="0619721E"/>
    <w:rsid w:val="06CF7C57"/>
    <w:rsid w:val="06FE67EB"/>
    <w:rsid w:val="073A6483"/>
    <w:rsid w:val="086D2500"/>
    <w:rsid w:val="087566B7"/>
    <w:rsid w:val="08CC0D87"/>
    <w:rsid w:val="094940F5"/>
    <w:rsid w:val="0A69762E"/>
    <w:rsid w:val="0B176C6A"/>
    <w:rsid w:val="0B1E0CE3"/>
    <w:rsid w:val="0B30764A"/>
    <w:rsid w:val="0B4A2A91"/>
    <w:rsid w:val="0BC027C4"/>
    <w:rsid w:val="0C5E17B9"/>
    <w:rsid w:val="0C876F0F"/>
    <w:rsid w:val="0D202BDE"/>
    <w:rsid w:val="0D3B4F8B"/>
    <w:rsid w:val="0D5A59E1"/>
    <w:rsid w:val="0E0D103A"/>
    <w:rsid w:val="0E421436"/>
    <w:rsid w:val="0E6C3CFE"/>
    <w:rsid w:val="0E8D07A9"/>
    <w:rsid w:val="0E9E6512"/>
    <w:rsid w:val="0EF36501"/>
    <w:rsid w:val="0F3139F2"/>
    <w:rsid w:val="10805BC6"/>
    <w:rsid w:val="109D531C"/>
    <w:rsid w:val="10D84929"/>
    <w:rsid w:val="10DA3D8C"/>
    <w:rsid w:val="11274EE5"/>
    <w:rsid w:val="11523524"/>
    <w:rsid w:val="13920D68"/>
    <w:rsid w:val="13C810E8"/>
    <w:rsid w:val="13E807D7"/>
    <w:rsid w:val="14147CC2"/>
    <w:rsid w:val="157543DA"/>
    <w:rsid w:val="1675334D"/>
    <w:rsid w:val="16C83F29"/>
    <w:rsid w:val="170854A6"/>
    <w:rsid w:val="1914604C"/>
    <w:rsid w:val="1947767A"/>
    <w:rsid w:val="1962096B"/>
    <w:rsid w:val="19BE21E6"/>
    <w:rsid w:val="19D81657"/>
    <w:rsid w:val="1A516095"/>
    <w:rsid w:val="1A8D6D62"/>
    <w:rsid w:val="1B1E5081"/>
    <w:rsid w:val="1C2845BF"/>
    <w:rsid w:val="1C4C61DC"/>
    <w:rsid w:val="1C5C1CAD"/>
    <w:rsid w:val="1C9525F4"/>
    <w:rsid w:val="1C9A0D8C"/>
    <w:rsid w:val="1C9E0189"/>
    <w:rsid w:val="1CEB19EB"/>
    <w:rsid w:val="1F4E5B55"/>
    <w:rsid w:val="1FDD1968"/>
    <w:rsid w:val="205A2626"/>
    <w:rsid w:val="20877443"/>
    <w:rsid w:val="20970180"/>
    <w:rsid w:val="20B6593D"/>
    <w:rsid w:val="20F12E19"/>
    <w:rsid w:val="21633F96"/>
    <w:rsid w:val="224B03B4"/>
    <w:rsid w:val="22D86A28"/>
    <w:rsid w:val="23B97D00"/>
    <w:rsid w:val="23C72304"/>
    <w:rsid w:val="23C868DD"/>
    <w:rsid w:val="240834CF"/>
    <w:rsid w:val="255355E2"/>
    <w:rsid w:val="26AB5ADB"/>
    <w:rsid w:val="27C872E5"/>
    <w:rsid w:val="289B51BE"/>
    <w:rsid w:val="296D3A7A"/>
    <w:rsid w:val="29DD4D62"/>
    <w:rsid w:val="2ABB2072"/>
    <w:rsid w:val="2C1002C8"/>
    <w:rsid w:val="2C165D5E"/>
    <w:rsid w:val="2C4857F4"/>
    <w:rsid w:val="2C7476D6"/>
    <w:rsid w:val="2D92484F"/>
    <w:rsid w:val="2F0F4AC5"/>
    <w:rsid w:val="2F2D07B2"/>
    <w:rsid w:val="2F5A4F27"/>
    <w:rsid w:val="2F68567F"/>
    <w:rsid w:val="2FA910C4"/>
    <w:rsid w:val="2FC02334"/>
    <w:rsid w:val="2FCE6318"/>
    <w:rsid w:val="300366FC"/>
    <w:rsid w:val="30046E1E"/>
    <w:rsid w:val="305513D0"/>
    <w:rsid w:val="307928B7"/>
    <w:rsid w:val="312B7C81"/>
    <w:rsid w:val="3198777A"/>
    <w:rsid w:val="31AC7155"/>
    <w:rsid w:val="3238655D"/>
    <w:rsid w:val="326A1DEC"/>
    <w:rsid w:val="3348667A"/>
    <w:rsid w:val="341135D2"/>
    <w:rsid w:val="344277BC"/>
    <w:rsid w:val="352E73B1"/>
    <w:rsid w:val="35892641"/>
    <w:rsid w:val="369B33E0"/>
    <w:rsid w:val="36B6623F"/>
    <w:rsid w:val="36FD7444"/>
    <w:rsid w:val="37207EEF"/>
    <w:rsid w:val="373372A5"/>
    <w:rsid w:val="375D0A44"/>
    <w:rsid w:val="37C92A3C"/>
    <w:rsid w:val="38E05BF0"/>
    <w:rsid w:val="3A7C5758"/>
    <w:rsid w:val="3A84407A"/>
    <w:rsid w:val="3B043A1D"/>
    <w:rsid w:val="3B2A146C"/>
    <w:rsid w:val="3BB90EB6"/>
    <w:rsid w:val="3C4055AC"/>
    <w:rsid w:val="3C6A5C42"/>
    <w:rsid w:val="3D4F6D7F"/>
    <w:rsid w:val="3DB84D61"/>
    <w:rsid w:val="3DCB426D"/>
    <w:rsid w:val="3E2338E6"/>
    <w:rsid w:val="3E921340"/>
    <w:rsid w:val="3EC97C5F"/>
    <w:rsid w:val="408B3189"/>
    <w:rsid w:val="408B342C"/>
    <w:rsid w:val="40E737C5"/>
    <w:rsid w:val="4113229E"/>
    <w:rsid w:val="4114428E"/>
    <w:rsid w:val="416954C0"/>
    <w:rsid w:val="42CE06AB"/>
    <w:rsid w:val="434F4569"/>
    <w:rsid w:val="43BD69B4"/>
    <w:rsid w:val="43EB4D91"/>
    <w:rsid w:val="44091B8D"/>
    <w:rsid w:val="443E272C"/>
    <w:rsid w:val="44691451"/>
    <w:rsid w:val="447050CA"/>
    <w:rsid w:val="44945D9D"/>
    <w:rsid w:val="449E22E2"/>
    <w:rsid w:val="45091095"/>
    <w:rsid w:val="45812155"/>
    <w:rsid w:val="45A13278"/>
    <w:rsid w:val="45FC6D77"/>
    <w:rsid w:val="46737941"/>
    <w:rsid w:val="46CC79DD"/>
    <w:rsid w:val="473531B0"/>
    <w:rsid w:val="476B0980"/>
    <w:rsid w:val="47EA6D39"/>
    <w:rsid w:val="48A2690A"/>
    <w:rsid w:val="48E36500"/>
    <w:rsid w:val="49094701"/>
    <w:rsid w:val="49B44455"/>
    <w:rsid w:val="4A280A29"/>
    <w:rsid w:val="4B704512"/>
    <w:rsid w:val="4BD23056"/>
    <w:rsid w:val="4C305FFD"/>
    <w:rsid w:val="4C765DFF"/>
    <w:rsid w:val="4C8D6DC9"/>
    <w:rsid w:val="4CF63523"/>
    <w:rsid w:val="4D7935D0"/>
    <w:rsid w:val="4DF31A1A"/>
    <w:rsid w:val="4E452CBA"/>
    <w:rsid w:val="4F2558B8"/>
    <w:rsid w:val="4FA632F8"/>
    <w:rsid w:val="4FCB3D0E"/>
    <w:rsid w:val="5266007F"/>
    <w:rsid w:val="5279475A"/>
    <w:rsid w:val="534C45AB"/>
    <w:rsid w:val="53F136A1"/>
    <w:rsid w:val="54816633"/>
    <w:rsid w:val="54E16725"/>
    <w:rsid w:val="55216B22"/>
    <w:rsid w:val="554F4626"/>
    <w:rsid w:val="557B00C5"/>
    <w:rsid w:val="56E036C5"/>
    <w:rsid w:val="574657F1"/>
    <w:rsid w:val="578130E3"/>
    <w:rsid w:val="57845994"/>
    <w:rsid w:val="579C45FF"/>
    <w:rsid w:val="57A97831"/>
    <w:rsid w:val="58551E2E"/>
    <w:rsid w:val="5882170D"/>
    <w:rsid w:val="58A4337F"/>
    <w:rsid w:val="590F5870"/>
    <w:rsid w:val="59985C04"/>
    <w:rsid w:val="5AAE4B7E"/>
    <w:rsid w:val="5B1C518F"/>
    <w:rsid w:val="5C567A39"/>
    <w:rsid w:val="5ECF3A57"/>
    <w:rsid w:val="5FFA2B28"/>
    <w:rsid w:val="605F694A"/>
    <w:rsid w:val="60F95908"/>
    <w:rsid w:val="6150560D"/>
    <w:rsid w:val="61B44214"/>
    <w:rsid w:val="622C2664"/>
    <w:rsid w:val="6270328E"/>
    <w:rsid w:val="638D3BD4"/>
    <w:rsid w:val="653D0B17"/>
    <w:rsid w:val="654A5C21"/>
    <w:rsid w:val="65755CBC"/>
    <w:rsid w:val="6591642E"/>
    <w:rsid w:val="661F3E80"/>
    <w:rsid w:val="67051FEE"/>
    <w:rsid w:val="67BC1058"/>
    <w:rsid w:val="68525518"/>
    <w:rsid w:val="689B5EC2"/>
    <w:rsid w:val="6BAA59E2"/>
    <w:rsid w:val="6C2D1FAE"/>
    <w:rsid w:val="6C8A3532"/>
    <w:rsid w:val="6CB56165"/>
    <w:rsid w:val="6CE02CFC"/>
    <w:rsid w:val="6D48025F"/>
    <w:rsid w:val="6D6A070F"/>
    <w:rsid w:val="6DA02882"/>
    <w:rsid w:val="6F6B61EA"/>
    <w:rsid w:val="6F7904EA"/>
    <w:rsid w:val="70563522"/>
    <w:rsid w:val="70A57191"/>
    <w:rsid w:val="71003DE3"/>
    <w:rsid w:val="718744A3"/>
    <w:rsid w:val="72A030E7"/>
    <w:rsid w:val="74180545"/>
    <w:rsid w:val="75611379"/>
    <w:rsid w:val="756B6F8A"/>
    <w:rsid w:val="763669FC"/>
    <w:rsid w:val="77167266"/>
    <w:rsid w:val="7967201E"/>
    <w:rsid w:val="798D1ED4"/>
    <w:rsid w:val="7A1A51A5"/>
    <w:rsid w:val="7AC00AFA"/>
    <w:rsid w:val="7AF1296F"/>
    <w:rsid w:val="7AFF08FB"/>
    <w:rsid w:val="7B51641F"/>
    <w:rsid w:val="7B960ABC"/>
    <w:rsid w:val="7BB10BA4"/>
    <w:rsid w:val="7C1A6B8D"/>
    <w:rsid w:val="7C5B09E8"/>
    <w:rsid w:val="7C8D6A36"/>
    <w:rsid w:val="7C993FAC"/>
    <w:rsid w:val="7D1646C8"/>
    <w:rsid w:val="7D715D16"/>
    <w:rsid w:val="7DD95FE9"/>
    <w:rsid w:val="7E6E1AA1"/>
    <w:rsid w:val="7EB46A74"/>
    <w:rsid w:val="7F8C110B"/>
    <w:rsid w:val="7FC209B1"/>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Normal Indent"/>
    <w:basedOn w:val="1"/>
    <w:qFormat/>
    <w:uiPriority w:val="0"/>
    <w:pPr>
      <w:ind w:firstLine="420"/>
    </w:pPr>
    <w:rPr>
      <w:szCs w:val="20"/>
    </w:rPr>
  </w:style>
  <w:style w:type="paragraph" w:styleId="5">
    <w:name w:val="Body Text"/>
    <w:basedOn w:val="1"/>
    <w:next w:val="1"/>
    <w:qFormat/>
    <w:uiPriority w:val="99"/>
    <w:pPr>
      <w:ind w:right="-4" w:rightChars="-2"/>
    </w:pPr>
    <w:rPr>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99"/>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800080"/>
      <w:u w:val="none"/>
    </w:rPr>
  </w:style>
  <w:style w:type="character" w:styleId="16">
    <w:name w:val="Emphasis"/>
    <w:basedOn w:val="12"/>
    <w:qFormat/>
    <w:uiPriority w:val="0"/>
    <w:rPr>
      <w:i/>
    </w:rPr>
  </w:style>
  <w:style w:type="character" w:styleId="17">
    <w:name w:val="HTML Definition"/>
    <w:basedOn w:val="12"/>
    <w:qFormat/>
    <w:uiPriority w:val="0"/>
  </w:style>
  <w:style w:type="character" w:styleId="18">
    <w:name w:val="HTML Typewriter"/>
    <w:basedOn w:val="12"/>
    <w:qFormat/>
    <w:uiPriority w:val="0"/>
    <w:rPr>
      <w:rFonts w:hint="default" w:ascii="monospace" w:hAnsi="monospace" w:eastAsia="monospace" w:cs="monospace"/>
      <w:sz w:val="20"/>
    </w:rPr>
  </w:style>
  <w:style w:type="character" w:styleId="19">
    <w:name w:val="HTML Acronym"/>
    <w:basedOn w:val="12"/>
    <w:qFormat/>
    <w:uiPriority w:val="0"/>
  </w:style>
  <w:style w:type="character" w:styleId="20">
    <w:name w:val="HTML Variable"/>
    <w:basedOn w:val="12"/>
    <w:qFormat/>
    <w:uiPriority w:val="0"/>
  </w:style>
  <w:style w:type="character" w:styleId="21">
    <w:name w:val="Hyperlink"/>
    <w:basedOn w:val="12"/>
    <w:qFormat/>
    <w:uiPriority w:val="0"/>
    <w:rPr>
      <w:color w:val="0000FF"/>
      <w:u w:val="single"/>
    </w:rPr>
  </w:style>
  <w:style w:type="character" w:styleId="22">
    <w:name w:val="HTML Code"/>
    <w:basedOn w:val="12"/>
    <w:qFormat/>
    <w:uiPriority w:val="0"/>
    <w:rPr>
      <w:rFonts w:hint="default" w:ascii="monospace" w:hAnsi="monospace" w:eastAsia="monospace" w:cs="monospace"/>
      <w:sz w:val="20"/>
    </w:rPr>
  </w:style>
  <w:style w:type="character" w:styleId="23">
    <w:name w:val="HTML Cite"/>
    <w:basedOn w:val="12"/>
    <w:qFormat/>
    <w:uiPriority w:val="0"/>
  </w:style>
  <w:style w:type="character" w:styleId="24">
    <w:name w:val="HTML Keyboard"/>
    <w:basedOn w:val="12"/>
    <w:qFormat/>
    <w:uiPriority w:val="0"/>
    <w:rPr>
      <w:rFonts w:ascii="monospace" w:hAnsi="monospace" w:eastAsia="monospace" w:cs="monospace"/>
      <w:sz w:val="20"/>
    </w:rPr>
  </w:style>
  <w:style w:type="character" w:styleId="25">
    <w:name w:val="HTML Sample"/>
    <w:basedOn w:val="12"/>
    <w:qFormat/>
    <w:uiPriority w:val="0"/>
    <w:rPr>
      <w:rFonts w:hint="default" w:ascii="monospace" w:hAnsi="monospace" w:eastAsia="monospace" w:cs="monospace"/>
    </w:rPr>
  </w:style>
  <w:style w:type="paragraph" w:customStyle="1" w:styleId="26">
    <w:name w:val="_Style 21"/>
    <w:basedOn w:val="1"/>
    <w:next w:val="1"/>
    <w:qFormat/>
    <w:uiPriority w:val="0"/>
    <w:pPr>
      <w:pBdr>
        <w:bottom w:val="single" w:color="auto" w:sz="6" w:space="1"/>
      </w:pBdr>
      <w:jc w:val="center"/>
    </w:pPr>
    <w:rPr>
      <w:rFonts w:ascii="Arial" w:eastAsia="宋体"/>
      <w:vanish/>
      <w:sz w:val="16"/>
    </w:rPr>
  </w:style>
  <w:style w:type="paragraph" w:customStyle="1" w:styleId="27">
    <w:name w:val="_Style 22"/>
    <w:basedOn w:val="1"/>
    <w:next w:val="1"/>
    <w:qFormat/>
    <w:uiPriority w:val="0"/>
    <w:pPr>
      <w:pBdr>
        <w:top w:val="single" w:color="auto" w:sz="6" w:space="1"/>
      </w:pBdr>
      <w:jc w:val="center"/>
    </w:pPr>
    <w:rPr>
      <w:rFonts w:ascii="Arial" w:eastAsia="宋体"/>
      <w:vanish/>
      <w:sz w:val="16"/>
    </w:rPr>
  </w:style>
  <w:style w:type="character" w:customStyle="1" w:styleId="28">
    <w:name w:val="laydate-disabled"/>
    <w:basedOn w:val="12"/>
    <w:qFormat/>
    <w:uiPriority w:val="0"/>
    <w:rPr>
      <w:color w:val="3472D7"/>
    </w:rPr>
  </w:style>
  <w:style w:type="character" w:customStyle="1" w:styleId="29">
    <w:name w:val="hover"/>
    <w:basedOn w:val="12"/>
    <w:qFormat/>
    <w:uiPriority w:val="0"/>
    <w:rPr>
      <w:color w:val="3472D7"/>
    </w:rPr>
  </w:style>
  <w:style w:type="character" w:customStyle="1" w:styleId="30">
    <w:name w:val="hover1"/>
    <w:basedOn w:val="12"/>
    <w:qFormat/>
    <w:uiPriority w:val="0"/>
    <w:rPr>
      <w:color w:val="3472D7"/>
    </w:rPr>
  </w:style>
  <w:style w:type="character" w:customStyle="1" w:styleId="31">
    <w:name w:val="hover2"/>
    <w:basedOn w:val="12"/>
    <w:qFormat/>
    <w:uiPriority w:val="0"/>
    <w:rPr>
      <w:shd w:val="clear" w:fill="EBF1FB"/>
    </w:rPr>
  </w:style>
  <w:style w:type="character" w:customStyle="1" w:styleId="32">
    <w:name w:val="hover3"/>
    <w:basedOn w:val="12"/>
    <w:qFormat/>
    <w:uiPriority w:val="0"/>
    <w:rPr>
      <w:color w:val="3472D7"/>
      <w:shd w:val="clear" w:fill="EBF1FB"/>
    </w:rPr>
  </w:style>
  <w:style w:type="character" w:customStyle="1" w:styleId="33">
    <w:name w:val="layui-layer-tabnow"/>
    <w:basedOn w:val="12"/>
    <w:qFormat/>
    <w:uiPriority w:val="0"/>
    <w:rPr>
      <w:bdr w:val="single" w:color="CCCCCC" w:sz="6" w:space="0"/>
      <w:shd w:val="clear" w:fill="FFFFFF"/>
    </w:rPr>
  </w:style>
  <w:style w:type="character" w:customStyle="1" w:styleId="34">
    <w:name w:val="first-child"/>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5721</Words>
  <Characters>5933</Characters>
  <Lines>0</Lines>
  <Paragraphs>0</Paragraphs>
  <TotalTime>59</TotalTime>
  <ScaleCrop>false</ScaleCrop>
  <LinksUpToDate>false</LinksUpToDate>
  <CharactersWithSpaces>6598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2024-05-28T01:50:00Z</dcterms:created>
  <dc:creator>Administrator</dc:creator>
  <cp:lastModifiedBy>Administrator</cp:lastModifiedBy>
  <cp:lastPrinted>2025-08-11T01:23:11Z</cp:lastPrinted>
  <dcterms:modified xsi:type="dcterms:W3CDTF">2025-08-11T01:54:15Z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9A33132D09A04C4390A012D27A9B540B_13</vt:lpwstr>
  </property>
  <property fmtid="{D5CDD505-2E9C-101B-9397-08002B2CF9AE}" pid="4" name="KSOTemplateDocerSaveRecord">
    <vt:lpwstr>eyJoZGlkIjoiNDQxMjQ3N2VhOGYwMGFmZWUyMjY3NzMwZTllMjFiY2UifQ==</vt:lpwstr>
  </property>
</Properties>
</file>