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1号标的</w:t>
      </w:r>
      <w:r>
        <w:rPr>
          <w:rFonts w:hint="eastAsia" w:ascii="仿宋_GB2312" w:hAnsi="仿宋_GB2312" w:eastAsia="仿宋_GB2312" w:cs="仿宋_GB2312"/>
          <w:sz w:val="32"/>
          <w:szCs w:val="32"/>
          <w:lang w:eastAsia="zh-CN"/>
        </w:rPr>
        <w:t>宣汉县银河电影城</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rPr>
        <w:t>年期租赁使用权所对应实物标的为委托人位于</w:t>
      </w:r>
      <w:r>
        <w:rPr>
          <w:rFonts w:hint="eastAsia" w:ascii="仿宋_GB2312" w:hAnsi="仿宋_GB2312" w:eastAsia="仿宋_GB2312" w:cs="仿宋_GB2312"/>
          <w:sz w:val="32"/>
          <w:szCs w:val="32"/>
          <w:lang w:eastAsia="zh-CN"/>
        </w:rPr>
        <w:t>宣汉县多宝寺路的宣汉县银河电影城</w:t>
      </w:r>
      <w:r>
        <w:rPr>
          <w:rFonts w:hint="eastAsia" w:ascii="仿宋_GB2312" w:hAnsi="仿宋_GB2312" w:eastAsia="仿宋_GB2312" w:cs="仿宋_GB2312"/>
          <w:sz w:val="32"/>
          <w:szCs w:val="32"/>
          <w:lang w:val="en-US" w:eastAsia="zh-CN"/>
        </w:rPr>
        <w:t>（不含一楼临街9间门市和顶楼职工住宿及其放映设备）</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2195.86</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2号标的</w:t>
      </w:r>
      <w:r>
        <w:rPr>
          <w:rFonts w:hint="eastAsia" w:ascii="仿宋_GB2312" w:hAnsi="仿宋_GB2312" w:eastAsia="仿宋_GB2312" w:cs="仿宋_GB2312"/>
          <w:sz w:val="32"/>
          <w:szCs w:val="32"/>
          <w:lang w:eastAsia="zh-CN"/>
        </w:rPr>
        <w:t>宣汉电影宾馆</w:t>
      </w:r>
      <w:r>
        <w:rPr>
          <w:rFonts w:hint="eastAsia" w:ascii="仿宋_GB2312" w:hAnsi="仿宋_GB2312" w:eastAsia="仿宋_GB2312" w:cs="仿宋_GB2312"/>
          <w:sz w:val="32"/>
          <w:szCs w:val="32"/>
          <w:lang w:val="en-US" w:eastAsia="zh-CN"/>
        </w:rPr>
        <w:t>5年期租赁使用权</w:t>
      </w:r>
      <w:r>
        <w:rPr>
          <w:rFonts w:hint="default" w:ascii="仿宋_GB2312" w:hAnsi="仿宋_GB2312" w:eastAsia="仿宋_GB2312" w:cs="仿宋_GB2312"/>
          <w:sz w:val="32"/>
          <w:szCs w:val="32"/>
        </w:rPr>
        <w:t>位于</w:t>
      </w:r>
      <w:r>
        <w:rPr>
          <w:rFonts w:hint="eastAsia" w:ascii="仿宋_GB2312" w:hAnsi="仿宋_GB2312" w:eastAsia="仿宋_GB2312" w:cs="仿宋_GB2312"/>
          <w:sz w:val="32"/>
          <w:szCs w:val="32"/>
          <w:lang w:eastAsia="zh-CN"/>
        </w:rPr>
        <w:t>宣汉县多宝寺路41号院内的</w:t>
      </w:r>
      <w:r>
        <w:rPr>
          <w:rFonts w:hint="eastAsia" w:ascii="仿宋_GB2312" w:hAnsi="仿宋_GB2312" w:eastAsia="仿宋_GB2312" w:cs="仿宋_GB2312"/>
          <w:sz w:val="32"/>
          <w:szCs w:val="32"/>
          <w:lang w:val="en-US" w:eastAsia="zh-CN"/>
        </w:rPr>
        <w:t>宣汉电影宾馆（</w:t>
      </w:r>
      <w:r>
        <w:rPr>
          <w:rFonts w:hint="eastAsia" w:ascii="仿宋_GB2312" w:hAnsi="仿宋_GB2312" w:eastAsia="仿宋_GB2312" w:cs="仿宋_GB2312"/>
          <w:color w:val="auto"/>
          <w:sz w:val="28"/>
          <w:szCs w:val="28"/>
          <w:lang w:val="en-US" w:eastAsia="zh-CN"/>
        </w:rPr>
        <w:t>不含二楼左侧2间老协在用房屋及一楼东至西7号库房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2265.40</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3号标的巴山红军公园片区安置房1号楼第三层3年期租赁使用权位于宣汉县解放东路，</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1910.65</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4、5、6号标的宣汉县巴人大道东侧一期安置房商业用房5年期租赁使用权位于巴人大道东侧一期安置房（巴人大道加气站对面），</w:t>
      </w:r>
      <w:r>
        <w:rPr>
          <w:rFonts w:hint="default" w:ascii="仿宋_GB2312" w:hAnsi="仿宋_GB2312" w:eastAsia="仿宋_GB2312" w:cs="仿宋_GB2312"/>
          <w:sz w:val="32"/>
          <w:szCs w:val="32"/>
          <w:lang w:val="en-US" w:eastAsia="zh-CN"/>
        </w:rPr>
        <w:t>建筑面积</w:t>
      </w:r>
      <w:r>
        <w:rPr>
          <w:rFonts w:hint="eastAsia" w:ascii="仿宋_GB2312" w:hAnsi="仿宋_GB2312" w:eastAsia="仿宋_GB2312" w:cs="仿宋_GB2312"/>
          <w:sz w:val="32"/>
          <w:szCs w:val="32"/>
          <w:lang w:val="en-US" w:eastAsia="zh-CN"/>
        </w:rPr>
        <w:t>约3905.31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缴纳竞买保证金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1号标的</w:t>
      </w:r>
      <w:r>
        <w:rPr>
          <w:rFonts w:hint="eastAsia" w:ascii="Times New Roman" w:hAnsi="Times New Roman" w:eastAsia="仿宋_GB2312" w:cs="Times New Roman"/>
          <w:color w:val="auto"/>
          <w:sz w:val="32"/>
          <w:szCs w:val="32"/>
          <w:u w:val="none"/>
          <w:lang w:val="en-US" w:eastAsia="zh-CN"/>
        </w:rPr>
        <w:t>：</w:t>
      </w:r>
      <w:r>
        <w:rPr>
          <w:rFonts w:hint="eastAsia" w:ascii="仿宋_GB2312" w:hAnsi="仿宋_GB2312" w:eastAsia="仿宋_GB2312" w:cs="仿宋_GB2312"/>
          <w:sz w:val="32"/>
          <w:szCs w:val="32"/>
          <w:u w:val="single"/>
          <w:lang w:val="en-US" w:eastAsia="zh-CN"/>
        </w:rPr>
        <w:t>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2号标的：</w:t>
      </w:r>
      <w:r>
        <w:rPr>
          <w:rFonts w:hint="eastAsia" w:ascii="Times New Roman" w:hAnsi="Times New Roman" w:eastAsia="仿宋_GB2312" w:cs="Times New Roman"/>
          <w:color w:val="auto"/>
          <w:sz w:val="32"/>
          <w:szCs w:val="32"/>
          <w:u w:val="single"/>
          <w:lang w:val="en-US" w:eastAsia="zh-CN"/>
        </w:rPr>
        <w:t>4.8万元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3号标的</w:t>
      </w:r>
      <w:r>
        <w:rPr>
          <w:rFonts w:hint="eastAsia" w:ascii="Times New Roman" w:hAnsi="Times New Roman" w:eastAsia="仿宋_GB2312" w:cs="Times New Roman"/>
          <w:color w:val="auto"/>
          <w:sz w:val="32"/>
          <w:szCs w:val="32"/>
          <w:u w:val="none"/>
          <w:lang w:val="en-US" w:eastAsia="zh-CN"/>
        </w:rPr>
        <w:t>：</w:t>
      </w:r>
      <w:r>
        <w:rPr>
          <w:rFonts w:hint="eastAsia" w:ascii="仿宋_GB2312" w:hAnsi="仿宋_GB2312" w:eastAsia="仿宋_GB2312" w:cs="仿宋_GB2312"/>
          <w:sz w:val="32"/>
          <w:szCs w:val="32"/>
          <w:u w:val="single"/>
          <w:lang w:val="en-US" w:eastAsia="zh-CN"/>
        </w:rPr>
        <w:t>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4号标的</w:t>
      </w:r>
      <w:r>
        <w:rPr>
          <w:rFonts w:hint="eastAsia" w:ascii="Times New Roman" w:hAnsi="Times New Roman" w:eastAsia="仿宋_GB2312" w:cs="Times New Roman"/>
          <w:color w:val="auto"/>
          <w:sz w:val="32"/>
          <w:szCs w:val="32"/>
          <w:u w:val="none"/>
          <w:lang w:val="en-US" w:eastAsia="zh-CN"/>
        </w:rPr>
        <w:t>：3.4</w:t>
      </w:r>
      <w:r>
        <w:rPr>
          <w:rFonts w:hint="eastAsia" w:ascii="仿宋_GB2312" w:hAnsi="仿宋_GB2312" w:eastAsia="仿宋_GB2312" w:cs="仿宋_GB2312"/>
          <w:sz w:val="32"/>
          <w:szCs w:val="32"/>
          <w:u w:val="single"/>
          <w:lang w:val="en-US" w:eastAsia="zh-CN"/>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5号标的</w:t>
      </w:r>
      <w:r>
        <w:rPr>
          <w:rFonts w:hint="eastAsia" w:ascii="Times New Roman" w:hAnsi="Times New Roman" w:eastAsia="仿宋_GB2312" w:cs="Times New Roman"/>
          <w:color w:val="auto"/>
          <w:sz w:val="32"/>
          <w:szCs w:val="32"/>
          <w:u w:val="none"/>
          <w:lang w:val="en-US" w:eastAsia="zh-CN"/>
        </w:rPr>
        <w:t>：1.8</w:t>
      </w:r>
      <w:r>
        <w:rPr>
          <w:rFonts w:hint="eastAsia" w:ascii="仿宋_GB2312" w:hAnsi="仿宋_GB2312" w:eastAsia="仿宋_GB2312" w:cs="仿宋_GB2312"/>
          <w:sz w:val="32"/>
          <w:szCs w:val="32"/>
          <w:u w:val="single"/>
          <w:lang w:val="en-US" w:eastAsia="zh-CN"/>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6号标的</w:t>
      </w:r>
      <w:r>
        <w:rPr>
          <w:rFonts w:hint="eastAsia" w:ascii="Times New Roman" w:hAnsi="Times New Roman" w:eastAsia="仿宋_GB2312" w:cs="Times New Roman"/>
          <w:color w:val="auto"/>
          <w:sz w:val="32"/>
          <w:szCs w:val="32"/>
          <w:u w:val="none"/>
          <w:lang w:val="en-US" w:eastAsia="zh-CN"/>
        </w:rPr>
        <w:t>：3.8</w:t>
      </w:r>
      <w:r>
        <w:rPr>
          <w:rFonts w:hint="eastAsia" w:ascii="仿宋_GB2312" w:hAnsi="仿宋_GB2312" w:eastAsia="仿宋_GB2312" w:cs="仿宋_GB2312"/>
          <w:sz w:val="32"/>
          <w:szCs w:val="32"/>
          <w:u w:val="single"/>
          <w:lang w:val="en-US" w:eastAsia="zh-CN"/>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21</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eastAsia" w:ascii="Times New Roman" w:hAnsi="Times New Roman" w:eastAsia="仿宋_GB2312" w:cs="Times New Roman"/>
          <w:color w:val="auto"/>
          <w:sz w:val="32"/>
          <w:szCs w:val="32"/>
          <w:u w:val="none"/>
          <w:lang w:val="en-US" w:eastAsia="zh-CN"/>
        </w:rPr>
        <w:t>（开</w:t>
      </w:r>
      <w:r>
        <w:rPr>
          <w:rFonts w:hint="default" w:ascii="Times New Roman" w:hAnsi="Times New Roman" w:eastAsia="仿宋_GB2312" w:cs="Times New Roman"/>
          <w:color w:val="auto"/>
          <w:sz w:val="32"/>
          <w:szCs w:val="32"/>
        </w:rPr>
        <w:t>户行：中国建设银行股份有限公司宣汉支行；</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u w:val="single"/>
        </w:rPr>
        <w:t>宣汉县财政局</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rPr>
        <w:t>51001756236050391864,</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国资中心租金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资产转让</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2b89b1a6-3eb0-4e4d-8ce6-14d544582082"/>
  </w:docVars>
  <w:rsids>
    <w:rsidRoot w:val="26002E6B"/>
    <w:rsid w:val="03257E9D"/>
    <w:rsid w:val="0B8179AF"/>
    <w:rsid w:val="0C7B76B0"/>
    <w:rsid w:val="115958E8"/>
    <w:rsid w:val="11B334AC"/>
    <w:rsid w:val="12510CF4"/>
    <w:rsid w:val="13156BA8"/>
    <w:rsid w:val="18177BE3"/>
    <w:rsid w:val="19CD0D7A"/>
    <w:rsid w:val="1A5D4D10"/>
    <w:rsid w:val="1CFE4319"/>
    <w:rsid w:val="1E18182C"/>
    <w:rsid w:val="1E417B2A"/>
    <w:rsid w:val="1F560CC7"/>
    <w:rsid w:val="238D744E"/>
    <w:rsid w:val="25E454AD"/>
    <w:rsid w:val="26002E6B"/>
    <w:rsid w:val="274C7EE1"/>
    <w:rsid w:val="2CE429FE"/>
    <w:rsid w:val="2E496043"/>
    <w:rsid w:val="30EA6399"/>
    <w:rsid w:val="36E446F6"/>
    <w:rsid w:val="378223A0"/>
    <w:rsid w:val="3C934E15"/>
    <w:rsid w:val="437D0B32"/>
    <w:rsid w:val="44303D4D"/>
    <w:rsid w:val="458E4A51"/>
    <w:rsid w:val="470E25E4"/>
    <w:rsid w:val="48B43282"/>
    <w:rsid w:val="4A227D08"/>
    <w:rsid w:val="4CAC4C61"/>
    <w:rsid w:val="55795403"/>
    <w:rsid w:val="5E710B1A"/>
    <w:rsid w:val="605C047C"/>
    <w:rsid w:val="625F70D0"/>
    <w:rsid w:val="64DC3A26"/>
    <w:rsid w:val="67833603"/>
    <w:rsid w:val="6A317057"/>
    <w:rsid w:val="6D8617C0"/>
    <w:rsid w:val="6DA748B8"/>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2023-05-16T06:54:23Z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CE6048734BF848958A8DBF56EB2F9716_13</vt:lpwstr>
  </property>
</Properties>
</file>