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竞</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买</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须</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各位竞买人：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w:t>
      </w:r>
      <w:r>
        <w:rPr>
          <w:rFonts w:hint="eastAsia" w:ascii="Times New Roman" w:hAnsi="Times New Roman" w:eastAsia="仿宋_GB2312" w:cs="Times New Roman"/>
          <w:color w:val="auto"/>
          <w:sz w:val="32"/>
          <w:szCs w:val="32"/>
          <w:lang w:eastAsia="zh-CN"/>
        </w:rPr>
        <w:t>宣汉县公安局</w:t>
      </w:r>
      <w:r>
        <w:rPr>
          <w:rFonts w:hint="default" w:ascii="Times New Roman" w:hAnsi="Times New Roman" w:eastAsia="仿宋_GB2312" w:cs="Times New Roman"/>
          <w:color w:val="auto"/>
          <w:sz w:val="32"/>
          <w:szCs w:val="32"/>
        </w:rPr>
        <w:t>【以下简称委托人】的委托，四川</w:t>
      </w:r>
      <w:r>
        <w:rPr>
          <w:rFonts w:hint="default" w:ascii="Times New Roman" w:hAnsi="Times New Roman" w:eastAsia="仿宋_GB2312" w:cs="Times New Roman"/>
          <w:color w:val="auto"/>
          <w:sz w:val="32"/>
          <w:szCs w:val="32"/>
          <w:lang w:eastAsia="zh-CN"/>
        </w:rPr>
        <w:t>中普</w:t>
      </w:r>
      <w:r>
        <w:rPr>
          <w:rFonts w:hint="default" w:ascii="Times New Roman" w:hAnsi="Times New Roman" w:eastAsia="仿宋_GB2312" w:cs="Times New Roman"/>
          <w:color w:val="auto"/>
          <w:sz w:val="32"/>
          <w:szCs w:val="32"/>
        </w:rPr>
        <w:t>拍卖有限公司【以下简称拍卖人】</w:t>
      </w:r>
      <w:r>
        <w:rPr>
          <w:rFonts w:hint="default" w:ascii="Times New Roman" w:hAnsi="Times New Roman" w:eastAsia="仿宋_GB2312" w:cs="Times New Roman"/>
          <w:color w:val="auto"/>
          <w:sz w:val="32"/>
          <w:szCs w:val="32"/>
          <w:u w:val="none"/>
        </w:rPr>
        <w:t>将于</w:t>
      </w:r>
      <w:r>
        <w:rPr>
          <w:rFonts w:hint="default" w:ascii="Times New Roman" w:hAnsi="Times New Roman" w:eastAsia="仿宋_GB2312" w:cs="Times New Roman"/>
          <w:color w:val="auto"/>
          <w:sz w:val="32"/>
          <w:szCs w:val="32"/>
          <w:u w:val="none"/>
          <w:lang w:val="en-US" w:eastAsia="zh-CN"/>
        </w:rPr>
        <w:t>202</w:t>
      </w:r>
      <w:r>
        <w:rPr>
          <w:rFonts w:hint="eastAsia" w:ascii="Times New Roman" w:hAnsi="Times New Roman" w:eastAsia="仿宋_GB2312" w:cs="Times New Roman"/>
          <w:color w:val="auto"/>
          <w:sz w:val="32"/>
          <w:szCs w:val="32"/>
          <w:u w:val="none"/>
          <w:lang w:val="en-US" w:eastAsia="zh-CN"/>
        </w:rPr>
        <w:t>4</w:t>
      </w:r>
      <w:r>
        <w:rPr>
          <w:rFonts w:hint="default" w:ascii="Times New Roman" w:hAnsi="Times New Roman" w:eastAsia="仿宋_GB2312" w:cs="Times New Roman"/>
          <w:color w:val="auto"/>
          <w:sz w:val="32"/>
          <w:szCs w:val="32"/>
          <w:u w:val="none"/>
        </w:rPr>
        <w:t>年</w:t>
      </w:r>
      <w:r>
        <w:rPr>
          <w:rFonts w:hint="eastAsia" w:ascii="Times New Roman" w:hAnsi="Times New Roman" w:eastAsia="仿宋_GB2312" w:cs="Times New Roman"/>
          <w:color w:val="auto"/>
          <w:sz w:val="32"/>
          <w:szCs w:val="32"/>
          <w:u w:val="none"/>
          <w:lang w:val="en-US" w:eastAsia="zh-CN"/>
        </w:rPr>
        <w:t>5</w:t>
      </w:r>
      <w:r>
        <w:rPr>
          <w:rFonts w:hint="default" w:ascii="Times New Roman" w:hAnsi="Times New Roman" w:eastAsia="仿宋_GB2312" w:cs="Times New Roman"/>
          <w:color w:val="auto"/>
          <w:sz w:val="32"/>
          <w:szCs w:val="32"/>
          <w:u w:val="none"/>
        </w:rPr>
        <w:t>月</w:t>
      </w:r>
      <w:r>
        <w:rPr>
          <w:rFonts w:hint="eastAsia" w:ascii="Times New Roman" w:hAnsi="Times New Roman" w:eastAsia="仿宋_GB2312" w:cs="Times New Roman"/>
          <w:color w:val="auto"/>
          <w:sz w:val="32"/>
          <w:szCs w:val="32"/>
          <w:u w:val="none"/>
          <w:lang w:val="en-US" w:eastAsia="zh-CN"/>
        </w:rPr>
        <w:t>28</w:t>
      </w:r>
      <w:r>
        <w:rPr>
          <w:rFonts w:hint="default" w:ascii="Times New Roman" w:hAnsi="Times New Roman" w:eastAsia="仿宋_GB2312" w:cs="Times New Roman"/>
          <w:color w:val="auto"/>
          <w:sz w:val="32"/>
          <w:szCs w:val="32"/>
          <w:u w:val="none"/>
        </w:rPr>
        <w:t>日</w:t>
      </w:r>
      <w:r>
        <w:rPr>
          <w:rFonts w:hint="default" w:ascii="Times New Roman" w:hAnsi="Times New Roman" w:eastAsia="仿宋_GB2312" w:cs="Times New Roman"/>
          <w:color w:val="auto"/>
          <w:sz w:val="32"/>
          <w:szCs w:val="32"/>
          <w:u w:val="none"/>
          <w:lang w:eastAsia="zh-CN"/>
        </w:rPr>
        <w:t>下</w:t>
      </w:r>
      <w:r>
        <w:rPr>
          <w:rFonts w:hint="default" w:ascii="Times New Roman" w:hAnsi="Times New Roman" w:eastAsia="仿宋_GB2312" w:cs="Times New Roman"/>
          <w:color w:val="auto"/>
          <w:sz w:val="32"/>
          <w:szCs w:val="32"/>
          <w:u w:val="none"/>
        </w:rPr>
        <w:t>午</w:t>
      </w:r>
      <w:r>
        <w:rPr>
          <w:rFonts w:hint="default" w:ascii="Times New Roman" w:hAnsi="Times New Roman" w:eastAsia="仿宋_GB2312" w:cs="Times New Roman"/>
          <w:color w:val="auto"/>
          <w:sz w:val="32"/>
          <w:szCs w:val="32"/>
          <w:u w:val="none"/>
          <w:lang w:val="en-US" w:eastAsia="zh-CN"/>
        </w:rPr>
        <w:t>1</w:t>
      </w:r>
      <w:r>
        <w:rPr>
          <w:rFonts w:hint="eastAsia" w:ascii="Times New Roman" w:hAnsi="Times New Roman" w:eastAsia="仿宋_GB2312" w:cs="Times New Roman"/>
          <w:color w:val="auto"/>
          <w:sz w:val="32"/>
          <w:szCs w:val="32"/>
          <w:u w:val="none"/>
          <w:lang w:val="en-US" w:eastAsia="zh-CN"/>
        </w:rPr>
        <w:t>5</w:t>
      </w:r>
      <w:r>
        <w:rPr>
          <w:rFonts w:hint="default" w:ascii="Times New Roman" w:hAnsi="Times New Roman" w:eastAsia="仿宋_GB2312" w:cs="Times New Roman"/>
          <w:color w:val="auto"/>
          <w:sz w:val="32"/>
          <w:szCs w:val="32"/>
          <w:u w:val="none"/>
        </w:rPr>
        <w:t>:</w:t>
      </w:r>
      <w:r>
        <w:rPr>
          <w:rFonts w:hint="eastAsia" w:ascii="Times New Roman" w:hAnsi="Times New Roman" w:eastAsia="仿宋_GB2312" w:cs="Times New Roman"/>
          <w:color w:val="auto"/>
          <w:sz w:val="32"/>
          <w:szCs w:val="32"/>
          <w:u w:val="none"/>
          <w:lang w:val="en-US" w:eastAsia="zh-CN"/>
        </w:rPr>
        <w:t>3</w:t>
      </w:r>
      <w:r>
        <w:rPr>
          <w:rFonts w:hint="default" w:ascii="Times New Roman" w:hAnsi="Times New Roman" w:eastAsia="仿宋_GB2312" w:cs="Times New Roman"/>
          <w:color w:val="auto"/>
          <w:sz w:val="32"/>
          <w:szCs w:val="32"/>
          <w:u w:val="none"/>
          <w:lang w:val="en-US" w:eastAsia="zh-CN"/>
        </w:rPr>
        <w:t>0</w:t>
      </w:r>
      <w:r>
        <w:rPr>
          <w:rFonts w:hint="default" w:ascii="Times New Roman" w:hAnsi="Times New Roman" w:eastAsia="仿宋_GB2312" w:cs="Times New Roman"/>
          <w:color w:val="auto"/>
          <w:sz w:val="32"/>
          <w:szCs w:val="32"/>
        </w:rPr>
        <w:t>在宣汉县公共资源交易服务网（Http://www.dzggzy.cn/xhxweb</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以网上报名及缴纳保证金、现场拍卖的方式对</w:t>
      </w:r>
      <w:r>
        <w:rPr>
          <w:rFonts w:hint="eastAsia" w:ascii="仿宋_GB2312" w:hAnsi="仿宋_GB2312" w:eastAsia="仿宋_GB2312" w:cs="仿宋_GB2312"/>
          <w:i w:val="0"/>
          <w:iCs w:val="0"/>
          <w:caps w:val="0"/>
          <w:color w:val="auto"/>
          <w:spacing w:val="0"/>
          <w:sz w:val="32"/>
          <w:szCs w:val="32"/>
          <w:shd w:val="clear" w:fill="FFFFFF"/>
          <w:lang w:eastAsia="zh-CN"/>
        </w:rPr>
        <w:t>宣汉县公安局处置的</w:t>
      </w:r>
      <w:r>
        <w:rPr>
          <w:rFonts w:hint="eastAsia" w:ascii="仿宋_GB2312" w:hAnsi="仿宋_GB2312" w:eastAsia="仿宋_GB2312" w:cs="仿宋_GB2312"/>
          <w:i w:val="0"/>
          <w:iCs w:val="0"/>
          <w:caps w:val="0"/>
          <w:color w:val="auto"/>
          <w:spacing w:val="0"/>
          <w:sz w:val="32"/>
          <w:szCs w:val="32"/>
          <w:shd w:val="clear" w:fill="FFFFFF"/>
          <w:lang w:val="en-US" w:eastAsia="zh-CN"/>
        </w:rPr>
        <w:t>4台</w:t>
      </w:r>
      <w:r>
        <w:rPr>
          <w:rFonts w:hint="eastAsia" w:ascii="仿宋_GB2312" w:hAnsi="仿宋_GB2312" w:eastAsia="仿宋_GB2312" w:cs="仿宋_GB2312"/>
          <w:i w:val="0"/>
          <w:iCs w:val="0"/>
          <w:caps w:val="0"/>
          <w:color w:val="auto"/>
          <w:spacing w:val="0"/>
          <w:sz w:val="32"/>
          <w:szCs w:val="32"/>
          <w:shd w:val="clear" w:fill="FFFFFF"/>
          <w:lang w:eastAsia="zh-CN"/>
        </w:rPr>
        <w:t>涉案车辆及一批涉案报废车辆进行公开拍卖</w:t>
      </w:r>
      <w:r>
        <w:rPr>
          <w:rFonts w:hint="default" w:ascii="Times New Roman" w:hAnsi="Times New Roman" w:eastAsia="仿宋_GB2312" w:cs="Times New Roman"/>
          <w:color w:val="auto"/>
          <w:sz w:val="32"/>
          <w:szCs w:val="32"/>
        </w:rPr>
        <w:t>，现就本次</w:t>
      </w:r>
      <w:r>
        <w:rPr>
          <w:rFonts w:hint="eastAsia" w:ascii="Times New Roman" w:hAnsi="Times New Roman" w:eastAsia="仿宋_GB2312" w:cs="Times New Roman"/>
          <w:color w:val="auto"/>
          <w:sz w:val="32"/>
          <w:szCs w:val="32"/>
          <w:lang w:eastAsia="zh-CN"/>
        </w:rPr>
        <w:t>拍卖</w:t>
      </w:r>
      <w:r>
        <w:rPr>
          <w:rFonts w:hint="default" w:ascii="Times New Roman" w:hAnsi="Times New Roman" w:eastAsia="仿宋_GB2312" w:cs="Times New Roman"/>
          <w:color w:val="auto"/>
          <w:sz w:val="32"/>
          <w:szCs w:val="32"/>
        </w:rPr>
        <w:t>已知的相关情况及参与拍卖的注意事项告知如下：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【竞买人参加本次拍卖前须同意本《竞买须知》所约定的相关事项，若成为买</w:t>
      </w:r>
      <w:r>
        <w:rPr>
          <w:rFonts w:hint="default" w:ascii="Times New Roman" w:hAnsi="Times New Roman" w:eastAsia="仿宋_GB2312" w:cs="Times New Roman"/>
          <w:color w:val="auto"/>
          <w:sz w:val="32"/>
          <w:szCs w:val="32"/>
          <w:lang w:eastAsia="zh-CN"/>
        </w:rPr>
        <w:t>受</w:t>
      </w:r>
      <w:r>
        <w:rPr>
          <w:rFonts w:hint="default" w:ascii="Times New Roman" w:hAnsi="Times New Roman" w:eastAsia="仿宋_GB2312" w:cs="Times New Roman"/>
          <w:color w:val="auto"/>
          <w:sz w:val="32"/>
          <w:szCs w:val="32"/>
        </w:rPr>
        <w:t>人（竞买成功的竞买人即为买受人），则需自觉履行本须知所约定的相关义务和享有应有的权益】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lang w:eastAsia="zh-CN"/>
        </w:rPr>
        <w:t>一、车辆</w:t>
      </w:r>
      <w:r>
        <w:rPr>
          <w:rFonts w:hint="default" w:ascii="Times New Roman" w:hAnsi="Times New Roman" w:eastAsia="仿宋_GB2312" w:cs="Times New Roman"/>
          <w:b/>
          <w:bCs/>
          <w:color w:val="auto"/>
          <w:sz w:val="32"/>
          <w:szCs w:val="32"/>
        </w:rPr>
        <w:t>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别克牌 SGM7150LMAC，车牌号为川 S36M78，外观为灰色，截至评估基准日，由于评估对象长时间在露天环境下闲置停放，电瓶已损坏，无法启动，行驶公里不详，车辆外观完整，擦碰痕迹较少，轮胎亏气严重，整车功能性较差，未进行维护保养，车辆总体情况较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BJ6470JKV1Z牌小型普通客车，车牌号为晋AN813A，外观为白色，截至评估基准日，由于评估对象长时间在露天环境下闲置停放，电瓶已损坏，无法启动，行驶公里不详，车辆外观完整，擦碰痕迹较少，轮胎亏气严重，整车功能性较差，未进行维护保养，车辆总体情况较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3.起亚牌 YQZ7169MGE5 小型轿车，车牌号为川SIR300，外观为白色，截至评估基准日，由于评估对象长时间在露天环境下闲置停放，电瓶已损坏，无法启动，行驶公里不详，车辆外观完整，擦碰痕迹较少，轮胎亏气严重，整车功能性较差，未进行维护保养，车辆总体情况较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4.大众牌 FV7166BAMBG 小型轿车，车牌号为川 S29290，外观为白色，截至评估基准日，由于评估对象长时间在露天环境下闲置停放，电瓶已损坏，无法启动，行驶公里不详，车辆外观完整，擦碰痕迹较少，轮胎亏气严重，整车功能性较差，未进行维护保养，车辆总体情况较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本次所涉及的报废车辆共计523台，包括两轮摩托车、电动三轮车、踏板摩托车、汽车，该批车辆为涉案车辆，经宣汉县公安局车辆依法处理公示后，仍无人认领，依法强制报废，因车辆长期室外堆放，大部分车辆无牌照、外观腐蚀严重、脱漆、车身老化生锈变形，部分车辆车架号自然磨损不清，现进行整体拍卖，标的已现状拍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lang w:eastAsia="zh-CN"/>
        </w:rPr>
        <w:t>二、</w:t>
      </w:r>
      <w:r>
        <w:rPr>
          <w:rFonts w:hint="default" w:ascii="Times New Roman" w:hAnsi="Times New Roman" w:eastAsia="仿宋_GB2312" w:cs="Times New Roman"/>
          <w:b/>
          <w:bCs/>
          <w:color w:val="auto"/>
          <w:sz w:val="32"/>
          <w:szCs w:val="32"/>
        </w:rPr>
        <w:t>拍卖方式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拍卖人对本次</w:t>
      </w:r>
      <w:r>
        <w:rPr>
          <w:rFonts w:hint="eastAsia" w:ascii="Times New Roman" w:hAnsi="Times New Roman" w:eastAsia="仿宋_GB2312" w:cs="Times New Roman"/>
          <w:color w:val="auto"/>
          <w:sz w:val="32"/>
          <w:szCs w:val="32"/>
          <w:lang w:val="en-US" w:eastAsia="zh-CN"/>
        </w:rPr>
        <w:t>拍卖车辆</w:t>
      </w:r>
      <w:r>
        <w:rPr>
          <w:rFonts w:hint="default" w:ascii="Times New Roman" w:hAnsi="Times New Roman" w:eastAsia="仿宋_GB2312" w:cs="Times New Roman"/>
          <w:color w:val="auto"/>
          <w:sz w:val="32"/>
          <w:szCs w:val="32"/>
        </w:rPr>
        <w:t>实行有底价增价拍卖，起拍价、加价幅度由拍卖师现场确定【本次拍卖会公告的价格为参考价，标的物设有保留价，当最终应价未达到保留价时拍卖不成交】。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lang w:eastAsia="zh-CN"/>
        </w:rPr>
      </w:pPr>
      <w:r>
        <w:rPr>
          <w:rFonts w:hint="eastAsia" w:ascii="Times New Roman" w:hAnsi="Times New Roman" w:eastAsia="仿宋_GB2312" w:cs="Times New Roman"/>
          <w:b/>
          <w:bCs/>
          <w:color w:val="auto"/>
          <w:sz w:val="32"/>
          <w:szCs w:val="32"/>
          <w:lang w:eastAsia="zh-CN"/>
        </w:rPr>
        <w:t>三</w:t>
      </w:r>
      <w:r>
        <w:rPr>
          <w:rFonts w:hint="default" w:ascii="Times New Roman" w:hAnsi="Times New Roman" w:eastAsia="仿宋_GB2312" w:cs="Times New Roman"/>
          <w:b/>
          <w:bCs/>
          <w:color w:val="auto"/>
          <w:sz w:val="32"/>
          <w:szCs w:val="32"/>
          <w:lang w:eastAsia="zh-CN"/>
        </w:rPr>
        <w:t>、答疑及现场踏勘</w:t>
      </w:r>
    </w:p>
    <w:p>
      <w:pPr>
        <w:pStyle w:val="12"/>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color w:val="000000" w:themeColor="text1"/>
          <w:sz w:val="32"/>
          <w:szCs w:val="32"/>
          <w14:textFill>
            <w14:solidFill>
              <w14:schemeClr w14:val="tx1"/>
            </w14:solidFill>
          </w14:textFill>
        </w:rPr>
        <w:t>竞买申请人取得拍卖文件后，应全面仔细阅读其内容并现场踏勘所需竞买的</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标的物</w:t>
      </w:r>
      <w:r>
        <w:rPr>
          <w:rFonts w:hint="default" w:ascii="Times New Roman" w:hAnsi="Times New Roman" w:eastAsia="仿宋_GB2312" w:cs="Times New Roman"/>
          <w:color w:val="000000" w:themeColor="text1"/>
          <w:sz w:val="32"/>
          <w:szCs w:val="32"/>
          <w14:textFill>
            <w14:solidFill>
              <w14:schemeClr w14:val="tx1"/>
            </w14:solidFill>
          </w14:textFill>
        </w:rPr>
        <w:t>，竞买人对本次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拍卖资产</w:t>
      </w:r>
      <w:r>
        <w:rPr>
          <w:rFonts w:hint="default" w:ascii="Times New Roman" w:hAnsi="Times New Roman" w:eastAsia="仿宋_GB2312" w:cs="Times New Roman"/>
          <w:color w:val="000000" w:themeColor="text1"/>
          <w:sz w:val="32"/>
          <w:szCs w:val="32"/>
          <w14:textFill>
            <w14:solidFill>
              <w14:schemeClr w14:val="tx1"/>
            </w14:solidFill>
          </w14:textFill>
        </w:rPr>
        <w:t>有疑问的，须在竞买前向</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委托人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或拍卖人</w:t>
      </w:r>
      <w:r>
        <w:rPr>
          <w:rFonts w:hint="default" w:ascii="Times New Roman" w:hAnsi="Times New Roman" w:eastAsia="仿宋_GB2312" w:cs="Times New Roman"/>
          <w:color w:val="000000" w:themeColor="text1"/>
          <w:sz w:val="32"/>
          <w:szCs w:val="32"/>
          <w14:textFill>
            <w14:solidFill>
              <w14:schemeClr w14:val="tx1"/>
            </w14:solidFill>
          </w14:textFill>
        </w:rPr>
        <w:t>咨询</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充分了解现状。</w:t>
      </w:r>
    </w:p>
    <w:p>
      <w:pPr>
        <w:pStyle w:val="12"/>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（二）</w:t>
      </w:r>
      <w:r>
        <w:rPr>
          <w:rFonts w:hint="eastAsia" w:ascii="Times New Roman" w:hAnsi="Times New Roman" w:eastAsia="仿宋_GB2312" w:cs="Times New Roman"/>
          <w:color w:val="auto"/>
          <w:kern w:val="2"/>
          <w:sz w:val="32"/>
          <w:szCs w:val="32"/>
          <w:u w:val="none"/>
          <w:lang w:val="en-US" w:eastAsia="zh-CN" w:bidi="ar-SA"/>
        </w:rPr>
        <w:t>5号标的（报废机动车）涉及约1年时间的场地堆放费用，请竞买人现场踏勘过程中向委托人详细了解具体费用，</w:t>
      </w:r>
      <w:r>
        <w:rPr>
          <w:rFonts w:hint="default" w:ascii="Times New Roman" w:hAnsi="Times New Roman" w:eastAsia="仿宋_GB2312" w:cs="Times New Roman"/>
          <w:color w:val="000000" w:themeColor="text1"/>
          <w:sz w:val="32"/>
          <w:szCs w:val="32"/>
          <w14:textFill>
            <w14:solidFill>
              <w14:schemeClr w14:val="tx1"/>
            </w14:solidFill>
          </w14:textFill>
        </w:rPr>
        <w:t>评估投资风险</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作出科学的投资分析和投资决策</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lang w:eastAsia="zh-CN"/>
        </w:rPr>
      </w:pPr>
      <w:r>
        <w:rPr>
          <w:rFonts w:hint="eastAsia" w:ascii="Times New Roman" w:hAnsi="Times New Roman" w:eastAsia="仿宋_GB2312" w:cs="Times New Roman"/>
          <w:b/>
          <w:bCs/>
          <w:color w:val="auto"/>
          <w:sz w:val="32"/>
          <w:szCs w:val="32"/>
          <w:lang w:eastAsia="zh-CN"/>
        </w:rPr>
        <w:t>四、</w:t>
      </w:r>
      <w:r>
        <w:rPr>
          <w:rFonts w:hint="default" w:ascii="Times New Roman" w:hAnsi="Times New Roman" w:eastAsia="仿宋_GB2312" w:cs="Times New Roman"/>
          <w:b/>
          <w:bCs/>
          <w:color w:val="auto"/>
          <w:sz w:val="32"/>
          <w:szCs w:val="32"/>
          <w:lang w:eastAsia="zh-CN"/>
        </w:rPr>
        <w:t>竞价规则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仿宋_GB2312" w:cs="Times New Roman"/>
          <w:color w:val="000000" w:themeColor="text1"/>
          <w:sz w:val="32"/>
          <w:szCs w:val="32"/>
          <w14:textFill>
            <w14:solidFill>
              <w14:schemeClr w14:val="tx1"/>
            </w14:solidFill>
          </w14:textFill>
        </w:rPr>
        <w:t>本次拍卖会必须有不少于二位竞买人报名参加竞买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，才</w:t>
      </w:r>
      <w:r>
        <w:rPr>
          <w:rFonts w:hint="default" w:ascii="Times New Roman" w:hAnsi="Times New Roman" w:eastAsia="仿宋_GB2312" w:cs="Times New Roman"/>
          <w:color w:val="000000" w:themeColor="text1"/>
          <w:sz w:val="32"/>
          <w:szCs w:val="32"/>
          <w14:textFill>
            <w14:solidFill>
              <w14:schemeClr w14:val="tx1"/>
            </w14:solidFill>
          </w14:textFill>
        </w:rPr>
        <w:t>举办拍卖会。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color w:val="000000" w:themeColor="text1"/>
          <w:sz w:val="32"/>
          <w:szCs w:val="32"/>
          <w14:textFill>
            <w14:solidFill>
              <w14:schemeClr w14:val="tx1"/>
            </w14:solidFill>
          </w14:textFill>
        </w:rPr>
        <w:t>标的以现状竞买，在竞买前已进行标的展示。竞买人应在竞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前亲自审视（包括聘请专业人士协助鉴定），并对自己的竞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行为负责。竞买人一旦进入竞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席则视为已了解并接受标的的现状（包括瑕疵），拍卖人则在竞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会场不再对标的答疑，竞买成功后不得以任何理由拒付成交价款。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color w:val="000000" w:themeColor="text1"/>
          <w:sz w:val="32"/>
          <w:szCs w:val="32"/>
          <w14:textFill>
            <w14:solidFill>
              <w14:schemeClr w14:val="tx1"/>
            </w14:solidFill>
          </w14:textFill>
        </w:rPr>
        <w:t>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人必须自觉遵守</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会场</w:t>
      </w:r>
      <w:r>
        <w:rPr>
          <w:rFonts w:hint="default" w:ascii="Times New Roman" w:hAnsi="Times New Roman" w:eastAsia="仿宋_GB2312" w:cs="Times New Roman"/>
          <w:color w:val="000000" w:themeColor="text1"/>
          <w:sz w:val="32"/>
          <w:szCs w:val="32"/>
          <w14:textFill>
            <w14:solidFill>
              <w14:schemeClr w14:val="tx1"/>
            </w14:solidFill>
          </w14:textFill>
        </w:rPr>
        <w:t>秩序，不得阻挠主持人依法实施的拍卖行为以及其他竞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人的竞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行为：不得有操纵、垄断、恶意串通等损害其他竞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人及资产方合法权益的行为。否则，一经查实，将取消其竞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资格，其竞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人应当依法承担赔偿责任。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仿宋_GB2312" w:cs="Times New Roman"/>
          <w:color w:val="000000" w:themeColor="text1"/>
          <w:sz w:val="32"/>
          <w:szCs w:val="32"/>
          <w14:textFill>
            <w14:solidFill>
              <w14:schemeClr w14:val="tx1"/>
            </w14:solidFill>
          </w14:textFill>
        </w:rPr>
        <w:t>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人应持号牌应价，未持号牌者其竞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行为无效，应价号牌的持牌人必须是竞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人本人或者其授权代理人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仿宋_GB2312" w:cs="Times New Roman"/>
          <w:color w:val="000000" w:themeColor="text1"/>
          <w:sz w:val="32"/>
          <w:szCs w:val="32"/>
          <w14:textFill>
            <w14:solidFill>
              <w14:schemeClr w14:val="tx1"/>
            </w14:solidFill>
          </w14:textFill>
        </w:rPr>
        <w:t>拍卖师报出拍卖标的物起拍价后，竞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人举牌应价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拍卖师对竞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人的加价应当即告知于众，并报出加价后的最新价格</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仿宋_GB2312" w:cs="Times New Roman"/>
          <w:color w:val="000000" w:themeColor="text1"/>
          <w:sz w:val="32"/>
          <w:szCs w:val="32"/>
          <w14:textFill>
            <w14:solidFill>
              <w14:schemeClr w14:val="tx1"/>
            </w14:solidFill>
          </w14:textFill>
        </w:rPr>
        <w:t>拍卖师的每次报价都是一次要约，竞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人的每次举牌应价都是一种承诺，并对自己的竞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行为负责</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仿宋_GB2312" w:cs="Times New Roman"/>
          <w:color w:val="000000" w:themeColor="text1"/>
          <w:sz w:val="32"/>
          <w:szCs w:val="32"/>
          <w14:textFill>
            <w14:solidFill>
              <w14:schemeClr w14:val="tx1"/>
            </w14:solidFill>
          </w14:textFill>
        </w:rPr>
        <w:t>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人一经应价，不得撤回，当其他竞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人有更高的应价时，其应价即丧失约束力。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仿宋_GB2312" w:cs="Times New Roman"/>
          <w:color w:val="000000" w:themeColor="text1"/>
          <w:sz w:val="32"/>
          <w:szCs w:val="32"/>
          <w14:textFill>
            <w14:solidFill>
              <w14:schemeClr w14:val="tx1"/>
            </w14:solidFill>
          </w14:textFill>
        </w:rPr>
        <w:t>拍卖师连续三次询问再无人应价时，以击槌予以确认，一经拍定不得反悔，最后一次应价者即为买受人，应当即</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签订</w:t>
      </w:r>
      <w:r>
        <w:rPr>
          <w:rFonts w:hint="default" w:ascii="Times New Roman" w:hAnsi="Times New Roman" w:eastAsia="仿宋_GB2312" w:cs="Times New Roman"/>
          <w:color w:val="000000" w:themeColor="text1"/>
          <w:sz w:val="32"/>
          <w:szCs w:val="32"/>
          <w14:textFill>
            <w14:solidFill>
              <w14:schemeClr w14:val="tx1"/>
            </w14:solidFill>
          </w14:textFill>
        </w:rPr>
        <w:t>《拍卖成交确认书》，如竞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人最高应价未达到委托人保留价时，该应价不发生法律效力，拍卖师可终止拍卖，作未成交处理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仿宋_GB2312" w:cs="Times New Roman"/>
          <w:color w:val="000000" w:themeColor="text1"/>
          <w:sz w:val="32"/>
          <w:szCs w:val="32"/>
          <w14:textFill>
            <w14:solidFill>
              <w14:schemeClr w14:val="tx1"/>
            </w14:solidFill>
          </w14:textFill>
        </w:rPr>
        <w:t>拍卖师击槌后再有竞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人报出新的应价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color w:val="000000" w:themeColor="text1"/>
          <w:sz w:val="32"/>
          <w:szCs w:val="32"/>
          <w14:textFill>
            <w14:solidFill>
              <w14:schemeClr w14:val="tx1"/>
            </w14:solidFill>
          </w14:textFill>
        </w:rPr>
        <w:t>律无效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仿宋_GB2312" w:cs="Times New Roman"/>
          <w:color w:val="000000" w:themeColor="text1"/>
          <w:sz w:val="32"/>
          <w:szCs w:val="32"/>
          <w14:textFill>
            <w14:solidFill>
              <w14:schemeClr w14:val="tx1"/>
            </w14:solidFill>
          </w14:textFill>
        </w:rPr>
        <w:t>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买</w:t>
      </w:r>
      <w:r>
        <w:rPr>
          <w:rFonts w:hint="default" w:ascii="Times New Roman" w:hAnsi="Times New Roman" w:eastAsia="仿宋_GB2312" w:cs="Times New Roman"/>
          <w:color w:val="000000" w:themeColor="text1"/>
          <w:sz w:val="32"/>
          <w:szCs w:val="32"/>
          <w14:textFill>
            <w14:solidFill>
              <w14:schemeClr w14:val="tx1"/>
            </w14:solidFill>
          </w14:textFill>
        </w:rPr>
        <w:t>人举牌应价的加价幅度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由</w:t>
      </w:r>
      <w:r>
        <w:rPr>
          <w:rFonts w:hint="default" w:ascii="Times New Roman" w:hAnsi="Times New Roman" w:eastAsia="仿宋_GB2312" w:cs="Times New Roman"/>
          <w:color w:val="000000" w:themeColor="text1"/>
          <w:sz w:val="32"/>
          <w:szCs w:val="32"/>
          <w14:textFill>
            <w14:solidFill>
              <w14:schemeClr w14:val="tx1"/>
            </w14:solidFill>
          </w14:textFill>
        </w:rPr>
        <w:t>拍卖师当场宣布，每次举牌即表示递增一档、也可举牌后口头报价，但报价必须高于递增幅度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确定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sz w:val="32"/>
          <w:szCs w:val="32"/>
          <w14:textFill>
            <w14:solidFill>
              <w14:schemeClr w14:val="tx1"/>
            </w14:solidFill>
          </w14:textFill>
        </w:rPr>
        <w:t>后，拍卖人须在拍卖现场当场与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kern w:val="0"/>
          <w:sz w:val="32"/>
          <w:szCs w:val="32"/>
          <w14:textFill>
            <w14:solidFill>
              <w14:schemeClr w14:val="tx1"/>
            </w14:solidFill>
          </w14:textFill>
        </w:rPr>
        <w:t>签订</w:t>
      </w:r>
      <w:r>
        <w:rPr>
          <w:rFonts w:hint="default" w:ascii="Times New Roman" w:hAnsi="Times New Roman" w:eastAsia="仿宋_GB2312" w:cs="Times New Roman"/>
          <w:color w:val="000000" w:themeColor="text1"/>
          <w:sz w:val="32"/>
          <w:szCs w:val="32"/>
          <w14:textFill>
            <w14:solidFill>
              <w14:schemeClr w14:val="tx1"/>
            </w14:solidFill>
          </w14:textFill>
        </w:rPr>
        <w:t>《成交确认书》。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sz w:val="32"/>
          <w:szCs w:val="32"/>
          <w14:textFill>
            <w14:solidFill>
              <w14:schemeClr w14:val="tx1"/>
            </w14:solidFill>
          </w14:textFill>
        </w:rPr>
        <w:t>委托他人代签的，须在竞买申请时提交法定代表人亲笔签名并盖章的授权委托书。《成交确认书》对</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委托人</w:t>
      </w:r>
      <w:r>
        <w:rPr>
          <w:rFonts w:hint="default" w:ascii="Times New Roman" w:hAnsi="Times New Roman" w:eastAsia="仿宋_GB2312" w:cs="Times New Roman"/>
          <w:color w:val="000000" w:themeColor="text1"/>
          <w:sz w:val="32"/>
          <w:szCs w:val="32"/>
          <w14:textFill>
            <w14:solidFill>
              <w14:schemeClr w14:val="tx1"/>
            </w14:solidFill>
          </w14:textFill>
        </w:rPr>
        <w:t>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sz w:val="32"/>
          <w:szCs w:val="32"/>
          <w14:textFill>
            <w14:solidFill>
              <w14:schemeClr w14:val="tx1"/>
            </w14:solidFill>
          </w14:textFill>
        </w:rPr>
        <w:t>具有同等法律效力。</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sz w:val="32"/>
          <w:szCs w:val="32"/>
          <w14:textFill>
            <w14:solidFill>
              <w14:schemeClr w14:val="tx1"/>
            </w14:solidFill>
          </w14:textFill>
        </w:rPr>
        <w:t>不按规定</w:t>
      </w:r>
      <w:r>
        <w:rPr>
          <w:rFonts w:hint="default" w:ascii="Times New Roman" w:hAnsi="Times New Roman" w:eastAsia="仿宋_GB2312" w:cs="Times New Roman"/>
          <w:b/>
          <w:bCs/>
          <w:color w:val="000000" w:themeColor="text1"/>
          <w:kern w:val="0"/>
          <w:sz w:val="32"/>
          <w:szCs w:val="32"/>
          <w:u w:val="single"/>
          <w14:textFill>
            <w14:solidFill>
              <w14:schemeClr w14:val="tx1"/>
            </w14:solidFill>
          </w14:textFill>
        </w:rPr>
        <w:t>当场签订</w:t>
      </w:r>
      <w:r>
        <w:rPr>
          <w:rFonts w:hint="default" w:ascii="Times New Roman" w:hAnsi="Times New Roman" w:eastAsia="仿宋_GB2312" w:cs="Times New Roman"/>
          <w:color w:val="000000" w:themeColor="text1"/>
          <w:sz w:val="32"/>
          <w:szCs w:val="32"/>
          <w14:textFill>
            <w14:solidFill>
              <w14:schemeClr w14:val="tx1"/>
            </w14:solidFill>
          </w14:textFill>
        </w:rPr>
        <w:t>《成交确认书》的，须承担缔约过失的法律责任。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买受人</w:t>
      </w:r>
      <w:r>
        <w:rPr>
          <w:rFonts w:hint="default" w:ascii="Times New Roman" w:hAnsi="Times New Roman" w:eastAsia="仿宋_GB2312" w:cs="Times New Roman"/>
          <w:color w:val="000000" w:themeColor="text1"/>
          <w:sz w:val="32"/>
          <w:szCs w:val="32"/>
          <w14:textFill>
            <w14:solidFill>
              <w14:schemeClr w14:val="tx1"/>
            </w14:solidFill>
          </w14:textFill>
        </w:rPr>
        <w:t>拒绝</w:t>
      </w:r>
      <w:r>
        <w:rPr>
          <w:rFonts w:hint="default" w:ascii="Times New Roman" w:hAnsi="Times New Roman" w:eastAsia="仿宋_GB2312" w:cs="Times New Roman"/>
          <w:color w:val="000000" w:themeColor="text1"/>
          <w:kern w:val="0"/>
          <w:sz w:val="32"/>
          <w:szCs w:val="32"/>
          <w14:textFill>
            <w14:solidFill>
              <w14:schemeClr w14:val="tx1"/>
            </w14:solidFill>
          </w14:textFill>
        </w:rPr>
        <w:t>签订</w:t>
      </w:r>
      <w:r>
        <w:rPr>
          <w:rFonts w:hint="default" w:ascii="Times New Roman" w:hAnsi="Times New Roman" w:eastAsia="仿宋_GB2312" w:cs="Times New Roman"/>
          <w:color w:val="000000" w:themeColor="text1"/>
          <w:sz w:val="32"/>
          <w:szCs w:val="32"/>
          <w14:textFill>
            <w14:solidFill>
              <w14:schemeClr w14:val="tx1"/>
            </w14:solidFill>
          </w14:textFill>
        </w:rPr>
        <w:t>《成交确认书》不能对抗拍卖成交结果的法律效力。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五、其他说明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买受人须在成交次日起5日内</w:t>
      </w:r>
      <w:r>
        <w:rPr>
          <w:rFonts w:hint="default" w:ascii="Times New Roman" w:hAnsi="Times New Roman" w:eastAsia="仿宋_GB2312" w:cs="Times New Roman"/>
          <w:color w:val="auto"/>
          <w:sz w:val="32"/>
          <w:szCs w:val="32"/>
          <w:u w:val="none"/>
        </w:rPr>
        <w:t>（</w:t>
      </w:r>
      <w:r>
        <w:rPr>
          <w:rFonts w:hint="eastAsia" w:ascii="Times New Roman" w:hAnsi="Times New Roman" w:eastAsia="仿宋_GB2312" w:cs="Times New Roman"/>
          <w:color w:val="auto"/>
          <w:sz w:val="32"/>
          <w:szCs w:val="32"/>
          <w:u w:val="none"/>
          <w:lang w:val="en-US" w:eastAsia="zh-CN"/>
        </w:rPr>
        <w:t>2024年6月2日</w:t>
      </w:r>
      <w:r>
        <w:rPr>
          <w:rFonts w:hint="eastAsia" w:ascii="仿宋_GB2312" w:hAnsi="仿宋_GB2312" w:eastAsia="仿宋_GB2312" w:cs="仿宋_GB2312"/>
          <w:color w:val="auto"/>
          <w:sz w:val="32"/>
          <w:szCs w:val="32"/>
          <w:u w:val="none"/>
        </w:rPr>
        <w:t>下午4:30</w:t>
      </w:r>
      <w:r>
        <w:rPr>
          <w:rFonts w:hint="default" w:ascii="Times New Roman" w:hAnsi="Times New Roman" w:eastAsia="仿宋_GB2312" w:cs="Times New Roman"/>
          <w:color w:val="auto"/>
          <w:sz w:val="32"/>
          <w:szCs w:val="32"/>
          <w:u w:val="none"/>
        </w:rPr>
        <w:t>前）</w:t>
      </w:r>
      <w:r>
        <w:rPr>
          <w:rFonts w:hint="default" w:ascii="Times New Roman" w:hAnsi="Times New Roman" w:eastAsia="仿宋_GB2312" w:cs="Times New Roman"/>
          <w:color w:val="auto"/>
          <w:sz w:val="32"/>
          <w:szCs w:val="32"/>
        </w:rPr>
        <w:t>付清全部拍卖价款</w:t>
      </w:r>
      <w:r>
        <w:rPr>
          <w:rFonts w:hint="eastAsia"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拍卖佣金，【拍卖价款直接缴纳给</w:t>
      </w:r>
      <w:r>
        <w:rPr>
          <w:rFonts w:hint="eastAsia" w:ascii="Times New Roman" w:hAnsi="Times New Roman" w:eastAsia="仿宋_GB2312" w:cs="Times New Roman"/>
          <w:color w:val="auto"/>
          <w:sz w:val="32"/>
          <w:szCs w:val="32"/>
          <w:lang w:eastAsia="zh-CN"/>
        </w:rPr>
        <w:t>委托人</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开</w:t>
      </w:r>
      <w:r>
        <w:rPr>
          <w:rFonts w:hint="default" w:ascii="Times New Roman" w:hAnsi="Times New Roman" w:eastAsia="仿宋_GB2312" w:cs="Times New Roman"/>
          <w:color w:val="auto"/>
          <w:sz w:val="32"/>
          <w:szCs w:val="32"/>
        </w:rPr>
        <w:t>户行：</w:t>
      </w:r>
      <w:r>
        <w:rPr>
          <w:rFonts w:hint="eastAsia" w:ascii="Times New Roman" w:hAnsi="Times New Roman" w:eastAsia="仿宋_GB2312" w:cs="Times New Roman"/>
          <w:color w:val="auto"/>
          <w:sz w:val="32"/>
          <w:szCs w:val="32"/>
          <w:u w:val="single"/>
          <w:lang w:val="en-US" w:eastAsia="zh-CN"/>
        </w:rPr>
        <w:t xml:space="preserve"> 中国建设银行股份有限公司宣汉支行 </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户</w:t>
      </w:r>
      <w:r>
        <w:rPr>
          <w:rFonts w:hint="default" w:ascii="Times New Roman" w:hAnsi="Times New Roman" w:eastAsia="仿宋_GB2312" w:cs="Times New Roman"/>
          <w:color w:val="auto"/>
          <w:sz w:val="32"/>
          <w:szCs w:val="32"/>
        </w:rPr>
        <w:t>名</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u w:val="single"/>
          <w:lang w:val="en-US" w:eastAsia="zh-CN"/>
        </w:rPr>
        <w:t xml:space="preserve"> 宣汉县财政局 </w:t>
      </w:r>
      <w:r>
        <w:rPr>
          <w:rFonts w:hint="default" w:ascii="Times New Roman" w:hAnsi="Times New Roman" w:eastAsia="仿宋_GB2312" w:cs="Times New Roman"/>
          <w:color w:val="auto"/>
          <w:sz w:val="32"/>
          <w:szCs w:val="32"/>
        </w:rPr>
        <w:t>；账号：</w:t>
      </w:r>
      <w:r>
        <w:rPr>
          <w:rFonts w:hint="eastAsia" w:ascii="Times New Roman" w:hAnsi="Times New Roman" w:eastAsia="仿宋_GB2312" w:cs="Times New Roman"/>
          <w:color w:val="auto"/>
          <w:sz w:val="32"/>
          <w:szCs w:val="32"/>
          <w:u w:val="single"/>
          <w:lang w:val="en-US" w:eastAsia="zh-CN"/>
        </w:rPr>
        <w:t xml:space="preserve"> 51050175623600001599 </w:t>
      </w:r>
      <w:r>
        <w:rPr>
          <w:rFonts w:hint="eastAsia" w:ascii="Times New Roman" w:hAnsi="Times New Roman" w:eastAsia="仿宋_GB2312" w:cs="Times New Roman"/>
          <w:color w:val="auto"/>
          <w:sz w:val="32"/>
          <w:szCs w:val="32"/>
          <w:u w:val="none"/>
          <w:lang w:val="en-US" w:eastAsia="zh-CN"/>
        </w:rPr>
        <w:t>；备注：县公安局涉案车辆拍卖费用</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rPr>
        <w:t>拍卖佣金按所签《竞买合同》所约定的比例结算】；若买受人不能按约定缴清以上款项的，则视为买受人自动放弃权利，一切后果由买受人全额承担。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买受人交清拍卖款项后2个工作日内，拍卖人向买受人出具《拍卖成交确认书</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通知买受人凭本次的《拍卖成交确认书》</w:t>
      </w:r>
      <w:r>
        <w:rPr>
          <w:rFonts w:hint="eastAsia" w:ascii="Times New Roman" w:hAnsi="Times New Roman" w:eastAsia="仿宋_GB2312" w:cs="Times New Roman"/>
          <w:color w:val="auto"/>
          <w:sz w:val="32"/>
          <w:szCs w:val="32"/>
          <w:lang w:val="en-US" w:eastAsia="zh-CN"/>
        </w:rPr>
        <w:t>在3个工作日内</w:t>
      </w:r>
      <w:r>
        <w:rPr>
          <w:rFonts w:hint="default" w:ascii="Times New Roman" w:hAnsi="Times New Roman" w:eastAsia="仿宋_GB2312" w:cs="Times New Roman"/>
          <w:color w:val="auto"/>
          <w:sz w:val="32"/>
          <w:szCs w:val="32"/>
          <w:lang w:val="en-US" w:eastAsia="zh-CN"/>
        </w:rPr>
        <w:t>与委托人签署《</w:t>
      </w:r>
      <w:r>
        <w:rPr>
          <w:rFonts w:hint="eastAsia" w:ascii="Times New Roman" w:hAnsi="Times New Roman" w:eastAsia="仿宋_GB2312" w:cs="Times New Roman"/>
          <w:color w:val="auto"/>
          <w:sz w:val="32"/>
          <w:szCs w:val="32"/>
          <w:lang w:val="en-US" w:eastAsia="zh-CN"/>
        </w:rPr>
        <w:t>出让合同</w:t>
      </w:r>
      <w:r>
        <w:rPr>
          <w:rFonts w:hint="default" w:ascii="Times New Roman" w:hAnsi="Times New Roman" w:eastAsia="仿宋_GB2312" w:cs="Times New Roman"/>
          <w:color w:val="auto"/>
          <w:sz w:val="32"/>
          <w:szCs w:val="32"/>
          <w:lang w:val="en-US" w:eastAsia="zh-CN"/>
        </w:rPr>
        <w:t>》和办理</w:t>
      </w:r>
      <w:r>
        <w:rPr>
          <w:rFonts w:hint="eastAsia" w:ascii="Times New Roman" w:hAnsi="Times New Roman" w:eastAsia="仿宋_GB2312" w:cs="Times New Roman"/>
          <w:color w:val="auto"/>
          <w:sz w:val="32"/>
          <w:szCs w:val="32"/>
          <w:lang w:val="en-US" w:eastAsia="zh-CN"/>
        </w:rPr>
        <w:t>相关交接手续</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若因特殊原因不能在约定期限内向</w:t>
      </w:r>
      <w:r>
        <w:rPr>
          <w:rFonts w:hint="eastAsia" w:ascii="Times New Roman" w:hAnsi="Times New Roman" w:eastAsia="仿宋_GB2312" w:cs="Times New Roman"/>
          <w:color w:val="auto"/>
          <w:sz w:val="32"/>
          <w:szCs w:val="32"/>
          <w:lang w:eastAsia="zh-CN"/>
        </w:rPr>
        <w:t>买受人</w:t>
      </w:r>
      <w:r>
        <w:rPr>
          <w:rFonts w:hint="default" w:ascii="Times New Roman" w:hAnsi="Times New Roman" w:eastAsia="仿宋_GB2312" w:cs="Times New Roman"/>
          <w:color w:val="auto"/>
          <w:sz w:val="32"/>
          <w:szCs w:val="32"/>
        </w:rPr>
        <w:t>移交实物标的或超过期限</w:t>
      </w:r>
      <w:r>
        <w:rPr>
          <w:rFonts w:hint="eastAsia" w:ascii="Times New Roman" w:hAnsi="Times New Roman" w:eastAsia="仿宋_GB2312" w:cs="Times New Roman"/>
          <w:color w:val="auto"/>
          <w:sz w:val="32"/>
          <w:szCs w:val="32"/>
          <w:lang w:eastAsia="zh-CN"/>
        </w:rPr>
        <w:t>买受人</w:t>
      </w:r>
      <w:r>
        <w:rPr>
          <w:rFonts w:hint="default" w:ascii="Times New Roman" w:hAnsi="Times New Roman" w:eastAsia="仿宋_GB2312" w:cs="Times New Roman"/>
          <w:color w:val="auto"/>
          <w:sz w:val="32"/>
          <w:szCs w:val="32"/>
        </w:rPr>
        <w:t>不能再继续等待而自愿要求拆销合同关系的，</w:t>
      </w:r>
      <w:r>
        <w:rPr>
          <w:rFonts w:hint="eastAsia" w:ascii="Times New Roman" w:hAnsi="Times New Roman" w:eastAsia="仿宋_GB2312" w:cs="Times New Roman"/>
          <w:color w:val="auto"/>
          <w:sz w:val="32"/>
          <w:szCs w:val="32"/>
          <w:lang w:eastAsia="zh-CN"/>
        </w:rPr>
        <w:t>拍卖人（委托人）</w:t>
      </w:r>
      <w:r>
        <w:rPr>
          <w:rFonts w:hint="default" w:ascii="Times New Roman" w:hAnsi="Times New Roman" w:eastAsia="仿宋_GB2312" w:cs="Times New Roman"/>
          <w:color w:val="auto"/>
          <w:sz w:val="32"/>
          <w:szCs w:val="32"/>
        </w:rPr>
        <w:t>除退还所缴的</w:t>
      </w:r>
      <w:r>
        <w:rPr>
          <w:rFonts w:hint="eastAsia" w:ascii="Times New Roman" w:hAnsi="Times New Roman" w:eastAsia="仿宋_GB2312" w:cs="Times New Roman"/>
          <w:color w:val="auto"/>
          <w:sz w:val="32"/>
          <w:szCs w:val="32"/>
          <w:lang w:eastAsia="zh-CN"/>
        </w:rPr>
        <w:t>成交价款</w:t>
      </w:r>
      <w:r>
        <w:rPr>
          <w:rFonts w:hint="default" w:ascii="Times New Roman" w:hAnsi="Times New Roman" w:eastAsia="仿宋_GB2312" w:cs="Times New Roman"/>
          <w:color w:val="auto"/>
          <w:sz w:val="32"/>
          <w:szCs w:val="32"/>
        </w:rPr>
        <w:t>和拍卖</w:t>
      </w:r>
      <w:r>
        <w:rPr>
          <w:rFonts w:hint="default" w:ascii="Times New Roman" w:hAnsi="Times New Roman" w:eastAsia="仿宋_GB2312" w:cs="Times New Roman"/>
          <w:color w:val="auto"/>
          <w:sz w:val="32"/>
          <w:szCs w:val="32"/>
          <w:lang w:eastAsia="zh-CN"/>
        </w:rPr>
        <w:t>佣金</w:t>
      </w:r>
      <w:r>
        <w:rPr>
          <w:rFonts w:hint="default" w:ascii="Times New Roman" w:hAnsi="Times New Roman" w:eastAsia="仿宋_GB2312" w:cs="Times New Roman"/>
          <w:color w:val="auto"/>
          <w:sz w:val="32"/>
          <w:szCs w:val="32"/>
        </w:rPr>
        <w:t>等费用外，不承担其他任何责任和损失。</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竞买人承担因本人或受委托人参加本次拍卖活动而产生的差旅等费用及安全责任。若签订本《竞买须知》的竞买人在本次拍卖会上未竞得标的物，拍卖会一旦结束，拍卖人与竞买人之间权利和义务随即终结。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拍卖人依据公告或约定时间对标的物进行公开拍卖，在拍卖开始前若因委托人撤回标的物终止拍卖或执法机关要求终止拍卖的，拍卖人不承担任何责任，竞买人参加拍卖会必须遵守拍卖人《拍卖公告》上所公布时间、方式，若竞买人因迟到、无故拖延等原因造成的损失</w:t>
      </w:r>
      <w:r>
        <w:rPr>
          <w:rFonts w:hint="default" w:ascii="Times New Roman" w:hAnsi="Times New Roman" w:eastAsia="仿宋_GB2312" w:cs="Times New Roman"/>
          <w:color w:val="auto"/>
          <w:sz w:val="32"/>
          <w:szCs w:val="32"/>
          <w:lang w:eastAsia="zh-CN"/>
        </w:rPr>
        <w:t>由</w:t>
      </w:r>
      <w:r>
        <w:rPr>
          <w:rFonts w:hint="default" w:ascii="Times New Roman" w:hAnsi="Times New Roman" w:eastAsia="仿宋_GB2312" w:cs="Times New Roman"/>
          <w:color w:val="auto"/>
          <w:sz w:val="32"/>
          <w:szCs w:val="32"/>
        </w:rPr>
        <w:t>竞买人自行负责</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u w:val="none"/>
          <w:lang w:eastAsia="zh-CN"/>
        </w:rPr>
      </w:pPr>
      <w:r>
        <w:rPr>
          <w:rFonts w:hint="eastAsia" w:ascii="Times New Roman" w:hAnsi="Times New Roman" w:eastAsia="仿宋_GB2312" w:cs="Times New Roman"/>
          <w:color w:val="auto"/>
          <w:sz w:val="32"/>
          <w:szCs w:val="32"/>
          <w:u w:val="none"/>
          <w:lang w:val="en-US" w:eastAsia="zh-CN"/>
        </w:rPr>
        <w:t>5.</w:t>
      </w:r>
      <w:r>
        <w:rPr>
          <w:rFonts w:hint="default" w:ascii="Times New Roman" w:hAnsi="Times New Roman" w:eastAsia="仿宋_GB2312" w:cs="Times New Roman"/>
          <w:color w:val="auto"/>
          <w:sz w:val="32"/>
          <w:szCs w:val="32"/>
          <w:u w:val="none"/>
        </w:rPr>
        <w:t>委托人、拍卖人就标的物已知的相关信息、已知的瑕疵在报名时</w:t>
      </w:r>
      <w:r>
        <w:rPr>
          <w:rFonts w:hint="eastAsia" w:ascii="Times New Roman" w:hAnsi="Times New Roman" w:eastAsia="仿宋_GB2312" w:cs="Times New Roman"/>
          <w:color w:val="auto"/>
          <w:sz w:val="32"/>
          <w:szCs w:val="32"/>
          <w:u w:val="none"/>
          <w:lang w:eastAsia="zh-CN"/>
        </w:rPr>
        <w:t>间向</w:t>
      </w:r>
      <w:r>
        <w:rPr>
          <w:rFonts w:hint="default" w:ascii="Times New Roman" w:hAnsi="Times New Roman" w:eastAsia="仿宋_GB2312" w:cs="Times New Roman"/>
          <w:color w:val="auto"/>
          <w:sz w:val="32"/>
          <w:szCs w:val="32"/>
          <w:u w:val="none"/>
        </w:rPr>
        <w:t>竞买人作说明，且不因标的物未知瑕疵引起的相关</w:t>
      </w:r>
      <w:r>
        <w:rPr>
          <w:rFonts w:hint="default" w:ascii="Times New Roman" w:hAnsi="Times New Roman" w:eastAsia="仿宋_GB2312" w:cs="Times New Roman"/>
          <w:color w:val="auto"/>
          <w:sz w:val="32"/>
          <w:szCs w:val="32"/>
          <w:u w:val="none"/>
          <w:lang w:eastAsia="zh-CN"/>
        </w:rPr>
        <w:t>问</w:t>
      </w:r>
      <w:r>
        <w:rPr>
          <w:rFonts w:hint="default" w:ascii="Times New Roman" w:hAnsi="Times New Roman" w:eastAsia="仿宋_GB2312" w:cs="Times New Roman"/>
          <w:color w:val="auto"/>
          <w:sz w:val="32"/>
          <w:szCs w:val="32"/>
          <w:u w:val="none"/>
        </w:rPr>
        <w:t>题</w:t>
      </w:r>
      <w:r>
        <w:rPr>
          <w:rFonts w:hint="default" w:ascii="Times New Roman" w:hAnsi="Times New Roman" w:eastAsia="仿宋_GB2312" w:cs="Times New Roman"/>
          <w:color w:val="auto"/>
          <w:sz w:val="32"/>
          <w:szCs w:val="32"/>
          <w:u w:val="none"/>
          <w:lang w:eastAsia="zh-CN"/>
        </w:rPr>
        <w:t>而</w:t>
      </w:r>
      <w:r>
        <w:rPr>
          <w:rFonts w:hint="default" w:ascii="Times New Roman" w:hAnsi="Times New Roman" w:eastAsia="仿宋_GB2312" w:cs="Times New Roman"/>
          <w:color w:val="auto"/>
          <w:sz w:val="32"/>
          <w:szCs w:val="32"/>
          <w:u w:val="none"/>
        </w:rPr>
        <w:t>承担责任，竞买人已承诺（</w:t>
      </w:r>
      <w:r>
        <w:rPr>
          <w:rFonts w:hint="eastAsia" w:ascii="Times New Roman" w:hAnsi="Times New Roman" w:eastAsia="仿宋_GB2312" w:cs="Times New Roman"/>
          <w:color w:val="auto"/>
          <w:sz w:val="32"/>
          <w:szCs w:val="32"/>
          <w:u w:val="none"/>
          <w:lang w:eastAsia="zh-CN"/>
        </w:rPr>
        <w:t>签订</w:t>
      </w:r>
      <w:r>
        <w:rPr>
          <w:rFonts w:hint="default" w:ascii="Times New Roman" w:hAnsi="Times New Roman" w:eastAsia="仿宋_GB2312" w:cs="Times New Roman"/>
          <w:color w:val="auto"/>
          <w:sz w:val="32"/>
          <w:szCs w:val="32"/>
          <w:u w:val="none"/>
        </w:rPr>
        <w:t>《竞买</w:t>
      </w:r>
      <w:r>
        <w:rPr>
          <w:rFonts w:hint="eastAsia" w:ascii="Times New Roman" w:hAnsi="Times New Roman" w:eastAsia="仿宋_GB2312" w:cs="Times New Roman"/>
          <w:color w:val="auto"/>
          <w:sz w:val="32"/>
          <w:szCs w:val="32"/>
          <w:u w:val="none"/>
          <w:lang w:eastAsia="zh-CN"/>
        </w:rPr>
        <w:t>承诺书</w:t>
      </w:r>
      <w:r>
        <w:rPr>
          <w:rFonts w:hint="default" w:ascii="Times New Roman" w:hAnsi="Times New Roman" w:eastAsia="仿宋_GB2312" w:cs="Times New Roman"/>
          <w:color w:val="auto"/>
          <w:sz w:val="32"/>
          <w:szCs w:val="32"/>
          <w:u w:val="none"/>
        </w:rPr>
        <w:t>》即视为已承诺）在报名时已对本次</w:t>
      </w:r>
      <w:r>
        <w:rPr>
          <w:rFonts w:hint="eastAsia" w:ascii="Times New Roman" w:hAnsi="Times New Roman" w:eastAsia="仿宋_GB2312" w:cs="Times New Roman"/>
          <w:color w:val="auto"/>
          <w:sz w:val="32"/>
          <w:szCs w:val="32"/>
          <w:u w:val="none"/>
          <w:lang w:eastAsia="zh-CN"/>
        </w:rPr>
        <w:t>拍卖车辆</w:t>
      </w:r>
      <w:r>
        <w:rPr>
          <w:rFonts w:hint="default" w:ascii="Times New Roman" w:hAnsi="Times New Roman" w:eastAsia="仿宋_GB2312" w:cs="Times New Roman"/>
          <w:color w:val="auto"/>
          <w:sz w:val="32"/>
          <w:szCs w:val="32"/>
          <w:u w:val="none"/>
        </w:rPr>
        <w:t>所涉事项进行了充分的调查了解，自愿同意竞拍本次</w:t>
      </w:r>
      <w:r>
        <w:rPr>
          <w:rFonts w:hint="eastAsia" w:ascii="Times New Roman" w:hAnsi="Times New Roman" w:eastAsia="仿宋_GB2312" w:cs="Times New Roman"/>
          <w:color w:val="auto"/>
          <w:sz w:val="32"/>
          <w:szCs w:val="32"/>
          <w:u w:val="none"/>
          <w:lang w:eastAsia="zh-CN"/>
        </w:rPr>
        <w:t>拍卖车辆</w:t>
      </w:r>
      <w:r>
        <w:rPr>
          <w:rFonts w:hint="default" w:ascii="Times New Roman" w:hAnsi="Times New Roman" w:eastAsia="仿宋_GB2312" w:cs="Times New Roman"/>
          <w:color w:val="auto"/>
          <w:sz w:val="32"/>
          <w:szCs w:val="32"/>
          <w:u w:val="none"/>
        </w:rPr>
        <w:t>，且</w:t>
      </w:r>
      <w:r>
        <w:rPr>
          <w:rFonts w:hint="default" w:ascii="Times New Roman" w:hAnsi="Times New Roman" w:eastAsia="仿宋_GB2312" w:cs="Times New Roman"/>
          <w:color w:val="auto"/>
          <w:sz w:val="32"/>
          <w:szCs w:val="32"/>
          <w:u w:val="none"/>
          <w:lang w:eastAsia="zh-CN"/>
        </w:rPr>
        <w:t>不因上</w:t>
      </w:r>
      <w:r>
        <w:rPr>
          <w:rFonts w:hint="eastAsia" w:ascii="Times New Roman" w:hAnsi="Times New Roman" w:eastAsia="仿宋_GB2312" w:cs="Times New Roman"/>
          <w:color w:val="auto"/>
          <w:sz w:val="32"/>
          <w:szCs w:val="32"/>
          <w:u w:val="none"/>
          <w:lang w:eastAsia="zh-CN"/>
        </w:rPr>
        <w:t>述</w:t>
      </w:r>
      <w:r>
        <w:rPr>
          <w:rFonts w:hint="default" w:ascii="Times New Roman" w:hAnsi="Times New Roman" w:eastAsia="仿宋_GB2312" w:cs="Times New Roman"/>
          <w:color w:val="auto"/>
          <w:sz w:val="32"/>
          <w:szCs w:val="32"/>
          <w:u w:val="none"/>
          <w:lang w:eastAsia="zh-CN"/>
        </w:rPr>
        <w:t>事项对委托人、拍卖人提出抗辩。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560" w:lineRule="exact"/>
        <w:ind w:left="0" w:right="0" w:firstLine="560"/>
        <w:jc w:val="both"/>
        <w:textAlignment w:val="auto"/>
        <w:rPr>
          <w:rFonts w:hint="eastAsia" w:ascii="Times New Roman" w:hAnsi="Times New Roman" w:eastAsia="仿宋_GB2312" w:cs="Times New Roman"/>
          <w:color w:val="auto"/>
          <w:kern w:val="2"/>
          <w:sz w:val="32"/>
          <w:szCs w:val="32"/>
          <w:u w:val="none"/>
          <w:lang w:val="en-US" w:eastAsia="zh-CN" w:bidi="ar-SA"/>
        </w:rPr>
      </w:pPr>
      <w:r>
        <w:rPr>
          <w:rFonts w:hint="eastAsia" w:ascii="Times New Roman" w:hAnsi="Times New Roman" w:eastAsia="仿宋_GB2312" w:cs="Times New Roman"/>
          <w:color w:val="auto"/>
          <w:kern w:val="2"/>
          <w:sz w:val="32"/>
          <w:szCs w:val="32"/>
          <w:u w:val="none"/>
          <w:lang w:val="en-US" w:eastAsia="zh-CN" w:bidi="ar-SA"/>
        </w:rPr>
        <w:t>6.该批车辆可能存在故障，以现状进行拍卖和移交，如果需要维修，涉及的所有费用由买受人承担。买受人成交后需要在10个工作日内办理完过户手续。车辆过户所有的税、费、代办费由买受人承担。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u w:val="none"/>
          <w:lang w:val="en-US" w:eastAsia="zh-CN" w:bidi="ar-SA"/>
        </w:rPr>
      </w:pPr>
      <w:r>
        <w:rPr>
          <w:rFonts w:hint="eastAsia" w:ascii="Times New Roman" w:hAnsi="Times New Roman" w:eastAsia="仿宋_GB2312" w:cs="Times New Roman"/>
          <w:color w:val="auto"/>
          <w:kern w:val="2"/>
          <w:sz w:val="32"/>
          <w:szCs w:val="32"/>
          <w:u w:val="none"/>
          <w:lang w:val="en-US" w:eastAsia="zh-CN" w:bidi="ar-SA"/>
        </w:rPr>
        <w:t>7.标的移交、转移过程中的拆除，搬迁，转运，运输的责任及相关费用（包括但不限于倒场费用、环境保护费、清场费用、场地堆放、运输费用等）均由买受人承担，自行组织，委托人及拍卖人不负责。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买受人与</w:t>
      </w:r>
      <w:r>
        <w:rPr>
          <w:rFonts w:hint="eastAsia" w:ascii="Times New Roman" w:hAnsi="Times New Roman" w:eastAsia="仿宋_GB2312" w:cs="Times New Roman"/>
          <w:color w:val="auto"/>
          <w:sz w:val="32"/>
          <w:szCs w:val="32"/>
          <w:lang w:eastAsia="zh-CN"/>
        </w:rPr>
        <w:t>委托人签订</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出让合同</w:t>
      </w:r>
      <w:r>
        <w:rPr>
          <w:rFonts w:hint="default" w:ascii="Times New Roman" w:hAnsi="Times New Roman" w:eastAsia="仿宋_GB2312" w:cs="Times New Roman"/>
          <w:color w:val="auto"/>
          <w:sz w:val="32"/>
          <w:szCs w:val="32"/>
        </w:rPr>
        <w:t>》后，拍卖人与买受人的权利和义务自行终结</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竞买人对本次拍卖</w:t>
      </w:r>
      <w:r>
        <w:rPr>
          <w:rFonts w:hint="eastAsia" w:ascii="Times New Roman" w:hAnsi="Times New Roman" w:eastAsia="仿宋_GB2312" w:cs="Times New Roman"/>
          <w:color w:val="auto"/>
          <w:sz w:val="32"/>
          <w:szCs w:val="32"/>
          <w:lang w:eastAsia="zh-CN"/>
        </w:rPr>
        <w:t>车辆</w:t>
      </w:r>
      <w:r>
        <w:rPr>
          <w:rFonts w:hint="default" w:ascii="Times New Roman" w:hAnsi="Times New Roman" w:eastAsia="仿宋_GB2312" w:cs="Times New Roman"/>
          <w:color w:val="auto"/>
          <w:sz w:val="32"/>
          <w:szCs w:val="32"/>
        </w:rPr>
        <w:t>的有关事宜理解不准确而导致的不良后果，由竞买人自行承担责任。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本《竞买须知》所载的相关事项为竞买人参加此次权拍卖活动的前置条件，竞买人根据自己实际情况需要自主选择参与或放弃，并为选择的结果承担相应责任。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本《竞买须知》所载的相关事项只对本次拍卖会有效。其他未尽事宜，按国家法律规定办理。</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Times New Roman"/>
          <w:color w:val="auto"/>
          <w:sz w:val="32"/>
          <w:szCs w:val="32"/>
          <w:lang w:eastAsia="zh-CN"/>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Times New Roman"/>
          <w:color w:val="auto"/>
          <w:sz w:val="32"/>
          <w:szCs w:val="32"/>
          <w:lang w:eastAsia="zh-CN"/>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四川中普拍卖有限公司</w:t>
      </w:r>
      <w:r>
        <w:rPr>
          <w:rFonts w:hint="eastAsia" w:ascii="Times New Roman" w:hAnsi="Times New Roman" w:eastAsia="仿宋_GB2312" w:cs="Times New Roman"/>
          <w:color w:val="auto"/>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25</w:t>
      </w:r>
      <w:r>
        <w:rPr>
          <w:rFonts w:hint="default" w:ascii="Times New Roman" w:hAnsi="Times New Roman" w:eastAsia="仿宋_GB2312" w:cs="Times New Roman"/>
          <w:color w:val="auto"/>
          <w:sz w:val="32"/>
          <w:szCs w:val="32"/>
          <w:lang w:val="en-US" w:eastAsia="zh-CN"/>
        </w:rPr>
        <w:t>日</w:t>
      </w:r>
      <w:r>
        <w:rPr>
          <w:rFonts w:hint="eastAsia" w:ascii="Times New Roman" w:hAnsi="Times New Roman" w:eastAsia="仿宋_GB2312" w:cs="Times New Roman"/>
          <w:color w:val="auto"/>
          <w:sz w:val="32"/>
          <w:szCs w:val="32"/>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ascii="Times New Roman" w:hAnsi="Times New Roman" w:eastAsia="方正小标宋简体"/>
          <w:b w:val="0"/>
          <w:bCs w:val="0"/>
          <w:sz w:val="44"/>
          <w:szCs w:val="44"/>
        </w:rPr>
      </w:pPr>
    </w:p>
    <w:p>
      <w:pPr>
        <w:rPr>
          <w:rFonts w:ascii="Times New Roman" w:hAnsi="Times New Roman" w:eastAsia="方正小标宋简体"/>
          <w:b w:val="0"/>
          <w:bCs w:val="0"/>
          <w:sz w:val="44"/>
          <w:szCs w:val="44"/>
        </w:rPr>
      </w:pPr>
    </w:p>
    <w:p>
      <w:pPr>
        <w:rPr>
          <w:rFonts w:ascii="Times New Roman" w:hAnsi="Times New Roman" w:eastAsia="方正小标宋简体"/>
          <w:b w:val="0"/>
          <w:bCs w:val="0"/>
          <w:sz w:val="44"/>
          <w:szCs w:val="44"/>
        </w:rPr>
      </w:pPr>
    </w:p>
    <w:p>
      <w:pPr>
        <w:rPr>
          <w:rFonts w:ascii="Times New Roman" w:hAnsi="Times New Roman" w:eastAsia="方正小标宋简体"/>
          <w:b w:val="0"/>
          <w:bCs w:val="0"/>
          <w:sz w:val="44"/>
          <w:szCs w:val="44"/>
        </w:rPr>
      </w:pPr>
    </w:p>
    <w:p>
      <w:pPr>
        <w:rPr>
          <w:rFonts w:ascii="Times New Roman" w:hAnsi="Times New Roman" w:eastAsia="方正小标宋简体"/>
          <w:b w:val="0"/>
          <w:bCs w:val="0"/>
          <w:sz w:val="44"/>
          <w:szCs w:val="44"/>
        </w:rPr>
      </w:pPr>
    </w:p>
    <w:p>
      <w:pPr>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ascii="Times New Roman" w:hAnsi="Times New Roman" w:eastAsia="方正小标宋简体"/>
          <w:b w:val="0"/>
          <w:bCs w:val="0"/>
          <w:sz w:val="44"/>
          <w:szCs w:val="44"/>
        </w:rPr>
      </w:pPr>
    </w:p>
    <w:p>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ascii="Times New Roman" w:hAnsi="Times New Roman" w:eastAsia="方正小标宋简体"/>
          <w:b w:val="0"/>
          <w:bCs w:val="0"/>
          <w:sz w:val="44"/>
          <w:szCs w:val="44"/>
        </w:rPr>
      </w:pPr>
      <w:r>
        <w:rPr>
          <w:rFonts w:ascii="Times New Roman" w:hAnsi="Times New Roman" w:eastAsia="方正小标宋简体"/>
          <w:b w:val="0"/>
          <w:bCs w:val="0"/>
          <w:sz w:val="44"/>
          <w:szCs w:val="44"/>
        </w:rPr>
        <w:t>竞买承诺书（样本）</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eastAsia="仿宋_GB2312"/>
          <w:sz w:val="32"/>
          <w:szCs w:val="32"/>
        </w:rPr>
      </w:pPr>
      <w:r>
        <w:rPr>
          <w:rFonts w:hint="eastAsia" w:eastAsia="仿宋_GB2312"/>
          <w:sz w:val="32"/>
          <w:szCs w:val="32"/>
          <w:lang w:eastAsia="zh-CN"/>
        </w:rPr>
        <w:t>四川中普拍卖有限公司</w:t>
      </w:r>
      <w:r>
        <w:rPr>
          <w:rFonts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r>
        <w:rPr>
          <w:rFonts w:eastAsia="仿宋_GB2312"/>
          <w:sz w:val="32"/>
          <w:szCs w:val="32"/>
        </w:rPr>
        <w:t>我方自愿参加</w:t>
      </w:r>
      <w:r>
        <w:rPr>
          <w:rFonts w:hint="eastAsia" w:eastAsia="仿宋_GB2312"/>
          <w:sz w:val="32"/>
          <w:szCs w:val="32"/>
          <w:u w:val="single"/>
          <w:lang w:val="en-US" w:eastAsia="zh-CN"/>
        </w:rPr>
        <w:t xml:space="preserve">    </w:t>
      </w:r>
      <w:r>
        <w:rPr>
          <w:rFonts w:eastAsia="仿宋_GB2312"/>
          <w:sz w:val="32"/>
          <w:szCs w:val="32"/>
          <w:u w:val="single"/>
        </w:rPr>
        <w:t>年  月  日</w:t>
      </w:r>
      <w:r>
        <w:rPr>
          <w:rFonts w:eastAsia="仿宋_GB2312"/>
          <w:sz w:val="32"/>
          <w:szCs w:val="32"/>
        </w:rPr>
        <w:t>贵</w:t>
      </w:r>
      <w:r>
        <w:rPr>
          <w:rFonts w:hint="eastAsia" w:eastAsia="仿宋_GB2312"/>
          <w:sz w:val="32"/>
          <w:szCs w:val="32"/>
          <w:lang w:eastAsia="zh-CN"/>
        </w:rPr>
        <w:t>公司</w:t>
      </w:r>
      <w:r>
        <w:rPr>
          <w:rFonts w:eastAsia="仿宋_GB2312"/>
          <w:sz w:val="32"/>
          <w:szCs w:val="32"/>
        </w:rPr>
        <w:t>举行的</w:t>
      </w:r>
      <w:r>
        <w:rPr>
          <w:rFonts w:hint="eastAsia" w:ascii="仿宋_GB2312" w:hAnsi="仿宋_GB2312" w:eastAsia="仿宋_GB2312" w:cs="仿宋_GB2312"/>
          <w:kern w:val="2"/>
          <w:sz w:val="32"/>
          <w:szCs w:val="32"/>
          <w:u w:val="single"/>
          <w:lang w:val="en-US" w:eastAsia="zh-CN" w:bidi="ar-SA"/>
        </w:rPr>
        <w:t>宣汉县公安局处置涉案车辆</w:t>
      </w:r>
      <w:r>
        <w:rPr>
          <w:rFonts w:eastAsia="仿宋_GB2312"/>
          <w:sz w:val="32"/>
          <w:szCs w:val="32"/>
        </w:rPr>
        <w:t>拍卖活动，并承诺如下：</w:t>
      </w:r>
    </w:p>
    <w:p>
      <w:pPr>
        <w:keepNext w:val="0"/>
        <w:keepLines w:val="0"/>
        <w:pageBreakBefore w:val="0"/>
        <w:widowControl w:val="0"/>
        <w:kinsoku/>
        <w:wordWrap/>
        <w:overflowPunct/>
        <w:topLinePunct w:val="0"/>
        <w:autoSpaceDE/>
        <w:autoSpaceDN/>
        <w:bidi w:val="0"/>
        <w:adjustRightInd/>
        <w:snapToGrid/>
        <w:spacing w:line="440" w:lineRule="exact"/>
        <w:ind w:firstLine="640"/>
        <w:textAlignment w:val="auto"/>
        <w:rPr>
          <w:rFonts w:eastAsia="仿宋_GB2312"/>
          <w:sz w:val="32"/>
          <w:szCs w:val="32"/>
        </w:rPr>
      </w:pPr>
      <w:r>
        <w:rPr>
          <w:rFonts w:eastAsia="仿宋_GB2312"/>
          <w:sz w:val="32"/>
          <w:szCs w:val="32"/>
        </w:rPr>
        <w:t>一、经认真审阅拍卖文件，并实地踏勘，对</w:t>
      </w:r>
      <w:r>
        <w:rPr>
          <w:rFonts w:hint="eastAsia" w:eastAsia="仿宋_GB2312"/>
          <w:snapToGrid w:val="0"/>
          <w:color w:val="000000"/>
          <w:kern w:val="0"/>
          <w:sz w:val="32"/>
          <w:szCs w:val="32"/>
          <w:lang w:eastAsia="zh-CN"/>
        </w:rPr>
        <w:t>拍卖车辆现状等情况</w:t>
      </w:r>
      <w:r>
        <w:rPr>
          <w:rFonts w:eastAsia="仿宋_GB2312"/>
          <w:sz w:val="32"/>
          <w:szCs w:val="32"/>
        </w:rPr>
        <w:t>已</w:t>
      </w:r>
      <w:r>
        <w:rPr>
          <w:rFonts w:eastAsia="仿宋_GB2312"/>
          <w:color w:val="000000"/>
          <w:sz w:val="32"/>
          <w:szCs w:val="32"/>
        </w:rPr>
        <w:t>知晓且</w:t>
      </w:r>
      <w:r>
        <w:rPr>
          <w:rFonts w:eastAsia="仿宋_GB2312"/>
          <w:sz w:val="32"/>
          <w:szCs w:val="32"/>
        </w:rPr>
        <w:t>无异议，完全接受并愿意遵守拍卖文件中的规定和要求，自愿参与竞买。</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r>
        <w:rPr>
          <w:rFonts w:hint="eastAsia" w:eastAsia="仿宋_GB2312"/>
          <w:sz w:val="32"/>
          <w:szCs w:val="32"/>
          <w:lang w:eastAsia="zh-CN"/>
        </w:rPr>
        <w:t>二</w:t>
      </w:r>
      <w:r>
        <w:rPr>
          <w:rFonts w:eastAsia="仿宋_GB2312"/>
          <w:sz w:val="32"/>
          <w:szCs w:val="32"/>
        </w:rPr>
        <w:t>、竞买成功后，我方将严格</w:t>
      </w:r>
      <w:r>
        <w:rPr>
          <w:rFonts w:hint="eastAsia" w:eastAsia="仿宋_GB2312"/>
          <w:sz w:val="32"/>
          <w:szCs w:val="32"/>
          <w:lang w:eastAsia="zh-CN"/>
        </w:rPr>
        <w:t>按照</w:t>
      </w:r>
      <w:r>
        <w:rPr>
          <w:rFonts w:eastAsia="仿宋_GB2312"/>
          <w:sz w:val="32"/>
          <w:szCs w:val="32"/>
        </w:rPr>
        <w:t>拍卖文件中的有关规定，</w:t>
      </w:r>
      <w:r>
        <w:rPr>
          <w:rFonts w:hint="eastAsia" w:eastAsia="仿宋_GB2312"/>
          <w:sz w:val="32"/>
          <w:szCs w:val="32"/>
          <w:lang w:eastAsia="zh-CN"/>
        </w:rPr>
        <w:t>签订</w:t>
      </w:r>
      <w:r>
        <w:rPr>
          <w:rFonts w:eastAsia="仿宋_GB2312"/>
          <w:sz w:val="32"/>
          <w:szCs w:val="32"/>
        </w:rPr>
        <w:t>《成交确认书》、支付相关费用、签订《</w:t>
      </w:r>
      <w:r>
        <w:rPr>
          <w:rFonts w:hint="eastAsia" w:eastAsia="仿宋_GB2312"/>
          <w:sz w:val="32"/>
          <w:szCs w:val="32"/>
          <w:lang w:eastAsia="zh-CN"/>
        </w:rPr>
        <w:t>出让</w:t>
      </w:r>
      <w:r>
        <w:rPr>
          <w:rFonts w:eastAsia="仿宋_GB2312"/>
          <w:sz w:val="32"/>
          <w:szCs w:val="32"/>
        </w:rPr>
        <w:t>合同》。</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r>
        <w:rPr>
          <w:rFonts w:hint="eastAsia" w:eastAsia="仿宋_GB2312"/>
          <w:sz w:val="32"/>
          <w:szCs w:val="32"/>
          <w:lang w:eastAsia="zh-CN"/>
        </w:rPr>
        <w:t>三</w:t>
      </w:r>
      <w:r>
        <w:rPr>
          <w:rFonts w:eastAsia="仿宋_GB2312"/>
          <w:sz w:val="32"/>
          <w:szCs w:val="32"/>
        </w:rPr>
        <w:t>、若在竞得</w:t>
      </w:r>
      <w:r>
        <w:rPr>
          <w:rFonts w:hint="eastAsia" w:eastAsia="仿宋_GB2312"/>
          <w:sz w:val="32"/>
          <w:szCs w:val="32"/>
          <w:lang w:eastAsia="zh-CN"/>
        </w:rPr>
        <w:t>拍卖车辆</w:t>
      </w:r>
      <w:r>
        <w:rPr>
          <w:rFonts w:eastAsia="仿宋_GB2312"/>
          <w:sz w:val="32"/>
          <w:szCs w:val="32"/>
        </w:rPr>
        <w:t>后违约，所缴纳的</w:t>
      </w:r>
      <w:r>
        <w:rPr>
          <w:rFonts w:hint="eastAsia" w:eastAsia="仿宋_GB2312"/>
          <w:sz w:val="32"/>
          <w:szCs w:val="32"/>
          <w:lang w:eastAsia="zh-CN"/>
        </w:rPr>
        <w:t>相关费用</w:t>
      </w:r>
      <w:r>
        <w:rPr>
          <w:rFonts w:eastAsia="仿宋_GB2312"/>
          <w:sz w:val="32"/>
          <w:szCs w:val="32"/>
        </w:rPr>
        <w:t>不申请退还，也不以任何法律手段申请退还，完全承担拍卖文件中规定的违约责任，并自愿</w:t>
      </w:r>
      <w:r>
        <w:rPr>
          <w:rFonts w:eastAsia="仿宋_GB2312"/>
          <w:color w:val="000000"/>
          <w:sz w:val="32"/>
          <w:szCs w:val="32"/>
        </w:rPr>
        <w:t>赔偿由此产生的损失，</w:t>
      </w:r>
      <w:r>
        <w:rPr>
          <w:rFonts w:eastAsia="仿宋_GB2312"/>
          <w:sz w:val="32"/>
          <w:szCs w:val="32"/>
        </w:rPr>
        <w:t>接受相关部门对我方失信行为的联合惩戒。</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r>
        <w:rPr>
          <w:rFonts w:eastAsia="仿宋_GB2312"/>
          <w:sz w:val="32"/>
          <w:szCs w:val="32"/>
        </w:rPr>
        <w:t>特此承诺。</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950" w:firstLineChars="297"/>
        <w:textAlignment w:val="auto"/>
      </w:pPr>
      <w:r>
        <w:rPr>
          <w:rFonts w:eastAsia="仿宋_GB2312"/>
          <w:sz w:val="32"/>
          <w:szCs w:val="32"/>
        </w:rPr>
        <w:t>竞买申请人（盖章）：</w:t>
      </w:r>
    </w:p>
    <w:p>
      <w:pPr>
        <w:keepNext w:val="0"/>
        <w:keepLines w:val="0"/>
        <w:pageBreakBefore w:val="0"/>
        <w:widowControl w:val="0"/>
        <w:kinsoku/>
        <w:wordWrap/>
        <w:overflowPunct/>
        <w:topLinePunct w:val="0"/>
        <w:autoSpaceDE/>
        <w:autoSpaceDN/>
        <w:bidi w:val="0"/>
        <w:adjustRightInd/>
        <w:snapToGrid/>
        <w:spacing w:line="440" w:lineRule="exact"/>
        <w:ind w:firstLine="950" w:firstLineChars="297"/>
        <w:textAlignment w:val="auto"/>
        <w:rPr>
          <w:rFonts w:eastAsia="仿宋_GB2312"/>
          <w:sz w:val="32"/>
          <w:szCs w:val="32"/>
        </w:rPr>
      </w:pPr>
      <w:r>
        <w:rPr>
          <w:rFonts w:eastAsia="仿宋_GB2312"/>
          <w:sz w:val="32"/>
          <w:szCs w:val="32"/>
        </w:rPr>
        <w:t>法定代表人（或其委托代理人）（签字）：</w:t>
      </w:r>
    </w:p>
    <w:p>
      <w:pPr>
        <w:pStyle w:val="4"/>
        <w:keepNext w:val="0"/>
        <w:keepLines w:val="0"/>
        <w:pageBreakBefore w:val="0"/>
        <w:widowControl w:val="0"/>
        <w:kinsoku/>
        <w:wordWrap/>
        <w:overflowPunct/>
        <w:topLinePunct w:val="0"/>
        <w:autoSpaceDE/>
        <w:autoSpaceDN/>
        <w:bidi w:val="0"/>
        <w:adjustRightInd/>
        <w:snapToGrid/>
        <w:spacing w:line="440" w:lineRule="exact"/>
        <w:ind w:firstLine="623" w:firstLineChars="297"/>
        <w:textAlignment w:val="auto"/>
      </w:pPr>
    </w:p>
    <w:p>
      <w:pPr>
        <w:keepNext w:val="0"/>
        <w:keepLines w:val="0"/>
        <w:pageBreakBefore w:val="0"/>
        <w:widowControl w:val="0"/>
        <w:kinsoku/>
        <w:wordWrap/>
        <w:overflowPunct/>
        <w:topLinePunct w:val="0"/>
        <w:autoSpaceDE/>
        <w:autoSpaceDN/>
        <w:bidi w:val="0"/>
        <w:adjustRightInd/>
        <w:snapToGrid/>
        <w:spacing w:line="440" w:lineRule="exact"/>
        <w:ind w:firstLine="5360" w:firstLineChars="1675"/>
        <w:textAlignment w:val="auto"/>
        <w:rPr>
          <w:rFonts w:eastAsia="仿宋_GB2312"/>
          <w:sz w:val="32"/>
          <w:szCs w:val="32"/>
        </w:rPr>
      </w:pPr>
      <w:r>
        <w:rPr>
          <w:rFonts w:hint="eastAsia" w:eastAsia="仿宋_GB2312"/>
          <w:sz w:val="32"/>
          <w:szCs w:val="32"/>
          <w:lang w:val="en-US" w:eastAsia="zh-CN"/>
        </w:rPr>
        <w:t xml:space="preserve">   </w:t>
      </w:r>
      <w:r>
        <w:rPr>
          <w:rFonts w:eastAsia="仿宋_GB2312"/>
          <w:sz w:val="32"/>
          <w:szCs w:val="32"/>
        </w:rPr>
        <w:t>年  月  日</w:t>
      </w:r>
    </w:p>
    <w:p>
      <w:pPr>
        <w:keepNext w:val="0"/>
        <w:keepLines w:val="0"/>
        <w:pageBreakBefore w:val="0"/>
        <w:kinsoku/>
        <w:overflowPunct/>
        <w:topLinePunct w:val="0"/>
        <w:autoSpaceDE/>
        <w:autoSpaceDN/>
        <w:bidi w:val="0"/>
        <w:adjustRightInd/>
        <w:snapToGrid/>
        <w:spacing w:line="540" w:lineRule="exact"/>
        <w:jc w:val="both"/>
        <w:textAlignment w:val="auto"/>
        <w:rPr>
          <w:rFonts w:hint="default" w:ascii="Times New Roman" w:hAnsi="Times New Roman" w:eastAsia="仿宋_GB2312" w:cs="Times New Roman"/>
          <w:color w:val="000000"/>
          <w:sz w:val="32"/>
          <w:szCs w:val="32"/>
          <w:lang w:val="en-US" w:eastAsia="zh-CN"/>
        </w:rPr>
        <w:sectPr>
          <w:pgSz w:w="11906" w:h="16838"/>
          <w:pgMar w:top="1327" w:right="1689" w:bottom="1327" w:left="1689"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8"/>
          <w:szCs w:val="48"/>
          <w:lang w:eastAsia="zh-CN"/>
        </w:rPr>
      </w:pPr>
      <w:bookmarkStart w:id="0" w:name="_Toc141217389"/>
      <w:bookmarkStart w:id="1" w:name="_Toc141217785"/>
      <w:bookmarkStart w:id="2" w:name="_Toc141218092"/>
      <w:r>
        <w:rPr>
          <w:rFonts w:hint="eastAsia" w:ascii="方正小标宋简体" w:hAnsi="方正小标宋简体" w:eastAsia="方正小标宋简体" w:cs="方正小标宋简体"/>
          <w:sz w:val="48"/>
          <w:szCs w:val="48"/>
          <w:lang w:eastAsia="zh-CN"/>
        </w:rPr>
        <w:t>竞</w:t>
      </w:r>
      <w:r>
        <w:rPr>
          <w:rFonts w:hint="eastAsia" w:ascii="方正小标宋简体" w:hAnsi="方正小标宋简体" w:eastAsia="方正小标宋简体" w:cs="方正小标宋简体"/>
          <w:sz w:val="48"/>
          <w:szCs w:val="48"/>
          <w:lang w:val="en-US" w:eastAsia="zh-CN"/>
        </w:rPr>
        <w:t xml:space="preserve"> </w:t>
      </w:r>
      <w:r>
        <w:rPr>
          <w:rFonts w:hint="eastAsia" w:ascii="方正小标宋简体" w:hAnsi="方正小标宋简体" w:eastAsia="方正小标宋简体" w:cs="方正小标宋简体"/>
          <w:sz w:val="48"/>
          <w:szCs w:val="48"/>
          <w:lang w:eastAsia="zh-CN"/>
        </w:rPr>
        <w:t>买</w:t>
      </w:r>
      <w:r>
        <w:rPr>
          <w:rFonts w:hint="eastAsia" w:ascii="方正小标宋简体" w:hAnsi="方正小标宋简体" w:eastAsia="方正小标宋简体" w:cs="方正小标宋简体"/>
          <w:sz w:val="48"/>
          <w:szCs w:val="48"/>
          <w:lang w:val="en-US" w:eastAsia="zh-CN"/>
        </w:rPr>
        <w:t xml:space="preserve"> </w:t>
      </w:r>
      <w:r>
        <w:rPr>
          <w:rFonts w:hint="eastAsia" w:ascii="方正小标宋简体" w:hAnsi="方正小标宋简体" w:eastAsia="方正小标宋简体" w:cs="方正小标宋简体"/>
          <w:sz w:val="48"/>
          <w:szCs w:val="48"/>
          <w:lang w:eastAsia="zh-CN"/>
        </w:rPr>
        <w:t>合</w:t>
      </w:r>
      <w:r>
        <w:rPr>
          <w:rFonts w:hint="eastAsia" w:ascii="方正小标宋简体" w:hAnsi="方正小标宋简体" w:eastAsia="方正小标宋简体" w:cs="方正小标宋简体"/>
          <w:sz w:val="48"/>
          <w:szCs w:val="48"/>
          <w:lang w:val="en-US" w:eastAsia="zh-CN"/>
        </w:rPr>
        <w:t xml:space="preserve"> </w:t>
      </w:r>
      <w:r>
        <w:rPr>
          <w:rFonts w:hint="eastAsia" w:ascii="方正小标宋简体" w:hAnsi="方正小标宋简体" w:eastAsia="方正小标宋简体" w:cs="方正小标宋简体"/>
          <w:sz w:val="48"/>
          <w:szCs w:val="48"/>
          <w:lang w:eastAsia="zh-CN"/>
        </w:rPr>
        <w:t>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拍</w:t>
      </w:r>
      <w:r>
        <w:rPr>
          <w:rFonts w:hint="eastAsia" w:ascii="仿宋_GB2312" w:hAnsi="仿宋_GB2312" w:eastAsia="仿宋_GB2312" w:cs="仿宋_GB2312"/>
          <w:sz w:val="32"/>
          <w:szCs w:val="32"/>
          <w:lang w:val="en-US" w:eastAsia="zh-CN"/>
        </w:rPr>
        <w:t xml:space="preserve">  卖  </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u w:val="single"/>
          <w:lang w:val="en-US" w:eastAsia="zh-CN"/>
        </w:rPr>
        <w:t xml:space="preserve">     四川中普拍卖有限公司     </w:t>
      </w:r>
      <w:r>
        <w:rPr>
          <w:rFonts w:hint="eastAsia" w:ascii="仿宋_GB2312" w:hAnsi="仿宋_GB2312" w:eastAsia="仿宋_GB2312" w:cs="仿宋_GB2312"/>
          <w:sz w:val="32"/>
          <w:szCs w:val="32"/>
        </w:rPr>
        <w:t>【以下简称甲方】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eastAsia="zh-CN"/>
        </w:rPr>
        <w:t>法定代表人：</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【以下简称乙方】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法定代表人（或代理人）：</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8"/>
          <w:szCs w:val="28"/>
        </w:rPr>
        <w:t>【注：竞买人的竞买资格须为与本次所竞买的标的物无直接利害关系或无法律法规（条例）禁止的其他不能参加竞买的情形】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根据《中华人民共和国拍卖法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中华人民共和国民法典》等法律的相关规定，甲、乙双方遵循自愿、公开、公平、公正、诚实信用的原则，经协商同意，</w:t>
      </w:r>
      <w:r>
        <w:rPr>
          <w:rFonts w:hint="eastAsia" w:ascii="仿宋_GB2312" w:hAnsi="仿宋_GB2312" w:eastAsia="仿宋_GB2312" w:cs="仿宋_GB2312"/>
          <w:sz w:val="32"/>
          <w:szCs w:val="32"/>
          <w:lang w:eastAsia="zh-CN"/>
        </w:rPr>
        <w:t>签订</w:t>
      </w:r>
      <w:r>
        <w:rPr>
          <w:rFonts w:hint="eastAsia" w:ascii="仿宋_GB2312" w:hAnsi="仿宋_GB2312" w:eastAsia="仿宋_GB2312" w:cs="仿宋_GB2312"/>
          <w:sz w:val="32"/>
          <w:szCs w:val="32"/>
        </w:rPr>
        <w:t>本《竞买合同》：</w:t>
      </w:r>
    </w:p>
    <w:p>
      <w:pPr>
        <w:pStyle w:val="8"/>
        <w:keepNext w:val="0"/>
        <w:keepLines w:val="0"/>
        <w:pageBreakBefore w:val="0"/>
        <w:widowControl/>
        <w:numPr>
          <w:ilvl w:val="0"/>
          <w:numId w:val="1"/>
        </w:numPr>
        <w:kinsoku/>
        <w:wordWrap/>
        <w:overflowPunct/>
        <w:topLinePunct w:val="0"/>
        <w:autoSpaceDE/>
        <w:autoSpaceDN/>
        <w:bidi w:val="0"/>
        <w:adjustRightInd/>
        <w:snapToGrid/>
        <w:spacing w:before="100" w:after="100"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乙方根据甲方在2024年5月28日15:30在宣汉县公共资源交易服务网上发布的《宣汉县公安局处置涉案车辆拍卖公告》，参加拍卖标的宣汉县公安局处置涉案车辆的竞买，竞买其中</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车辆。</w:t>
      </w:r>
    </w:p>
    <w:p>
      <w:pPr>
        <w:pStyle w:val="8"/>
        <w:keepNext w:val="0"/>
        <w:keepLines w:val="0"/>
        <w:pageBreakBefore w:val="0"/>
        <w:widowControl/>
        <w:numPr>
          <w:ilvl w:val="0"/>
          <w:numId w:val="1"/>
        </w:numPr>
        <w:kinsoku/>
        <w:wordWrap/>
        <w:overflowPunct/>
        <w:topLinePunct w:val="0"/>
        <w:autoSpaceDE/>
        <w:autoSpaceDN/>
        <w:bidi w:val="0"/>
        <w:adjustRightInd/>
        <w:snapToGrid/>
        <w:spacing w:before="100" w:after="10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缴纳竞买保证金计人民币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元（大写：</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auto"/>
          <w:sz w:val="32"/>
          <w:szCs w:val="32"/>
          <w:u w:val="none"/>
          <w:lang w:val="en-US" w:eastAsia="zh-CN"/>
        </w:rPr>
        <w:t>。</w:t>
      </w:r>
      <w:r>
        <w:rPr>
          <w:rFonts w:hint="eastAsia" w:ascii="仿宋_GB2312" w:hAnsi="仿宋_GB2312" w:eastAsia="仿宋_GB2312" w:cs="仿宋_GB2312"/>
          <w:sz w:val="32"/>
          <w:szCs w:val="32"/>
        </w:rPr>
        <w:t>票据或回单编号：以银行进账为准</w:t>
      </w:r>
      <w:r>
        <w:rPr>
          <w:rFonts w:hint="eastAsia" w:ascii="仿宋_GB2312" w:hAnsi="仿宋_GB2312" w:eastAsia="仿宋_GB2312" w:cs="仿宋_GB2312"/>
          <w:sz w:val="32"/>
          <w:szCs w:val="32"/>
          <w:lang w:eastAsia="zh-CN"/>
        </w:rPr>
        <w:t>。</w:t>
      </w:r>
    </w:p>
    <w:p>
      <w:pPr>
        <w:pStyle w:val="8"/>
        <w:keepNext w:val="0"/>
        <w:keepLines w:val="0"/>
        <w:pageBreakBefore w:val="0"/>
        <w:widowControl/>
        <w:numPr>
          <w:ilvl w:val="0"/>
          <w:numId w:val="1"/>
        </w:numPr>
        <w:kinsoku/>
        <w:wordWrap/>
        <w:overflowPunct/>
        <w:topLinePunct w:val="0"/>
        <w:autoSpaceDE/>
        <w:autoSpaceDN/>
        <w:bidi w:val="0"/>
        <w:adjustRightInd/>
        <w:snapToGrid/>
        <w:spacing w:before="100" w:after="100"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甲方所提供的标的物各种情况均属参考意见，不表示甲方对标的物的任何担保；乙方在拍卖会前应对标的物自行审鉴。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四、甲方依据公告或约定时间对标的物进行公开拍卖，由于不可抗力的原因、委托人原因或执法机关要求本次拍卖会延期，拍卖标的物全部或部分中止（终止）拍卖的，委托人、拍卖人不承担任何责任。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五、乙方参加公开拍卖并按拍卖规则竞得标的物后，即为买受人，买受人在拍卖会结束后，应当在“拍卖成交清单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现场拍卖笔录”上签字确认并领取《拍卖成交确认书》；买受人</w:t>
      </w:r>
      <w:r>
        <w:rPr>
          <w:rFonts w:hint="eastAsia" w:ascii="仿宋_GB2312" w:hAnsi="仿宋_GB2312" w:eastAsia="仿宋_GB2312" w:cs="仿宋_GB2312"/>
          <w:sz w:val="32"/>
          <w:szCs w:val="32"/>
          <w:u w:val="none"/>
        </w:rPr>
        <w:t>在</w:t>
      </w:r>
      <w:r>
        <w:rPr>
          <w:rFonts w:hint="eastAsia" w:ascii="仿宋_GB2312" w:hAnsi="仿宋_GB2312" w:eastAsia="仿宋_GB2312" w:cs="仿宋_GB2312"/>
          <w:sz w:val="30"/>
          <w:szCs w:val="30"/>
          <w:lang w:val="en-US" w:eastAsia="zh-CN"/>
        </w:rPr>
        <w:t>2024</w:t>
      </w:r>
      <w:r>
        <w:rPr>
          <w:rFonts w:hint="eastAsia" w:ascii="仿宋_GB2312" w:hAnsi="仿宋_GB2312" w:eastAsia="仿宋_GB2312" w:cs="仿宋_GB2312"/>
          <w:sz w:val="32"/>
          <w:szCs w:val="32"/>
          <w:u w:val="none"/>
        </w:rPr>
        <w:t>年</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月</w:t>
      </w:r>
      <w:r>
        <w:rPr>
          <w:rFonts w:hint="eastAsia" w:ascii="仿宋_GB2312" w:hAnsi="仿宋_GB2312" w:eastAsia="仿宋_GB2312" w:cs="仿宋_GB2312"/>
          <w:sz w:val="32"/>
          <w:szCs w:val="32"/>
          <w:u w:val="none"/>
          <w:lang w:val="en-US" w:eastAsia="zh-CN"/>
        </w:rPr>
        <w:t>2</w:t>
      </w:r>
      <w:bookmarkStart w:id="17" w:name="_GoBack"/>
      <w:bookmarkEnd w:id="17"/>
      <w:r>
        <w:rPr>
          <w:rFonts w:hint="eastAsia" w:ascii="仿宋_GB2312" w:hAnsi="仿宋_GB2312" w:eastAsia="仿宋_GB2312" w:cs="仿宋_GB2312"/>
          <w:sz w:val="32"/>
          <w:szCs w:val="32"/>
          <w:u w:val="none"/>
        </w:rPr>
        <w:t>日下午4:30</w:t>
      </w:r>
      <w:r>
        <w:rPr>
          <w:rFonts w:hint="eastAsia" w:ascii="仿宋_GB2312" w:hAnsi="仿宋_GB2312" w:eastAsia="仿宋_GB2312" w:cs="仿宋_GB2312"/>
          <w:sz w:val="32"/>
          <w:szCs w:val="32"/>
        </w:rPr>
        <w:t>前缴齐全部拍卖价款【</w:t>
      </w:r>
      <w:r>
        <w:rPr>
          <w:rFonts w:hint="eastAsia" w:ascii="仿宋_GB2312" w:hAnsi="仿宋_GB2312" w:eastAsia="仿宋_GB2312" w:cs="仿宋_GB2312"/>
          <w:sz w:val="32"/>
          <w:szCs w:val="32"/>
          <w:lang w:eastAsia="zh-CN"/>
        </w:rPr>
        <w:t>开</w:t>
      </w:r>
      <w:r>
        <w:rPr>
          <w:rFonts w:hint="default" w:ascii="Times New Roman" w:hAnsi="Times New Roman" w:eastAsia="仿宋_GB2312" w:cs="Times New Roman"/>
          <w:color w:val="auto"/>
          <w:sz w:val="32"/>
          <w:szCs w:val="32"/>
        </w:rPr>
        <w:t>户行：</w:t>
      </w:r>
      <w:r>
        <w:rPr>
          <w:rFonts w:hint="eastAsia" w:ascii="Times New Roman" w:hAnsi="Times New Roman" w:eastAsia="仿宋_GB2312" w:cs="Times New Roman"/>
          <w:color w:val="auto"/>
          <w:sz w:val="32"/>
          <w:szCs w:val="32"/>
          <w:u w:val="single"/>
          <w:lang w:val="en-US" w:eastAsia="zh-CN"/>
        </w:rPr>
        <w:t xml:space="preserve"> 中国建设银行股份有限公司宣汉支行 </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户</w:t>
      </w:r>
      <w:r>
        <w:rPr>
          <w:rFonts w:hint="default" w:ascii="Times New Roman" w:hAnsi="Times New Roman" w:eastAsia="仿宋_GB2312" w:cs="Times New Roman"/>
          <w:color w:val="auto"/>
          <w:sz w:val="32"/>
          <w:szCs w:val="32"/>
        </w:rPr>
        <w:t>名</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u w:val="single"/>
          <w:lang w:val="en-US" w:eastAsia="zh-CN"/>
        </w:rPr>
        <w:t xml:space="preserve"> 宣汉县财政局 </w:t>
      </w:r>
      <w:r>
        <w:rPr>
          <w:rFonts w:hint="default" w:ascii="Times New Roman" w:hAnsi="Times New Roman" w:eastAsia="仿宋_GB2312" w:cs="Times New Roman"/>
          <w:color w:val="auto"/>
          <w:sz w:val="32"/>
          <w:szCs w:val="32"/>
        </w:rPr>
        <w:t>；账号：</w:t>
      </w:r>
      <w:r>
        <w:rPr>
          <w:rFonts w:hint="eastAsia" w:ascii="Times New Roman" w:hAnsi="Times New Roman" w:eastAsia="仿宋_GB2312" w:cs="Times New Roman"/>
          <w:color w:val="auto"/>
          <w:sz w:val="32"/>
          <w:szCs w:val="32"/>
          <w:u w:val="single"/>
          <w:lang w:val="en-US" w:eastAsia="zh-CN"/>
        </w:rPr>
        <w:t xml:space="preserve"> 51050175623600001599 </w:t>
      </w:r>
      <w:r>
        <w:rPr>
          <w:rFonts w:hint="eastAsia" w:ascii="Times New Roman" w:hAnsi="Times New Roman" w:eastAsia="仿宋_GB2312" w:cs="Times New Roman"/>
          <w:color w:val="auto"/>
          <w:sz w:val="32"/>
          <w:szCs w:val="32"/>
          <w:u w:val="none"/>
          <w:lang w:val="en-US" w:eastAsia="zh-CN"/>
        </w:rPr>
        <w:t>；备注：县公安局涉案车辆拍卖费用</w:t>
      </w:r>
      <w:r>
        <w:rPr>
          <w:rFonts w:hint="eastAsia" w:ascii="仿宋_GB2312" w:hAnsi="仿宋_GB2312" w:eastAsia="仿宋_GB2312" w:cs="仿宋_GB2312"/>
          <w:sz w:val="32"/>
          <w:szCs w:val="32"/>
        </w:rPr>
        <w:t>和拍卖佣金【佣金比例为成交价的</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收款账户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户名：</w:t>
      </w:r>
      <w:r>
        <w:rPr>
          <w:rFonts w:hint="eastAsia" w:ascii="仿宋_GB2312" w:hAnsi="仿宋_GB2312" w:eastAsia="仿宋_GB2312" w:cs="仿宋_GB2312"/>
          <w:sz w:val="32"/>
          <w:szCs w:val="32"/>
          <w:u w:val="single"/>
        </w:rPr>
        <w:t>四川</w:t>
      </w:r>
      <w:r>
        <w:rPr>
          <w:rFonts w:hint="eastAsia" w:ascii="仿宋_GB2312" w:hAnsi="仿宋_GB2312" w:eastAsia="仿宋_GB2312" w:cs="仿宋_GB2312"/>
          <w:sz w:val="32"/>
          <w:szCs w:val="32"/>
          <w:u w:val="single"/>
          <w:lang w:eastAsia="zh-CN"/>
        </w:rPr>
        <w:t>中普</w:t>
      </w:r>
      <w:r>
        <w:rPr>
          <w:rFonts w:hint="eastAsia" w:ascii="仿宋_GB2312" w:hAnsi="仿宋_GB2312" w:eastAsia="仿宋_GB2312" w:cs="仿宋_GB2312"/>
          <w:sz w:val="32"/>
          <w:szCs w:val="32"/>
          <w:u w:val="single"/>
        </w:rPr>
        <w:t>拍卖有限公司</w:t>
      </w:r>
      <w:r>
        <w:rPr>
          <w:rFonts w:hint="eastAsia" w:ascii="仿宋_GB2312" w:hAnsi="仿宋_GB2312" w:eastAsia="仿宋_GB2312" w:cs="仿宋_GB2312"/>
          <w:sz w:val="32"/>
          <w:szCs w:val="32"/>
        </w:rPr>
        <w:t>；开户行：</w:t>
      </w:r>
      <w:r>
        <w:rPr>
          <w:rFonts w:hint="eastAsia" w:ascii="仿宋_GB2312" w:hAnsi="仿宋_GB2312" w:eastAsia="仿宋_GB2312" w:cs="仿宋_GB2312"/>
          <w:sz w:val="32"/>
          <w:szCs w:val="32"/>
          <w:u w:val="single"/>
        </w:rPr>
        <w:t>中国银行</w:t>
      </w:r>
      <w:r>
        <w:rPr>
          <w:rFonts w:hint="eastAsia" w:ascii="仿宋_GB2312" w:hAnsi="仿宋_GB2312" w:eastAsia="仿宋_GB2312" w:cs="仿宋_GB2312"/>
          <w:sz w:val="32"/>
          <w:szCs w:val="32"/>
          <w:u w:val="single"/>
          <w:lang w:eastAsia="zh-CN"/>
        </w:rPr>
        <w:t>达州宣汉支行</w:t>
      </w:r>
      <w:r>
        <w:rPr>
          <w:rFonts w:hint="eastAsia" w:ascii="仿宋_GB2312" w:hAnsi="仿宋_GB2312" w:eastAsia="仿宋_GB2312" w:cs="仿宋_GB2312"/>
          <w:sz w:val="32"/>
          <w:szCs w:val="32"/>
        </w:rPr>
        <w:t>；账号：</w:t>
      </w:r>
      <w:r>
        <w:rPr>
          <w:rFonts w:hint="eastAsia" w:ascii="仿宋_GB2312" w:hAnsi="仿宋_GB2312" w:eastAsia="仿宋_GB2312" w:cs="仿宋_GB2312"/>
          <w:sz w:val="32"/>
          <w:szCs w:val="32"/>
          <w:u w:val="single"/>
          <w:lang w:val="en-US" w:eastAsia="zh-CN"/>
        </w:rPr>
        <w:t>118571152496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超期2日未交清价款的，买受人每天按未交清价款的万分之五向拍卖人支付滞纳金，超过超期2日内仍未交清价款的，买受人自愿放弃竞得的标的物并承担违约责任</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六、竞买保证金的清退：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1.拍卖前买受人所交竞买保证金：买受人按照约定付清成交价款、拍卖佣金及履约保证金后</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sz w:val="32"/>
          <w:szCs w:val="32"/>
          <w:u w:val="none"/>
        </w:rPr>
        <w:t>宣汉县公共资源交易服务中心</w:t>
      </w:r>
      <w:r>
        <w:rPr>
          <w:rFonts w:hint="eastAsia" w:ascii="仿宋_GB2312" w:hAnsi="仿宋_GB2312" w:eastAsia="仿宋_GB2312" w:cs="仿宋_GB2312"/>
          <w:sz w:val="32"/>
          <w:szCs w:val="32"/>
        </w:rPr>
        <w:t>全额清退（不计息）</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2、乙方若在本次拍卖会上未竞得标的物，拍卖会一旦结束，甲方与乙方之</w:t>
      </w:r>
      <w:r>
        <w:rPr>
          <w:rFonts w:hint="eastAsia" w:ascii="仿宋_GB2312" w:hAnsi="仿宋_GB2312" w:eastAsia="仿宋_GB2312" w:cs="仿宋_GB2312"/>
          <w:sz w:val="32"/>
          <w:szCs w:val="32"/>
          <w:lang w:eastAsia="zh-CN"/>
        </w:rPr>
        <w:t>间的</w:t>
      </w:r>
      <w:r>
        <w:rPr>
          <w:rFonts w:hint="eastAsia" w:ascii="仿宋_GB2312" w:hAnsi="仿宋_GB2312" w:eastAsia="仿宋_GB2312" w:cs="仿宋_GB2312"/>
          <w:sz w:val="32"/>
          <w:szCs w:val="32"/>
        </w:rPr>
        <w:t>权利和义务随即自动终结；甲方于拍卖会次日通知宣汉县公共资源交易服务中心在拍卖结束次日起5个工作日内（遇节假日顺延）将保证金全额【不计利息】原路退还乙方。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买受人须按本《竞买合同》第五条之约定时间付清成交价款和佣金，逾期未付清的【不能付清款项的情形包括买受人开出的支票或汇票不能在有效期内兑现的】，视为违约和自动放弃，同时还将承担以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竞买保证金（包括已缴纳价款）不予退还，全部为违约金；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承担本次拍卖会约定的委托人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买受人应支付的拍卖佣金；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若再次拍卖的成交价低于本次成交价，由本次违约的买受人赔偿其差额；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承担再次拍卖的</w:t>
      </w:r>
      <w:r>
        <w:rPr>
          <w:rFonts w:hint="eastAsia" w:ascii="仿宋_GB2312" w:hAnsi="仿宋_GB2312" w:eastAsia="仿宋_GB2312" w:cs="仿宋_GB2312"/>
          <w:sz w:val="32"/>
          <w:szCs w:val="32"/>
          <w:lang w:eastAsia="zh-CN"/>
        </w:rPr>
        <w:t>所有</w:t>
      </w:r>
      <w:r>
        <w:rPr>
          <w:rFonts w:hint="eastAsia" w:ascii="仿宋_GB2312" w:hAnsi="仿宋_GB2312" w:eastAsia="仿宋_GB2312" w:cs="仿宋_GB2312"/>
          <w:sz w:val="32"/>
          <w:szCs w:val="32"/>
        </w:rPr>
        <w:t>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）法律法规规定</w:t>
      </w:r>
      <w:r>
        <w:rPr>
          <w:rFonts w:hint="eastAsia" w:ascii="仿宋_GB2312" w:hAnsi="仿宋_GB2312" w:eastAsia="仿宋_GB2312" w:cs="仿宋_GB2312"/>
          <w:sz w:val="32"/>
          <w:szCs w:val="32"/>
        </w:rPr>
        <w:t>的其他责任。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八、买受人逾期不签订合同或不履行相关手续的，则视为买受人自动放弃，一切后果由买受人自负。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九、买受人凭拍卖人出具《拍卖成交报告书》等有关资料与委托人依法办理</w:t>
      </w:r>
      <w:r>
        <w:rPr>
          <w:rFonts w:hint="eastAsia" w:ascii="仿宋_GB2312" w:hAnsi="仿宋_GB2312" w:eastAsia="仿宋_GB2312" w:cs="仿宋_GB2312"/>
          <w:sz w:val="32"/>
          <w:szCs w:val="32"/>
          <w:lang w:eastAsia="zh-CN"/>
        </w:rPr>
        <w:t>移交</w:t>
      </w:r>
      <w:r>
        <w:rPr>
          <w:rFonts w:hint="eastAsia" w:ascii="仿宋_GB2312" w:hAnsi="仿宋_GB2312" w:eastAsia="仿宋_GB2312" w:cs="仿宋_GB2312"/>
          <w:sz w:val="32"/>
          <w:szCs w:val="32"/>
        </w:rPr>
        <w:t>的相关手续。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十、乙方承担因本人或受委托人参加本次拍卖活动而产生的差旅等费用及安全责任。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十一、竞买人对标的物的有关事宜理解不准确而导致的不良后果，由竞买人自行承担责任。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十二、本《竞买合同》所载的相关事项为竞买人参加此次拍卖活动的前置条件，竞买人根据自己实际情况需要自主选择参与或放弃，并为选择的结果承担相应责任。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十三、有关本《竞买合同》在履行中发生争议的，应由甲、乙双方协商解决，协商解决不成的，可依法向有管辖权的仲裁机构申请仲裁或向有管辖权的人民法院起诉。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、本《竞买合同》涂改无效，若需改正，必须双方签字确认。本《竞买合同》共</w:t>
      </w:r>
      <w:r>
        <w:rPr>
          <w:rFonts w:hint="eastAsia" w:ascii="仿宋_GB2312" w:hAnsi="仿宋_GB2312" w:eastAsia="仿宋_GB2312" w:cs="仿宋_GB2312"/>
          <w:sz w:val="32"/>
          <w:szCs w:val="32"/>
          <w:lang w:eastAsia="zh-CN"/>
        </w:rPr>
        <w:t>叁</w:t>
      </w:r>
      <w:r>
        <w:rPr>
          <w:rFonts w:hint="eastAsia" w:ascii="仿宋_GB2312" w:hAnsi="仿宋_GB2312" w:eastAsia="仿宋_GB2312" w:cs="仿宋_GB2312"/>
          <w:sz w:val="32"/>
          <w:szCs w:val="32"/>
        </w:rPr>
        <w:t>页，</w:t>
      </w:r>
      <w:r>
        <w:rPr>
          <w:rFonts w:hint="eastAsia" w:ascii="仿宋_GB2312" w:hAnsi="仿宋_GB2312" w:eastAsia="仿宋_GB2312" w:cs="仿宋_GB2312"/>
          <w:sz w:val="32"/>
          <w:szCs w:val="32"/>
          <w:lang w:eastAsia="zh-CN"/>
        </w:rPr>
        <w:t>壹</w:t>
      </w:r>
      <w:r>
        <w:rPr>
          <w:rFonts w:hint="eastAsia" w:ascii="仿宋_GB2312" w:hAnsi="仿宋_GB2312" w:eastAsia="仿宋_GB2312" w:cs="仿宋_GB2312"/>
          <w:sz w:val="32"/>
          <w:szCs w:val="32"/>
        </w:rPr>
        <w:t>式</w:t>
      </w:r>
      <w:r>
        <w:rPr>
          <w:rFonts w:hint="eastAsia" w:ascii="仿宋_GB2312" w:hAnsi="仿宋_GB2312" w:eastAsia="仿宋_GB2312" w:cs="仿宋_GB2312"/>
          <w:sz w:val="32"/>
          <w:szCs w:val="32"/>
          <w:lang w:eastAsia="zh-CN"/>
        </w:rPr>
        <w:t>贰</w:t>
      </w:r>
      <w:r>
        <w:rPr>
          <w:rFonts w:hint="eastAsia" w:ascii="仿宋_GB2312" w:hAnsi="仿宋_GB2312" w:eastAsia="仿宋_GB2312" w:cs="仿宋_GB2312"/>
          <w:sz w:val="32"/>
          <w:szCs w:val="32"/>
        </w:rPr>
        <w:t>份，甲、乙双方各持</w:t>
      </w:r>
      <w:r>
        <w:rPr>
          <w:rFonts w:hint="eastAsia" w:ascii="仿宋_GB2312" w:hAnsi="仿宋_GB2312" w:eastAsia="仿宋_GB2312" w:cs="仿宋_GB2312"/>
          <w:sz w:val="32"/>
          <w:szCs w:val="32"/>
          <w:lang w:eastAsia="zh-CN"/>
        </w:rPr>
        <w:t>壹</w:t>
      </w:r>
      <w:r>
        <w:rPr>
          <w:rFonts w:hint="eastAsia" w:ascii="仿宋_GB2312" w:hAnsi="仿宋_GB2312" w:eastAsia="仿宋_GB2312" w:cs="仿宋_GB2312"/>
          <w:sz w:val="32"/>
          <w:szCs w:val="32"/>
        </w:rPr>
        <w:t>份</w:t>
      </w:r>
      <w:r>
        <w:rPr>
          <w:rFonts w:hint="eastAsia" w:ascii="仿宋_GB2312" w:hAnsi="仿宋_GB2312" w:eastAsia="仿宋_GB2312" w:cs="仿宋_GB2312"/>
          <w:sz w:val="32"/>
          <w:szCs w:val="32"/>
          <w:lang w:eastAsia="zh-CN"/>
        </w:rPr>
        <w:t>，</w:t>
      </w:r>
      <w:r>
        <w:rPr>
          <w:rFonts w:hint="eastAsia" w:ascii="楷体" w:hAnsi="楷体" w:eastAsia="楷体"/>
          <w:sz w:val="30"/>
          <w:szCs w:val="30"/>
        </w:rPr>
        <w:t>具</w:t>
      </w:r>
      <w:r>
        <w:rPr>
          <w:rFonts w:hint="eastAsia" w:ascii="Times New Roman" w:hAnsi="Times New Roman" w:eastAsia="仿宋_GB2312" w:cs="Times New Roman"/>
          <w:sz w:val="32"/>
          <w:szCs w:val="32"/>
        </w:rPr>
        <w:t>有同等法律效力</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甲方：【签字或盖章】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乙方：【签字或盖章】</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签订时间：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日</w:t>
      </w:r>
    </w:p>
    <w:p>
      <w:pPr>
        <w:pStyle w:val="2"/>
        <w:keepNext w:val="0"/>
        <w:keepLines w:val="0"/>
        <w:adjustRightInd/>
        <w:snapToGrid/>
        <w:spacing w:before="0" w:after="0" w:line="580" w:lineRule="exact"/>
        <w:ind w:firstLine="0" w:firstLineChars="0"/>
        <w:jc w:val="both"/>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r>
        <w:rPr>
          <w:rFonts w:ascii="Times New Roman" w:hAnsi="Times New Roman" w:eastAsia="方正小标宋简体"/>
          <w:b w:val="0"/>
          <w:bCs w:val="0"/>
          <w:sz w:val="44"/>
          <w:szCs w:val="44"/>
        </w:rPr>
        <w:t>法定代表人身份证明书（样本）</w:t>
      </w:r>
      <w:bookmarkEnd w:id="0"/>
      <w:bookmarkEnd w:id="1"/>
      <w:bookmarkEnd w:id="2"/>
    </w:p>
    <w:p>
      <w:pPr>
        <w:pStyle w:val="12"/>
        <w:spacing w:line="578" w:lineRule="exact"/>
        <w:ind w:left="0"/>
        <w:jc w:val="left"/>
        <w:rPr>
          <w:rFonts w:eastAsia="仿宋_GB2312"/>
          <w:sz w:val="32"/>
          <w:szCs w:val="32"/>
        </w:rPr>
      </w:pPr>
    </w:p>
    <w:p>
      <w:pPr>
        <w:pStyle w:val="12"/>
        <w:widowControl w:val="0"/>
        <w:spacing w:line="620" w:lineRule="exact"/>
        <w:ind w:left="0"/>
        <w:jc w:val="left"/>
        <w:rPr>
          <w:rFonts w:eastAsia="仿宋_GB2312"/>
          <w:sz w:val="32"/>
          <w:szCs w:val="32"/>
        </w:rPr>
      </w:pPr>
      <w:r>
        <w:rPr>
          <w:rFonts w:hint="eastAsia" w:eastAsia="仿宋_GB2312"/>
          <w:sz w:val="32"/>
          <w:szCs w:val="32"/>
          <w:lang w:eastAsia="zh-CN"/>
        </w:rPr>
        <w:t>四川中普拍卖有限公司</w:t>
      </w:r>
      <w:r>
        <w:rPr>
          <w:rFonts w:eastAsia="仿宋_GB2312"/>
          <w:sz w:val="32"/>
          <w:szCs w:val="32"/>
        </w:rPr>
        <w:t>：</w:t>
      </w:r>
    </w:p>
    <w:p>
      <w:pPr>
        <w:pStyle w:val="12"/>
        <w:widowControl w:val="0"/>
        <w:spacing w:line="620" w:lineRule="exact"/>
        <w:ind w:left="0" w:firstLine="640" w:firstLineChars="200"/>
        <w:rPr>
          <w:rFonts w:eastAsia="仿宋_GB2312"/>
          <w:sz w:val="32"/>
          <w:szCs w:val="32"/>
        </w:rPr>
      </w:pPr>
      <w:r>
        <w:rPr>
          <w:rFonts w:eastAsia="仿宋_GB2312"/>
          <w:sz w:val="32"/>
          <w:szCs w:val="32"/>
        </w:rPr>
        <w:t>XXX同志在我单位任</w:t>
      </w:r>
      <w:r>
        <w:rPr>
          <w:rFonts w:eastAsia="仿宋_GB2312"/>
          <w:bCs/>
          <w:sz w:val="32"/>
          <w:szCs w:val="32"/>
        </w:rPr>
        <w:t>XXX</w:t>
      </w:r>
      <w:r>
        <w:rPr>
          <w:rFonts w:eastAsia="仿宋_GB2312"/>
          <w:sz w:val="32"/>
          <w:szCs w:val="32"/>
        </w:rPr>
        <w:t>职务，身份证号码：</w:t>
      </w:r>
      <w:r>
        <w:rPr>
          <w:rFonts w:eastAsia="仿宋_GB2312"/>
          <w:bCs/>
          <w:sz w:val="32"/>
          <w:szCs w:val="32"/>
        </w:rPr>
        <w:t>XXX</w:t>
      </w:r>
      <w:r>
        <w:rPr>
          <w:rFonts w:hint="eastAsia" w:eastAsia="仿宋_GB2312"/>
          <w:bCs/>
          <w:sz w:val="32"/>
          <w:szCs w:val="32"/>
          <w:lang w:eastAsia="zh-CN"/>
        </w:rPr>
        <w:t>，</w:t>
      </w:r>
      <w:r>
        <w:rPr>
          <w:rFonts w:eastAsia="仿宋_GB2312"/>
          <w:sz w:val="32"/>
          <w:szCs w:val="32"/>
        </w:rPr>
        <w:t>联系电话：</w:t>
      </w:r>
      <w:r>
        <w:rPr>
          <w:rFonts w:eastAsia="仿宋_GB2312"/>
          <w:bCs/>
          <w:sz w:val="32"/>
          <w:szCs w:val="32"/>
        </w:rPr>
        <w:t>XXX</w:t>
      </w:r>
      <w:r>
        <w:rPr>
          <w:rFonts w:hint="eastAsia" w:eastAsia="仿宋_GB2312"/>
          <w:bCs/>
          <w:sz w:val="32"/>
          <w:szCs w:val="32"/>
          <w:lang w:eastAsia="zh-CN"/>
        </w:rPr>
        <w:t>，</w:t>
      </w:r>
      <w:r>
        <w:rPr>
          <w:rFonts w:eastAsia="仿宋_GB2312"/>
          <w:sz w:val="32"/>
          <w:szCs w:val="32"/>
        </w:rPr>
        <w:t>系我单位法定代表人，特此证明。</w:t>
      </w:r>
    </w:p>
    <w:p>
      <w:pPr>
        <w:pStyle w:val="12"/>
        <w:spacing w:line="578" w:lineRule="exact"/>
        <w:ind w:firstLine="960" w:firstLineChars="300"/>
        <w:jc w:val="left"/>
        <w:rPr>
          <w:rFonts w:eastAsia="仿宋_GB2312"/>
          <w:sz w:val="32"/>
          <w:szCs w:val="32"/>
        </w:rPr>
      </w:pPr>
    </w:p>
    <w:p>
      <w:pPr>
        <w:pStyle w:val="12"/>
        <w:spacing w:line="578" w:lineRule="exact"/>
        <w:ind w:firstLine="960" w:firstLineChars="300"/>
        <w:jc w:val="left"/>
        <w:rPr>
          <w:rFonts w:eastAsia="仿宋_GB2312"/>
          <w:sz w:val="32"/>
          <w:szCs w:val="32"/>
        </w:rPr>
      </w:pPr>
    </w:p>
    <w:p>
      <w:pPr>
        <w:pStyle w:val="12"/>
        <w:spacing w:line="578" w:lineRule="exact"/>
        <w:ind w:right="1831" w:firstLine="960" w:firstLineChars="300"/>
        <w:jc w:val="right"/>
        <w:rPr>
          <w:rFonts w:eastAsia="仿宋_GB2312"/>
          <w:sz w:val="32"/>
          <w:szCs w:val="32"/>
        </w:rPr>
      </w:pPr>
      <w:r>
        <w:rPr>
          <w:rFonts w:eastAsia="仿宋_GB2312"/>
          <w:sz w:val="32"/>
          <w:szCs w:val="32"/>
        </w:rPr>
        <w:t>（盖 章）</w:t>
      </w:r>
    </w:p>
    <w:p>
      <w:pPr>
        <w:pStyle w:val="12"/>
        <w:spacing w:line="578" w:lineRule="exact"/>
        <w:ind w:right="1369" w:firstLine="960" w:firstLineChars="300"/>
        <w:jc w:val="right"/>
        <w:rPr>
          <w:rFonts w:eastAsia="仿宋_GB2312"/>
          <w:sz w:val="32"/>
          <w:szCs w:val="32"/>
        </w:rPr>
      </w:pPr>
      <w:r>
        <w:rPr>
          <w:rFonts w:hint="eastAsia" w:eastAsia="仿宋_GB2312"/>
          <w:sz w:val="32"/>
          <w:szCs w:val="32"/>
          <w:lang w:val="en-US" w:eastAsia="zh-CN"/>
        </w:rPr>
        <w:t xml:space="preserve">  </w:t>
      </w:r>
      <w:r>
        <w:rPr>
          <w:rFonts w:eastAsia="仿宋_GB2312"/>
          <w:sz w:val="32"/>
          <w:szCs w:val="32"/>
        </w:rPr>
        <w:t>年  月  日</w:t>
      </w:r>
    </w:p>
    <w:p>
      <w:pPr>
        <w:pStyle w:val="12"/>
        <w:spacing w:line="578" w:lineRule="exact"/>
        <w:jc w:val="center"/>
        <w:rPr>
          <w:rFonts w:eastAsia="仿宋_GB2312"/>
          <w:sz w:val="32"/>
          <w:szCs w:val="32"/>
        </w:rPr>
      </w:pPr>
    </w:p>
    <w:p>
      <w:pPr>
        <w:pStyle w:val="12"/>
        <w:spacing w:line="578" w:lineRule="exact"/>
        <w:jc w:val="center"/>
        <w:rPr>
          <w:rFonts w:eastAsia="仿宋_GB2312"/>
          <w:sz w:val="32"/>
          <w:szCs w:val="32"/>
        </w:rPr>
      </w:pPr>
    </w:p>
    <w:p>
      <w:pPr>
        <w:pStyle w:val="12"/>
        <w:spacing w:line="578" w:lineRule="exact"/>
        <w:jc w:val="center"/>
        <w:rPr>
          <w:rFonts w:eastAsia="仿宋_GB2312"/>
          <w:sz w:val="32"/>
          <w:szCs w:val="32"/>
        </w:rPr>
      </w:pPr>
    </w:p>
    <w:p>
      <w:pPr>
        <w:adjustRightInd w:val="0"/>
        <w:spacing w:line="580" w:lineRule="exact"/>
        <w:ind w:firstLine="3360" w:firstLineChars="1050"/>
        <w:rPr>
          <w:rFonts w:eastAsia="仿宋_GB2312"/>
          <w:sz w:val="32"/>
          <w:szCs w:val="32"/>
        </w:rPr>
        <w:sectPr>
          <w:pgSz w:w="11906" w:h="16838"/>
          <w:pgMar w:top="2098" w:right="1474" w:bottom="1985" w:left="1588" w:header="851" w:footer="1588" w:gutter="0"/>
          <w:cols w:space="720" w:num="1"/>
          <w:docGrid w:linePitch="436" w:charSpace="0"/>
        </w:sectPr>
      </w:pPr>
    </w:p>
    <w:p>
      <w:pPr>
        <w:pStyle w:val="2"/>
        <w:keepNext w:val="0"/>
        <w:keepLines w:val="0"/>
        <w:adjustRightInd/>
        <w:snapToGrid/>
        <w:spacing w:before="0" w:afterLines="100" w:line="580" w:lineRule="exact"/>
        <w:ind w:firstLine="0" w:firstLineChars="0"/>
        <w:rPr>
          <w:rFonts w:ascii="Times New Roman" w:hAnsi="Times New Roman" w:eastAsia="方正小标宋简体"/>
          <w:b w:val="0"/>
          <w:bCs w:val="0"/>
          <w:sz w:val="44"/>
          <w:szCs w:val="44"/>
        </w:rPr>
      </w:pPr>
      <w:bookmarkStart w:id="3" w:name="_Toc141217390"/>
      <w:bookmarkStart w:id="4" w:name="_Toc141218093"/>
      <w:bookmarkStart w:id="5" w:name="_Toc141217786"/>
      <w:r>
        <w:rPr>
          <w:rFonts w:ascii="Times New Roman" w:hAnsi="Times New Roman" w:eastAsia="方正小标宋简体"/>
          <w:b w:val="0"/>
          <w:bCs w:val="0"/>
          <w:sz w:val="44"/>
          <w:szCs w:val="44"/>
        </w:rPr>
        <w:t>授 权 委 托 书（样本）</w:t>
      </w:r>
      <w:bookmarkEnd w:id="3"/>
      <w:bookmarkEnd w:id="4"/>
      <w:bookmarkEnd w:id="5"/>
    </w:p>
    <w:tbl>
      <w:tblPr>
        <w:tblStyle w:val="9"/>
        <w:tblW w:w="9080" w:type="dxa"/>
        <w:jc w:val="center"/>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jc w:val="center"/>
        </w:trPr>
        <w:tc>
          <w:tcPr>
            <w:tcW w:w="4546" w:type="dxa"/>
            <w:gridSpan w:val="2"/>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黑体"/>
                <w:kern w:val="0"/>
                <w:sz w:val="28"/>
                <w:szCs w:val="28"/>
              </w:rPr>
            </w:pPr>
            <w:r>
              <w:rPr>
                <w:rFonts w:eastAsia="黑体"/>
                <w:kern w:val="0"/>
                <w:sz w:val="28"/>
                <w:szCs w:val="28"/>
              </w:rPr>
              <w:t>委托人</w:t>
            </w:r>
          </w:p>
        </w:tc>
        <w:tc>
          <w:tcPr>
            <w:tcW w:w="4534" w:type="dxa"/>
            <w:gridSpan w:val="2"/>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黑体"/>
                <w:kern w:val="0"/>
                <w:sz w:val="28"/>
                <w:szCs w:val="28"/>
              </w:rPr>
            </w:pPr>
            <w:r>
              <w:rPr>
                <w:rFonts w:eastAsia="黑体"/>
                <w:kern w:val="0"/>
                <w:sz w:val="28"/>
                <w:szCs w:val="28"/>
              </w:rPr>
              <w:t>受托人</w:t>
            </w:r>
          </w:p>
        </w:tc>
      </w:tr>
      <w:tr>
        <w:tblPrEx>
          <w:tblCellMar>
            <w:top w:w="0" w:type="dxa"/>
            <w:left w:w="0" w:type="dxa"/>
            <w:bottom w:w="0" w:type="dxa"/>
            <w:right w:w="0" w:type="dxa"/>
          </w:tblCellMar>
        </w:tblPrEx>
        <w:trPr>
          <w:trHeight w:val="555"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姓  名</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姓  名</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537"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性  别</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性  别</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542"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出生日期</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出生日期</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527"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工作单位</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工作单位</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538"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职  务</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职  务</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520" w:hRule="atLeast"/>
          <w:jc w:val="center"/>
        </w:trPr>
        <w:tc>
          <w:tcPr>
            <w:tcW w:w="1573" w:type="dxa"/>
            <w:vMerge w:val="restart"/>
            <w:tcBorders>
              <w:top w:val="nil"/>
              <w:left w:val="single" w:color="000000" w:sz="12" w:space="0"/>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证件号码</w:t>
            </w: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身份证</w:t>
            </w:r>
            <w:r>
              <w:rPr>
                <w:rFonts w:hint="eastAsia" w:ascii="宋体" w:hAnsi="宋体" w:cs="宋体"/>
                <w:b/>
                <w:bCs/>
                <w:kern w:val="0"/>
                <w:sz w:val="28"/>
                <w:szCs w:val="28"/>
              </w:rPr>
              <w:t>□</w:t>
            </w:r>
            <w:r>
              <w:rPr>
                <w:rFonts w:eastAsia="仿宋_GB2312"/>
                <w:b/>
                <w:bCs/>
                <w:kern w:val="0"/>
                <w:sz w:val="28"/>
                <w:szCs w:val="28"/>
              </w:rPr>
              <w:t xml:space="preserve">   护照</w:t>
            </w:r>
            <w:r>
              <w:rPr>
                <w:rFonts w:hint="eastAsia" w:ascii="宋体" w:hAnsi="宋体" w:cs="宋体"/>
                <w:b/>
                <w:bCs/>
                <w:kern w:val="0"/>
                <w:sz w:val="28"/>
                <w:szCs w:val="28"/>
              </w:rPr>
              <w:t>□</w:t>
            </w:r>
          </w:p>
        </w:tc>
        <w:tc>
          <w:tcPr>
            <w:tcW w:w="1566" w:type="dxa"/>
            <w:vMerge w:val="restart"/>
            <w:tcBorders>
              <w:top w:val="nil"/>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证件号码</w:t>
            </w: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b/>
                <w:bCs/>
                <w:kern w:val="0"/>
                <w:sz w:val="28"/>
                <w:szCs w:val="28"/>
              </w:rPr>
            </w:pPr>
            <w:r>
              <w:rPr>
                <w:rFonts w:eastAsia="仿宋_GB2312"/>
                <w:b/>
                <w:bCs/>
                <w:kern w:val="0"/>
                <w:sz w:val="28"/>
                <w:szCs w:val="28"/>
              </w:rPr>
              <w:t>身份证</w:t>
            </w:r>
            <w:r>
              <w:rPr>
                <w:rFonts w:hint="eastAsia" w:ascii="宋体" w:hAnsi="宋体" w:cs="宋体"/>
                <w:b/>
                <w:bCs/>
                <w:kern w:val="0"/>
                <w:sz w:val="28"/>
                <w:szCs w:val="28"/>
              </w:rPr>
              <w:t>□</w:t>
            </w:r>
            <w:r>
              <w:rPr>
                <w:rFonts w:eastAsia="仿宋_GB2312"/>
                <w:b/>
                <w:bCs/>
                <w:kern w:val="0"/>
                <w:sz w:val="28"/>
                <w:szCs w:val="28"/>
              </w:rPr>
              <w:t xml:space="preserve">   护照</w:t>
            </w:r>
            <w:r>
              <w:rPr>
                <w:rFonts w:hint="eastAsia" w:ascii="宋体" w:hAnsi="宋体" w:cs="宋体"/>
                <w:b/>
                <w:bCs/>
                <w:kern w:val="0"/>
                <w:sz w:val="28"/>
                <w:szCs w:val="28"/>
              </w:rPr>
              <w:t>□</w:t>
            </w:r>
          </w:p>
        </w:tc>
      </w:tr>
      <w:tr>
        <w:tblPrEx>
          <w:tblCellMar>
            <w:top w:w="0" w:type="dxa"/>
            <w:left w:w="0" w:type="dxa"/>
            <w:bottom w:w="0" w:type="dxa"/>
            <w:right w:w="0" w:type="dxa"/>
          </w:tblCellMar>
        </w:tblPrEx>
        <w:trPr>
          <w:trHeight w:val="44" w:hRule="atLeast"/>
          <w:jc w:val="center"/>
        </w:trPr>
        <w:tc>
          <w:tcPr>
            <w:tcW w:w="1573" w:type="dxa"/>
            <w:vMerge w:val="continue"/>
            <w:tcBorders>
              <w:top w:val="nil"/>
              <w:left w:val="single" w:color="000000" w:sz="12" w:space="0"/>
              <w:bottom w:val="single" w:color="000000" w:sz="12" w:space="0"/>
              <w:right w:val="single" w:color="000000" w:sz="12" w:space="0"/>
            </w:tcBorders>
            <w:noWrap w:val="0"/>
            <w:vAlign w:val="center"/>
          </w:tcPr>
          <w:p>
            <w:pPr>
              <w:widowControl/>
              <w:snapToGrid w:val="0"/>
              <w:jc w:val="left"/>
              <w:rPr>
                <w:rFonts w:eastAsia="仿宋_GB2312"/>
                <w:kern w:val="0"/>
                <w:sz w:val="28"/>
                <w:szCs w:val="28"/>
              </w:rPr>
            </w:pPr>
          </w:p>
        </w:tc>
        <w:tc>
          <w:tcPr>
            <w:tcW w:w="2973"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c>
          <w:tcPr>
            <w:tcW w:w="1566" w:type="dxa"/>
            <w:vMerge w:val="continue"/>
            <w:tcBorders>
              <w:top w:val="nil"/>
              <w:left w:val="nil"/>
              <w:bottom w:val="single" w:color="000000" w:sz="12" w:space="0"/>
              <w:right w:val="single" w:color="000000" w:sz="12" w:space="0"/>
            </w:tcBorders>
            <w:noWrap w:val="0"/>
            <w:vAlign w:val="center"/>
          </w:tcPr>
          <w:p>
            <w:pPr>
              <w:widowControl/>
              <w:snapToGrid w:val="0"/>
              <w:jc w:val="left"/>
              <w:rPr>
                <w:rFonts w:eastAsia="仿宋_GB2312"/>
                <w:kern w:val="0"/>
                <w:sz w:val="28"/>
                <w:szCs w:val="28"/>
              </w:rPr>
            </w:pPr>
          </w:p>
        </w:tc>
        <w:tc>
          <w:tcPr>
            <w:tcW w:w="2968" w:type="dxa"/>
            <w:tcBorders>
              <w:top w:val="single" w:color="000000" w:sz="12" w:space="0"/>
              <w:left w:val="nil"/>
              <w:bottom w:val="single" w:color="000000" w:sz="12" w:space="0"/>
              <w:right w:val="single" w:color="000000" w:sz="12" w:space="0"/>
            </w:tcBorders>
            <w:noWrap w:val="0"/>
            <w:vAlign w:val="center"/>
          </w:tcPr>
          <w:p>
            <w:pPr>
              <w:widowControl/>
              <w:snapToGrid w:val="0"/>
              <w:jc w:val="center"/>
              <w:rPr>
                <w:rFonts w:eastAsia="仿宋_GB2312"/>
                <w:kern w:val="0"/>
                <w:sz w:val="28"/>
                <w:szCs w:val="28"/>
              </w:rPr>
            </w:pPr>
          </w:p>
        </w:tc>
      </w:tr>
      <w:tr>
        <w:tblPrEx>
          <w:tblCellMar>
            <w:top w:w="0" w:type="dxa"/>
            <w:left w:w="0" w:type="dxa"/>
            <w:bottom w:w="0" w:type="dxa"/>
            <w:right w:w="0" w:type="dxa"/>
          </w:tblCellMar>
        </w:tblPrEx>
        <w:trPr>
          <w:trHeight w:val="4801" w:hRule="atLeast"/>
          <w:jc w:val="center"/>
        </w:trPr>
        <w:tc>
          <w:tcPr>
            <w:tcW w:w="9080" w:type="dxa"/>
            <w:gridSpan w:val="4"/>
            <w:tcBorders>
              <w:top w:val="single" w:color="000000" w:sz="12" w:space="0"/>
              <w:left w:val="single" w:color="000000" w:sz="12" w:space="0"/>
              <w:bottom w:val="single" w:color="000000" w:sz="12" w:space="0"/>
              <w:right w:val="single" w:color="000000" w:sz="12" w:space="0"/>
            </w:tcBorders>
            <w:noWrap w:val="0"/>
            <w:vAlign w:val="center"/>
          </w:tcPr>
          <w:p>
            <w:pPr>
              <w:widowControl/>
              <w:spacing w:line="500" w:lineRule="exact"/>
              <w:ind w:firstLine="560" w:firstLineChars="200"/>
              <w:rPr>
                <w:rFonts w:eastAsia="仿宋_GB2312"/>
                <w:kern w:val="0"/>
                <w:sz w:val="28"/>
                <w:szCs w:val="28"/>
              </w:rPr>
            </w:pPr>
            <w:r>
              <w:rPr>
                <w:rFonts w:eastAsia="仿宋_GB2312"/>
                <w:kern w:val="0"/>
                <w:sz w:val="28"/>
                <w:szCs w:val="28"/>
              </w:rPr>
              <w:t>本人授权</w:t>
            </w:r>
            <w:r>
              <w:rPr>
                <w:rFonts w:eastAsia="仿宋_GB2312"/>
                <w:kern w:val="0"/>
                <w:sz w:val="28"/>
                <w:szCs w:val="28"/>
                <w:u w:val="single"/>
              </w:rPr>
              <w:t xml:space="preserve">        </w:t>
            </w:r>
            <w:r>
              <w:rPr>
                <w:rFonts w:eastAsia="仿宋_GB2312"/>
                <w:kern w:val="0"/>
                <w:sz w:val="28"/>
                <w:szCs w:val="28"/>
              </w:rPr>
              <w:t>（受托人）代表本人参加</w:t>
            </w:r>
            <w:r>
              <w:rPr>
                <w:rFonts w:eastAsia="仿宋_GB2312"/>
                <w:sz w:val="28"/>
                <w:szCs w:val="28"/>
                <w:u w:val="single"/>
              </w:rPr>
              <w:t xml:space="preserve">    年   月   日</w:t>
            </w:r>
            <w:r>
              <w:rPr>
                <w:rFonts w:eastAsia="仿宋_GB2312"/>
                <w:kern w:val="0"/>
                <w:sz w:val="28"/>
                <w:szCs w:val="28"/>
              </w:rPr>
              <w:t>在四川省达州市</w:t>
            </w:r>
            <w:r>
              <w:rPr>
                <w:rFonts w:hint="eastAsia" w:eastAsia="仿宋_GB2312"/>
                <w:kern w:val="0"/>
                <w:sz w:val="28"/>
                <w:szCs w:val="28"/>
                <w:lang w:eastAsia="zh-CN"/>
              </w:rPr>
              <w:t>宣汉县</w:t>
            </w:r>
            <w:r>
              <w:rPr>
                <w:rFonts w:eastAsia="仿宋_GB2312"/>
                <w:kern w:val="0"/>
                <w:sz w:val="28"/>
                <w:szCs w:val="28"/>
              </w:rPr>
              <w:t>公共资源交易服务中心举行的</w:t>
            </w:r>
            <w:r>
              <w:rPr>
                <w:rFonts w:hint="eastAsia" w:eastAsia="仿宋_GB2312"/>
                <w:kern w:val="0"/>
                <w:sz w:val="28"/>
                <w:szCs w:val="28"/>
                <w:u w:val="single"/>
                <w:lang w:val="en-US" w:eastAsia="zh-CN"/>
              </w:rPr>
              <w:t>宣汉县公安局处置涉案车辆</w:t>
            </w:r>
            <w:r>
              <w:rPr>
                <w:rFonts w:eastAsia="仿宋_GB2312"/>
                <w:kern w:val="0"/>
                <w:sz w:val="28"/>
                <w:szCs w:val="28"/>
              </w:rPr>
              <w:t>拍卖活动，代表本人</w:t>
            </w:r>
            <w:r>
              <w:rPr>
                <w:rFonts w:hint="eastAsia" w:eastAsia="仿宋_GB2312"/>
                <w:kern w:val="0"/>
                <w:sz w:val="28"/>
                <w:szCs w:val="28"/>
                <w:lang w:eastAsia="zh-CN"/>
              </w:rPr>
              <w:t>签订</w:t>
            </w:r>
            <w:r>
              <w:rPr>
                <w:rFonts w:eastAsia="仿宋_GB2312"/>
                <w:kern w:val="0"/>
                <w:sz w:val="28"/>
                <w:szCs w:val="28"/>
              </w:rPr>
              <w:t>《成交确认书》《</w:t>
            </w:r>
            <w:r>
              <w:rPr>
                <w:rFonts w:hint="eastAsia" w:eastAsia="仿宋_GB2312"/>
                <w:kern w:val="0"/>
                <w:sz w:val="28"/>
                <w:szCs w:val="28"/>
                <w:lang w:eastAsia="zh-CN"/>
              </w:rPr>
              <w:t>出让</w:t>
            </w:r>
            <w:r>
              <w:rPr>
                <w:rFonts w:eastAsia="仿宋_GB2312"/>
                <w:kern w:val="0"/>
                <w:sz w:val="28"/>
                <w:szCs w:val="28"/>
              </w:rPr>
              <w:t>合同》等具有法律意义的文件、凭据等。</w:t>
            </w:r>
          </w:p>
          <w:p>
            <w:pPr>
              <w:widowControl/>
              <w:spacing w:line="500" w:lineRule="exact"/>
              <w:ind w:firstLine="560" w:firstLineChars="200"/>
              <w:rPr>
                <w:rFonts w:eastAsia="仿宋_GB2312"/>
                <w:kern w:val="0"/>
                <w:sz w:val="28"/>
                <w:szCs w:val="28"/>
              </w:rPr>
            </w:pPr>
            <w:r>
              <w:rPr>
                <w:rFonts w:eastAsia="仿宋_GB2312"/>
                <w:kern w:val="0"/>
                <w:sz w:val="28"/>
                <w:szCs w:val="28"/>
              </w:rPr>
              <w:t>受托人在拍卖活动中所</w:t>
            </w:r>
            <w:r>
              <w:rPr>
                <w:rFonts w:hint="eastAsia" w:eastAsia="仿宋_GB2312"/>
                <w:kern w:val="0"/>
                <w:sz w:val="28"/>
                <w:szCs w:val="28"/>
                <w:lang w:eastAsia="zh-CN"/>
              </w:rPr>
              <w:t>作出</w:t>
            </w:r>
            <w:r>
              <w:rPr>
                <w:rFonts w:eastAsia="仿宋_GB2312"/>
                <w:kern w:val="0"/>
                <w:sz w:val="28"/>
                <w:szCs w:val="28"/>
              </w:rPr>
              <w:t>的承诺、</w:t>
            </w:r>
            <w:r>
              <w:rPr>
                <w:rFonts w:hint="eastAsia" w:eastAsia="仿宋_GB2312"/>
                <w:kern w:val="0"/>
                <w:sz w:val="28"/>
                <w:szCs w:val="28"/>
                <w:lang w:eastAsia="zh-CN"/>
              </w:rPr>
              <w:t>签订的合同</w:t>
            </w:r>
            <w:r>
              <w:rPr>
                <w:rFonts w:eastAsia="仿宋_GB2312"/>
                <w:kern w:val="0"/>
                <w:sz w:val="28"/>
                <w:szCs w:val="28"/>
              </w:rPr>
              <w:t>或文件，本人均予以承认，并承担由此产生的法律后果。</w:t>
            </w:r>
          </w:p>
          <w:p>
            <w:pPr>
              <w:pStyle w:val="4"/>
            </w:pPr>
          </w:p>
          <w:p>
            <w:pPr>
              <w:widowControl/>
              <w:spacing w:line="500" w:lineRule="exact"/>
              <w:jc w:val="left"/>
              <w:rPr>
                <w:rFonts w:eastAsia="仿宋_GB2312"/>
                <w:kern w:val="0"/>
                <w:sz w:val="28"/>
                <w:szCs w:val="28"/>
              </w:rPr>
            </w:pPr>
            <w:r>
              <w:rPr>
                <w:rFonts w:eastAsia="仿宋_GB2312"/>
                <w:kern w:val="0"/>
                <w:sz w:val="28"/>
                <w:szCs w:val="28"/>
              </w:rPr>
              <w:t xml:space="preserve">                                委托人（签名）：             </w:t>
            </w:r>
          </w:p>
          <w:p>
            <w:pPr>
              <w:widowControl/>
              <w:spacing w:line="500" w:lineRule="exact"/>
              <w:jc w:val="left"/>
              <w:rPr>
                <w:rFonts w:eastAsia="仿宋_GB2312"/>
                <w:kern w:val="0"/>
                <w:sz w:val="28"/>
                <w:szCs w:val="28"/>
              </w:rPr>
            </w:pPr>
            <w:r>
              <w:rPr>
                <w:rFonts w:eastAsia="仿宋_GB2312"/>
                <w:kern w:val="0"/>
                <w:sz w:val="28"/>
                <w:szCs w:val="28"/>
              </w:rPr>
              <w:t xml:space="preserve">                                       年    月    日</w:t>
            </w:r>
          </w:p>
        </w:tc>
      </w:tr>
      <w:tr>
        <w:tblPrEx>
          <w:tblCellMar>
            <w:top w:w="0" w:type="dxa"/>
            <w:left w:w="0" w:type="dxa"/>
            <w:bottom w:w="0" w:type="dxa"/>
            <w:right w:w="0" w:type="dxa"/>
          </w:tblCellMar>
        </w:tblPrEx>
        <w:trPr>
          <w:trHeight w:val="2456" w:hRule="atLeast"/>
          <w:jc w:val="center"/>
        </w:trPr>
        <w:tc>
          <w:tcPr>
            <w:tcW w:w="1573" w:type="dxa"/>
            <w:tcBorders>
              <w:top w:val="single" w:color="000000" w:sz="12" w:space="0"/>
              <w:left w:val="single" w:color="000000" w:sz="12" w:space="0"/>
              <w:bottom w:val="single" w:color="000000" w:sz="12" w:space="0"/>
              <w:right w:val="single" w:color="000000" w:sz="12" w:space="0"/>
            </w:tcBorders>
            <w:noWrap w:val="0"/>
            <w:vAlign w:val="center"/>
          </w:tcPr>
          <w:p>
            <w:pPr>
              <w:widowControl/>
              <w:spacing w:line="400" w:lineRule="exact"/>
              <w:ind w:left="1"/>
              <w:jc w:val="center"/>
              <w:rPr>
                <w:rFonts w:eastAsia="仿宋_GB2312"/>
                <w:kern w:val="0"/>
                <w:sz w:val="28"/>
                <w:szCs w:val="28"/>
              </w:rPr>
            </w:pPr>
            <w:r>
              <w:rPr>
                <w:rFonts w:eastAsia="仿宋_GB2312"/>
                <w:kern w:val="0"/>
                <w:sz w:val="28"/>
                <w:szCs w:val="28"/>
              </w:rPr>
              <w:t>备</w:t>
            </w:r>
          </w:p>
          <w:p>
            <w:pPr>
              <w:widowControl/>
              <w:spacing w:line="400" w:lineRule="exact"/>
              <w:ind w:left="1" w:firstLine="238"/>
              <w:rPr>
                <w:rFonts w:eastAsia="仿宋_GB2312"/>
                <w:kern w:val="0"/>
                <w:sz w:val="28"/>
                <w:szCs w:val="28"/>
              </w:rPr>
            </w:pPr>
          </w:p>
          <w:p>
            <w:pPr>
              <w:widowControl/>
              <w:spacing w:line="400" w:lineRule="exact"/>
              <w:ind w:left="1"/>
              <w:jc w:val="center"/>
              <w:rPr>
                <w:rFonts w:eastAsia="仿宋_GB2312"/>
                <w:kern w:val="0"/>
                <w:sz w:val="28"/>
                <w:szCs w:val="28"/>
              </w:rPr>
            </w:pPr>
            <w:r>
              <w:rPr>
                <w:rFonts w:eastAsia="仿宋_GB2312"/>
                <w:kern w:val="0"/>
                <w:sz w:val="28"/>
                <w:szCs w:val="28"/>
              </w:rPr>
              <w:t>注</w:t>
            </w:r>
          </w:p>
        </w:tc>
        <w:tc>
          <w:tcPr>
            <w:tcW w:w="7507" w:type="dxa"/>
            <w:gridSpan w:val="3"/>
            <w:tcBorders>
              <w:top w:val="single" w:color="000000" w:sz="12" w:space="0"/>
              <w:left w:val="nil"/>
              <w:bottom w:val="single" w:color="000000" w:sz="12" w:space="0"/>
              <w:right w:val="single" w:color="000000" w:sz="12" w:space="0"/>
            </w:tcBorders>
            <w:noWrap w:val="0"/>
            <w:vAlign w:val="top"/>
          </w:tcPr>
          <w:p>
            <w:pPr>
              <w:widowControl/>
              <w:spacing w:line="400" w:lineRule="exact"/>
              <w:ind w:left="1"/>
              <w:rPr>
                <w:rFonts w:eastAsia="仿宋_GB2312"/>
                <w:kern w:val="0"/>
                <w:sz w:val="28"/>
                <w:szCs w:val="28"/>
              </w:rPr>
            </w:pPr>
          </w:p>
          <w:p>
            <w:pPr>
              <w:widowControl/>
              <w:spacing w:line="400" w:lineRule="exact"/>
              <w:ind w:left="1"/>
              <w:rPr>
                <w:rFonts w:eastAsia="仿宋_GB2312"/>
                <w:kern w:val="0"/>
                <w:sz w:val="28"/>
                <w:szCs w:val="28"/>
              </w:rPr>
            </w:pPr>
            <w:r>
              <w:rPr>
                <w:rFonts w:eastAsia="仿宋_GB2312"/>
                <w:kern w:val="0"/>
                <w:sz w:val="28"/>
                <w:szCs w:val="28"/>
              </w:rPr>
              <w:t>兹证明本委托书确系本单位法定代表人</w:t>
            </w:r>
            <w:r>
              <w:rPr>
                <w:rFonts w:eastAsia="仿宋_GB2312"/>
                <w:kern w:val="0"/>
                <w:sz w:val="28"/>
                <w:szCs w:val="28"/>
                <w:u w:val="single"/>
              </w:rPr>
              <w:t xml:space="preserve">        </w:t>
            </w:r>
            <w:r>
              <w:rPr>
                <w:rFonts w:eastAsia="仿宋_GB2312"/>
                <w:kern w:val="0"/>
                <w:sz w:val="28"/>
                <w:szCs w:val="28"/>
              </w:rPr>
              <w:t>亲自</w:t>
            </w:r>
            <w:r>
              <w:rPr>
                <w:rFonts w:hint="eastAsia" w:eastAsia="仿宋_GB2312"/>
                <w:kern w:val="0"/>
                <w:sz w:val="28"/>
                <w:szCs w:val="28"/>
                <w:lang w:eastAsia="zh-CN"/>
              </w:rPr>
              <w:t>签订</w:t>
            </w:r>
            <w:r>
              <w:rPr>
                <w:rFonts w:eastAsia="仿宋_GB2312"/>
                <w:kern w:val="0"/>
                <w:sz w:val="28"/>
                <w:szCs w:val="28"/>
              </w:rPr>
              <w:t>。</w:t>
            </w:r>
          </w:p>
          <w:p>
            <w:pPr>
              <w:widowControl/>
              <w:spacing w:line="400" w:lineRule="exact"/>
              <w:ind w:left="1"/>
              <w:jc w:val="center"/>
              <w:rPr>
                <w:rFonts w:eastAsia="仿宋_GB2312"/>
                <w:kern w:val="0"/>
                <w:sz w:val="28"/>
                <w:szCs w:val="28"/>
              </w:rPr>
            </w:pPr>
          </w:p>
          <w:p>
            <w:pPr>
              <w:widowControl/>
              <w:spacing w:line="400" w:lineRule="exact"/>
              <w:ind w:left="1"/>
              <w:jc w:val="center"/>
              <w:rPr>
                <w:rFonts w:eastAsia="仿宋_GB2312"/>
                <w:kern w:val="0"/>
                <w:sz w:val="28"/>
                <w:szCs w:val="28"/>
              </w:rPr>
            </w:pPr>
          </w:p>
          <w:p>
            <w:pPr>
              <w:widowControl/>
              <w:spacing w:line="400" w:lineRule="exact"/>
              <w:ind w:left="1" w:right="1812" w:rightChars="863"/>
              <w:jc w:val="right"/>
              <w:rPr>
                <w:rFonts w:eastAsia="仿宋_GB2312"/>
                <w:kern w:val="0"/>
                <w:sz w:val="28"/>
                <w:szCs w:val="28"/>
              </w:rPr>
            </w:pPr>
            <w:r>
              <w:rPr>
                <w:rFonts w:eastAsia="仿宋_GB2312"/>
                <w:kern w:val="0"/>
                <w:sz w:val="28"/>
                <w:szCs w:val="28"/>
              </w:rPr>
              <w:t>（单位公章）</w:t>
            </w:r>
          </w:p>
          <w:p>
            <w:pPr>
              <w:widowControl/>
              <w:spacing w:line="400" w:lineRule="exact"/>
              <w:ind w:right="1688"/>
              <w:jc w:val="right"/>
              <w:rPr>
                <w:rFonts w:eastAsia="仿宋_GB2312"/>
                <w:kern w:val="0"/>
                <w:sz w:val="28"/>
                <w:szCs w:val="28"/>
              </w:rPr>
            </w:pPr>
            <w:r>
              <w:rPr>
                <w:rFonts w:hint="eastAsia" w:eastAsia="仿宋_GB2312"/>
                <w:kern w:val="0"/>
                <w:sz w:val="28"/>
                <w:szCs w:val="28"/>
                <w:lang w:val="en-US" w:eastAsia="zh-CN"/>
              </w:rPr>
              <w:t xml:space="preserve"> </w:t>
            </w:r>
            <w:r>
              <w:rPr>
                <w:rFonts w:eastAsia="仿宋_GB2312"/>
                <w:kern w:val="0"/>
                <w:sz w:val="28"/>
                <w:szCs w:val="28"/>
              </w:rPr>
              <w:t>年  月  日</w:t>
            </w:r>
          </w:p>
        </w:tc>
      </w:tr>
    </w:tbl>
    <w:p>
      <w:pPr>
        <w:jc w:val="center"/>
        <w:rPr>
          <w:rFonts w:hint="eastAsia"/>
          <w:b/>
          <w:sz w:val="84"/>
          <w:szCs w:val="84"/>
        </w:rPr>
      </w:pPr>
    </w:p>
    <w:p>
      <w:pPr>
        <w:jc w:val="center"/>
        <w:rPr>
          <w:rFonts w:hint="eastAsia" w:ascii="方正小标宋简体" w:hAnsi="方正小标宋简体" w:eastAsia="方正小标宋简体" w:cs="方正小标宋简体"/>
          <w:b/>
          <w:bCs/>
          <w:sz w:val="24"/>
          <w:szCs w:val="21"/>
        </w:rPr>
      </w:pPr>
      <w:r>
        <w:rPr>
          <w:rFonts w:hint="eastAsia" w:ascii="方正小标宋简体" w:hAnsi="方正小标宋简体" w:eastAsia="方正小标宋简体" w:cs="方正小标宋简体"/>
          <w:b/>
          <w:bCs/>
          <w:sz w:val="52"/>
        </w:rPr>
        <w:t>出让合同</w:t>
      </w:r>
      <w:r>
        <w:rPr>
          <w:rFonts w:hint="eastAsia" w:ascii="方正小标宋简体" w:hAnsi="方正小标宋简体" w:eastAsia="方正小标宋简体" w:cs="方正小标宋简体"/>
          <w:b/>
          <w:bCs/>
          <w:sz w:val="24"/>
          <w:szCs w:val="21"/>
        </w:rPr>
        <w:t>（样本）</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卖  方：</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（以下简称甲方）</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买  方：                                       （以下简称乙方）</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根据《合同法》和《拍卖法》</w:t>
      </w:r>
      <w:r>
        <w:rPr>
          <w:rFonts w:hint="eastAsia" w:ascii="仿宋_GB2312" w:hAnsi="仿宋_GB2312" w:eastAsia="仿宋_GB2312" w:cs="仿宋_GB2312"/>
          <w:sz w:val="28"/>
          <w:szCs w:val="28"/>
          <w:lang w:eastAsia="zh-CN"/>
        </w:rPr>
        <w:t>以及</w:t>
      </w:r>
      <w:r>
        <w:rPr>
          <w:rFonts w:hint="eastAsia" w:ascii="仿宋_GB2312" w:hAnsi="仿宋_GB2312" w:eastAsia="仿宋_GB2312" w:cs="仿宋_GB2312"/>
          <w:sz w:val="28"/>
          <w:szCs w:val="28"/>
          <w:u w:val="single"/>
          <w:lang w:eastAsia="zh-CN"/>
        </w:rPr>
        <w:t>四川中普拍卖有限公司</w:t>
      </w:r>
      <w:r>
        <w:rPr>
          <w:rFonts w:hint="eastAsia" w:ascii="仿宋_GB2312" w:hAnsi="仿宋_GB2312" w:eastAsia="仿宋_GB2312" w:cs="仿宋_GB2312"/>
          <w:sz w:val="28"/>
          <w:szCs w:val="28"/>
        </w:rPr>
        <w:t>出具的《拍卖成交确认书》，经甲乙双方协商一致，签订本合同。</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第一条：标的物描述</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乙方熟知 </w:t>
      </w:r>
      <w:r>
        <w:rPr>
          <w:rFonts w:hint="eastAsia" w:ascii="仿宋_GB2312" w:hAnsi="仿宋_GB2312" w:eastAsia="仿宋_GB2312" w:cs="仿宋_GB2312"/>
          <w:sz w:val="28"/>
          <w:szCs w:val="28"/>
          <w:u w:val="single"/>
          <w:lang w:eastAsia="zh-CN"/>
        </w:rPr>
        <w:t>四川中普拍卖有限公司</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日</w:t>
      </w:r>
      <w:r>
        <w:rPr>
          <w:rFonts w:hint="eastAsia" w:ascii="仿宋_GB2312" w:hAnsi="仿宋_GB2312" w:eastAsia="仿宋_GB2312" w:cs="仿宋_GB2312"/>
          <w:sz w:val="28"/>
          <w:szCs w:val="28"/>
          <w:u w:val="single"/>
          <w:lang w:val="en-US" w:eastAsia="zh-CN"/>
        </w:rPr>
        <w:t>15</w:t>
      </w:r>
      <w:r>
        <w:rPr>
          <w:rFonts w:hint="eastAsia" w:ascii="仿宋_GB2312" w:hAnsi="仿宋_GB2312" w:eastAsia="仿宋_GB2312" w:cs="仿宋_GB2312"/>
          <w:sz w:val="28"/>
          <w:szCs w:val="28"/>
          <w:u w:val="single"/>
        </w:rPr>
        <w:t>：00</w:t>
      </w:r>
      <w:r>
        <w:rPr>
          <w:rFonts w:hint="eastAsia" w:ascii="仿宋_GB2312" w:hAnsi="仿宋_GB2312" w:eastAsia="仿宋_GB2312" w:cs="仿宋_GB2312"/>
          <w:sz w:val="28"/>
          <w:szCs w:val="28"/>
        </w:rPr>
        <w:t>在</w:t>
      </w:r>
      <w:r>
        <w:rPr>
          <w:rFonts w:hint="eastAsia" w:ascii="仿宋_GB2312" w:hAnsi="仿宋_GB2312" w:eastAsia="仿宋_GB2312" w:cs="仿宋_GB2312"/>
          <w:color w:val="333333"/>
          <w:sz w:val="28"/>
          <w:szCs w:val="28"/>
        </w:rPr>
        <w:t>宣汉县公共资源交易服务中心（宣汉县东乡镇西华大道109号金鼓商业广场二楼）</w:t>
      </w:r>
      <w:r>
        <w:rPr>
          <w:rFonts w:hint="eastAsia" w:ascii="仿宋_GB2312" w:hAnsi="仿宋_GB2312" w:eastAsia="仿宋_GB2312" w:cs="仿宋_GB2312"/>
          <w:sz w:val="28"/>
          <w:szCs w:val="28"/>
          <w:u w:val="single"/>
          <w:lang w:val="en-US" w:eastAsia="zh-CN"/>
        </w:rPr>
        <w:t>拍卖</w:t>
      </w:r>
      <w:r>
        <w:rPr>
          <w:rFonts w:hint="eastAsia" w:ascii="仿宋_GB2312" w:hAnsi="仿宋_GB2312" w:eastAsia="仿宋_GB2312" w:cs="仿宋_GB2312"/>
          <w:sz w:val="28"/>
          <w:szCs w:val="28"/>
        </w:rPr>
        <w:t>并到现场自行审鉴、查看</w:t>
      </w:r>
      <w:r>
        <w:rPr>
          <w:rFonts w:hint="eastAsia" w:ascii="仿宋_GB2312" w:hAnsi="仿宋_GB2312" w:eastAsia="仿宋_GB2312" w:cs="仿宋_GB2312"/>
          <w:sz w:val="28"/>
          <w:szCs w:val="28"/>
          <w:lang w:val="en-US" w:eastAsia="zh-CN"/>
        </w:rPr>
        <w:t>车辆</w:t>
      </w:r>
      <w:r>
        <w:rPr>
          <w:rFonts w:hint="eastAsia" w:ascii="仿宋_GB2312" w:hAnsi="仿宋_GB2312" w:eastAsia="仿宋_GB2312" w:cs="仿宋_GB2312"/>
          <w:sz w:val="28"/>
          <w:szCs w:val="28"/>
        </w:rPr>
        <w:t>等标的物后，通过公开拍卖竞</w:t>
      </w:r>
      <w:r>
        <w:rPr>
          <w:rFonts w:hint="eastAsia" w:ascii="仿宋_GB2312" w:hAnsi="仿宋_GB2312" w:eastAsia="仿宋_GB2312" w:cs="仿宋_GB2312"/>
          <w:sz w:val="28"/>
          <w:szCs w:val="28"/>
          <w:lang w:eastAsia="zh-CN"/>
        </w:rPr>
        <w:t>得</w:t>
      </w:r>
      <w:r>
        <w:rPr>
          <w:rFonts w:hint="eastAsia" w:ascii="仿宋_GB2312" w:hAnsi="仿宋_GB2312" w:eastAsia="仿宋_GB2312" w:cs="仿宋_GB2312"/>
          <w:kern w:val="2"/>
          <w:sz w:val="28"/>
          <w:szCs w:val="28"/>
          <w:lang w:val="en-US" w:eastAsia="zh-CN" w:bidi="ar-SA"/>
        </w:rPr>
        <w:t>机动车壹辆： 车牌号：</w:t>
      </w:r>
      <w:r>
        <w:rPr>
          <w:rFonts w:hint="eastAsia" w:ascii="仿宋_GB2312" w:hAnsi="仿宋_GB2312" w:eastAsia="仿宋_GB2312" w:cs="仿宋_GB2312"/>
          <w:kern w:val="2"/>
          <w:sz w:val="28"/>
          <w:szCs w:val="28"/>
          <w:u w:val="single"/>
          <w:lang w:val="en-US" w:eastAsia="zh-CN" w:bidi="ar-SA"/>
        </w:rPr>
        <w:t xml:space="preserve">           </w:t>
      </w:r>
      <w:r>
        <w:rPr>
          <w:rFonts w:hint="eastAsia" w:ascii="仿宋_GB2312" w:hAnsi="仿宋_GB2312" w:eastAsia="仿宋_GB2312" w:cs="仿宋_GB2312"/>
          <w:kern w:val="2"/>
          <w:sz w:val="28"/>
          <w:szCs w:val="28"/>
          <w:u w:val="none"/>
          <w:lang w:val="en-US" w:eastAsia="zh-CN" w:bidi="ar-SA"/>
        </w:rPr>
        <w:t>，</w:t>
      </w:r>
      <w:r>
        <w:rPr>
          <w:rFonts w:hint="eastAsia" w:ascii="仿宋_GB2312" w:hAnsi="仿宋_GB2312" w:eastAsia="仿宋_GB2312" w:cs="仿宋_GB2312"/>
          <w:kern w:val="2"/>
          <w:sz w:val="28"/>
          <w:szCs w:val="28"/>
          <w:lang w:val="en-US" w:eastAsia="zh-CN" w:bidi="ar-SA"/>
        </w:rPr>
        <w:t>型号：</w:t>
      </w:r>
      <w:r>
        <w:rPr>
          <w:rFonts w:hint="eastAsia" w:ascii="仿宋_GB2312" w:hAnsi="仿宋_GB2312" w:eastAsia="仿宋_GB2312" w:cs="仿宋_GB2312"/>
          <w:kern w:val="2"/>
          <w:sz w:val="28"/>
          <w:szCs w:val="28"/>
          <w:u w:val="single"/>
          <w:lang w:val="en-US" w:eastAsia="zh-CN" w:bidi="ar-SA"/>
        </w:rPr>
        <w:t xml:space="preserve">          </w:t>
      </w:r>
      <w:r>
        <w:rPr>
          <w:rFonts w:hint="eastAsia" w:ascii="仿宋_GB2312" w:hAnsi="仿宋_GB2312" w:eastAsia="仿宋_GB2312" w:cs="仿宋_GB2312"/>
          <w:kern w:val="2"/>
          <w:sz w:val="28"/>
          <w:szCs w:val="28"/>
          <w:u w:val="none"/>
          <w:lang w:val="en-US" w:eastAsia="zh-CN" w:bidi="ar-SA"/>
        </w:rPr>
        <w:t>，</w:t>
      </w:r>
      <w:r>
        <w:rPr>
          <w:rFonts w:hint="eastAsia" w:ascii="仿宋_GB2312" w:hAnsi="仿宋_GB2312" w:eastAsia="仿宋_GB2312" w:cs="仿宋_GB2312"/>
          <w:kern w:val="2"/>
          <w:sz w:val="28"/>
          <w:szCs w:val="28"/>
          <w:lang w:val="en-US" w:eastAsia="zh-CN" w:bidi="ar-SA"/>
        </w:rPr>
        <w:t>发动机号码：__________，</w:t>
      </w:r>
      <w:r>
        <w:rPr>
          <w:rFonts w:hint="eastAsia" w:ascii="仿宋_GB2312" w:hAnsi="仿宋_GB2312" w:eastAsia="仿宋_GB2312" w:cs="仿宋_GB2312"/>
          <w:sz w:val="28"/>
          <w:szCs w:val="28"/>
        </w:rPr>
        <w:t>车架号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第二条：出让资产价格</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双方承认以</w:t>
      </w:r>
      <w:r>
        <w:rPr>
          <w:rFonts w:hint="eastAsia" w:ascii="仿宋_GB2312" w:hAnsi="仿宋_GB2312" w:eastAsia="仿宋_GB2312" w:cs="仿宋_GB2312"/>
          <w:sz w:val="28"/>
          <w:szCs w:val="28"/>
          <w:lang w:eastAsia="zh-CN"/>
        </w:rPr>
        <w:t>四川中普</w:t>
      </w:r>
      <w:r>
        <w:rPr>
          <w:rFonts w:hint="eastAsia" w:ascii="仿宋_GB2312" w:hAnsi="仿宋_GB2312" w:eastAsia="仿宋_GB2312" w:cs="仿宋_GB2312"/>
          <w:sz w:val="28"/>
          <w:szCs w:val="28"/>
        </w:rPr>
        <w:t>拍卖有限公司出具的《拍卖成交确认书》中确定</w:t>
      </w:r>
      <w:r>
        <w:rPr>
          <w:rFonts w:hint="eastAsia" w:ascii="仿宋_GB2312" w:hAnsi="仿宋_GB2312" w:eastAsia="仿宋_GB2312" w:cs="仿宋_GB2312"/>
          <w:sz w:val="28"/>
          <w:szCs w:val="28"/>
          <w:lang w:eastAsia="zh-CN"/>
        </w:rPr>
        <w:t>拍卖成交价</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lang w:eastAsia="zh-CN"/>
        </w:rPr>
        <w:t>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元（人民币大写：</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元）为</w:t>
      </w:r>
      <w:r>
        <w:rPr>
          <w:rFonts w:hint="eastAsia" w:ascii="仿宋_GB2312" w:hAnsi="仿宋_GB2312" w:eastAsia="仿宋_GB2312" w:cs="仿宋_GB2312"/>
          <w:sz w:val="28"/>
          <w:szCs w:val="28"/>
          <w:lang w:val="en-US" w:eastAsia="zh-CN"/>
        </w:rPr>
        <w:t>车辆</w:t>
      </w:r>
      <w:r>
        <w:rPr>
          <w:rFonts w:hint="eastAsia" w:ascii="仿宋_GB2312" w:hAnsi="仿宋_GB2312" w:eastAsia="仿宋_GB2312" w:cs="仿宋_GB2312"/>
          <w:sz w:val="28"/>
          <w:szCs w:val="28"/>
        </w:rPr>
        <w:t>出让价格</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第三条：支付方式：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乙方竞买</w:t>
      </w:r>
      <w:r>
        <w:rPr>
          <w:rFonts w:hint="eastAsia" w:ascii="仿宋_GB2312" w:hAnsi="仿宋_GB2312" w:eastAsia="仿宋_GB2312" w:cs="仿宋_GB2312"/>
          <w:i w:val="0"/>
          <w:caps w:val="0"/>
          <w:color w:val="333333"/>
          <w:spacing w:val="0"/>
          <w:sz w:val="28"/>
          <w:szCs w:val="28"/>
          <w:shd w:val="clear" w:color="auto" w:fill="FFFFFF"/>
        </w:rPr>
        <w:t>成交</w:t>
      </w:r>
      <w:r>
        <w:rPr>
          <w:rFonts w:hint="eastAsia" w:ascii="仿宋_GB2312" w:hAnsi="仿宋_GB2312" w:eastAsia="仿宋_GB2312" w:cs="仿宋_GB2312"/>
          <w:i w:val="0"/>
          <w:caps w:val="0"/>
          <w:color w:val="333333"/>
          <w:spacing w:val="0"/>
          <w:sz w:val="28"/>
          <w:szCs w:val="28"/>
          <w:shd w:val="clear" w:color="auto" w:fill="FFFFFF"/>
          <w:lang w:eastAsia="zh-CN"/>
        </w:rPr>
        <w:t>当日</w:t>
      </w:r>
      <w:r>
        <w:rPr>
          <w:rFonts w:hint="eastAsia" w:ascii="仿宋_GB2312" w:hAnsi="仿宋_GB2312" w:eastAsia="仿宋_GB2312" w:cs="仿宋_GB2312"/>
          <w:i w:val="0"/>
          <w:caps w:val="0"/>
          <w:color w:val="333333"/>
          <w:spacing w:val="0"/>
          <w:sz w:val="28"/>
          <w:szCs w:val="28"/>
          <w:shd w:val="clear" w:color="auto" w:fill="FFFFFF"/>
          <w:lang w:val="en-US" w:eastAsia="zh-CN"/>
        </w:rPr>
        <w:t>17:00前</w:t>
      </w:r>
      <w:r>
        <w:rPr>
          <w:rFonts w:hint="eastAsia" w:ascii="仿宋_GB2312" w:hAnsi="仿宋_GB2312" w:eastAsia="仿宋_GB2312" w:cs="仿宋_GB2312"/>
          <w:sz w:val="28"/>
          <w:szCs w:val="28"/>
        </w:rPr>
        <w:t>将成交款</w:t>
      </w:r>
      <w:r>
        <w:rPr>
          <w:rFonts w:hint="eastAsia" w:ascii="仿宋_GB2312" w:hAnsi="仿宋_GB2312" w:eastAsia="仿宋_GB2312" w:cs="仿宋_GB2312"/>
          <w:sz w:val="28"/>
          <w:szCs w:val="28"/>
          <w:lang w:val="en-US" w:eastAsia="zh-CN"/>
        </w:rPr>
        <w:t>一次性支付给甲方指定账户。</w:t>
      </w:r>
    </w:p>
    <w:p>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：车辆移交</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甲方应对该车手续及车辆的合法性负责。该车自交车之日起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时间_____年_____月_____日</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分</w:t>
      </w:r>
      <w:r>
        <w:rPr>
          <w:rFonts w:hint="eastAsia" w:ascii="仿宋_GB2312" w:hAnsi="仿宋_GB2312" w:eastAsia="仿宋_GB2312" w:cs="仿宋_GB2312"/>
          <w:sz w:val="28"/>
          <w:szCs w:val="28"/>
        </w:rPr>
        <w:t>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所发生的交通事故及违法活动均由乙方负责与甲方无关。</w:t>
      </w:r>
      <w:r>
        <w:rPr>
          <w:rFonts w:hint="eastAsia" w:ascii="仿宋_GB2312" w:hAnsi="仿宋_GB2312" w:eastAsia="仿宋_GB2312" w:cs="仿宋_GB2312"/>
          <w:sz w:val="28"/>
          <w:szCs w:val="28"/>
          <w:lang w:val="en-US" w:eastAsia="zh-CN"/>
        </w:rPr>
        <w:t>在此前若有违章等由甲方负责处理。</w:t>
      </w:r>
      <w:r>
        <w:rPr>
          <w:rFonts w:hint="eastAsia" w:ascii="仿宋_GB2312" w:hAnsi="仿宋_GB2312" w:eastAsia="仿宋_GB2312" w:cs="仿宋_GB2312"/>
          <w:sz w:val="28"/>
          <w:szCs w:val="28"/>
        </w:rPr>
        <w:t>　</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第五条：过户手续办理</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rPr>
      </w:pP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1、</w:t>
      </w:r>
      <w:r>
        <w:rPr>
          <w:rFonts w:hint="eastAsia" w:ascii="仿宋_GB2312" w:hAnsi="仿宋_GB2312" w:eastAsia="仿宋_GB2312" w:cs="仿宋_GB2312"/>
          <w:sz w:val="28"/>
          <w:szCs w:val="28"/>
        </w:rPr>
        <w:t>该车办理过户事宜，过户</w:t>
      </w:r>
      <w:r>
        <w:rPr>
          <w:rFonts w:hint="eastAsia" w:ascii="仿宋_GB2312" w:hAnsi="仿宋_GB2312" w:eastAsia="仿宋_GB2312" w:cs="仿宋_GB2312"/>
          <w:sz w:val="28"/>
          <w:szCs w:val="28"/>
          <w:lang w:val="en-US" w:eastAsia="zh-CN"/>
        </w:rPr>
        <w:t>税、费由买受人承担</w:t>
      </w:r>
      <w:r>
        <w:rPr>
          <w:rFonts w:hint="eastAsia" w:ascii="仿宋_GB2312" w:hAnsi="仿宋_GB2312" w:eastAsia="仿宋_GB2312" w:cs="仿宋_GB2312"/>
          <w:sz w:val="28"/>
          <w:szCs w:val="28"/>
        </w:rPr>
        <w:t>，过户时双方应主动配合办</w:t>
      </w:r>
      <w:r>
        <w:rPr>
          <w:rFonts w:hint="eastAsia" w:ascii="仿宋_GB2312" w:hAnsi="仿宋_GB2312" w:eastAsia="仿宋_GB2312" w:cs="仿宋_GB2312"/>
          <w:sz w:val="28"/>
          <w:szCs w:val="28"/>
          <w:lang w:eastAsia="zh-CN"/>
        </w:rPr>
        <w:t>理过</w:t>
      </w:r>
      <w:r>
        <w:rPr>
          <w:rFonts w:hint="eastAsia" w:ascii="仿宋_GB2312" w:hAnsi="仿宋_GB2312" w:eastAsia="仿宋_GB2312" w:cs="仿宋_GB2312"/>
          <w:sz w:val="28"/>
          <w:szCs w:val="28"/>
        </w:rPr>
        <w:t>户所需手续及车辆。该车自交车之日起，该车以后所需费用均由乙方负责购买</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包括养路费、年审费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保险费</w:t>
      </w:r>
      <w:r>
        <w:rPr>
          <w:rFonts w:hint="eastAsia" w:ascii="仿宋_GB2312" w:hAnsi="仿宋_GB2312" w:eastAsia="仿宋_GB2312" w:cs="仿宋_GB2312"/>
          <w:sz w:val="28"/>
          <w:szCs w:val="28"/>
          <w:lang w:eastAsia="zh-CN"/>
        </w:rPr>
        <w:t>、维修费等）</w:t>
      </w:r>
      <w:r>
        <w:rPr>
          <w:rFonts w:hint="eastAsia" w:ascii="仿宋_GB2312" w:hAnsi="仿宋_GB2312" w:eastAsia="仿宋_GB2312" w:cs="仿宋_GB2312"/>
          <w:sz w:val="28"/>
          <w:szCs w:val="28"/>
        </w:rPr>
        <w:t>。</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2、车辆按照现状移交，买受人提取车辆时，应做好风险防范措施，若买受人接车后发生的违章、摄像、大小交通安全事故及债权债务等均由买受人自行承担法律责任和赔偿责任。</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3</w:t>
      </w:r>
      <w:r>
        <w:rPr>
          <w:rFonts w:hint="eastAsia" w:ascii="仿宋_GB2312" w:hAnsi="仿宋_GB2312" w:eastAsia="仿宋_GB2312" w:cs="仿宋_GB2312"/>
          <w:sz w:val="28"/>
          <w:szCs w:val="28"/>
        </w:rPr>
        <w:t>、买受人应在接车次日起1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个工作日内办理车辆过户、转籍手续，否则，视为违约。该手续由买受人自行办理，异地买受人自行承担过户转籍风险。</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第</w:t>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条：违约责任：甲、乙双方任何一方违反本合同条款应视为违约行为，必须支付另一方违约金，其违约金按成交的总价的</w:t>
      </w:r>
      <w:r>
        <w:rPr>
          <w:rFonts w:hint="eastAsia" w:ascii="仿宋_GB2312" w:hAnsi="仿宋_GB2312" w:eastAsia="仿宋_GB2312" w:cs="仿宋_GB2312"/>
          <w:sz w:val="28"/>
          <w:szCs w:val="28"/>
          <w:u w:val="single"/>
          <w:lang w:val="en-US" w:eastAsia="zh-CN"/>
        </w:rPr>
        <w:t>30</w:t>
      </w:r>
      <w:r>
        <w:rPr>
          <w:rFonts w:hint="eastAsia" w:ascii="仿宋_GB2312" w:hAnsi="仿宋_GB2312" w:eastAsia="仿宋_GB2312" w:cs="仿宋_GB2312"/>
          <w:sz w:val="28"/>
          <w:szCs w:val="28"/>
        </w:rPr>
        <w:t>%计算，并赔偿一切相关损失。</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lang w:val="en-US" w:eastAsia="zh-CN"/>
        </w:rPr>
        <w:t>七</w:t>
      </w:r>
      <w:r>
        <w:rPr>
          <w:rFonts w:hint="eastAsia" w:ascii="仿宋_GB2312" w:hAnsi="仿宋_GB2312" w:eastAsia="仿宋_GB2312" w:cs="仿宋_GB2312"/>
          <w:sz w:val="28"/>
          <w:szCs w:val="28"/>
        </w:rPr>
        <w:t>条；本合同经双方签字或盖章后生效，</w:t>
      </w:r>
      <w:r>
        <w:rPr>
          <w:rFonts w:hint="eastAsia" w:ascii="仿宋_GB2312" w:hAnsi="仿宋_GB2312" w:eastAsia="仿宋_GB2312" w:cs="仿宋_GB2312"/>
          <w:sz w:val="28"/>
          <w:szCs w:val="28"/>
          <w:lang w:eastAsia="zh-CN"/>
        </w:rPr>
        <w:t>壹</w:t>
      </w:r>
      <w:r>
        <w:rPr>
          <w:rFonts w:hint="eastAsia" w:ascii="仿宋_GB2312" w:hAnsi="仿宋_GB2312" w:eastAsia="仿宋_GB2312" w:cs="仿宋_GB2312"/>
          <w:sz w:val="28"/>
          <w:szCs w:val="28"/>
        </w:rPr>
        <w:t>式</w:t>
      </w:r>
      <w:r>
        <w:rPr>
          <w:rFonts w:hint="eastAsia" w:ascii="仿宋_GB2312" w:hAnsi="仿宋_GB2312" w:eastAsia="仿宋_GB2312" w:cs="仿宋_GB2312"/>
          <w:sz w:val="28"/>
          <w:szCs w:val="28"/>
          <w:lang w:eastAsia="zh-CN"/>
        </w:rPr>
        <w:t>贰</w:t>
      </w:r>
      <w:r>
        <w:rPr>
          <w:rFonts w:hint="eastAsia" w:ascii="仿宋_GB2312" w:hAnsi="仿宋_GB2312" w:eastAsia="仿宋_GB2312" w:cs="仿宋_GB2312"/>
          <w:sz w:val="28"/>
          <w:szCs w:val="28"/>
        </w:rPr>
        <w:t>份，双方各执</w:t>
      </w:r>
      <w:r>
        <w:rPr>
          <w:rFonts w:hint="eastAsia" w:ascii="仿宋_GB2312" w:hAnsi="仿宋_GB2312" w:eastAsia="仿宋_GB2312" w:cs="仿宋_GB2312"/>
          <w:sz w:val="28"/>
          <w:szCs w:val="28"/>
          <w:lang w:eastAsia="zh-CN"/>
        </w:rPr>
        <w:t>壹</w:t>
      </w:r>
      <w:r>
        <w:rPr>
          <w:rFonts w:hint="eastAsia" w:ascii="仿宋_GB2312" w:hAnsi="仿宋_GB2312" w:eastAsia="仿宋_GB2312" w:cs="仿宋_GB2312"/>
          <w:sz w:val="28"/>
          <w:szCs w:val="28"/>
        </w:rPr>
        <w:t>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具有同等法律效力。</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甲方：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乙方：</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经办人：</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联系方式：</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4200" w:firstLineChars="15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年   月    日</w:t>
      </w: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center"/>
        <w:rPr>
          <w:rFonts w:hint="eastAsia"/>
          <w:b/>
          <w:sz w:val="84"/>
          <w:szCs w:val="84"/>
        </w:rPr>
      </w:pPr>
    </w:p>
    <w:p>
      <w:pPr>
        <w:jc w:val="center"/>
        <w:rPr>
          <w:b/>
          <w:sz w:val="84"/>
          <w:szCs w:val="84"/>
        </w:rPr>
      </w:pPr>
      <w:r>
        <w:rPr>
          <w:rFonts w:hint="eastAsia"/>
          <w:b/>
          <w:sz w:val="84"/>
          <w:szCs w:val="84"/>
        </w:rPr>
        <w:t>竞</w:t>
      </w:r>
    </w:p>
    <w:p>
      <w:pPr>
        <w:jc w:val="center"/>
        <w:rPr>
          <w:b/>
          <w:sz w:val="84"/>
          <w:szCs w:val="84"/>
        </w:rPr>
      </w:pPr>
      <w:r>
        <w:rPr>
          <w:rFonts w:hint="eastAsia"/>
          <w:b/>
          <w:sz w:val="84"/>
          <w:szCs w:val="84"/>
        </w:rPr>
        <w:t>买</w:t>
      </w:r>
    </w:p>
    <w:p>
      <w:pPr>
        <w:jc w:val="center"/>
        <w:rPr>
          <w:b/>
          <w:sz w:val="84"/>
          <w:szCs w:val="84"/>
        </w:rPr>
      </w:pPr>
      <w:r>
        <w:rPr>
          <w:rFonts w:hint="eastAsia"/>
          <w:b/>
          <w:sz w:val="84"/>
          <w:szCs w:val="84"/>
        </w:rPr>
        <w:t>人</w:t>
      </w:r>
    </w:p>
    <w:p>
      <w:pPr>
        <w:jc w:val="center"/>
        <w:rPr>
          <w:b/>
          <w:sz w:val="84"/>
          <w:szCs w:val="84"/>
        </w:rPr>
      </w:pPr>
      <w:r>
        <w:rPr>
          <w:rFonts w:hint="eastAsia"/>
          <w:b/>
          <w:sz w:val="84"/>
          <w:szCs w:val="84"/>
        </w:rPr>
        <w:t>操</w:t>
      </w:r>
    </w:p>
    <w:p>
      <w:pPr>
        <w:jc w:val="center"/>
        <w:rPr>
          <w:b/>
          <w:sz w:val="84"/>
          <w:szCs w:val="84"/>
        </w:rPr>
      </w:pPr>
      <w:r>
        <w:rPr>
          <w:rFonts w:hint="eastAsia"/>
          <w:b/>
          <w:sz w:val="84"/>
          <w:szCs w:val="84"/>
        </w:rPr>
        <w:t>作</w:t>
      </w:r>
    </w:p>
    <w:p>
      <w:pPr>
        <w:jc w:val="center"/>
        <w:rPr>
          <w:b/>
          <w:sz w:val="84"/>
          <w:szCs w:val="84"/>
        </w:rPr>
      </w:pPr>
      <w:r>
        <w:rPr>
          <w:rFonts w:hint="eastAsia"/>
          <w:b/>
          <w:sz w:val="84"/>
          <w:szCs w:val="84"/>
        </w:rPr>
        <w:t>指</w:t>
      </w:r>
    </w:p>
    <w:p>
      <w:pPr>
        <w:jc w:val="center"/>
        <w:rPr>
          <w:b/>
          <w:sz w:val="84"/>
          <w:szCs w:val="84"/>
        </w:rPr>
      </w:pPr>
      <w:r>
        <w:rPr>
          <w:rFonts w:hint="eastAsia"/>
          <w:b/>
          <w:sz w:val="84"/>
          <w:szCs w:val="84"/>
        </w:rPr>
        <w:t>南</w:t>
      </w:r>
    </w:p>
    <w:p/>
    <w:p/>
    <w:p/>
    <w:p/>
    <w:p/>
    <w:p>
      <w:pPr>
        <w:rPr>
          <w:b/>
          <w:sz w:val="36"/>
          <w:szCs w:val="36"/>
        </w:rPr>
      </w:pPr>
      <w:r>
        <w:t xml:space="preserve">                  </w:t>
      </w:r>
      <w:r>
        <w:rPr>
          <w:rFonts w:hint="eastAsia"/>
          <w:b/>
          <w:sz w:val="36"/>
          <w:szCs w:val="36"/>
        </w:rPr>
        <w:t>达州市公共资源交易服务中心</w:t>
      </w:r>
    </w:p>
    <w:p/>
    <w:p>
      <w:pPr>
        <w:rPr>
          <w:rFonts w:ascii="仿宋_GB2312" w:eastAsia="仿宋_GB2312"/>
          <w:b/>
          <w:i/>
          <w:sz w:val="32"/>
          <w:szCs w:val="32"/>
        </w:rPr>
      </w:pPr>
      <w:r>
        <w:t xml:space="preserve">                       </w:t>
      </w:r>
    </w:p>
    <w:p/>
    <w:p/>
    <w:p>
      <w:pPr>
        <w:pStyle w:val="13"/>
        <w:rPr>
          <w:rFonts w:ascii="Calibri" w:hAnsi="Calibri"/>
          <w:b w:val="0"/>
          <w:bCs w:val="0"/>
          <w:color w:val="auto"/>
          <w:kern w:val="2"/>
          <w:sz w:val="21"/>
          <w:szCs w:val="22"/>
          <w:lang w:val="zh-CN"/>
        </w:rPr>
      </w:pPr>
    </w:p>
    <w:p>
      <w:pPr>
        <w:pStyle w:val="13"/>
        <w:ind w:firstLine="4188" w:firstLineChars="1490"/>
        <w:rPr>
          <w:lang w:val="zh-CN"/>
        </w:rPr>
      </w:pPr>
      <w:r>
        <w:rPr>
          <w:rFonts w:hint="eastAsia"/>
          <w:lang w:val="zh-CN"/>
        </w:rPr>
        <w:t>目</w:t>
      </w:r>
      <w:r>
        <w:rPr>
          <w:lang w:val="zh-CN"/>
        </w:rPr>
        <w:t xml:space="preserve">  </w:t>
      </w:r>
      <w:r>
        <w:rPr>
          <w:rFonts w:hint="eastAsia"/>
          <w:lang w:val="zh-CN"/>
        </w:rPr>
        <w:t>录</w:t>
      </w:r>
    </w:p>
    <w:p>
      <w:pPr>
        <w:rPr>
          <w:lang w:val="zh-CN"/>
        </w:rPr>
      </w:pPr>
    </w:p>
    <w:p>
      <w:pPr>
        <w:rPr>
          <w:lang w:val="zh-CN"/>
        </w:rPr>
      </w:pPr>
    </w:p>
    <w:p>
      <w:pPr>
        <w:pStyle w:val="5"/>
        <w:tabs>
          <w:tab w:val="right" w:leader="dot" w:pos="8296"/>
        </w:tabs>
        <w:rPr>
          <w:kern w:val="2"/>
          <w:sz w:val="21"/>
        </w:rPr>
      </w:pPr>
      <w:r>
        <w:fldChar w:fldCharType="begin"/>
      </w:r>
      <w:r>
        <w:instrText xml:space="preserve"> TOC \o "1-3" \h \z \u </w:instrText>
      </w:r>
      <w:r>
        <w:fldChar w:fldCharType="separate"/>
      </w:r>
      <w:r>
        <w:fldChar w:fldCharType="begin"/>
      </w:r>
      <w:r>
        <w:instrText xml:space="preserve">HYPERLINK \l "_Toc469563945"</w:instrText>
      </w:r>
      <w:r>
        <w:fldChar w:fldCharType="separate"/>
      </w:r>
      <w:r>
        <w:rPr>
          <w:rStyle w:val="11"/>
          <w:rFonts w:hint="eastAsia" w:ascii="Times New Roman" w:hAnsi="Times New Roman"/>
          <w:b/>
          <w:bCs/>
          <w:kern w:val="44"/>
        </w:rPr>
        <w:t>一、查看公告及标的图片</w:t>
      </w:r>
      <w:r>
        <w:tab/>
      </w:r>
      <w:r>
        <w:fldChar w:fldCharType="begin"/>
      </w:r>
      <w:r>
        <w:instrText xml:space="preserve"> PAGEREF _Toc469563945 \h </w:instrText>
      </w:r>
      <w:r>
        <w:fldChar w:fldCharType="separate"/>
      </w:r>
      <w:r>
        <w:t>3</w:t>
      </w:r>
      <w:r>
        <w:fldChar w:fldCharType="end"/>
      </w:r>
      <w:r>
        <w:fldChar w:fldCharType="end"/>
      </w:r>
    </w:p>
    <w:p>
      <w:pPr>
        <w:pStyle w:val="7"/>
        <w:rPr>
          <w:kern w:val="2"/>
          <w:sz w:val="21"/>
        </w:rPr>
      </w:pPr>
      <w:r>
        <w:fldChar w:fldCharType="begin"/>
      </w:r>
      <w:r>
        <w:instrText xml:space="preserve">HYPERLINK \l "_Toc469563946"</w:instrText>
      </w:r>
      <w:r>
        <w:fldChar w:fldCharType="separate"/>
      </w:r>
      <w:r>
        <w:rPr>
          <w:rStyle w:val="11"/>
          <w:bCs/>
        </w:rPr>
        <w:t>1.1</w:t>
      </w:r>
      <w:r>
        <w:rPr>
          <w:rStyle w:val="11"/>
          <w:rFonts w:hint="eastAsia"/>
          <w:bCs/>
        </w:rPr>
        <w:t>登录主页</w:t>
      </w:r>
      <w:r>
        <w:tab/>
      </w:r>
      <w:r>
        <w:fldChar w:fldCharType="begin"/>
      </w:r>
      <w:r>
        <w:instrText xml:space="preserve"> PAGEREF _Toc469563946 \h </w:instrText>
      </w:r>
      <w:r>
        <w:fldChar w:fldCharType="separate"/>
      </w:r>
      <w:r>
        <w:t>3</w:t>
      </w:r>
      <w:r>
        <w:fldChar w:fldCharType="end"/>
      </w:r>
      <w:r>
        <w:fldChar w:fldCharType="end"/>
      </w:r>
    </w:p>
    <w:p>
      <w:pPr>
        <w:pStyle w:val="7"/>
        <w:rPr>
          <w:kern w:val="2"/>
          <w:sz w:val="21"/>
        </w:rPr>
      </w:pPr>
      <w:r>
        <w:fldChar w:fldCharType="begin"/>
      </w:r>
      <w:r>
        <w:instrText xml:space="preserve">HYPERLINK \l "_Toc469563947"</w:instrText>
      </w:r>
      <w:r>
        <w:fldChar w:fldCharType="separate"/>
      </w:r>
      <w:r>
        <w:rPr>
          <w:rStyle w:val="11"/>
          <w:bCs/>
        </w:rPr>
        <w:t>1.2</w:t>
      </w:r>
      <w:r>
        <w:rPr>
          <w:rStyle w:val="11"/>
          <w:rFonts w:hint="eastAsia"/>
          <w:bCs/>
        </w:rPr>
        <w:t>查看公告</w:t>
      </w:r>
      <w:r>
        <w:tab/>
      </w:r>
      <w:r>
        <w:fldChar w:fldCharType="begin"/>
      </w:r>
      <w:r>
        <w:instrText xml:space="preserve"> PAGEREF _Toc469563947 \h </w:instrText>
      </w:r>
      <w:r>
        <w:fldChar w:fldCharType="separate"/>
      </w:r>
      <w:r>
        <w:t>3</w:t>
      </w:r>
      <w:r>
        <w:fldChar w:fldCharType="end"/>
      </w:r>
      <w:r>
        <w:fldChar w:fldCharType="end"/>
      </w:r>
    </w:p>
    <w:p>
      <w:pPr>
        <w:pStyle w:val="7"/>
        <w:rPr>
          <w:kern w:val="2"/>
          <w:sz w:val="21"/>
        </w:rPr>
      </w:pPr>
      <w:r>
        <w:fldChar w:fldCharType="begin"/>
      </w:r>
      <w:r>
        <w:instrText xml:space="preserve">HYPERLINK \l "_Toc469563948"</w:instrText>
      </w:r>
      <w:r>
        <w:fldChar w:fldCharType="separate"/>
      </w:r>
      <w:r>
        <w:rPr>
          <w:rStyle w:val="11"/>
        </w:rPr>
        <w:t>1.3</w:t>
      </w:r>
      <w:r>
        <w:rPr>
          <w:rStyle w:val="11"/>
          <w:rFonts w:hint="eastAsia"/>
        </w:rPr>
        <w:t>查看标的图片</w:t>
      </w:r>
      <w:r>
        <w:tab/>
      </w:r>
      <w:r>
        <w:fldChar w:fldCharType="begin"/>
      </w:r>
      <w:r>
        <w:instrText xml:space="preserve"> PAGEREF _Toc469563948 \h </w:instrText>
      </w:r>
      <w:r>
        <w:fldChar w:fldCharType="separate"/>
      </w:r>
      <w:r>
        <w:t>4</w:t>
      </w:r>
      <w:r>
        <w:fldChar w:fldCharType="end"/>
      </w:r>
      <w:r>
        <w:fldChar w:fldCharType="end"/>
      </w:r>
    </w:p>
    <w:p>
      <w:pPr>
        <w:pStyle w:val="5"/>
        <w:tabs>
          <w:tab w:val="right" w:leader="dot" w:pos="8296"/>
        </w:tabs>
        <w:rPr>
          <w:kern w:val="2"/>
          <w:sz w:val="21"/>
        </w:rPr>
      </w:pPr>
      <w:r>
        <w:fldChar w:fldCharType="begin"/>
      </w:r>
      <w:r>
        <w:instrText xml:space="preserve">HYPERLINK \l "_Toc469563949"</w:instrText>
      </w:r>
      <w:r>
        <w:fldChar w:fldCharType="separate"/>
      </w:r>
      <w:r>
        <w:rPr>
          <w:rStyle w:val="11"/>
          <w:rFonts w:hint="eastAsia" w:ascii="Times New Roman" w:hAnsi="Times New Roman"/>
          <w:b/>
          <w:bCs/>
          <w:kern w:val="44"/>
        </w:rPr>
        <w:t>二、会员注册</w:t>
      </w:r>
      <w:r>
        <w:tab/>
      </w:r>
      <w:r>
        <w:fldChar w:fldCharType="begin"/>
      </w:r>
      <w:r>
        <w:instrText xml:space="preserve"> PAGEREF _Toc469563949 \h </w:instrText>
      </w:r>
      <w:r>
        <w:fldChar w:fldCharType="separate"/>
      </w:r>
      <w:r>
        <w:t>5</w:t>
      </w:r>
      <w:r>
        <w:fldChar w:fldCharType="end"/>
      </w:r>
      <w:r>
        <w:fldChar w:fldCharType="end"/>
      </w:r>
    </w:p>
    <w:p>
      <w:pPr>
        <w:pStyle w:val="5"/>
        <w:tabs>
          <w:tab w:val="right" w:leader="dot" w:pos="8296"/>
        </w:tabs>
        <w:rPr>
          <w:kern w:val="2"/>
          <w:sz w:val="21"/>
        </w:rPr>
      </w:pPr>
      <w:r>
        <w:fldChar w:fldCharType="begin"/>
      </w:r>
      <w:r>
        <w:instrText xml:space="preserve">HYPERLINK \l "_Toc469563950"</w:instrText>
      </w:r>
      <w:r>
        <w:fldChar w:fldCharType="separate"/>
      </w:r>
      <w:r>
        <w:rPr>
          <w:rStyle w:val="11"/>
          <w:rFonts w:hint="eastAsia" w:ascii="Times New Roman" w:hAnsi="Times New Roman"/>
          <w:b/>
          <w:bCs/>
          <w:kern w:val="44"/>
        </w:rPr>
        <w:t>三、报名</w:t>
      </w:r>
      <w:r>
        <w:tab/>
      </w:r>
      <w:r>
        <w:fldChar w:fldCharType="begin"/>
      </w:r>
      <w:r>
        <w:instrText xml:space="preserve"> PAGEREF _Toc469563950 \h </w:instrText>
      </w:r>
      <w:r>
        <w:fldChar w:fldCharType="separate"/>
      </w:r>
      <w:r>
        <w:t>7</w:t>
      </w:r>
      <w:r>
        <w:fldChar w:fldCharType="end"/>
      </w:r>
      <w:r>
        <w:fldChar w:fldCharType="end"/>
      </w:r>
    </w:p>
    <w:p>
      <w:pPr>
        <w:pStyle w:val="7"/>
        <w:rPr>
          <w:kern w:val="2"/>
          <w:sz w:val="21"/>
        </w:rPr>
      </w:pPr>
      <w:r>
        <w:fldChar w:fldCharType="begin"/>
      </w:r>
      <w:r>
        <w:instrText xml:space="preserve">HYPERLINK \l "_Toc469563951"</w:instrText>
      </w:r>
      <w:r>
        <w:fldChar w:fldCharType="separate"/>
      </w:r>
      <w:r>
        <w:rPr>
          <w:rStyle w:val="11"/>
          <w:bCs/>
        </w:rPr>
        <w:t>3.1</w:t>
      </w:r>
      <w:r>
        <w:rPr>
          <w:rStyle w:val="11"/>
          <w:rFonts w:hint="eastAsia"/>
          <w:bCs/>
        </w:rPr>
        <w:t>系统登录</w:t>
      </w:r>
      <w:r>
        <w:tab/>
      </w:r>
      <w:r>
        <w:fldChar w:fldCharType="begin"/>
      </w:r>
      <w:r>
        <w:instrText xml:space="preserve"> PAGEREF _Toc469563951 \h </w:instrText>
      </w:r>
      <w:r>
        <w:fldChar w:fldCharType="separate"/>
      </w:r>
      <w:r>
        <w:t>7</w:t>
      </w:r>
      <w:r>
        <w:fldChar w:fldCharType="end"/>
      </w:r>
      <w:r>
        <w:fldChar w:fldCharType="end"/>
      </w:r>
    </w:p>
    <w:p>
      <w:pPr>
        <w:pStyle w:val="7"/>
        <w:rPr>
          <w:kern w:val="2"/>
          <w:sz w:val="21"/>
        </w:rPr>
      </w:pPr>
      <w:r>
        <w:fldChar w:fldCharType="begin"/>
      </w:r>
      <w:r>
        <w:instrText xml:space="preserve">HYPERLINK \l "_Toc469563952"</w:instrText>
      </w:r>
      <w:r>
        <w:fldChar w:fldCharType="separate"/>
      </w:r>
      <w:r>
        <w:rPr>
          <w:rStyle w:val="11"/>
          <w:bCs/>
        </w:rPr>
        <w:t>3.2</w:t>
      </w:r>
      <w:r>
        <w:rPr>
          <w:rStyle w:val="11"/>
          <w:rFonts w:hint="eastAsia"/>
          <w:bCs/>
        </w:rPr>
        <w:t>报名及获取保证金子账号</w:t>
      </w:r>
      <w:r>
        <w:tab/>
      </w:r>
      <w:r>
        <w:fldChar w:fldCharType="begin"/>
      </w:r>
      <w:r>
        <w:instrText xml:space="preserve"> PAGEREF _Toc469563952 \h </w:instrText>
      </w:r>
      <w:r>
        <w:fldChar w:fldCharType="separate"/>
      </w:r>
      <w:r>
        <w:t>8</w:t>
      </w:r>
      <w:r>
        <w:fldChar w:fldCharType="end"/>
      </w:r>
      <w:r>
        <w:fldChar w:fldCharType="end"/>
      </w:r>
    </w:p>
    <w:p>
      <w:pPr>
        <w:pStyle w:val="5"/>
        <w:tabs>
          <w:tab w:val="right" w:leader="dot" w:pos="8296"/>
        </w:tabs>
        <w:rPr>
          <w:kern w:val="2"/>
          <w:sz w:val="21"/>
        </w:rPr>
      </w:pPr>
      <w:r>
        <w:fldChar w:fldCharType="begin"/>
      </w:r>
      <w:r>
        <w:instrText xml:space="preserve">HYPERLINK \l "_Toc469563953"</w:instrText>
      </w:r>
      <w:r>
        <w:fldChar w:fldCharType="separate"/>
      </w:r>
      <w:r>
        <w:rPr>
          <w:rStyle w:val="11"/>
          <w:rFonts w:hint="eastAsia" w:ascii="Times New Roman" w:hAnsi="Times New Roman"/>
          <w:b/>
          <w:bCs/>
          <w:kern w:val="44"/>
        </w:rPr>
        <w:t>四、保证金缴纳及查询</w:t>
      </w:r>
      <w:r>
        <w:tab/>
      </w:r>
      <w:r>
        <w:fldChar w:fldCharType="begin"/>
      </w:r>
      <w:r>
        <w:instrText xml:space="preserve"> PAGEREF _Toc469563953 \h </w:instrText>
      </w:r>
      <w:r>
        <w:fldChar w:fldCharType="separate"/>
      </w:r>
      <w:r>
        <w:t>11</w:t>
      </w:r>
      <w:r>
        <w:fldChar w:fldCharType="end"/>
      </w:r>
      <w:r>
        <w:fldChar w:fldCharType="end"/>
      </w:r>
    </w:p>
    <w:p>
      <w:pPr>
        <w:pStyle w:val="7"/>
        <w:rPr>
          <w:kern w:val="2"/>
          <w:sz w:val="21"/>
        </w:rPr>
      </w:pPr>
      <w:r>
        <w:fldChar w:fldCharType="begin"/>
      </w:r>
      <w:r>
        <w:instrText xml:space="preserve">HYPERLINK \l "_Toc469563954"</w:instrText>
      </w:r>
      <w:r>
        <w:fldChar w:fldCharType="separate"/>
      </w:r>
      <w:r>
        <w:rPr>
          <w:rStyle w:val="11"/>
          <w:bCs/>
        </w:rPr>
        <w:t>4.1</w:t>
      </w:r>
      <w:r>
        <w:rPr>
          <w:rStyle w:val="11"/>
          <w:rFonts w:hint="eastAsia"/>
          <w:bCs/>
        </w:rPr>
        <w:t>查看子账号</w:t>
      </w:r>
      <w:r>
        <w:tab/>
      </w:r>
      <w:r>
        <w:fldChar w:fldCharType="begin"/>
      </w:r>
      <w:r>
        <w:instrText xml:space="preserve"> PAGEREF _Toc469563954 \h </w:instrText>
      </w:r>
      <w:r>
        <w:fldChar w:fldCharType="separate"/>
      </w:r>
      <w:r>
        <w:t>11</w:t>
      </w:r>
      <w:r>
        <w:fldChar w:fldCharType="end"/>
      </w:r>
      <w:r>
        <w:fldChar w:fldCharType="end"/>
      </w:r>
    </w:p>
    <w:p>
      <w:pPr>
        <w:pStyle w:val="7"/>
        <w:rPr>
          <w:kern w:val="2"/>
          <w:sz w:val="21"/>
        </w:rPr>
      </w:pPr>
      <w:r>
        <w:fldChar w:fldCharType="begin"/>
      </w:r>
      <w:r>
        <w:instrText xml:space="preserve">HYPERLINK \l "_Toc469563955"</w:instrText>
      </w:r>
      <w:r>
        <w:fldChar w:fldCharType="separate"/>
      </w:r>
      <w:r>
        <w:rPr>
          <w:rStyle w:val="11"/>
          <w:bCs/>
        </w:rPr>
        <w:t>4.2</w:t>
      </w:r>
      <w:r>
        <w:rPr>
          <w:rStyle w:val="11"/>
          <w:rFonts w:hint="eastAsia"/>
          <w:bCs/>
        </w:rPr>
        <w:t>保证金查询</w:t>
      </w:r>
      <w:r>
        <w:tab/>
      </w:r>
      <w:r>
        <w:fldChar w:fldCharType="begin"/>
      </w:r>
      <w:r>
        <w:instrText xml:space="preserve"> PAGEREF _Toc469563955 \h </w:instrText>
      </w:r>
      <w:r>
        <w:fldChar w:fldCharType="separate"/>
      </w:r>
      <w:r>
        <w:t>12</w:t>
      </w:r>
      <w:r>
        <w:fldChar w:fldCharType="end"/>
      </w:r>
      <w:r>
        <w:fldChar w:fldCharType="end"/>
      </w:r>
    </w:p>
    <w:p>
      <w:r>
        <w:fldChar w:fldCharType="end"/>
      </w:r>
    </w:p>
    <w:p/>
    <w:p/>
    <w:p/>
    <w:p/>
    <w:p/>
    <w:p/>
    <w:p/>
    <w:p/>
    <w:p/>
    <w:p/>
    <w:p/>
    <w:p/>
    <w:p/>
    <w:p/>
    <w:p/>
    <w:p/>
    <w:p/>
    <w:p>
      <w:pPr>
        <w:keepNext/>
        <w:keepLines/>
        <w:spacing w:before="120" w:after="120" w:line="360" w:lineRule="auto"/>
        <w:outlineLvl w:val="0"/>
        <w:rPr>
          <w:rFonts w:ascii="Times New Roman" w:hAnsi="Times New Roman"/>
          <w:b/>
          <w:bCs/>
          <w:kern w:val="44"/>
          <w:sz w:val="32"/>
          <w:szCs w:val="32"/>
        </w:rPr>
      </w:pPr>
      <w:bookmarkStart w:id="6" w:name="_Toc469563945"/>
      <w:r>
        <w:rPr>
          <w:rFonts w:hint="eastAsia" w:ascii="Times New Roman" w:hAnsi="Times New Roman"/>
          <w:b/>
          <w:bCs/>
          <w:kern w:val="44"/>
          <w:sz w:val="32"/>
          <w:szCs w:val="32"/>
        </w:rPr>
        <w:t>一、查看公告及标的图片</w:t>
      </w:r>
      <w:bookmarkEnd w:id="6"/>
    </w:p>
    <w:p>
      <w:pPr>
        <w:keepNext/>
        <w:keepLines/>
        <w:spacing w:before="120" w:after="120" w:line="360" w:lineRule="auto"/>
        <w:outlineLvl w:val="1"/>
        <w:rPr>
          <w:rFonts w:ascii="Times New Roman" w:hAnsi="Times New Roman"/>
          <w:b/>
          <w:bCs/>
          <w:sz w:val="28"/>
          <w:szCs w:val="32"/>
        </w:rPr>
      </w:pPr>
      <w:bookmarkStart w:id="7" w:name="_Toc469563946"/>
      <w:r>
        <w:rPr>
          <w:rFonts w:ascii="Times New Roman" w:hAnsi="Times New Roman"/>
          <w:b/>
          <w:bCs/>
          <w:sz w:val="28"/>
          <w:szCs w:val="32"/>
        </w:rPr>
        <w:t>1.1</w:t>
      </w:r>
      <w:r>
        <w:rPr>
          <w:rFonts w:hint="eastAsia" w:ascii="Times New Roman" w:hAnsi="Times New Roman"/>
          <w:b/>
          <w:bCs/>
          <w:sz w:val="28"/>
          <w:szCs w:val="32"/>
        </w:rPr>
        <w:t>登录主页</w:t>
      </w:r>
      <w:bookmarkEnd w:id="7"/>
    </w:p>
    <w:p>
      <w:pPr>
        <w:ind w:firstLine="560" w:firstLineChars="200"/>
        <w:rPr>
          <w:sz w:val="28"/>
          <w:szCs w:val="28"/>
        </w:rPr>
      </w:pPr>
      <w:r>
        <w:rPr>
          <w:rFonts w:hint="eastAsia"/>
          <w:sz w:val="28"/>
          <w:szCs w:val="28"/>
        </w:rPr>
        <w:t>登</w:t>
      </w:r>
      <w:r>
        <w:rPr>
          <w:rFonts w:hint="eastAsia"/>
          <w:color w:val="000000"/>
          <w:sz w:val="28"/>
          <w:szCs w:val="28"/>
        </w:rPr>
        <w:t>录《达州市公共资源</w:t>
      </w:r>
      <w:r>
        <w:rPr>
          <w:rFonts w:hint="eastAsia"/>
          <w:sz w:val="28"/>
          <w:szCs w:val="28"/>
        </w:rPr>
        <w:t>交易服务中心》（</w:t>
      </w:r>
      <w:r>
        <w:rPr>
          <w:b/>
          <w:bCs/>
          <w:sz w:val="28"/>
          <w:szCs w:val="28"/>
        </w:rPr>
        <w:t>www.dzggzy.cn</w:t>
      </w:r>
      <w:r>
        <w:rPr>
          <w:rFonts w:hint="eastAsia"/>
          <w:sz w:val="28"/>
          <w:szCs w:val="28"/>
        </w:rPr>
        <w:t>）官网主页，如图</w:t>
      </w:r>
      <w:r>
        <w:rPr>
          <w:sz w:val="28"/>
          <w:szCs w:val="28"/>
        </w:rPr>
        <w:t>1.1</w:t>
      </w:r>
      <w:r>
        <w:rPr>
          <w:rFonts w:hint="eastAsia"/>
          <w:sz w:val="28"/>
          <w:szCs w:val="28"/>
        </w:rPr>
        <w:t>所示。点击“</w:t>
      </w:r>
      <w:r>
        <w:rPr>
          <w:rFonts w:hint="eastAsia"/>
          <w:b/>
          <w:color w:val="000000"/>
          <w:sz w:val="28"/>
          <w:szCs w:val="28"/>
        </w:rPr>
        <w:t>国有资产</w:t>
      </w:r>
      <w:r>
        <w:rPr>
          <w:rFonts w:hint="eastAsia"/>
          <w:color w:val="0000FF"/>
          <w:sz w:val="28"/>
          <w:szCs w:val="28"/>
        </w:rPr>
        <w:t>”</w:t>
      </w:r>
      <w:r>
        <w:rPr>
          <w:rFonts w:hint="eastAsia"/>
          <w:sz w:val="28"/>
          <w:szCs w:val="28"/>
        </w:rPr>
        <w:t>栏目，进入产权交易二级页面。</w:t>
      </w:r>
    </w:p>
    <w:p>
      <w:r>
        <w:rPr>
          <w:rFonts w:hint="eastAsia"/>
        </w:rPr>
        <w:drawing>
          <wp:inline distT="0" distB="0" distL="114300" distR="114300">
            <wp:extent cx="5274945" cy="2191385"/>
            <wp:effectExtent l="0" t="0" r="190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lum bright="-12000"/>
                    </a:blip>
                    <a:stretch>
                      <a:fillRect/>
                    </a:stretch>
                  </pic:blipFill>
                  <pic:spPr>
                    <a:xfrm>
                      <a:off x="0" y="0"/>
                      <a:ext cx="5274945" cy="2191385"/>
                    </a:xfrm>
                    <a:prstGeom prst="rect">
                      <a:avLst/>
                    </a:prstGeom>
                    <a:noFill/>
                    <a:ln>
                      <a:noFill/>
                    </a:ln>
                  </pic:spPr>
                </pic:pic>
              </a:graphicData>
            </a:graphic>
          </wp:inline>
        </w:drawing>
      </w:r>
    </w:p>
    <w:p>
      <w:pPr>
        <w:jc w:val="center"/>
        <w:rPr>
          <w:b/>
          <w:sz w:val="24"/>
          <w:szCs w:val="24"/>
        </w:rPr>
      </w:pPr>
      <w:r>
        <w:rPr>
          <w:rFonts w:hint="eastAsia"/>
          <w:b/>
          <w:sz w:val="24"/>
          <w:szCs w:val="24"/>
        </w:rPr>
        <w:t>图</w:t>
      </w:r>
      <w:r>
        <w:rPr>
          <w:b/>
          <w:sz w:val="24"/>
          <w:szCs w:val="24"/>
        </w:rPr>
        <w:t xml:space="preserve">1.1 </w:t>
      </w:r>
    </w:p>
    <w:p>
      <w:pPr>
        <w:keepNext/>
        <w:keepLines/>
        <w:spacing w:before="120" w:after="120" w:line="360" w:lineRule="auto"/>
        <w:outlineLvl w:val="1"/>
        <w:rPr>
          <w:rFonts w:ascii="Times New Roman" w:hAnsi="Times New Roman"/>
          <w:b/>
          <w:bCs/>
          <w:sz w:val="28"/>
          <w:szCs w:val="32"/>
        </w:rPr>
      </w:pPr>
      <w:bookmarkStart w:id="8" w:name="_Toc469563947"/>
      <w:r>
        <w:rPr>
          <w:rFonts w:ascii="Times New Roman" w:hAnsi="Times New Roman"/>
          <w:b/>
          <w:bCs/>
          <w:sz w:val="28"/>
          <w:szCs w:val="32"/>
        </w:rPr>
        <w:t>1.2</w:t>
      </w:r>
      <w:r>
        <w:rPr>
          <w:rFonts w:hint="eastAsia" w:ascii="Times New Roman" w:hAnsi="Times New Roman"/>
          <w:b/>
          <w:bCs/>
          <w:sz w:val="28"/>
          <w:szCs w:val="32"/>
        </w:rPr>
        <w:t>查看公告</w:t>
      </w:r>
      <w:bookmarkEnd w:id="8"/>
    </w:p>
    <w:p>
      <w:pPr>
        <w:ind w:firstLine="560" w:firstLineChars="200"/>
        <w:rPr>
          <w:b/>
          <w:bCs/>
          <w:color w:val="000000"/>
          <w:sz w:val="28"/>
          <w:szCs w:val="28"/>
        </w:rPr>
      </w:pPr>
      <w:r>
        <w:rPr>
          <w:rFonts w:hint="eastAsia"/>
          <w:color w:val="000000"/>
          <w:sz w:val="28"/>
          <w:szCs w:val="28"/>
        </w:rPr>
        <w:t>进入二级页面后，点击“国资交易公告”中的国有资产公告，进入到公告页面。如图</w:t>
      </w:r>
      <w:r>
        <w:rPr>
          <w:color w:val="000000"/>
          <w:sz w:val="28"/>
          <w:szCs w:val="28"/>
        </w:rPr>
        <w:t>1.2</w:t>
      </w:r>
      <w:r>
        <w:rPr>
          <w:rFonts w:hint="eastAsia"/>
          <w:color w:val="000000"/>
          <w:sz w:val="28"/>
          <w:szCs w:val="28"/>
        </w:rPr>
        <w:t>所示。</w:t>
      </w:r>
    </w:p>
    <w:p>
      <w:pPr>
        <w:keepNext/>
      </w:pPr>
      <w:r>
        <w:rPr>
          <w:rFonts w:hint="eastAsia"/>
        </w:rPr>
        <w:drawing>
          <wp:inline distT="0" distB="0" distL="114300" distR="114300">
            <wp:extent cx="5243195" cy="2573655"/>
            <wp:effectExtent l="0" t="0" r="1460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lum bright="-12000"/>
                    </a:blip>
                    <a:stretch>
                      <a:fillRect/>
                    </a:stretch>
                  </pic:blipFill>
                  <pic:spPr>
                    <a:xfrm>
                      <a:off x="0" y="0"/>
                      <a:ext cx="5243195" cy="2573655"/>
                    </a:xfrm>
                    <a:prstGeom prst="rect">
                      <a:avLst/>
                    </a:prstGeom>
                    <a:noFill/>
                    <a:ln>
                      <a:noFill/>
                    </a:ln>
                  </pic:spPr>
                </pic:pic>
              </a:graphicData>
            </a:graphic>
          </wp:inline>
        </w:drawing>
      </w:r>
    </w:p>
    <w:p>
      <w:pPr>
        <w:jc w:val="center"/>
        <w:rPr>
          <w:b/>
          <w:sz w:val="24"/>
          <w:szCs w:val="24"/>
        </w:rPr>
      </w:pPr>
      <w:r>
        <w:rPr>
          <w:rFonts w:hint="eastAsia"/>
          <w:b/>
          <w:sz w:val="24"/>
          <w:szCs w:val="24"/>
        </w:rPr>
        <w:t>图</w:t>
      </w:r>
      <w:r>
        <w:rPr>
          <w:b/>
          <w:sz w:val="24"/>
          <w:szCs w:val="24"/>
        </w:rPr>
        <w:t xml:space="preserve">1.2 </w:t>
      </w:r>
    </w:p>
    <w:p>
      <w:pPr>
        <w:pStyle w:val="3"/>
        <w:rPr>
          <w:sz w:val="28"/>
          <w:szCs w:val="28"/>
        </w:rPr>
      </w:pPr>
      <w:bookmarkStart w:id="9" w:name="_Toc469563948"/>
      <w:r>
        <w:rPr>
          <w:rFonts w:ascii="Times New Roman" w:hAnsi="Times New Roman"/>
          <w:sz w:val="28"/>
        </w:rPr>
        <w:t>1.3</w:t>
      </w:r>
      <w:r>
        <w:rPr>
          <w:rFonts w:hint="eastAsia" w:ascii="Times New Roman" w:hAnsi="Times New Roman"/>
          <w:sz w:val="28"/>
        </w:rPr>
        <w:t>查看标的图片</w:t>
      </w:r>
      <w:bookmarkEnd w:id="9"/>
    </w:p>
    <w:p>
      <w:pPr>
        <w:rPr>
          <w:sz w:val="28"/>
          <w:szCs w:val="28"/>
        </w:rPr>
      </w:pPr>
      <w:r>
        <w:rPr>
          <w:sz w:val="28"/>
          <w:szCs w:val="28"/>
        </w:rPr>
        <w:t>1.3.1</w:t>
      </w:r>
      <w:r>
        <w:rPr>
          <w:rFonts w:hint="eastAsia"/>
          <w:sz w:val="28"/>
          <w:szCs w:val="28"/>
        </w:rPr>
        <w:t>点击打开公告内容后，在页面的左下角点击“标的图片”如图</w:t>
      </w:r>
      <w:r>
        <w:rPr>
          <w:sz w:val="28"/>
          <w:szCs w:val="28"/>
        </w:rPr>
        <w:t>1.3</w:t>
      </w:r>
      <w:r>
        <w:rPr>
          <w:rFonts w:hint="eastAsia"/>
          <w:sz w:val="28"/>
          <w:szCs w:val="28"/>
        </w:rPr>
        <w:t>所示</w:t>
      </w:r>
      <w:r>
        <w:rPr>
          <w:rFonts w:hint="eastAsia"/>
          <w:color w:val="0000FF"/>
          <w:sz w:val="28"/>
          <w:szCs w:val="28"/>
        </w:rPr>
        <w:t>。</w:t>
      </w:r>
    </w:p>
    <w:p>
      <w:pPr>
        <w:keepNext/>
      </w:pPr>
      <w:r>
        <w:rPr>
          <w:rFonts w:hint="eastAsia"/>
        </w:rPr>
        <w:drawing>
          <wp:inline distT="0" distB="0" distL="114300" distR="114300">
            <wp:extent cx="5205730" cy="1085850"/>
            <wp:effectExtent l="0" t="0" r="1397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lum bright="-6000"/>
                    </a:blip>
                    <a:stretch>
                      <a:fillRect/>
                    </a:stretch>
                  </pic:blipFill>
                  <pic:spPr>
                    <a:xfrm>
                      <a:off x="0" y="0"/>
                      <a:ext cx="5205730" cy="1085850"/>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 xml:space="preserve">1.3 </w:t>
      </w:r>
    </w:p>
    <w:p>
      <w:pPr>
        <w:rPr>
          <w:rFonts w:ascii="宋体"/>
          <w:b/>
          <w:sz w:val="24"/>
          <w:szCs w:val="24"/>
        </w:rPr>
      </w:pPr>
      <w:r>
        <w:rPr>
          <w:sz w:val="28"/>
          <w:szCs w:val="28"/>
        </w:rPr>
        <w:t>1.3.2</w:t>
      </w:r>
      <w:r>
        <w:rPr>
          <w:rFonts w:hint="eastAsia"/>
          <w:sz w:val="28"/>
          <w:szCs w:val="28"/>
        </w:rPr>
        <w:t>点击想要查看的标的，即可打开该标的的图片内容，如图</w:t>
      </w:r>
      <w:r>
        <w:rPr>
          <w:sz w:val="28"/>
          <w:szCs w:val="28"/>
        </w:rPr>
        <w:t>1.4</w:t>
      </w:r>
      <w:r>
        <w:rPr>
          <w:rFonts w:hint="eastAsia"/>
          <w:sz w:val="28"/>
          <w:szCs w:val="28"/>
        </w:rPr>
        <w:t>所示。</w:t>
      </w:r>
    </w:p>
    <w:p>
      <w:pPr>
        <w:jc w:val="center"/>
        <w:rPr>
          <w:rFonts w:ascii="宋体"/>
          <w:b/>
          <w:sz w:val="24"/>
          <w:szCs w:val="24"/>
        </w:rPr>
      </w:pPr>
      <w:r>
        <w:rPr>
          <w:rFonts w:hint="eastAsia" w:ascii="宋体"/>
          <w:b/>
          <w:sz w:val="24"/>
          <w:szCs w:val="24"/>
        </w:rPr>
        <w:drawing>
          <wp:inline distT="0" distB="0" distL="114300" distR="114300">
            <wp:extent cx="5250815" cy="1275080"/>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lum bright="-12000"/>
                    </a:blip>
                    <a:stretch>
                      <a:fillRect/>
                    </a:stretch>
                  </pic:blipFill>
                  <pic:spPr>
                    <a:xfrm>
                      <a:off x="0" y="0"/>
                      <a:ext cx="5250815" cy="1275080"/>
                    </a:xfrm>
                    <a:prstGeom prst="rect">
                      <a:avLst/>
                    </a:prstGeom>
                    <a:noFill/>
                    <a:ln>
                      <a:noFill/>
                    </a:ln>
                  </pic:spPr>
                </pic:pic>
              </a:graphicData>
            </a:graphic>
          </wp:inline>
        </w:drawing>
      </w:r>
    </w:p>
    <w:p>
      <w:pPr>
        <w:jc w:val="center"/>
        <w:rPr>
          <w:rFonts w:ascii="宋体" w:hAnsi="宋体"/>
          <w:b/>
          <w:sz w:val="24"/>
          <w:szCs w:val="24"/>
        </w:rPr>
      </w:pPr>
      <w:r>
        <w:rPr>
          <w:rFonts w:hint="eastAsia" w:ascii="宋体" w:hAnsi="宋体"/>
          <w:b/>
          <w:sz w:val="24"/>
          <w:szCs w:val="24"/>
        </w:rPr>
        <w:t>图</w:t>
      </w:r>
      <w:r>
        <w:rPr>
          <w:rFonts w:ascii="宋体" w:hAnsi="宋体"/>
          <w:b/>
          <w:sz w:val="24"/>
          <w:szCs w:val="24"/>
        </w:rPr>
        <w:t xml:space="preserve">1.4 </w:t>
      </w:r>
    </w:p>
    <w:p>
      <w:pPr>
        <w:rPr>
          <w:sz w:val="28"/>
          <w:szCs w:val="28"/>
        </w:rPr>
      </w:pPr>
      <w:r>
        <w:rPr>
          <w:sz w:val="28"/>
          <w:szCs w:val="28"/>
        </w:rPr>
        <w:t>1.3.3</w:t>
      </w:r>
      <w:r>
        <w:rPr>
          <w:rFonts w:hint="eastAsia"/>
          <w:sz w:val="28"/>
          <w:szCs w:val="28"/>
        </w:rPr>
        <w:t>标的图片如图</w:t>
      </w:r>
      <w:r>
        <w:rPr>
          <w:sz w:val="28"/>
          <w:szCs w:val="28"/>
        </w:rPr>
        <w:t>1.5</w:t>
      </w:r>
      <w:r>
        <w:rPr>
          <w:rFonts w:hint="eastAsia"/>
          <w:sz w:val="28"/>
          <w:szCs w:val="28"/>
        </w:rPr>
        <w:t>所示</w:t>
      </w:r>
    </w:p>
    <w:p>
      <w:pPr>
        <w:jc w:val="center"/>
        <w:rPr>
          <w:rFonts w:ascii="宋体"/>
          <w:b/>
          <w:sz w:val="24"/>
          <w:szCs w:val="24"/>
        </w:rPr>
      </w:pPr>
      <w:r>
        <w:rPr>
          <w:rFonts w:hint="eastAsia" w:ascii="宋体"/>
          <w:b/>
          <w:sz w:val="24"/>
          <w:szCs w:val="24"/>
        </w:rPr>
        <w:drawing>
          <wp:inline distT="0" distB="0" distL="114300" distR="114300">
            <wp:extent cx="5226685" cy="2188845"/>
            <wp:effectExtent l="0" t="0" r="1206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lum bright="-6000"/>
                    </a:blip>
                    <a:stretch>
                      <a:fillRect/>
                    </a:stretch>
                  </pic:blipFill>
                  <pic:spPr>
                    <a:xfrm>
                      <a:off x="0" y="0"/>
                      <a:ext cx="5226685" cy="2188845"/>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1.5</w:t>
      </w:r>
    </w:p>
    <w:p>
      <w:pPr>
        <w:keepNext/>
        <w:keepLines/>
        <w:spacing w:before="120" w:after="120" w:line="360" w:lineRule="auto"/>
        <w:outlineLvl w:val="0"/>
        <w:rPr>
          <w:rFonts w:ascii="Times New Roman" w:hAnsi="Times New Roman"/>
          <w:b/>
          <w:bCs/>
          <w:kern w:val="44"/>
          <w:sz w:val="32"/>
          <w:szCs w:val="32"/>
        </w:rPr>
      </w:pPr>
      <w:bookmarkStart w:id="10" w:name="_Toc469563949"/>
      <w:r>
        <w:rPr>
          <w:rFonts w:hint="eastAsia" w:ascii="Times New Roman" w:hAnsi="Times New Roman"/>
          <w:b/>
          <w:bCs/>
          <w:kern w:val="44"/>
          <w:sz w:val="32"/>
          <w:szCs w:val="32"/>
        </w:rPr>
        <w:t>二、会员注册</w:t>
      </w:r>
      <w:bookmarkEnd w:id="10"/>
    </w:p>
    <w:p>
      <w:pPr>
        <w:rPr>
          <w:rFonts w:ascii="宋体"/>
          <w:sz w:val="28"/>
          <w:szCs w:val="28"/>
        </w:rPr>
      </w:pPr>
      <w:r>
        <w:rPr>
          <w:rFonts w:ascii="宋体" w:hAnsi="宋体"/>
          <w:b/>
          <w:sz w:val="28"/>
          <w:szCs w:val="28"/>
        </w:rPr>
        <w:t>2.1</w:t>
      </w:r>
      <w:r>
        <w:rPr>
          <w:rFonts w:hint="eastAsia" w:ascii="宋体" w:hAnsi="宋体"/>
          <w:sz w:val="28"/>
          <w:szCs w:val="28"/>
        </w:rPr>
        <w:t>点击公告页面右下角“登录到会员系统”，如图</w:t>
      </w:r>
      <w:r>
        <w:rPr>
          <w:rFonts w:ascii="宋体" w:hAnsi="宋体"/>
          <w:sz w:val="28"/>
          <w:szCs w:val="28"/>
        </w:rPr>
        <w:t>2.1</w:t>
      </w:r>
      <w:r>
        <w:rPr>
          <w:rFonts w:hint="eastAsia" w:ascii="宋体" w:hAnsi="宋体"/>
          <w:sz w:val="28"/>
          <w:szCs w:val="28"/>
        </w:rPr>
        <w:t>所示。</w:t>
      </w:r>
    </w:p>
    <w:p>
      <w:pPr>
        <w:rPr>
          <w:rFonts w:ascii="宋体"/>
          <w:sz w:val="28"/>
          <w:szCs w:val="28"/>
        </w:rPr>
      </w:pPr>
      <w:r>
        <w:rPr>
          <w:rFonts w:hint="eastAsia" w:ascii="宋体"/>
          <w:sz w:val="28"/>
          <w:szCs w:val="28"/>
        </w:rPr>
        <w:drawing>
          <wp:inline distT="0" distB="0" distL="114300" distR="114300">
            <wp:extent cx="5227320" cy="765175"/>
            <wp:effectExtent l="0" t="0" r="1143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27320" cy="765175"/>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2.1</w:t>
      </w:r>
    </w:p>
    <w:p>
      <w:pPr>
        <w:jc w:val="left"/>
        <w:rPr>
          <w:rFonts w:ascii="宋体"/>
          <w:sz w:val="28"/>
          <w:szCs w:val="28"/>
        </w:rPr>
      </w:pPr>
      <w:r>
        <w:rPr>
          <w:rFonts w:ascii="宋体" w:hAnsi="宋体"/>
          <w:b/>
          <w:sz w:val="28"/>
          <w:szCs w:val="28"/>
        </w:rPr>
        <w:t>2.2</w:t>
      </w:r>
      <w:r>
        <w:rPr>
          <w:rFonts w:hint="eastAsia" w:ascii="宋体" w:hAnsi="宋体"/>
          <w:sz w:val="28"/>
          <w:szCs w:val="28"/>
        </w:rPr>
        <w:t>点击免费注册，如图</w:t>
      </w:r>
      <w:r>
        <w:rPr>
          <w:rFonts w:ascii="宋体" w:hAnsi="宋体"/>
          <w:sz w:val="28"/>
          <w:szCs w:val="28"/>
        </w:rPr>
        <w:t>2.2</w:t>
      </w:r>
      <w:r>
        <w:rPr>
          <w:rFonts w:hint="eastAsia" w:ascii="宋体" w:hAnsi="宋体"/>
          <w:sz w:val="28"/>
          <w:szCs w:val="28"/>
        </w:rPr>
        <w:t>所示。</w:t>
      </w:r>
    </w:p>
    <w:p>
      <w:pPr>
        <w:jc w:val="left"/>
        <w:rPr>
          <w:rFonts w:ascii="宋体"/>
          <w:sz w:val="28"/>
          <w:szCs w:val="28"/>
        </w:rPr>
      </w:pPr>
      <w:r>
        <w:rPr>
          <w:rFonts w:hint="eastAsia" w:ascii="宋体"/>
          <w:sz w:val="28"/>
          <w:szCs w:val="28"/>
        </w:rPr>
        <w:drawing>
          <wp:inline distT="0" distB="0" distL="114300" distR="114300">
            <wp:extent cx="5158105" cy="2421255"/>
            <wp:effectExtent l="0" t="0" r="444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lum bright="-6000"/>
                    </a:blip>
                    <a:stretch>
                      <a:fillRect/>
                    </a:stretch>
                  </pic:blipFill>
                  <pic:spPr>
                    <a:xfrm>
                      <a:off x="0" y="0"/>
                      <a:ext cx="5158105" cy="2421255"/>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2.2</w:t>
      </w:r>
    </w:p>
    <w:p>
      <w:pPr>
        <w:rPr>
          <w:rFonts w:ascii="宋体"/>
          <w:sz w:val="28"/>
          <w:szCs w:val="28"/>
        </w:rPr>
      </w:pPr>
      <w:r>
        <w:rPr>
          <w:rFonts w:ascii="宋体" w:hAnsi="宋体"/>
          <w:b/>
          <w:sz w:val="28"/>
          <w:szCs w:val="28"/>
        </w:rPr>
        <w:t>2.3</w:t>
      </w:r>
      <w:r>
        <w:rPr>
          <w:rFonts w:hint="eastAsia" w:ascii="宋体" w:hAnsi="宋体"/>
          <w:sz w:val="28"/>
          <w:szCs w:val="28"/>
        </w:rPr>
        <w:t>在确认注册协议和风险单告知中点击“同意”，如图</w:t>
      </w:r>
      <w:r>
        <w:rPr>
          <w:rFonts w:ascii="宋体" w:hAnsi="宋体"/>
          <w:sz w:val="28"/>
          <w:szCs w:val="28"/>
        </w:rPr>
        <w:t>2.3</w:t>
      </w:r>
      <w:r>
        <w:rPr>
          <w:rFonts w:hint="eastAsia" w:ascii="宋体" w:hAnsi="宋体"/>
          <w:sz w:val="28"/>
          <w:szCs w:val="28"/>
        </w:rPr>
        <w:t>所示。</w:t>
      </w:r>
    </w:p>
    <w:p>
      <w:pPr>
        <w:jc w:val="left"/>
        <w:rPr>
          <w:rFonts w:ascii="宋体"/>
          <w:sz w:val="28"/>
          <w:szCs w:val="28"/>
        </w:rPr>
      </w:pPr>
      <w:r>
        <w:rPr>
          <w:rFonts w:hint="eastAsia" w:ascii="宋体"/>
          <w:sz w:val="28"/>
          <w:szCs w:val="28"/>
        </w:rPr>
        <w:drawing>
          <wp:inline distT="0" distB="0" distL="114300" distR="114300">
            <wp:extent cx="5227955" cy="2684780"/>
            <wp:effectExtent l="0" t="0" r="1079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lum bright="-6000"/>
                    </a:blip>
                    <a:stretch>
                      <a:fillRect/>
                    </a:stretch>
                  </pic:blipFill>
                  <pic:spPr>
                    <a:xfrm>
                      <a:off x="0" y="0"/>
                      <a:ext cx="5227955" cy="2684780"/>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2.3</w:t>
      </w:r>
    </w:p>
    <w:p>
      <w:pPr>
        <w:jc w:val="left"/>
        <w:rPr>
          <w:rFonts w:ascii="宋体"/>
          <w:sz w:val="28"/>
          <w:szCs w:val="28"/>
        </w:rPr>
      </w:pPr>
      <w:r>
        <w:rPr>
          <w:rFonts w:ascii="宋体" w:hAnsi="宋体"/>
          <w:b/>
          <w:sz w:val="28"/>
          <w:szCs w:val="28"/>
        </w:rPr>
        <w:t>2.4</w:t>
      </w:r>
      <w:r>
        <w:rPr>
          <w:rFonts w:hint="eastAsia" w:ascii="宋体" w:hAnsi="宋体"/>
          <w:sz w:val="28"/>
          <w:szCs w:val="28"/>
        </w:rPr>
        <w:t>进入到注册页面，完善相关信息后点“确认”，如图</w:t>
      </w:r>
      <w:r>
        <w:rPr>
          <w:rFonts w:ascii="宋体" w:hAnsi="宋体"/>
          <w:sz w:val="28"/>
          <w:szCs w:val="28"/>
        </w:rPr>
        <w:t>2.4</w:t>
      </w:r>
      <w:r>
        <w:rPr>
          <w:rFonts w:hint="eastAsia" w:ascii="宋体" w:hAnsi="宋体"/>
          <w:sz w:val="28"/>
          <w:szCs w:val="28"/>
        </w:rPr>
        <w:t>所示。</w:t>
      </w:r>
    </w:p>
    <w:p>
      <w:pPr>
        <w:widowControl/>
        <w:jc w:val="left"/>
        <w:rPr>
          <w:rFonts w:ascii="宋体" w:cs="宋体"/>
          <w:kern w:val="0"/>
          <w:sz w:val="24"/>
          <w:szCs w:val="24"/>
        </w:rPr>
      </w:pPr>
      <w:r>
        <w:rPr>
          <w:rFonts w:hint="eastAsia" w:ascii="宋体" w:cs="宋体"/>
          <w:kern w:val="0"/>
          <w:sz w:val="24"/>
          <w:szCs w:val="24"/>
        </w:rPr>
        <w:drawing>
          <wp:inline distT="0" distB="0" distL="114300" distR="114300">
            <wp:extent cx="5245100" cy="2935605"/>
            <wp:effectExtent l="0" t="0" r="12700"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lum bright="-6000"/>
                    </a:blip>
                    <a:stretch>
                      <a:fillRect/>
                    </a:stretch>
                  </pic:blipFill>
                  <pic:spPr>
                    <a:xfrm>
                      <a:off x="0" y="0"/>
                      <a:ext cx="5245100" cy="2935605"/>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2.4</w:t>
      </w:r>
    </w:p>
    <w:p>
      <w:pPr>
        <w:rPr>
          <w:rFonts w:ascii="宋体"/>
          <w:sz w:val="28"/>
          <w:szCs w:val="28"/>
        </w:rPr>
      </w:pPr>
      <w:r>
        <w:rPr>
          <w:rFonts w:ascii="宋体" w:hAnsi="宋体"/>
          <w:b/>
          <w:sz w:val="28"/>
          <w:szCs w:val="28"/>
        </w:rPr>
        <w:t>2.5</w:t>
      </w:r>
      <w:r>
        <w:rPr>
          <w:rFonts w:hint="eastAsia" w:ascii="宋体" w:hAnsi="宋体"/>
          <w:sz w:val="28"/>
          <w:szCs w:val="28"/>
        </w:rPr>
        <w:t>在诚信库管理</w:t>
      </w:r>
      <w:r>
        <w:rPr>
          <w:rFonts w:ascii="宋体"/>
          <w:sz w:val="28"/>
          <w:szCs w:val="28"/>
        </w:rPr>
        <w:t>----</w:t>
      </w:r>
      <w:r>
        <w:rPr>
          <w:rFonts w:hint="eastAsia" w:ascii="宋体" w:hAnsi="宋体"/>
          <w:sz w:val="28"/>
          <w:szCs w:val="28"/>
        </w:rPr>
        <w:t>基本信息中点击“修改信息”，在受让方类型中选择企业或自然人，如图</w:t>
      </w:r>
      <w:r>
        <w:rPr>
          <w:rFonts w:ascii="宋体" w:hAnsi="宋体"/>
          <w:sz w:val="28"/>
          <w:szCs w:val="28"/>
        </w:rPr>
        <w:t>2.5</w:t>
      </w:r>
      <w:r>
        <w:rPr>
          <w:rFonts w:hint="eastAsia" w:ascii="宋体" w:hAnsi="宋体"/>
          <w:sz w:val="28"/>
          <w:szCs w:val="28"/>
        </w:rPr>
        <w:t>所示。</w:t>
      </w:r>
    </w:p>
    <w:p>
      <w:pPr>
        <w:rPr>
          <w:rFonts w:ascii="宋体"/>
          <w:b/>
          <w:sz w:val="24"/>
          <w:szCs w:val="24"/>
        </w:rPr>
      </w:pPr>
      <w:r>
        <w:rPr>
          <w:rFonts w:hint="eastAsia" w:ascii="宋体"/>
          <w:b/>
          <w:sz w:val="24"/>
          <w:szCs w:val="24"/>
        </w:rPr>
        <w:drawing>
          <wp:inline distT="0" distB="0" distL="114300" distR="114300">
            <wp:extent cx="5263515" cy="2307590"/>
            <wp:effectExtent l="0" t="0" r="13335"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lum bright="-6000"/>
                    </a:blip>
                    <a:stretch>
                      <a:fillRect/>
                    </a:stretch>
                  </pic:blipFill>
                  <pic:spPr>
                    <a:xfrm>
                      <a:off x="0" y="0"/>
                      <a:ext cx="5263515" cy="2307590"/>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2.5</w:t>
      </w:r>
    </w:p>
    <w:p>
      <w:pPr>
        <w:rPr>
          <w:rFonts w:ascii="宋体"/>
          <w:b/>
          <w:sz w:val="24"/>
          <w:szCs w:val="24"/>
        </w:rPr>
      </w:pPr>
      <w:r>
        <w:rPr>
          <w:rFonts w:hint="eastAsia" w:ascii="宋体" w:hAnsi="宋体"/>
          <w:b/>
          <w:sz w:val="24"/>
          <w:szCs w:val="24"/>
        </w:rPr>
        <w:t>注：单位名称</w:t>
      </w:r>
      <w:r>
        <w:rPr>
          <w:rFonts w:ascii="宋体" w:hAnsi="宋体"/>
          <w:b/>
          <w:sz w:val="24"/>
          <w:szCs w:val="24"/>
        </w:rPr>
        <w:t>/</w:t>
      </w:r>
      <w:r>
        <w:rPr>
          <w:rFonts w:hint="eastAsia" w:ascii="宋体" w:hAnsi="宋体"/>
          <w:b/>
          <w:sz w:val="24"/>
          <w:szCs w:val="24"/>
        </w:rPr>
        <w:t>姓名请填写真实单位名称或真实姓名，保证金缴纳账号需与所填写的开户账号一致，否则保证金缴纳无效。</w:t>
      </w:r>
    </w:p>
    <w:p>
      <w:pPr>
        <w:rPr>
          <w:rFonts w:ascii="宋体"/>
          <w:sz w:val="28"/>
          <w:szCs w:val="28"/>
        </w:rPr>
      </w:pPr>
      <w:r>
        <w:rPr>
          <w:rFonts w:ascii="宋体" w:hAnsi="宋体"/>
          <w:b/>
          <w:sz w:val="28"/>
          <w:szCs w:val="28"/>
        </w:rPr>
        <w:t>2.6</w:t>
      </w:r>
      <w:r>
        <w:rPr>
          <w:rFonts w:hint="eastAsia" w:ascii="宋体" w:hAnsi="宋体"/>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w:t>
      </w:r>
      <w:r>
        <w:rPr>
          <w:rFonts w:ascii="宋体" w:hAnsi="宋体"/>
          <w:sz w:val="28"/>
          <w:szCs w:val="28"/>
        </w:rPr>
        <w:t>2.6</w:t>
      </w:r>
      <w:r>
        <w:rPr>
          <w:rFonts w:hint="eastAsia" w:ascii="宋体" w:hAnsi="宋体"/>
          <w:sz w:val="28"/>
          <w:szCs w:val="28"/>
        </w:rPr>
        <w:t>所示。</w:t>
      </w:r>
    </w:p>
    <w:p>
      <w:pPr>
        <w:rPr>
          <w:rFonts w:ascii="宋体"/>
          <w:sz w:val="28"/>
          <w:szCs w:val="28"/>
        </w:rPr>
      </w:pPr>
      <w:r>
        <w:rPr>
          <w:rFonts w:hint="eastAsia" w:ascii="宋体"/>
          <w:sz w:val="28"/>
          <w:szCs w:val="28"/>
        </w:rPr>
        <w:drawing>
          <wp:inline distT="0" distB="0" distL="114300" distR="114300">
            <wp:extent cx="5263515" cy="2049780"/>
            <wp:effectExtent l="0" t="0" r="1333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lum bright="-6000"/>
                    </a:blip>
                    <a:stretch>
                      <a:fillRect/>
                    </a:stretch>
                  </pic:blipFill>
                  <pic:spPr>
                    <a:xfrm>
                      <a:off x="0" y="0"/>
                      <a:ext cx="5263515" cy="2049780"/>
                    </a:xfrm>
                    <a:prstGeom prst="rect">
                      <a:avLst/>
                    </a:prstGeom>
                    <a:noFill/>
                    <a:ln>
                      <a:noFill/>
                    </a:ln>
                  </pic:spPr>
                </pic:pic>
              </a:graphicData>
            </a:graphic>
          </wp:inline>
        </w:drawing>
      </w:r>
    </w:p>
    <w:p>
      <w:pPr>
        <w:jc w:val="center"/>
        <w:rPr>
          <w:rFonts w:ascii="宋体"/>
          <w:b/>
          <w:sz w:val="24"/>
          <w:szCs w:val="24"/>
        </w:rPr>
      </w:pPr>
      <w:r>
        <w:rPr>
          <w:rFonts w:hint="eastAsia" w:ascii="宋体" w:hAnsi="宋体"/>
          <w:b/>
          <w:sz w:val="24"/>
          <w:szCs w:val="24"/>
        </w:rPr>
        <w:t>图</w:t>
      </w:r>
      <w:r>
        <w:rPr>
          <w:rFonts w:ascii="宋体" w:hAnsi="宋体"/>
          <w:b/>
          <w:sz w:val="24"/>
          <w:szCs w:val="24"/>
        </w:rPr>
        <w:t>2.6</w:t>
      </w:r>
    </w:p>
    <w:p>
      <w:pPr>
        <w:keepNext/>
        <w:keepLines/>
        <w:spacing w:before="120" w:after="120" w:line="360" w:lineRule="auto"/>
        <w:outlineLvl w:val="0"/>
        <w:rPr>
          <w:rFonts w:ascii="Times New Roman" w:hAnsi="Times New Roman"/>
          <w:b/>
          <w:bCs/>
          <w:kern w:val="44"/>
          <w:sz w:val="32"/>
          <w:szCs w:val="32"/>
        </w:rPr>
      </w:pPr>
      <w:bookmarkStart w:id="11" w:name="_Toc469563950"/>
      <w:r>
        <w:rPr>
          <w:rFonts w:hint="eastAsia" w:ascii="Times New Roman" w:hAnsi="Times New Roman"/>
          <w:b/>
          <w:bCs/>
          <w:kern w:val="44"/>
          <w:sz w:val="32"/>
          <w:szCs w:val="32"/>
        </w:rPr>
        <w:t>三、报名</w:t>
      </w:r>
      <w:bookmarkEnd w:id="11"/>
    </w:p>
    <w:p>
      <w:pPr>
        <w:keepNext/>
        <w:keepLines/>
        <w:spacing w:before="120" w:after="120" w:line="360" w:lineRule="auto"/>
        <w:ind w:left="567" w:hanging="567"/>
        <w:outlineLvl w:val="1"/>
        <w:rPr>
          <w:rFonts w:ascii="Times New Roman" w:hAnsi="Times New Roman"/>
          <w:b/>
          <w:bCs/>
          <w:sz w:val="28"/>
          <w:szCs w:val="32"/>
        </w:rPr>
      </w:pPr>
      <w:bookmarkStart w:id="12" w:name="_Toc469563951"/>
      <w:r>
        <w:rPr>
          <w:rFonts w:ascii="Times New Roman" w:hAnsi="Times New Roman"/>
          <w:b/>
          <w:bCs/>
          <w:sz w:val="28"/>
          <w:szCs w:val="32"/>
        </w:rPr>
        <w:t>3.1</w:t>
      </w:r>
      <w:r>
        <w:rPr>
          <w:rFonts w:hint="eastAsia" w:ascii="Times New Roman" w:hAnsi="Times New Roman"/>
          <w:b/>
          <w:bCs/>
          <w:sz w:val="28"/>
          <w:szCs w:val="32"/>
        </w:rPr>
        <w:t>系统登录</w:t>
      </w:r>
      <w:bookmarkEnd w:id="12"/>
      <w:r>
        <w:rPr>
          <w:rFonts w:ascii="Times New Roman" w:hAnsi="Times New Roman"/>
          <w:b/>
          <w:bCs/>
          <w:sz w:val="28"/>
          <w:szCs w:val="32"/>
        </w:rPr>
        <w:t xml:space="preserve"> </w:t>
      </w:r>
    </w:p>
    <w:p>
      <w:pPr>
        <w:rPr>
          <w:rFonts w:ascii="Times New Roman" w:hAnsi="Times New Roman"/>
          <w:b/>
          <w:bCs/>
          <w:sz w:val="28"/>
          <w:szCs w:val="32"/>
        </w:rPr>
      </w:pPr>
      <w:r>
        <w:rPr>
          <w:rFonts w:hint="eastAsia"/>
          <w:sz w:val="28"/>
          <w:szCs w:val="28"/>
        </w:rPr>
        <w:t>注册完毕之后，竞买人可以通过多种方式登录系统：</w:t>
      </w:r>
    </w:p>
    <w:p>
      <w:pPr>
        <w:jc w:val="left"/>
        <w:rPr>
          <w:color w:val="0000FF"/>
          <w:sz w:val="28"/>
          <w:szCs w:val="28"/>
        </w:rPr>
      </w:pPr>
      <w:r>
        <w:rPr>
          <w:rFonts w:hint="eastAsia"/>
          <w:b/>
          <w:sz w:val="28"/>
          <w:szCs w:val="28"/>
        </w:rPr>
        <w:t>方式</w:t>
      </w:r>
      <w:r>
        <w:rPr>
          <w:b/>
          <w:sz w:val="28"/>
          <w:szCs w:val="28"/>
        </w:rPr>
        <w:t>1</w:t>
      </w:r>
      <w:r>
        <w:rPr>
          <w:rFonts w:hint="eastAsia"/>
          <w:b/>
          <w:sz w:val="28"/>
          <w:szCs w:val="28"/>
        </w:rPr>
        <w:t>：</w:t>
      </w:r>
      <w:r>
        <w:rPr>
          <w:rFonts w:hint="eastAsia"/>
          <w:sz w:val="28"/>
          <w:szCs w:val="28"/>
        </w:rPr>
        <w:t>登录</w:t>
      </w:r>
      <w:r>
        <w:rPr>
          <w:rFonts w:hint="eastAsia"/>
          <w:color w:val="000000"/>
          <w:sz w:val="28"/>
          <w:szCs w:val="28"/>
        </w:rPr>
        <w:t>《达州市公共资源</w:t>
      </w:r>
      <w:r>
        <w:rPr>
          <w:rFonts w:hint="eastAsia"/>
          <w:sz w:val="28"/>
          <w:szCs w:val="28"/>
        </w:rPr>
        <w:t>交易服务中心》（</w:t>
      </w:r>
      <w:r>
        <w:rPr>
          <w:b/>
          <w:bCs/>
          <w:sz w:val="28"/>
          <w:szCs w:val="28"/>
        </w:rPr>
        <w:t>www.dzggzy.cn</w:t>
      </w:r>
      <w:r>
        <w:rPr>
          <w:rFonts w:hint="eastAsia"/>
          <w:sz w:val="28"/>
          <w:szCs w:val="28"/>
        </w:rPr>
        <w:t>）主页，点击“系统登录”，然后选择“交易主体”，输入注册时设置的用户名和密码，点登录即可，如图</w:t>
      </w:r>
      <w:r>
        <w:rPr>
          <w:sz w:val="28"/>
          <w:szCs w:val="28"/>
        </w:rPr>
        <w:t>3.1</w:t>
      </w:r>
      <w:r>
        <w:rPr>
          <w:rFonts w:hint="eastAsia"/>
          <w:sz w:val="28"/>
          <w:szCs w:val="28"/>
        </w:rPr>
        <w:t>、图</w:t>
      </w:r>
      <w:r>
        <w:rPr>
          <w:sz w:val="28"/>
          <w:szCs w:val="28"/>
        </w:rPr>
        <w:t>3.2</w:t>
      </w:r>
      <w:r>
        <w:rPr>
          <w:rFonts w:hint="eastAsia"/>
          <w:sz w:val="28"/>
          <w:szCs w:val="28"/>
        </w:rPr>
        <w:t>、图</w:t>
      </w:r>
      <w:r>
        <w:rPr>
          <w:sz w:val="28"/>
          <w:szCs w:val="28"/>
        </w:rPr>
        <w:t>3.3</w:t>
      </w:r>
      <w:r>
        <w:rPr>
          <w:rFonts w:hint="eastAsia"/>
          <w:sz w:val="28"/>
          <w:szCs w:val="28"/>
        </w:rPr>
        <w:t>所示。</w:t>
      </w:r>
      <w:r>
        <w:rPr>
          <w:rFonts w:hint="eastAsia"/>
          <w:sz w:val="28"/>
          <w:szCs w:val="28"/>
        </w:rPr>
        <w:drawing>
          <wp:inline distT="0" distB="0" distL="114300" distR="114300">
            <wp:extent cx="5176520" cy="1751965"/>
            <wp:effectExtent l="0" t="0" r="50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lum bright="-6000"/>
                    </a:blip>
                    <a:stretch>
                      <a:fillRect/>
                    </a:stretch>
                  </pic:blipFill>
                  <pic:spPr>
                    <a:xfrm>
                      <a:off x="0" y="0"/>
                      <a:ext cx="5176520" cy="175196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3.1</w:t>
      </w:r>
    </w:p>
    <w:p>
      <w:pPr>
        <w:rPr>
          <w:b/>
          <w:sz w:val="24"/>
          <w:szCs w:val="24"/>
        </w:rPr>
      </w:pPr>
      <w:r>
        <w:rPr>
          <w:rFonts w:hint="eastAsia"/>
          <w:b/>
          <w:sz w:val="24"/>
          <w:szCs w:val="24"/>
        </w:rPr>
        <w:drawing>
          <wp:inline distT="0" distB="0" distL="114300" distR="114300">
            <wp:extent cx="5238750" cy="1676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lum bright="-6000"/>
                    </a:blip>
                    <a:stretch>
                      <a:fillRect/>
                    </a:stretch>
                  </pic:blipFill>
                  <pic:spPr>
                    <a:xfrm>
                      <a:off x="0" y="0"/>
                      <a:ext cx="5238750" cy="167640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3.2</w:t>
      </w:r>
    </w:p>
    <w:p>
      <w:pPr>
        <w:rPr>
          <w:b/>
          <w:sz w:val="24"/>
          <w:szCs w:val="24"/>
        </w:rPr>
      </w:pPr>
      <w:r>
        <w:rPr>
          <w:rFonts w:hint="eastAsia"/>
          <w:b/>
          <w:sz w:val="24"/>
          <w:szCs w:val="24"/>
        </w:rPr>
        <w:drawing>
          <wp:inline distT="0" distB="0" distL="114300" distR="114300">
            <wp:extent cx="5199380" cy="3345815"/>
            <wp:effectExtent l="0" t="0" r="127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lum bright="-6000"/>
                    </a:blip>
                    <a:stretch>
                      <a:fillRect/>
                    </a:stretch>
                  </pic:blipFill>
                  <pic:spPr>
                    <a:xfrm>
                      <a:off x="0" y="0"/>
                      <a:ext cx="5199380" cy="334581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3.3</w:t>
      </w:r>
    </w:p>
    <w:p>
      <w:pPr>
        <w:rPr>
          <w:b/>
          <w:sz w:val="24"/>
          <w:szCs w:val="24"/>
        </w:rPr>
      </w:pPr>
      <w:r>
        <w:rPr>
          <w:rFonts w:hint="eastAsia" w:ascii="Times New Roman" w:hAnsi="Times New Roman"/>
          <w:b/>
          <w:bCs/>
          <w:sz w:val="28"/>
          <w:szCs w:val="32"/>
        </w:rPr>
        <w:t>方式</w:t>
      </w:r>
      <w:r>
        <w:rPr>
          <w:rFonts w:ascii="Times New Roman" w:hAnsi="Times New Roman"/>
          <w:b/>
          <w:bCs/>
          <w:sz w:val="28"/>
          <w:szCs w:val="32"/>
        </w:rPr>
        <w:t>2</w:t>
      </w:r>
      <w:r>
        <w:rPr>
          <w:rFonts w:hint="eastAsia" w:ascii="Times New Roman" w:hAnsi="Times New Roman"/>
          <w:b/>
          <w:bCs/>
          <w:sz w:val="28"/>
          <w:szCs w:val="32"/>
        </w:rPr>
        <w:t>：</w:t>
      </w:r>
      <w:r>
        <w:rPr>
          <w:rFonts w:hint="eastAsia" w:ascii="Times New Roman" w:hAnsi="Times New Roman"/>
          <w:bCs/>
          <w:sz w:val="28"/>
          <w:szCs w:val="32"/>
        </w:rPr>
        <w:t>直接点击公告页面右下角的“登录到会员系统”</w:t>
      </w:r>
    </w:p>
    <w:p>
      <w:pPr>
        <w:rPr>
          <w:rFonts w:ascii="Times New Roman" w:hAnsi="Times New Roman"/>
          <w:b/>
          <w:bCs/>
          <w:sz w:val="28"/>
          <w:szCs w:val="32"/>
        </w:rPr>
      </w:pPr>
      <w:r>
        <w:rPr>
          <w:rFonts w:ascii="Times New Roman" w:hAnsi="Times New Roman"/>
          <w:b/>
          <w:sz w:val="28"/>
          <w:szCs w:val="32"/>
        </w:rPr>
        <w:drawing>
          <wp:inline distT="0" distB="0" distL="114300" distR="114300">
            <wp:extent cx="5265420" cy="1314450"/>
            <wp:effectExtent l="0" t="0" r="1143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lum bright="-6000"/>
                    </a:blip>
                    <a:stretch>
                      <a:fillRect/>
                    </a:stretch>
                  </pic:blipFill>
                  <pic:spPr>
                    <a:xfrm>
                      <a:off x="0" y="0"/>
                      <a:ext cx="5265420" cy="1314450"/>
                    </a:xfrm>
                    <a:prstGeom prst="rect">
                      <a:avLst/>
                    </a:prstGeom>
                    <a:noFill/>
                    <a:ln>
                      <a:noFill/>
                    </a:ln>
                  </pic:spPr>
                </pic:pic>
              </a:graphicData>
            </a:graphic>
          </wp:inline>
        </w:drawing>
      </w:r>
    </w:p>
    <w:p>
      <w:pPr>
        <w:rPr>
          <w:rFonts w:ascii="Times New Roman" w:hAnsi="Times New Roman"/>
          <w:b/>
          <w:bCs/>
          <w:sz w:val="28"/>
          <w:szCs w:val="32"/>
        </w:rPr>
      </w:pPr>
    </w:p>
    <w:p>
      <w:pPr>
        <w:ind w:firstLine="482" w:firstLineChars="200"/>
        <w:jc w:val="center"/>
        <w:rPr>
          <w:b/>
          <w:sz w:val="24"/>
          <w:szCs w:val="24"/>
        </w:rPr>
      </w:pPr>
    </w:p>
    <w:p>
      <w:pPr>
        <w:ind w:firstLine="482" w:firstLineChars="200"/>
        <w:jc w:val="center"/>
        <w:rPr>
          <w:b/>
          <w:sz w:val="24"/>
          <w:szCs w:val="24"/>
        </w:rPr>
      </w:pPr>
    </w:p>
    <w:p>
      <w:pPr>
        <w:ind w:firstLine="560" w:firstLineChars="200"/>
        <w:rPr>
          <w:sz w:val="28"/>
          <w:szCs w:val="28"/>
        </w:rPr>
      </w:pPr>
    </w:p>
    <w:p>
      <w:pPr>
        <w:keepNext/>
        <w:keepLines/>
        <w:spacing w:before="120" w:after="120" w:line="360" w:lineRule="auto"/>
        <w:ind w:left="567" w:hanging="567"/>
        <w:outlineLvl w:val="1"/>
        <w:rPr>
          <w:rFonts w:ascii="Times New Roman" w:hAnsi="Times New Roman"/>
          <w:b/>
          <w:bCs/>
          <w:sz w:val="28"/>
          <w:szCs w:val="32"/>
        </w:rPr>
      </w:pPr>
      <w:bookmarkStart w:id="13" w:name="_Toc469563952"/>
      <w:r>
        <w:rPr>
          <w:rFonts w:ascii="Times New Roman" w:hAnsi="Times New Roman"/>
          <w:b/>
          <w:bCs/>
          <w:sz w:val="28"/>
          <w:szCs w:val="32"/>
        </w:rPr>
        <w:t>3.2</w:t>
      </w:r>
      <w:r>
        <w:rPr>
          <w:rFonts w:hint="eastAsia" w:ascii="Times New Roman" w:hAnsi="Times New Roman"/>
          <w:b/>
          <w:bCs/>
          <w:sz w:val="28"/>
          <w:szCs w:val="32"/>
        </w:rPr>
        <w:t>报名及获取保证金子账号</w:t>
      </w:r>
      <w:bookmarkEnd w:id="13"/>
    </w:p>
    <w:p>
      <w:pPr>
        <w:rPr>
          <w:sz w:val="28"/>
          <w:szCs w:val="28"/>
        </w:rPr>
      </w:pPr>
      <w:r>
        <w:rPr>
          <w:sz w:val="28"/>
          <w:szCs w:val="28"/>
        </w:rPr>
        <w:t>3.2.1</w:t>
      </w:r>
      <w:r>
        <w:rPr>
          <w:rFonts w:hint="eastAsia"/>
          <w:sz w:val="28"/>
          <w:szCs w:val="28"/>
        </w:rPr>
        <w:t>点击“受让人报名”菜单，选择处于报名中的标的，点击报名按钮，系统弹出“竞买人承诺书”，点同意即跳转到报名页面，如图</w:t>
      </w:r>
      <w:r>
        <w:rPr>
          <w:sz w:val="28"/>
          <w:szCs w:val="28"/>
        </w:rPr>
        <w:t>3.4</w:t>
      </w:r>
      <w:r>
        <w:rPr>
          <w:rFonts w:hint="eastAsia"/>
          <w:sz w:val="28"/>
          <w:szCs w:val="28"/>
        </w:rPr>
        <w:t>所示。</w:t>
      </w:r>
    </w:p>
    <w:p>
      <w:pPr>
        <w:keepNext/>
      </w:pPr>
      <w:r>
        <w:rPr>
          <w:rFonts w:hint="eastAsia"/>
        </w:rPr>
        <w:drawing>
          <wp:inline distT="0" distB="0" distL="114300" distR="114300">
            <wp:extent cx="5158105" cy="158115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lum bright="-6000"/>
                    </a:blip>
                    <a:stretch>
                      <a:fillRect/>
                    </a:stretch>
                  </pic:blipFill>
                  <pic:spPr>
                    <a:xfrm>
                      <a:off x="0" y="0"/>
                      <a:ext cx="5158105" cy="1581150"/>
                    </a:xfrm>
                    <a:prstGeom prst="rect">
                      <a:avLst/>
                    </a:prstGeom>
                    <a:noFill/>
                    <a:ln>
                      <a:noFill/>
                    </a:ln>
                  </pic:spPr>
                </pic:pic>
              </a:graphicData>
            </a:graphic>
          </wp:inline>
        </w:drawing>
      </w:r>
    </w:p>
    <w:p>
      <w:pPr>
        <w:keepNext/>
      </w:pPr>
      <w:r>
        <w:rPr>
          <w:rFonts w:hint="eastAsia"/>
        </w:rPr>
        <w:drawing>
          <wp:inline distT="0" distB="0" distL="114300" distR="114300">
            <wp:extent cx="5232400" cy="2302510"/>
            <wp:effectExtent l="0" t="0" r="635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lum bright="-6000"/>
                    </a:blip>
                    <a:stretch>
                      <a:fillRect/>
                    </a:stretch>
                  </pic:blipFill>
                  <pic:spPr>
                    <a:xfrm>
                      <a:off x="0" y="0"/>
                      <a:ext cx="5232400" cy="230251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3.4</w:t>
      </w:r>
    </w:p>
    <w:p>
      <w:pPr>
        <w:keepNext/>
        <w:rPr>
          <w:sz w:val="28"/>
          <w:szCs w:val="28"/>
        </w:rPr>
      </w:pPr>
      <w:r>
        <w:rPr>
          <w:sz w:val="28"/>
          <w:szCs w:val="28"/>
        </w:rPr>
        <w:t>3.2.2</w:t>
      </w:r>
      <w:r>
        <w:rPr>
          <w:rFonts w:hint="eastAsia"/>
          <w:sz w:val="28"/>
          <w:szCs w:val="28"/>
        </w:rPr>
        <w:t>点击左上角的确认报名信息，即报名成功，如图</w:t>
      </w:r>
      <w:r>
        <w:rPr>
          <w:sz w:val="28"/>
          <w:szCs w:val="28"/>
        </w:rPr>
        <w:t>3.5</w:t>
      </w:r>
      <w:r>
        <w:rPr>
          <w:rFonts w:hint="eastAsia"/>
          <w:sz w:val="28"/>
          <w:szCs w:val="28"/>
        </w:rPr>
        <w:t>所示。</w:t>
      </w:r>
    </w:p>
    <w:p>
      <w:pPr>
        <w:keepNext/>
      </w:pPr>
      <w:r>
        <w:rPr>
          <w:rFonts w:hint="eastAsia"/>
        </w:rPr>
        <w:drawing>
          <wp:inline distT="0" distB="0" distL="114300" distR="114300">
            <wp:extent cx="5225415" cy="2512695"/>
            <wp:effectExtent l="0" t="0" r="133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lum bright="-6000"/>
                    </a:blip>
                    <a:stretch>
                      <a:fillRect/>
                    </a:stretch>
                  </pic:blipFill>
                  <pic:spPr>
                    <a:xfrm>
                      <a:off x="0" y="0"/>
                      <a:ext cx="5225415" cy="251269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3.5</w:t>
      </w:r>
    </w:p>
    <w:p>
      <w:pPr>
        <w:rPr>
          <w:sz w:val="28"/>
          <w:szCs w:val="28"/>
        </w:rPr>
      </w:pPr>
      <w:r>
        <w:rPr>
          <w:sz w:val="28"/>
          <w:szCs w:val="28"/>
        </w:rPr>
        <w:t>3.2.3</w:t>
      </w:r>
      <w:r>
        <w:rPr>
          <w:rFonts w:hint="eastAsia"/>
          <w:sz w:val="28"/>
          <w:szCs w:val="28"/>
        </w:rPr>
        <w:t>报名完成后，点击获取子账号，如图</w:t>
      </w:r>
      <w:r>
        <w:rPr>
          <w:sz w:val="28"/>
          <w:szCs w:val="28"/>
        </w:rPr>
        <w:t>3.6</w:t>
      </w:r>
      <w:r>
        <w:rPr>
          <w:rFonts w:hint="eastAsia"/>
          <w:sz w:val="28"/>
          <w:szCs w:val="28"/>
        </w:rPr>
        <w:t>所示。</w:t>
      </w:r>
    </w:p>
    <w:p>
      <w:pPr>
        <w:rPr>
          <w:b/>
          <w:sz w:val="24"/>
          <w:szCs w:val="24"/>
        </w:rPr>
      </w:pPr>
      <w:r>
        <w:rPr>
          <w:rFonts w:hint="eastAsia"/>
        </w:rPr>
        <w:drawing>
          <wp:inline distT="0" distB="0" distL="114300" distR="114300">
            <wp:extent cx="5158105" cy="1294765"/>
            <wp:effectExtent l="0" t="0" r="444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lum bright="-6000"/>
                    </a:blip>
                    <a:stretch>
                      <a:fillRect/>
                    </a:stretch>
                  </pic:blipFill>
                  <pic:spPr>
                    <a:xfrm>
                      <a:off x="0" y="0"/>
                      <a:ext cx="5158105" cy="129476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3.6</w:t>
      </w:r>
    </w:p>
    <w:p>
      <w:pPr>
        <w:rPr>
          <w:b/>
          <w:sz w:val="24"/>
          <w:szCs w:val="24"/>
        </w:rPr>
      </w:pPr>
    </w:p>
    <w:p>
      <w:pPr>
        <w:tabs>
          <w:tab w:val="left" w:pos="3270"/>
        </w:tabs>
        <w:jc w:val="left"/>
        <w:rPr>
          <w:sz w:val="28"/>
          <w:szCs w:val="28"/>
        </w:rPr>
      </w:pPr>
      <w:r>
        <w:rPr>
          <w:sz w:val="28"/>
          <w:szCs w:val="28"/>
        </w:rPr>
        <w:t>3.2.3</w:t>
      </w:r>
      <w:r>
        <w:rPr>
          <w:rFonts w:hint="eastAsia"/>
          <w:sz w:val="28"/>
          <w:szCs w:val="28"/>
        </w:rPr>
        <w:t>在“获取子账号”页面可以选择“中国工商银行”和“中国建设银行”，任意选择一个银行作为保证金收款银行，点击“获取子账号”，如图</w:t>
      </w:r>
      <w:r>
        <w:rPr>
          <w:sz w:val="28"/>
          <w:szCs w:val="28"/>
        </w:rPr>
        <w:t>3.6</w:t>
      </w:r>
      <w:r>
        <w:rPr>
          <w:rFonts w:hint="eastAsia"/>
          <w:sz w:val="28"/>
          <w:szCs w:val="28"/>
        </w:rPr>
        <w:t>所示。</w:t>
      </w:r>
    </w:p>
    <w:p>
      <w:pPr>
        <w:tabs>
          <w:tab w:val="left" w:pos="3270"/>
        </w:tabs>
        <w:jc w:val="left"/>
        <w:rPr>
          <w:sz w:val="24"/>
          <w:szCs w:val="24"/>
        </w:rPr>
      </w:pPr>
      <w:r>
        <w:rPr>
          <w:rFonts w:hint="eastAsia"/>
          <w:sz w:val="24"/>
          <w:szCs w:val="24"/>
        </w:rPr>
        <w:drawing>
          <wp:inline distT="0" distB="0" distL="114300" distR="114300">
            <wp:extent cx="5236210" cy="1315085"/>
            <wp:effectExtent l="0" t="0" r="254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lum bright="-6000"/>
                    </a:blip>
                    <a:stretch>
                      <a:fillRect/>
                    </a:stretch>
                  </pic:blipFill>
                  <pic:spPr>
                    <a:xfrm>
                      <a:off x="0" y="0"/>
                      <a:ext cx="5236210" cy="131508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3.7</w:t>
      </w:r>
    </w:p>
    <w:p>
      <w:pPr>
        <w:keepNext/>
        <w:rPr>
          <w:b/>
          <w:sz w:val="28"/>
          <w:szCs w:val="28"/>
        </w:rPr>
      </w:pPr>
      <w:r>
        <w:rPr>
          <w:rFonts w:hint="eastAsia"/>
          <w:b/>
          <w:sz w:val="28"/>
          <w:szCs w:val="28"/>
        </w:rPr>
        <w:t>温馨提示：</w:t>
      </w:r>
    </w:p>
    <w:p>
      <w:pPr>
        <w:keepNext/>
        <w:rPr>
          <w:b/>
          <w:sz w:val="28"/>
          <w:szCs w:val="28"/>
        </w:rPr>
      </w:pPr>
      <w:r>
        <w:rPr>
          <w:b/>
          <w:sz w:val="28"/>
          <w:szCs w:val="28"/>
        </w:rPr>
        <w:t>1</w:t>
      </w:r>
      <w:r>
        <w:rPr>
          <w:rFonts w:hint="eastAsia"/>
          <w:b/>
          <w:sz w:val="28"/>
          <w:szCs w:val="28"/>
        </w:rPr>
        <w:t>、“中国工商银行”或“中国建设银行”均可以作为保证金收款银行，一旦选定无法更改，请根据实际情况选择收款银行。</w:t>
      </w:r>
    </w:p>
    <w:p>
      <w:pPr>
        <w:keepNext/>
        <w:rPr>
          <w:b/>
          <w:sz w:val="28"/>
          <w:szCs w:val="28"/>
        </w:rPr>
      </w:pPr>
      <w:r>
        <w:rPr>
          <w:b/>
          <w:sz w:val="28"/>
          <w:szCs w:val="28"/>
        </w:rPr>
        <w:t>2</w:t>
      </w:r>
      <w:r>
        <w:rPr>
          <w:rFonts w:hint="eastAsia"/>
          <w:b/>
          <w:sz w:val="28"/>
          <w:szCs w:val="28"/>
        </w:rPr>
        <w:t>、竞买人报名某一个项目（或某一批次竞买活动）即生成一个子账号，同一个项目下的不同标的不再重复生成子账号，且不同的竞买人生成的子账号不相同。</w:t>
      </w:r>
    </w:p>
    <w:p>
      <w:pPr>
        <w:keepNext/>
        <w:rPr>
          <w:b/>
          <w:sz w:val="28"/>
          <w:szCs w:val="28"/>
        </w:rPr>
      </w:pPr>
    </w:p>
    <w:p>
      <w:pPr>
        <w:keepNext/>
        <w:rPr>
          <w:sz w:val="28"/>
          <w:szCs w:val="28"/>
        </w:rPr>
      </w:pPr>
      <w:r>
        <w:rPr>
          <w:sz w:val="28"/>
          <w:szCs w:val="28"/>
        </w:rPr>
        <w:t>3.2.4</w:t>
      </w:r>
      <w:r>
        <w:rPr>
          <w:rFonts w:hint="eastAsia"/>
          <w:sz w:val="28"/>
          <w:szCs w:val="28"/>
        </w:rPr>
        <w:t>子账号生成成功后，如图</w:t>
      </w:r>
      <w:r>
        <w:rPr>
          <w:sz w:val="28"/>
          <w:szCs w:val="28"/>
        </w:rPr>
        <w:t>3.8</w:t>
      </w:r>
      <w:r>
        <w:rPr>
          <w:rFonts w:hint="eastAsia"/>
          <w:sz w:val="28"/>
          <w:szCs w:val="28"/>
        </w:rPr>
        <w:t>所示。</w:t>
      </w:r>
    </w:p>
    <w:p>
      <w:pPr>
        <w:keepNext/>
        <w:rPr>
          <w:b/>
          <w:sz w:val="28"/>
          <w:szCs w:val="28"/>
        </w:rPr>
      </w:pPr>
      <w:r>
        <w:rPr>
          <w:rFonts w:hint="eastAsia"/>
          <w:b/>
          <w:sz w:val="28"/>
          <w:szCs w:val="28"/>
        </w:rPr>
        <w:drawing>
          <wp:inline distT="0" distB="0" distL="114300" distR="114300">
            <wp:extent cx="5207000" cy="1344295"/>
            <wp:effectExtent l="0" t="0" r="1270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lum bright="-6000"/>
                    </a:blip>
                    <a:stretch>
                      <a:fillRect/>
                    </a:stretch>
                  </pic:blipFill>
                  <pic:spPr>
                    <a:xfrm>
                      <a:off x="0" y="0"/>
                      <a:ext cx="5207000" cy="134429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3.8</w:t>
      </w:r>
    </w:p>
    <w:p>
      <w:pPr>
        <w:keepNext/>
        <w:keepLines/>
        <w:spacing w:before="120" w:after="120" w:line="360" w:lineRule="auto"/>
        <w:outlineLvl w:val="0"/>
        <w:rPr>
          <w:rFonts w:ascii="Times New Roman" w:hAnsi="Times New Roman"/>
          <w:b/>
          <w:bCs/>
          <w:kern w:val="44"/>
          <w:sz w:val="32"/>
          <w:szCs w:val="32"/>
        </w:rPr>
      </w:pPr>
      <w:bookmarkStart w:id="14" w:name="_Toc469563953"/>
      <w:r>
        <w:rPr>
          <w:rFonts w:hint="eastAsia" w:ascii="Times New Roman" w:hAnsi="Times New Roman"/>
          <w:b/>
          <w:bCs/>
          <w:kern w:val="44"/>
          <w:sz w:val="32"/>
          <w:szCs w:val="32"/>
        </w:rPr>
        <w:t>四、保证金缴纳及查询</w:t>
      </w:r>
      <w:bookmarkEnd w:id="14"/>
    </w:p>
    <w:p>
      <w:pPr>
        <w:keepNext/>
        <w:keepLines/>
        <w:spacing w:before="120" w:after="120" w:line="360" w:lineRule="auto"/>
        <w:ind w:left="567" w:hanging="567"/>
        <w:outlineLvl w:val="1"/>
        <w:rPr>
          <w:rFonts w:ascii="Times New Roman" w:hAnsi="Times New Roman"/>
          <w:b/>
          <w:bCs/>
          <w:sz w:val="28"/>
          <w:szCs w:val="32"/>
        </w:rPr>
      </w:pPr>
      <w:bookmarkStart w:id="15" w:name="_Toc469563954"/>
      <w:r>
        <w:rPr>
          <w:rFonts w:ascii="Times New Roman" w:hAnsi="Times New Roman"/>
          <w:b/>
          <w:bCs/>
          <w:sz w:val="28"/>
          <w:szCs w:val="32"/>
        </w:rPr>
        <w:t>4.1</w:t>
      </w:r>
      <w:r>
        <w:rPr>
          <w:rFonts w:hint="eastAsia" w:ascii="Times New Roman" w:hAnsi="Times New Roman"/>
          <w:b/>
          <w:bCs/>
          <w:sz w:val="28"/>
          <w:szCs w:val="32"/>
        </w:rPr>
        <w:t>查看子账号</w:t>
      </w:r>
      <w:bookmarkEnd w:id="15"/>
    </w:p>
    <w:p>
      <w:pPr>
        <w:rPr>
          <w:sz w:val="28"/>
          <w:szCs w:val="28"/>
        </w:rPr>
      </w:pPr>
      <w:r>
        <w:rPr>
          <w:rFonts w:hint="eastAsia"/>
          <w:sz w:val="28"/>
          <w:szCs w:val="28"/>
        </w:rPr>
        <w:t>在“获取子账号页面”或“保证金查询”页面均可以查看到保证金收款户名、账号以及缴纳截止时间，在缴纳截止时间前将保证金交到系统自动生成的子账号中，如图</w:t>
      </w:r>
      <w:r>
        <w:rPr>
          <w:sz w:val="28"/>
          <w:szCs w:val="28"/>
        </w:rPr>
        <w:t>4.1</w:t>
      </w:r>
      <w:r>
        <w:rPr>
          <w:rFonts w:hint="eastAsia"/>
          <w:sz w:val="28"/>
          <w:szCs w:val="28"/>
        </w:rPr>
        <w:t>和图</w:t>
      </w:r>
      <w:r>
        <w:rPr>
          <w:sz w:val="28"/>
          <w:szCs w:val="28"/>
        </w:rPr>
        <w:t>4.2</w:t>
      </w:r>
      <w:r>
        <w:rPr>
          <w:rFonts w:hint="eastAsia"/>
          <w:sz w:val="28"/>
          <w:szCs w:val="28"/>
        </w:rPr>
        <w:t>所示。</w:t>
      </w:r>
    </w:p>
    <w:p>
      <w:pPr>
        <w:rPr>
          <w:sz w:val="28"/>
          <w:szCs w:val="28"/>
        </w:rPr>
      </w:pPr>
      <w:r>
        <w:rPr>
          <w:rFonts w:hint="eastAsia"/>
          <w:sz w:val="28"/>
          <w:szCs w:val="28"/>
        </w:rPr>
        <w:drawing>
          <wp:inline distT="0" distB="0" distL="114300" distR="114300">
            <wp:extent cx="5207000" cy="1344295"/>
            <wp:effectExtent l="0" t="0" r="1270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lum bright="-6000"/>
                    </a:blip>
                    <a:stretch>
                      <a:fillRect/>
                    </a:stretch>
                  </pic:blipFill>
                  <pic:spPr>
                    <a:xfrm>
                      <a:off x="0" y="0"/>
                      <a:ext cx="5207000" cy="134429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4.1</w:t>
      </w:r>
    </w:p>
    <w:p>
      <w:pPr>
        <w:keepNext/>
        <w:rPr>
          <w:b/>
          <w:sz w:val="28"/>
          <w:szCs w:val="28"/>
        </w:rPr>
      </w:pPr>
      <w:r>
        <w:rPr>
          <w:rFonts w:hint="eastAsia"/>
          <w:b/>
          <w:sz w:val="28"/>
          <w:szCs w:val="28"/>
        </w:rPr>
        <w:drawing>
          <wp:inline distT="0" distB="0" distL="114300" distR="114300">
            <wp:extent cx="5184775" cy="1581150"/>
            <wp:effectExtent l="0" t="0" r="158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lum bright="-6000"/>
                    </a:blip>
                    <a:stretch>
                      <a:fillRect/>
                    </a:stretch>
                  </pic:blipFill>
                  <pic:spPr>
                    <a:xfrm>
                      <a:off x="0" y="0"/>
                      <a:ext cx="5184775" cy="158115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4.2</w:t>
      </w:r>
    </w:p>
    <w:p>
      <w:pPr>
        <w:keepNext/>
        <w:keepLines/>
        <w:spacing w:before="120" w:after="120" w:line="360" w:lineRule="auto"/>
        <w:ind w:left="567" w:hanging="567"/>
        <w:outlineLvl w:val="1"/>
        <w:rPr>
          <w:rFonts w:ascii="Times New Roman" w:hAnsi="Times New Roman"/>
          <w:b/>
          <w:bCs/>
          <w:sz w:val="28"/>
          <w:szCs w:val="32"/>
        </w:rPr>
      </w:pPr>
      <w:bookmarkStart w:id="16" w:name="_Toc469563955"/>
      <w:r>
        <w:rPr>
          <w:rFonts w:ascii="Times New Roman" w:hAnsi="Times New Roman"/>
          <w:b/>
          <w:bCs/>
          <w:sz w:val="28"/>
          <w:szCs w:val="32"/>
        </w:rPr>
        <w:t>4.2</w:t>
      </w:r>
      <w:r>
        <w:rPr>
          <w:rFonts w:hint="eastAsia" w:ascii="Times New Roman" w:hAnsi="Times New Roman"/>
          <w:b/>
          <w:bCs/>
          <w:sz w:val="28"/>
          <w:szCs w:val="32"/>
        </w:rPr>
        <w:t>保证金查询</w:t>
      </w:r>
      <w:bookmarkEnd w:id="16"/>
    </w:p>
    <w:p>
      <w:pPr>
        <w:rPr>
          <w:sz w:val="28"/>
          <w:szCs w:val="28"/>
        </w:rPr>
      </w:pPr>
      <w:r>
        <w:rPr>
          <w:sz w:val="28"/>
          <w:szCs w:val="28"/>
        </w:rPr>
        <w:t>4.2.1</w:t>
      </w:r>
      <w:r>
        <w:rPr>
          <w:rFonts w:hint="eastAsia"/>
          <w:sz w:val="28"/>
          <w:szCs w:val="28"/>
        </w:rPr>
        <w:t>保证金缴纳后，需要在系统中进行查询，在“保证金查询”页面中点击“查看”，如图</w:t>
      </w:r>
      <w:r>
        <w:rPr>
          <w:sz w:val="28"/>
          <w:szCs w:val="28"/>
        </w:rPr>
        <w:t>4.3</w:t>
      </w:r>
      <w:r>
        <w:rPr>
          <w:rFonts w:hint="eastAsia"/>
          <w:sz w:val="28"/>
          <w:szCs w:val="28"/>
        </w:rPr>
        <w:t>所示。</w:t>
      </w:r>
    </w:p>
    <w:p>
      <w:pPr>
        <w:rPr>
          <w:sz w:val="28"/>
          <w:szCs w:val="28"/>
        </w:rPr>
      </w:pPr>
      <w:r>
        <w:rPr>
          <w:rFonts w:hint="eastAsia"/>
          <w:sz w:val="28"/>
          <w:szCs w:val="28"/>
        </w:rPr>
        <w:drawing>
          <wp:inline distT="0" distB="0" distL="114300" distR="114300">
            <wp:extent cx="5154295" cy="1544320"/>
            <wp:effectExtent l="0" t="0" r="8255" b="177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lum bright="-6000"/>
                    </a:blip>
                    <a:stretch>
                      <a:fillRect/>
                    </a:stretch>
                  </pic:blipFill>
                  <pic:spPr>
                    <a:xfrm>
                      <a:off x="0" y="0"/>
                      <a:ext cx="5154295" cy="154432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4.3</w:t>
      </w:r>
    </w:p>
    <w:p>
      <w:pPr>
        <w:rPr>
          <w:sz w:val="28"/>
          <w:szCs w:val="28"/>
        </w:rPr>
      </w:pPr>
      <w:r>
        <w:rPr>
          <w:sz w:val="28"/>
          <w:szCs w:val="28"/>
        </w:rPr>
        <w:t>4.2.2</w:t>
      </w:r>
      <w:r>
        <w:rPr>
          <w:rFonts w:hint="eastAsia"/>
          <w:sz w:val="28"/>
          <w:szCs w:val="28"/>
        </w:rPr>
        <w:t>系统自动从基本信息中获取“缴纳账号”和“缴纳账号户名”，点击“查询”，若所缴纳的保证金已到账，可以查询出缴纳明细，如图</w:t>
      </w:r>
      <w:r>
        <w:rPr>
          <w:sz w:val="28"/>
          <w:szCs w:val="28"/>
        </w:rPr>
        <w:t>4.4</w:t>
      </w:r>
      <w:r>
        <w:rPr>
          <w:rFonts w:hint="eastAsia"/>
          <w:sz w:val="28"/>
          <w:szCs w:val="28"/>
        </w:rPr>
        <w:t>所示。</w:t>
      </w:r>
    </w:p>
    <w:p>
      <w:pPr>
        <w:rPr>
          <w:sz w:val="28"/>
          <w:szCs w:val="28"/>
        </w:rPr>
      </w:pPr>
      <w:r>
        <w:rPr>
          <w:rFonts w:hint="eastAsia"/>
          <w:sz w:val="28"/>
          <w:szCs w:val="28"/>
        </w:rPr>
        <w:drawing>
          <wp:inline distT="0" distB="0" distL="114300" distR="114300">
            <wp:extent cx="5217160" cy="184658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lum bright="-6000"/>
                    </a:blip>
                    <a:stretch>
                      <a:fillRect/>
                    </a:stretch>
                  </pic:blipFill>
                  <pic:spPr>
                    <a:xfrm>
                      <a:off x="0" y="0"/>
                      <a:ext cx="5217160" cy="184658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4.4</w:t>
      </w:r>
    </w:p>
    <w:p>
      <w:pPr>
        <w:rPr>
          <w:sz w:val="28"/>
          <w:szCs w:val="28"/>
        </w:rPr>
      </w:pPr>
      <w:r>
        <w:rPr>
          <w:sz w:val="28"/>
          <w:szCs w:val="28"/>
        </w:rPr>
        <w:t>4.2.3</w:t>
      </w:r>
      <w:r>
        <w:rPr>
          <w:rFonts w:hint="eastAsia"/>
          <w:sz w:val="28"/>
          <w:szCs w:val="28"/>
        </w:rPr>
        <w:t>查询成功后，将页面切换到“已缴纳”，若缴纳金额大于等于标的保证金金额，在该页面可以查看到保证金支付状态变为“已缴纳”，并且可以查看到有效缴纳金额，如图</w:t>
      </w:r>
      <w:r>
        <w:rPr>
          <w:sz w:val="28"/>
          <w:szCs w:val="28"/>
        </w:rPr>
        <w:t>4.5</w:t>
      </w:r>
      <w:r>
        <w:rPr>
          <w:rFonts w:hint="eastAsia"/>
          <w:sz w:val="28"/>
          <w:szCs w:val="28"/>
        </w:rPr>
        <w:t>所示。</w:t>
      </w:r>
    </w:p>
    <w:p>
      <w:pPr>
        <w:rPr>
          <w:sz w:val="28"/>
          <w:szCs w:val="28"/>
        </w:rPr>
      </w:pPr>
      <w:r>
        <w:rPr>
          <w:rFonts w:hint="eastAsia"/>
          <w:sz w:val="28"/>
          <w:szCs w:val="28"/>
        </w:rPr>
        <w:drawing>
          <wp:inline distT="0" distB="0" distL="114300" distR="114300">
            <wp:extent cx="5203825" cy="1485265"/>
            <wp:effectExtent l="0" t="0" r="1587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lum bright="-6000"/>
                    </a:blip>
                    <a:stretch>
                      <a:fillRect/>
                    </a:stretch>
                  </pic:blipFill>
                  <pic:spPr>
                    <a:xfrm>
                      <a:off x="0" y="0"/>
                      <a:ext cx="5203825" cy="148526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b/>
          <w:sz w:val="24"/>
          <w:szCs w:val="24"/>
        </w:rPr>
        <w:t>4.5</w:t>
      </w:r>
    </w:p>
    <w:p>
      <w:pPr>
        <w:pStyle w:val="6"/>
        <w:jc w:val="left"/>
        <w:outlineLvl w:val="9"/>
        <w:rPr>
          <w:sz w:val="28"/>
          <w:szCs w:val="28"/>
        </w:rPr>
      </w:pPr>
      <w:r>
        <w:rPr>
          <w:rFonts w:hint="eastAsia"/>
          <w:sz w:val="28"/>
          <w:szCs w:val="28"/>
        </w:rPr>
        <w:t>特别提示：</w:t>
      </w:r>
    </w:p>
    <w:p>
      <w:pPr>
        <w:adjustRightInd w:val="0"/>
        <w:snapToGrid w:val="0"/>
        <w:spacing w:line="360" w:lineRule="auto"/>
        <w:ind w:firstLine="562" w:firstLineChars="200"/>
        <w:rPr>
          <w:b/>
          <w:bCs/>
          <w:sz w:val="28"/>
          <w:szCs w:val="28"/>
        </w:rPr>
      </w:pPr>
      <w:r>
        <w:rPr>
          <w:rFonts w:hint="eastAsia"/>
          <w:b/>
          <w:bCs/>
          <w:sz w:val="28"/>
          <w:szCs w:val="28"/>
        </w:rPr>
        <w:t>（</w:t>
      </w:r>
      <w:r>
        <w:rPr>
          <w:b/>
          <w:bCs/>
          <w:sz w:val="28"/>
          <w:szCs w:val="28"/>
        </w:rPr>
        <w:t>1</w:t>
      </w:r>
      <w:r>
        <w:rPr>
          <w:rFonts w:hint="eastAsia"/>
          <w:b/>
          <w:bCs/>
          <w:sz w:val="28"/>
          <w:szCs w:val="28"/>
        </w:rPr>
        <w:t>）竞买人交纳保证金前，必须先登录</w:t>
      </w:r>
      <w:r>
        <w:rPr>
          <w:b/>
          <w:bCs/>
          <w:sz w:val="28"/>
          <w:szCs w:val="28"/>
        </w:rPr>
        <w:t xml:space="preserve"> </w:t>
      </w:r>
      <w:r>
        <w:rPr>
          <w:rFonts w:hint="eastAsia"/>
          <w:b/>
          <w:bCs/>
          <w:sz w:val="28"/>
          <w:szCs w:val="28"/>
        </w:rPr>
        <w:t>“达州市公共资源交易服务中心”网完成注册及报名。</w:t>
      </w:r>
    </w:p>
    <w:p>
      <w:pPr>
        <w:widowControl/>
        <w:snapToGrid w:val="0"/>
        <w:spacing w:before="100" w:beforeAutospacing="1" w:after="100" w:afterAutospacing="1" w:line="360" w:lineRule="auto"/>
        <w:ind w:firstLine="640"/>
        <w:jc w:val="left"/>
        <w:rPr>
          <w:b/>
          <w:bCs/>
          <w:sz w:val="28"/>
          <w:szCs w:val="28"/>
        </w:rPr>
      </w:pPr>
      <w:r>
        <w:rPr>
          <w:rFonts w:hint="eastAsia"/>
          <w:b/>
          <w:bCs/>
          <w:sz w:val="28"/>
          <w:szCs w:val="28"/>
        </w:rPr>
        <w:t>（</w:t>
      </w:r>
      <w:r>
        <w:rPr>
          <w:b/>
          <w:bCs/>
          <w:sz w:val="28"/>
          <w:szCs w:val="28"/>
        </w:rPr>
        <w:t>2</w:t>
      </w:r>
      <w:r>
        <w:rPr>
          <w:rFonts w:hint="eastAsia"/>
          <w:b/>
          <w:bCs/>
          <w:sz w:val="28"/>
          <w:szCs w:val="28"/>
        </w:rPr>
        <w:t>）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pPr>
        <w:ind w:firstLine="562" w:firstLineChars="200"/>
      </w:pPr>
      <w:r>
        <w:rPr>
          <w:rFonts w:hint="eastAsia"/>
          <w:b/>
          <w:bCs/>
          <w:sz w:val="28"/>
          <w:szCs w:val="28"/>
        </w:rPr>
        <w:t>（</w:t>
      </w:r>
      <w:r>
        <w:rPr>
          <w:b/>
          <w:bCs/>
          <w:sz w:val="28"/>
          <w:szCs w:val="28"/>
        </w:rPr>
        <w:t>3</w:t>
      </w:r>
      <w:r>
        <w:rPr>
          <w:rFonts w:hint="eastAsia"/>
          <w:b/>
          <w:bCs/>
          <w:sz w:val="28"/>
          <w:szCs w:val="28"/>
        </w:rPr>
        <w:t>）支付保证金的账户必须与注册时基本信息中填写的账户一致，否则系统不能完成保证金关联，视为无效。</w:t>
      </w:r>
    </w:p>
    <w:p>
      <w:pPr>
        <w:ind w:firstLine="560" w:firstLineChars="200"/>
        <w:rPr>
          <w:b/>
          <w:bCs/>
          <w:sz w:val="28"/>
          <w:szCs w:val="28"/>
        </w:rPr>
      </w:pPr>
      <w:r>
        <w:rPr>
          <w:rFonts w:hint="eastAsia"/>
          <w:sz w:val="28"/>
          <w:szCs w:val="28"/>
        </w:rPr>
        <w:t>（</w:t>
      </w:r>
      <w:r>
        <w:rPr>
          <w:b/>
          <w:bCs/>
          <w:sz w:val="28"/>
          <w:szCs w:val="28"/>
        </w:rPr>
        <w:t>4</w:t>
      </w:r>
      <w:r>
        <w:rPr>
          <w:rFonts w:hint="eastAsia"/>
          <w:b/>
          <w:bCs/>
          <w:sz w:val="28"/>
          <w:szCs w:val="28"/>
        </w:rPr>
        <w:t>）保证金支付方式：手机划转，电脑在线划转、柜台划转方式（特别注意</w:t>
      </w:r>
      <w:r>
        <w:rPr>
          <w:b/>
          <w:bCs/>
          <w:sz w:val="28"/>
          <w:szCs w:val="28"/>
        </w:rPr>
        <w:t xml:space="preserve">: </w:t>
      </w:r>
      <w:r>
        <w:rPr>
          <w:rFonts w:hint="eastAsia"/>
          <w:b/>
          <w:bCs/>
          <w:sz w:val="28"/>
          <w:szCs w:val="28"/>
        </w:rPr>
        <w:t>不同的竞买人生成的子账号不相同，请用自己的账号登录系统查看保证金缴纳账号）；</w:t>
      </w:r>
    </w:p>
    <w:p>
      <w:pPr>
        <w:ind w:firstLine="562" w:firstLineChars="200"/>
        <w:rPr>
          <w:b/>
          <w:bCs/>
          <w:sz w:val="28"/>
          <w:szCs w:val="28"/>
        </w:rPr>
      </w:pPr>
      <w:r>
        <w:rPr>
          <w:rFonts w:hint="eastAsia"/>
          <w:b/>
          <w:bCs/>
          <w:sz w:val="28"/>
          <w:szCs w:val="28"/>
        </w:rPr>
        <w:t>（</w:t>
      </w:r>
      <w:r>
        <w:rPr>
          <w:b/>
          <w:bCs/>
          <w:sz w:val="28"/>
          <w:szCs w:val="28"/>
        </w:rPr>
        <w:t>5</w:t>
      </w:r>
      <w:r>
        <w:rPr>
          <w:rFonts w:hint="eastAsia"/>
          <w:b/>
          <w:bCs/>
          <w:sz w:val="28"/>
          <w:szCs w:val="28"/>
        </w:rPr>
        <w:t>）竞买保证金交纳截止时间：以公告为准。</w:t>
      </w:r>
    </w:p>
    <w:p>
      <w:pPr>
        <w:rPr>
          <w:rFonts w:ascii="Times New Roman" w:hAnsi="Times New Roman"/>
          <w:b/>
          <w:bCs/>
          <w:kern w:val="44"/>
          <w:sz w:val="30"/>
          <w:szCs w:val="28"/>
        </w:rPr>
      </w:pPr>
    </w:p>
    <w:p/>
    <w:p/>
    <w:sectPr>
      <w:pgSz w:w="11906" w:h="16838"/>
      <w:pgMar w:top="1327" w:right="1689" w:bottom="1327" w:left="1689"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562AF1"/>
    <w:multiLevelType w:val="singleLevel"/>
    <w:tmpl w:val="19562AF1"/>
    <w:lvl w:ilvl="0" w:tentative="0">
      <w:start w:val="1"/>
      <w:numFmt w:val="chineseCounting"/>
      <w:suff w:val="nothing"/>
      <w:lvlText w:val="%1、"/>
      <w:lvlJc w:val="left"/>
      <w:rPr>
        <w:rFonts w:hint="eastAsia"/>
      </w:rPr>
    </w:lvl>
  </w:abstractNum>
  <w:abstractNum w:abstractNumId="1">
    <w:nsid w:val="584F5CC2"/>
    <w:multiLevelType w:val="singleLevel"/>
    <w:tmpl w:val="584F5CC2"/>
    <w:lvl w:ilvl="0" w:tentative="0">
      <w:start w:val="4"/>
      <w:numFmt w:val="chineseCounting"/>
      <w:suff w:val="nothing"/>
      <w:lvlText w:val="第%1条"/>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iOGE5NjFhOGNhMTc5MGMzNmUyMjYyYjAzMzM3OTUifQ=="/>
  </w:docVars>
  <w:rsids>
    <w:rsidRoot w:val="6C485B1E"/>
    <w:rsid w:val="34BD544D"/>
    <w:rsid w:val="6C485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adjustRightInd w:val="0"/>
      <w:snapToGrid w:val="0"/>
      <w:spacing w:before="240" w:after="240" w:line="360" w:lineRule="auto"/>
      <w:ind w:firstLine="723" w:firstLineChars="200"/>
      <w:jc w:val="center"/>
      <w:outlineLvl w:val="0"/>
    </w:pPr>
    <w:rPr>
      <w:rFonts w:ascii="Calibri" w:hAnsi="Calibri" w:eastAsia="黑体"/>
      <w:b/>
      <w:bCs/>
      <w:kern w:val="44"/>
      <w:sz w:val="36"/>
      <w:szCs w:val="36"/>
    </w:rPr>
  </w:style>
  <w:style w:type="paragraph" w:styleId="3">
    <w:name w:val="heading 2"/>
    <w:basedOn w:val="1"/>
    <w:next w:val="1"/>
    <w:autoRedefine/>
    <w:semiHidden/>
    <w:qFormat/>
    <w:uiPriority w:val="0"/>
    <w:pPr>
      <w:keepNext/>
      <w:keepLines/>
      <w:spacing w:before="260" w:after="260" w:line="416" w:lineRule="auto"/>
      <w:outlineLvl w:val="1"/>
    </w:pPr>
    <w:rPr>
      <w:rFonts w:ascii="Cambria" w:hAnsi="Cambria"/>
      <w:b/>
      <w:bCs/>
      <w:sz w:val="32"/>
      <w:szCs w:val="32"/>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4">
    <w:name w:val="Body Text"/>
    <w:basedOn w:val="1"/>
    <w:next w:val="1"/>
    <w:autoRedefine/>
    <w:unhideWhenUsed/>
    <w:qFormat/>
    <w:uiPriority w:val="0"/>
    <w:pPr>
      <w:spacing w:after="120"/>
    </w:pPr>
  </w:style>
  <w:style w:type="paragraph" w:styleId="5">
    <w:name w:val="toc 1"/>
    <w:basedOn w:val="1"/>
    <w:next w:val="1"/>
    <w:autoRedefine/>
    <w:qFormat/>
    <w:uiPriority w:val="0"/>
    <w:pPr>
      <w:widowControl/>
      <w:spacing w:after="100" w:line="276" w:lineRule="auto"/>
      <w:jc w:val="left"/>
    </w:pPr>
    <w:rPr>
      <w:kern w:val="0"/>
      <w:sz w:val="22"/>
    </w:rPr>
  </w:style>
  <w:style w:type="paragraph" w:styleId="6">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7">
    <w:name w:val="toc 2"/>
    <w:basedOn w:val="1"/>
    <w:next w:val="1"/>
    <w:autoRedefine/>
    <w:qFormat/>
    <w:uiPriority w:val="0"/>
    <w:pPr>
      <w:widowControl/>
      <w:tabs>
        <w:tab w:val="right" w:leader="dot" w:pos="8296"/>
      </w:tabs>
      <w:spacing w:after="100" w:line="276" w:lineRule="auto"/>
      <w:ind w:left="220"/>
      <w:jc w:val="left"/>
    </w:pPr>
    <w:rPr>
      <w:rFonts w:ascii="Times New Roman" w:hAnsi="Times New Roman"/>
      <w:b/>
      <w:kern w:val="0"/>
      <w:sz w:val="22"/>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1">
    <w:name w:val="Hyperlink"/>
    <w:basedOn w:val="10"/>
    <w:autoRedefine/>
    <w:qFormat/>
    <w:uiPriority w:val="0"/>
    <w:rPr>
      <w:color w:val="0000FF"/>
      <w:u w:val="none"/>
    </w:rPr>
  </w:style>
  <w:style w:type="paragraph" w:customStyle="1" w:styleId="12">
    <w:name w:val="p0"/>
    <w:basedOn w:val="1"/>
    <w:autoRedefine/>
    <w:qFormat/>
    <w:uiPriority w:val="99"/>
    <w:pPr>
      <w:widowControl/>
      <w:spacing w:line="365" w:lineRule="atLeast"/>
      <w:ind w:left="1"/>
    </w:pPr>
    <w:rPr>
      <w:kern w:val="0"/>
      <w:sz w:val="20"/>
      <w:szCs w:val="20"/>
    </w:rPr>
  </w:style>
  <w:style w:type="paragraph" w:customStyle="1" w:styleId="13">
    <w:name w:val="TOC Heading"/>
    <w:basedOn w:val="2"/>
    <w:next w:val="1"/>
    <w:autoRedefine/>
    <w:semiHidden/>
    <w:qFormat/>
    <w:uiPriority w:val="0"/>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2024-04-25T08:09:00Z</dcterms:created>
  <dc:creator>那些年！</dc:creator>
  <cp:lastModifiedBy>那些年！</cp:lastModifiedBy>
  <dcterms:modified xsi:type="dcterms:W3CDTF">2024-04-25T08:33:42Z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3ED8C99C5C0C439F8B5BFB7C59CF6D08_13</vt:lpwstr>
  </property>
</Properties>
</file>