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2409" w:right="0" w:hanging="2409"/>
        <w:jc w:val="center"/>
        <w:textAlignment w:val="auto"/>
        <w:rPr>
          <w:rFonts w:hint="eastAsia" w:ascii="方正小标宋简体" w:hAnsi="方正小标宋简体" w:eastAsia="方正小标宋简体" w:cs="方正小标宋简体"/>
          <w:b/>
          <w:bCs/>
          <w:i w:val="0"/>
          <w:iCs w:val="0"/>
          <w:caps w:val="0"/>
          <w:color w:val="333333"/>
          <w:spacing w:val="0"/>
          <w:sz w:val="44"/>
          <w:szCs w:val="44"/>
          <w:shd w:val="clear" w:fill="FFFFFF"/>
          <w:lang w:eastAsia="zh-CN"/>
        </w:rPr>
      </w:pPr>
      <w:r>
        <w:rPr>
          <w:rFonts w:hint="eastAsia" w:ascii="方正小标宋简体" w:hAnsi="方正小标宋简体" w:eastAsia="方正小标宋简体" w:cs="方正小标宋简体"/>
          <w:b/>
          <w:bCs/>
          <w:i w:val="0"/>
          <w:iCs w:val="0"/>
          <w:caps w:val="0"/>
          <w:color w:val="333333"/>
          <w:spacing w:val="0"/>
          <w:sz w:val="44"/>
          <w:szCs w:val="44"/>
          <w:shd w:val="clear" w:fill="FFFFFF"/>
        </w:rPr>
        <w:t>宣汉县</w:t>
      </w:r>
      <w:r>
        <w:rPr>
          <w:rFonts w:hint="eastAsia" w:ascii="方正小标宋简体" w:hAnsi="方正小标宋简体" w:eastAsia="方正小标宋简体" w:cs="方正小标宋简体"/>
          <w:b/>
          <w:bCs/>
          <w:i w:val="0"/>
          <w:iCs w:val="0"/>
          <w:caps w:val="0"/>
          <w:color w:val="333333"/>
          <w:spacing w:val="0"/>
          <w:sz w:val="44"/>
          <w:szCs w:val="44"/>
          <w:shd w:val="clear" w:fill="FFFFFF"/>
          <w:lang w:eastAsia="zh-CN"/>
        </w:rPr>
        <w:t>道路</w:t>
      </w:r>
      <w:r>
        <w:rPr>
          <w:rFonts w:hint="eastAsia" w:ascii="方正小标宋简体" w:hAnsi="方正小标宋简体" w:eastAsia="方正小标宋简体" w:cs="方正小标宋简体"/>
          <w:b/>
          <w:bCs/>
          <w:i w:val="0"/>
          <w:iCs w:val="0"/>
          <w:caps w:val="0"/>
          <w:color w:val="333333"/>
          <w:spacing w:val="0"/>
          <w:sz w:val="44"/>
          <w:szCs w:val="44"/>
          <w:shd w:val="clear" w:color="auto" w:fill="FFFFFF"/>
        </w:rPr>
        <w:t>（除城区外）</w:t>
      </w:r>
      <w:r>
        <w:rPr>
          <w:rFonts w:hint="eastAsia" w:ascii="方正小标宋简体" w:hAnsi="方正小标宋简体" w:eastAsia="方正小标宋简体" w:cs="方正小标宋简体"/>
          <w:b/>
          <w:bCs/>
          <w:i w:val="0"/>
          <w:iCs w:val="0"/>
          <w:caps w:val="0"/>
          <w:color w:val="333333"/>
          <w:spacing w:val="0"/>
          <w:sz w:val="44"/>
          <w:szCs w:val="44"/>
          <w:shd w:val="clear" w:fill="FFFFFF"/>
          <w:lang w:eastAsia="zh-CN"/>
        </w:rPr>
        <w:t>交通网广告位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2409" w:right="0" w:hanging="2409"/>
        <w:jc w:val="center"/>
        <w:textAlignment w:val="auto"/>
        <w:rPr>
          <w:rFonts w:hint="eastAsia" w:ascii="方正小标宋简体" w:hAnsi="方正小标宋简体" w:eastAsia="方正小标宋简体" w:cs="方正小标宋简体"/>
          <w:b/>
          <w:bCs/>
          <w:i w:val="0"/>
          <w:iCs w:val="0"/>
          <w:caps w:val="0"/>
          <w:color w:val="333333"/>
          <w:spacing w:val="0"/>
          <w:kern w:val="0"/>
          <w:sz w:val="44"/>
          <w:szCs w:val="44"/>
          <w:shd w:val="clear" w:fill="FFFFFF"/>
          <w:lang w:val="en-US" w:eastAsia="zh-CN" w:bidi="ar"/>
        </w:rPr>
      </w:pPr>
      <w:r>
        <w:rPr>
          <w:rFonts w:hint="eastAsia" w:ascii="方正小标宋简体" w:hAnsi="方正小标宋简体" w:eastAsia="方正小标宋简体" w:cs="方正小标宋简体"/>
          <w:b/>
          <w:bCs/>
          <w:i w:val="0"/>
          <w:iCs w:val="0"/>
          <w:caps w:val="0"/>
          <w:color w:val="333333"/>
          <w:spacing w:val="0"/>
          <w:sz w:val="44"/>
          <w:szCs w:val="44"/>
          <w:shd w:val="clear" w:fill="FFFFFF"/>
          <w:lang w:eastAsia="zh-CN"/>
        </w:rPr>
        <w:t>经营权拍卖项目</w:t>
      </w:r>
      <w:r>
        <w:rPr>
          <w:rFonts w:hint="eastAsia" w:ascii="方正小标宋简体" w:hAnsi="方正小标宋简体" w:eastAsia="方正小标宋简体" w:cs="方正小标宋简体"/>
          <w:b/>
          <w:bCs/>
          <w:i w:val="0"/>
          <w:iCs w:val="0"/>
          <w:caps w:val="0"/>
          <w:color w:val="333333"/>
          <w:spacing w:val="0"/>
          <w:kern w:val="0"/>
          <w:sz w:val="44"/>
          <w:szCs w:val="44"/>
          <w:shd w:val="clear" w:fill="FFFFFF"/>
          <w:lang w:val="en-US" w:eastAsia="zh-CN" w:bidi="ar"/>
        </w:rPr>
        <w:t>竞买须知</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各位竞买人：</w:t>
      </w:r>
    </w:p>
    <w:p>
      <w:pPr>
        <w:keepNext w:val="0"/>
        <w:keepLines w:val="0"/>
        <w:pageBreakBefore w:val="0"/>
        <w:widowControl w:val="0"/>
        <w:kinsoku/>
        <w:wordWrap/>
        <w:overflowPunct/>
        <w:topLinePunct w:val="0"/>
        <w:autoSpaceDE/>
        <w:autoSpaceDN/>
        <w:bidi w:val="0"/>
        <w:adjustRightInd/>
        <w:snapToGrid/>
        <w:spacing w:line="579"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受宣汉县</w:t>
      </w:r>
      <w:r>
        <w:rPr>
          <w:rFonts w:hint="eastAsia" w:ascii="仿宋" w:hAnsi="仿宋" w:eastAsia="仿宋" w:cs="仿宋"/>
          <w:sz w:val="28"/>
          <w:szCs w:val="28"/>
          <w:u w:val="single"/>
          <w:lang w:val="en-US" w:eastAsia="zh-CN"/>
        </w:rPr>
        <w:t>宣汉县交通运输局</w:t>
      </w:r>
      <w:r>
        <w:rPr>
          <w:rFonts w:hint="default" w:ascii="Times New Roman" w:hAnsi="Times New Roman" w:eastAsia="仿宋_GB2312" w:cs="Times New Roman"/>
          <w:sz w:val="28"/>
          <w:szCs w:val="28"/>
        </w:rPr>
        <w:t>【以下简称委托人】的委托，</w:t>
      </w:r>
      <w:r>
        <w:rPr>
          <w:rFonts w:hint="default" w:ascii="Times New Roman" w:hAnsi="Times New Roman" w:eastAsia="仿宋_GB2312" w:cs="Times New Roman"/>
          <w:sz w:val="28"/>
          <w:szCs w:val="28"/>
          <w:u w:val="single"/>
        </w:rPr>
        <w:t>四川</w:t>
      </w:r>
      <w:r>
        <w:rPr>
          <w:rFonts w:hint="default" w:ascii="Times New Roman" w:hAnsi="Times New Roman" w:eastAsia="仿宋_GB2312" w:cs="Times New Roman"/>
          <w:sz w:val="28"/>
          <w:szCs w:val="28"/>
          <w:u w:val="single"/>
          <w:lang w:eastAsia="zh-CN"/>
        </w:rPr>
        <w:t>中普</w:t>
      </w:r>
      <w:r>
        <w:rPr>
          <w:rFonts w:hint="default" w:ascii="Times New Roman" w:hAnsi="Times New Roman" w:eastAsia="仿宋_GB2312" w:cs="Times New Roman"/>
          <w:sz w:val="28"/>
          <w:szCs w:val="28"/>
          <w:u w:val="single"/>
        </w:rPr>
        <w:t>拍卖有限公司</w:t>
      </w:r>
      <w:r>
        <w:rPr>
          <w:rFonts w:hint="default" w:ascii="Times New Roman" w:hAnsi="Times New Roman" w:eastAsia="仿宋_GB2312" w:cs="Times New Roman"/>
          <w:sz w:val="28"/>
          <w:szCs w:val="28"/>
        </w:rPr>
        <w:t>【以下简称拍卖人】</w:t>
      </w:r>
      <w:r>
        <w:rPr>
          <w:rFonts w:hint="default" w:ascii="Times New Roman" w:hAnsi="Times New Roman" w:eastAsia="仿宋_GB2312" w:cs="Times New Roman"/>
          <w:sz w:val="28"/>
          <w:szCs w:val="28"/>
          <w:u w:val="none"/>
        </w:rPr>
        <w:t>将于</w:t>
      </w:r>
      <w:r>
        <w:rPr>
          <w:rFonts w:hint="eastAsia" w:ascii="仿宋_GB2312" w:hAnsi="仿宋_GB2312" w:eastAsia="仿宋_GB2312" w:cs="仿宋_GB2312"/>
          <w:color w:val="auto"/>
          <w:sz w:val="28"/>
          <w:szCs w:val="28"/>
          <w:lang w:val="en-US" w:eastAsia="zh-CN"/>
        </w:rPr>
        <w:t>2023</w:t>
      </w:r>
      <w:r>
        <w:rPr>
          <w:rFonts w:hint="default" w:ascii="Times New Roman" w:hAnsi="Times New Roman" w:eastAsia="仿宋_GB2312" w:cs="Times New Roman"/>
          <w:sz w:val="28"/>
          <w:szCs w:val="28"/>
          <w:u w:val="none"/>
        </w:rPr>
        <w:t>年</w:t>
      </w:r>
      <w:r>
        <w:rPr>
          <w:rFonts w:hint="eastAsia" w:ascii="Times New Roman" w:hAnsi="Times New Roman" w:eastAsia="仿宋_GB2312" w:cs="Times New Roman"/>
          <w:sz w:val="28"/>
          <w:szCs w:val="28"/>
          <w:lang w:val="en-US" w:eastAsia="zh-CN"/>
        </w:rPr>
        <w:t>12月29</w:t>
      </w:r>
      <w:r>
        <w:rPr>
          <w:rFonts w:hint="default" w:ascii="Times New Roman" w:hAnsi="Times New Roman" w:eastAsia="仿宋_GB2312" w:cs="Times New Roman"/>
          <w:sz w:val="28"/>
          <w:szCs w:val="28"/>
          <w:u w:val="none"/>
        </w:rPr>
        <w:t>日</w:t>
      </w:r>
      <w:r>
        <w:rPr>
          <w:rFonts w:hint="eastAsia" w:ascii="Times New Roman" w:hAnsi="Times New Roman" w:eastAsia="仿宋_GB2312" w:cs="Times New Roman"/>
          <w:sz w:val="28"/>
          <w:szCs w:val="28"/>
          <w:u w:val="none"/>
          <w:lang w:val="en-US" w:eastAsia="zh-CN"/>
        </w:rPr>
        <w:t>15：0</w:t>
      </w:r>
      <w:r>
        <w:rPr>
          <w:rFonts w:hint="default" w:ascii="Times New Roman" w:hAnsi="Times New Roman" w:eastAsia="仿宋_GB2312" w:cs="Times New Roman"/>
          <w:sz w:val="28"/>
          <w:szCs w:val="28"/>
          <w:u w:val="none"/>
          <w:lang w:val="en-US" w:eastAsia="zh-CN"/>
        </w:rPr>
        <w:t>0</w:t>
      </w:r>
      <w:r>
        <w:rPr>
          <w:rFonts w:hint="default" w:ascii="Times New Roman" w:hAnsi="Times New Roman" w:eastAsia="仿宋_GB2312" w:cs="Times New Roman"/>
          <w:sz w:val="28"/>
          <w:szCs w:val="28"/>
        </w:rPr>
        <w:t>在宣汉县公共资源交易服务网（Http://www.dzggzy.cn/xhxweb)以网上报名及缴纳保证金、现场拍卖的方式对川</w:t>
      </w:r>
      <w:r>
        <w:rPr>
          <w:rFonts w:hint="default" w:ascii="Times New Roman" w:hAnsi="Times New Roman" w:eastAsia="仿宋_GB2312" w:cs="Times New Roman"/>
          <w:sz w:val="28"/>
          <w:szCs w:val="28"/>
          <w:lang w:eastAsia="zh-CN"/>
        </w:rPr>
        <w:t>中普</w:t>
      </w:r>
      <w:r>
        <w:rPr>
          <w:rFonts w:hint="default" w:ascii="Times New Roman" w:hAnsi="Times New Roman" w:eastAsia="仿宋_GB2312" w:cs="Times New Roman"/>
          <w:sz w:val="28"/>
          <w:szCs w:val="28"/>
        </w:rPr>
        <w:t>公告</w:t>
      </w:r>
      <w:r>
        <w:rPr>
          <w:rFonts w:hint="default" w:ascii="Times New Roman" w:hAnsi="Times New Roman" w:eastAsia="仿宋_GB2312" w:cs="Times New Roman"/>
          <w:sz w:val="28"/>
          <w:szCs w:val="28"/>
          <w:u w:val="single"/>
        </w:rPr>
        <w:t>【202</w:t>
      </w:r>
      <w:r>
        <w:rPr>
          <w:rFonts w:hint="eastAsia" w:ascii="Times New Roman" w:hAnsi="Times New Roman" w:eastAsia="仿宋_GB2312" w:cs="Times New Roman"/>
          <w:sz w:val="28"/>
          <w:szCs w:val="28"/>
          <w:u w:val="single"/>
          <w:lang w:val="en-US" w:eastAsia="zh-CN"/>
        </w:rPr>
        <w:t>3</w:t>
      </w:r>
      <w:r>
        <w:rPr>
          <w:rFonts w:hint="default" w:ascii="Times New Roman" w:hAnsi="Times New Roman" w:eastAsia="仿宋_GB2312" w:cs="Times New Roman"/>
          <w:sz w:val="28"/>
          <w:szCs w:val="28"/>
          <w:u w:val="single"/>
        </w:rPr>
        <w:t>】拍字</w:t>
      </w:r>
      <w:r>
        <w:rPr>
          <w:rFonts w:hint="eastAsia" w:ascii="Times New Roman" w:hAnsi="Times New Roman" w:eastAsia="仿宋_GB2312" w:cs="Times New Roman"/>
          <w:sz w:val="28"/>
          <w:szCs w:val="28"/>
          <w:u w:val="single"/>
          <w:lang w:val="en-US" w:eastAsia="zh-CN"/>
        </w:rPr>
        <w:t>19</w:t>
      </w:r>
      <w:r>
        <w:rPr>
          <w:rFonts w:hint="default" w:ascii="Times New Roman" w:hAnsi="Times New Roman" w:eastAsia="仿宋_GB2312" w:cs="Times New Roman"/>
          <w:sz w:val="28"/>
          <w:szCs w:val="28"/>
          <w:u w:val="single"/>
        </w:rPr>
        <w:t>号</w:t>
      </w:r>
      <w:r>
        <w:rPr>
          <w:rFonts w:hint="default" w:ascii="Times New Roman" w:hAnsi="Times New Roman" w:eastAsia="仿宋_GB2312" w:cs="Times New Roman"/>
          <w:sz w:val="28"/>
          <w:szCs w:val="28"/>
        </w:rPr>
        <w:t>《</w:t>
      </w:r>
      <w:r>
        <w:rPr>
          <w:rFonts w:hint="eastAsia" w:ascii="仿宋" w:hAnsi="仿宋" w:eastAsia="仿宋" w:cs="仿宋"/>
          <w:sz w:val="28"/>
          <w:szCs w:val="28"/>
          <w:lang w:val="en-US" w:eastAsia="zh-CN"/>
        </w:rPr>
        <w:t>宣汉县道路（除城区外）交通网广告位经营权拍卖公告</w:t>
      </w:r>
      <w:r>
        <w:rPr>
          <w:rFonts w:hint="default" w:ascii="Times New Roman" w:hAnsi="Times New Roman" w:eastAsia="仿宋_GB2312" w:cs="Times New Roman"/>
          <w:sz w:val="28"/>
          <w:szCs w:val="28"/>
        </w:rPr>
        <w:t>》中</w:t>
      </w:r>
      <w:r>
        <w:rPr>
          <w:rFonts w:hint="eastAsia"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u w:val="none"/>
          <w:lang w:val="en-US" w:eastAsia="zh-CN"/>
        </w:rPr>
        <w:t>标</w:t>
      </w:r>
      <w:r>
        <w:rPr>
          <w:rFonts w:hint="eastAsia" w:ascii="Times New Roman" w:hAnsi="Times New Roman" w:eastAsia="仿宋_GB2312" w:cs="Times New Roman"/>
          <w:sz w:val="28"/>
          <w:szCs w:val="28"/>
          <w:u w:val="none"/>
          <w:lang w:val="en-US" w:eastAsia="zh-CN"/>
        </w:rPr>
        <w:t>的</w:t>
      </w:r>
      <w:r>
        <w:rPr>
          <w:rFonts w:hint="eastAsia" w:ascii="Times New Roman" w:hAnsi="Times New Roman" w:eastAsia="仿宋_GB2312" w:cs="Times New Roman"/>
          <w:sz w:val="28"/>
          <w:szCs w:val="28"/>
          <w:u w:val="none"/>
          <w:lang w:eastAsia="zh-CN"/>
        </w:rPr>
        <w:t>经营</w:t>
      </w:r>
      <w:r>
        <w:rPr>
          <w:rFonts w:hint="default" w:ascii="Times New Roman" w:hAnsi="Times New Roman" w:eastAsia="仿宋_GB2312" w:cs="Times New Roman"/>
          <w:sz w:val="28"/>
          <w:szCs w:val="28"/>
          <w:u w:val="none"/>
        </w:rPr>
        <w:t>权进行公开拍卖</w:t>
      </w:r>
      <w:r>
        <w:rPr>
          <w:rFonts w:hint="default" w:ascii="Times New Roman" w:hAnsi="Times New Roman" w:eastAsia="仿宋_GB2312" w:cs="Times New Roman"/>
          <w:sz w:val="28"/>
          <w:szCs w:val="28"/>
        </w:rPr>
        <w:t>，现就本次</w:t>
      </w:r>
      <w:r>
        <w:rPr>
          <w:rFonts w:hint="eastAsia" w:ascii="Times New Roman" w:hAnsi="Times New Roman" w:eastAsia="仿宋_GB2312" w:cs="Times New Roman"/>
          <w:sz w:val="28"/>
          <w:szCs w:val="28"/>
          <w:lang w:eastAsia="zh-CN"/>
        </w:rPr>
        <w:t>经营权</w:t>
      </w:r>
      <w:r>
        <w:rPr>
          <w:rFonts w:hint="default" w:ascii="Times New Roman" w:hAnsi="Times New Roman" w:eastAsia="仿宋_GB2312" w:cs="Times New Roman"/>
          <w:sz w:val="28"/>
          <w:szCs w:val="28"/>
        </w:rPr>
        <w:t>已知的相关情况及参与拍卖的注意事项告知如下：</w:t>
      </w:r>
    </w:p>
    <w:p>
      <w:pPr>
        <w:keepNext w:val="0"/>
        <w:keepLines w:val="0"/>
        <w:pageBreakBefore w:val="0"/>
        <w:widowControl w:val="0"/>
        <w:kinsoku/>
        <w:wordWrap/>
        <w:overflowPunct/>
        <w:topLinePunct w:val="0"/>
        <w:autoSpaceDE/>
        <w:autoSpaceDN/>
        <w:bidi w:val="0"/>
        <w:adjustRightInd/>
        <w:snapToGrid/>
        <w:spacing w:line="579"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【竞买人参加本次拍卖前须同意本《竞买须知》所约定的相关事项，若成为买</w:t>
      </w:r>
      <w:r>
        <w:rPr>
          <w:rFonts w:hint="default" w:ascii="Times New Roman" w:hAnsi="Times New Roman" w:eastAsia="仿宋_GB2312" w:cs="Times New Roman"/>
          <w:sz w:val="28"/>
          <w:szCs w:val="28"/>
          <w:lang w:eastAsia="zh-CN"/>
        </w:rPr>
        <w:t>受</w:t>
      </w:r>
      <w:r>
        <w:rPr>
          <w:rFonts w:hint="default" w:ascii="Times New Roman" w:hAnsi="Times New Roman" w:eastAsia="仿宋_GB2312" w:cs="Times New Roman"/>
          <w:sz w:val="28"/>
          <w:szCs w:val="28"/>
        </w:rPr>
        <w:t>人（竞买成功的竞买人即为买受人），则需自觉履行本须知所约定的相关义务和享有应有的权益】</w:t>
      </w:r>
    </w:p>
    <w:p>
      <w:pPr>
        <w:keepNext w:val="0"/>
        <w:keepLines w:val="0"/>
        <w:pageBreakBefore w:val="0"/>
        <w:widowControl w:val="0"/>
        <w:kinsoku/>
        <w:wordWrap/>
        <w:overflowPunct/>
        <w:topLinePunct w:val="0"/>
        <w:autoSpaceDE/>
        <w:autoSpaceDN/>
        <w:bidi w:val="0"/>
        <w:adjustRightInd/>
        <w:snapToGrid/>
        <w:spacing w:line="579" w:lineRule="exact"/>
        <w:ind w:firstLine="562" w:firstLineChars="200"/>
        <w:textAlignment w:val="auto"/>
        <w:rPr>
          <w:rFonts w:hint="eastAsia" w:ascii="楷体" w:hAnsi="楷体" w:eastAsia="楷体" w:cs="楷体"/>
          <w:b/>
          <w:bCs/>
          <w:sz w:val="28"/>
          <w:szCs w:val="28"/>
        </w:rPr>
      </w:pPr>
      <w:r>
        <w:rPr>
          <w:rFonts w:hint="eastAsia" w:ascii="楷体" w:hAnsi="楷体" w:eastAsia="楷体" w:cs="楷体"/>
          <w:b/>
          <w:bCs/>
          <w:sz w:val="28"/>
          <w:szCs w:val="28"/>
          <w:lang w:eastAsia="zh-CN"/>
        </w:rPr>
        <w:t>一</w:t>
      </w:r>
      <w:r>
        <w:rPr>
          <w:rFonts w:hint="eastAsia" w:ascii="楷体" w:hAnsi="楷体" w:eastAsia="楷体" w:cs="楷体"/>
          <w:b/>
          <w:bCs/>
          <w:sz w:val="28"/>
          <w:szCs w:val="28"/>
        </w:rPr>
        <w:t>、标的物概况</w:t>
      </w:r>
    </w:p>
    <w:tbl>
      <w:tblPr>
        <w:tblStyle w:val="6"/>
        <w:tblW w:w="923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47"/>
        <w:gridCol w:w="1402"/>
        <w:gridCol w:w="595"/>
        <w:gridCol w:w="1043"/>
        <w:gridCol w:w="1504"/>
        <w:gridCol w:w="980"/>
        <w:gridCol w:w="1061"/>
        <w:gridCol w:w="1260"/>
        <w:gridCol w:w="8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5"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cs="Arial"/>
                <w:i w:val="0"/>
                <w:iCs w:val="0"/>
                <w:color w:val="000000"/>
                <w:sz w:val="22"/>
                <w:szCs w:val="22"/>
                <w:u w:val="none"/>
              </w:rPr>
            </w:pPr>
            <w:r>
              <w:rPr>
                <w:rStyle w:val="18"/>
                <w:lang w:val="en-US" w:eastAsia="zh-CN" w:bidi="ar"/>
              </w:rPr>
              <w:t>序号</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2"/>
                <w:szCs w:val="22"/>
                <w:u w:val="none"/>
              </w:rPr>
            </w:pPr>
            <w:r>
              <w:rPr>
                <w:rStyle w:val="18"/>
                <w:rFonts w:hint="eastAsia"/>
                <w:lang w:val="en-US" w:eastAsia="zh-CN" w:bidi="ar"/>
              </w:rPr>
              <w:t>名称</w:t>
            </w: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w:hAnsi="Arial" w:cs="Arial" w:eastAsiaTheme="minorEastAsia"/>
                <w:i w:val="0"/>
                <w:iCs w:val="0"/>
                <w:color w:val="000000"/>
                <w:sz w:val="22"/>
                <w:szCs w:val="22"/>
                <w:u w:val="none"/>
                <w:lang w:eastAsia="zh-CN"/>
              </w:rPr>
            </w:pPr>
            <w:r>
              <w:rPr>
                <w:rStyle w:val="18"/>
                <w:rFonts w:hint="eastAsia"/>
                <w:lang w:val="en-US" w:eastAsia="zh-CN" w:bidi="ar"/>
              </w:rPr>
              <w:t>位置</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2"/>
                <w:szCs w:val="22"/>
                <w:u w:val="none"/>
              </w:rPr>
            </w:pPr>
            <w:r>
              <w:rPr>
                <w:rStyle w:val="18"/>
                <w:lang w:val="en-US" w:eastAsia="zh-CN" w:bidi="ar"/>
              </w:rPr>
              <w:t>长度(公里)</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
                <w:lang w:val="en-US" w:eastAsia="zh-CN" w:bidi="ar"/>
              </w:rPr>
            </w:pPr>
            <w:r>
              <w:rPr>
                <w:rStyle w:val="18"/>
                <w:lang w:val="en-US" w:eastAsia="zh-CN" w:bidi="ar"/>
              </w:rPr>
              <w:t>设置标准</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2"/>
                <w:szCs w:val="22"/>
                <w:u w:val="none"/>
              </w:rPr>
            </w:pPr>
            <w:r>
              <w:rPr>
                <w:rStyle w:val="18"/>
                <w:lang w:val="en-US" w:eastAsia="zh-CN" w:bidi="ar"/>
              </w:rPr>
              <w:t>数量</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2"/>
                <w:szCs w:val="22"/>
                <w:u w:val="none"/>
              </w:rPr>
            </w:pPr>
            <w:r>
              <w:rPr>
                <w:rStyle w:val="18"/>
                <w:lang w:val="en-US" w:eastAsia="zh-CN" w:bidi="ar"/>
              </w:rPr>
              <w:t>经营期限</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参考价</w:t>
            </w:r>
            <w:r>
              <w:rPr>
                <w:rFonts w:ascii="宋体" w:hAnsi="宋体" w:eastAsia="宋体" w:cs="宋体"/>
                <w:b/>
                <w:bCs/>
                <w:i w:val="0"/>
                <w:iCs w:val="0"/>
                <w:color w:val="000000"/>
                <w:kern w:val="0"/>
                <w:sz w:val="24"/>
                <w:szCs w:val="24"/>
                <w:u w:val="none"/>
                <w:lang w:val="en-US" w:eastAsia="zh-CN" w:bidi="ar"/>
              </w:rPr>
              <w:t>（万元）</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竞买保证金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4"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1</w:t>
            </w:r>
          </w:p>
        </w:tc>
        <w:tc>
          <w:tcPr>
            <w:tcW w:w="14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Style w:val="19"/>
                <w:rFonts w:hint="eastAsia"/>
                <w:sz w:val="20"/>
                <w:szCs w:val="20"/>
                <w:lang w:val="en-US" w:eastAsia="zh-CN" w:bidi="ar"/>
              </w:rPr>
              <w:t>宣汉县道路</w:t>
            </w:r>
            <w:r>
              <w:rPr>
                <w:rStyle w:val="19"/>
                <w:rFonts w:hint="eastAsia" w:ascii="宋体" w:hAnsi="宋体" w:eastAsia="宋体" w:cs="宋体"/>
                <w:i w:val="0"/>
                <w:iCs w:val="0"/>
                <w:color w:val="000000"/>
                <w:sz w:val="20"/>
                <w:szCs w:val="20"/>
                <w:lang w:val="en-US" w:eastAsia="zh-CN" w:bidi="ar"/>
              </w:rPr>
              <w:t>（除城区外）交</w:t>
            </w:r>
            <w:r>
              <w:rPr>
                <w:rStyle w:val="19"/>
                <w:rFonts w:hint="eastAsia"/>
                <w:sz w:val="20"/>
                <w:szCs w:val="20"/>
                <w:lang w:val="en-US" w:eastAsia="zh-CN" w:bidi="ar"/>
              </w:rPr>
              <w:t>通网（</w:t>
            </w:r>
            <w:r>
              <w:rPr>
                <w:rStyle w:val="19"/>
                <w:sz w:val="20"/>
                <w:szCs w:val="20"/>
                <w:lang w:val="en-US" w:eastAsia="zh-CN" w:bidi="ar"/>
              </w:rPr>
              <w:t>单立柱广告位</w:t>
            </w:r>
            <w:r>
              <w:rPr>
                <w:rStyle w:val="19"/>
                <w:rFonts w:hint="eastAsia"/>
                <w:sz w:val="20"/>
                <w:szCs w:val="20"/>
                <w:lang w:val="en-US" w:eastAsia="zh-CN" w:bidi="ar"/>
              </w:rPr>
              <w:t>）</w:t>
            </w: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Style w:val="19"/>
                <w:sz w:val="20"/>
                <w:szCs w:val="20"/>
                <w:lang w:val="en-US" w:eastAsia="zh-CN" w:bidi="ar"/>
              </w:rPr>
              <w:t>国道</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117.55</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kern w:val="0"/>
                <w:sz w:val="18"/>
                <w:szCs w:val="18"/>
                <w:u w:val="none"/>
                <w:lang w:val="en-US" w:eastAsia="zh-CN" w:bidi="ar"/>
              </w:rPr>
            </w:pPr>
            <w:r>
              <w:rPr>
                <w:rStyle w:val="19"/>
                <w:sz w:val="18"/>
                <w:szCs w:val="18"/>
                <w:lang w:val="en-US" w:eastAsia="zh-CN" w:bidi="ar"/>
              </w:rPr>
              <w:t>每1.5公里双侧布置(6X18米)</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158.00</w:t>
            </w:r>
          </w:p>
        </w:tc>
        <w:tc>
          <w:tcPr>
            <w:tcW w:w="106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kern w:val="0"/>
                <w:sz w:val="20"/>
                <w:szCs w:val="20"/>
                <w:u w:val="none"/>
                <w:lang w:val="en-US" w:eastAsia="zh-CN" w:bidi="ar"/>
              </w:rPr>
            </w:pPr>
          </w:p>
          <w:p>
            <w:pPr>
              <w:keepNext w:val="0"/>
              <w:keepLines w:val="0"/>
              <w:widowControl/>
              <w:suppressLineNumbers w:val="0"/>
              <w:jc w:val="center"/>
              <w:textAlignment w:val="center"/>
              <w:rPr>
                <w:rFonts w:ascii="宋体" w:hAnsi="宋体" w:eastAsia="宋体" w:cs="宋体"/>
                <w:i w:val="0"/>
                <w:iCs w:val="0"/>
                <w:color w:val="000000"/>
                <w:kern w:val="0"/>
                <w:sz w:val="20"/>
                <w:szCs w:val="20"/>
                <w:u w:val="none"/>
                <w:lang w:val="en-US" w:eastAsia="zh-CN" w:bidi="ar"/>
              </w:rPr>
            </w:pPr>
            <w:r>
              <w:rPr>
                <w:rFonts w:ascii="宋体" w:hAnsi="宋体" w:eastAsia="宋体" w:cs="宋体"/>
                <w:i w:val="0"/>
                <w:iCs w:val="0"/>
                <w:color w:val="000000"/>
                <w:kern w:val="0"/>
                <w:sz w:val="20"/>
                <w:szCs w:val="20"/>
                <w:u w:val="none"/>
                <w:lang w:val="en-US" w:eastAsia="zh-CN" w:bidi="ar"/>
              </w:rPr>
              <w:t>20年</w:t>
            </w:r>
          </w:p>
          <w:p>
            <w:pPr>
              <w:keepNext w:val="0"/>
              <w:keepLines w:val="0"/>
              <w:widowControl/>
              <w:suppressLineNumbers w:val="0"/>
              <w:jc w:val="center"/>
              <w:textAlignment w:val="center"/>
              <w:rPr>
                <w:rFonts w:hint="default" w:ascii="Arial" w:hAnsi="Arial" w:cs="Arial"/>
                <w:i w:val="0"/>
                <w:iCs w:val="0"/>
                <w:color w:val="000000"/>
                <w:sz w:val="18"/>
                <w:szCs w:val="18"/>
                <w:u w:val="none"/>
              </w:rPr>
            </w:pPr>
          </w:p>
        </w:tc>
        <w:tc>
          <w:tcPr>
            <w:tcW w:w="126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2"/>
                <w:szCs w:val="22"/>
                <w:u w:val="none"/>
                <w:lang w:val="en-US" w:eastAsia="zh-CN" w:bidi="ar"/>
              </w:rPr>
              <w:t xml:space="preserve">46,180.00 </w:t>
            </w:r>
          </w:p>
        </w:tc>
        <w:tc>
          <w:tcPr>
            <w:tcW w:w="84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4"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2</w:t>
            </w:r>
          </w:p>
        </w:tc>
        <w:tc>
          <w:tcPr>
            <w:tcW w:w="14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18"/>
                <w:szCs w:val="18"/>
                <w:u w:val="none"/>
              </w:rPr>
            </w:pP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Style w:val="19"/>
                <w:sz w:val="20"/>
                <w:szCs w:val="20"/>
                <w:lang w:val="en-US" w:eastAsia="zh-CN" w:bidi="ar"/>
              </w:rPr>
              <w:t>省道</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528.48</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kern w:val="0"/>
                <w:sz w:val="18"/>
                <w:szCs w:val="18"/>
                <w:u w:val="none"/>
                <w:lang w:val="en-US" w:eastAsia="zh-CN" w:bidi="ar"/>
              </w:rPr>
            </w:pPr>
            <w:r>
              <w:rPr>
                <w:rStyle w:val="19"/>
                <w:sz w:val="18"/>
                <w:szCs w:val="18"/>
                <w:lang w:val="en-US" w:eastAsia="zh-CN" w:bidi="ar"/>
              </w:rPr>
              <w:t>每1.5公里双侧布置(6X18米)</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704.00</w:t>
            </w:r>
          </w:p>
        </w:tc>
        <w:tc>
          <w:tcPr>
            <w:tcW w:w="1061"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p>
        </w:tc>
        <w:tc>
          <w:tcPr>
            <w:tcW w:w="126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p>
        </w:tc>
        <w:tc>
          <w:tcPr>
            <w:tcW w:w="84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9"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3</w:t>
            </w:r>
          </w:p>
        </w:tc>
        <w:tc>
          <w:tcPr>
            <w:tcW w:w="14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18"/>
                <w:szCs w:val="18"/>
                <w:u w:val="none"/>
              </w:rPr>
            </w:pP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Style w:val="19"/>
                <w:sz w:val="20"/>
                <w:szCs w:val="20"/>
                <w:lang w:val="en-US" w:eastAsia="zh-CN" w:bidi="ar"/>
              </w:rPr>
              <w:t>县道</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 xml:space="preserve">1,049.97 </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9"/>
                <w:sz w:val="18"/>
                <w:szCs w:val="18"/>
                <w:lang w:val="en-US" w:eastAsia="zh-CN" w:bidi="ar"/>
              </w:rPr>
            </w:pPr>
            <w:r>
              <w:rPr>
                <w:rStyle w:val="19"/>
                <w:sz w:val="18"/>
                <w:szCs w:val="18"/>
                <w:lang w:val="en-US" w:eastAsia="zh-CN" w:bidi="ar"/>
              </w:rPr>
              <w:t>每公里双侧布置</w:t>
            </w:r>
          </w:p>
          <w:p>
            <w:pPr>
              <w:keepNext w:val="0"/>
              <w:keepLines w:val="0"/>
              <w:widowControl/>
              <w:suppressLineNumbers w:val="0"/>
              <w:jc w:val="left"/>
              <w:textAlignment w:val="center"/>
              <w:rPr>
                <w:rFonts w:ascii="宋体" w:hAnsi="宋体" w:eastAsia="宋体" w:cs="宋体"/>
                <w:i w:val="0"/>
                <w:iCs w:val="0"/>
                <w:color w:val="000000"/>
                <w:kern w:val="0"/>
                <w:sz w:val="18"/>
                <w:szCs w:val="18"/>
                <w:u w:val="none"/>
                <w:lang w:val="en-US" w:eastAsia="zh-CN" w:bidi="ar"/>
              </w:rPr>
            </w:pPr>
            <w:r>
              <w:rPr>
                <w:rStyle w:val="19"/>
                <w:sz w:val="18"/>
                <w:szCs w:val="18"/>
                <w:lang w:val="en-US" w:eastAsia="zh-CN" w:bidi="ar"/>
              </w:rPr>
              <w:t xml:space="preserve">    (5X15米)</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 xml:space="preserve">2,105.00 </w:t>
            </w:r>
          </w:p>
        </w:tc>
        <w:tc>
          <w:tcPr>
            <w:tcW w:w="1061"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p>
        </w:tc>
        <w:tc>
          <w:tcPr>
            <w:tcW w:w="126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p>
        </w:tc>
        <w:tc>
          <w:tcPr>
            <w:tcW w:w="84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4"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4</w:t>
            </w:r>
          </w:p>
        </w:tc>
        <w:tc>
          <w:tcPr>
            <w:tcW w:w="14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18"/>
                <w:szCs w:val="18"/>
                <w:u w:val="none"/>
              </w:rPr>
            </w:pP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Style w:val="19"/>
                <w:sz w:val="20"/>
                <w:szCs w:val="20"/>
                <w:lang w:val="en-US" w:eastAsia="zh-CN" w:bidi="ar"/>
              </w:rPr>
              <w:t>乡道</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 xml:space="preserve">1,612.22 </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9"/>
                <w:sz w:val="18"/>
                <w:szCs w:val="18"/>
                <w:lang w:val="en-US" w:eastAsia="zh-CN" w:bidi="ar"/>
              </w:rPr>
            </w:pPr>
            <w:r>
              <w:rPr>
                <w:rStyle w:val="19"/>
                <w:sz w:val="18"/>
                <w:szCs w:val="18"/>
                <w:lang w:val="en-US" w:eastAsia="zh-CN" w:bidi="ar"/>
              </w:rPr>
              <w:t>每公里双侧布置</w:t>
            </w:r>
          </w:p>
          <w:p>
            <w:pPr>
              <w:keepNext w:val="0"/>
              <w:keepLines w:val="0"/>
              <w:widowControl/>
              <w:suppressLineNumbers w:val="0"/>
              <w:jc w:val="left"/>
              <w:textAlignment w:val="center"/>
              <w:rPr>
                <w:rFonts w:ascii="宋体" w:hAnsi="宋体" w:eastAsia="宋体" w:cs="宋体"/>
                <w:i w:val="0"/>
                <w:iCs w:val="0"/>
                <w:color w:val="000000"/>
                <w:kern w:val="0"/>
                <w:sz w:val="18"/>
                <w:szCs w:val="18"/>
                <w:u w:val="none"/>
                <w:lang w:val="en-US" w:eastAsia="zh-CN" w:bidi="ar"/>
              </w:rPr>
            </w:pPr>
            <w:r>
              <w:rPr>
                <w:rStyle w:val="19"/>
                <w:sz w:val="18"/>
                <w:szCs w:val="18"/>
                <w:lang w:val="en-US" w:eastAsia="zh-CN" w:bidi="ar"/>
              </w:rPr>
              <w:t xml:space="preserve">    (5X15米)</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 xml:space="preserve">1,620.00 </w:t>
            </w:r>
          </w:p>
        </w:tc>
        <w:tc>
          <w:tcPr>
            <w:tcW w:w="1061"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p>
        </w:tc>
        <w:tc>
          <w:tcPr>
            <w:tcW w:w="126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p>
        </w:tc>
        <w:tc>
          <w:tcPr>
            <w:tcW w:w="84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4"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5</w:t>
            </w:r>
          </w:p>
        </w:tc>
        <w:tc>
          <w:tcPr>
            <w:tcW w:w="14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Style w:val="19"/>
                <w:rFonts w:hint="eastAsia"/>
                <w:sz w:val="20"/>
                <w:szCs w:val="20"/>
                <w:lang w:val="en-US" w:eastAsia="zh-CN" w:bidi="ar"/>
              </w:rPr>
              <w:t>宣汉县道路</w:t>
            </w:r>
            <w:r>
              <w:rPr>
                <w:rStyle w:val="19"/>
                <w:rFonts w:hint="eastAsia" w:ascii="宋体" w:hAnsi="宋体" w:eastAsia="宋体" w:cs="宋体"/>
                <w:i w:val="0"/>
                <w:iCs w:val="0"/>
                <w:color w:val="000000"/>
                <w:sz w:val="20"/>
                <w:szCs w:val="20"/>
                <w:lang w:val="en-US" w:eastAsia="zh-CN" w:bidi="ar"/>
              </w:rPr>
              <w:t>（除城区外）</w:t>
            </w:r>
            <w:r>
              <w:rPr>
                <w:rStyle w:val="19"/>
                <w:rFonts w:hint="eastAsia"/>
                <w:sz w:val="20"/>
                <w:szCs w:val="20"/>
                <w:lang w:val="en-US" w:eastAsia="zh-CN" w:bidi="ar"/>
              </w:rPr>
              <w:t>交通网（</w:t>
            </w:r>
            <w:r>
              <w:rPr>
                <w:rStyle w:val="19"/>
                <w:sz w:val="20"/>
                <w:szCs w:val="20"/>
                <w:lang w:val="en-US" w:eastAsia="zh-CN" w:bidi="ar"/>
              </w:rPr>
              <w:t>招呼站广告位</w:t>
            </w:r>
            <w:r>
              <w:rPr>
                <w:rStyle w:val="19"/>
                <w:rFonts w:hint="eastAsia"/>
                <w:sz w:val="20"/>
                <w:szCs w:val="20"/>
                <w:lang w:val="en-US" w:eastAsia="zh-CN" w:bidi="ar"/>
              </w:rPr>
              <w:t>）</w:t>
            </w: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Style w:val="19"/>
                <w:sz w:val="20"/>
                <w:szCs w:val="20"/>
                <w:lang w:val="en-US" w:eastAsia="zh-CN" w:bidi="ar"/>
              </w:rPr>
              <w:t>国道</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117.55</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9"/>
                <w:sz w:val="18"/>
                <w:szCs w:val="18"/>
                <w:lang w:val="en-US" w:eastAsia="zh-CN" w:bidi="ar"/>
              </w:rPr>
            </w:pPr>
            <w:r>
              <w:rPr>
                <w:rStyle w:val="19"/>
                <w:sz w:val="18"/>
                <w:szCs w:val="18"/>
                <w:lang w:val="en-US" w:eastAsia="zh-CN" w:bidi="ar"/>
              </w:rPr>
              <w:t>每公里双侧布置</w:t>
            </w:r>
          </w:p>
          <w:p>
            <w:pPr>
              <w:keepNext w:val="0"/>
              <w:keepLines w:val="0"/>
              <w:widowControl/>
              <w:suppressLineNumbers w:val="0"/>
              <w:jc w:val="left"/>
              <w:textAlignment w:val="center"/>
              <w:rPr>
                <w:rFonts w:ascii="宋体" w:hAnsi="宋体" w:eastAsia="宋体" w:cs="宋体"/>
                <w:i w:val="0"/>
                <w:iCs w:val="0"/>
                <w:color w:val="000000"/>
                <w:kern w:val="0"/>
                <w:sz w:val="18"/>
                <w:szCs w:val="18"/>
                <w:u w:val="none"/>
                <w:lang w:val="en-US" w:eastAsia="zh-CN" w:bidi="ar"/>
              </w:rPr>
            </w:pPr>
            <w:r>
              <w:rPr>
                <w:rStyle w:val="19"/>
                <w:sz w:val="18"/>
                <w:szCs w:val="18"/>
                <w:lang w:val="en-US" w:eastAsia="zh-CN" w:bidi="ar"/>
              </w:rPr>
              <w:t xml:space="preserve">   (3X2.5米)</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235.00</w:t>
            </w:r>
          </w:p>
        </w:tc>
        <w:tc>
          <w:tcPr>
            <w:tcW w:w="1061"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p>
        </w:tc>
        <w:tc>
          <w:tcPr>
            <w:tcW w:w="126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p>
        </w:tc>
        <w:tc>
          <w:tcPr>
            <w:tcW w:w="84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4"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6</w:t>
            </w:r>
          </w:p>
        </w:tc>
        <w:tc>
          <w:tcPr>
            <w:tcW w:w="14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18"/>
                <w:szCs w:val="18"/>
                <w:u w:val="none"/>
              </w:rPr>
            </w:pP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Style w:val="19"/>
                <w:sz w:val="20"/>
                <w:szCs w:val="20"/>
                <w:lang w:val="en-US" w:eastAsia="zh-CN" w:bidi="ar"/>
              </w:rPr>
              <w:t>省道</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528.48</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9"/>
                <w:sz w:val="18"/>
                <w:szCs w:val="18"/>
                <w:lang w:val="en-US" w:eastAsia="zh-CN" w:bidi="ar"/>
              </w:rPr>
            </w:pPr>
            <w:r>
              <w:rPr>
                <w:rStyle w:val="19"/>
                <w:sz w:val="18"/>
                <w:szCs w:val="18"/>
                <w:lang w:val="en-US" w:eastAsia="zh-CN" w:bidi="ar"/>
              </w:rPr>
              <w:t>每公里双侧布置</w:t>
            </w:r>
          </w:p>
          <w:p>
            <w:pPr>
              <w:keepNext w:val="0"/>
              <w:keepLines w:val="0"/>
              <w:widowControl/>
              <w:suppressLineNumbers w:val="0"/>
              <w:jc w:val="left"/>
              <w:textAlignment w:val="center"/>
              <w:rPr>
                <w:rFonts w:ascii="宋体" w:hAnsi="宋体" w:eastAsia="宋体" w:cs="宋体"/>
                <w:i w:val="0"/>
                <w:iCs w:val="0"/>
                <w:color w:val="000000"/>
                <w:kern w:val="0"/>
                <w:sz w:val="18"/>
                <w:szCs w:val="18"/>
                <w:u w:val="none"/>
                <w:lang w:val="en-US" w:eastAsia="zh-CN" w:bidi="ar"/>
              </w:rPr>
            </w:pPr>
            <w:r>
              <w:rPr>
                <w:rStyle w:val="19"/>
                <w:sz w:val="18"/>
                <w:szCs w:val="18"/>
                <w:lang w:val="en-US" w:eastAsia="zh-CN" w:bidi="ar"/>
              </w:rPr>
              <w:t xml:space="preserve">   (3X2.5米)</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 xml:space="preserve">1,056.00 </w:t>
            </w:r>
          </w:p>
        </w:tc>
        <w:tc>
          <w:tcPr>
            <w:tcW w:w="1061"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p>
        </w:tc>
        <w:tc>
          <w:tcPr>
            <w:tcW w:w="126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p>
        </w:tc>
        <w:tc>
          <w:tcPr>
            <w:tcW w:w="84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7</w:t>
            </w:r>
          </w:p>
        </w:tc>
        <w:tc>
          <w:tcPr>
            <w:tcW w:w="14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18"/>
                <w:szCs w:val="18"/>
                <w:u w:val="none"/>
              </w:rPr>
            </w:pP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Style w:val="19"/>
                <w:sz w:val="20"/>
                <w:szCs w:val="20"/>
                <w:lang w:val="en-US" w:eastAsia="zh-CN" w:bidi="ar"/>
              </w:rPr>
              <w:t>县道</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 xml:space="preserve">1,049.97 </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9"/>
                <w:sz w:val="18"/>
                <w:szCs w:val="18"/>
                <w:lang w:val="en-US" w:eastAsia="zh-CN" w:bidi="ar"/>
              </w:rPr>
            </w:pPr>
            <w:r>
              <w:rPr>
                <w:rStyle w:val="19"/>
                <w:sz w:val="18"/>
                <w:szCs w:val="18"/>
                <w:lang w:val="en-US" w:eastAsia="zh-CN" w:bidi="ar"/>
              </w:rPr>
              <w:t>每公里双侧布置</w:t>
            </w:r>
          </w:p>
          <w:p>
            <w:pPr>
              <w:keepNext w:val="0"/>
              <w:keepLines w:val="0"/>
              <w:widowControl/>
              <w:suppressLineNumbers w:val="0"/>
              <w:jc w:val="left"/>
              <w:textAlignment w:val="center"/>
              <w:rPr>
                <w:rFonts w:ascii="宋体" w:hAnsi="宋体" w:eastAsia="宋体" w:cs="宋体"/>
                <w:i w:val="0"/>
                <w:iCs w:val="0"/>
                <w:color w:val="000000"/>
                <w:kern w:val="0"/>
                <w:sz w:val="18"/>
                <w:szCs w:val="18"/>
                <w:u w:val="none"/>
                <w:lang w:val="en-US" w:eastAsia="zh-CN" w:bidi="ar"/>
              </w:rPr>
            </w:pPr>
            <w:r>
              <w:rPr>
                <w:rStyle w:val="19"/>
                <w:sz w:val="18"/>
                <w:szCs w:val="18"/>
                <w:lang w:val="en-US" w:eastAsia="zh-CN" w:bidi="ar"/>
              </w:rPr>
              <w:t xml:space="preserve">   (3X2.5米)</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 xml:space="preserve">2,100.00 </w:t>
            </w:r>
          </w:p>
        </w:tc>
        <w:tc>
          <w:tcPr>
            <w:tcW w:w="1061"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p>
        </w:tc>
        <w:tc>
          <w:tcPr>
            <w:tcW w:w="126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p>
        </w:tc>
        <w:tc>
          <w:tcPr>
            <w:tcW w:w="84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p>
        </w:tc>
      </w:tr>
    </w:tbl>
    <w:p>
      <w:pPr>
        <w:keepNext w:val="0"/>
        <w:keepLines w:val="0"/>
        <w:pageBreakBefore w:val="0"/>
        <w:widowControl w:val="0"/>
        <w:kinsoku/>
        <w:wordWrap/>
        <w:overflowPunct/>
        <w:topLinePunct w:val="0"/>
        <w:autoSpaceDE/>
        <w:autoSpaceDN/>
        <w:bidi w:val="0"/>
        <w:adjustRightInd/>
        <w:snapToGrid/>
        <w:spacing w:line="579" w:lineRule="exact"/>
        <w:ind w:firstLine="560" w:firstLineChars="200"/>
        <w:textAlignment w:val="auto"/>
        <w:rPr>
          <w:rFonts w:hint="eastAsia" w:ascii="楷体" w:hAnsi="楷体" w:eastAsia="楷体" w:cs="楷体"/>
          <w:b/>
          <w:bCs/>
          <w:sz w:val="28"/>
          <w:szCs w:val="28"/>
          <w:lang w:eastAsia="zh-CN"/>
        </w:rPr>
      </w:pPr>
      <w:r>
        <w:rPr>
          <w:rFonts w:hint="default" w:ascii="Times New Roman" w:hAnsi="Times New Roman" w:eastAsia="仿宋_GB2312" w:cs="Times New Roman"/>
          <w:sz w:val="28"/>
          <w:szCs w:val="28"/>
        </w:rPr>
        <w:t>本次拍卖</w:t>
      </w:r>
      <w:r>
        <w:rPr>
          <w:rFonts w:hint="eastAsia" w:ascii="Times New Roman" w:hAnsi="Times New Roman" w:eastAsia="仿宋_GB2312" w:cs="Times New Roman"/>
          <w:sz w:val="28"/>
          <w:szCs w:val="28"/>
          <w:lang w:eastAsia="zh-CN"/>
        </w:rPr>
        <w:t>经营</w:t>
      </w:r>
      <w:r>
        <w:rPr>
          <w:rFonts w:hint="default" w:ascii="Times New Roman" w:hAnsi="Times New Roman" w:eastAsia="仿宋_GB2312" w:cs="Times New Roman"/>
          <w:sz w:val="28"/>
          <w:szCs w:val="28"/>
        </w:rPr>
        <w:t>权的实物标的以现状展示为准。</w:t>
      </w:r>
    </w:p>
    <w:p>
      <w:pPr>
        <w:keepNext w:val="0"/>
        <w:keepLines w:val="0"/>
        <w:pageBreakBefore w:val="0"/>
        <w:widowControl w:val="0"/>
        <w:kinsoku/>
        <w:wordWrap/>
        <w:overflowPunct/>
        <w:topLinePunct w:val="0"/>
        <w:autoSpaceDE/>
        <w:autoSpaceDN/>
        <w:bidi w:val="0"/>
        <w:adjustRightInd/>
        <w:snapToGrid/>
        <w:spacing w:line="579" w:lineRule="exact"/>
        <w:ind w:firstLine="562" w:firstLineChars="200"/>
        <w:textAlignment w:val="auto"/>
        <w:rPr>
          <w:rFonts w:hint="eastAsia" w:ascii="楷体" w:hAnsi="楷体" w:eastAsia="楷体" w:cs="楷体"/>
          <w:b/>
          <w:bCs/>
          <w:sz w:val="28"/>
          <w:szCs w:val="28"/>
        </w:rPr>
      </w:pPr>
      <w:r>
        <w:rPr>
          <w:rFonts w:hint="eastAsia" w:ascii="楷体" w:hAnsi="楷体" w:eastAsia="楷体" w:cs="楷体"/>
          <w:b/>
          <w:bCs/>
          <w:sz w:val="28"/>
          <w:szCs w:val="28"/>
          <w:lang w:eastAsia="zh-CN"/>
        </w:rPr>
        <w:t>二</w:t>
      </w:r>
      <w:r>
        <w:rPr>
          <w:rFonts w:hint="eastAsia" w:ascii="楷体" w:hAnsi="楷体" w:eastAsia="楷体" w:cs="楷体"/>
          <w:b/>
          <w:bCs/>
          <w:sz w:val="28"/>
          <w:szCs w:val="28"/>
        </w:rPr>
        <w:t>、拍卖方式</w:t>
      </w:r>
    </w:p>
    <w:p>
      <w:pPr>
        <w:keepNext w:val="0"/>
        <w:keepLines w:val="0"/>
        <w:pageBreakBefore w:val="0"/>
        <w:widowControl w:val="0"/>
        <w:kinsoku/>
        <w:wordWrap/>
        <w:overflowPunct/>
        <w:topLinePunct w:val="0"/>
        <w:autoSpaceDE/>
        <w:autoSpaceDN/>
        <w:bidi w:val="0"/>
        <w:adjustRightInd/>
        <w:snapToGrid/>
        <w:spacing w:line="579" w:lineRule="exact"/>
        <w:ind w:firstLine="560" w:firstLineChars="200"/>
        <w:textAlignment w:val="auto"/>
        <w:rPr>
          <w:rFonts w:hint="eastAsia" w:ascii="仿宋_GB2312" w:hAnsi="仿宋_GB2312" w:eastAsia="仿宋_GB2312" w:cs="仿宋_GB2312"/>
          <w:color w:val="auto"/>
          <w:sz w:val="28"/>
          <w:szCs w:val="28"/>
        </w:rPr>
      </w:pPr>
      <w:r>
        <w:rPr>
          <w:rFonts w:hint="default" w:ascii="Times New Roman" w:hAnsi="Times New Roman" w:eastAsia="仿宋_GB2312" w:cs="Times New Roman"/>
          <w:sz w:val="28"/>
          <w:szCs w:val="28"/>
        </w:rPr>
        <w:t>拍卖人对本次</w:t>
      </w:r>
      <w:r>
        <w:rPr>
          <w:rFonts w:hint="eastAsia" w:ascii="Times New Roman" w:hAnsi="Times New Roman" w:eastAsia="仿宋_GB2312" w:cs="Times New Roman"/>
          <w:sz w:val="28"/>
          <w:szCs w:val="28"/>
          <w:lang w:eastAsia="zh-CN"/>
        </w:rPr>
        <w:t>经营</w:t>
      </w:r>
      <w:r>
        <w:rPr>
          <w:rFonts w:hint="default" w:ascii="Times New Roman" w:hAnsi="Times New Roman" w:eastAsia="仿宋_GB2312" w:cs="Times New Roman"/>
          <w:sz w:val="28"/>
          <w:szCs w:val="28"/>
        </w:rPr>
        <w:t>权实行有底价增价拍卖，起拍价、加价幅度由拍卖师现场确定【本次拍卖会公告的价格为参考价，标的物设有保留价，当最终应价未达到保留价时拍卖不成交</w:t>
      </w:r>
      <w:r>
        <w:rPr>
          <w:rFonts w:hint="eastAsia" w:ascii="Times New Roman" w:hAnsi="Times New Roman" w:eastAsia="仿宋_GB2312" w:cs="Times New Roman"/>
          <w:sz w:val="28"/>
          <w:szCs w:val="28"/>
          <w:lang w:eastAsia="zh-CN"/>
        </w:rPr>
        <w:t>，</w:t>
      </w:r>
      <w:r>
        <w:rPr>
          <w:rFonts w:hint="eastAsia" w:ascii="Times New Roman" w:hAnsi="Times New Roman" w:eastAsia="仿宋_GB2312" w:cs="Times New Roman"/>
          <w:sz w:val="28"/>
          <w:szCs w:val="28"/>
          <w:lang w:val="en-US" w:eastAsia="zh-CN"/>
        </w:rPr>
        <w:t>委托人和拍卖人有权不公布保留价</w:t>
      </w:r>
      <w:r>
        <w:rPr>
          <w:rFonts w:hint="default" w:ascii="Times New Roman" w:hAnsi="Times New Roman" w:eastAsia="仿宋_GB2312" w:cs="Times New Roman"/>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562" w:firstLineChars="200"/>
        <w:textAlignment w:val="auto"/>
        <w:rPr>
          <w:rFonts w:hint="eastAsia" w:ascii="仿宋_GB2312" w:hAnsi="仿宋_GB2312" w:eastAsia="仿宋_GB2312" w:cs="仿宋_GB2312"/>
          <w:b/>
          <w:bCs/>
          <w:color w:val="auto"/>
          <w:sz w:val="28"/>
          <w:szCs w:val="28"/>
          <w:lang w:eastAsia="zh-CN"/>
        </w:rPr>
      </w:pPr>
      <w:r>
        <w:rPr>
          <w:rFonts w:hint="eastAsia" w:ascii="仿宋_GB2312" w:hAnsi="仿宋_GB2312" w:eastAsia="仿宋_GB2312" w:cs="仿宋_GB2312"/>
          <w:b/>
          <w:bCs/>
          <w:color w:val="auto"/>
          <w:sz w:val="28"/>
          <w:szCs w:val="28"/>
          <w:lang w:eastAsia="zh-CN"/>
        </w:rPr>
        <w:t>三、竞买事项</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t>凡取得竞买资格的竞买人，一律备案存查。每人领取号牌一个。</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标的情况请竞买人</w:t>
      </w:r>
      <w:r>
        <w:rPr>
          <w:rFonts w:hint="eastAsia" w:ascii="仿宋_GB2312" w:hAnsi="仿宋_GB2312" w:eastAsia="仿宋_GB2312" w:cs="仿宋_GB2312"/>
          <w:color w:val="auto"/>
          <w:sz w:val="28"/>
          <w:szCs w:val="28"/>
          <w:lang w:val="en-US" w:eastAsia="zh-CN"/>
        </w:rPr>
        <w:t>在</w:t>
      </w:r>
      <w:r>
        <w:rPr>
          <w:rFonts w:hint="eastAsia" w:ascii="仿宋_GB2312" w:hAnsi="仿宋_GB2312" w:eastAsia="仿宋_GB2312" w:cs="仿宋_GB2312"/>
          <w:color w:val="auto"/>
          <w:sz w:val="28"/>
          <w:szCs w:val="28"/>
        </w:rPr>
        <w:t>在宣汉县公共资源交易服务网（Http://www.dzggzy.cn/xhxweb)仔细阅读“竞买</w:t>
      </w:r>
      <w:r>
        <w:rPr>
          <w:rFonts w:hint="eastAsia" w:ascii="仿宋_GB2312" w:hAnsi="仿宋_GB2312" w:eastAsia="仿宋_GB2312" w:cs="仿宋_GB2312"/>
          <w:color w:val="auto"/>
          <w:sz w:val="28"/>
          <w:szCs w:val="28"/>
          <w:lang w:eastAsia="zh-CN"/>
        </w:rPr>
        <w:t>合同</w:t>
      </w:r>
      <w:r>
        <w:rPr>
          <w:rFonts w:hint="eastAsia" w:ascii="仿宋_GB2312" w:hAnsi="仿宋_GB2312" w:eastAsia="仿宋_GB2312" w:cs="仿宋_GB2312"/>
          <w:color w:val="auto"/>
          <w:sz w:val="28"/>
          <w:szCs w:val="28"/>
        </w:rPr>
        <w:t>”、“竞买须知”、“拍卖规则”等全部拍卖文件，请各竞买人详细查阅，若有不清楚的，可询问本公司。拍卖会过程中不再对标的情况</w:t>
      </w:r>
      <w:r>
        <w:rPr>
          <w:rFonts w:hint="eastAsia" w:ascii="仿宋_GB2312" w:hAnsi="仿宋_GB2312" w:eastAsia="仿宋_GB2312" w:cs="仿宋_GB2312"/>
          <w:color w:val="auto"/>
          <w:sz w:val="28"/>
          <w:szCs w:val="28"/>
          <w:lang w:eastAsia="zh-CN"/>
        </w:rPr>
        <w:t>答疑</w:t>
      </w:r>
      <w:r>
        <w:rPr>
          <w:rFonts w:hint="eastAsia" w:ascii="仿宋_GB2312" w:hAnsi="仿宋_GB2312" w:eastAsia="仿宋_GB2312" w:cs="仿宋_GB2312"/>
          <w:color w:val="auto"/>
          <w:sz w:val="28"/>
          <w:szCs w:val="28"/>
        </w:rPr>
        <w:t>，竞买人对拍卖标的须自行现场察看了解。本次拍卖为现状拍卖，本公司对标的瑕疵情况不承担担保责任，请竞买人自行审鉴。</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买受人当场签订</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拍卖成交确认书</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并</w:t>
      </w:r>
      <w:r>
        <w:rPr>
          <w:rFonts w:hint="eastAsia" w:ascii="仿宋_GB2312" w:hAnsi="仿宋_GB2312" w:eastAsia="仿宋_GB2312" w:cs="仿宋_GB2312"/>
          <w:color w:val="auto"/>
          <w:sz w:val="28"/>
          <w:szCs w:val="28"/>
        </w:rPr>
        <w:t>凭</w:t>
      </w:r>
      <w:r>
        <w:rPr>
          <w:rFonts w:hint="eastAsia" w:ascii="仿宋_GB2312" w:hAnsi="仿宋_GB2312" w:eastAsia="仿宋_GB2312" w:cs="仿宋_GB2312"/>
          <w:color w:val="auto"/>
          <w:sz w:val="28"/>
          <w:szCs w:val="28"/>
          <w:lang w:eastAsia="zh-CN"/>
        </w:rPr>
        <w:t>《拍卖成交</w:t>
      </w:r>
      <w:r>
        <w:rPr>
          <w:rFonts w:hint="eastAsia" w:ascii="仿宋_GB2312" w:hAnsi="仿宋_GB2312" w:eastAsia="仿宋_GB2312" w:cs="仿宋_GB2312"/>
          <w:color w:val="auto"/>
          <w:sz w:val="28"/>
          <w:szCs w:val="28"/>
        </w:rPr>
        <w:t>确认书</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同委托人办理</w:t>
      </w:r>
      <w:r>
        <w:rPr>
          <w:rFonts w:hint="eastAsia" w:ascii="仿宋_GB2312" w:hAnsi="仿宋_GB2312" w:eastAsia="仿宋_GB2312" w:cs="仿宋_GB2312"/>
          <w:color w:val="auto"/>
          <w:sz w:val="28"/>
          <w:szCs w:val="28"/>
          <w:lang w:eastAsia="zh-CN"/>
        </w:rPr>
        <w:t>移交、合同签订等</w:t>
      </w:r>
      <w:r>
        <w:rPr>
          <w:rFonts w:hint="eastAsia" w:ascii="仿宋_GB2312" w:hAnsi="仿宋_GB2312" w:eastAsia="仿宋_GB2312" w:cs="仿宋_GB2312"/>
          <w:color w:val="auto"/>
          <w:sz w:val="28"/>
          <w:szCs w:val="28"/>
          <w:lang w:val="en-US" w:eastAsia="zh-CN"/>
        </w:rPr>
        <w:t>相关</w:t>
      </w:r>
      <w:r>
        <w:rPr>
          <w:rFonts w:hint="eastAsia" w:ascii="仿宋_GB2312" w:hAnsi="仿宋_GB2312" w:eastAsia="仿宋_GB2312" w:cs="仿宋_GB2312"/>
          <w:color w:val="auto"/>
          <w:sz w:val="28"/>
          <w:szCs w:val="28"/>
        </w:rPr>
        <w:t xml:space="preserve">手续。 </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4.</w:t>
      </w:r>
      <w:r>
        <w:rPr>
          <w:rFonts w:hint="eastAsia" w:ascii="仿宋_GB2312" w:hAnsi="仿宋_GB2312" w:eastAsia="仿宋_GB2312" w:cs="仿宋_GB2312"/>
          <w:color w:val="auto"/>
          <w:sz w:val="28"/>
          <w:szCs w:val="28"/>
        </w:rPr>
        <w:t>本次拍卖会必须有不少于二位竞买人报名参加竞买方可举办拍卖会。</w:t>
      </w:r>
    </w:p>
    <w:p>
      <w:pPr>
        <w:keepNext w:val="0"/>
        <w:keepLines w:val="0"/>
        <w:pageBreakBefore w:val="0"/>
        <w:widowControl w:val="0"/>
        <w:kinsoku/>
        <w:wordWrap/>
        <w:overflowPunct/>
        <w:topLinePunct w:val="0"/>
        <w:autoSpaceDE/>
        <w:autoSpaceDN/>
        <w:bidi w:val="0"/>
        <w:adjustRightInd/>
        <w:snapToGrid/>
        <w:spacing w:line="550" w:lineRule="exact"/>
        <w:ind w:firstLine="562" w:firstLineChars="200"/>
        <w:textAlignment w:val="auto"/>
        <w:rPr>
          <w:rFonts w:hint="eastAsia" w:ascii="仿宋_GB2312" w:hAnsi="仿宋_GB2312" w:eastAsia="仿宋_GB2312" w:cs="仿宋_GB2312"/>
          <w:b/>
          <w:bCs/>
          <w:color w:val="auto"/>
          <w:sz w:val="28"/>
          <w:szCs w:val="28"/>
          <w:lang w:eastAsia="zh-CN"/>
        </w:rPr>
      </w:pPr>
      <w:r>
        <w:rPr>
          <w:rFonts w:hint="eastAsia" w:ascii="仿宋_GB2312" w:hAnsi="仿宋_GB2312" w:eastAsia="仿宋_GB2312" w:cs="仿宋_GB2312"/>
          <w:b/>
          <w:bCs/>
          <w:color w:val="auto"/>
          <w:sz w:val="28"/>
          <w:szCs w:val="28"/>
          <w:lang w:eastAsia="zh-CN"/>
        </w:rPr>
        <w:t>四、交易服务费要求</w:t>
      </w:r>
    </w:p>
    <w:p>
      <w:pPr>
        <w:keepNext w:val="0"/>
        <w:keepLines w:val="0"/>
        <w:pageBreakBefore w:val="0"/>
        <w:widowControl w:val="0"/>
        <w:kinsoku/>
        <w:wordWrap/>
        <w:overflowPunct/>
        <w:topLinePunct w:val="0"/>
        <w:autoSpaceDE/>
        <w:autoSpaceDN/>
        <w:bidi w:val="0"/>
        <w:adjustRightInd/>
        <w:snapToGrid/>
        <w:spacing w:line="579" w:lineRule="exact"/>
        <w:ind w:firstLine="560" w:firstLineChars="200"/>
        <w:textAlignment w:val="auto"/>
        <w:rPr>
          <w:rFonts w:hint="eastAsia" w:ascii="楷体" w:hAnsi="楷体" w:eastAsia="楷体" w:cs="楷体"/>
          <w:b/>
          <w:bCs/>
          <w:sz w:val="28"/>
          <w:szCs w:val="28"/>
          <w:lang w:val="en-US" w:eastAsia="zh-CN"/>
        </w:rPr>
      </w:pPr>
      <w:r>
        <w:rPr>
          <w:rFonts w:hint="eastAsia" w:ascii="仿宋_GB2312" w:hAnsi="仿宋_GB2312" w:eastAsia="仿宋_GB2312" w:cs="仿宋_GB2312"/>
          <w:color w:val="auto"/>
          <w:sz w:val="28"/>
          <w:szCs w:val="28"/>
        </w:rPr>
        <w:t>交易服务费</w:t>
      </w:r>
      <w:r>
        <w:rPr>
          <w:rFonts w:hint="eastAsia" w:ascii="仿宋_GB2312" w:hAnsi="仿宋_GB2312" w:eastAsia="仿宋_GB2312" w:cs="仿宋_GB2312"/>
          <w:color w:val="auto"/>
          <w:sz w:val="28"/>
          <w:szCs w:val="28"/>
          <w:lang w:eastAsia="zh-CN"/>
        </w:rPr>
        <w:t>（即为“佣金”）</w:t>
      </w:r>
      <w:r>
        <w:rPr>
          <w:rFonts w:hint="eastAsia" w:ascii="仿宋_GB2312" w:hAnsi="仿宋_GB2312" w:eastAsia="仿宋_GB2312" w:cs="仿宋_GB2312"/>
          <w:color w:val="auto"/>
          <w:sz w:val="28"/>
          <w:szCs w:val="28"/>
        </w:rPr>
        <w:t>不包含在拍卖成交价中。竞得人须在签订《成交确认书》之日起</w:t>
      </w:r>
      <w:r>
        <w:rPr>
          <w:rFonts w:hint="eastAsia" w:ascii="仿宋_GB2312" w:hAnsi="仿宋_GB2312" w:eastAsia="仿宋_GB2312" w:cs="仿宋_GB2312"/>
          <w:color w:val="auto"/>
          <w:sz w:val="28"/>
          <w:szCs w:val="28"/>
          <w:lang w:val="en-US" w:eastAsia="zh-CN"/>
        </w:rPr>
        <w:t>10</w:t>
      </w:r>
      <w:r>
        <w:rPr>
          <w:rFonts w:hint="eastAsia" w:ascii="仿宋_GB2312" w:hAnsi="仿宋_GB2312" w:eastAsia="仿宋_GB2312" w:cs="仿宋_GB2312"/>
          <w:color w:val="auto"/>
          <w:sz w:val="28"/>
          <w:szCs w:val="28"/>
        </w:rPr>
        <w:t>个工作日内，按</w:t>
      </w:r>
      <w:r>
        <w:rPr>
          <w:rFonts w:hint="eastAsia" w:ascii="仿宋_GB2312" w:hAnsi="仿宋_GB2312" w:eastAsia="仿宋_GB2312" w:cs="仿宋_GB2312"/>
          <w:color w:val="auto"/>
          <w:sz w:val="28"/>
          <w:szCs w:val="28"/>
          <w:lang w:eastAsia="zh-CN"/>
        </w:rPr>
        <w:t>“竞买合同”约定</w:t>
      </w:r>
      <w:r>
        <w:rPr>
          <w:rFonts w:hint="eastAsia" w:ascii="仿宋_GB2312" w:hAnsi="仿宋_GB2312" w:eastAsia="仿宋_GB2312" w:cs="仿宋_GB2312"/>
          <w:color w:val="auto"/>
          <w:sz w:val="28"/>
          <w:szCs w:val="28"/>
        </w:rPr>
        <w:t>向</w:t>
      </w:r>
      <w:r>
        <w:rPr>
          <w:rFonts w:hint="eastAsia" w:ascii="仿宋_GB2312" w:hAnsi="仿宋_GB2312" w:eastAsia="仿宋_GB2312" w:cs="仿宋_GB2312"/>
          <w:color w:val="auto"/>
          <w:sz w:val="28"/>
          <w:szCs w:val="28"/>
          <w:lang w:eastAsia="zh-CN"/>
        </w:rPr>
        <w:t>拍卖人</w:t>
      </w:r>
      <w:r>
        <w:rPr>
          <w:rFonts w:hint="eastAsia" w:ascii="仿宋_GB2312" w:hAnsi="仿宋_GB2312" w:eastAsia="仿宋_GB2312" w:cs="仿宋_GB2312"/>
          <w:color w:val="auto"/>
          <w:sz w:val="28"/>
          <w:szCs w:val="28"/>
        </w:rPr>
        <w:t>足额支付交易服务费。如果竞得人逾期或拒绝支付交易服务费，将按违约处理，取消竞得人该</w:t>
      </w:r>
      <w:r>
        <w:rPr>
          <w:rFonts w:hint="eastAsia" w:ascii="仿宋_GB2312" w:hAnsi="仿宋_GB2312" w:eastAsia="仿宋_GB2312" w:cs="仿宋_GB2312"/>
          <w:color w:val="auto"/>
          <w:sz w:val="28"/>
          <w:szCs w:val="28"/>
          <w:lang w:eastAsia="zh-CN"/>
        </w:rPr>
        <w:t>资产经营权</w:t>
      </w:r>
      <w:r>
        <w:rPr>
          <w:rFonts w:hint="eastAsia" w:ascii="仿宋_GB2312" w:hAnsi="仿宋_GB2312" w:eastAsia="仿宋_GB2312" w:cs="仿宋_GB2312"/>
          <w:color w:val="auto"/>
          <w:sz w:val="28"/>
          <w:szCs w:val="28"/>
        </w:rPr>
        <w:t>竞得资格</w:t>
      </w:r>
      <w:r>
        <w:rPr>
          <w:rFonts w:hint="eastAsia" w:ascii="仿宋_GB2312" w:hAnsi="仿宋_GB2312" w:eastAsia="仿宋_GB2312" w:cs="仿宋_GB2312"/>
          <w:color w:val="auto"/>
          <w:sz w:val="28"/>
          <w:szCs w:val="28"/>
          <w:lang w:eastAsia="zh-CN"/>
        </w:rPr>
        <w:t>，所交款项不予返还</w:t>
      </w:r>
      <w:r>
        <w:rPr>
          <w:rFonts w:hint="eastAsia" w:ascii="仿宋_GB2312" w:hAnsi="仿宋_GB2312" w:eastAsia="仿宋_GB2312" w:cs="仿宋_GB2312"/>
          <w:color w:val="auto"/>
          <w:sz w:val="28"/>
          <w:szCs w:val="28"/>
        </w:rPr>
        <w:t>。</w:t>
      </w:r>
    </w:p>
    <w:p>
      <w:pPr>
        <w:keepNext w:val="0"/>
        <w:keepLines w:val="0"/>
        <w:pageBreakBefore w:val="0"/>
        <w:widowControl w:val="0"/>
        <w:kinsoku/>
        <w:wordWrap/>
        <w:overflowPunct/>
        <w:topLinePunct w:val="0"/>
        <w:autoSpaceDE/>
        <w:autoSpaceDN/>
        <w:bidi w:val="0"/>
        <w:adjustRightInd/>
        <w:snapToGrid/>
        <w:spacing w:line="579" w:lineRule="exact"/>
        <w:ind w:firstLine="562" w:firstLineChars="200"/>
        <w:textAlignment w:val="auto"/>
        <w:rPr>
          <w:rFonts w:hint="eastAsia" w:ascii="楷体" w:hAnsi="楷体" w:eastAsia="楷体" w:cs="楷体"/>
          <w:b/>
          <w:bCs/>
          <w:sz w:val="28"/>
          <w:szCs w:val="28"/>
          <w:lang w:eastAsia="zh-CN"/>
        </w:rPr>
      </w:pPr>
      <w:r>
        <w:rPr>
          <w:rFonts w:hint="eastAsia" w:ascii="楷体" w:hAnsi="楷体" w:eastAsia="楷体" w:cs="楷体"/>
          <w:b/>
          <w:bCs/>
          <w:sz w:val="28"/>
          <w:szCs w:val="28"/>
          <w:lang w:eastAsia="zh-CN"/>
        </w:rPr>
        <w:t>五、标的瑕疵</w:t>
      </w:r>
    </w:p>
    <w:p>
      <w:pPr>
        <w:keepNext w:val="0"/>
        <w:keepLines w:val="0"/>
        <w:pageBreakBefore w:val="0"/>
        <w:widowControl w:val="0"/>
        <w:kinsoku/>
        <w:wordWrap/>
        <w:overflowPunct/>
        <w:topLinePunct w:val="0"/>
        <w:autoSpaceDE/>
        <w:autoSpaceDN/>
        <w:bidi w:val="0"/>
        <w:adjustRightInd/>
        <w:snapToGrid/>
        <w:spacing w:before="134" w:line="560" w:lineRule="exact"/>
        <w:ind w:left="1" w:right="88" w:firstLine="489"/>
        <w:textAlignment w:val="auto"/>
        <w:rPr>
          <w:rFonts w:hint="eastAsia" w:ascii="仿宋_GB2312" w:hAnsi="仿宋_GB2312" w:eastAsia="仿宋_GB2312" w:cs="仿宋_GB2312"/>
          <w:sz w:val="28"/>
          <w:szCs w:val="28"/>
        </w:rPr>
      </w:pPr>
      <w:r>
        <w:rPr>
          <w:rFonts w:hint="eastAsia" w:ascii="仿宋_GB2312" w:hAnsi="仿宋_GB2312" w:eastAsia="仿宋_GB2312" w:cs="仿宋_GB2312"/>
          <w:spacing w:val="-3"/>
          <w:sz w:val="28"/>
          <w:szCs w:val="28"/>
        </w:rPr>
        <w:t>1</w:t>
      </w:r>
      <w:r>
        <w:rPr>
          <w:rFonts w:hint="eastAsia" w:ascii="仿宋_GB2312" w:hAnsi="仿宋_GB2312" w:eastAsia="仿宋_GB2312" w:cs="仿宋_GB2312"/>
          <w:spacing w:val="-3"/>
          <w:sz w:val="28"/>
          <w:szCs w:val="28"/>
          <w:lang w:val="en-US" w:eastAsia="zh-CN"/>
        </w:rPr>
        <w:t>.</w:t>
      </w:r>
      <w:r>
        <w:rPr>
          <w:rFonts w:hint="eastAsia" w:ascii="仿宋_GB2312" w:hAnsi="仿宋_GB2312" w:eastAsia="仿宋_GB2312" w:cs="仿宋_GB2312"/>
          <w:spacing w:val="-3"/>
          <w:sz w:val="28"/>
          <w:szCs w:val="28"/>
        </w:rPr>
        <w:t>本场拍卖会的拍卖目（图）录中所有拍卖标的系现状拍卖。</w:t>
      </w:r>
      <w:r>
        <w:rPr>
          <w:rFonts w:hint="eastAsia" w:ascii="仿宋_GB2312" w:hAnsi="仿宋_GB2312" w:eastAsia="仿宋_GB2312" w:cs="仿宋_GB2312"/>
          <w:spacing w:val="-3"/>
          <w:sz w:val="28"/>
          <w:szCs w:val="28"/>
          <w:lang w:eastAsia="zh-CN"/>
        </w:rPr>
        <w:t>竞买人</w:t>
      </w:r>
      <w:r>
        <w:rPr>
          <w:rFonts w:hint="eastAsia" w:ascii="仿宋_GB2312" w:hAnsi="仿宋_GB2312" w:eastAsia="仿宋_GB2312" w:cs="仿宋_GB2312"/>
          <w:spacing w:val="-3"/>
          <w:sz w:val="28"/>
          <w:szCs w:val="28"/>
        </w:rPr>
        <w:t>应在拍卖日前</w:t>
      </w:r>
      <w:r>
        <w:rPr>
          <w:rFonts w:hint="eastAsia" w:ascii="仿宋_GB2312" w:hAnsi="仿宋_GB2312" w:eastAsia="仿宋_GB2312" w:cs="仿宋_GB2312"/>
          <w:spacing w:val="-8"/>
          <w:sz w:val="28"/>
          <w:szCs w:val="28"/>
        </w:rPr>
        <w:t>对欲竞拍标的原物进行了解。</w:t>
      </w:r>
      <w:r>
        <w:rPr>
          <w:rFonts w:hint="eastAsia" w:ascii="仿宋_GB2312" w:hAnsi="仿宋_GB2312" w:eastAsia="仿宋_GB2312" w:cs="仿宋_GB2312"/>
          <w:spacing w:val="-8"/>
          <w:sz w:val="28"/>
          <w:szCs w:val="28"/>
          <w:lang w:eastAsia="zh-CN"/>
        </w:rPr>
        <w:t>参加竞买</w:t>
      </w:r>
      <w:r>
        <w:rPr>
          <w:rFonts w:hint="eastAsia" w:ascii="仿宋_GB2312" w:hAnsi="仿宋_GB2312" w:eastAsia="仿宋_GB2312" w:cs="仿宋_GB2312"/>
          <w:spacing w:val="-8"/>
          <w:sz w:val="28"/>
          <w:szCs w:val="28"/>
        </w:rPr>
        <w:t>，视同接受拍卖标的的一切现状（包</w:t>
      </w:r>
      <w:r>
        <w:rPr>
          <w:rFonts w:hint="eastAsia" w:ascii="仿宋_GB2312" w:hAnsi="仿宋_GB2312" w:eastAsia="仿宋_GB2312" w:cs="仿宋_GB2312"/>
          <w:spacing w:val="-1"/>
          <w:sz w:val="28"/>
          <w:szCs w:val="28"/>
        </w:rPr>
        <w:t>括但不限于标的物瑕疵等</w:t>
      </w:r>
      <w:r>
        <w:rPr>
          <w:rFonts w:hint="eastAsia" w:ascii="仿宋_GB2312" w:hAnsi="仿宋_GB2312" w:eastAsia="仿宋_GB2312" w:cs="仿宋_GB2312"/>
          <w:spacing w:val="-55"/>
          <w:sz w:val="28"/>
          <w:szCs w:val="28"/>
        </w:rPr>
        <w:t>），</w:t>
      </w:r>
      <w:r>
        <w:rPr>
          <w:rFonts w:hint="eastAsia" w:ascii="仿宋_GB2312" w:hAnsi="仿宋_GB2312" w:eastAsia="仿宋_GB2312" w:cs="仿宋_GB2312"/>
          <w:spacing w:val="-1"/>
          <w:sz w:val="28"/>
          <w:szCs w:val="28"/>
        </w:rPr>
        <w:t>并对自己的竞拍决定承担法律责任。</w:t>
      </w:r>
    </w:p>
    <w:p>
      <w:pPr>
        <w:keepNext w:val="0"/>
        <w:keepLines w:val="0"/>
        <w:pageBreakBefore w:val="0"/>
        <w:widowControl w:val="0"/>
        <w:kinsoku/>
        <w:wordWrap/>
        <w:overflowPunct/>
        <w:topLinePunct w:val="0"/>
        <w:autoSpaceDE/>
        <w:autoSpaceDN/>
        <w:bidi w:val="0"/>
        <w:adjustRightInd/>
        <w:snapToGrid/>
        <w:spacing w:before="133" w:line="560" w:lineRule="exact"/>
        <w:ind w:firstLine="476"/>
        <w:textAlignment w:val="auto"/>
        <w:rPr>
          <w:rFonts w:hint="eastAsia" w:ascii="仿宋_GB2312" w:hAnsi="仿宋_GB2312" w:eastAsia="仿宋_GB2312" w:cs="仿宋_GB2312"/>
          <w:sz w:val="28"/>
          <w:szCs w:val="28"/>
        </w:rPr>
      </w:pPr>
      <w:r>
        <w:rPr>
          <w:rFonts w:hint="eastAsia" w:ascii="仿宋_GB2312" w:hAnsi="仿宋_GB2312" w:eastAsia="仿宋_GB2312" w:cs="仿宋_GB2312"/>
          <w:spacing w:val="-6"/>
          <w:sz w:val="28"/>
          <w:szCs w:val="28"/>
        </w:rPr>
        <w:t>2</w:t>
      </w:r>
      <w:r>
        <w:rPr>
          <w:rFonts w:hint="eastAsia" w:ascii="仿宋_GB2312" w:hAnsi="仿宋_GB2312" w:eastAsia="仿宋_GB2312" w:cs="仿宋_GB2312"/>
          <w:spacing w:val="-6"/>
          <w:sz w:val="28"/>
          <w:szCs w:val="28"/>
          <w:lang w:val="en-US" w:eastAsia="zh-CN"/>
        </w:rPr>
        <w:t>.</w:t>
      </w:r>
      <w:r>
        <w:rPr>
          <w:rFonts w:hint="eastAsia" w:ascii="仿宋_GB2312" w:hAnsi="仿宋_GB2312" w:eastAsia="仿宋_GB2312" w:cs="仿宋_GB2312"/>
          <w:spacing w:val="-1"/>
          <w:sz w:val="28"/>
          <w:szCs w:val="28"/>
          <w:lang w:eastAsia="zh-CN"/>
        </w:rPr>
        <w:t>拍卖人</w:t>
      </w:r>
      <w:r>
        <w:rPr>
          <w:rFonts w:hint="eastAsia" w:ascii="仿宋_GB2312" w:hAnsi="仿宋_GB2312" w:eastAsia="仿宋_GB2312" w:cs="仿宋_GB2312"/>
          <w:spacing w:val="-1"/>
          <w:sz w:val="28"/>
          <w:szCs w:val="28"/>
        </w:rPr>
        <w:t>依据公告或约定时间按委托人提供的标的物现状进行拍卖。</w:t>
      </w:r>
      <w:r>
        <w:rPr>
          <w:rFonts w:hint="eastAsia" w:ascii="仿宋_GB2312" w:hAnsi="仿宋_GB2312" w:eastAsia="仿宋_GB2312" w:cs="仿宋_GB2312"/>
          <w:spacing w:val="-6"/>
          <w:sz w:val="28"/>
          <w:szCs w:val="28"/>
        </w:rPr>
        <w:t>对拍卖标的物用任何方式（目（图）录中的文字、图片、数量、新</w:t>
      </w:r>
      <w:r>
        <w:rPr>
          <w:rFonts w:hint="eastAsia" w:ascii="仿宋_GB2312" w:hAnsi="仿宋_GB2312" w:eastAsia="仿宋_GB2312" w:cs="仿宋_GB2312"/>
          <w:spacing w:val="-5"/>
          <w:sz w:val="28"/>
          <w:szCs w:val="28"/>
        </w:rPr>
        <w:t>闻载体等）</w:t>
      </w:r>
      <w:r>
        <w:rPr>
          <w:rFonts w:hint="eastAsia" w:ascii="仿宋_GB2312" w:hAnsi="仿宋_GB2312" w:eastAsia="仿宋_GB2312" w:cs="仿宋_GB2312"/>
          <w:spacing w:val="-20"/>
          <w:sz w:val="28"/>
          <w:szCs w:val="28"/>
        </w:rPr>
        <w:t xml:space="preserve"> </w:t>
      </w:r>
      <w:r>
        <w:rPr>
          <w:rFonts w:hint="eastAsia" w:ascii="仿宋_GB2312" w:hAnsi="仿宋_GB2312" w:eastAsia="仿宋_GB2312" w:cs="仿宋_GB2312"/>
          <w:spacing w:val="-5"/>
          <w:sz w:val="28"/>
          <w:szCs w:val="28"/>
        </w:rPr>
        <w:t>所作的介绍和评价，均为</w:t>
      </w:r>
      <w:r>
        <w:rPr>
          <w:rFonts w:hint="eastAsia" w:ascii="仿宋_GB2312" w:hAnsi="仿宋_GB2312" w:eastAsia="仿宋_GB2312" w:cs="仿宋_GB2312"/>
          <w:spacing w:val="-5"/>
          <w:sz w:val="28"/>
          <w:szCs w:val="28"/>
          <w:lang w:eastAsia="zh-CN"/>
        </w:rPr>
        <w:t>拍卖人</w:t>
      </w:r>
      <w:r>
        <w:rPr>
          <w:rFonts w:hint="eastAsia" w:ascii="仿宋_GB2312" w:hAnsi="仿宋_GB2312" w:eastAsia="仿宋_GB2312" w:cs="仿宋_GB2312"/>
          <w:spacing w:val="-5"/>
          <w:sz w:val="28"/>
          <w:szCs w:val="28"/>
        </w:rPr>
        <w:t>对标的所作的参考性说明，不作为构成标的物</w:t>
      </w:r>
      <w:r>
        <w:rPr>
          <w:rFonts w:hint="eastAsia" w:ascii="仿宋_GB2312" w:hAnsi="仿宋_GB2312" w:eastAsia="仿宋_GB2312" w:cs="仿宋_GB2312"/>
          <w:spacing w:val="-1"/>
          <w:sz w:val="28"/>
          <w:szCs w:val="28"/>
        </w:rPr>
        <w:t>现状的法律依据，</w:t>
      </w:r>
      <w:r>
        <w:rPr>
          <w:rFonts w:hint="eastAsia" w:ascii="仿宋_GB2312" w:hAnsi="仿宋_GB2312" w:eastAsia="仿宋_GB2312" w:cs="仿宋_GB2312"/>
          <w:spacing w:val="-1"/>
          <w:sz w:val="28"/>
          <w:szCs w:val="28"/>
          <w:lang w:eastAsia="zh-CN"/>
        </w:rPr>
        <w:t>拍卖人</w:t>
      </w:r>
      <w:r>
        <w:rPr>
          <w:rFonts w:hint="eastAsia" w:ascii="仿宋_GB2312" w:hAnsi="仿宋_GB2312" w:eastAsia="仿宋_GB2312" w:cs="仿宋_GB2312"/>
          <w:spacing w:val="-1"/>
          <w:sz w:val="28"/>
          <w:szCs w:val="28"/>
        </w:rPr>
        <w:t>不承担拍卖标的物的瑕疵担保责任。</w:t>
      </w:r>
    </w:p>
    <w:p>
      <w:pPr>
        <w:keepNext w:val="0"/>
        <w:keepLines w:val="0"/>
        <w:pageBreakBefore w:val="0"/>
        <w:widowControl w:val="0"/>
        <w:kinsoku/>
        <w:wordWrap/>
        <w:overflowPunct/>
        <w:topLinePunct w:val="0"/>
        <w:autoSpaceDE/>
        <w:autoSpaceDN/>
        <w:bidi w:val="0"/>
        <w:adjustRightInd/>
        <w:snapToGrid/>
        <w:spacing w:before="77" w:line="560" w:lineRule="exact"/>
        <w:ind w:left="3" w:right="88" w:firstLine="470"/>
        <w:textAlignment w:val="auto"/>
        <w:rPr>
          <w:rFonts w:hint="eastAsia" w:ascii="仿宋_GB2312" w:hAnsi="仿宋_GB2312" w:eastAsia="仿宋_GB2312" w:cs="仿宋_GB2312"/>
          <w:sz w:val="28"/>
          <w:szCs w:val="28"/>
        </w:rPr>
      </w:pPr>
      <w:r>
        <w:rPr>
          <w:rFonts w:hint="eastAsia" w:ascii="仿宋_GB2312" w:hAnsi="仿宋_GB2312" w:eastAsia="仿宋_GB2312" w:cs="仿宋_GB2312"/>
          <w:spacing w:val="1"/>
          <w:sz w:val="28"/>
          <w:szCs w:val="28"/>
          <w:lang w:val="en-US" w:eastAsia="zh-CN"/>
        </w:rPr>
        <w:t>3.</w:t>
      </w:r>
      <w:r>
        <w:rPr>
          <w:rFonts w:hint="eastAsia" w:ascii="仿宋_GB2312" w:hAnsi="仿宋_GB2312" w:eastAsia="仿宋_GB2312" w:cs="仿宋_GB2312"/>
          <w:spacing w:val="1"/>
          <w:sz w:val="28"/>
          <w:szCs w:val="28"/>
        </w:rPr>
        <w:t>拍卖标的展示于标的所在地，竞买人对意欲竞买的标的实际现状进行了解，并</w:t>
      </w:r>
      <w:r>
        <w:rPr>
          <w:rFonts w:hint="eastAsia" w:ascii="仿宋_GB2312" w:hAnsi="仿宋_GB2312" w:eastAsia="仿宋_GB2312" w:cs="仿宋_GB2312"/>
          <w:spacing w:val="-5"/>
          <w:sz w:val="28"/>
          <w:szCs w:val="28"/>
        </w:rPr>
        <w:t>自愿承担责任。根据《中华人民共和国拍卖法》</w:t>
      </w:r>
      <w:r>
        <w:rPr>
          <w:rFonts w:hint="eastAsia" w:ascii="仿宋_GB2312" w:hAnsi="仿宋_GB2312" w:eastAsia="仿宋_GB2312" w:cs="仿宋_GB2312"/>
          <w:spacing w:val="2"/>
          <w:sz w:val="28"/>
          <w:szCs w:val="28"/>
        </w:rPr>
        <w:t xml:space="preserve"> </w:t>
      </w:r>
      <w:r>
        <w:rPr>
          <w:rFonts w:hint="eastAsia" w:ascii="仿宋_GB2312" w:hAnsi="仿宋_GB2312" w:eastAsia="仿宋_GB2312" w:cs="仿宋_GB2312"/>
          <w:spacing w:val="-5"/>
          <w:sz w:val="28"/>
          <w:szCs w:val="28"/>
        </w:rPr>
        <w:t>第三十五条之规定。竞买人应对标的情</w:t>
      </w:r>
      <w:r>
        <w:rPr>
          <w:rFonts w:hint="eastAsia" w:ascii="仿宋_GB2312" w:hAnsi="仿宋_GB2312" w:eastAsia="仿宋_GB2312" w:cs="仿宋_GB2312"/>
          <w:spacing w:val="-2"/>
          <w:sz w:val="28"/>
          <w:szCs w:val="28"/>
        </w:rPr>
        <w:t>况进行了解和查看。一经竞价，即表明已完全了解情况，并愿承担一切责任，故买受人</w:t>
      </w:r>
      <w:r>
        <w:rPr>
          <w:rFonts w:hint="eastAsia" w:ascii="仿宋_GB2312" w:hAnsi="仿宋_GB2312" w:eastAsia="仿宋_GB2312" w:cs="仿宋_GB2312"/>
          <w:spacing w:val="-1"/>
          <w:sz w:val="28"/>
          <w:szCs w:val="28"/>
        </w:rPr>
        <w:t>对其购得的拍品，不享有瑕疵担保请求权。</w:t>
      </w:r>
    </w:p>
    <w:p>
      <w:pPr>
        <w:keepNext w:val="0"/>
        <w:keepLines w:val="0"/>
        <w:pageBreakBefore w:val="0"/>
        <w:widowControl w:val="0"/>
        <w:kinsoku/>
        <w:wordWrap/>
        <w:overflowPunct/>
        <w:topLinePunct w:val="0"/>
        <w:autoSpaceDE/>
        <w:autoSpaceDN/>
        <w:bidi w:val="0"/>
        <w:adjustRightInd/>
        <w:snapToGrid/>
        <w:spacing w:line="579" w:lineRule="exact"/>
        <w:ind w:firstLine="524" w:firstLineChars="200"/>
        <w:textAlignment w:val="auto"/>
        <w:rPr>
          <w:rFonts w:hint="eastAsia" w:ascii="仿宋_GB2312" w:hAnsi="仿宋_GB2312" w:eastAsia="仿宋_GB2312" w:cs="仿宋_GB2312"/>
          <w:spacing w:val="-3"/>
          <w:sz w:val="28"/>
          <w:szCs w:val="28"/>
        </w:rPr>
      </w:pPr>
      <w:r>
        <w:rPr>
          <w:rFonts w:hint="eastAsia" w:ascii="仿宋_GB2312" w:hAnsi="仿宋_GB2312" w:eastAsia="仿宋_GB2312" w:cs="仿宋_GB2312"/>
          <w:spacing w:val="-9"/>
          <w:sz w:val="28"/>
          <w:szCs w:val="28"/>
          <w:lang w:val="en-US" w:eastAsia="zh-CN"/>
        </w:rPr>
        <w:t>4.</w:t>
      </w:r>
      <w:r>
        <w:rPr>
          <w:rFonts w:hint="eastAsia" w:ascii="仿宋_GB2312" w:hAnsi="仿宋_GB2312" w:eastAsia="仿宋_GB2312" w:cs="仿宋_GB2312"/>
          <w:spacing w:val="-9"/>
          <w:sz w:val="28"/>
          <w:szCs w:val="28"/>
        </w:rPr>
        <w:t>《</w:t>
      </w:r>
      <w:r>
        <w:rPr>
          <w:rFonts w:hint="eastAsia" w:ascii="仿宋_GB2312" w:hAnsi="仿宋_GB2312" w:eastAsia="仿宋_GB2312" w:cs="仿宋_GB2312"/>
          <w:spacing w:val="-9"/>
          <w:sz w:val="28"/>
          <w:szCs w:val="28"/>
          <w:lang w:eastAsia="zh-CN"/>
        </w:rPr>
        <w:t>宣汉县道路（</w:t>
      </w:r>
      <w:r>
        <w:rPr>
          <w:rFonts w:hint="eastAsia" w:ascii="Times New Roman" w:hAnsi="Times New Roman" w:eastAsia="仿宋_GB2312" w:cs="Times New Roman"/>
          <w:kern w:val="2"/>
          <w:sz w:val="28"/>
          <w:szCs w:val="28"/>
          <w:lang w:val="en-US" w:eastAsia="zh-CN" w:bidi="ar-SA"/>
        </w:rPr>
        <w:t>除城区外）</w:t>
      </w:r>
      <w:r>
        <w:rPr>
          <w:rFonts w:hint="eastAsia" w:ascii="仿宋_GB2312" w:hAnsi="仿宋_GB2312" w:eastAsia="仿宋_GB2312" w:cs="仿宋_GB2312"/>
          <w:spacing w:val="-9"/>
          <w:sz w:val="28"/>
          <w:szCs w:val="28"/>
          <w:lang w:eastAsia="zh-CN"/>
        </w:rPr>
        <w:t>交通网</w:t>
      </w:r>
      <w:r>
        <w:rPr>
          <w:rFonts w:hint="eastAsia" w:ascii="仿宋_GB2312" w:hAnsi="仿宋_GB2312" w:eastAsia="仿宋_GB2312" w:cs="仿宋_GB2312"/>
          <w:spacing w:val="-9"/>
          <w:sz w:val="28"/>
          <w:szCs w:val="28"/>
        </w:rPr>
        <w:t>广告经营权拍卖公告》中对竞买人的要求作</w:t>
      </w:r>
      <w:r>
        <w:rPr>
          <w:rFonts w:hint="eastAsia" w:ascii="仿宋_GB2312" w:hAnsi="仿宋_GB2312" w:eastAsia="仿宋_GB2312" w:cs="仿宋_GB2312"/>
          <w:spacing w:val="-3"/>
          <w:sz w:val="28"/>
          <w:szCs w:val="28"/>
        </w:rPr>
        <w:t>为本</w:t>
      </w:r>
      <w:r>
        <w:rPr>
          <w:rFonts w:hint="eastAsia" w:ascii="仿宋_GB2312" w:hAnsi="仿宋_GB2312" w:eastAsia="仿宋_GB2312" w:cs="仿宋_GB2312"/>
          <w:spacing w:val="-3"/>
          <w:sz w:val="28"/>
          <w:szCs w:val="28"/>
          <w:lang w:eastAsia="zh-CN"/>
        </w:rPr>
        <w:t>须知</w:t>
      </w:r>
      <w:r>
        <w:rPr>
          <w:rFonts w:hint="eastAsia" w:ascii="仿宋_GB2312" w:hAnsi="仿宋_GB2312" w:eastAsia="仿宋_GB2312" w:cs="仿宋_GB2312"/>
          <w:spacing w:val="-3"/>
          <w:sz w:val="28"/>
          <w:szCs w:val="28"/>
        </w:rPr>
        <w:t>的组成部分。</w:t>
      </w:r>
    </w:p>
    <w:p>
      <w:pPr>
        <w:pStyle w:val="2"/>
        <w:keepNext w:val="0"/>
        <w:keepLines w:val="0"/>
        <w:pageBreakBefore w:val="0"/>
        <w:widowControl w:val="0"/>
        <w:kinsoku/>
        <w:wordWrap/>
        <w:overflowPunct/>
        <w:topLinePunct w:val="0"/>
        <w:autoSpaceDE/>
        <w:autoSpaceDN/>
        <w:bidi w:val="0"/>
        <w:adjustRightInd/>
        <w:snapToGrid/>
        <w:spacing w:line="578" w:lineRule="exact"/>
        <w:ind w:left="0" w:leftChars="0" w:firstLine="562" w:firstLineChars="200"/>
        <w:textAlignment w:val="auto"/>
        <w:rPr>
          <w:rFonts w:hint="eastAsia" w:ascii="楷体" w:hAnsi="楷体" w:eastAsia="楷体" w:cs="楷体"/>
          <w:b/>
          <w:bCs/>
          <w:sz w:val="28"/>
          <w:szCs w:val="28"/>
          <w:lang w:eastAsia="zh-CN"/>
        </w:rPr>
      </w:pPr>
      <w:r>
        <w:rPr>
          <w:rFonts w:hint="eastAsia" w:ascii="楷体" w:hAnsi="楷体" w:eastAsia="楷体" w:cs="楷体"/>
          <w:b/>
          <w:bCs/>
          <w:sz w:val="28"/>
          <w:szCs w:val="28"/>
          <w:lang w:eastAsia="zh-CN"/>
        </w:rPr>
        <w:t>六、特别要求</w:t>
      </w:r>
    </w:p>
    <w:p>
      <w:pPr>
        <w:pStyle w:val="2"/>
        <w:keepNext w:val="0"/>
        <w:keepLines w:val="0"/>
        <w:pageBreakBefore w:val="0"/>
        <w:widowControl w:val="0"/>
        <w:kinsoku/>
        <w:wordWrap/>
        <w:overflowPunct/>
        <w:topLinePunct w:val="0"/>
        <w:autoSpaceDE/>
        <w:autoSpaceDN/>
        <w:bidi w:val="0"/>
        <w:adjustRightInd/>
        <w:snapToGrid/>
        <w:spacing w:line="578" w:lineRule="exact"/>
        <w:ind w:left="0" w:leftChars="0" w:firstLine="560" w:firstLineChars="200"/>
        <w:textAlignment w:val="auto"/>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kern w:val="2"/>
          <w:sz w:val="28"/>
          <w:szCs w:val="28"/>
          <w:lang w:val="en-US" w:eastAsia="zh-CN" w:bidi="ar-SA"/>
        </w:rPr>
        <w:t>1.</w:t>
      </w:r>
      <w:r>
        <w:rPr>
          <w:rFonts w:hint="default" w:ascii="Times New Roman" w:hAnsi="Times New Roman" w:eastAsia="仿宋_GB2312" w:cs="Times New Roman"/>
          <w:kern w:val="2"/>
          <w:sz w:val="28"/>
          <w:szCs w:val="28"/>
          <w:lang w:val="en-US" w:eastAsia="zh-CN" w:bidi="ar-SA"/>
        </w:rPr>
        <w:t>本项目广告</w:t>
      </w:r>
      <w:r>
        <w:rPr>
          <w:rFonts w:hint="eastAsia" w:ascii="Times New Roman" w:hAnsi="Times New Roman" w:eastAsia="仿宋_GB2312" w:cs="Times New Roman"/>
          <w:kern w:val="2"/>
          <w:sz w:val="28"/>
          <w:szCs w:val="28"/>
          <w:lang w:val="en-US" w:eastAsia="zh-CN" w:bidi="ar-SA"/>
        </w:rPr>
        <w:t>位</w:t>
      </w:r>
      <w:r>
        <w:rPr>
          <w:rFonts w:hint="default" w:ascii="Times New Roman" w:hAnsi="Times New Roman" w:eastAsia="仿宋_GB2312" w:cs="Times New Roman"/>
          <w:kern w:val="2"/>
          <w:sz w:val="28"/>
          <w:szCs w:val="28"/>
          <w:lang w:val="en-US" w:eastAsia="zh-CN" w:bidi="ar-SA"/>
        </w:rPr>
        <w:t>经营权是指：</w:t>
      </w:r>
      <w:r>
        <w:rPr>
          <w:rFonts w:hint="eastAsia" w:ascii="Times New Roman" w:hAnsi="Times New Roman" w:eastAsia="仿宋_GB2312" w:cs="Times New Roman"/>
          <w:kern w:val="2"/>
          <w:sz w:val="28"/>
          <w:szCs w:val="28"/>
          <w:lang w:val="en-US" w:eastAsia="zh-CN" w:bidi="ar-SA"/>
        </w:rPr>
        <w:t>宣汉县道路（除城区外）交通网</w:t>
      </w:r>
      <w:r>
        <w:rPr>
          <w:rFonts w:hint="default" w:ascii="Times New Roman" w:hAnsi="Times New Roman" w:eastAsia="仿宋_GB2312" w:cs="Times New Roman"/>
          <w:kern w:val="2"/>
          <w:sz w:val="28"/>
          <w:szCs w:val="28"/>
          <w:lang w:val="en-US" w:eastAsia="zh-CN" w:bidi="ar-SA"/>
        </w:rPr>
        <w:t>范围内，国省</w:t>
      </w:r>
      <w:r>
        <w:rPr>
          <w:rFonts w:hint="eastAsia" w:ascii="Times New Roman" w:hAnsi="Times New Roman" w:eastAsia="仿宋_GB2312" w:cs="Times New Roman"/>
          <w:kern w:val="2"/>
          <w:sz w:val="28"/>
          <w:szCs w:val="28"/>
          <w:lang w:val="en-US" w:eastAsia="zh-CN" w:bidi="ar-SA"/>
        </w:rPr>
        <w:t>县乡</w:t>
      </w:r>
      <w:r>
        <w:rPr>
          <w:rFonts w:hint="default" w:ascii="Times New Roman" w:hAnsi="Times New Roman" w:eastAsia="仿宋_GB2312" w:cs="Times New Roman"/>
          <w:kern w:val="2"/>
          <w:sz w:val="28"/>
          <w:szCs w:val="28"/>
          <w:lang w:val="en-US" w:eastAsia="zh-CN" w:bidi="ar-SA"/>
        </w:rPr>
        <w:t>干线、</w:t>
      </w:r>
      <w:r>
        <w:rPr>
          <w:rFonts w:hint="eastAsia" w:ascii="Times New Roman" w:hAnsi="Times New Roman" w:eastAsia="仿宋_GB2312" w:cs="Times New Roman"/>
          <w:kern w:val="2"/>
          <w:sz w:val="28"/>
          <w:szCs w:val="28"/>
          <w:lang w:val="en-US" w:eastAsia="zh-CN" w:bidi="ar-SA"/>
        </w:rPr>
        <w:t>招呼</w:t>
      </w:r>
      <w:r>
        <w:rPr>
          <w:rFonts w:hint="default" w:ascii="Times New Roman" w:hAnsi="Times New Roman" w:eastAsia="仿宋_GB2312" w:cs="Times New Roman"/>
          <w:kern w:val="2"/>
          <w:sz w:val="28"/>
          <w:szCs w:val="28"/>
          <w:lang w:val="en-US" w:eastAsia="zh-CN" w:bidi="ar-SA"/>
        </w:rPr>
        <w:t>站台等公共载体设置的所有户外广告设施的统一经营管理权</w:t>
      </w:r>
      <w:r>
        <w:rPr>
          <w:rFonts w:hint="eastAsia" w:ascii="Times New Roman" w:hAnsi="Times New Roman" w:eastAsia="仿宋_GB2312" w:cs="Times New Roman"/>
          <w:kern w:val="2"/>
          <w:sz w:val="28"/>
          <w:szCs w:val="28"/>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line="578" w:lineRule="exact"/>
        <w:ind w:left="0" w:leftChars="0" w:firstLine="560" w:firstLineChars="200"/>
        <w:textAlignment w:val="auto"/>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kern w:val="2"/>
          <w:sz w:val="28"/>
          <w:szCs w:val="28"/>
          <w:lang w:val="en-US" w:eastAsia="zh-CN" w:bidi="ar-SA"/>
        </w:rPr>
        <w:t>2.本项目属于公用服务设施项目，受资产性质的限制，本项目资产，以及本项目运营维护期内因更新重置或升级改造投资形成的项目资产，所有权均属政府，买受人仅拥有使用权。</w:t>
      </w:r>
    </w:p>
    <w:p>
      <w:pPr>
        <w:spacing w:line="578" w:lineRule="exact"/>
        <w:ind w:firstLine="560" w:firstLineChars="200"/>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kern w:val="2"/>
          <w:sz w:val="28"/>
          <w:szCs w:val="28"/>
          <w:lang w:val="en-US" w:eastAsia="zh-CN" w:bidi="ar-SA"/>
        </w:rPr>
        <w:t>4.经营期内，买受人在取得设置许可的点位，需严格按《宣汉县道路交通网广告位规划方案》要求，建设户外广告公共载体设施。</w:t>
      </w:r>
    </w:p>
    <w:p>
      <w:pPr>
        <w:spacing w:line="578" w:lineRule="exact"/>
        <w:ind w:firstLine="560" w:firstLineChars="200"/>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kern w:val="2"/>
          <w:sz w:val="28"/>
          <w:szCs w:val="28"/>
          <w:lang w:val="en-US" w:eastAsia="zh-CN" w:bidi="ar-SA"/>
        </w:rPr>
        <w:t>3.经营期内，委托人有权对买受人的户外广告公共载体设置方案进行符合性核查或评审，确保符合《宣汉县道路交通网广告位规划方案》要求和相关法律规定。</w:t>
      </w:r>
    </w:p>
    <w:p>
      <w:pPr>
        <w:keepNext w:val="0"/>
        <w:keepLines w:val="0"/>
        <w:pageBreakBefore w:val="0"/>
        <w:widowControl w:val="0"/>
        <w:kinsoku/>
        <w:wordWrap/>
        <w:overflowPunct/>
        <w:topLinePunct w:val="0"/>
        <w:autoSpaceDE/>
        <w:autoSpaceDN/>
        <w:bidi w:val="0"/>
        <w:adjustRightInd/>
        <w:snapToGrid/>
        <w:spacing w:line="560" w:lineRule="atLeast"/>
        <w:ind w:firstLine="560" w:firstLineChars="200"/>
        <w:textAlignment w:val="auto"/>
        <w:rPr>
          <w:rFonts w:hint="default"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kern w:val="2"/>
          <w:sz w:val="28"/>
          <w:szCs w:val="28"/>
          <w:lang w:val="en-US" w:eastAsia="zh-CN" w:bidi="ar-SA"/>
        </w:rPr>
        <w:t>5.经营期满后，买受人将项目相关权益无偿移交给宣汉县交通运输局或宣汉县人民政府指定的其他机构。</w:t>
      </w:r>
    </w:p>
    <w:p>
      <w:pPr>
        <w:pStyle w:val="3"/>
        <w:keepNext w:val="0"/>
        <w:keepLines w:val="0"/>
        <w:pageBreakBefore w:val="0"/>
        <w:widowControl w:val="0"/>
        <w:kinsoku/>
        <w:wordWrap/>
        <w:overflowPunct/>
        <w:topLinePunct w:val="0"/>
        <w:autoSpaceDE/>
        <w:autoSpaceDN/>
        <w:bidi w:val="0"/>
        <w:spacing w:after="0" w:line="578" w:lineRule="exact"/>
        <w:ind w:right="0" w:firstLine="559"/>
        <w:textAlignment w:val="auto"/>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kern w:val="2"/>
          <w:sz w:val="28"/>
          <w:szCs w:val="28"/>
          <w:lang w:val="en-US" w:eastAsia="zh-CN" w:bidi="ar-SA"/>
        </w:rPr>
        <w:t>6.</w:t>
      </w:r>
      <w:r>
        <w:rPr>
          <w:rFonts w:hint="default" w:ascii="Times New Roman" w:hAnsi="Times New Roman" w:eastAsia="仿宋_GB2312" w:cs="Times New Roman"/>
          <w:kern w:val="2"/>
          <w:sz w:val="28"/>
          <w:szCs w:val="28"/>
          <w:lang w:val="en-US" w:eastAsia="zh-CN" w:bidi="ar-SA"/>
        </w:rPr>
        <w:t>经营期限内，未经</w:t>
      </w:r>
      <w:r>
        <w:rPr>
          <w:rFonts w:hint="eastAsia" w:ascii="Times New Roman" w:hAnsi="Times New Roman" w:eastAsia="仿宋_GB2312" w:cs="Times New Roman"/>
          <w:kern w:val="2"/>
          <w:sz w:val="28"/>
          <w:szCs w:val="28"/>
          <w:lang w:val="en-US" w:eastAsia="zh-CN" w:bidi="ar-SA"/>
        </w:rPr>
        <w:t>委托人</w:t>
      </w:r>
      <w:r>
        <w:rPr>
          <w:rFonts w:hint="default" w:ascii="Times New Roman" w:hAnsi="Times New Roman" w:eastAsia="仿宋_GB2312" w:cs="Times New Roman"/>
          <w:kern w:val="2"/>
          <w:sz w:val="28"/>
          <w:szCs w:val="28"/>
          <w:lang w:val="en-US" w:eastAsia="zh-CN" w:bidi="ar-SA"/>
        </w:rPr>
        <w:t>批准，</w:t>
      </w:r>
      <w:r>
        <w:rPr>
          <w:rFonts w:hint="eastAsia" w:ascii="Times New Roman" w:hAnsi="Times New Roman" w:eastAsia="仿宋_GB2312" w:cs="Times New Roman"/>
          <w:kern w:val="2"/>
          <w:sz w:val="28"/>
          <w:szCs w:val="28"/>
          <w:lang w:val="en-US" w:eastAsia="zh-CN" w:bidi="ar-SA"/>
        </w:rPr>
        <w:t>买受人</w:t>
      </w:r>
      <w:r>
        <w:rPr>
          <w:rFonts w:hint="default" w:ascii="Times New Roman" w:hAnsi="Times New Roman" w:eastAsia="仿宋_GB2312" w:cs="Times New Roman"/>
          <w:kern w:val="2"/>
          <w:sz w:val="28"/>
          <w:szCs w:val="28"/>
          <w:lang w:val="en-US" w:eastAsia="zh-CN" w:bidi="ar-SA"/>
        </w:rPr>
        <w:t>不得将广告位经营权转让、出租和质押给任何第三方，或作为投资条件参与其他投资。</w:t>
      </w:r>
    </w:p>
    <w:p>
      <w:pPr>
        <w:pStyle w:val="3"/>
        <w:keepNext w:val="0"/>
        <w:keepLines w:val="0"/>
        <w:pageBreakBefore w:val="0"/>
        <w:widowControl w:val="0"/>
        <w:kinsoku/>
        <w:wordWrap/>
        <w:overflowPunct/>
        <w:topLinePunct w:val="0"/>
        <w:autoSpaceDE/>
        <w:autoSpaceDN/>
        <w:bidi w:val="0"/>
        <w:spacing w:after="0" w:line="578" w:lineRule="exact"/>
        <w:ind w:right="0" w:firstLine="559"/>
        <w:textAlignment w:val="auto"/>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kern w:val="2"/>
          <w:sz w:val="28"/>
          <w:szCs w:val="28"/>
          <w:lang w:val="en-US" w:eastAsia="zh-CN" w:bidi="ar-SA"/>
        </w:rPr>
        <w:t>7.</w:t>
      </w:r>
      <w:r>
        <w:rPr>
          <w:rFonts w:hint="default" w:ascii="Times New Roman" w:hAnsi="Times New Roman" w:eastAsia="仿宋_GB2312" w:cs="Times New Roman"/>
          <w:kern w:val="2"/>
          <w:sz w:val="28"/>
          <w:szCs w:val="28"/>
          <w:lang w:val="en-US" w:eastAsia="zh-CN" w:bidi="ar-SA"/>
        </w:rPr>
        <w:t>经营期限内，</w:t>
      </w:r>
      <w:r>
        <w:rPr>
          <w:rFonts w:hint="eastAsia" w:ascii="Times New Roman" w:hAnsi="Times New Roman" w:eastAsia="仿宋_GB2312" w:cs="Times New Roman"/>
          <w:kern w:val="2"/>
          <w:sz w:val="28"/>
          <w:szCs w:val="28"/>
          <w:lang w:val="en-US" w:eastAsia="zh-CN" w:bidi="ar-SA"/>
        </w:rPr>
        <w:t>委托人有权对</w:t>
      </w:r>
      <w:r>
        <w:rPr>
          <w:rFonts w:hint="default" w:ascii="Times New Roman" w:hAnsi="Times New Roman" w:eastAsia="仿宋_GB2312" w:cs="Times New Roman"/>
          <w:kern w:val="2"/>
          <w:sz w:val="28"/>
          <w:szCs w:val="28"/>
          <w:lang w:val="en-US" w:eastAsia="zh-CN" w:bidi="ar-SA"/>
        </w:rPr>
        <w:t>广告位户外广告设施</w:t>
      </w:r>
      <w:r>
        <w:rPr>
          <w:rFonts w:hint="eastAsia" w:ascii="Times New Roman" w:hAnsi="Times New Roman" w:eastAsia="仿宋_GB2312" w:cs="Times New Roman"/>
          <w:kern w:val="2"/>
          <w:sz w:val="28"/>
          <w:szCs w:val="28"/>
          <w:lang w:val="en-US" w:eastAsia="zh-CN" w:bidi="ar-SA"/>
        </w:rPr>
        <w:t>进行</w:t>
      </w:r>
      <w:r>
        <w:rPr>
          <w:rFonts w:hint="default" w:ascii="Times New Roman" w:hAnsi="Times New Roman" w:eastAsia="仿宋_GB2312" w:cs="Times New Roman"/>
          <w:kern w:val="2"/>
          <w:sz w:val="28"/>
          <w:szCs w:val="28"/>
          <w:lang w:val="en-US" w:eastAsia="zh-CN" w:bidi="ar-SA"/>
        </w:rPr>
        <w:t>日常巡查、安全检测等监管措施，</w:t>
      </w:r>
      <w:r>
        <w:rPr>
          <w:rFonts w:hint="eastAsia" w:ascii="Times New Roman" w:hAnsi="Times New Roman" w:eastAsia="仿宋_GB2312" w:cs="Times New Roman"/>
          <w:kern w:val="2"/>
          <w:sz w:val="28"/>
          <w:szCs w:val="28"/>
          <w:lang w:val="en-US" w:eastAsia="zh-CN" w:bidi="ar-SA"/>
        </w:rPr>
        <w:t>督促买受人</w:t>
      </w:r>
      <w:r>
        <w:rPr>
          <w:rFonts w:hint="default" w:ascii="Times New Roman" w:hAnsi="Times New Roman" w:eastAsia="仿宋_GB2312" w:cs="Times New Roman"/>
          <w:kern w:val="2"/>
          <w:sz w:val="28"/>
          <w:szCs w:val="28"/>
          <w:lang w:val="en-US" w:eastAsia="zh-CN" w:bidi="ar-SA"/>
        </w:rPr>
        <w:t>严格按照有关规定加强户外广告设施的管理。</w:t>
      </w:r>
    </w:p>
    <w:p>
      <w:pPr>
        <w:keepNext w:val="0"/>
        <w:keepLines w:val="0"/>
        <w:pageBreakBefore w:val="0"/>
        <w:widowControl w:val="0"/>
        <w:kinsoku/>
        <w:wordWrap/>
        <w:overflowPunct/>
        <w:topLinePunct w:val="0"/>
        <w:autoSpaceDE/>
        <w:autoSpaceDN/>
        <w:bidi w:val="0"/>
        <w:adjustRightInd/>
        <w:snapToGrid/>
        <w:spacing w:line="560" w:lineRule="atLeast"/>
        <w:ind w:firstLine="560" w:firstLineChars="200"/>
        <w:textAlignment w:val="auto"/>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kern w:val="2"/>
          <w:sz w:val="28"/>
          <w:szCs w:val="28"/>
          <w:lang w:val="en-US" w:eastAsia="zh-CN" w:bidi="ar-SA"/>
        </w:rPr>
        <w:t>8.</w:t>
      </w:r>
      <w:r>
        <w:rPr>
          <w:rFonts w:hint="default" w:ascii="Times New Roman" w:hAnsi="Times New Roman" w:eastAsia="仿宋_GB2312" w:cs="Times New Roman"/>
          <w:kern w:val="2"/>
          <w:sz w:val="28"/>
          <w:szCs w:val="28"/>
          <w:lang w:val="en-US" w:eastAsia="zh-CN" w:bidi="ar-SA"/>
        </w:rPr>
        <w:t>除因国家法律、法规、规章以及国家政策的改变，或</w:t>
      </w:r>
      <w:r>
        <w:rPr>
          <w:rFonts w:hint="eastAsia" w:ascii="Times New Roman" w:hAnsi="Times New Roman" w:eastAsia="仿宋_GB2312" w:cs="Times New Roman"/>
          <w:kern w:val="2"/>
          <w:sz w:val="28"/>
          <w:szCs w:val="28"/>
          <w:lang w:val="en-US" w:eastAsia="zh-CN" w:bidi="ar-SA"/>
        </w:rPr>
        <w:t>买受人</w:t>
      </w:r>
      <w:r>
        <w:rPr>
          <w:rFonts w:hint="default" w:ascii="Times New Roman" w:hAnsi="Times New Roman" w:eastAsia="仿宋_GB2312" w:cs="Times New Roman"/>
          <w:kern w:val="2"/>
          <w:sz w:val="28"/>
          <w:szCs w:val="28"/>
          <w:lang w:val="en-US" w:eastAsia="zh-CN" w:bidi="ar-SA"/>
        </w:rPr>
        <w:t>违反国家法律、法规、规章等规定依法收回经营权外，不得收回经营权</w:t>
      </w:r>
      <w:r>
        <w:rPr>
          <w:rFonts w:hint="eastAsia" w:ascii="Times New Roman" w:hAnsi="Times New Roman" w:eastAsia="仿宋_GB2312" w:cs="Times New Roman"/>
          <w:kern w:val="2"/>
          <w:sz w:val="28"/>
          <w:szCs w:val="28"/>
          <w:lang w:val="en-US" w:eastAsia="zh-CN" w:bidi="ar-SA"/>
        </w:rPr>
        <w:t>。</w:t>
      </w:r>
    </w:p>
    <w:p>
      <w:pPr>
        <w:keepNext w:val="0"/>
        <w:keepLines w:val="0"/>
        <w:pageBreakBefore w:val="0"/>
        <w:widowControl w:val="0"/>
        <w:kinsoku/>
        <w:wordWrap/>
        <w:overflowPunct/>
        <w:topLinePunct w:val="0"/>
        <w:autoSpaceDE/>
        <w:autoSpaceDN/>
        <w:bidi w:val="0"/>
        <w:adjustRightInd/>
        <w:snapToGrid/>
        <w:spacing w:line="550" w:lineRule="exact"/>
        <w:ind w:firstLine="562" w:firstLineChars="200"/>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lang w:eastAsia="zh-CN"/>
        </w:rPr>
        <w:t>七</w:t>
      </w:r>
      <w:r>
        <w:rPr>
          <w:rFonts w:hint="eastAsia" w:ascii="仿宋_GB2312" w:hAnsi="仿宋_GB2312" w:eastAsia="仿宋_GB2312" w:cs="仿宋_GB2312"/>
          <w:b/>
          <w:bCs/>
          <w:color w:val="auto"/>
          <w:sz w:val="28"/>
          <w:szCs w:val="28"/>
        </w:rPr>
        <w:t>、其它事项</w:t>
      </w:r>
    </w:p>
    <w:p>
      <w:pPr>
        <w:keepNext w:val="0"/>
        <w:keepLines w:val="0"/>
        <w:pageBreakBefore w:val="0"/>
        <w:widowControl w:val="0"/>
        <w:kinsoku/>
        <w:wordWrap/>
        <w:overflowPunct/>
        <w:topLinePunct w:val="0"/>
        <w:autoSpaceDE/>
        <w:autoSpaceDN/>
        <w:bidi w:val="0"/>
        <w:adjustRightInd/>
        <w:snapToGrid/>
        <w:spacing w:line="560" w:lineRule="atLeast"/>
        <w:ind w:firstLine="560" w:firstLineChars="200"/>
        <w:textAlignment w:val="auto"/>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kern w:val="2"/>
          <w:sz w:val="28"/>
          <w:szCs w:val="28"/>
          <w:lang w:val="en-US" w:eastAsia="zh-CN" w:bidi="ar-SA"/>
        </w:rPr>
        <w:t>1.拍卖人对已发出的拍卖文件进行必要的澄清或修改的，最迟在拍卖会前3日内通知所有竞买人。该澄清或修改的内容为拍卖补充文件，竞买人需认真阅读了解该文件内容。</w:t>
      </w:r>
    </w:p>
    <w:p>
      <w:pPr>
        <w:keepNext w:val="0"/>
        <w:keepLines w:val="0"/>
        <w:pageBreakBefore w:val="0"/>
        <w:widowControl w:val="0"/>
        <w:kinsoku/>
        <w:wordWrap/>
        <w:overflowPunct/>
        <w:topLinePunct w:val="0"/>
        <w:autoSpaceDE/>
        <w:autoSpaceDN/>
        <w:bidi w:val="0"/>
        <w:adjustRightInd/>
        <w:snapToGrid/>
        <w:spacing w:line="560" w:lineRule="atLeast"/>
        <w:ind w:firstLine="560" w:firstLineChars="200"/>
        <w:textAlignment w:val="auto"/>
        <w:rPr>
          <w:rFonts w:hint="default"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kern w:val="2"/>
          <w:sz w:val="28"/>
          <w:szCs w:val="28"/>
          <w:lang w:val="en-US" w:eastAsia="zh-CN" w:bidi="ar-SA"/>
        </w:rPr>
        <w:t>2.拍卖会因故不能如期举行的或暂缓拍卖以及终止拍卖的，竞买人所产生的费用由竞买人自行承担，</w:t>
      </w:r>
      <w:r>
        <w:rPr>
          <w:rFonts w:hint="default" w:ascii="Times New Roman" w:hAnsi="Times New Roman" w:eastAsia="仿宋_GB2312" w:cs="Times New Roman"/>
          <w:kern w:val="2"/>
          <w:sz w:val="28"/>
          <w:szCs w:val="28"/>
          <w:lang w:val="en-US" w:eastAsia="zh-CN" w:bidi="ar-SA"/>
        </w:rPr>
        <w:t>本次拍卖会上未竞得标的物（</w:t>
      </w:r>
      <w:r>
        <w:rPr>
          <w:rFonts w:hint="eastAsia" w:ascii="Times New Roman" w:hAnsi="Times New Roman" w:eastAsia="仿宋_GB2312" w:cs="Times New Roman"/>
          <w:kern w:val="2"/>
          <w:sz w:val="28"/>
          <w:szCs w:val="28"/>
          <w:lang w:val="en-US" w:eastAsia="zh-CN" w:bidi="ar-SA"/>
        </w:rPr>
        <w:t>经营</w:t>
      </w:r>
      <w:r>
        <w:rPr>
          <w:rFonts w:hint="default" w:ascii="Times New Roman" w:hAnsi="Times New Roman" w:eastAsia="仿宋_GB2312" w:cs="Times New Roman"/>
          <w:kern w:val="2"/>
          <w:sz w:val="28"/>
          <w:szCs w:val="28"/>
          <w:lang w:val="en-US" w:eastAsia="zh-CN" w:bidi="ar-SA"/>
        </w:rPr>
        <w:t>权），拍卖会一旦结束，拍卖人与竞买人之间权利和义务随即终结。</w:t>
      </w:r>
    </w:p>
    <w:p>
      <w:pPr>
        <w:keepNext w:val="0"/>
        <w:keepLines w:val="0"/>
        <w:pageBreakBefore w:val="0"/>
        <w:widowControl w:val="0"/>
        <w:kinsoku/>
        <w:wordWrap/>
        <w:overflowPunct/>
        <w:topLinePunct w:val="0"/>
        <w:autoSpaceDE/>
        <w:autoSpaceDN/>
        <w:bidi w:val="0"/>
        <w:adjustRightInd/>
        <w:snapToGrid/>
        <w:spacing w:line="560" w:lineRule="atLeast"/>
        <w:ind w:firstLine="560" w:firstLineChars="200"/>
        <w:textAlignment w:val="auto"/>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kern w:val="2"/>
          <w:sz w:val="28"/>
          <w:szCs w:val="28"/>
          <w:lang w:val="en-US" w:eastAsia="zh-CN" w:bidi="ar-SA"/>
        </w:rPr>
        <w:t>3.</w:t>
      </w:r>
      <w:r>
        <w:rPr>
          <w:rFonts w:hint="default" w:ascii="Times New Roman" w:hAnsi="Times New Roman" w:eastAsia="仿宋_GB2312" w:cs="Times New Roman"/>
          <w:kern w:val="2"/>
          <w:sz w:val="28"/>
          <w:szCs w:val="28"/>
          <w:lang w:val="en-US" w:eastAsia="zh-CN" w:bidi="ar-SA"/>
        </w:rPr>
        <w:t>买受人</w:t>
      </w:r>
      <w:r>
        <w:rPr>
          <w:rFonts w:hint="eastAsia" w:ascii="Times New Roman" w:hAnsi="Times New Roman" w:eastAsia="仿宋_GB2312" w:cs="Times New Roman"/>
          <w:kern w:val="2"/>
          <w:sz w:val="28"/>
          <w:szCs w:val="28"/>
          <w:lang w:val="en-US" w:eastAsia="zh-CN" w:bidi="ar-SA"/>
        </w:rPr>
        <w:t>与委托人</w:t>
      </w:r>
      <w:r>
        <w:rPr>
          <w:rFonts w:hint="default" w:ascii="Times New Roman" w:hAnsi="Times New Roman" w:eastAsia="仿宋_GB2312" w:cs="Times New Roman"/>
          <w:kern w:val="2"/>
          <w:sz w:val="28"/>
          <w:szCs w:val="28"/>
          <w:lang w:val="en-US" w:eastAsia="zh-CN" w:bidi="ar-SA"/>
        </w:rPr>
        <w:t>签订</w:t>
      </w:r>
      <w:r>
        <w:rPr>
          <w:rFonts w:hint="eastAsia" w:ascii="Times New Roman" w:hAnsi="Times New Roman" w:eastAsia="仿宋_GB2312" w:cs="Times New Roman"/>
          <w:kern w:val="2"/>
          <w:sz w:val="28"/>
          <w:szCs w:val="28"/>
          <w:lang w:val="en-US" w:eastAsia="zh-CN" w:bidi="ar-SA"/>
        </w:rPr>
        <w:t>转让合同</w:t>
      </w:r>
      <w:r>
        <w:rPr>
          <w:rFonts w:hint="default" w:ascii="Times New Roman" w:hAnsi="Times New Roman" w:eastAsia="仿宋_GB2312" w:cs="Times New Roman"/>
          <w:kern w:val="2"/>
          <w:sz w:val="28"/>
          <w:szCs w:val="28"/>
          <w:lang w:val="en-US" w:eastAsia="zh-CN" w:bidi="ar-SA"/>
        </w:rPr>
        <w:t>时所交的</w:t>
      </w:r>
      <w:r>
        <w:rPr>
          <w:rFonts w:hint="eastAsia" w:ascii="Times New Roman" w:hAnsi="Times New Roman" w:eastAsia="仿宋_GB2312" w:cs="Times New Roman"/>
          <w:kern w:val="2"/>
          <w:sz w:val="28"/>
          <w:szCs w:val="28"/>
          <w:lang w:val="en-US" w:eastAsia="zh-CN" w:bidi="ar-SA"/>
        </w:rPr>
        <w:t>履约</w:t>
      </w:r>
      <w:r>
        <w:rPr>
          <w:rFonts w:hint="default" w:ascii="Times New Roman" w:hAnsi="Times New Roman" w:eastAsia="仿宋_GB2312" w:cs="Times New Roman"/>
          <w:kern w:val="2"/>
          <w:sz w:val="28"/>
          <w:szCs w:val="28"/>
          <w:lang w:val="en-US" w:eastAsia="zh-CN" w:bidi="ar-SA"/>
        </w:rPr>
        <w:t>保证金，其退还条件按</w:t>
      </w:r>
      <w:r>
        <w:rPr>
          <w:rFonts w:hint="eastAsia" w:ascii="Times New Roman" w:hAnsi="Times New Roman" w:eastAsia="仿宋_GB2312" w:cs="Times New Roman"/>
          <w:kern w:val="2"/>
          <w:sz w:val="28"/>
          <w:szCs w:val="28"/>
          <w:lang w:val="en-US" w:eastAsia="zh-CN" w:bidi="ar-SA"/>
        </w:rPr>
        <w:t>合同</w:t>
      </w:r>
      <w:r>
        <w:rPr>
          <w:rFonts w:hint="default" w:ascii="Times New Roman" w:hAnsi="Times New Roman" w:eastAsia="仿宋_GB2312" w:cs="Times New Roman"/>
          <w:kern w:val="2"/>
          <w:sz w:val="28"/>
          <w:szCs w:val="28"/>
          <w:lang w:val="en-US" w:eastAsia="zh-CN" w:bidi="ar-SA"/>
        </w:rPr>
        <w:t>所载的条件执行</w:t>
      </w:r>
      <w:r>
        <w:rPr>
          <w:rFonts w:hint="eastAsia" w:ascii="Times New Roman" w:hAnsi="Times New Roman" w:eastAsia="仿宋_GB2312" w:cs="Times New Roman"/>
          <w:kern w:val="2"/>
          <w:sz w:val="28"/>
          <w:szCs w:val="28"/>
          <w:lang w:val="en-US" w:eastAsia="zh-CN" w:bidi="ar-SA"/>
        </w:rPr>
        <w:t>，</w:t>
      </w:r>
      <w:r>
        <w:rPr>
          <w:rFonts w:hint="default" w:ascii="Times New Roman" w:hAnsi="Times New Roman" w:eastAsia="仿宋_GB2312" w:cs="Times New Roman"/>
          <w:kern w:val="2"/>
          <w:sz w:val="28"/>
          <w:szCs w:val="28"/>
          <w:lang w:val="en-US" w:eastAsia="zh-CN" w:bidi="ar-SA"/>
        </w:rPr>
        <w:t>买受人与</w:t>
      </w:r>
      <w:r>
        <w:rPr>
          <w:rFonts w:hint="eastAsia" w:ascii="Times New Roman" w:hAnsi="Times New Roman" w:eastAsia="仿宋_GB2312" w:cs="Times New Roman"/>
          <w:kern w:val="2"/>
          <w:sz w:val="28"/>
          <w:szCs w:val="28"/>
          <w:lang w:val="en-US" w:eastAsia="zh-CN" w:bidi="ar-SA"/>
        </w:rPr>
        <w:t>委托人</w:t>
      </w:r>
      <w:r>
        <w:rPr>
          <w:rFonts w:hint="default" w:ascii="Times New Roman" w:hAnsi="Times New Roman" w:eastAsia="仿宋_GB2312" w:cs="Times New Roman"/>
          <w:kern w:val="2"/>
          <w:sz w:val="28"/>
          <w:szCs w:val="28"/>
          <w:lang w:val="en-US" w:eastAsia="zh-CN" w:bidi="ar-SA"/>
        </w:rPr>
        <w:t>签定</w:t>
      </w:r>
      <w:r>
        <w:rPr>
          <w:rFonts w:hint="eastAsia" w:ascii="Times New Roman" w:hAnsi="Times New Roman" w:eastAsia="仿宋_GB2312" w:cs="Times New Roman"/>
          <w:kern w:val="2"/>
          <w:sz w:val="28"/>
          <w:szCs w:val="28"/>
          <w:lang w:val="en-US" w:eastAsia="zh-CN" w:bidi="ar-SA"/>
        </w:rPr>
        <w:t>合同</w:t>
      </w:r>
      <w:r>
        <w:rPr>
          <w:rFonts w:hint="default" w:ascii="Times New Roman" w:hAnsi="Times New Roman" w:eastAsia="仿宋_GB2312" w:cs="Times New Roman"/>
          <w:kern w:val="2"/>
          <w:sz w:val="28"/>
          <w:szCs w:val="28"/>
          <w:lang w:val="en-US" w:eastAsia="zh-CN" w:bidi="ar-SA"/>
        </w:rPr>
        <w:t>后，拍卖人与买受人的权利和义务自行终结。</w:t>
      </w:r>
    </w:p>
    <w:p>
      <w:pPr>
        <w:keepNext w:val="0"/>
        <w:keepLines w:val="0"/>
        <w:pageBreakBefore w:val="0"/>
        <w:widowControl w:val="0"/>
        <w:kinsoku/>
        <w:wordWrap/>
        <w:overflowPunct/>
        <w:topLinePunct w:val="0"/>
        <w:autoSpaceDE/>
        <w:autoSpaceDN/>
        <w:bidi w:val="0"/>
        <w:adjustRightInd/>
        <w:snapToGrid/>
        <w:spacing w:line="560" w:lineRule="atLeast"/>
        <w:ind w:firstLine="560" w:firstLineChars="200"/>
        <w:textAlignment w:val="auto"/>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kern w:val="2"/>
          <w:sz w:val="28"/>
          <w:szCs w:val="28"/>
          <w:lang w:val="en-US" w:eastAsia="zh-CN" w:bidi="ar-SA"/>
        </w:rPr>
        <w:t>4.竞买人因故不能按时到场参加拍卖会的，造成的损失由竞买人承担。</w:t>
      </w:r>
    </w:p>
    <w:p>
      <w:pPr>
        <w:keepNext w:val="0"/>
        <w:keepLines w:val="0"/>
        <w:pageBreakBefore w:val="0"/>
        <w:widowControl w:val="0"/>
        <w:kinsoku/>
        <w:wordWrap/>
        <w:overflowPunct/>
        <w:topLinePunct w:val="0"/>
        <w:autoSpaceDE/>
        <w:autoSpaceDN/>
        <w:bidi w:val="0"/>
        <w:adjustRightInd/>
        <w:snapToGrid/>
        <w:spacing w:line="560" w:lineRule="atLeast"/>
        <w:ind w:firstLine="560" w:firstLineChars="200"/>
        <w:textAlignment w:val="auto"/>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kern w:val="2"/>
          <w:sz w:val="28"/>
          <w:szCs w:val="28"/>
          <w:lang w:val="en-US" w:eastAsia="zh-CN" w:bidi="ar-SA"/>
        </w:rPr>
        <w:t>5.竞买人竞拍成功后，不能添加或更改买受人。</w:t>
      </w:r>
    </w:p>
    <w:p>
      <w:pPr>
        <w:keepNext w:val="0"/>
        <w:keepLines w:val="0"/>
        <w:pageBreakBefore w:val="0"/>
        <w:widowControl w:val="0"/>
        <w:kinsoku/>
        <w:wordWrap/>
        <w:overflowPunct/>
        <w:topLinePunct w:val="0"/>
        <w:autoSpaceDE/>
        <w:autoSpaceDN/>
        <w:bidi w:val="0"/>
        <w:adjustRightInd/>
        <w:snapToGrid/>
        <w:spacing w:line="560" w:lineRule="atLeast"/>
        <w:ind w:firstLine="560" w:firstLineChars="200"/>
        <w:textAlignment w:val="auto"/>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kern w:val="2"/>
          <w:sz w:val="28"/>
          <w:szCs w:val="28"/>
          <w:lang w:val="en-US" w:eastAsia="zh-CN" w:bidi="ar-SA"/>
        </w:rPr>
        <w:t>6.竞买人竞拍成功后，买卖双方所产生的各种税费，按法律规定各自承担。</w:t>
      </w:r>
    </w:p>
    <w:p>
      <w:pPr>
        <w:keepNext w:val="0"/>
        <w:keepLines w:val="0"/>
        <w:pageBreakBefore w:val="0"/>
        <w:widowControl w:val="0"/>
        <w:kinsoku/>
        <w:wordWrap/>
        <w:overflowPunct/>
        <w:topLinePunct w:val="0"/>
        <w:autoSpaceDE/>
        <w:autoSpaceDN/>
        <w:bidi w:val="0"/>
        <w:adjustRightInd/>
        <w:snapToGrid/>
        <w:spacing w:line="579" w:lineRule="exact"/>
        <w:ind w:firstLine="562" w:firstLineChars="200"/>
        <w:textAlignment w:val="auto"/>
        <w:rPr>
          <w:rFonts w:hint="eastAsia" w:ascii="Times New Roman" w:hAnsi="Times New Roman" w:eastAsia="仿宋_GB2312" w:cs="Times New Roman"/>
          <w:kern w:val="2"/>
          <w:sz w:val="28"/>
          <w:szCs w:val="28"/>
          <w:lang w:val="en-US" w:eastAsia="zh-CN" w:bidi="ar-SA"/>
        </w:rPr>
      </w:pPr>
      <w:r>
        <w:rPr>
          <w:rFonts w:hint="eastAsia" w:ascii="仿宋_GB2312" w:hAnsi="仿宋_GB2312" w:eastAsia="仿宋_GB2312" w:cs="仿宋_GB2312"/>
          <w:b/>
          <w:bCs/>
          <w:color w:val="auto"/>
          <w:sz w:val="28"/>
          <w:szCs w:val="28"/>
          <w:lang w:eastAsia="zh-CN"/>
        </w:rPr>
        <w:t>八、</w:t>
      </w:r>
      <w:r>
        <w:rPr>
          <w:rFonts w:hint="eastAsia" w:ascii="Times New Roman" w:hAnsi="Times New Roman" w:eastAsia="仿宋_GB2312" w:cs="Times New Roman"/>
          <w:kern w:val="2"/>
          <w:sz w:val="28"/>
          <w:szCs w:val="28"/>
          <w:lang w:val="en-US" w:eastAsia="zh-CN" w:bidi="ar-SA"/>
        </w:rPr>
        <w:t>本《竞买须知》所载的相关事项为竞买人参加此次拍卖活动的前置条件，竞买人根据自己实际情况需要自主选择参与或放弃，并为选择的结果承担相应责任，竞买人已承诺（签定承诺书）在报名时已对本次拍卖所涉事项进行了充分的调查，了解，自愿同意竞拍本次拍卖标的，且不因上诉事项对委托人、拍卖人提出抗辩。</w:t>
      </w:r>
    </w:p>
    <w:p>
      <w:pPr>
        <w:keepNext w:val="0"/>
        <w:keepLines w:val="0"/>
        <w:pageBreakBefore w:val="0"/>
        <w:widowControl w:val="0"/>
        <w:kinsoku/>
        <w:wordWrap/>
        <w:overflowPunct/>
        <w:topLinePunct w:val="0"/>
        <w:autoSpaceDE/>
        <w:autoSpaceDN/>
        <w:bidi w:val="0"/>
        <w:adjustRightInd/>
        <w:snapToGrid/>
        <w:spacing w:line="579" w:lineRule="exact"/>
        <w:ind w:firstLine="562" w:firstLineChars="200"/>
        <w:textAlignment w:val="auto"/>
        <w:rPr>
          <w:rFonts w:hint="default" w:ascii="Times New Roman" w:hAnsi="Times New Roman" w:eastAsia="仿宋_GB2312" w:cs="Times New Roman"/>
          <w:kern w:val="2"/>
          <w:sz w:val="28"/>
          <w:szCs w:val="28"/>
          <w:lang w:val="en-US" w:eastAsia="zh-CN" w:bidi="ar-SA"/>
        </w:rPr>
      </w:pPr>
      <w:r>
        <w:rPr>
          <w:rFonts w:hint="eastAsia" w:ascii="楷体" w:hAnsi="楷体" w:eastAsia="楷体" w:cs="楷体"/>
          <w:b/>
          <w:bCs/>
          <w:kern w:val="2"/>
          <w:sz w:val="28"/>
          <w:szCs w:val="28"/>
          <w:lang w:val="en-US" w:eastAsia="zh-CN" w:bidi="ar-SA"/>
        </w:rPr>
        <w:t>九、</w:t>
      </w:r>
      <w:r>
        <w:rPr>
          <w:rFonts w:hint="default" w:ascii="Times New Roman" w:hAnsi="Times New Roman" w:eastAsia="仿宋_GB2312" w:cs="Times New Roman"/>
          <w:kern w:val="2"/>
          <w:sz w:val="28"/>
          <w:szCs w:val="28"/>
          <w:lang w:val="en-US" w:eastAsia="zh-CN" w:bidi="ar-SA"/>
        </w:rPr>
        <w:t>本《竞买须知》所载的相关事项只对本次拍卖会有效。其他未尽事宜，按国家法律规定办理。</w:t>
      </w:r>
    </w:p>
    <w:p>
      <w:pPr>
        <w:keepNext w:val="0"/>
        <w:keepLines w:val="0"/>
        <w:pageBreakBefore w:val="0"/>
        <w:widowControl w:val="0"/>
        <w:kinsoku/>
        <w:wordWrap/>
        <w:overflowPunct/>
        <w:topLinePunct w:val="0"/>
        <w:autoSpaceDE/>
        <w:autoSpaceDN/>
        <w:bidi w:val="0"/>
        <w:adjustRightInd/>
        <w:snapToGrid/>
        <w:spacing w:line="579" w:lineRule="exact"/>
        <w:jc w:val="right"/>
        <w:textAlignment w:val="auto"/>
        <w:rPr>
          <w:rFonts w:hint="default" w:ascii="Times New Roman" w:hAnsi="Times New Roman" w:eastAsia="仿宋_GB2312" w:cs="Times New Roman"/>
          <w:sz w:val="28"/>
          <w:szCs w:val="28"/>
          <w:lang w:eastAsia="zh-CN"/>
        </w:rPr>
      </w:pPr>
    </w:p>
    <w:p>
      <w:pPr>
        <w:keepNext w:val="0"/>
        <w:keepLines w:val="0"/>
        <w:pageBreakBefore w:val="0"/>
        <w:widowControl w:val="0"/>
        <w:kinsoku/>
        <w:wordWrap/>
        <w:overflowPunct/>
        <w:topLinePunct w:val="0"/>
        <w:autoSpaceDE/>
        <w:autoSpaceDN/>
        <w:bidi w:val="0"/>
        <w:adjustRightInd/>
        <w:snapToGrid/>
        <w:spacing w:line="579" w:lineRule="exact"/>
        <w:jc w:val="right"/>
        <w:textAlignment w:val="auto"/>
        <w:rPr>
          <w:rFonts w:hint="default" w:ascii="Times New Roman" w:hAnsi="Times New Roman" w:eastAsia="仿宋_GB2312" w:cs="Times New Roman"/>
          <w:sz w:val="28"/>
          <w:szCs w:val="28"/>
          <w:lang w:eastAsia="zh-CN"/>
        </w:rPr>
      </w:pPr>
    </w:p>
    <w:p>
      <w:pPr>
        <w:keepNext w:val="0"/>
        <w:keepLines w:val="0"/>
        <w:pageBreakBefore w:val="0"/>
        <w:widowControl w:val="0"/>
        <w:kinsoku/>
        <w:wordWrap/>
        <w:overflowPunct/>
        <w:topLinePunct w:val="0"/>
        <w:autoSpaceDE/>
        <w:autoSpaceDN/>
        <w:bidi w:val="0"/>
        <w:adjustRightInd/>
        <w:snapToGrid/>
        <w:spacing w:line="579" w:lineRule="exact"/>
        <w:jc w:val="right"/>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eastAsia="zh-CN"/>
        </w:rPr>
        <w:t>四川中普拍卖有限公司</w:t>
      </w:r>
      <w:r>
        <w:rPr>
          <w:rFonts w:hint="default" w:ascii="Times New Roman" w:hAnsi="Times New Roman" w:eastAsia="仿宋_GB2312" w:cs="Times New Roman"/>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9" w:lineRule="exact"/>
        <w:ind w:firstLine="560" w:firstLineChars="200"/>
        <w:jc w:val="right"/>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202</w:t>
      </w:r>
      <w:r>
        <w:rPr>
          <w:rFonts w:hint="eastAsia" w:ascii="Times New Roman" w:hAnsi="Times New Roman" w:eastAsia="仿宋_GB2312" w:cs="Times New Roman"/>
          <w:sz w:val="28"/>
          <w:szCs w:val="28"/>
          <w:lang w:val="en-US" w:eastAsia="zh-CN"/>
        </w:rPr>
        <w:t>3</w:t>
      </w:r>
      <w:r>
        <w:rPr>
          <w:rFonts w:hint="default" w:ascii="Times New Roman" w:hAnsi="Times New Roman" w:eastAsia="仿宋_GB2312" w:cs="Times New Roman"/>
          <w:sz w:val="28"/>
          <w:szCs w:val="28"/>
          <w:lang w:val="en-US" w:eastAsia="zh-CN"/>
        </w:rPr>
        <w:t>年</w:t>
      </w:r>
      <w:r>
        <w:rPr>
          <w:rFonts w:hint="eastAsia" w:ascii="Times New Roman" w:hAnsi="Times New Roman" w:eastAsia="仿宋_GB2312" w:cs="Times New Roman"/>
          <w:sz w:val="28"/>
          <w:szCs w:val="28"/>
          <w:lang w:val="en-US" w:eastAsia="zh-CN"/>
        </w:rPr>
        <w:t>11</w:t>
      </w:r>
      <w:r>
        <w:rPr>
          <w:rFonts w:hint="default" w:ascii="Times New Roman" w:hAnsi="Times New Roman" w:eastAsia="仿宋_GB2312" w:cs="Times New Roman"/>
          <w:sz w:val="28"/>
          <w:szCs w:val="28"/>
          <w:lang w:val="en-US" w:eastAsia="zh-CN"/>
        </w:rPr>
        <w:t>月</w:t>
      </w:r>
      <w:r>
        <w:rPr>
          <w:rFonts w:hint="eastAsia" w:ascii="Times New Roman" w:hAnsi="Times New Roman" w:eastAsia="仿宋_GB2312" w:cs="Times New Roman"/>
          <w:sz w:val="28"/>
          <w:szCs w:val="28"/>
          <w:lang w:val="en-US" w:eastAsia="zh-CN"/>
        </w:rPr>
        <w:t>24</w:t>
      </w:r>
      <w:bookmarkStart w:id="0" w:name="_GoBack"/>
      <w:bookmarkEnd w:id="0"/>
      <w:r>
        <w:rPr>
          <w:rFonts w:hint="default" w:ascii="Times New Roman" w:hAnsi="Times New Roman" w:eastAsia="仿宋_GB2312" w:cs="Times New Roman"/>
          <w:sz w:val="28"/>
          <w:szCs w:val="28"/>
          <w:lang w:val="en-US" w:eastAsia="zh-CN"/>
        </w:rPr>
        <w:t>日</w:t>
      </w:r>
    </w:p>
    <w:p/>
    <w:sectPr>
      <w:footerReference r:id="rId3" w:type="default"/>
      <w:pgSz w:w="11906" w:h="16838"/>
      <w:pgMar w:top="1327" w:right="1689" w:bottom="1327" w:left="1689"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0OWU2YTc5NzBiMTE4ZDk4NzY1ZWZiOGJmNGQzOWQifQ=="/>
    <w:docVar w:name="KSO_WPS_MARK_KEY" w:val="6690e701-ea87-4636-acdc-db9692875f49"/>
  </w:docVars>
  <w:rsids>
    <w:rsidRoot w:val="2CEA2793"/>
    <w:rsid w:val="03AC2ACF"/>
    <w:rsid w:val="0CA036DA"/>
    <w:rsid w:val="12166E9F"/>
    <w:rsid w:val="14E8498B"/>
    <w:rsid w:val="19693F77"/>
    <w:rsid w:val="1D7219D0"/>
    <w:rsid w:val="1DF170F4"/>
    <w:rsid w:val="1EE943C4"/>
    <w:rsid w:val="225D7CD5"/>
    <w:rsid w:val="25076767"/>
    <w:rsid w:val="25465212"/>
    <w:rsid w:val="255E6EA0"/>
    <w:rsid w:val="2C470067"/>
    <w:rsid w:val="2CEA2793"/>
    <w:rsid w:val="33910FD5"/>
    <w:rsid w:val="340F3830"/>
    <w:rsid w:val="35B900B0"/>
    <w:rsid w:val="3AD65435"/>
    <w:rsid w:val="3D83696B"/>
    <w:rsid w:val="41E47610"/>
    <w:rsid w:val="44BA748E"/>
    <w:rsid w:val="45DA12BC"/>
    <w:rsid w:val="47286478"/>
    <w:rsid w:val="47A53E92"/>
    <w:rsid w:val="559317CE"/>
    <w:rsid w:val="57F56770"/>
    <w:rsid w:val="5A380B96"/>
    <w:rsid w:val="5D4B4D00"/>
    <w:rsid w:val="7C066F7B"/>
    <w:rsid w:val="7DBF09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iPriority="99"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able of figures"/>
    <w:basedOn w:val="1"/>
    <w:next w:val="1"/>
    <w:semiHidden/>
    <w:unhideWhenUsed/>
    <w:qFormat/>
    <w:uiPriority w:val="99"/>
    <w:pPr>
      <w:ind w:left="200" w:leftChars="200" w:hanging="200" w:hangingChars="200"/>
    </w:pPr>
  </w:style>
  <w:style w:type="paragraph" w:styleId="3">
    <w:name w:val="Body Text"/>
    <w:basedOn w:val="1"/>
    <w:next w:val="1"/>
    <w:qFormat/>
    <w:uiPriority w:val="99"/>
    <w:pPr>
      <w:spacing w:after="120"/>
    </w:p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FollowedHyperlink"/>
    <w:basedOn w:val="7"/>
    <w:qFormat/>
    <w:uiPriority w:val="0"/>
    <w:rPr>
      <w:color w:val="800080"/>
      <w:u w:val="none"/>
    </w:rPr>
  </w:style>
  <w:style w:type="character" w:styleId="9">
    <w:name w:val="HTML Definition"/>
    <w:basedOn w:val="7"/>
    <w:qFormat/>
    <w:uiPriority w:val="0"/>
  </w:style>
  <w:style w:type="character" w:styleId="10">
    <w:name w:val="HTML Typewriter"/>
    <w:basedOn w:val="7"/>
    <w:qFormat/>
    <w:uiPriority w:val="0"/>
    <w:rPr>
      <w:rFonts w:hint="default" w:ascii="monospace" w:hAnsi="monospace" w:eastAsia="monospace" w:cs="monospace"/>
      <w:sz w:val="20"/>
    </w:rPr>
  </w:style>
  <w:style w:type="character" w:styleId="11">
    <w:name w:val="HTML Acronym"/>
    <w:basedOn w:val="7"/>
    <w:qFormat/>
    <w:uiPriority w:val="0"/>
  </w:style>
  <w:style w:type="character" w:styleId="12">
    <w:name w:val="HTML Variable"/>
    <w:basedOn w:val="7"/>
    <w:qFormat/>
    <w:uiPriority w:val="0"/>
  </w:style>
  <w:style w:type="character" w:styleId="13">
    <w:name w:val="Hyperlink"/>
    <w:basedOn w:val="7"/>
    <w:qFormat/>
    <w:uiPriority w:val="0"/>
    <w:rPr>
      <w:color w:val="0000FF"/>
      <w:u w:val="none"/>
    </w:rPr>
  </w:style>
  <w:style w:type="character" w:styleId="14">
    <w:name w:val="HTML Code"/>
    <w:basedOn w:val="7"/>
    <w:qFormat/>
    <w:uiPriority w:val="0"/>
    <w:rPr>
      <w:rFonts w:hint="default" w:ascii="monospace" w:hAnsi="monospace" w:eastAsia="monospace" w:cs="monospace"/>
      <w:sz w:val="20"/>
    </w:rPr>
  </w:style>
  <w:style w:type="character" w:styleId="15">
    <w:name w:val="HTML Cite"/>
    <w:basedOn w:val="7"/>
    <w:qFormat/>
    <w:uiPriority w:val="0"/>
  </w:style>
  <w:style w:type="character" w:styleId="16">
    <w:name w:val="HTML Keyboard"/>
    <w:basedOn w:val="7"/>
    <w:qFormat/>
    <w:uiPriority w:val="0"/>
    <w:rPr>
      <w:rFonts w:ascii="monospace" w:hAnsi="monospace" w:eastAsia="monospace" w:cs="monospace"/>
      <w:sz w:val="20"/>
    </w:rPr>
  </w:style>
  <w:style w:type="character" w:styleId="17">
    <w:name w:val="HTML Sample"/>
    <w:basedOn w:val="7"/>
    <w:qFormat/>
    <w:uiPriority w:val="0"/>
    <w:rPr>
      <w:rFonts w:hint="default" w:ascii="monospace" w:hAnsi="monospace" w:eastAsia="monospace" w:cs="monospace"/>
    </w:rPr>
  </w:style>
  <w:style w:type="character" w:customStyle="1" w:styleId="18">
    <w:name w:val="font51"/>
    <w:basedOn w:val="7"/>
    <w:qFormat/>
    <w:uiPriority w:val="0"/>
    <w:rPr>
      <w:rFonts w:ascii="宋体" w:hAnsi="宋体" w:eastAsia="宋体" w:cs="宋体"/>
      <w:b/>
      <w:bCs/>
      <w:color w:val="000000"/>
      <w:sz w:val="24"/>
      <w:szCs w:val="24"/>
      <w:u w:val="none"/>
    </w:rPr>
  </w:style>
  <w:style w:type="character" w:customStyle="1" w:styleId="19">
    <w:name w:val="font61"/>
    <w:basedOn w:val="7"/>
    <w:qFormat/>
    <w:uiPriority w:val="0"/>
    <w:rPr>
      <w:rFonts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1557</Words>
  <Characters>2010</Characters>
  <Lines>0</Lines>
  <Paragraphs>0</Paragraphs>
  <TotalTime>3</TotalTime>
  <ScaleCrop>false</ScaleCrop>
  <LinksUpToDate>false</LinksUpToDate>
  <CharactersWithSpaces>2048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2023-03-27T08:28:00Z</dcterms:created>
  <dc:creator>那些年！</dc:creator>
  <cp:lastModifiedBy>那些年！</cp:lastModifiedBy>
  <dcterms:modified xsi:type="dcterms:W3CDTF">2023-11-24T08:11:33Z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3A3447D40C1F44ABADFDA2A87577AD74_13</vt:lpwstr>
  </property>
</Properties>
</file>