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（或代理人）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严光荣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一、拍卖会时间和地点</w:t>
      </w:r>
    </w:p>
    <w:p>
      <w:pPr>
        <w:spacing w:before="135" w:line="292" w:lineRule="auto"/>
        <w:ind w:right="85" w:firstLine="497"/>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乙方于</w:t>
      </w:r>
      <w:r>
        <w:rPr>
          <w:rFonts w:hint="eastAsia" w:ascii="仿宋_GB2312" w:hAnsi="仿宋_GB2312" w:eastAsia="仿宋_GB2312" w:cs="仿宋_GB2312"/>
          <w:color w:val="auto"/>
          <w:spacing w:val="-6"/>
          <w:sz w:val="32"/>
          <w:szCs w:val="32"/>
          <w:u w:val="single" w:color="auto"/>
        </w:rPr>
        <w:t>20</w:t>
      </w:r>
      <w:r>
        <w:rPr>
          <w:rFonts w:hint="eastAsia" w:ascii="仿宋_GB2312" w:hAnsi="仿宋_GB2312" w:eastAsia="仿宋_GB2312" w:cs="仿宋_GB2312"/>
          <w:color w:val="auto"/>
          <w:spacing w:val="-6"/>
          <w:sz w:val="32"/>
          <w:szCs w:val="32"/>
          <w:u w:val="single" w:color="auto"/>
          <w:lang w:val="en-US" w:eastAsia="zh-CN"/>
        </w:rPr>
        <w:t>23</w:t>
      </w:r>
      <w:r>
        <w:rPr>
          <w:rFonts w:hint="eastAsia" w:ascii="仿宋_GB2312" w:hAnsi="仿宋_GB2312" w:eastAsia="仿宋_GB2312" w:cs="仿宋_GB2312"/>
          <w:color w:val="auto"/>
          <w:spacing w:val="-6"/>
          <w:sz w:val="32"/>
          <w:szCs w:val="32"/>
          <w:u w:val="single" w:color="auto"/>
        </w:rPr>
        <w:t>年</w:t>
      </w:r>
      <w:r>
        <w:rPr>
          <w:rFonts w:hint="eastAsia" w:ascii="仿宋_GB2312" w:hAnsi="仿宋_GB2312" w:eastAsia="仿宋_GB2312" w:cs="仿宋_GB2312"/>
          <w:color w:val="auto"/>
          <w:spacing w:val="-6"/>
          <w:sz w:val="32"/>
          <w:szCs w:val="32"/>
          <w:u w:val="single" w:color="auto"/>
          <w:lang w:val="en-US" w:eastAsia="zh-CN"/>
        </w:rPr>
        <w:t>8</w:t>
      </w:r>
      <w:r>
        <w:rPr>
          <w:rFonts w:hint="eastAsia" w:ascii="仿宋_GB2312" w:hAnsi="仿宋_GB2312" w:eastAsia="仿宋_GB2312" w:cs="仿宋_GB2312"/>
          <w:color w:val="auto"/>
          <w:spacing w:val="-6"/>
          <w:sz w:val="32"/>
          <w:szCs w:val="32"/>
          <w:u w:val="single" w:color="auto"/>
        </w:rPr>
        <w:t>月</w:t>
      </w:r>
      <w:r>
        <w:rPr>
          <w:rFonts w:hint="eastAsia" w:ascii="仿宋_GB2312" w:hAnsi="仿宋_GB2312" w:eastAsia="仿宋_GB2312" w:cs="仿宋_GB2312"/>
          <w:color w:val="auto"/>
          <w:spacing w:val="-44"/>
          <w:sz w:val="32"/>
          <w:szCs w:val="32"/>
          <w:u w:val="single" w:color="auto"/>
          <w:lang w:val="en-US" w:eastAsia="zh-CN"/>
        </w:rPr>
        <w:t>4</w:t>
      </w:r>
      <w:r>
        <w:rPr>
          <w:rFonts w:hint="eastAsia" w:ascii="仿宋_GB2312" w:hAnsi="仿宋_GB2312" w:eastAsia="仿宋_GB2312" w:cs="仿宋_GB2312"/>
          <w:color w:val="auto"/>
          <w:spacing w:val="-6"/>
          <w:sz w:val="32"/>
          <w:szCs w:val="32"/>
          <w:u w:val="single" w:color="auto"/>
        </w:rPr>
        <w:t>日</w:t>
      </w:r>
      <w:r>
        <w:rPr>
          <w:rFonts w:hint="eastAsia" w:ascii="仿宋_GB2312" w:hAnsi="仿宋_GB2312" w:eastAsia="仿宋_GB2312" w:cs="仿宋_GB2312"/>
          <w:color w:val="auto"/>
          <w:spacing w:val="-30"/>
          <w:sz w:val="32"/>
          <w:szCs w:val="32"/>
          <w:u w:val="single" w:color="auto"/>
        </w:rPr>
        <w:t xml:space="preserve"> </w:t>
      </w:r>
      <w:r>
        <w:rPr>
          <w:rFonts w:hint="eastAsia" w:ascii="仿宋_GB2312" w:hAnsi="仿宋_GB2312" w:eastAsia="仿宋_GB2312" w:cs="仿宋_GB2312"/>
          <w:color w:val="auto"/>
          <w:spacing w:val="-6"/>
          <w:sz w:val="32"/>
          <w:szCs w:val="32"/>
          <w:u w:val="single" w:color="auto"/>
          <w:lang w:val="en-US" w:eastAsia="zh-CN"/>
        </w:rPr>
        <w:t>15</w:t>
      </w:r>
      <w:r>
        <w:rPr>
          <w:rFonts w:hint="eastAsia" w:ascii="仿宋_GB2312" w:hAnsi="仿宋_GB2312" w:eastAsia="仿宋_GB2312" w:cs="仿宋_GB2312"/>
          <w:color w:val="auto"/>
          <w:spacing w:val="-6"/>
          <w:sz w:val="32"/>
          <w:szCs w:val="32"/>
          <w:u w:val="single" w:color="auto"/>
        </w:rPr>
        <w:t>:</w:t>
      </w:r>
      <w:r>
        <w:rPr>
          <w:rFonts w:hint="eastAsia" w:ascii="仿宋_GB2312" w:hAnsi="仿宋_GB2312" w:eastAsia="仿宋_GB2312" w:cs="仿宋_GB2312"/>
          <w:color w:val="auto"/>
          <w:spacing w:val="-6"/>
          <w:sz w:val="32"/>
          <w:szCs w:val="32"/>
          <w:u w:val="single" w:color="auto"/>
          <w:lang w:val="en-US" w:eastAsia="zh-CN"/>
        </w:rPr>
        <w:t>30</w:t>
      </w:r>
      <w:r>
        <w:rPr>
          <w:rFonts w:hint="eastAsia" w:ascii="仿宋_GB2312" w:hAnsi="仿宋_GB2312" w:eastAsia="仿宋_GB2312" w:cs="仿宋_GB2312"/>
          <w:color w:val="auto"/>
          <w:spacing w:val="-42"/>
          <w:sz w:val="32"/>
          <w:szCs w:val="32"/>
          <w:u w:val="single" w:color="auto"/>
        </w:rPr>
        <w:t xml:space="preserve"> </w:t>
      </w:r>
      <w:r>
        <w:rPr>
          <w:rFonts w:hint="eastAsia" w:ascii="仿宋_GB2312" w:hAnsi="仿宋_GB2312" w:eastAsia="仿宋_GB2312" w:cs="仿宋_GB2312"/>
          <w:spacing w:val="-6"/>
          <w:sz w:val="32"/>
          <w:szCs w:val="32"/>
        </w:rPr>
        <w:t>在宣汉县公共资源交易服务中心（宣汉县东乡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镇西华大道</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7"/>
          <w:sz w:val="32"/>
          <w:szCs w:val="32"/>
        </w:rPr>
        <w:t>109</w:t>
      </w:r>
      <w:r>
        <w:rPr>
          <w:rFonts w:hint="eastAsia" w:ascii="仿宋_GB2312" w:hAnsi="仿宋_GB2312" w:eastAsia="仿宋_GB2312" w:cs="仿宋_GB2312"/>
          <w:spacing w:val="-38"/>
          <w:sz w:val="32"/>
          <w:szCs w:val="32"/>
        </w:rPr>
        <w:t xml:space="preserve"> </w:t>
      </w:r>
      <w:r>
        <w:rPr>
          <w:rFonts w:hint="eastAsia" w:ascii="仿宋_GB2312" w:hAnsi="仿宋_GB2312" w:eastAsia="仿宋_GB2312" w:cs="仿宋_GB2312"/>
          <w:spacing w:val="-7"/>
          <w:sz w:val="32"/>
          <w:szCs w:val="32"/>
        </w:rPr>
        <w:t>号金鼓商业广场二楼）</w:t>
      </w:r>
      <w:r>
        <w:rPr>
          <w:rFonts w:hint="eastAsia" w:ascii="仿宋_GB2312" w:hAnsi="仿宋_GB2312" w:eastAsia="仿宋_GB2312" w:cs="仿宋_GB2312"/>
          <w:spacing w:val="-7"/>
          <w:sz w:val="32"/>
          <w:szCs w:val="32"/>
          <w:lang w:eastAsia="zh-CN"/>
        </w:rPr>
        <w:t>开标二厅</w:t>
      </w:r>
      <w:r>
        <w:rPr>
          <w:rFonts w:hint="eastAsia" w:ascii="仿宋_GB2312" w:hAnsi="仿宋_GB2312" w:eastAsia="仿宋_GB2312" w:cs="仿宋_GB2312"/>
          <w:spacing w:val="-7"/>
          <w:sz w:val="32"/>
          <w:szCs w:val="32"/>
        </w:rPr>
        <w:t>参加拍卖会。</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乙方必须提前</w:t>
      </w:r>
      <w:r>
        <w:rPr>
          <w:rFonts w:hint="eastAsia" w:ascii="仿宋_GB2312" w:hAnsi="仿宋_GB2312" w:eastAsia="仿宋_GB2312" w:cs="仿宋_GB2312"/>
          <w:spacing w:val="-33"/>
          <w:sz w:val="32"/>
          <w:szCs w:val="32"/>
          <w:lang w:val="en-US" w:eastAsia="zh-CN"/>
        </w:rPr>
        <w:t>30分钟</w:t>
      </w:r>
      <w:r>
        <w:rPr>
          <w:rFonts w:hint="eastAsia" w:ascii="仿宋_GB2312" w:hAnsi="仿宋_GB2312" w:eastAsia="仿宋_GB2312" w:cs="仿宋_GB2312"/>
          <w:spacing w:val="-7"/>
          <w:sz w:val="32"/>
          <w:szCs w:val="32"/>
        </w:rPr>
        <w:t>到达拍卖会现</w:t>
      </w:r>
      <w:r>
        <w:rPr>
          <w:rFonts w:hint="eastAsia" w:ascii="仿宋_GB2312" w:hAnsi="仿宋_GB2312" w:eastAsia="仿宋_GB2312" w:cs="仿宋_GB2312"/>
          <w:spacing w:val="-8"/>
          <w:sz w:val="32"/>
          <w:szCs w:val="32"/>
        </w:rPr>
        <w:t>场</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w:t>
      </w:r>
    </w:p>
    <w:p>
      <w:pPr>
        <w:spacing w:before="3"/>
        <w:ind w:left="7" w:right="88" w:firstLine="468"/>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2、在</w:t>
      </w:r>
      <w:r>
        <w:rPr>
          <w:rFonts w:hint="eastAsia" w:ascii="仿宋_GB2312" w:hAnsi="仿宋_GB2312" w:eastAsia="仿宋_GB2312" w:cs="仿宋_GB2312"/>
          <w:color w:val="auto"/>
          <w:spacing w:val="-9"/>
          <w:sz w:val="32"/>
          <w:szCs w:val="32"/>
          <w:u w:val="single" w:color="auto"/>
        </w:rPr>
        <w:t>20</w:t>
      </w:r>
      <w:r>
        <w:rPr>
          <w:rFonts w:hint="eastAsia" w:ascii="仿宋_GB2312" w:hAnsi="仿宋_GB2312" w:eastAsia="仿宋_GB2312" w:cs="仿宋_GB2312"/>
          <w:color w:val="auto"/>
          <w:spacing w:val="-9"/>
          <w:sz w:val="32"/>
          <w:szCs w:val="32"/>
          <w:u w:val="single" w:color="auto"/>
          <w:lang w:val="en-US" w:eastAsia="zh-CN"/>
        </w:rPr>
        <w:t>23</w:t>
      </w:r>
      <w:r>
        <w:rPr>
          <w:rFonts w:hint="eastAsia" w:ascii="仿宋_GB2312" w:hAnsi="仿宋_GB2312" w:eastAsia="仿宋_GB2312" w:cs="仿宋_GB2312"/>
          <w:color w:val="auto"/>
          <w:spacing w:val="-9"/>
          <w:sz w:val="32"/>
          <w:szCs w:val="32"/>
          <w:u w:val="single" w:color="auto"/>
        </w:rPr>
        <w:t>年</w:t>
      </w:r>
      <w:r>
        <w:rPr>
          <w:rFonts w:hint="eastAsia" w:ascii="仿宋_GB2312" w:hAnsi="仿宋_GB2312" w:eastAsia="仿宋_GB2312" w:cs="仿宋_GB2312"/>
          <w:color w:val="auto"/>
          <w:spacing w:val="27"/>
          <w:sz w:val="32"/>
          <w:szCs w:val="32"/>
          <w:u w:val="single" w:color="auto"/>
        </w:rPr>
        <w:t xml:space="preserve"> </w:t>
      </w:r>
      <w:r>
        <w:rPr>
          <w:rFonts w:hint="eastAsia" w:ascii="仿宋_GB2312" w:hAnsi="仿宋_GB2312" w:eastAsia="仿宋_GB2312" w:cs="仿宋_GB2312"/>
          <w:color w:val="auto"/>
          <w:spacing w:val="27"/>
          <w:sz w:val="32"/>
          <w:szCs w:val="32"/>
          <w:u w:val="single" w:color="auto"/>
          <w:lang w:val="en-US" w:eastAsia="zh-CN"/>
        </w:rPr>
        <w:t>8</w:t>
      </w:r>
      <w:r>
        <w:rPr>
          <w:rFonts w:hint="eastAsia" w:ascii="仿宋_GB2312" w:hAnsi="仿宋_GB2312" w:eastAsia="仿宋_GB2312" w:cs="仿宋_GB2312"/>
          <w:color w:val="auto"/>
          <w:spacing w:val="-9"/>
          <w:sz w:val="32"/>
          <w:szCs w:val="32"/>
          <w:u w:val="single" w:color="auto"/>
        </w:rPr>
        <w:t>月</w:t>
      </w:r>
      <w:r>
        <w:rPr>
          <w:rFonts w:hint="eastAsia" w:ascii="仿宋_GB2312" w:hAnsi="仿宋_GB2312" w:eastAsia="仿宋_GB2312" w:cs="仿宋_GB2312"/>
          <w:color w:val="auto"/>
          <w:spacing w:val="13"/>
          <w:sz w:val="32"/>
          <w:szCs w:val="32"/>
          <w:u w:val="single" w:color="auto"/>
        </w:rPr>
        <w:t xml:space="preserve"> </w:t>
      </w:r>
      <w:r>
        <w:rPr>
          <w:rFonts w:hint="eastAsia" w:ascii="仿宋_GB2312" w:hAnsi="仿宋_GB2312" w:eastAsia="仿宋_GB2312" w:cs="仿宋_GB2312"/>
          <w:color w:val="auto"/>
          <w:spacing w:val="13"/>
          <w:sz w:val="32"/>
          <w:szCs w:val="32"/>
          <w:u w:val="single" w:color="auto"/>
          <w:lang w:val="en-US" w:eastAsia="zh-CN"/>
        </w:rPr>
        <w:t>4</w:t>
      </w:r>
      <w:r>
        <w:rPr>
          <w:rFonts w:hint="eastAsia" w:ascii="仿宋_GB2312" w:hAnsi="仿宋_GB2312" w:eastAsia="仿宋_GB2312" w:cs="仿宋_GB2312"/>
          <w:color w:val="auto"/>
          <w:spacing w:val="-9"/>
          <w:sz w:val="32"/>
          <w:szCs w:val="32"/>
          <w:u w:val="single" w:color="auto"/>
        </w:rPr>
        <w:t>日</w:t>
      </w:r>
      <w:r>
        <w:rPr>
          <w:rFonts w:hint="eastAsia" w:ascii="仿宋_GB2312" w:hAnsi="仿宋_GB2312" w:eastAsia="仿宋_GB2312" w:cs="仿宋_GB2312"/>
          <w:color w:val="auto"/>
          <w:spacing w:val="-50"/>
          <w:sz w:val="32"/>
          <w:szCs w:val="32"/>
          <w:u w:val="single" w:color="auto"/>
        </w:rPr>
        <w:t xml:space="preserve"> </w:t>
      </w:r>
      <w:r>
        <w:rPr>
          <w:rFonts w:hint="eastAsia" w:ascii="仿宋_GB2312" w:hAnsi="仿宋_GB2312" w:eastAsia="仿宋_GB2312" w:cs="仿宋_GB2312"/>
          <w:color w:val="auto"/>
          <w:spacing w:val="-9"/>
          <w:sz w:val="32"/>
          <w:szCs w:val="32"/>
          <w:u w:val="single" w:color="auto"/>
          <w:lang w:val="en-US" w:eastAsia="zh-CN"/>
        </w:rPr>
        <w:t>15</w:t>
      </w:r>
      <w:r>
        <w:rPr>
          <w:rFonts w:hint="eastAsia" w:ascii="仿宋_GB2312" w:hAnsi="仿宋_GB2312" w:eastAsia="仿宋_GB2312" w:cs="仿宋_GB2312"/>
          <w:color w:val="auto"/>
          <w:spacing w:val="-9"/>
          <w:sz w:val="32"/>
          <w:szCs w:val="32"/>
          <w:u w:val="single" w:color="auto"/>
        </w:rPr>
        <w:t>:</w:t>
      </w:r>
      <w:r>
        <w:rPr>
          <w:rFonts w:hint="eastAsia" w:ascii="仿宋_GB2312" w:hAnsi="仿宋_GB2312" w:eastAsia="仿宋_GB2312" w:cs="仿宋_GB2312"/>
          <w:color w:val="auto"/>
          <w:spacing w:val="-9"/>
          <w:sz w:val="32"/>
          <w:szCs w:val="32"/>
          <w:u w:val="single" w:color="auto"/>
          <w:lang w:val="en-US" w:eastAsia="zh-CN"/>
        </w:rPr>
        <w:t>30</w:t>
      </w:r>
      <w:r>
        <w:rPr>
          <w:rFonts w:hint="eastAsia" w:ascii="仿宋_GB2312" w:hAnsi="仿宋_GB2312" w:eastAsia="仿宋_GB2312" w:cs="仿宋_GB2312"/>
          <w:color w:val="auto"/>
          <w:spacing w:val="-9"/>
          <w:sz w:val="32"/>
          <w:szCs w:val="32"/>
          <w:u w:val="single" w:color="auto"/>
        </w:rPr>
        <w:t>（北京时间）</w:t>
      </w:r>
      <w:r>
        <w:rPr>
          <w:rFonts w:hint="eastAsia" w:ascii="仿宋_GB2312" w:hAnsi="仿宋_GB2312" w:eastAsia="仿宋_GB2312" w:cs="仿宋_GB2312"/>
          <w:color w:val="auto"/>
          <w:spacing w:val="-18"/>
          <w:sz w:val="32"/>
          <w:szCs w:val="32"/>
          <w:u w:val="single" w:color="auto"/>
        </w:rPr>
        <w:t xml:space="preserve"> </w:t>
      </w:r>
      <w:r>
        <w:rPr>
          <w:rFonts w:hint="eastAsia" w:ascii="仿宋_GB2312" w:hAnsi="仿宋_GB2312" w:eastAsia="仿宋_GB2312" w:cs="仿宋_GB2312"/>
          <w:color w:val="auto"/>
          <w:spacing w:val="-9"/>
          <w:sz w:val="32"/>
          <w:szCs w:val="32"/>
        </w:rPr>
        <w:t>未</w:t>
      </w:r>
      <w:r>
        <w:rPr>
          <w:rFonts w:hint="eastAsia" w:ascii="仿宋_GB2312" w:hAnsi="仿宋_GB2312" w:eastAsia="仿宋_GB2312" w:cs="仿宋_GB2312"/>
          <w:spacing w:val="-9"/>
          <w:sz w:val="32"/>
          <w:szCs w:val="32"/>
        </w:rPr>
        <w:t>到达拍卖会现场的竞买人视为放弃</w:t>
      </w:r>
      <w:r>
        <w:rPr>
          <w:rFonts w:hint="eastAsia" w:ascii="仿宋_GB2312" w:hAnsi="仿宋_GB2312" w:eastAsia="仿宋_GB2312" w:cs="仿宋_GB2312"/>
          <w:spacing w:val="-5"/>
          <w:sz w:val="32"/>
          <w:szCs w:val="32"/>
        </w:rPr>
        <w:t>竞买资格。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、竞买标的</w:t>
      </w:r>
    </w:p>
    <w:p>
      <w:pPr>
        <w:spacing w:before="79" w:line="354" w:lineRule="auto"/>
        <w:ind w:left="1" w:firstLine="369"/>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6"/>
          <w:sz w:val="32"/>
          <w:szCs w:val="32"/>
        </w:rPr>
        <w:t>1、乙方根据甲方在宣汉县公共资源交易服务网上的《</w:t>
      </w:r>
      <w:r>
        <w:rPr>
          <w:rFonts w:hint="eastAsia" w:ascii="仿宋_GB2312" w:hAnsi="仿宋_GB2312" w:eastAsia="仿宋_GB2312" w:cs="仿宋_GB2312"/>
          <w:spacing w:val="-9"/>
          <w:sz w:val="32"/>
          <w:szCs w:val="32"/>
        </w:rPr>
        <w:t>拍卖公告》中拍卖标的</w:t>
      </w:r>
      <w:r>
        <w:rPr>
          <w:rFonts w:hint="eastAsia" w:ascii="仿宋_GB2312" w:hAnsi="仿宋_GB2312" w:eastAsia="仿宋_GB2312" w:cs="仿宋_GB2312"/>
          <w:spacing w:val="-9"/>
          <w:sz w:val="32"/>
          <w:szCs w:val="32"/>
          <w:lang w:eastAsia="zh-CN"/>
        </w:rPr>
        <w:t>物</w:t>
      </w:r>
      <w:r>
        <w:rPr>
          <w:rFonts w:hint="eastAsia" w:ascii="仿宋_GB2312" w:hAnsi="仿宋_GB2312" w:eastAsia="仿宋_GB2312" w:cs="仿宋_GB2312"/>
          <w:spacing w:val="-9"/>
          <w:sz w:val="32"/>
          <w:szCs w:val="32"/>
        </w:rPr>
        <w:t>的竞买。</w:t>
      </w:r>
    </w:p>
    <w:p>
      <w:pPr>
        <w:spacing w:before="79" w:line="354" w:lineRule="auto"/>
        <w:ind w:left="1" w:firstLine="36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2、竞</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买保证金：</w:t>
      </w:r>
      <w:r>
        <w:rPr>
          <w:rFonts w:hint="eastAsia" w:ascii="仿宋_GB2312" w:hAnsi="仿宋_GB2312" w:eastAsia="仿宋_GB2312" w:cs="仿宋_GB2312"/>
          <w:spacing w:val="-10"/>
          <w:sz w:val="32"/>
          <w:szCs w:val="32"/>
        </w:rPr>
        <w:t>乙方应于</w:t>
      </w:r>
      <w:r>
        <w:rPr>
          <w:rFonts w:hint="eastAsia" w:ascii="仿宋_GB2312" w:hAnsi="仿宋_GB2312" w:eastAsia="仿宋_GB2312" w:cs="仿宋_GB2312"/>
          <w:color w:val="auto"/>
          <w:spacing w:val="23"/>
          <w:sz w:val="32"/>
          <w:szCs w:val="32"/>
          <w:u w:val="single" w:color="auto"/>
        </w:rPr>
        <w:t xml:space="preserve"> </w:t>
      </w:r>
      <w:r>
        <w:rPr>
          <w:rFonts w:hint="eastAsia" w:ascii="仿宋_GB2312" w:hAnsi="仿宋_GB2312" w:eastAsia="仿宋_GB2312" w:cs="仿宋_GB2312"/>
          <w:color w:val="auto"/>
          <w:spacing w:val="-10"/>
          <w:sz w:val="32"/>
          <w:szCs w:val="32"/>
          <w:u w:val="single" w:color="auto"/>
        </w:rPr>
        <w:t>20</w:t>
      </w:r>
      <w:r>
        <w:rPr>
          <w:rFonts w:hint="eastAsia" w:ascii="仿宋_GB2312" w:hAnsi="仿宋_GB2312" w:eastAsia="仿宋_GB2312" w:cs="仿宋_GB2312"/>
          <w:color w:val="auto"/>
          <w:spacing w:val="-10"/>
          <w:sz w:val="32"/>
          <w:szCs w:val="32"/>
          <w:u w:val="single" w:color="auto"/>
          <w:lang w:val="en-US" w:eastAsia="zh-CN"/>
        </w:rPr>
        <w:t>23</w:t>
      </w:r>
      <w:r>
        <w:rPr>
          <w:rFonts w:hint="eastAsia" w:ascii="仿宋_GB2312" w:hAnsi="仿宋_GB2312" w:eastAsia="仿宋_GB2312" w:cs="仿宋_GB2312"/>
          <w:color w:val="auto"/>
          <w:spacing w:val="-10"/>
          <w:sz w:val="32"/>
          <w:szCs w:val="32"/>
        </w:rPr>
        <w:t>年</w:t>
      </w:r>
      <w:r>
        <w:rPr>
          <w:rFonts w:hint="eastAsia" w:ascii="仿宋_GB2312" w:hAnsi="仿宋_GB2312" w:eastAsia="仿宋_GB2312" w:cs="仿宋_GB2312"/>
          <w:color w:val="auto"/>
          <w:spacing w:val="9"/>
          <w:sz w:val="32"/>
          <w:szCs w:val="32"/>
          <w:u w:val="single" w:color="auto"/>
        </w:rPr>
        <w:t xml:space="preserve"> </w:t>
      </w:r>
      <w:r>
        <w:rPr>
          <w:rFonts w:hint="eastAsia" w:ascii="仿宋_GB2312" w:hAnsi="仿宋_GB2312" w:eastAsia="仿宋_GB2312" w:cs="仿宋_GB2312"/>
          <w:color w:val="auto"/>
          <w:spacing w:val="9"/>
          <w:sz w:val="32"/>
          <w:szCs w:val="32"/>
          <w:u w:val="single" w:color="auto"/>
          <w:lang w:val="en-US" w:eastAsia="zh-CN"/>
        </w:rPr>
        <w:t>8</w:t>
      </w:r>
      <w:r>
        <w:rPr>
          <w:rFonts w:hint="eastAsia" w:ascii="仿宋_GB2312" w:hAnsi="仿宋_GB2312" w:eastAsia="仿宋_GB2312" w:cs="仿宋_GB2312"/>
          <w:color w:val="auto"/>
          <w:spacing w:val="9"/>
          <w:sz w:val="32"/>
          <w:szCs w:val="32"/>
          <w:u w:val="single" w:color="auto"/>
        </w:rPr>
        <w:t xml:space="preserve"> </w:t>
      </w:r>
      <w:r>
        <w:rPr>
          <w:rFonts w:hint="eastAsia" w:ascii="仿宋_GB2312" w:hAnsi="仿宋_GB2312" w:eastAsia="仿宋_GB2312" w:cs="仿宋_GB2312"/>
          <w:color w:val="auto"/>
          <w:spacing w:val="-10"/>
          <w:sz w:val="32"/>
          <w:szCs w:val="32"/>
        </w:rPr>
        <w:t>月</w:t>
      </w:r>
      <w:r>
        <w:rPr>
          <w:rFonts w:hint="eastAsia" w:ascii="仿宋_GB2312" w:hAnsi="仿宋_GB2312" w:eastAsia="仿宋_GB2312" w:cs="仿宋_GB2312"/>
          <w:color w:val="auto"/>
          <w:spacing w:val="16"/>
          <w:sz w:val="32"/>
          <w:szCs w:val="32"/>
          <w:u w:val="single" w:color="auto"/>
        </w:rPr>
        <w:t xml:space="preserve"> </w:t>
      </w:r>
      <w:r>
        <w:rPr>
          <w:rFonts w:hint="eastAsia" w:ascii="仿宋_GB2312" w:hAnsi="仿宋_GB2312" w:eastAsia="仿宋_GB2312" w:cs="仿宋_GB2312"/>
          <w:color w:val="auto"/>
          <w:spacing w:val="16"/>
          <w:sz w:val="32"/>
          <w:szCs w:val="32"/>
          <w:u w:val="single" w:color="auto"/>
          <w:lang w:val="en-US" w:eastAsia="zh-CN"/>
        </w:rPr>
        <w:t>3</w:t>
      </w:r>
      <w:r>
        <w:rPr>
          <w:rFonts w:hint="eastAsia" w:ascii="仿宋_GB2312" w:hAnsi="仿宋_GB2312" w:eastAsia="仿宋_GB2312" w:cs="仿宋_GB2312"/>
          <w:color w:val="auto"/>
          <w:spacing w:val="16"/>
          <w:sz w:val="32"/>
          <w:szCs w:val="32"/>
          <w:u w:val="single" w:color="auto"/>
        </w:rPr>
        <w:t xml:space="preserve"> </w:t>
      </w:r>
      <w:r>
        <w:rPr>
          <w:rFonts w:hint="eastAsia" w:ascii="仿宋_GB2312" w:hAnsi="仿宋_GB2312" w:eastAsia="仿宋_GB2312" w:cs="仿宋_GB2312"/>
          <w:spacing w:val="-10"/>
          <w:sz w:val="32"/>
          <w:szCs w:val="32"/>
        </w:rPr>
        <w:t>日</w:t>
      </w:r>
      <w:r>
        <w:rPr>
          <w:rFonts w:hint="eastAsia" w:ascii="仿宋_GB2312" w:hAnsi="仿宋_GB2312" w:eastAsia="仿宋_GB2312" w:cs="仿宋_GB2312"/>
          <w:spacing w:val="-31"/>
          <w:sz w:val="32"/>
          <w:szCs w:val="32"/>
        </w:rPr>
        <w:t xml:space="preserve"> </w:t>
      </w:r>
      <w:r>
        <w:rPr>
          <w:rFonts w:hint="eastAsia"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lang w:val="en-US" w:eastAsia="zh-CN"/>
        </w:rPr>
        <w:t>0</w:t>
      </w:r>
      <w:r>
        <w:rPr>
          <w:rFonts w:hint="eastAsia" w:ascii="仿宋_GB2312" w:hAnsi="仿宋_GB2312" w:eastAsia="仿宋_GB2312" w:cs="仿宋_GB2312"/>
          <w:spacing w:val="38"/>
          <w:sz w:val="32"/>
          <w:szCs w:val="32"/>
          <w:lang w:val="en-US" w:eastAsia="zh-CN"/>
        </w:rPr>
        <w:t>0</w:t>
      </w:r>
      <w:r>
        <w:rPr>
          <w:rFonts w:hint="eastAsia" w:ascii="仿宋_GB2312" w:hAnsi="仿宋_GB2312" w:eastAsia="仿宋_GB2312" w:cs="仿宋_GB2312"/>
          <w:spacing w:val="-41"/>
          <w:sz w:val="32"/>
          <w:szCs w:val="32"/>
        </w:rPr>
        <w:t xml:space="preserve"> </w:t>
      </w:r>
      <w:r>
        <w:rPr>
          <w:rFonts w:hint="eastAsia" w:ascii="仿宋_GB2312" w:hAnsi="仿宋_GB2312" w:eastAsia="仿宋_GB2312" w:cs="仿宋_GB2312"/>
          <w:spacing w:val="-10"/>
          <w:sz w:val="32"/>
          <w:szCs w:val="32"/>
        </w:rPr>
        <w:t>前将竞买保证金人民币（以宣汉县公共资</w:t>
      </w:r>
      <w:r>
        <w:rPr>
          <w:rFonts w:hint="eastAsia" w:ascii="仿宋_GB2312" w:hAnsi="仿宋_GB2312" w:eastAsia="仿宋_GB2312" w:cs="仿宋_GB2312"/>
          <w:spacing w:val="-5"/>
          <w:sz w:val="32"/>
          <w:szCs w:val="32"/>
        </w:rPr>
        <w:t>源交易中心网站上发布的拍卖公告为准）</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5"/>
          <w:sz w:val="32"/>
          <w:szCs w:val="32"/>
          <w:u w:val="single" w:color="auto"/>
        </w:rPr>
        <w:t>存入宣汉县公共资源交易中心</w:t>
      </w:r>
      <w:r>
        <w:rPr>
          <w:rFonts w:hint="eastAsia" w:ascii="仿宋_GB2312" w:hAnsi="仿宋_GB2312" w:eastAsia="仿宋_GB2312" w:cs="仿宋_GB2312"/>
          <w:spacing w:val="-5"/>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、乙方参加公开拍卖并按拍卖规则竞得标的物后，即为买受人，买受人在拍卖会结束后，应当在“拍卖成交清单”、“现场拍卖笔录”上签字确认并领取《拍卖成交确认书》；买受人在</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w:t>
      </w:r>
      <w:r>
        <w:rPr>
          <w:rFonts w:hint="eastAsia" w:ascii="仿宋_GB2312" w:hAnsi="仿宋_GB2312" w:eastAsia="仿宋_GB2312" w:cs="仿宋_GB2312"/>
          <w:sz w:val="32"/>
          <w:szCs w:val="32"/>
        </w:rPr>
        <w:t>【收款指定账户</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lang w:eastAsia="zh-CN"/>
        </w:rPr>
        <w:t>拍卖价款</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的5%;收款账户，户名：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bookmarkStart w:id="0" w:name="_GoBack"/>
      <w:bookmarkEnd w:id="0"/>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 xml:space="preserve">118571152496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、买受人凭拍卖人出具《拍卖成交</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十一、</w:t>
      </w:r>
      <w:r>
        <w:rPr>
          <w:rFonts w:hint="eastAsia" w:ascii="楷体" w:hAnsi="楷体" w:eastAsia="楷体" w:cs="楷体"/>
          <w:b/>
          <w:bCs/>
          <w:sz w:val="32"/>
          <w:szCs w:val="32"/>
        </w:rPr>
        <w:t>特别约定</w:t>
      </w:r>
    </w:p>
    <w:p>
      <w:pPr>
        <w:spacing w:before="134" w:line="241" w:lineRule="auto"/>
        <w:ind w:left="246" w:right="81" w:firstLine="49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14:textOutline w14:w="4358" w14:cap="sq" w14:cmpd="sng">
            <w14:solidFill>
              <w14:srgbClr w14:val="000000"/>
            </w14:solidFill>
            <w14:prstDash w14:val="solid"/>
            <w14:bevel/>
          </w14:textOutline>
        </w:rPr>
        <w:t>1</w:t>
      </w:r>
      <w:r>
        <w:rPr>
          <w:rFonts w:hint="eastAsia" w:ascii="仿宋_GB2312" w:hAnsi="仿宋_GB2312" w:eastAsia="仿宋_GB2312" w:cs="仿宋_GB2312"/>
          <w:spacing w:val="1"/>
          <w:sz w:val="32"/>
          <w:szCs w:val="32"/>
          <w:lang w:val="en-US" w:eastAsia="zh-CN"/>
          <w14:textOutline w14:w="4358"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rPr>
        <w:t>因委托方原因，造成资产拍卖成交后，不能及时准确的和买受人办理移交和过</w:t>
      </w:r>
      <w:r>
        <w:rPr>
          <w:rFonts w:hint="eastAsia" w:ascii="仿宋_GB2312" w:hAnsi="仿宋_GB2312" w:eastAsia="仿宋_GB2312" w:cs="仿宋_GB2312"/>
          <w:spacing w:val="-1"/>
          <w:sz w:val="32"/>
          <w:szCs w:val="32"/>
        </w:rPr>
        <w:t>户手续的，给买受人造成损害的，由委托人承担责任，拍卖人不承担连带责任。</w:t>
      </w:r>
    </w:p>
    <w:p>
      <w:pPr>
        <w:spacing w:before="133" w:line="292" w:lineRule="auto"/>
        <w:ind w:left="249" w:firstLine="472"/>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标的拍卖有规范的程序，拍卖成交后，买受人应先按照要求支付全额成交价款、</w:t>
      </w:r>
      <w:r>
        <w:rPr>
          <w:rFonts w:hint="eastAsia" w:ascii="仿宋_GB2312" w:hAnsi="仿宋_GB2312" w:eastAsia="仿宋_GB2312" w:cs="仿宋_GB2312"/>
          <w:spacing w:val="-1"/>
          <w:sz w:val="32"/>
          <w:szCs w:val="32"/>
        </w:rPr>
        <w:t>再和委托方签订资产转让合同，然后再进行标的移交。</w:t>
      </w:r>
    </w:p>
    <w:p>
      <w:pPr>
        <w:spacing w:before="4" w:line="266" w:lineRule="auto"/>
        <w:ind w:left="246" w:right="81" w:firstLine="477"/>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因参加标的竞买的各竞买人是在</w:t>
      </w:r>
      <w:r>
        <w:rPr>
          <w:rFonts w:hint="eastAsia" w:ascii="仿宋_GB2312" w:hAnsi="仿宋_GB2312" w:eastAsia="仿宋_GB2312" w:cs="仿宋_GB2312"/>
          <w:spacing w:val="1"/>
          <w:sz w:val="32"/>
          <w:szCs w:val="32"/>
          <w:lang w:eastAsia="zh-CN"/>
        </w:rPr>
        <w:t>宣汉县</w:t>
      </w:r>
      <w:r>
        <w:rPr>
          <w:rFonts w:hint="eastAsia" w:ascii="仿宋_GB2312" w:hAnsi="仿宋_GB2312" w:eastAsia="仿宋_GB2312" w:cs="仿宋_GB2312"/>
          <w:spacing w:val="1"/>
          <w:sz w:val="32"/>
          <w:szCs w:val="32"/>
        </w:rPr>
        <w:t>公共资源交易服务中心网站上进行网络</w:t>
      </w:r>
      <w:r>
        <w:rPr>
          <w:rFonts w:hint="eastAsia" w:ascii="仿宋_GB2312" w:hAnsi="仿宋_GB2312" w:eastAsia="仿宋_GB2312" w:cs="仿宋_GB2312"/>
          <w:spacing w:val="-2"/>
          <w:sz w:val="32"/>
          <w:szCs w:val="32"/>
        </w:rPr>
        <w:t>报名，竞买人一经在</w:t>
      </w:r>
      <w:r>
        <w:rPr>
          <w:rFonts w:hint="eastAsia" w:ascii="仿宋_GB2312" w:hAnsi="仿宋_GB2312" w:eastAsia="仿宋_GB2312" w:cs="仿宋_GB2312"/>
          <w:spacing w:val="-2"/>
          <w:sz w:val="32"/>
          <w:szCs w:val="32"/>
          <w:lang w:eastAsia="zh-CN"/>
        </w:rPr>
        <w:t>宣汉县</w:t>
      </w:r>
      <w:r>
        <w:rPr>
          <w:rFonts w:hint="eastAsia" w:ascii="仿宋_GB2312" w:hAnsi="仿宋_GB2312" w:eastAsia="仿宋_GB2312" w:cs="仿宋_GB2312"/>
          <w:spacing w:val="-2"/>
          <w:sz w:val="32"/>
          <w:szCs w:val="32"/>
        </w:rPr>
        <w:t>公共资源交易服务中心网</w:t>
      </w:r>
      <w:r>
        <w:rPr>
          <w:rFonts w:hint="eastAsia" w:ascii="仿宋_GB2312" w:hAnsi="仿宋_GB2312" w:eastAsia="仿宋_GB2312" w:cs="仿宋_GB2312"/>
          <w:spacing w:val="-5"/>
          <w:sz w:val="32"/>
          <w:szCs w:val="32"/>
        </w:rPr>
        <w:t>站上本项目报名成功，就视为完全同意并接受全部本《竞买协议》及其他拍卖文件约定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内容条款；本《竞买</w:t>
      </w:r>
      <w:r>
        <w:rPr>
          <w:rFonts w:hint="eastAsia" w:ascii="仿宋_GB2312" w:hAnsi="仿宋_GB2312" w:eastAsia="仿宋_GB2312" w:cs="仿宋_GB2312"/>
          <w:spacing w:val="-10"/>
          <w:sz w:val="32"/>
          <w:szCs w:val="32"/>
          <w:lang w:eastAsia="zh-CN"/>
        </w:rPr>
        <w:t>合同</w:t>
      </w:r>
      <w:r>
        <w:rPr>
          <w:rFonts w:hint="eastAsia" w:ascii="仿宋_GB2312" w:hAnsi="仿宋_GB2312" w:eastAsia="仿宋_GB2312" w:cs="仿宋_GB2312"/>
          <w:spacing w:val="-10"/>
          <w:sz w:val="32"/>
          <w:szCs w:val="32"/>
        </w:rPr>
        <w:t>》在拍卖会当日或次日由甲乙双方签订书面协议。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4ac7fe76-46e4-4486-8e60-d3adaa617bbc"/>
  </w:docVars>
  <w:rsids>
    <w:rsidRoot w:val="26002E6B"/>
    <w:rsid w:val="065004A4"/>
    <w:rsid w:val="095771A0"/>
    <w:rsid w:val="0B8179AF"/>
    <w:rsid w:val="0C7B76B0"/>
    <w:rsid w:val="10524595"/>
    <w:rsid w:val="115958E8"/>
    <w:rsid w:val="19CD0D7A"/>
    <w:rsid w:val="1F560CC7"/>
    <w:rsid w:val="238D744E"/>
    <w:rsid w:val="25E454AD"/>
    <w:rsid w:val="26002E6B"/>
    <w:rsid w:val="274C7EE1"/>
    <w:rsid w:val="2CE429FE"/>
    <w:rsid w:val="30EA6399"/>
    <w:rsid w:val="36E446F6"/>
    <w:rsid w:val="378223A0"/>
    <w:rsid w:val="399A5460"/>
    <w:rsid w:val="42FD3927"/>
    <w:rsid w:val="437D0B32"/>
    <w:rsid w:val="458E4A51"/>
    <w:rsid w:val="48B43282"/>
    <w:rsid w:val="4A227D08"/>
    <w:rsid w:val="4AC70E16"/>
    <w:rsid w:val="4CAC4C61"/>
    <w:rsid w:val="4F306E8B"/>
    <w:rsid w:val="522D0B7A"/>
    <w:rsid w:val="55795403"/>
    <w:rsid w:val="57361AB3"/>
    <w:rsid w:val="605C047C"/>
    <w:rsid w:val="625F70D0"/>
    <w:rsid w:val="64DC3A26"/>
    <w:rsid w:val="6A317057"/>
    <w:rsid w:val="6D8617C0"/>
    <w:rsid w:val="6E33376B"/>
    <w:rsid w:val="704B0F62"/>
    <w:rsid w:val="716029A3"/>
    <w:rsid w:val="721F3372"/>
    <w:rsid w:val="7583134D"/>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2091</Words>
  <Characters>2173</Characters>
  <Lines>0</Lines>
  <Paragraphs>0</Paragraphs>
  <TotalTime>54</TotalTime>
  <ScaleCrop>false</ScaleCrop>
  <LinksUpToDate>false</LinksUpToDate>
  <CharactersWithSpaces>2453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2023-07-03T01:06:31Z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0DC6B761C0234FF5A7CA01A331D6C2C5</vt:lpwstr>
  </property>
</Properties>
</file>