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肖 志 平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宣汉县东乡街道</w:t>
      </w:r>
      <w:r>
        <w:rPr>
          <w:rFonts w:hint="eastAsia" w:ascii="仿宋_GB2312" w:hAnsi="仿宋_GB2312" w:eastAsia="仿宋_GB2312" w:cs="仿宋_GB2312"/>
          <w:sz w:val="32"/>
          <w:szCs w:val="32"/>
          <w:lang w:eastAsia="zh-CN"/>
        </w:rPr>
        <w:t>西门运动休闲广场</w:t>
      </w:r>
      <w:r>
        <w:rPr>
          <w:rFonts w:hint="eastAsia" w:ascii="仿宋_GB2312" w:hAnsi="仿宋_GB2312" w:eastAsia="仿宋_GB2312" w:cs="仿宋_GB2312"/>
          <w:sz w:val="32"/>
          <w:szCs w:val="32"/>
          <w:lang w:val="en-US" w:eastAsia="zh-CN"/>
        </w:rPr>
        <w:t>50-57号</w:t>
      </w:r>
      <w:r>
        <w:rPr>
          <w:rFonts w:hint="default" w:ascii="Times New Roman" w:hAnsi="Times New Roman" w:eastAsia="仿宋_GB2312" w:cs="Times New Roman"/>
          <w:sz w:val="32"/>
          <w:szCs w:val="32"/>
          <w:lang w:eastAsia="zh-CN"/>
        </w:rPr>
        <w:t>国有经营性房屋（</w:t>
      </w:r>
      <w:r>
        <w:rPr>
          <w:rFonts w:hint="default" w:ascii="Times New Roman" w:hAnsi="Times New Roman" w:eastAsia="仿宋_GB2312" w:cs="Times New Roman"/>
          <w:sz w:val="32"/>
          <w:szCs w:val="32"/>
          <w:lang w:val="en-US" w:eastAsia="zh-CN"/>
        </w:rPr>
        <w:t>门市）</w:t>
      </w:r>
      <w:r>
        <w:rPr>
          <w:rFonts w:hint="eastAsia" w:ascii="仿宋_GB2312" w:hAnsi="仿宋_GB2312" w:eastAsia="仿宋_GB2312" w:cs="仿宋_GB2312"/>
          <w:sz w:val="32"/>
          <w:szCs w:val="32"/>
        </w:rPr>
        <w:t>3年期租赁使用权（出租房产为</w:t>
      </w:r>
      <w:r>
        <w:rPr>
          <w:rFonts w:hint="eastAsia" w:ascii="仿宋_GB2312" w:hAnsi="仿宋_GB2312" w:eastAsia="仿宋_GB2312" w:cs="仿宋_GB2312"/>
          <w:sz w:val="32"/>
          <w:szCs w:val="32"/>
          <w:lang w:val="en-US" w:eastAsia="zh-CN"/>
        </w:rPr>
        <w:t>框架混泥土</w:t>
      </w:r>
      <w:r>
        <w:rPr>
          <w:rFonts w:hint="eastAsia" w:ascii="仿宋_GB2312" w:hAnsi="仿宋_GB2312" w:eastAsia="仿宋_GB2312" w:cs="仿宋_GB2312"/>
          <w:sz w:val="32"/>
          <w:szCs w:val="32"/>
        </w:rPr>
        <w:t>结构，出租房产面积</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50-51</w:t>
      </w:r>
      <w:r>
        <w:rPr>
          <w:rFonts w:hint="eastAsia" w:ascii="仿宋_GB2312" w:hAnsi="仿宋_GB2312" w:eastAsia="仿宋_GB2312" w:cs="仿宋_GB2312"/>
          <w:sz w:val="32"/>
          <w:szCs w:val="32"/>
          <w:lang w:val="en-US" w:eastAsia="zh-CN"/>
        </w:rPr>
        <w:t>号，建筑面积</w:t>
      </w:r>
      <w:r>
        <w:rPr>
          <w:rFonts w:hint="eastAsia" w:ascii="仿宋_GB2312" w:hAnsi="仿宋_GB2312" w:eastAsia="仿宋_GB2312" w:cs="仿宋_GB2312"/>
          <w:sz w:val="32"/>
          <w:szCs w:val="32"/>
          <w:u w:val="single"/>
          <w:lang w:val="en-US" w:eastAsia="zh-CN"/>
        </w:rPr>
        <w:t>130.38</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52-53</w:t>
      </w:r>
      <w:r>
        <w:rPr>
          <w:rFonts w:hint="eastAsia" w:ascii="仿宋_GB2312" w:hAnsi="仿宋_GB2312" w:eastAsia="仿宋_GB2312" w:cs="仿宋_GB2312"/>
          <w:sz w:val="32"/>
          <w:szCs w:val="32"/>
          <w:lang w:val="en-US" w:eastAsia="zh-CN"/>
        </w:rPr>
        <w:t>号，建筑面积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54-55</w:t>
      </w:r>
      <w:r>
        <w:rPr>
          <w:rFonts w:hint="eastAsia" w:ascii="仿宋_GB2312" w:hAnsi="仿宋_GB2312" w:eastAsia="仿宋_GB2312" w:cs="仿宋_GB2312"/>
          <w:sz w:val="32"/>
          <w:szCs w:val="32"/>
          <w:lang w:val="en-US" w:eastAsia="zh-CN"/>
        </w:rPr>
        <w:t>号，建筑面积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b/>
          <w:bCs/>
          <w:sz w:val="32"/>
          <w:szCs w:val="32"/>
          <w:u w:val="none"/>
          <w:lang w:val="en-US" w:eastAsia="zh-CN"/>
        </w:rPr>
        <w:t>4</w:t>
      </w:r>
      <w:r>
        <w:rPr>
          <w:rFonts w:hint="eastAsia" w:ascii="仿宋_GB2312" w:hAnsi="仿宋_GB2312" w:eastAsia="仿宋_GB2312" w:cs="仿宋_GB2312"/>
          <w:sz w:val="32"/>
          <w:szCs w:val="32"/>
          <w:lang w:val="en-US" w:eastAsia="zh-CN"/>
        </w:rPr>
        <w:t>号标的物：</w:t>
      </w:r>
      <w:r>
        <w:rPr>
          <w:rFonts w:hint="eastAsia" w:ascii="仿宋_GB2312" w:hAnsi="仿宋_GB2312" w:eastAsia="仿宋_GB2312" w:cs="仿宋_GB2312"/>
          <w:sz w:val="32"/>
          <w:szCs w:val="32"/>
          <w:u w:val="single"/>
          <w:lang w:val="en-US" w:eastAsia="zh-CN"/>
        </w:rPr>
        <w:t>56-57</w:t>
      </w:r>
      <w:r>
        <w:rPr>
          <w:rFonts w:hint="eastAsia" w:ascii="仿宋_GB2312" w:hAnsi="仿宋_GB2312" w:eastAsia="仿宋_GB2312" w:cs="仿宋_GB2312"/>
          <w:sz w:val="32"/>
          <w:szCs w:val="32"/>
          <w:lang w:val="en-US" w:eastAsia="zh-CN"/>
        </w:rPr>
        <w:t>号，建筑面积</w:t>
      </w:r>
      <w:r>
        <w:rPr>
          <w:rFonts w:hint="eastAsia" w:ascii="仿宋_GB2312" w:hAnsi="仿宋_GB2312" w:eastAsia="仿宋_GB2312" w:cs="仿宋_GB2312"/>
          <w:sz w:val="32"/>
          <w:szCs w:val="32"/>
          <w:u w:val="single"/>
          <w:lang w:val="en-US" w:eastAsia="zh-CN"/>
        </w:rPr>
        <w:t>127.92</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,缴纳竞买保证金计人民币：¥</w:t>
      </w:r>
      <w:r>
        <w:rPr>
          <w:rFonts w:hint="eastAsia" w:ascii="仿宋_GB2312" w:hAnsi="仿宋_GB2312" w:eastAsia="仿宋_GB2312" w:cs="仿宋_GB2312"/>
          <w:sz w:val="32"/>
          <w:szCs w:val="32"/>
          <w:lang w:val="en-US" w:eastAsia="zh-CN"/>
        </w:rPr>
        <w:t>15000</w:t>
      </w:r>
      <w:r>
        <w:rPr>
          <w:rFonts w:hint="eastAsia" w:ascii="仿宋_GB2312" w:hAnsi="仿宋_GB2312" w:eastAsia="仿宋_GB2312" w:cs="仿宋_GB2312"/>
          <w:sz w:val="32"/>
          <w:szCs w:val="32"/>
        </w:rPr>
        <w:t>.00元（大写：</w:t>
      </w:r>
      <w:r>
        <w:rPr>
          <w:rFonts w:hint="eastAsia" w:ascii="仿宋_GB2312" w:hAnsi="仿宋_GB2312" w:eastAsia="仿宋_GB2312" w:cs="仿宋_GB2312"/>
          <w:sz w:val="32"/>
          <w:szCs w:val="32"/>
          <w:lang w:val="en-US" w:eastAsia="zh-CN"/>
        </w:rPr>
        <w:t>壹万伍仟元</w:t>
      </w:r>
      <w:r>
        <w:rPr>
          <w:rFonts w:hint="eastAsia" w:ascii="仿宋_GB2312" w:hAnsi="仿宋_GB2312" w:eastAsia="仿宋_GB2312" w:cs="仿宋_GB2312"/>
          <w:sz w:val="32"/>
          <w:szCs w:val="32"/>
        </w:rPr>
        <w:t>正），票据或回单编号：以银行进账为准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在成交当日应向委托人宣汉县国有资产管理服务中心（以下简称委托人）缴纳不低于成交价20%的定金，</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4</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第1年度租金）</w:t>
      </w:r>
      <w:r>
        <w:rPr>
          <w:rFonts w:hint="eastAsia" w:ascii="仿宋_GB2312" w:hAnsi="仿宋_GB2312" w:eastAsia="仿宋_GB2312" w:cs="仿宋_GB2312"/>
          <w:sz w:val="32"/>
          <w:szCs w:val="32"/>
        </w:rPr>
        <w:t>【收款指定账户：开户行：建设银行，名称：宣汉县财政局，账号：51001756236050391864,备注：国资中心机关（租金）】和拍卖佣金【佣金比例为成交价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年度租金）</w:t>
      </w:r>
      <w:r>
        <w:rPr>
          <w:rFonts w:hint="eastAsia" w:ascii="仿宋_GB2312" w:hAnsi="仿宋_GB2312" w:eastAsia="仿宋_GB2312" w:cs="仿宋_GB2312"/>
          <w:sz w:val="32"/>
          <w:szCs w:val="32"/>
        </w:rPr>
        <w:t>的5%;收款账户，户名：四川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拍卖有限公司；开户行：中国银行</w:t>
      </w:r>
      <w:r>
        <w:rPr>
          <w:rFonts w:hint="eastAsia" w:ascii="仿宋_GB2312" w:hAnsi="仿宋_GB2312" w:eastAsia="仿宋_GB2312" w:cs="仿宋_GB2312"/>
          <w:sz w:val="32"/>
          <w:szCs w:val="32"/>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lang w:val="en-US" w:eastAsia="zh-CN"/>
        </w:rPr>
        <w:t xml:space="preserve">118571152496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租赁履约保证金、签订合同或不履行相关手续的，则视为买受人自动放弃，一切后果由买受人自负。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九、买受人凭拍卖人出具《拍卖成交报告书》等有关资料与委托人（出租人）依法办理租赁入场的相关手续。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十四、本《竞买合同》涂改无效，若需改正，必须双方签字确认。本《竞买合同》共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页，1式2份，甲、乙双方各持1份。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2E6B"/>
    <w:rsid w:val="0B8179AF"/>
    <w:rsid w:val="115958E8"/>
    <w:rsid w:val="19CD0D7A"/>
    <w:rsid w:val="1F560CC7"/>
    <w:rsid w:val="238D744E"/>
    <w:rsid w:val="25E454AD"/>
    <w:rsid w:val="26002E6B"/>
    <w:rsid w:val="274C7EE1"/>
    <w:rsid w:val="2CE429FE"/>
    <w:rsid w:val="30EA6399"/>
    <w:rsid w:val="36E446F6"/>
    <w:rsid w:val="378223A0"/>
    <w:rsid w:val="437D0B32"/>
    <w:rsid w:val="458E4A51"/>
    <w:rsid w:val="48B43282"/>
    <w:rsid w:val="4A227D08"/>
    <w:rsid w:val="4CAC4C61"/>
    <w:rsid w:val="55795403"/>
    <w:rsid w:val="605C047C"/>
    <w:rsid w:val="625F70D0"/>
    <w:rsid w:val="64DC3A26"/>
    <w:rsid w:val="6A317057"/>
    <w:rsid w:val="6D8617C0"/>
    <w:rsid w:val="704B0F62"/>
    <w:rsid w:val="716029A3"/>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2021-12-22T02:24:58Z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40EAD5D89B444378B906B041D665531A</vt:lpwstr>
  </property>
</Properties>
</file>