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竞</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买</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合</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同（样本）</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拍</w:t>
      </w:r>
      <w:r>
        <w:rPr>
          <w:rFonts w:hint="eastAsia" w:ascii="仿宋_GB2312" w:hAnsi="仿宋_GB2312" w:eastAsia="仿宋_GB2312" w:cs="仿宋_GB2312"/>
          <w:sz w:val="32"/>
          <w:szCs w:val="32"/>
          <w:lang w:val="en-US" w:eastAsia="zh-CN"/>
        </w:rPr>
        <w:t xml:space="preserve">  卖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四川中普拍卖有限公司      </w:t>
      </w:r>
      <w:r>
        <w:rPr>
          <w:rFonts w:hint="eastAsia" w:ascii="仿宋_GB2312" w:hAnsi="仿宋_GB2312" w:eastAsia="仿宋_GB2312" w:cs="仿宋_GB2312"/>
          <w:sz w:val="32"/>
          <w:szCs w:val="32"/>
        </w:rPr>
        <w:t>【以下简称甲方】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法定代表人：</w:t>
      </w:r>
      <w:r>
        <w:rPr>
          <w:rFonts w:hint="eastAsia" w:ascii="仿宋_GB2312" w:hAnsi="仿宋_GB2312" w:eastAsia="仿宋_GB2312" w:cs="仿宋_GB2312"/>
          <w:sz w:val="32"/>
          <w:szCs w:val="32"/>
          <w:u w:val="single"/>
          <w:lang w:val="en-US" w:eastAsia="zh-CN"/>
        </w:rPr>
        <w:t>郎 倪（身份证号：513022198708240059）</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【以下简称乙方】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法定代表人（或代理人）：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【注：竞买人的竞买资格须为与本次所竞买的标的物无直接利害关系或无法律法规（条例）禁止的其他不能参加竞买的情形】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根据《中华人民共和国拍卖法》、《中华人民共和国民法典》等法律的相关规定，甲、乙双方遵循自愿、公开、公平、公正、诚实信用的原则，经协商同意，签定本《竞买合同》：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一、乙方竞买的标的物为：</w:t>
      </w:r>
    </w:p>
    <w:tbl>
      <w:tblPr>
        <w:tblStyle w:val="2"/>
        <w:tblW w:w="83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41"/>
        <w:gridCol w:w="1741"/>
        <w:gridCol w:w="1741"/>
        <w:gridCol w:w="1704"/>
        <w:gridCol w:w="1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坐落</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70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参考价（人民币/元）</w:t>
            </w:r>
          </w:p>
        </w:tc>
        <w:tc>
          <w:tcPr>
            <w:tcW w:w="14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竞买保证金/元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标段一</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城区公交站台</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150块（广告牌）</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466560</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标段二</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西华大桥至检察院，石岭大道，人民银行至州河大桥(含桥上)</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83203</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标段三</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东门旱桥至西门转盘，琦云路</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16070</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标段五</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穿孔子至江电。滨湖路(穿孔子入口至红军公园出口处)</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43351</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标段六</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滨河路全段</w:t>
            </w:r>
          </w:p>
        </w:tc>
        <w:tc>
          <w:tcPr>
            <w:tcW w:w="17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52根（路灯灯杆）</w:t>
            </w:r>
          </w:p>
        </w:tc>
        <w:tc>
          <w:tcPr>
            <w:tcW w:w="17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13478</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r>
    </w:tbl>
    <w:p>
      <w:pPr>
        <w:keepNext w:val="0"/>
        <w:keepLines w:val="0"/>
        <w:widowControl/>
        <w:suppressLineNumbers w:val="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缴纳竞买保证金，凭</w:t>
      </w:r>
      <w:r>
        <w:rPr>
          <w:rFonts w:hint="eastAsia" w:ascii="仿宋_GB2312" w:hAnsi="仿宋_GB2312" w:eastAsia="仿宋_GB2312" w:cs="仿宋_GB2312"/>
          <w:sz w:val="32"/>
          <w:szCs w:val="32"/>
        </w:rPr>
        <w:t>票据或回单编号：</w:t>
      </w:r>
      <w:r>
        <w:rPr>
          <w:rFonts w:hint="eastAsia" w:ascii="仿宋_GB2312" w:hAnsi="仿宋_GB2312" w:eastAsia="仿宋_GB2312" w:cs="仿宋_GB2312"/>
          <w:color w:val="auto"/>
          <w:sz w:val="32"/>
          <w:szCs w:val="32"/>
          <w:lang w:eastAsia="zh-CN"/>
        </w:rPr>
        <w:t>宣汉县</w:t>
      </w:r>
      <w:r>
        <w:rPr>
          <w:rFonts w:hint="eastAsia" w:ascii="仿宋_GB2312" w:hAnsi="仿宋_GB2312" w:eastAsia="仿宋_GB2312" w:cs="仿宋_GB2312"/>
          <w:color w:val="auto"/>
          <w:sz w:val="32"/>
          <w:szCs w:val="32"/>
        </w:rPr>
        <w:t>公共资源交易服务平台保证金到账打印凭证</w:t>
      </w:r>
      <w:r>
        <w:rPr>
          <w:rFonts w:hint="eastAsia" w:ascii="仿宋_GB2312" w:hAnsi="仿宋_GB2312" w:eastAsia="仿宋_GB2312" w:cs="仿宋_GB2312"/>
          <w:sz w:val="32"/>
          <w:szCs w:val="32"/>
        </w:rPr>
        <w:t>为准</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w:t>
      </w:r>
      <w:r>
        <w:rPr>
          <w:rFonts w:hint="eastAsia" w:ascii="仿宋_GB2312" w:hAnsi="仿宋_GB2312" w:eastAsia="仿宋_GB2312" w:cs="仿宋_GB2312"/>
          <w:color w:val="auto"/>
          <w:sz w:val="32"/>
          <w:szCs w:val="32"/>
        </w:rPr>
        <w:t>到拍卖地点按拍卖人要求入场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由拍卖公司工作人员以系统生成时网上竞买保证金缴纳的凭据名单</w:t>
      </w:r>
      <w:r>
        <w:rPr>
          <w:rFonts w:hint="eastAsia" w:ascii="仿宋_GB2312" w:hAnsi="仿宋_GB2312" w:eastAsia="仿宋_GB2312" w:cs="仿宋_GB2312"/>
          <w:color w:val="auto"/>
          <w:sz w:val="32"/>
          <w:szCs w:val="32"/>
          <w:lang w:eastAsia="zh-CN"/>
        </w:rPr>
        <w:t>、有效报名名单</w:t>
      </w:r>
      <w:r>
        <w:rPr>
          <w:rFonts w:hint="eastAsia" w:ascii="仿宋_GB2312" w:hAnsi="仿宋_GB2312" w:eastAsia="仿宋_GB2312" w:cs="仿宋_GB2312"/>
          <w:color w:val="auto"/>
          <w:sz w:val="32"/>
          <w:szCs w:val="32"/>
        </w:rPr>
        <w:t>，核实后领取竞买</w:t>
      </w:r>
      <w:r>
        <w:rPr>
          <w:rFonts w:hint="eastAsia" w:ascii="仿宋_GB2312" w:hAnsi="仿宋_GB2312" w:eastAsia="仿宋_GB2312" w:cs="仿宋_GB2312"/>
          <w:sz w:val="32"/>
          <w:szCs w:val="32"/>
        </w:rPr>
        <w:t>应价</w:t>
      </w:r>
      <w:r>
        <w:rPr>
          <w:rFonts w:hint="eastAsia" w:ascii="仿宋_GB2312" w:hAnsi="仿宋_GB2312" w:eastAsia="仿宋_GB2312" w:cs="仿宋_GB2312"/>
          <w:color w:val="auto"/>
          <w:sz w:val="32"/>
          <w:szCs w:val="32"/>
        </w:rPr>
        <w:t>号牌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并遵守拍卖规则和拍卖会纪律。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三、甲方所提供的标的物各种情况均属参考意见，不表示甲方对标的物的任何担保；乙方在拍卖会前应对标的物自行审鉴。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四、甲方依据公告或约定时间对标的物进行公开拍卖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由于不可抗力的原因、委托人原因或执法机关要求本次拍卖会延期，拍卖标的物全部或部份中止（终止）拍卖的，委托人、拍卖人不承担任何责任。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五、乙方参加公开拍卖并按拍卖规则竞得标的物后，即为买受人，买受人在拍卖会结束后，应当在“拍卖成交清单”、“现场拍卖笔录”上签字确认并领取《拍卖成交确认书》；买受人</w:t>
      </w:r>
      <w:r>
        <w:rPr>
          <w:rFonts w:hint="eastAsia" w:ascii="仿宋_GB2312" w:hAnsi="仿宋_GB2312" w:eastAsia="仿宋_GB2312" w:cs="仿宋_GB2312"/>
          <w:sz w:val="32"/>
          <w:szCs w:val="32"/>
          <w:u w:val="none"/>
        </w:rPr>
        <w:t>在</w:t>
      </w: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22</w:t>
      </w:r>
      <w:bookmarkStart w:id="0" w:name="_GoBack"/>
      <w:bookmarkEnd w:id="0"/>
      <w:r>
        <w:rPr>
          <w:rFonts w:hint="eastAsia" w:ascii="仿宋_GB2312" w:hAnsi="仿宋_GB2312" w:eastAsia="仿宋_GB2312" w:cs="仿宋_GB2312"/>
          <w:sz w:val="32"/>
          <w:szCs w:val="32"/>
          <w:u w:val="none"/>
        </w:rPr>
        <w:t>日下午4:30</w:t>
      </w:r>
      <w:r>
        <w:rPr>
          <w:rFonts w:hint="eastAsia" w:ascii="仿宋_GB2312" w:hAnsi="仿宋_GB2312" w:eastAsia="仿宋_GB2312" w:cs="仿宋_GB2312"/>
          <w:sz w:val="32"/>
          <w:szCs w:val="32"/>
        </w:rPr>
        <w:t>前缴齐全部拍卖价款【收款指定账户：</w:t>
      </w:r>
      <w:r>
        <w:rPr>
          <w:rFonts w:hint="eastAsia" w:ascii="Times New Roman" w:hAnsi="Times New Roman" w:eastAsia="仿宋_GB2312" w:cs="Times New Roman"/>
          <w:color w:val="auto"/>
          <w:sz w:val="32"/>
          <w:szCs w:val="32"/>
          <w:u w:val="none"/>
          <w:lang w:val="en-US" w:eastAsia="zh-CN"/>
        </w:rPr>
        <w:t>（开</w:t>
      </w:r>
      <w:r>
        <w:rPr>
          <w:rFonts w:hint="default" w:ascii="Times New Roman" w:hAnsi="Times New Roman" w:eastAsia="仿宋_GB2312" w:cs="Times New Roman"/>
          <w:color w:val="auto"/>
          <w:sz w:val="32"/>
          <w:szCs w:val="32"/>
        </w:rPr>
        <w:t>户行：</w:t>
      </w:r>
      <w:r>
        <w:rPr>
          <w:rFonts w:hint="eastAsia" w:ascii="Times New Roman" w:hAnsi="Times New Roman" w:eastAsia="仿宋_GB2312" w:cs="Times New Roman"/>
          <w:sz w:val="32"/>
          <w:szCs w:val="32"/>
          <w:u w:val="single"/>
          <w:lang w:eastAsia="zh-CN"/>
        </w:rPr>
        <w:t>四川宣汉农村商业银行股份有限公司营业部</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户</w:t>
      </w:r>
      <w:r>
        <w:rPr>
          <w:rFonts w:hint="default" w:ascii="Times New Roman" w:hAnsi="Times New Roman" w:eastAsia="仿宋_GB2312" w:cs="Times New Roman"/>
          <w:sz w:val="32"/>
          <w:szCs w:val="32"/>
        </w:rPr>
        <w:t>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lang w:eastAsia="zh-CN"/>
        </w:rPr>
        <w:t>宣汉发展投资集团有限公司</w:t>
      </w:r>
      <w:r>
        <w:rPr>
          <w:rFonts w:hint="default" w:ascii="Times New Roman" w:hAnsi="Times New Roman" w:eastAsia="仿宋_GB2312" w:cs="Times New Roman"/>
          <w:sz w:val="32"/>
          <w:szCs w:val="32"/>
        </w:rPr>
        <w:t>；账号：</w:t>
      </w:r>
      <w:r>
        <w:rPr>
          <w:rFonts w:hint="eastAsia" w:ascii="Times New Roman" w:hAnsi="Times New Roman" w:eastAsia="仿宋_GB2312" w:cs="Times New Roman"/>
          <w:sz w:val="32"/>
          <w:szCs w:val="32"/>
          <w:u w:val="single"/>
          <w:lang w:val="en-US" w:eastAsia="zh-CN"/>
        </w:rPr>
        <w:t>6975 0120 0000 22787</w:t>
      </w:r>
      <w:r>
        <w:rPr>
          <w:rFonts w:hint="default" w:ascii="Times New Roman" w:hAnsi="Times New Roman" w:eastAsia="仿宋_GB2312" w:cs="Times New Roman"/>
          <w:color w:val="auto"/>
          <w:sz w:val="32"/>
          <w:szCs w:val="32"/>
          <w:u w:val="single"/>
        </w:rPr>
        <w:t>,</w:t>
      </w:r>
      <w:r>
        <w:rPr>
          <w:rFonts w:hint="default" w:ascii="Times New Roman" w:hAnsi="Times New Roman" w:eastAsia="仿宋_GB2312" w:cs="Times New Roman"/>
          <w:color w:val="auto"/>
          <w:sz w:val="32"/>
          <w:szCs w:val="32"/>
        </w:rPr>
        <w:t>备注：</w:t>
      </w:r>
      <w:r>
        <w:rPr>
          <w:rFonts w:hint="default" w:ascii="Times New Roman" w:hAnsi="Times New Roman" w:eastAsia="仿宋_GB2312" w:cs="Times New Roman"/>
          <w:color w:val="auto"/>
          <w:sz w:val="32"/>
          <w:szCs w:val="32"/>
          <w:u w:val="single"/>
        </w:rPr>
        <w:t>租金</w:t>
      </w:r>
      <w:r>
        <w:rPr>
          <w:rFonts w:hint="default" w:ascii="Times New Roman" w:hAnsi="Times New Roman" w:eastAsia="仿宋_GB2312" w:cs="Times New Roman"/>
          <w:color w:val="auto"/>
          <w:sz w:val="32"/>
          <w:szCs w:val="32"/>
          <w:u w:val="none"/>
        </w:rPr>
        <w:t>）</w:t>
      </w:r>
      <w:r>
        <w:rPr>
          <w:rFonts w:hint="eastAsia" w:ascii="仿宋_GB2312" w:hAnsi="仿宋_GB2312" w:eastAsia="仿宋_GB2312" w:cs="仿宋_GB2312"/>
          <w:sz w:val="32"/>
          <w:szCs w:val="32"/>
        </w:rPr>
        <w:t>】和拍卖佣金【佣金比例为成交价的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%;收款账户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户名：</w:t>
      </w:r>
      <w:r>
        <w:rPr>
          <w:rFonts w:hint="eastAsia" w:ascii="仿宋_GB2312" w:hAnsi="仿宋_GB2312" w:eastAsia="仿宋_GB2312" w:cs="仿宋_GB2312"/>
          <w:sz w:val="32"/>
          <w:szCs w:val="32"/>
          <w:u w:val="single"/>
        </w:rPr>
        <w:t>四川</w:t>
      </w:r>
      <w:r>
        <w:rPr>
          <w:rFonts w:hint="eastAsia" w:ascii="仿宋_GB2312" w:hAnsi="仿宋_GB2312" w:eastAsia="仿宋_GB2312" w:cs="仿宋_GB2312"/>
          <w:sz w:val="32"/>
          <w:szCs w:val="32"/>
          <w:u w:val="single"/>
          <w:lang w:eastAsia="zh-CN"/>
        </w:rPr>
        <w:t>中普</w:t>
      </w:r>
      <w:r>
        <w:rPr>
          <w:rFonts w:hint="eastAsia" w:ascii="仿宋_GB2312" w:hAnsi="仿宋_GB2312" w:eastAsia="仿宋_GB2312" w:cs="仿宋_GB2312"/>
          <w:sz w:val="32"/>
          <w:szCs w:val="32"/>
          <w:u w:val="single"/>
        </w:rPr>
        <w:t>拍卖有限公司</w:t>
      </w:r>
      <w:r>
        <w:rPr>
          <w:rFonts w:hint="eastAsia" w:ascii="仿宋_GB2312" w:hAnsi="仿宋_GB2312" w:eastAsia="仿宋_GB2312" w:cs="仿宋_GB2312"/>
          <w:sz w:val="32"/>
          <w:szCs w:val="32"/>
        </w:rPr>
        <w:t>；开户行：</w:t>
      </w:r>
      <w:r>
        <w:rPr>
          <w:rFonts w:hint="eastAsia" w:ascii="仿宋_GB2312" w:hAnsi="仿宋_GB2312" w:eastAsia="仿宋_GB2312" w:cs="仿宋_GB2312"/>
          <w:sz w:val="32"/>
          <w:szCs w:val="32"/>
          <w:u w:val="single"/>
        </w:rPr>
        <w:t>中国银行</w:t>
      </w:r>
      <w:r>
        <w:rPr>
          <w:rFonts w:hint="eastAsia" w:ascii="仿宋_GB2312" w:hAnsi="仿宋_GB2312" w:eastAsia="仿宋_GB2312" w:cs="仿宋_GB2312"/>
          <w:sz w:val="32"/>
          <w:szCs w:val="32"/>
          <w:u w:val="single"/>
          <w:lang w:eastAsia="zh-CN"/>
        </w:rPr>
        <w:t>达州宣汉支行</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lang w:val="en-US" w:eastAsia="zh-CN"/>
        </w:rPr>
        <w:t>118571152496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日未交清价款的，买受人每天按未交清价款的万分之五向拍卖人支付滞纳金，超过超期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日内仍未交清价款的，买受人自愿放弃竞得的标的物并承担违约责任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六、竞买保证金的清退：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1.拍卖前买受人所交竞买保证金：买受人按照约定付清成交价款、拍卖佣金及履约保证金后</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u w:val="none"/>
        </w:rPr>
        <w:t>宣汉县公共资源交易服务中心</w:t>
      </w:r>
      <w:r>
        <w:rPr>
          <w:rFonts w:hint="eastAsia" w:ascii="仿宋_GB2312" w:hAnsi="仿宋_GB2312" w:eastAsia="仿宋_GB2312" w:cs="仿宋_GB2312"/>
          <w:sz w:val="32"/>
          <w:szCs w:val="32"/>
        </w:rPr>
        <w:t>全额清退（不计息）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若在本次拍卖会上未竞得标的物，拍卖会一旦结束，甲方与乙方之间权利和义务随即自动终结；甲方于拍卖会次日通知宣汉县公共资源交易服务中心在拍卖结束次日起5个工作日内（遇节假日顺延）将保证金全额【不计利息】原路退还乙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买受人须按本《竞买合同》第五条之约定时间付清成交价款和佣金，逾期未付清的【不能付清款项的情形包括买受人开出的支票或汇票不能在有效期内兑现的】，视为违约和自动放弃，同时还将承担以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（1)竞买保证金不予退还，全部为违约金；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（2)承担本次拍卖会约定的委托人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买受人应支付的拍卖佣金；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（3)若再次拍卖的成交价低于本次成交价，由本次违约的买受人赔偿其差额；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（4)承担再次拍卖的所有的费用；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的其他责任。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、买受人凭拍卖人出具《拍卖成交报告书》等有关资料与委托人依法办理</w:t>
      </w:r>
      <w:r>
        <w:rPr>
          <w:rFonts w:hint="eastAsia" w:ascii="仿宋_GB2312" w:hAnsi="仿宋_GB2312" w:eastAsia="仿宋_GB2312" w:cs="仿宋_GB2312"/>
          <w:sz w:val="32"/>
          <w:szCs w:val="32"/>
          <w:lang w:eastAsia="zh-CN"/>
        </w:rPr>
        <w:t>移交等</w:t>
      </w:r>
      <w:r>
        <w:rPr>
          <w:rFonts w:hint="eastAsia" w:ascii="仿宋_GB2312" w:hAnsi="仿宋_GB2312" w:eastAsia="仿宋_GB2312" w:cs="仿宋_GB2312"/>
          <w:sz w:val="32"/>
          <w:szCs w:val="32"/>
        </w:rPr>
        <w:t>相关手续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逾期不签订</w:t>
      </w:r>
      <w:r>
        <w:rPr>
          <w:rFonts w:hint="eastAsia" w:ascii="仿宋_GB2312" w:hAnsi="仿宋_GB2312" w:eastAsia="仿宋_GB2312" w:cs="仿宋_GB2312"/>
          <w:sz w:val="32"/>
          <w:szCs w:val="32"/>
          <w:lang w:eastAsia="zh-CN"/>
        </w:rPr>
        <w:t>资产转让</w:t>
      </w:r>
      <w:r>
        <w:rPr>
          <w:rFonts w:hint="eastAsia" w:ascii="仿宋_GB2312" w:hAnsi="仿宋_GB2312" w:eastAsia="仿宋_GB2312" w:cs="仿宋_GB2312"/>
          <w:sz w:val="32"/>
          <w:szCs w:val="32"/>
        </w:rPr>
        <w:t>合同或不履行相关手续的，一切后果由买受人</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、乙方承担因本人或受委托人参加本次拍卖活动而产生的差旅等费用及安全责任。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十、竞买人对标的物的有关事宜理解不准确而导致的不良后果，由竞买人自行承担责任。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、本《竞买合同》所载的相关事项为竞买人参加此次拍卖活动的前置条件，竞买人根据自己实际情况需要自主选择参与或放弃，并为选择的结果承担相应责任。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、有关本《竞买合同》在履行中发生争议的，应由甲、乙双方协商解决，协商解决不成的，可依法向有管辖权的仲裁机构申请仲裁或向有管辖权的人民法院起诉。</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、本《竞买合同》涂改无效，若需改正，必须双方签字确认。本《竞买合同》共</w:t>
      </w:r>
      <w:r>
        <w:rPr>
          <w:rFonts w:hint="eastAsia" w:ascii="仿宋_GB2312" w:hAnsi="仿宋_GB2312" w:eastAsia="仿宋_GB2312" w:cs="仿宋_GB2312"/>
          <w:sz w:val="32"/>
          <w:szCs w:val="32"/>
          <w:lang w:eastAsia="zh-CN"/>
        </w:rPr>
        <w:t>叁</w:t>
      </w:r>
      <w:r>
        <w:rPr>
          <w:rFonts w:hint="eastAsia" w:ascii="仿宋_GB2312" w:hAnsi="仿宋_GB2312" w:eastAsia="仿宋_GB2312" w:cs="仿宋_GB2312"/>
          <w:sz w:val="32"/>
          <w:szCs w:val="32"/>
        </w:rPr>
        <w:t>页，</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式</w:t>
      </w:r>
      <w:r>
        <w:rPr>
          <w:rFonts w:hint="eastAsia" w:ascii="仿宋_GB2312" w:hAnsi="仿宋_GB2312" w:eastAsia="仿宋_GB2312" w:cs="仿宋_GB2312"/>
          <w:sz w:val="32"/>
          <w:szCs w:val="32"/>
          <w:lang w:eastAsia="zh-CN"/>
        </w:rPr>
        <w:t>贰</w:t>
      </w:r>
      <w:r>
        <w:rPr>
          <w:rFonts w:hint="eastAsia" w:ascii="仿宋_GB2312" w:hAnsi="仿宋_GB2312" w:eastAsia="仿宋_GB2312" w:cs="仿宋_GB2312"/>
          <w:sz w:val="32"/>
          <w:szCs w:val="32"/>
        </w:rPr>
        <w:t>份，甲、乙双方各持</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楷体" w:hAnsi="楷体" w:eastAsia="楷体"/>
          <w:sz w:val="30"/>
          <w:szCs w:val="30"/>
        </w:rPr>
        <w:t>具</w:t>
      </w:r>
      <w:r>
        <w:rPr>
          <w:rFonts w:hint="eastAsia" w:ascii="Times New Roman" w:hAnsi="Times New Roman" w:eastAsia="仿宋_GB2312" w:cs="Times New Roman"/>
          <w:sz w:val="32"/>
          <w:szCs w:val="32"/>
        </w:rPr>
        <w:t>有同等法律效力</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四川中普拍卖有限公司</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keepNext w:val="0"/>
        <w:keepLines w:val="0"/>
        <w:pageBreakBefore w:val="0"/>
        <w:widowControl w:val="0"/>
        <w:kinsoku/>
        <w:wordWrap/>
        <w:overflowPunct/>
        <w:topLinePunct w:val="0"/>
        <w:autoSpaceDE/>
        <w:autoSpaceDN/>
        <w:bidi w:val="0"/>
        <w:adjustRightInd/>
        <w:snapToGrid/>
        <w:spacing w:line="52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【签字或盖章】</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签订时间：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043" w:right="1293" w:bottom="104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Y2U4NDQ5YTM0MDZiN2E2NzU3ZjI1ZmVmOTk4YTcifQ=="/>
    <w:docVar w:name="KSO_WPS_MARK_KEY" w:val="2b89b1a6-3eb0-4e4d-8ce6-14d544582082"/>
  </w:docVars>
  <w:rsids>
    <w:rsidRoot w:val="26002E6B"/>
    <w:rsid w:val="03257E9D"/>
    <w:rsid w:val="0B8179AF"/>
    <w:rsid w:val="0C7B76B0"/>
    <w:rsid w:val="115958E8"/>
    <w:rsid w:val="11B334AC"/>
    <w:rsid w:val="12104CD3"/>
    <w:rsid w:val="12510CF4"/>
    <w:rsid w:val="13156BA8"/>
    <w:rsid w:val="13CD7373"/>
    <w:rsid w:val="18177BE3"/>
    <w:rsid w:val="19CD0D7A"/>
    <w:rsid w:val="1A5D4D10"/>
    <w:rsid w:val="1AE645D7"/>
    <w:rsid w:val="1CFE4319"/>
    <w:rsid w:val="1E18182C"/>
    <w:rsid w:val="1E417B2A"/>
    <w:rsid w:val="1F560CC7"/>
    <w:rsid w:val="238D744E"/>
    <w:rsid w:val="25E454AD"/>
    <w:rsid w:val="26002E6B"/>
    <w:rsid w:val="274C7EE1"/>
    <w:rsid w:val="27EC1612"/>
    <w:rsid w:val="2CE429FE"/>
    <w:rsid w:val="2E496043"/>
    <w:rsid w:val="2FA06734"/>
    <w:rsid w:val="30EA6399"/>
    <w:rsid w:val="36E446F6"/>
    <w:rsid w:val="378223A0"/>
    <w:rsid w:val="3C934E15"/>
    <w:rsid w:val="437D0B32"/>
    <w:rsid w:val="44303D4D"/>
    <w:rsid w:val="458E4A51"/>
    <w:rsid w:val="470E25E4"/>
    <w:rsid w:val="48B43282"/>
    <w:rsid w:val="4A227D08"/>
    <w:rsid w:val="4CAC4C61"/>
    <w:rsid w:val="55795403"/>
    <w:rsid w:val="5E710B1A"/>
    <w:rsid w:val="605C047C"/>
    <w:rsid w:val="625F70D0"/>
    <w:rsid w:val="63101666"/>
    <w:rsid w:val="64DC3A26"/>
    <w:rsid w:val="67833603"/>
    <w:rsid w:val="6A317057"/>
    <w:rsid w:val="6A6067DC"/>
    <w:rsid w:val="6AC31229"/>
    <w:rsid w:val="6D8617C0"/>
    <w:rsid w:val="6DA748B8"/>
    <w:rsid w:val="704B0F62"/>
    <w:rsid w:val="716029A3"/>
    <w:rsid w:val="745369D2"/>
    <w:rsid w:val="767967EB"/>
    <w:rsid w:val="77E620F1"/>
    <w:rsid w:val="7ADE5A17"/>
    <w:rsid w:val="7C7F0EF9"/>
    <w:rsid w:val="7F490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2021-10-14T02:48:00Z</dcterms:created>
  <dc:creator>那些年！</dc:creator>
  <cp:lastModifiedBy>阿切，</cp:lastModifiedBy>
  <dcterms:modified xsi:type="dcterms:W3CDTF">2024-04-17T07:48:38Z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4CD04FCD7BBC4722A6A7882CCECF7AA9_13</vt:lpwstr>
  </property>
</Properties>
</file>