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
        <w:rPr>
          <w:rFonts w:ascii="Times New Roman"/>
          <w:sz w:val="3"/>
        </w:rPr>
      </w:pPr>
    </w:p>
    <w:p>
      <w:pPr>
        <w:pStyle w:val="2"/>
        <w:spacing w:line="20" w:lineRule="exact"/>
        <w:ind w:left="382"/>
        <w:rPr>
          <w:rFonts w:ascii="Times New Roman"/>
          <w:sz w:val="2"/>
        </w:rPr>
      </w:pPr>
    </w:p>
    <w:p>
      <w:pPr>
        <w:pStyle w:val="2"/>
        <w:spacing w:before="10"/>
        <w:rPr>
          <w:rFonts w:ascii="Times New Roman"/>
          <w:sz w:val="15"/>
        </w:rPr>
      </w:pPr>
    </w:p>
    <w:p>
      <w:pPr>
        <w:numPr>
          <w:ilvl w:val="0"/>
          <w:numId w:val="0"/>
        </w:numPr>
        <w:spacing w:beforeLines="0" w:afterLines="0" w:line="500" w:lineRule="exact"/>
        <w:rPr>
          <w:rFonts w:hint="eastAsia" w:ascii="仿宋" w:hAnsi="仿宋" w:eastAsia="仿宋" w:cs="仿宋"/>
          <w:sz w:val="32"/>
          <w:szCs w:val="32"/>
        </w:rPr>
      </w:pPr>
      <w:bookmarkStart w:id="0" w:name="采购项目编号：详见四川政府采购网公告"/>
      <w:bookmarkEnd w:id="0"/>
      <w:r>
        <w:rPr>
          <w:rFonts w:hint="eastAsia" w:ascii="黑体" w:hAnsi="黑体" w:eastAsia="黑体" w:cs="黑体"/>
          <w:color w:val="000000"/>
          <w:sz w:val="30"/>
          <w:szCs w:val="30"/>
          <w:lang w:eastAsia="zh-CN"/>
        </w:rPr>
        <w:t>采</w:t>
      </w:r>
      <w:r>
        <w:rPr>
          <w:rFonts w:hint="eastAsia" w:ascii="黑体" w:hAnsi="黑体" w:eastAsia="黑体" w:cs="黑体"/>
          <w:color w:val="000000"/>
          <w:sz w:val="30"/>
          <w:szCs w:val="30"/>
        </w:rPr>
        <w:t>购项目编号：</w:t>
      </w:r>
      <w:r>
        <w:rPr>
          <w:rFonts w:hint="eastAsia" w:ascii="黑体" w:hAnsi="黑体" w:eastAsia="黑体" w:cs="黑体"/>
          <w:color w:val="0000FF"/>
          <w:sz w:val="30"/>
          <w:szCs w:val="30"/>
        </w:rPr>
        <w:t>渠政采磋【2024】2</w:t>
      </w:r>
      <w:r>
        <w:rPr>
          <w:rFonts w:hint="eastAsia" w:ascii="黑体" w:hAnsi="黑体" w:eastAsia="黑体" w:cs="黑体"/>
          <w:color w:val="0000FF"/>
          <w:sz w:val="30"/>
          <w:szCs w:val="30"/>
          <w:lang w:val="en-US" w:eastAsia="zh-CN"/>
        </w:rPr>
        <w:t>7</w:t>
      </w:r>
      <w:r>
        <w:rPr>
          <w:rFonts w:hint="eastAsia" w:ascii="黑体" w:hAnsi="黑体" w:eastAsia="黑体" w:cs="黑体"/>
          <w:color w:val="0000FF"/>
          <w:sz w:val="30"/>
          <w:szCs w:val="30"/>
        </w:rPr>
        <w:t>号</w:t>
      </w:r>
    </w:p>
    <w:p>
      <w:pPr>
        <w:pStyle w:val="2"/>
        <w:jc w:val="both"/>
        <w:rPr>
          <w:rFonts w:hint="eastAsia" w:ascii="黑体" w:hAnsi="黑体" w:cs="黑体"/>
          <w:color w:val="000000"/>
          <w:sz w:val="30"/>
          <w:szCs w:val="30"/>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textAlignment w:val="auto"/>
        <w:rPr>
          <w:rFonts w:hint="eastAsia" w:ascii="黑体" w:hAnsi="黑体" w:eastAsia="黑体" w:cs="黑体"/>
          <w:color w:val="0000FF"/>
          <w:sz w:val="28"/>
          <w:szCs w:val="28"/>
        </w:rPr>
      </w:pPr>
      <w:r>
        <w:rPr>
          <w:rFonts w:hint="eastAsia" w:ascii="黑体" w:hAnsi="黑体" w:eastAsia="黑体" w:cs="黑体"/>
          <w:color w:val="000000"/>
          <w:sz w:val="30"/>
          <w:szCs w:val="30"/>
        </w:rPr>
        <w:t>采购项目名称：</w:t>
      </w:r>
      <w:r>
        <w:rPr>
          <w:rFonts w:hint="eastAsia" w:ascii="黑体" w:hAnsi="黑体" w:eastAsia="黑体" w:cs="黑体"/>
          <w:color w:val="0000FF"/>
          <w:sz w:val="30"/>
          <w:szCs w:val="30"/>
        </w:rPr>
        <w:t>渠县土溪镇平碾村大豆玉米带状复合种植示范片配套基础设施建设项目</w:t>
      </w:r>
      <w:r>
        <w:rPr>
          <w:rFonts w:hint="eastAsia" w:cs="宋体"/>
          <w:b/>
          <w:color w:val="0000FF"/>
          <w:sz w:val="32"/>
          <w:szCs w:val="32"/>
          <w:lang w:val="en-US" w:eastAsia="zh-CN"/>
        </w:rPr>
        <w:t xml:space="preserve">    </w:t>
      </w:r>
    </w:p>
    <w:p>
      <w:pPr>
        <w:pStyle w:val="2"/>
        <w:spacing w:before="2"/>
        <w:rPr>
          <w:b/>
          <w:color w:val="0000FF"/>
          <w:sz w:val="46"/>
        </w:rPr>
      </w:pPr>
    </w:p>
    <w:p>
      <w:pPr>
        <w:keepNext w:val="0"/>
        <w:keepLines w:val="0"/>
        <w:pageBreakBefore w:val="0"/>
        <w:widowControl w:val="0"/>
        <w:kinsoku/>
        <w:wordWrap/>
        <w:overflowPunct/>
        <w:topLinePunct w:val="0"/>
        <w:autoSpaceDE w:val="0"/>
        <w:autoSpaceDN w:val="0"/>
        <w:bidi w:val="0"/>
        <w:adjustRightInd/>
        <w:snapToGrid/>
        <w:spacing w:line="360" w:lineRule="auto"/>
        <w:ind w:left="4938" w:right="4910"/>
        <w:jc w:val="both"/>
        <w:textAlignment w:val="auto"/>
        <w:rPr>
          <w:b/>
          <w:sz w:val="72"/>
          <w:szCs w:val="72"/>
        </w:rPr>
      </w:pPr>
      <w:r>
        <w:rPr>
          <w:b/>
          <w:sz w:val="72"/>
          <w:szCs w:val="72"/>
        </w:rPr>
        <w:t>资格预审文件</w:t>
      </w:r>
    </w:p>
    <w:p>
      <w:pPr>
        <w:pStyle w:val="4"/>
        <w:spacing w:before="405"/>
        <w:ind w:right="50"/>
      </w:pPr>
      <w:bookmarkStart w:id="1" w:name="中国·四川（达州）"/>
      <w:bookmarkEnd w:id="1"/>
      <w:bookmarkStart w:id="2" w:name="_Toc6046"/>
      <w:bookmarkStart w:id="3" w:name="_Toc11771"/>
      <w:r>
        <w:t>中国</w:t>
      </w:r>
      <w:r>
        <w:rPr>
          <w:rFonts w:ascii="Tahoma" w:hAnsi="Tahoma" w:eastAsia="Tahoma"/>
        </w:rPr>
        <w:t>·</w:t>
      </w:r>
      <w:r>
        <w:t>四川（达州）</w:t>
      </w:r>
      <w:bookmarkEnd w:id="2"/>
      <w:bookmarkEnd w:id="3"/>
    </w:p>
    <w:p>
      <w:pPr>
        <w:pStyle w:val="2"/>
        <w:spacing w:before="7"/>
        <w:rPr>
          <w:b/>
          <w:sz w:val="37"/>
        </w:rPr>
      </w:pPr>
    </w:p>
    <w:p>
      <w:pPr>
        <w:spacing w:line="360" w:lineRule="auto"/>
        <w:jc w:val="center"/>
        <w:rPr>
          <w:rFonts w:hint="eastAsia" w:ascii="黑体" w:hAnsi="黑体" w:eastAsia="宋体"/>
          <w:color w:val="000000"/>
          <w:sz w:val="32"/>
          <w:szCs w:val="32"/>
          <w:lang w:val="en-US" w:eastAsia="zh-CN"/>
        </w:rPr>
      </w:pPr>
      <w:bookmarkStart w:id="4" w:name="PO_采购人_1"/>
      <w:r>
        <w:rPr>
          <w:rFonts w:hint="eastAsia" w:ascii="黑体" w:hAnsi="黑体" w:eastAsia="黑体" w:cs="黑体"/>
          <w:color w:val="000000"/>
          <w:sz w:val="32"/>
          <w:szCs w:val="32"/>
        </w:rPr>
        <w:t>（采购人</w:t>
      </w:r>
      <w:bookmarkEnd w:id="4"/>
      <w:r>
        <w:rPr>
          <w:rFonts w:hint="eastAsia" w:ascii="黑体" w:hAnsi="黑体" w:eastAsia="黑体" w:cs="黑体"/>
          <w:color w:val="000000"/>
          <w:sz w:val="32"/>
          <w:szCs w:val="32"/>
        </w:rPr>
        <w:t>：</w:t>
      </w:r>
      <w:r>
        <w:rPr>
          <w:rFonts w:hint="eastAsia" w:ascii="黑体" w:hAnsi="黑体" w:eastAsia="黑体" w:cs="黑体"/>
          <w:color w:val="0000FF"/>
          <w:sz w:val="32"/>
          <w:szCs w:val="32"/>
        </w:rPr>
        <w:t xml:space="preserve">渠县康鑫农业发展有限公司 </w:t>
      </w:r>
      <w:r>
        <w:rPr>
          <w:rFonts w:hint="eastAsia"/>
          <w:b/>
          <w:bCs/>
          <w:color w:val="000000"/>
          <w:sz w:val="32"/>
          <w:szCs w:val="32"/>
        </w:rPr>
        <w:t>）</w:t>
      </w:r>
    </w:p>
    <w:p>
      <w:pPr>
        <w:spacing w:line="360" w:lineRule="auto"/>
        <w:jc w:val="center"/>
        <w:rPr>
          <w:rFonts w:ascii="黑体" w:hAnsi="黑体" w:eastAsia="黑体"/>
          <w:color w:val="000000"/>
          <w:sz w:val="32"/>
          <w:szCs w:val="32"/>
        </w:rPr>
      </w:pPr>
      <w:r>
        <w:rPr>
          <w:rFonts w:hint="eastAsia" w:ascii="黑体" w:hAnsi="黑体" w:eastAsia="黑体" w:cs="黑体"/>
          <w:color w:val="000000"/>
          <w:sz w:val="32"/>
          <w:szCs w:val="32"/>
        </w:rPr>
        <w:t>（采购代理机构：</w:t>
      </w:r>
      <w:r>
        <w:rPr>
          <w:rFonts w:hint="eastAsia" w:ascii="黑体" w:hAnsi="黑体" w:eastAsia="黑体" w:cs="黑体"/>
          <w:color w:val="000000"/>
          <w:sz w:val="32"/>
          <w:szCs w:val="32"/>
          <w:lang w:val="en-US" w:eastAsia="zh-CN"/>
        </w:rPr>
        <w:t>渠</w:t>
      </w:r>
      <w:r>
        <w:rPr>
          <w:rFonts w:hint="eastAsia" w:ascii="黑体" w:hAnsi="黑体" w:eastAsia="黑体" w:cs="黑体"/>
          <w:color w:val="000000"/>
          <w:sz w:val="32"/>
          <w:szCs w:val="32"/>
          <w:lang w:eastAsia="zh-CN"/>
        </w:rPr>
        <w:t>县</w:t>
      </w:r>
      <w:r>
        <w:rPr>
          <w:rFonts w:hint="eastAsia"/>
          <w:b/>
          <w:bCs/>
          <w:color w:val="000000"/>
          <w:sz w:val="32"/>
          <w:szCs w:val="32"/>
        </w:rPr>
        <w:t>政府采购中心</w:t>
      </w:r>
      <w:r>
        <w:rPr>
          <w:rFonts w:hint="eastAsia" w:ascii="黑体" w:hAnsi="黑体" w:eastAsia="黑体" w:cs="黑体"/>
          <w:color w:val="000000"/>
          <w:sz w:val="32"/>
          <w:szCs w:val="32"/>
        </w:rPr>
        <w:t>）</w:t>
      </w:r>
    </w:p>
    <w:p>
      <w:pPr>
        <w:spacing w:line="360" w:lineRule="auto"/>
        <w:jc w:val="center"/>
        <w:rPr>
          <w:rFonts w:ascii="黑体" w:hAnsi="黑体" w:eastAsia="黑体"/>
          <w:color w:val="000000"/>
          <w:sz w:val="32"/>
          <w:szCs w:val="32"/>
        </w:rPr>
      </w:pPr>
      <w:r>
        <w:rPr>
          <w:rFonts w:hint="eastAsia" w:ascii="黑体" w:hAnsi="黑体" w:eastAsia="黑体" w:cs="黑体"/>
          <w:color w:val="000000"/>
          <w:sz w:val="32"/>
          <w:szCs w:val="32"/>
        </w:rPr>
        <w:t>共同编制</w:t>
      </w:r>
    </w:p>
    <w:p>
      <w:pPr>
        <w:jc w:val="center"/>
        <w:rPr>
          <w:sz w:val="32"/>
        </w:rPr>
        <w:sectPr>
          <w:headerReference r:id="rId3" w:type="default"/>
          <w:footerReference r:id="rId4" w:type="default"/>
          <w:type w:val="continuous"/>
          <w:pgSz w:w="11910" w:h="16840"/>
          <w:pgMar w:top="720" w:right="780" w:bottom="800" w:left="800" w:header="525" w:footer="606" w:gutter="0"/>
          <w:pgNumType w:fmt="decimal" w:start="1"/>
          <w:cols w:space="720" w:num="1"/>
        </w:sectPr>
      </w:pPr>
      <w:bookmarkStart w:id="5" w:name="PO_年份小写_1"/>
      <w:r>
        <w:rPr>
          <w:rFonts w:hint="eastAsia" w:ascii="黑体" w:hAnsi="黑体" w:eastAsia="黑体" w:cs="黑体"/>
          <w:color w:val="000000"/>
          <w:sz w:val="32"/>
          <w:szCs w:val="32"/>
        </w:rPr>
        <w:t>202</w:t>
      </w: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lang w:val="zh-CN"/>
        </w:rPr>
        <w:t>年</w:t>
      </w:r>
      <w:bookmarkEnd w:id="5"/>
      <w:bookmarkStart w:id="6" w:name="PO_月份小写_1"/>
      <w:r>
        <w:rPr>
          <w:rFonts w:hint="eastAsia" w:ascii="黑体" w:hAnsi="黑体" w:eastAsia="黑体" w:cs="黑体"/>
          <w:color w:val="0000FF"/>
          <w:sz w:val="32"/>
          <w:szCs w:val="32"/>
          <w:lang w:val="en-US" w:eastAsia="zh-CN"/>
        </w:rPr>
        <w:t>11</w:t>
      </w:r>
      <w:r>
        <w:rPr>
          <w:rFonts w:hint="eastAsia" w:ascii="黑体" w:hAnsi="黑体" w:eastAsia="黑体" w:cs="黑体"/>
          <w:color w:val="000000"/>
          <w:sz w:val="32"/>
          <w:szCs w:val="32"/>
          <w:lang w:val="zh-CN"/>
        </w:rPr>
        <w:t>月</w:t>
      </w:r>
      <w:bookmarkEnd w:id="6"/>
    </w:p>
    <w:p>
      <w:pPr>
        <w:pStyle w:val="2"/>
        <w:spacing w:before="2"/>
        <w:rPr>
          <w:b/>
          <w:sz w:val="3"/>
        </w:rPr>
      </w:pPr>
    </w:p>
    <w:p>
      <w:pPr>
        <w:pStyle w:val="2"/>
        <w:spacing w:line="20" w:lineRule="exact"/>
        <w:ind w:left="382"/>
        <w:rPr>
          <w:sz w:val="2"/>
        </w:rPr>
      </w:pPr>
    </w:p>
    <w:p>
      <w:pPr>
        <w:tabs>
          <w:tab w:val="left" w:pos="933"/>
        </w:tabs>
        <w:spacing w:before="3"/>
        <w:ind w:left="34"/>
        <w:jc w:val="center"/>
        <w:rPr>
          <w:b/>
          <w:sz w:val="36"/>
        </w:rPr>
      </w:pPr>
      <w:r>
        <w:rPr>
          <w:b/>
          <w:sz w:val="36"/>
        </w:rPr>
        <w:t>目</w:t>
      </w:r>
      <w:r>
        <w:rPr>
          <w:b/>
          <w:sz w:val="36"/>
        </w:rPr>
        <w:tab/>
      </w:r>
      <w:r>
        <w:rPr>
          <w:b/>
          <w:sz w:val="36"/>
        </w:rPr>
        <w:t>录</w:t>
      </w:r>
    </w:p>
    <w:sdt>
      <w:sdtPr>
        <w:rPr>
          <w:sz w:val="21"/>
          <w:szCs w:val="24"/>
        </w:rPr>
        <w:id w:val="147456839"/>
        <w:docPartObj>
          <w:docPartGallery w:val="Table of Contents"/>
          <w:docPartUnique/>
        </w:docPartObj>
      </w:sdtPr>
      <w:sdtEndPr>
        <w:rPr>
          <w:sz w:val="24"/>
          <w:szCs w:val="24"/>
        </w:rPr>
      </w:sdtEndPr>
      <w:sdtContent>
        <w:p>
          <w:pPr>
            <w:jc w:val="center"/>
          </w:pPr>
        </w:p>
        <w:p>
          <w:pPr>
            <w:pStyle w:val="15"/>
            <w:tabs>
              <w:tab w:val="right" w:leader="dot" w:pos="8310"/>
            </w:tabs>
            <w:rPr>
              <w:sz w:val="32"/>
              <w:szCs w:val="32"/>
            </w:rPr>
          </w:pPr>
          <w:r>
            <w:rPr>
              <w:rFonts w:ascii="宋体" w:hAnsi="宋体" w:eastAsia="宋体" w:cs="宋体"/>
              <w:spacing w:val="-5"/>
              <w:sz w:val="22"/>
              <w:szCs w:val="22"/>
              <w:lang w:val="zh-CN" w:eastAsia="zh-CN" w:bidi="zh-CN"/>
            </w:rPr>
            <w:fldChar w:fldCharType="begin"/>
          </w:r>
          <w:r>
            <w:rPr>
              <w:rFonts w:ascii="宋体" w:hAnsi="宋体" w:eastAsia="宋体" w:cs="宋体"/>
              <w:spacing w:val="-5"/>
              <w:sz w:val="22"/>
              <w:szCs w:val="22"/>
              <w:lang w:val="zh-CN" w:eastAsia="zh-CN" w:bidi="zh-CN"/>
            </w:rPr>
            <w:instrText xml:space="preserve">TOC \o "1-1" \h \u </w:instrText>
          </w:r>
          <w:r>
            <w:rPr>
              <w:rFonts w:ascii="宋体" w:hAnsi="宋体" w:eastAsia="宋体" w:cs="宋体"/>
              <w:spacing w:val="-5"/>
              <w:sz w:val="22"/>
              <w:szCs w:val="22"/>
              <w:lang w:val="zh-CN" w:eastAsia="zh-CN" w:bidi="zh-CN"/>
            </w:rPr>
            <w:fldChar w:fldCharType="separate"/>
          </w: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_Toc9058 </w:instrText>
          </w:r>
          <w:r>
            <w:rPr>
              <w:rFonts w:ascii="宋体" w:hAnsi="宋体" w:eastAsia="宋体" w:cs="宋体"/>
              <w:spacing w:val="-5"/>
              <w:sz w:val="32"/>
              <w:szCs w:val="22"/>
              <w:lang w:val="zh-CN" w:eastAsia="zh-CN" w:bidi="zh-CN"/>
            </w:rPr>
            <w:fldChar w:fldCharType="separate"/>
          </w:r>
          <w:r>
            <w:rPr>
              <w:sz w:val="32"/>
              <w:szCs w:val="32"/>
            </w:rPr>
            <w:t>第一章 资格预审邀请</w:t>
          </w:r>
          <w:r>
            <w:rPr>
              <w:sz w:val="32"/>
              <w:szCs w:val="32"/>
            </w:rPr>
            <w:tab/>
          </w:r>
          <w:r>
            <w:rPr>
              <w:sz w:val="32"/>
              <w:szCs w:val="32"/>
            </w:rPr>
            <w:fldChar w:fldCharType="begin"/>
          </w:r>
          <w:r>
            <w:rPr>
              <w:sz w:val="32"/>
              <w:szCs w:val="32"/>
            </w:rPr>
            <w:instrText xml:space="preserve"> PAGEREF _Toc9058 \h </w:instrText>
          </w:r>
          <w:r>
            <w:rPr>
              <w:sz w:val="32"/>
              <w:szCs w:val="32"/>
            </w:rPr>
            <w:fldChar w:fldCharType="separate"/>
          </w:r>
          <w:r>
            <w:rPr>
              <w:sz w:val="32"/>
              <w:szCs w:val="32"/>
            </w:rPr>
            <w:t>3</w:t>
          </w:r>
          <w:r>
            <w:rPr>
              <w:sz w:val="32"/>
              <w:szCs w:val="32"/>
            </w:rPr>
            <w:fldChar w:fldCharType="end"/>
          </w:r>
          <w:r>
            <w:rPr>
              <w:rFonts w:ascii="宋体" w:hAnsi="宋体" w:eastAsia="宋体" w:cs="宋体"/>
              <w:spacing w:val="-5"/>
              <w:sz w:val="32"/>
              <w:szCs w:val="22"/>
              <w:lang w:val="zh-CN" w:eastAsia="zh-CN" w:bidi="zh-CN"/>
            </w:rPr>
            <w:fldChar w:fldCharType="end"/>
          </w:r>
        </w:p>
        <w:p>
          <w:pPr>
            <w:pStyle w:val="15"/>
            <w:tabs>
              <w:tab w:val="right" w:leader="dot" w:pos="8310"/>
            </w:tabs>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_Toc19387 </w:instrText>
          </w:r>
          <w:r>
            <w:rPr>
              <w:rFonts w:ascii="宋体" w:hAnsi="宋体" w:eastAsia="宋体" w:cs="宋体"/>
              <w:spacing w:val="-5"/>
              <w:sz w:val="32"/>
              <w:szCs w:val="22"/>
              <w:lang w:val="zh-CN" w:eastAsia="zh-CN" w:bidi="zh-CN"/>
            </w:rPr>
            <w:fldChar w:fldCharType="separate"/>
          </w:r>
          <w:r>
            <w:rPr>
              <w:sz w:val="32"/>
              <w:szCs w:val="32"/>
            </w:rPr>
            <w:t>第二章 资格预审申请人须知</w:t>
          </w:r>
          <w:r>
            <w:rPr>
              <w:sz w:val="32"/>
              <w:szCs w:val="32"/>
            </w:rPr>
            <w:tab/>
          </w:r>
          <w:r>
            <w:rPr>
              <w:sz w:val="32"/>
              <w:szCs w:val="32"/>
            </w:rPr>
            <w:fldChar w:fldCharType="begin"/>
          </w:r>
          <w:r>
            <w:rPr>
              <w:sz w:val="32"/>
              <w:szCs w:val="32"/>
            </w:rPr>
            <w:instrText xml:space="preserve"> PAGEREF _Toc19387 \h </w:instrText>
          </w:r>
          <w:r>
            <w:rPr>
              <w:sz w:val="32"/>
              <w:szCs w:val="32"/>
            </w:rPr>
            <w:fldChar w:fldCharType="separate"/>
          </w:r>
          <w:r>
            <w:rPr>
              <w:sz w:val="32"/>
              <w:szCs w:val="32"/>
            </w:rPr>
            <w:t>6</w:t>
          </w:r>
          <w:r>
            <w:rPr>
              <w:sz w:val="32"/>
              <w:szCs w:val="32"/>
            </w:rPr>
            <w:fldChar w:fldCharType="end"/>
          </w:r>
          <w:r>
            <w:rPr>
              <w:rFonts w:ascii="宋体" w:hAnsi="宋体" w:eastAsia="宋体" w:cs="宋体"/>
              <w:spacing w:val="-5"/>
              <w:sz w:val="32"/>
              <w:szCs w:val="22"/>
              <w:lang w:val="zh-CN" w:eastAsia="zh-CN" w:bidi="zh-CN"/>
            </w:rPr>
            <w:fldChar w:fldCharType="end"/>
          </w:r>
        </w:p>
        <w:p>
          <w:pPr>
            <w:pStyle w:val="15"/>
            <w:tabs>
              <w:tab w:val="right" w:leader="dot" w:pos="8310"/>
            </w:tabs>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_Toc17331 </w:instrText>
          </w:r>
          <w:r>
            <w:rPr>
              <w:rFonts w:ascii="宋体" w:hAnsi="宋体" w:eastAsia="宋体" w:cs="宋体"/>
              <w:spacing w:val="-5"/>
              <w:sz w:val="32"/>
              <w:szCs w:val="22"/>
              <w:lang w:val="zh-CN" w:eastAsia="zh-CN" w:bidi="zh-CN"/>
            </w:rPr>
            <w:fldChar w:fldCharType="separate"/>
          </w:r>
          <w:r>
            <w:rPr>
              <w:sz w:val="32"/>
              <w:szCs w:val="32"/>
            </w:rPr>
            <w:t>第三章 申请人资格、资质性及其他类似效力要求</w:t>
          </w:r>
          <w:r>
            <w:rPr>
              <w:sz w:val="32"/>
              <w:szCs w:val="32"/>
            </w:rPr>
            <w:tab/>
          </w:r>
          <w:r>
            <w:rPr>
              <w:sz w:val="32"/>
              <w:szCs w:val="32"/>
            </w:rPr>
            <w:fldChar w:fldCharType="begin"/>
          </w:r>
          <w:r>
            <w:rPr>
              <w:sz w:val="32"/>
              <w:szCs w:val="32"/>
            </w:rPr>
            <w:instrText xml:space="preserve"> PAGEREF _Toc17331 \h </w:instrText>
          </w:r>
          <w:r>
            <w:rPr>
              <w:sz w:val="32"/>
              <w:szCs w:val="32"/>
            </w:rPr>
            <w:fldChar w:fldCharType="separate"/>
          </w:r>
          <w:r>
            <w:rPr>
              <w:sz w:val="32"/>
              <w:szCs w:val="32"/>
            </w:rPr>
            <w:t>14</w:t>
          </w:r>
          <w:r>
            <w:rPr>
              <w:sz w:val="32"/>
              <w:szCs w:val="32"/>
            </w:rPr>
            <w:fldChar w:fldCharType="end"/>
          </w:r>
          <w:r>
            <w:rPr>
              <w:rFonts w:ascii="宋体" w:hAnsi="宋体" w:eastAsia="宋体" w:cs="宋体"/>
              <w:spacing w:val="-5"/>
              <w:sz w:val="32"/>
              <w:szCs w:val="22"/>
              <w:lang w:val="zh-CN" w:eastAsia="zh-CN" w:bidi="zh-CN"/>
            </w:rPr>
            <w:fldChar w:fldCharType="end"/>
          </w:r>
        </w:p>
        <w:p>
          <w:pPr>
            <w:pStyle w:val="15"/>
            <w:tabs>
              <w:tab w:val="right" w:leader="dot" w:pos="8310"/>
            </w:tabs>
            <w:jc w:val="both"/>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_Toc19696 </w:instrText>
          </w:r>
          <w:r>
            <w:rPr>
              <w:rFonts w:ascii="宋体" w:hAnsi="宋体" w:eastAsia="宋体" w:cs="宋体"/>
              <w:spacing w:val="-5"/>
              <w:sz w:val="32"/>
              <w:szCs w:val="22"/>
              <w:lang w:val="zh-CN" w:eastAsia="zh-CN" w:bidi="zh-CN"/>
            </w:rPr>
            <w:fldChar w:fldCharType="separate"/>
          </w:r>
          <w:r>
            <w:rPr>
              <w:sz w:val="32"/>
              <w:szCs w:val="32"/>
            </w:rPr>
            <w:t>第四章 申请人应当提供的资格、资质性及其他类似效力要求的相关证明材料</w:t>
          </w:r>
          <w:r>
            <w:rPr>
              <w:sz w:val="32"/>
              <w:szCs w:val="32"/>
            </w:rPr>
            <w:tab/>
          </w:r>
          <w:r>
            <w:rPr>
              <w:sz w:val="32"/>
              <w:szCs w:val="32"/>
            </w:rPr>
            <w:fldChar w:fldCharType="begin"/>
          </w:r>
          <w:r>
            <w:rPr>
              <w:sz w:val="32"/>
              <w:szCs w:val="32"/>
            </w:rPr>
            <w:instrText xml:space="preserve"> PAGEREF _Toc19696 \h </w:instrText>
          </w:r>
          <w:r>
            <w:rPr>
              <w:sz w:val="32"/>
              <w:szCs w:val="32"/>
            </w:rPr>
            <w:fldChar w:fldCharType="separate"/>
          </w:r>
          <w:r>
            <w:rPr>
              <w:sz w:val="32"/>
              <w:szCs w:val="32"/>
            </w:rPr>
            <w:t>16</w:t>
          </w:r>
          <w:r>
            <w:rPr>
              <w:sz w:val="32"/>
              <w:szCs w:val="32"/>
            </w:rPr>
            <w:fldChar w:fldCharType="end"/>
          </w:r>
          <w:r>
            <w:rPr>
              <w:rFonts w:ascii="宋体" w:hAnsi="宋体" w:eastAsia="宋体" w:cs="宋体"/>
              <w:spacing w:val="-5"/>
              <w:sz w:val="32"/>
              <w:szCs w:val="22"/>
              <w:lang w:val="zh-CN" w:eastAsia="zh-CN" w:bidi="zh-CN"/>
            </w:rPr>
            <w:fldChar w:fldCharType="end"/>
          </w:r>
        </w:p>
        <w:p>
          <w:pPr>
            <w:pStyle w:val="15"/>
            <w:tabs>
              <w:tab w:val="right" w:leader="dot" w:pos="8310"/>
            </w:tabs>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_Toc20792 </w:instrText>
          </w:r>
          <w:r>
            <w:rPr>
              <w:rFonts w:ascii="宋体" w:hAnsi="宋体" w:eastAsia="宋体" w:cs="宋体"/>
              <w:spacing w:val="-5"/>
              <w:sz w:val="32"/>
              <w:szCs w:val="22"/>
              <w:lang w:val="zh-CN" w:eastAsia="zh-CN" w:bidi="zh-CN"/>
            </w:rPr>
            <w:fldChar w:fldCharType="separate"/>
          </w:r>
          <w:r>
            <w:rPr>
              <w:sz w:val="32"/>
              <w:szCs w:val="32"/>
            </w:rPr>
            <w:t>第</w:t>
          </w:r>
          <w:r>
            <w:rPr>
              <w:rFonts w:hint="eastAsia"/>
              <w:sz w:val="32"/>
              <w:szCs w:val="32"/>
            </w:rPr>
            <w:t>五</w:t>
          </w:r>
          <w:r>
            <w:rPr>
              <w:sz w:val="32"/>
              <w:szCs w:val="32"/>
            </w:rPr>
            <w:t>章 申请文件格式</w:t>
          </w:r>
          <w:r>
            <w:rPr>
              <w:sz w:val="32"/>
              <w:szCs w:val="32"/>
            </w:rPr>
            <w:tab/>
          </w:r>
          <w:r>
            <w:rPr>
              <w:sz w:val="32"/>
              <w:szCs w:val="32"/>
            </w:rPr>
            <w:fldChar w:fldCharType="begin"/>
          </w:r>
          <w:r>
            <w:rPr>
              <w:sz w:val="32"/>
              <w:szCs w:val="32"/>
            </w:rPr>
            <w:instrText xml:space="preserve"> PAGEREF _Toc20792 \h </w:instrText>
          </w:r>
          <w:r>
            <w:rPr>
              <w:sz w:val="32"/>
              <w:szCs w:val="32"/>
            </w:rPr>
            <w:fldChar w:fldCharType="separate"/>
          </w:r>
          <w:r>
            <w:rPr>
              <w:sz w:val="32"/>
              <w:szCs w:val="32"/>
            </w:rPr>
            <w:t>17</w:t>
          </w:r>
          <w:r>
            <w:rPr>
              <w:sz w:val="32"/>
              <w:szCs w:val="32"/>
            </w:rPr>
            <w:fldChar w:fldCharType="end"/>
          </w:r>
          <w:r>
            <w:rPr>
              <w:rFonts w:ascii="宋体" w:hAnsi="宋体" w:eastAsia="宋体" w:cs="宋体"/>
              <w:spacing w:val="-5"/>
              <w:sz w:val="32"/>
              <w:szCs w:val="22"/>
              <w:lang w:val="zh-CN" w:eastAsia="zh-CN" w:bidi="zh-CN"/>
            </w:rPr>
            <w:fldChar w:fldCharType="end"/>
          </w:r>
        </w:p>
        <w:p>
          <w:pPr>
            <w:pStyle w:val="15"/>
            <w:tabs>
              <w:tab w:val="right" w:leader="dot" w:pos="8310"/>
            </w:tabs>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_Toc5962 </w:instrText>
          </w:r>
          <w:r>
            <w:rPr>
              <w:rFonts w:ascii="宋体" w:hAnsi="宋体" w:eastAsia="宋体" w:cs="宋体"/>
              <w:spacing w:val="-5"/>
              <w:sz w:val="32"/>
              <w:szCs w:val="22"/>
              <w:lang w:val="zh-CN" w:eastAsia="zh-CN" w:bidi="zh-CN"/>
            </w:rPr>
            <w:fldChar w:fldCharType="separate"/>
          </w:r>
          <w:r>
            <w:rPr>
              <w:sz w:val="32"/>
              <w:szCs w:val="32"/>
            </w:rPr>
            <w:t>第</w:t>
          </w:r>
          <w:r>
            <w:rPr>
              <w:rFonts w:hint="eastAsia"/>
              <w:sz w:val="32"/>
              <w:szCs w:val="32"/>
            </w:rPr>
            <w:t>六</w:t>
          </w:r>
          <w:r>
            <w:rPr>
              <w:sz w:val="32"/>
              <w:szCs w:val="32"/>
            </w:rPr>
            <w:t>章 评审方法</w:t>
          </w:r>
          <w:r>
            <w:rPr>
              <w:sz w:val="32"/>
              <w:szCs w:val="32"/>
            </w:rPr>
            <w:tab/>
          </w:r>
          <w:r>
            <w:rPr>
              <w:sz w:val="32"/>
              <w:szCs w:val="32"/>
            </w:rPr>
            <w:fldChar w:fldCharType="begin"/>
          </w:r>
          <w:r>
            <w:rPr>
              <w:sz w:val="32"/>
              <w:szCs w:val="32"/>
            </w:rPr>
            <w:instrText xml:space="preserve"> PAGEREF _Toc5962 \h </w:instrText>
          </w:r>
          <w:r>
            <w:rPr>
              <w:sz w:val="32"/>
              <w:szCs w:val="32"/>
            </w:rPr>
            <w:fldChar w:fldCharType="separate"/>
          </w:r>
          <w:r>
            <w:rPr>
              <w:sz w:val="32"/>
              <w:szCs w:val="32"/>
            </w:rPr>
            <w:t>28</w:t>
          </w:r>
          <w:r>
            <w:rPr>
              <w:sz w:val="32"/>
              <w:szCs w:val="32"/>
            </w:rPr>
            <w:fldChar w:fldCharType="end"/>
          </w:r>
          <w:r>
            <w:rPr>
              <w:rFonts w:ascii="宋体" w:hAnsi="宋体" w:eastAsia="宋体" w:cs="宋体"/>
              <w:spacing w:val="-5"/>
              <w:sz w:val="32"/>
              <w:szCs w:val="22"/>
              <w:lang w:val="zh-CN" w:eastAsia="zh-CN" w:bidi="zh-CN"/>
            </w:rPr>
            <w:fldChar w:fldCharType="end"/>
          </w:r>
        </w:p>
        <w:p>
          <w:pPr>
            <w:pStyle w:val="15"/>
            <w:tabs>
              <w:tab w:val="right" w:leader="dot" w:pos="8310"/>
            </w:tabs>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_Toc13916 </w:instrText>
          </w:r>
          <w:r>
            <w:rPr>
              <w:rFonts w:ascii="宋体" w:hAnsi="宋体" w:eastAsia="宋体" w:cs="宋体"/>
              <w:spacing w:val="-5"/>
              <w:sz w:val="32"/>
              <w:szCs w:val="22"/>
              <w:lang w:val="zh-CN" w:eastAsia="zh-CN" w:bidi="zh-CN"/>
            </w:rPr>
            <w:fldChar w:fldCharType="separate"/>
          </w:r>
          <w:r>
            <w:rPr>
              <w:rFonts w:hint="eastAsia"/>
              <w:sz w:val="32"/>
              <w:szCs w:val="32"/>
            </w:rPr>
            <w:t xml:space="preserve">第七章 </w:t>
          </w:r>
          <w:r>
            <w:rPr>
              <w:spacing w:val="-5"/>
              <w:sz w:val="32"/>
              <w:szCs w:val="32"/>
            </w:rPr>
            <w:t>采</w:t>
          </w:r>
          <w:r>
            <w:rPr>
              <w:sz w:val="32"/>
              <w:szCs w:val="32"/>
            </w:rPr>
            <w:t>购项目概况及需求</w:t>
          </w:r>
          <w:r>
            <w:rPr>
              <w:sz w:val="32"/>
              <w:szCs w:val="32"/>
            </w:rPr>
            <w:tab/>
          </w:r>
          <w:r>
            <w:rPr>
              <w:sz w:val="32"/>
              <w:szCs w:val="32"/>
            </w:rPr>
            <w:fldChar w:fldCharType="begin"/>
          </w:r>
          <w:r>
            <w:rPr>
              <w:sz w:val="32"/>
              <w:szCs w:val="32"/>
            </w:rPr>
            <w:instrText xml:space="preserve"> PAGEREF _Toc13916 \h </w:instrText>
          </w:r>
          <w:r>
            <w:rPr>
              <w:sz w:val="32"/>
              <w:szCs w:val="32"/>
            </w:rPr>
            <w:fldChar w:fldCharType="separate"/>
          </w:r>
          <w:r>
            <w:rPr>
              <w:sz w:val="32"/>
              <w:szCs w:val="32"/>
            </w:rPr>
            <w:t>31</w:t>
          </w:r>
          <w:r>
            <w:rPr>
              <w:sz w:val="32"/>
              <w:szCs w:val="32"/>
            </w:rPr>
            <w:fldChar w:fldCharType="end"/>
          </w:r>
          <w:r>
            <w:rPr>
              <w:rFonts w:ascii="宋体" w:hAnsi="宋体" w:eastAsia="宋体" w:cs="宋体"/>
              <w:spacing w:val="-5"/>
              <w:sz w:val="32"/>
              <w:szCs w:val="22"/>
              <w:lang w:val="zh-CN" w:eastAsia="zh-CN" w:bidi="zh-CN"/>
            </w:rPr>
            <w:fldChar w:fldCharType="end"/>
          </w:r>
        </w:p>
        <w:p>
          <w:pPr>
            <w:pStyle w:val="2"/>
            <w:keepNext w:val="0"/>
            <w:keepLines w:val="0"/>
            <w:pageBreakBefore w:val="0"/>
            <w:kinsoku/>
            <w:wordWrap/>
            <w:overflowPunct/>
            <w:topLinePunct w:val="0"/>
            <w:bidi w:val="0"/>
            <w:adjustRightInd/>
            <w:snapToGrid/>
            <w:spacing w:before="120" w:line="578" w:lineRule="exact"/>
            <w:textAlignment w:val="auto"/>
            <w:rPr>
              <w:sz w:val="3"/>
            </w:rPr>
          </w:pPr>
          <w:r>
            <w:rPr>
              <w:rFonts w:ascii="宋体" w:hAnsi="宋体" w:eastAsia="宋体" w:cs="宋体"/>
              <w:spacing w:val="-5"/>
              <w:sz w:val="22"/>
              <w:szCs w:val="22"/>
              <w:lang w:val="zh-CN" w:eastAsia="zh-CN" w:bidi="zh-CN"/>
            </w:rPr>
            <w:fldChar w:fldCharType="end"/>
          </w:r>
        </w:p>
      </w:sdtContent>
    </w:sdt>
    <w:p>
      <w:pPr>
        <w:pStyle w:val="2"/>
        <w:keepNext w:val="0"/>
        <w:keepLines w:val="0"/>
        <w:pageBreakBefore w:val="0"/>
        <w:tabs>
          <w:tab w:val="left" w:pos="5932"/>
        </w:tabs>
        <w:kinsoku/>
        <w:wordWrap/>
        <w:overflowPunct/>
        <w:topLinePunct w:val="0"/>
        <w:bidi w:val="0"/>
        <w:adjustRightInd/>
        <w:snapToGrid/>
        <w:spacing w:before="120" w:line="578" w:lineRule="exact"/>
        <w:ind w:left="382"/>
        <w:textAlignment w:val="auto"/>
        <w:rPr>
          <w:rFonts w:hint="eastAsia" w:eastAsia="宋体"/>
          <w:sz w:val="2"/>
          <w:lang w:eastAsia="zh-CN"/>
        </w:rPr>
      </w:pPr>
      <w:r>
        <w:rPr>
          <w:rFonts w:hint="eastAsia"/>
          <w:sz w:val="2"/>
          <w:lang w:eastAsia="zh-CN"/>
        </w:rPr>
        <w:tab/>
      </w:r>
      <w:r>
        <w:rPr>
          <w:rFonts w:hint="eastAsia"/>
          <w:sz w:val="2"/>
          <w:lang w:eastAsia="zh-CN"/>
        </w:rPr>
        <w:t>━</w:t>
      </w:r>
    </w:p>
    <w:p>
      <w:pPr>
        <w:keepNext w:val="0"/>
        <w:keepLines w:val="0"/>
        <w:pageBreakBefore w:val="0"/>
        <w:kinsoku/>
        <w:wordWrap/>
        <w:overflowPunct/>
        <w:topLinePunct w:val="0"/>
        <w:bidi w:val="0"/>
        <w:adjustRightInd/>
        <w:snapToGrid/>
        <w:spacing w:before="120" w:line="578" w:lineRule="exact"/>
        <w:textAlignment w:val="auto"/>
      </w:pPr>
      <w:bookmarkStart w:id="7" w:name="第一章_资格预审邀请"/>
      <w:bookmarkEnd w:id="7"/>
      <w:r>
        <w:br w:type="page"/>
      </w:r>
    </w:p>
    <w:p>
      <w:pPr>
        <w:pStyle w:val="4"/>
        <w:keepNext w:val="0"/>
        <w:keepLines w:val="0"/>
        <w:pageBreakBefore w:val="0"/>
        <w:widowControl w:val="0"/>
        <w:kinsoku/>
        <w:wordWrap/>
        <w:overflowPunct/>
        <w:topLinePunct w:val="0"/>
        <w:autoSpaceDE w:val="0"/>
        <w:autoSpaceDN w:val="0"/>
        <w:bidi w:val="0"/>
        <w:adjustRightInd/>
        <w:snapToGrid/>
        <w:spacing w:before="0" w:line="460" w:lineRule="exact"/>
        <w:textAlignment w:val="auto"/>
      </w:pPr>
      <w:bookmarkStart w:id="8" w:name="_Toc9058"/>
      <w:r>
        <w:t>第一章 资格预审邀请</w:t>
      </w:r>
      <w:bookmarkEnd w:id="8"/>
    </w:p>
    <w:p>
      <w:pPr>
        <w:pStyle w:val="2"/>
        <w:keepNext w:val="0"/>
        <w:keepLines w:val="0"/>
        <w:pageBreakBefore w:val="0"/>
        <w:widowControl w:val="0"/>
        <w:kinsoku/>
        <w:wordWrap/>
        <w:overflowPunct/>
        <w:topLinePunct w:val="0"/>
        <w:autoSpaceDE w:val="0"/>
        <w:autoSpaceDN w:val="0"/>
        <w:bidi w:val="0"/>
        <w:adjustRightInd/>
        <w:snapToGrid/>
        <w:spacing w:line="460" w:lineRule="exact"/>
        <w:textAlignment w:val="auto"/>
        <w:rPr>
          <w:b/>
          <w:sz w:val="28"/>
        </w:rPr>
      </w:pPr>
    </w:p>
    <w:p>
      <w:r>
        <w:rPr>
          <w:rFonts w:hint="eastAsia"/>
          <w:color w:val="000000" w:themeColor="text1"/>
          <w:u w:val="none"/>
          <w14:textFill>
            <w14:solidFill>
              <w14:schemeClr w14:val="tx1"/>
            </w14:solidFill>
          </w14:textFill>
        </w:rPr>
        <w:t>渠县政府采购中心</w:t>
      </w:r>
      <w:r>
        <w:t>受</w:t>
      </w:r>
      <w:r>
        <w:rPr>
          <w:rFonts w:hint="eastAsia" w:cs="宋体"/>
          <w:color w:val="0000FF"/>
          <w:u w:val="single"/>
          <w:lang w:eastAsia="zh-CN"/>
        </w:rPr>
        <w:t xml:space="preserve"> </w:t>
      </w:r>
      <w:r>
        <w:rPr>
          <w:rFonts w:hint="eastAsia"/>
          <w:color w:val="0000FF"/>
          <w:sz w:val="24"/>
          <w:u w:val="single"/>
        </w:rPr>
        <w:t xml:space="preserve">渠县康鑫农业发展有限公司 </w:t>
      </w:r>
      <w:r>
        <w:rPr>
          <w:rFonts w:hint="eastAsia"/>
          <w:color w:val="0000FF"/>
          <w:u w:val="single"/>
          <w:lang w:val="en-US" w:eastAsia="zh-CN"/>
        </w:rPr>
        <w:t xml:space="preserve"> </w:t>
      </w:r>
      <w:r>
        <w:t>委托，拟</w:t>
      </w:r>
      <w:r>
        <w:rPr>
          <w:spacing w:val="4"/>
        </w:rPr>
        <w:t>对</w:t>
      </w:r>
      <w:r>
        <w:rPr>
          <w:rFonts w:hint="eastAsia"/>
          <w:spacing w:val="4"/>
          <w:lang w:val="en-US" w:eastAsia="zh-CN"/>
        </w:rPr>
        <w:t>渠县</w:t>
      </w:r>
      <w:r>
        <w:rPr>
          <w:rFonts w:hint="eastAsia"/>
          <w:color w:val="0000FF"/>
          <w:spacing w:val="4"/>
          <w:u w:val="single"/>
          <w:lang w:val="en-US" w:eastAsia="zh-CN"/>
        </w:rPr>
        <w:t xml:space="preserve"> 渠县土溪镇平碾村大豆玉米带状复合种植示范片配套基础设施建设项目 </w:t>
      </w:r>
      <w:r>
        <w:t>采用</w:t>
      </w:r>
      <w:r>
        <w:rPr>
          <w:rFonts w:hint="eastAsia"/>
          <w:color w:val="0000FF"/>
          <w:u w:val="single"/>
          <w:lang w:val="en-US" w:eastAsia="zh-CN"/>
        </w:rPr>
        <w:t>竞争性磋商</w:t>
      </w:r>
      <w:r>
        <w:t>方式进行采购，兹邀请符合本次采购项目资格预审公告</w:t>
      </w:r>
      <w:r>
        <w:rPr>
          <w:spacing w:val="-3"/>
        </w:rPr>
        <w:t>要</w:t>
      </w:r>
      <w:r>
        <w:t>求</w:t>
      </w:r>
      <w:r>
        <w:rPr>
          <w:spacing w:val="-3"/>
        </w:rPr>
        <w:t>的</w:t>
      </w:r>
      <w:r>
        <w:t>申</w:t>
      </w:r>
      <w:r>
        <w:rPr>
          <w:spacing w:val="-3"/>
        </w:rPr>
        <w:t>请</w:t>
      </w:r>
      <w:r>
        <w:t>人参</w:t>
      </w:r>
      <w:r>
        <w:rPr>
          <w:spacing w:val="-3"/>
        </w:rPr>
        <w:t>与</w:t>
      </w:r>
      <w:r>
        <w:t>资</w:t>
      </w:r>
      <w:r>
        <w:rPr>
          <w:spacing w:val="-3"/>
        </w:rPr>
        <w:t>格</w:t>
      </w:r>
      <w:r>
        <w:t>预审</w:t>
      </w:r>
      <w:r>
        <w:rPr>
          <w:spacing w:val="-3"/>
        </w:rPr>
        <w:t>，</w:t>
      </w:r>
      <w:r>
        <w:t>资</w:t>
      </w:r>
      <w:r>
        <w:rPr>
          <w:spacing w:val="-3"/>
        </w:rPr>
        <w:t>格</w:t>
      </w:r>
      <w:r>
        <w:t>预</w:t>
      </w:r>
      <w:r>
        <w:rPr>
          <w:spacing w:val="-3"/>
        </w:rPr>
        <w:t>审</w:t>
      </w:r>
      <w:r>
        <w:t>通过</w:t>
      </w:r>
      <w:r>
        <w:rPr>
          <w:spacing w:val="-3"/>
        </w:rPr>
        <w:t>后</w:t>
      </w:r>
      <w:r>
        <w:t>的</w:t>
      </w:r>
      <w:r>
        <w:rPr>
          <w:spacing w:val="-3"/>
        </w:rPr>
        <w:t>申</w:t>
      </w:r>
      <w:r>
        <w:t>请人</w:t>
      </w:r>
      <w:r>
        <w:rPr>
          <w:spacing w:val="-3"/>
        </w:rPr>
        <w:t>可</w:t>
      </w:r>
      <w:r>
        <w:t>参</w:t>
      </w:r>
      <w:r>
        <w:rPr>
          <w:spacing w:val="-3"/>
        </w:rPr>
        <w:t>加</w:t>
      </w:r>
      <w:r>
        <w:t>后</w:t>
      </w:r>
      <w:r>
        <w:rPr>
          <w:spacing w:val="-3"/>
        </w:rPr>
        <w:t>续</w:t>
      </w:r>
      <w:r>
        <w:t>采购</w:t>
      </w:r>
      <w:r>
        <w:rPr>
          <w:spacing w:val="-3"/>
        </w:rPr>
        <w:t>活</w:t>
      </w:r>
      <w:r>
        <w:t>动。</w:t>
      </w:r>
    </w:p>
    <w:p>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2" w:firstLineChars="200"/>
        <w:textAlignment w:val="auto"/>
      </w:pPr>
      <w:bookmarkStart w:id="9" w:name="一、采购项目基本情况："/>
      <w:bookmarkEnd w:id="9"/>
      <w:r>
        <w:t>一、采购项目基本情况：</w:t>
      </w:r>
    </w:p>
    <w:p>
      <w:pPr>
        <w:pStyle w:val="27"/>
        <w:keepNext w:val="0"/>
        <w:keepLines w:val="0"/>
        <w:pageBreakBefore w:val="0"/>
        <w:widowControl w:val="0"/>
        <w:tabs>
          <w:tab w:val="left" w:pos="1231"/>
        </w:tabs>
        <w:kinsoku/>
        <w:wordWrap/>
        <w:overflowPunct/>
        <w:topLinePunct w:val="0"/>
        <w:autoSpaceDE w:val="0"/>
        <w:autoSpaceDN w:val="0"/>
        <w:bidi w:val="0"/>
        <w:adjustRightInd/>
        <w:snapToGrid/>
        <w:spacing w:line="460" w:lineRule="exact"/>
        <w:ind w:left="0" w:firstLineChars="200"/>
        <w:textAlignment w:val="auto"/>
        <w:rPr>
          <w:rFonts w:hint="eastAsia"/>
          <w:color w:val="0000FF"/>
          <w:sz w:val="24"/>
          <w:u w:val="single"/>
          <w:lang w:val="en-US" w:eastAsia="zh-CN"/>
        </w:rPr>
      </w:pPr>
      <w:r>
        <w:rPr>
          <w:rFonts w:hint="eastAsia"/>
          <w:sz w:val="24"/>
          <w:lang w:val="en-US" w:eastAsia="zh-CN"/>
        </w:rPr>
        <w:t>1</w:t>
      </w:r>
      <w:r>
        <w:rPr>
          <w:rFonts w:hint="eastAsia"/>
          <w:sz w:val="24"/>
          <w:lang w:val="en-US"/>
        </w:rPr>
        <w:t xml:space="preserve">、项目受理编号： </w:t>
      </w:r>
      <w:r>
        <w:rPr>
          <w:rFonts w:hint="eastAsia"/>
          <w:color w:val="0000FF"/>
          <w:sz w:val="24"/>
          <w:u w:val="single"/>
          <w:lang w:val="en-US"/>
        </w:rPr>
        <w:t>渠政采磋【2024】</w:t>
      </w:r>
      <w:r>
        <w:rPr>
          <w:rFonts w:hint="eastAsia"/>
          <w:color w:val="0000FF"/>
          <w:sz w:val="24"/>
          <w:u w:val="single"/>
          <w:lang w:val="en-US" w:eastAsia="zh-CN"/>
        </w:rPr>
        <w:t>27</w:t>
      </w:r>
      <w:r>
        <w:rPr>
          <w:rFonts w:hint="eastAsia"/>
          <w:color w:val="0000FF"/>
          <w:sz w:val="24"/>
          <w:u w:val="single"/>
          <w:lang w:val="en-US"/>
        </w:rPr>
        <w:t>号</w:t>
      </w:r>
      <w:r>
        <w:rPr>
          <w:rFonts w:hint="eastAsia"/>
          <w:sz w:val="24"/>
          <w:lang w:val="en-US"/>
        </w:rPr>
        <w:t xml:space="preserve"> </w:t>
      </w:r>
    </w:p>
    <w:p>
      <w:pPr>
        <w:pStyle w:val="27"/>
        <w:keepNext w:val="0"/>
        <w:keepLines w:val="0"/>
        <w:pageBreakBefore w:val="0"/>
        <w:widowControl w:val="0"/>
        <w:tabs>
          <w:tab w:val="left" w:pos="1231"/>
        </w:tabs>
        <w:kinsoku/>
        <w:wordWrap/>
        <w:overflowPunct/>
        <w:topLinePunct w:val="0"/>
        <w:autoSpaceDE w:val="0"/>
        <w:autoSpaceDN w:val="0"/>
        <w:bidi w:val="0"/>
        <w:adjustRightInd/>
        <w:snapToGrid/>
        <w:spacing w:line="460" w:lineRule="exact"/>
        <w:ind w:left="0" w:firstLineChars="200"/>
        <w:textAlignment w:val="auto"/>
        <w:rPr>
          <w:rFonts w:hint="eastAsia" w:cs="宋体"/>
          <w:color w:val="0000FF"/>
          <w:u w:val="single"/>
          <w:lang w:eastAsia="zh-CN"/>
        </w:rPr>
      </w:pPr>
      <w:r>
        <w:rPr>
          <w:rFonts w:hint="eastAsia"/>
          <w:sz w:val="24"/>
          <w:lang w:val="en-US" w:eastAsia="zh-CN"/>
        </w:rPr>
        <w:t>2</w:t>
      </w:r>
      <w:r>
        <w:rPr>
          <w:rFonts w:hint="eastAsia"/>
          <w:sz w:val="24"/>
          <w:lang w:val="en-US"/>
        </w:rPr>
        <w:t>、</w:t>
      </w:r>
      <w:r>
        <w:rPr>
          <w:sz w:val="24"/>
        </w:rPr>
        <w:t>项目名称</w:t>
      </w:r>
      <w:r>
        <w:rPr>
          <w:rFonts w:hint="eastAsia" w:cs="宋体"/>
          <w:color w:val="auto"/>
          <w:kern w:val="0"/>
          <w:sz w:val="24"/>
          <w:szCs w:val="24"/>
          <w:u w:val="none"/>
          <w:lang w:val="en-US" w:eastAsia="zh-CN"/>
        </w:rPr>
        <w:t>:</w:t>
      </w:r>
      <w:r>
        <w:rPr>
          <w:rFonts w:hint="eastAsia"/>
          <w:spacing w:val="4"/>
          <w:lang w:val="en-US" w:eastAsia="zh-CN"/>
        </w:rPr>
        <w:t xml:space="preserve"> </w:t>
      </w:r>
      <w:r>
        <w:rPr>
          <w:rFonts w:hint="eastAsia"/>
          <w:color w:val="0000FF"/>
          <w:spacing w:val="4"/>
          <w:u w:val="single"/>
          <w:lang w:val="en-US" w:eastAsia="zh-CN"/>
        </w:rPr>
        <w:t xml:space="preserve">渠县土溪镇平碾村大豆玉米带状复合种植示范片配套基础设施建设项目 </w:t>
      </w:r>
    </w:p>
    <w:p>
      <w:pPr>
        <w:pStyle w:val="27"/>
        <w:keepNext w:val="0"/>
        <w:keepLines w:val="0"/>
        <w:pageBreakBefore w:val="0"/>
        <w:widowControl w:val="0"/>
        <w:tabs>
          <w:tab w:val="left" w:pos="1231"/>
        </w:tabs>
        <w:kinsoku/>
        <w:wordWrap/>
        <w:overflowPunct/>
        <w:topLinePunct w:val="0"/>
        <w:autoSpaceDE w:val="0"/>
        <w:autoSpaceDN w:val="0"/>
        <w:bidi w:val="0"/>
        <w:adjustRightInd/>
        <w:snapToGrid/>
        <w:spacing w:line="460" w:lineRule="exact"/>
        <w:ind w:left="0" w:firstLineChars="200"/>
        <w:textAlignment w:val="auto"/>
        <w:rPr>
          <w:sz w:val="24"/>
        </w:rPr>
      </w:pPr>
      <w:r>
        <w:rPr>
          <w:rFonts w:hint="eastAsia"/>
          <w:sz w:val="24"/>
          <w:lang w:val="en-US" w:eastAsia="zh-CN"/>
        </w:rPr>
        <w:t>3</w:t>
      </w:r>
      <w:r>
        <w:rPr>
          <w:rFonts w:hint="eastAsia"/>
          <w:sz w:val="24"/>
          <w:lang w:val="en-US"/>
        </w:rPr>
        <w:t>、</w:t>
      </w:r>
      <w:r>
        <w:rPr>
          <w:sz w:val="24"/>
        </w:rPr>
        <w:t>采购人：</w:t>
      </w:r>
      <w:r>
        <w:rPr>
          <w:rFonts w:hint="eastAsia"/>
          <w:color w:val="0000FF"/>
          <w:sz w:val="24"/>
          <w:u w:val="single"/>
        </w:rPr>
        <w:t xml:space="preserve">渠县康鑫农业发展有限公司 </w:t>
      </w:r>
    </w:p>
    <w:p>
      <w:pPr>
        <w:pStyle w:val="27"/>
        <w:keepNext w:val="0"/>
        <w:keepLines w:val="0"/>
        <w:pageBreakBefore w:val="0"/>
        <w:widowControl w:val="0"/>
        <w:tabs>
          <w:tab w:val="left" w:pos="1231"/>
        </w:tabs>
        <w:kinsoku/>
        <w:wordWrap/>
        <w:overflowPunct/>
        <w:topLinePunct w:val="0"/>
        <w:autoSpaceDE w:val="0"/>
        <w:autoSpaceDN w:val="0"/>
        <w:bidi w:val="0"/>
        <w:adjustRightInd/>
        <w:snapToGrid/>
        <w:spacing w:line="460" w:lineRule="exact"/>
        <w:ind w:left="0" w:firstLine="0"/>
        <w:textAlignment w:val="auto"/>
        <w:rPr>
          <w:sz w:val="24"/>
        </w:rPr>
      </w:pPr>
      <w:r>
        <w:rPr>
          <w:rFonts w:hint="eastAsia"/>
          <w:sz w:val="24"/>
          <w:lang w:val="en-US"/>
        </w:rPr>
        <w:t xml:space="preserve">    </w:t>
      </w:r>
      <w:r>
        <w:rPr>
          <w:rFonts w:hint="eastAsia"/>
          <w:sz w:val="24"/>
          <w:lang w:val="en-US" w:eastAsia="zh-CN"/>
        </w:rPr>
        <w:t>4</w:t>
      </w:r>
      <w:r>
        <w:rPr>
          <w:rFonts w:hint="eastAsia"/>
          <w:sz w:val="24"/>
          <w:lang w:val="en-US"/>
        </w:rPr>
        <w:t>、</w:t>
      </w:r>
      <w:r>
        <w:rPr>
          <w:sz w:val="24"/>
        </w:rPr>
        <w:t>采购代理机构：</w:t>
      </w:r>
      <w:r>
        <w:rPr>
          <w:rFonts w:hint="eastAsia"/>
          <w:sz w:val="24"/>
        </w:rPr>
        <w:t>渠县政府采购中心</w:t>
      </w:r>
    </w:p>
    <w:p>
      <w:pPr>
        <w:pStyle w:val="27"/>
        <w:keepNext w:val="0"/>
        <w:keepLines w:val="0"/>
        <w:pageBreakBefore w:val="0"/>
        <w:widowControl w:val="0"/>
        <w:tabs>
          <w:tab w:val="left" w:pos="1231"/>
        </w:tabs>
        <w:kinsoku/>
        <w:wordWrap/>
        <w:overflowPunct/>
        <w:topLinePunct w:val="0"/>
        <w:autoSpaceDE w:val="0"/>
        <w:autoSpaceDN w:val="0"/>
        <w:bidi w:val="0"/>
        <w:adjustRightInd/>
        <w:snapToGrid/>
        <w:spacing w:line="460" w:lineRule="exact"/>
        <w:ind w:left="0" w:firstLine="482" w:firstLineChars="200"/>
        <w:textAlignment w:val="auto"/>
        <w:rPr>
          <w:b/>
          <w:sz w:val="24"/>
        </w:rPr>
      </w:pPr>
      <w:r>
        <w:rPr>
          <w:b/>
          <w:sz w:val="24"/>
        </w:rPr>
        <w:t>二、资金情况：</w:t>
      </w:r>
    </w:p>
    <w:p>
      <w:pPr>
        <w:keepNext w:val="0"/>
        <w:keepLines w:val="0"/>
        <w:pageBreakBefore w:val="0"/>
        <w:widowControl w:val="0"/>
        <w:kinsoku/>
        <w:wordWrap/>
        <w:overflowPunct/>
        <w:topLinePunct w:val="0"/>
        <w:autoSpaceDE w:val="0"/>
        <w:autoSpaceDN w:val="0"/>
        <w:bidi w:val="0"/>
        <w:adjustRightInd/>
        <w:snapToGrid/>
        <w:spacing w:line="460" w:lineRule="exact"/>
        <w:ind w:firstLine="440" w:firstLineChars="200"/>
        <w:textAlignment w:val="auto"/>
        <w:rPr>
          <w:rFonts w:hint="eastAsia" w:ascii="宋体" w:hAnsi="宋体" w:eastAsia="宋体" w:cs="宋体"/>
          <w:lang w:val="en-US" w:eastAsia="zh-CN"/>
        </w:rPr>
      </w:pPr>
      <w:r>
        <w:t>资金来源及金额：</w:t>
      </w:r>
      <w:r>
        <w:rPr>
          <w:rFonts w:hint="eastAsia"/>
          <w:color w:val="0000FF"/>
          <w:u w:val="single"/>
        </w:rPr>
        <w:t>123.0068</w:t>
      </w:r>
      <w:r>
        <w:rPr>
          <w:rFonts w:hint="eastAsia"/>
        </w:rPr>
        <w:t>万元，最高限</w:t>
      </w:r>
      <w:r>
        <w:rPr>
          <w:rFonts w:hint="eastAsia"/>
          <w:lang w:val="en-US" w:eastAsia="zh-CN"/>
        </w:rPr>
        <w:t>价</w:t>
      </w:r>
      <w:r>
        <w:rPr>
          <w:rFonts w:hint="eastAsia"/>
          <w:color w:val="0000FF"/>
          <w:u w:val="single"/>
          <w:lang w:val="en-US" w:eastAsia="zh-CN"/>
        </w:rPr>
        <w:t>112.6483</w:t>
      </w:r>
      <w:r>
        <w:rPr>
          <w:rFonts w:hint="eastAsia"/>
          <w:lang w:val="en-US" w:eastAsia="zh-CN"/>
        </w:rPr>
        <w:t>万元</w:t>
      </w:r>
      <w:r>
        <w:rPr>
          <w:rFonts w:hint="eastAsia"/>
        </w:rPr>
        <w:t>，</w:t>
      </w:r>
      <w:r>
        <w:t>资金来源为</w:t>
      </w:r>
      <w:r>
        <w:rPr>
          <w:rFonts w:hint="eastAsia"/>
          <w:color w:val="0000FF"/>
          <w:u w:val="single"/>
        </w:rPr>
        <w:t>企业自筹</w:t>
      </w:r>
      <w:r>
        <w:rPr>
          <w:rFonts w:hint="eastAsia"/>
          <w:color w:val="0000FF"/>
          <w:u w:val="single"/>
          <w:lang w:val="en-US" w:eastAsia="zh-CN"/>
        </w:rPr>
        <w:t>资金</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textAlignment w:val="auto"/>
      </w:pPr>
      <w:r>
        <w:rPr>
          <w:b/>
          <w:sz w:val="24"/>
        </w:rPr>
        <w:t>三、资格预审申请人邀请方式：</w:t>
      </w:r>
      <w:r>
        <w:rPr>
          <w:rFonts w:ascii="宋体" w:hAnsi="宋体" w:eastAsia="宋体" w:cs="宋体"/>
        </w:rPr>
        <w:fldChar w:fldCharType="begin"/>
      </w:r>
      <w:r>
        <w:rPr>
          <w:rFonts w:ascii="宋体" w:hAnsi="宋体" w:eastAsia="宋体" w:cs="宋体"/>
        </w:rPr>
        <w:instrText xml:space="preserve"> HYPERLINK "http://www.ccgp-sichuan.gov.cn/" \h </w:instrText>
      </w:r>
      <w:r>
        <w:rPr>
          <w:rFonts w:ascii="宋体" w:hAnsi="宋体" w:eastAsia="宋体" w:cs="宋体"/>
        </w:rPr>
        <w:fldChar w:fldCharType="separate"/>
      </w:r>
      <w:r>
        <w:rPr>
          <w:rFonts w:ascii="宋体" w:hAnsi="宋体" w:eastAsia="宋体" w:cs="宋体"/>
        </w:rPr>
        <w:t>公告方式：本次资格预审邀请在</w:t>
      </w:r>
      <w:r>
        <w:rPr>
          <w:rFonts w:hint="eastAsia" w:ascii="宋体" w:hAnsi="宋体" w:eastAsia="宋体" w:cs="宋体"/>
          <w:lang w:val="en-US" w:eastAsia="zh-CN"/>
        </w:rPr>
        <w:t>渠县公共资源交易服务网</w:t>
      </w:r>
      <w:r>
        <w:rPr>
          <w:rFonts w:ascii="宋体" w:hAnsi="宋体" w:eastAsia="宋体" w:cs="宋体"/>
        </w:rPr>
        <w:t>（</w:t>
      </w:r>
      <w:r>
        <w:rPr>
          <w:rFonts w:hint="eastAsia" w:ascii="宋体" w:hAnsi="宋体" w:eastAsia="宋体" w:cs="宋体"/>
        </w:rPr>
        <w:t>http://www.dzggzy.cn/qxweb/</w:t>
      </w:r>
      <w:r>
        <w:rPr>
          <w:rFonts w:ascii="宋体" w:hAnsi="宋体" w:eastAsia="宋体" w:cs="宋体"/>
        </w:rPr>
        <w:fldChar w:fldCharType="end"/>
      </w:r>
      <w:r>
        <w:rPr>
          <w:rFonts w:ascii="宋体" w:hAnsi="宋体" w:eastAsia="宋体" w:cs="宋体"/>
        </w:rPr>
        <w:t>）上以公</w:t>
      </w:r>
      <w:r>
        <w:t>告形式发布，公告期限为</w:t>
      </w:r>
      <w:r>
        <w:rPr>
          <w:b/>
          <w:bCs/>
          <w:color w:val="FF0000"/>
        </w:rPr>
        <w:t>5</w:t>
      </w:r>
      <w:r>
        <w:t>个工作日。</w:t>
      </w:r>
    </w:p>
    <w:p>
      <w:pPr>
        <w:pStyle w:val="7"/>
        <w:keepNext w:val="0"/>
        <w:keepLines w:val="0"/>
        <w:pageBreakBefore w:val="0"/>
        <w:widowControl w:val="0"/>
        <w:kinsoku/>
        <w:wordWrap/>
        <w:overflowPunct/>
        <w:topLinePunct w:val="0"/>
        <w:autoSpaceDE w:val="0"/>
        <w:autoSpaceDN w:val="0"/>
        <w:bidi w:val="0"/>
        <w:adjustRightInd/>
        <w:snapToGrid/>
        <w:spacing w:line="460" w:lineRule="exact"/>
        <w:textAlignment w:val="auto"/>
      </w:pPr>
      <w:bookmarkStart w:id="10" w:name="四、资格预审申请人参加本次资格预审应具备下列条件："/>
      <w:bookmarkEnd w:id="10"/>
      <w:r>
        <w:t>四、资格预审申请人参加本次资格预审应具备下列条件：</w:t>
      </w:r>
    </w:p>
    <w:p>
      <w:pPr>
        <w:pStyle w:val="2"/>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pPr>
      <w:r>
        <w:t>（一）参与资格预审的申请人应符合政府采购法第二十二条规定的条件：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1</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具有独立承担民事责任的能力；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2</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具有良好的商业信誉和健全的财务会计制度；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3</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具有履行合同所必须的设备和专业技术能力；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4</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具有依法缴纳税收和社会保障资金的良好记录；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0000FF"/>
          <w:kern w:val="0"/>
          <w:sz w:val="28"/>
          <w:szCs w:val="28"/>
          <w:lang w:val="zh-CN"/>
        </w:rPr>
      </w:pPr>
      <w:r>
        <w:rPr>
          <w:rFonts w:ascii="宋体" w:hAnsi="宋体" w:eastAsia="宋体" w:cs="宋体"/>
          <w:sz w:val="24"/>
          <w:szCs w:val="24"/>
          <w:lang w:val="zh-CN" w:eastAsia="zh-CN" w:bidi="zh-CN"/>
        </w:rPr>
        <w:t>5</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参加本次政府采购活动前三年内，在经营活动中没有重大违法记录；</w:t>
      </w:r>
    </w:p>
    <w:p>
      <w:pPr>
        <w:pStyle w:val="18"/>
        <w:shd w:val="clear" w:color="auto" w:fill="FFFFFF"/>
        <w:spacing w:line="360" w:lineRule="auto"/>
        <w:ind w:firstLine="480" w:firstLineChars="200"/>
        <w:jc w:val="both"/>
        <w:rPr>
          <w:rFonts w:hint="eastAsia"/>
          <w:color w:val="0000FF"/>
        </w:rPr>
      </w:pPr>
      <w:r>
        <w:rPr>
          <w:rFonts w:hint="eastAsia"/>
          <w:color w:val="0000FF"/>
        </w:rPr>
        <w:t>6.法律、行政法规规定的其他条件；</w:t>
      </w:r>
    </w:p>
    <w:p>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7.根据采购项目提出的特殊</w:t>
      </w:r>
      <w:r>
        <w:rPr>
          <w:rFonts w:hint="eastAsia" w:ascii="宋体" w:hAnsi="宋体"/>
          <w:color w:val="0000FF"/>
          <w:sz w:val="24"/>
          <w:szCs w:val="21"/>
          <w:lang w:val="en-US" w:eastAsia="zh-CN"/>
        </w:rPr>
        <w:t>资格条件</w:t>
      </w:r>
      <w:r>
        <w:rPr>
          <w:rFonts w:hint="eastAsia" w:ascii="宋体" w:hAnsi="宋体"/>
          <w:color w:val="0000FF"/>
          <w:sz w:val="24"/>
          <w:szCs w:val="21"/>
        </w:rPr>
        <w:t xml:space="preserve">。 </w:t>
      </w:r>
    </w:p>
    <w:p>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0" w:firstLineChars="200"/>
        <w:textAlignment w:val="auto"/>
        <w:rPr>
          <w:rFonts w:hint="eastAsia"/>
          <w:b w:val="0"/>
          <w:bCs w:val="0"/>
          <w:color w:val="0000FF"/>
        </w:rPr>
      </w:pPr>
      <w:r>
        <w:rPr>
          <w:rFonts w:hint="eastAsia"/>
          <w:b w:val="0"/>
          <w:bCs w:val="0"/>
          <w:color w:val="0000FF"/>
        </w:rPr>
        <w:t>（1）具有行政主管部门颁发的市政公用工程施工总承包三级及以上资质和公路工程施工总承包三级及以上资质；</w:t>
      </w:r>
    </w:p>
    <w:p>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0" w:firstLineChars="200"/>
        <w:textAlignment w:val="auto"/>
        <w:rPr>
          <w:rFonts w:hint="eastAsia"/>
          <w:b w:val="0"/>
          <w:bCs w:val="0"/>
          <w:color w:val="0000FF"/>
        </w:rPr>
      </w:pPr>
      <w:r>
        <w:rPr>
          <w:rFonts w:hint="eastAsia"/>
          <w:b w:val="0"/>
          <w:bCs w:val="0"/>
          <w:color w:val="0000FF"/>
        </w:rPr>
        <w:t>（2）具备有效的《安全生产许可证》；</w:t>
      </w:r>
    </w:p>
    <w:p>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0" w:firstLineChars="200"/>
        <w:textAlignment w:val="auto"/>
        <w:rPr>
          <w:rFonts w:hint="eastAsia"/>
          <w:b w:val="0"/>
          <w:bCs w:val="0"/>
          <w:color w:val="0000FF"/>
        </w:rPr>
      </w:pPr>
      <w:r>
        <w:rPr>
          <w:rFonts w:hint="eastAsia"/>
          <w:b w:val="0"/>
          <w:bCs w:val="0"/>
          <w:color w:val="0000FF"/>
        </w:rPr>
        <w:t>（3）本项目允许联合体投标：①联合体成员不得超过两家；②市政公用工程单位作为联合体牵头人；联合体各方签订联合体协议书，明确各方的权利和义务（格式自拟）；③由同一专业的单位组成的联合体，按照资质等级较低的单位确定资质等级；④按照联合体分工承担不同工作的供应商，应当具备承担对应工作内容的特定资格条件；⑤联合体各方不得再以自己名义单独或参加其他联合体在同一标段中投标。供应商须提供声明或承诺，格式自拟。</w:t>
      </w:r>
    </w:p>
    <w:p>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0" w:firstLineChars="200"/>
        <w:textAlignment w:val="auto"/>
        <w:rPr>
          <w:rFonts w:hint="eastAsia"/>
          <w:b w:val="0"/>
          <w:bCs w:val="0"/>
          <w:color w:val="0000FF"/>
        </w:rPr>
      </w:pPr>
      <w:r>
        <w:rPr>
          <w:rFonts w:hint="eastAsia"/>
          <w:b w:val="0"/>
          <w:bCs w:val="0"/>
          <w:color w:val="0000FF"/>
        </w:rPr>
        <w:t>（4）项目经理（联合体牵头人）：注册于本单位的具备市政公用工程专业二级及以上建造师执业资格且同时具备安全生产考核合格证B证（证书须在有效期内）。参与本项目投标时不得有在建项目，中标后在本项目未完工前不得担任其他项目的项目经理；</w:t>
      </w:r>
    </w:p>
    <w:p>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0" w:firstLineChars="200"/>
        <w:textAlignment w:val="auto"/>
        <w:rPr>
          <w:rFonts w:hint="eastAsia"/>
          <w:b w:val="0"/>
          <w:bCs w:val="0"/>
          <w:color w:val="0000FF"/>
        </w:rPr>
      </w:pPr>
      <w:r>
        <w:rPr>
          <w:rFonts w:hint="eastAsia"/>
          <w:b w:val="0"/>
          <w:bCs w:val="0"/>
          <w:color w:val="0000FF"/>
        </w:rPr>
        <w:t>（5）项目技术负责人（联合体牵头人）：具有市政公用工程专业中级及以上有效的专业技术职称证书或者具有市政公用工程专业二级及以上有效的建造师证书。</w:t>
      </w:r>
    </w:p>
    <w:p>
      <w:pPr>
        <w:ind w:firstLine="440" w:firstLineChars="200"/>
        <w:rPr>
          <w:rFonts w:hint="default" w:eastAsia="宋体"/>
          <w:lang w:val="en-US" w:eastAsia="zh-CN"/>
        </w:rPr>
      </w:pPr>
      <w:r>
        <w:rPr>
          <w:rFonts w:hint="eastAsia"/>
          <w:b w:val="0"/>
          <w:bCs w:val="0"/>
          <w:color w:val="0000FF"/>
          <w:lang w:val="en-US" w:eastAsia="zh-CN"/>
        </w:rPr>
        <w:t>8.本项目专门面向中小企业采购；</w:t>
      </w:r>
    </w:p>
    <w:p>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2" w:firstLineChars="200"/>
        <w:textAlignment w:val="auto"/>
      </w:pPr>
      <w:r>
        <w:t>五、资格预审方法:</w:t>
      </w:r>
    </w:p>
    <w:p>
      <w:pPr>
        <w:pStyle w:val="2"/>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eastAsia="宋体"/>
          <w:lang w:eastAsia="zh-CN"/>
        </w:rPr>
      </w:pPr>
      <w:r>
        <w:t>本项目向所有通过资格预审的供应商发出采购文件(参与资格预审的供应商不足3家或者通过资格审查的供应商不足3家的，本次资格预审活动终止，将重新组织资格预审。</w:t>
      </w:r>
      <w:r>
        <w:rPr>
          <w:rFonts w:hint="eastAsia"/>
          <w:lang w:eastAsia="zh-CN"/>
        </w:rPr>
        <w:t>）</w:t>
      </w:r>
    </w:p>
    <w:p>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2" w:firstLineChars="200"/>
        <w:textAlignment w:val="auto"/>
      </w:pPr>
      <w:r>
        <w:t>六、禁止参加资格预审的申请人：</w:t>
      </w:r>
    </w:p>
    <w:p>
      <w:pPr>
        <w:pStyle w:val="2"/>
        <w:keepNext w:val="0"/>
        <w:keepLines w:val="0"/>
        <w:pageBreakBefore w:val="0"/>
        <w:widowControl w:val="0"/>
        <w:kinsoku/>
        <w:wordWrap/>
        <w:overflowPunct/>
        <w:topLinePunct w:val="0"/>
        <w:autoSpaceDE w:val="0"/>
        <w:autoSpaceDN w:val="0"/>
        <w:bidi w:val="0"/>
        <w:adjustRightInd/>
        <w:snapToGrid/>
        <w:spacing w:line="460" w:lineRule="exact"/>
        <w:ind w:firstLine="480"/>
        <w:textAlignment w:val="auto"/>
      </w:pPr>
      <w:r>
        <w:rPr>
          <w:spacing w:val="-5"/>
        </w:rPr>
        <w:t>根据《</w:t>
      </w:r>
      <w:r>
        <w:rPr>
          <w:color w:val="C00000"/>
          <w:spacing w:val="-5"/>
        </w:rPr>
        <w:t>关于在政府采购活动中查询及使用信用记录有关问题的通知</w:t>
      </w:r>
      <w:r>
        <w:rPr>
          <w:spacing w:val="-5"/>
        </w:rPr>
        <w:t>》</w:t>
      </w:r>
      <w:r>
        <w:rPr>
          <w:spacing w:val="4"/>
        </w:rPr>
        <w:t>（</w:t>
      </w:r>
      <w:r>
        <w:rPr>
          <w:spacing w:val="-7"/>
        </w:rPr>
        <w:t>财库〔</w:t>
      </w:r>
      <w:r>
        <w:t>2016</w:t>
      </w:r>
      <w:r>
        <w:rPr>
          <w:spacing w:val="-24"/>
        </w:rPr>
        <w:t>〕</w:t>
      </w:r>
      <w:r>
        <w:t>125 号）</w:t>
      </w:r>
      <w:r>
        <w:rPr>
          <w:spacing w:val="-2"/>
        </w:rPr>
        <w:t>的要求，通过</w:t>
      </w:r>
      <w:r>
        <w:fldChar w:fldCharType="begin"/>
      </w:r>
      <w:r>
        <w:instrText xml:space="preserve"> HYPERLINK "http://www.creditchina.gov.cn/" \h </w:instrText>
      </w:r>
      <w:r>
        <w:fldChar w:fldCharType="separate"/>
      </w:r>
      <w:r>
        <w:t>“信用中国”网（www.creditchina.gov.cn</w:t>
      </w:r>
      <w:r>
        <w:fldChar w:fldCharType="end"/>
      </w:r>
      <w:r>
        <w:t>）</w:t>
      </w:r>
      <w:r>
        <w:rPr>
          <w:spacing w:val="-6"/>
        </w:rPr>
        <w:t>、“中国</w:t>
      </w:r>
      <w:r>
        <w:rPr>
          <w:spacing w:val="-3"/>
        </w:rPr>
        <w:t>政府采购网 ”网</w:t>
      </w:r>
      <w:r>
        <w:t xml:space="preserve">（ </w:t>
      </w:r>
      <w:r>
        <w:fldChar w:fldCharType="begin"/>
      </w:r>
      <w:r>
        <w:instrText xml:space="preserve"> HYPERLINK "http://www.ccgp.gov.cn/" \h </w:instrText>
      </w:r>
      <w:r>
        <w:fldChar w:fldCharType="separate"/>
      </w:r>
      <w:r>
        <w:t xml:space="preserve">www.ccgp.gov.cn </w:t>
      </w:r>
      <w:r>
        <w:fldChar w:fldCharType="end"/>
      </w:r>
      <w:r>
        <w:rPr>
          <w:spacing w:val="-8"/>
        </w:rPr>
        <w:t>）</w:t>
      </w:r>
      <w:r>
        <w:t>等渠道查询申请人在资格预审公告发布之日前的</w:t>
      </w:r>
      <w:r>
        <w:rPr>
          <w:spacing w:val="-4"/>
        </w:rPr>
        <w:t>信用记录并保存信用记录结果网页截图，拒绝列入失信被执行人名单、重大税收违法案件当</w:t>
      </w:r>
      <w:r>
        <w:t>事人名单、政府采购严重违法失信行为记录名单中的申请人报名参加本项目的资格预审。</w:t>
      </w:r>
    </w:p>
    <w:p>
      <w:pPr>
        <w:pStyle w:val="2"/>
        <w:keepNext w:val="0"/>
        <w:keepLines w:val="0"/>
        <w:pageBreakBefore w:val="0"/>
        <w:widowControl w:val="0"/>
        <w:kinsoku/>
        <w:wordWrap/>
        <w:overflowPunct/>
        <w:topLinePunct w:val="0"/>
        <w:autoSpaceDE w:val="0"/>
        <w:autoSpaceDN w:val="0"/>
        <w:bidi w:val="0"/>
        <w:adjustRightInd/>
        <w:snapToGrid/>
        <w:spacing w:line="460" w:lineRule="exact"/>
        <w:ind w:firstLine="480"/>
        <w:textAlignment w:val="auto"/>
        <w:rPr>
          <w:color w:val="FF0000"/>
        </w:rPr>
      </w:pPr>
      <w:r>
        <w:rPr>
          <w:rFonts w:hint="eastAsia" w:ascii="宋体" w:hAnsi="宋体" w:eastAsia="宋体" w:cs="宋体"/>
          <w:i w:val="0"/>
          <w:iCs w:val="0"/>
          <w:caps w:val="0"/>
          <w:color w:val="FF0000"/>
          <w:spacing w:val="0"/>
          <w:sz w:val="24"/>
          <w:szCs w:val="24"/>
          <w:shd w:val="clear" w:fill="FFFFFF"/>
        </w:rPr>
        <w:t>组成联合体参加政府采购活动的，联合体成员存在不良信用记录的，视同联合体存在不良信用记录。</w:t>
      </w:r>
    </w:p>
    <w:p>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2" w:firstLineChars="200"/>
        <w:textAlignment w:val="auto"/>
      </w:pPr>
      <w:bookmarkStart w:id="11" w:name="七、资格预审文件获取方式、时间、地点："/>
      <w:bookmarkEnd w:id="11"/>
      <w:r>
        <w:t>七、资格预审文件获取方式、时间、地点：</w:t>
      </w:r>
    </w:p>
    <w:p>
      <w:pPr>
        <w:keepNext w:val="0"/>
        <w:keepLines w:val="0"/>
        <w:pageBreakBefore w:val="0"/>
        <w:widowControl w:val="0"/>
        <w:kinsoku/>
        <w:wordWrap/>
        <w:overflowPunct/>
        <w:topLinePunct w:val="0"/>
        <w:autoSpaceDE w:val="0"/>
        <w:autoSpaceDN w:val="0"/>
        <w:bidi w:val="0"/>
        <w:adjustRightInd/>
        <w:snapToGrid/>
        <w:spacing w:line="460" w:lineRule="exact"/>
        <w:ind w:firstLine="604" w:firstLineChars="263"/>
        <w:textAlignment w:val="auto"/>
        <w:rPr>
          <w:rFonts w:hint="eastAsia" w:ascii="宋体" w:hAnsi="宋体" w:cs="宋体"/>
          <w:bCs/>
          <w:sz w:val="24"/>
          <w:highlight w:val="white"/>
          <w:lang w:val="zh-CN"/>
        </w:rPr>
      </w:pPr>
      <w:r>
        <w:rPr>
          <w:spacing w:val="-5"/>
          <w:sz w:val="24"/>
          <w:szCs w:val="24"/>
        </w:rPr>
        <w:t>资格预审文件获取</w:t>
      </w:r>
      <w:r>
        <w:rPr>
          <w:rFonts w:hint="eastAsia"/>
          <w:spacing w:val="-5"/>
          <w:sz w:val="24"/>
          <w:szCs w:val="24"/>
          <w:lang w:val="en-US" w:eastAsia="zh-CN"/>
        </w:rPr>
        <w:t>及</w:t>
      </w:r>
      <w:r>
        <w:rPr>
          <w:rFonts w:hint="eastAsia"/>
          <w:spacing w:val="-5"/>
          <w:sz w:val="24"/>
          <w:szCs w:val="24"/>
          <w:lang w:val="en-US"/>
        </w:rPr>
        <w:t>报名</w:t>
      </w:r>
      <w:r>
        <w:rPr>
          <w:rFonts w:hint="eastAsia"/>
          <w:spacing w:val="-5"/>
          <w:sz w:val="24"/>
          <w:szCs w:val="24"/>
          <w:lang w:val="en-US" w:eastAsia="zh-CN"/>
        </w:rPr>
        <w:t>截止</w:t>
      </w:r>
      <w:r>
        <w:rPr>
          <w:spacing w:val="-5"/>
          <w:sz w:val="24"/>
          <w:szCs w:val="24"/>
        </w:rPr>
        <w:t xml:space="preserve">时间： </w:t>
      </w:r>
      <w:r>
        <w:rPr>
          <w:color w:val="FF0000"/>
          <w:spacing w:val="-5"/>
          <w:sz w:val="24"/>
          <w:szCs w:val="24"/>
        </w:rPr>
        <w:t>202</w:t>
      </w:r>
      <w:r>
        <w:rPr>
          <w:rFonts w:hint="eastAsia"/>
          <w:color w:val="FF0000"/>
          <w:spacing w:val="-5"/>
          <w:sz w:val="24"/>
          <w:szCs w:val="24"/>
          <w:lang w:val="en-US" w:eastAsia="zh-CN"/>
        </w:rPr>
        <w:t>4</w:t>
      </w:r>
      <w:r>
        <w:rPr>
          <w:color w:val="FF0000"/>
          <w:spacing w:val="-5"/>
          <w:sz w:val="24"/>
          <w:szCs w:val="24"/>
        </w:rPr>
        <w:t>年</w:t>
      </w:r>
      <w:r>
        <w:rPr>
          <w:rFonts w:hint="eastAsia"/>
          <w:color w:val="FF0000"/>
          <w:spacing w:val="-5"/>
          <w:sz w:val="24"/>
          <w:szCs w:val="24"/>
          <w:lang w:val="en-US" w:eastAsia="zh-CN"/>
        </w:rPr>
        <w:t xml:space="preserve">11 </w:t>
      </w:r>
      <w:r>
        <w:rPr>
          <w:color w:val="FF0000"/>
          <w:spacing w:val="-5"/>
          <w:sz w:val="24"/>
          <w:szCs w:val="24"/>
        </w:rPr>
        <w:t>月</w:t>
      </w:r>
      <w:r>
        <w:rPr>
          <w:rFonts w:hint="eastAsia"/>
          <w:color w:val="FF0000"/>
          <w:spacing w:val="-5"/>
          <w:sz w:val="24"/>
          <w:szCs w:val="24"/>
          <w:lang w:val="en-US" w:eastAsia="zh-CN"/>
        </w:rPr>
        <w:t xml:space="preserve">1 </w:t>
      </w:r>
      <w:r>
        <w:rPr>
          <w:color w:val="FF0000"/>
          <w:spacing w:val="-5"/>
          <w:sz w:val="24"/>
          <w:szCs w:val="24"/>
        </w:rPr>
        <w:t>日</w:t>
      </w:r>
      <w:r>
        <w:rPr>
          <w:rFonts w:hint="eastAsia"/>
          <w:color w:val="FF0000"/>
          <w:spacing w:val="-5"/>
          <w:sz w:val="24"/>
          <w:szCs w:val="24"/>
        </w:rPr>
        <w:t>起</w:t>
      </w:r>
      <w:r>
        <w:rPr>
          <w:color w:val="FF0000"/>
          <w:spacing w:val="-5"/>
          <w:sz w:val="24"/>
          <w:szCs w:val="24"/>
        </w:rPr>
        <w:t>至202</w:t>
      </w:r>
      <w:r>
        <w:rPr>
          <w:rFonts w:hint="eastAsia"/>
          <w:color w:val="FF0000"/>
          <w:spacing w:val="-5"/>
          <w:sz w:val="24"/>
          <w:szCs w:val="24"/>
          <w:lang w:val="en-US" w:eastAsia="zh-CN"/>
        </w:rPr>
        <w:t>4</w:t>
      </w:r>
      <w:r>
        <w:rPr>
          <w:color w:val="FF0000"/>
          <w:spacing w:val="-5"/>
          <w:sz w:val="24"/>
          <w:szCs w:val="24"/>
        </w:rPr>
        <w:t>年</w:t>
      </w:r>
      <w:r>
        <w:rPr>
          <w:rFonts w:hint="eastAsia"/>
          <w:color w:val="FF0000"/>
          <w:spacing w:val="-5"/>
          <w:sz w:val="24"/>
          <w:szCs w:val="24"/>
          <w:lang w:val="en-US" w:eastAsia="zh-CN"/>
        </w:rPr>
        <w:t xml:space="preserve">11 </w:t>
      </w:r>
      <w:r>
        <w:rPr>
          <w:color w:val="FF0000"/>
          <w:spacing w:val="-5"/>
          <w:sz w:val="24"/>
          <w:szCs w:val="24"/>
        </w:rPr>
        <w:t>月</w:t>
      </w:r>
      <w:r>
        <w:rPr>
          <w:rFonts w:hint="eastAsia"/>
          <w:color w:val="FF0000"/>
          <w:spacing w:val="-5"/>
          <w:sz w:val="24"/>
          <w:szCs w:val="24"/>
          <w:lang w:val="en-US" w:eastAsia="zh-CN"/>
        </w:rPr>
        <w:t xml:space="preserve">8 </w:t>
      </w:r>
      <w:r>
        <w:rPr>
          <w:color w:val="FF0000"/>
          <w:spacing w:val="-5"/>
          <w:sz w:val="24"/>
          <w:szCs w:val="24"/>
        </w:rPr>
        <w:t>日</w:t>
      </w:r>
      <w:r>
        <w:rPr>
          <w:rFonts w:hint="eastAsia"/>
          <w:color w:val="FF0000"/>
          <w:spacing w:val="-5"/>
          <w:sz w:val="24"/>
          <w:szCs w:val="24"/>
        </w:rPr>
        <w:t>止9:00- 17:0</w:t>
      </w:r>
      <w:r>
        <w:rPr>
          <w:rFonts w:hint="eastAsia"/>
          <w:color w:val="FF0000"/>
          <w:spacing w:val="-5"/>
          <w:sz w:val="24"/>
          <w:szCs w:val="24"/>
          <w:lang w:val="en-US"/>
        </w:rPr>
        <w:t>0</w:t>
      </w:r>
      <w:r>
        <w:rPr>
          <w:spacing w:val="-5"/>
          <w:sz w:val="24"/>
          <w:szCs w:val="24"/>
        </w:rPr>
        <w:t>（北京时间，法定节</w:t>
      </w:r>
      <w:r>
        <w:rPr>
          <w:rFonts w:ascii="宋体" w:hAnsi="宋体" w:eastAsia="宋体" w:cs="宋体"/>
          <w:sz w:val="24"/>
          <w:szCs w:val="24"/>
          <w:lang w:val="zh-CN" w:eastAsia="zh-CN" w:bidi="zh-CN"/>
        </w:rPr>
        <w:t>假日除外）</w:t>
      </w:r>
      <w:r>
        <w:rPr>
          <w:rFonts w:hint="eastAsia" w:cs="宋体"/>
          <w:sz w:val="24"/>
          <w:szCs w:val="24"/>
          <w:lang w:val="zh-CN" w:eastAsia="zh-CN" w:bidi="zh-CN"/>
        </w:rPr>
        <w:t>，</w:t>
      </w:r>
      <w:r>
        <w:rPr>
          <w:rFonts w:hint="eastAsia" w:ascii="宋体" w:hAnsi="宋体" w:eastAsia="宋体" w:cs="宋体"/>
          <w:sz w:val="24"/>
          <w:szCs w:val="24"/>
          <w:lang w:val="en-US" w:eastAsia="zh-CN" w:bidi="zh-CN"/>
        </w:rPr>
        <w:t>报名方式：</w:t>
      </w:r>
      <w:r>
        <w:rPr>
          <w:rFonts w:hint="eastAsia" w:ascii="宋体" w:hAnsi="宋体" w:cs="宋体"/>
          <w:bCs/>
          <w:sz w:val="24"/>
          <w:highlight w:val="white"/>
          <w:lang w:val="en-US" w:eastAsia="zh-CN"/>
        </w:rPr>
        <w:t>网上报名</w:t>
      </w:r>
      <w:r>
        <w:rPr>
          <w:rFonts w:hint="eastAsia" w:cs="宋体"/>
          <w:bCs/>
          <w:sz w:val="24"/>
          <w:highlight w:val="white"/>
          <w:lang w:val="en-US" w:eastAsia="zh-CN"/>
        </w:rPr>
        <w:t>。（未注册用户名的</w:t>
      </w:r>
      <w:r>
        <w:rPr>
          <w:rFonts w:hint="eastAsia" w:cs="宋体"/>
          <w:sz w:val="24"/>
          <w:szCs w:val="24"/>
          <w:lang w:val="en-US" w:eastAsia="zh-CN" w:bidi="zh-CN"/>
        </w:rPr>
        <w:t>登录</w:t>
      </w:r>
      <w:r>
        <w:rPr>
          <w:rFonts w:hint="eastAsia" w:ascii="宋体" w:hAnsi="宋体" w:cs="宋体"/>
          <w:bCs/>
          <w:sz w:val="24"/>
          <w:highlight w:val="white"/>
          <w:lang w:val="en-US" w:eastAsia="zh-CN"/>
        </w:rPr>
        <w:t>渠县</w:t>
      </w:r>
      <w:r>
        <w:rPr>
          <w:rFonts w:hint="eastAsia" w:ascii="宋体" w:hAnsi="宋体" w:cs="宋体"/>
          <w:bCs/>
          <w:sz w:val="24"/>
          <w:highlight w:val="white"/>
          <w:lang w:val="zh-CN"/>
        </w:rPr>
        <w:t>公共资源交易</w:t>
      </w:r>
      <w:r>
        <w:rPr>
          <w:rFonts w:hint="eastAsia" w:cs="宋体"/>
          <w:bCs/>
          <w:sz w:val="24"/>
          <w:highlight w:val="white"/>
          <w:lang w:val="en-US" w:eastAsia="zh-CN"/>
        </w:rPr>
        <w:t>服务</w:t>
      </w:r>
      <w:r>
        <w:rPr>
          <w:rFonts w:hint="eastAsia" w:ascii="宋体" w:hAnsi="宋体" w:cs="宋体"/>
          <w:bCs/>
          <w:sz w:val="24"/>
          <w:highlight w:val="white"/>
          <w:lang w:val="en-US" w:eastAsia="zh-CN"/>
        </w:rPr>
        <w:t>网</w:t>
      </w:r>
      <w:r>
        <w:rPr>
          <w:rFonts w:hint="eastAsia" w:ascii="宋体" w:hAnsi="宋体" w:cs="宋体"/>
          <w:bCs/>
          <w:sz w:val="24"/>
          <w:highlight w:val="white"/>
          <w:lang w:val="zh-CN"/>
        </w:rPr>
        <w:t>（http://www.dzggzy.cn/qxweb/）</w:t>
      </w:r>
      <w:r>
        <w:rPr>
          <w:rFonts w:hint="eastAsia" w:cs="宋体"/>
          <w:bCs/>
          <w:sz w:val="24"/>
          <w:highlight w:val="white"/>
          <w:lang w:val="zh-CN"/>
        </w:rPr>
        <w:t>“</w:t>
      </w:r>
      <w:r>
        <w:rPr>
          <w:rFonts w:hint="eastAsia" w:cs="宋体"/>
          <w:bCs/>
          <w:sz w:val="24"/>
          <w:highlight w:val="white"/>
          <w:lang w:val="en-US" w:eastAsia="zh-CN"/>
        </w:rPr>
        <w:t>招</w:t>
      </w:r>
      <w:r>
        <w:rPr>
          <w:rFonts w:hint="eastAsia" w:ascii="宋体" w:hAnsi="宋体" w:cs="宋体"/>
          <w:bCs/>
          <w:sz w:val="24"/>
          <w:highlight w:val="white"/>
          <w:lang w:val="zh-CN"/>
        </w:rPr>
        <w:t>/</w:t>
      </w:r>
      <w:r>
        <w:rPr>
          <w:rFonts w:hint="eastAsia" w:cs="宋体"/>
          <w:bCs/>
          <w:sz w:val="24"/>
          <w:highlight w:val="white"/>
          <w:lang w:val="en-US" w:eastAsia="zh-CN"/>
        </w:rPr>
        <w:t>投标人系统登录</w:t>
      </w:r>
      <w:r>
        <w:rPr>
          <w:rFonts w:hint="eastAsia" w:cs="宋体"/>
          <w:bCs/>
          <w:sz w:val="24"/>
          <w:highlight w:val="white"/>
          <w:lang w:val="zh-CN"/>
        </w:rPr>
        <w:t>”</w:t>
      </w:r>
      <w:r>
        <w:rPr>
          <w:rFonts w:hint="eastAsia" w:cs="宋体"/>
          <w:bCs/>
          <w:sz w:val="24"/>
          <w:highlight w:val="white"/>
          <w:lang w:val="en-US" w:eastAsia="zh-CN"/>
        </w:rPr>
        <w:t>窗口注册账户。）</w:t>
      </w:r>
      <w:r>
        <w:rPr>
          <w:rFonts w:hint="eastAsia" w:ascii="宋体" w:hAnsi="宋体" w:cs="宋体"/>
          <w:bCs/>
          <w:sz w:val="24"/>
          <w:highlight w:val="white"/>
          <w:lang w:val="en-US" w:eastAsia="zh-CN"/>
        </w:rPr>
        <w:t>网上</w:t>
      </w:r>
      <w:r>
        <w:rPr>
          <w:rFonts w:hint="eastAsia" w:ascii="宋体" w:hAnsi="宋体" w:cs="Arial"/>
          <w:kern w:val="0"/>
          <w:sz w:val="24"/>
          <w:highlight w:val="white"/>
        </w:rPr>
        <w:t>获取和下载</w:t>
      </w:r>
      <w:r>
        <w:rPr>
          <w:spacing w:val="-5"/>
          <w:sz w:val="24"/>
          <w:szCs w:val="24"/>
        </w:rPr>
        <w:t>资格预审文件</w:t>
      </w:r>
      <w:r>
        <w:rPr>
          <w:rFonts w:hint="eastAsia" w:ascii="宋体" w:hAnsi="宋体" w:cs="宋体"/>
          <w:bCs/>
          <w:sz w:val="24"/>
          <w:highlight w:val="white"/>
          <w:lang w:val="zh-CN"/>
        </w:rPr>
        <w:t>。（</w:t>
      </w:r>
      <w:r>
        <w:rPr>
          <w:rFonts w:hint="eastAsia" w:ascii="宋体" w:hAnsi="宋体" w:cs="宋体"/>
          <w:bCs/>
          <w:sz w:val="24"/>
          <w:highlight w:val="white"/>
          <w:lang w:val="en-US" w:eastAsia="zh-CN"/>
        </w:rPr>
        <w:t>不接受现场和邮寄报名方式。</w:t>
      </w:r>
      <w:r>
        <w:rPr>
          <w:rFonts w:hint="eastAsia" w:ascii="宋体" w:hAnsi="宋体" w:cs="宋体"/>
          <w:bCs/>
          <w:sz w:val="24"/>
          <w:highlight w:val="white"/>
          <w:lang w:val="zh-CN"/>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631" w:firstLineChars="263"/>
        <w:textAlignment w:val="auto"/>
        <w:rPr>
          <w:rFonts w:hint="eastAsia"/>
          <w:sz w:val="24"/>
        </w:rPr>
      </w:pPr>
      <w:r>
        <w:rPr>
          <w:rFonts w:hint="eastAsia" w:ascii="宋体" w:hAnsi="宋体"/>
          <w:sz w:val="24"/>
          <w:highlight w:val="white"/>
        </w:rPr>
        <w:t>资格预审的资格不能转让，递交</w:t>
      </w:r>
      <w:r>
        <w:rPr>
          <w:spacing w:val="-5"/>
          <w:sz w:val="24"/>
          <w:szCs w:val="24"/>
        </w:rPr>
        <w:t>资格预审文件</w:t>
      </w:r>
      <w:r>
        <w:rPr>
          <w:rFonts w:hint="eastAsia" w:ascii="宋体" w:hAnsi="宋体"/>
          <w:sz w:val="24"/>
          <w:highlight w:val="white"/>
        </w:rPr>
        <w:t>的供应商名称应与获取</w:t>
      </w:r>
      <w:r>
        <w:rPr>
          <w:spacing w:val="-5"/>
          <w:sz w:val="24"/>
          <w:szCs w:val="24"/>
        </w:rPr>
        <w:t>资格预审文件</w:t>
      </w:r>
      <w:r>
        <w:rPr>
          <w:rFonts w:hint="eastAsia" w:ascii="宋体" w:hAnsi="宋体"/>
          <w:sz w:val="24"/>
          <w:highlight w:val="white"/>
        </w:rPr>
        <w:t>的供应商名称一致，</w:t>
      </w:r>
      <w:r>
        <w:rPr>
          <w:spacing w:val="-5"/>
          <w:sz w:val="24"/>
          <w:szCs w:val="24"/>
        </w:rPr>
        <w:t>资格预审文件</w:t>
      </w:r>
      <w:r>
        <w:rPr>
          <w:rFonts w:hint="eastAsia" w:ascii="宋体" w:hAnsi="宋体"/>
          <w:sz w:val="24"/>
          <w:highlight w:val="white"/>
        </w:rPr>
        <w:t>上的采购项目编号、包号（如有分包）应与</w:t>
      </w:r>
      <w:r>
        <w:rPr>
          <w:rFonts w:hint="eastAsia" w:ascii="宋体" w:hAnsi="宋体" w:cs="宋体"/>
          <w:bCs/>
          <w:sz w:val="24"/>
          <w:highlight w:val="white"/>
          <w:lang w:val="zh-CN"/>
        </w:rPr>
        <w:t>登录公共资源交易服务网</w:t>
      </w:r>
      <w:r>
        <w:rPr>
          <w:rFonts w:hint="eastAsia" w:ascii="宋体" w:hAnsi="宋体" w:cs="Arial"/>
          <w:kern w:val="0"/>
          <w:sz w:val="24"/>
          <w:highlight w:val="white"/>
        </w:rPr>
        <w:t>下载的</w:t>
      </w:r>
      <w:r>
        <w:rPr>
          <w:rFonts w:hint="eastAsia" w:ascii="宋体" w:hAnsi="宋体"/>
          <w:sz w:val="24"/>
          <w:highlight w:val="white"/>
        </w:rPr>
        <w:t>采购项目名称编号、包号（如有分包）一致。</w:t>
      </w:r>
    </w:p>
    <w:p>
      <w:pPr>
        <w:keepNext w:val="0"/>
        <w:keepLines w:val="0"/>
        <w:pageBreakBefore w:val="0"/>
        <w:widowControl w:val="0"/>
        <w:tabs>
          <w:tab w:val="left" w:pos="6284"/>
        </w:tabs>
        <w:kinsoku/>
        <w:wordWrap/>
        <w:overflowPunct/>
        <w:topLinePunct w:val="0"/>
        <w:autoSpaceDE w:val="0"/>
        <w:autoSpaceDN w:val="0"/>
        <w:bidi w:val="0"/>
        <w:adjustRightInd/>
        <w:snapToGrid/>
        <w:spacing w:line="460" w:lineRule="exact"/>
        <w:ind w:firstLine="470" w:firstLineChars="195"/>
        <w:textAlignment w:val="auto"/>
        <w:rPr>
          <w:sz w:val="24"/>
          <w:szCs w:val="24"/>
        </w:rPr>
      </w:pPr>
      <w:r>
        <w:rPr>
          <w:b/>
          <w:bCs/>
          <w:sz w:val="24"/>
          <w:szCs w:val="24"/>
        </w:rPr>
        <w:t>八、递交资格预审申请文件</w:t>
      </w:r>
      <w:r>
        <w:rPr>
          <w:rFonts w:hint="eastAsia"/>
          <w:b/>
          <w:bCs/>
          <w:sz w:val="24"/>
          <w:szCs w:val="24"/>
        </w:rPr>
        <w:t>开始及</w:t>
      </w:r>
      <w:r>
        <w:rPr>
          <w:b/>
          <w:bCs/>
          <w:sz w:val="24"/>
          <w:szCs w:val="24"/>
        </w:rPr>
        <w:t>截止时间：</w:t>
      </w:r>
      <w:r>
        <w:rPr>
          <w:color w:val="FF0000"/>
          <w:sz w:val="24"/>
          <w:szCs w:val="24"/>
        </w:rPr>
        <w:t>202</w:t>
      </w:r>
      <w:r>
        <w:rPr>
          <w:rFonts w:hint="eastAsia"/>
          <w:color w:val="FF0000"/>
          <w:sz w:val="24"/>
          <w:szCs w:val="24"/>
          <w:lang w:val="en-US" w:eastAsia="zh-CN"/>
        </w:rPr>
        <w:t>4</w:t>
      </w:r>
      <w:r>
        <w:rPr>
          <w:color w:val="FF0000"/>
          <w:sz w:val="24"/>
          <w:szCs w:val="24"/>
        </w:rPr>
        <w:t>年</w:t>
      </w:r>
      <w:r>
        <w:rPr>
          <w:rFonts w:hint="eastAsia"/>
          <w:color w:val="FF0000"/>
          <w:sz w:val="24"/>
          <w:szCs w:val="24"/>
          <w:lang w:val="en-US" w:eastAsia="zh-CN"/>
        </w:rPr>
        <w:t xml:space="preserve">11 </w:t>
      </w:r>
      <w:r>
        <w:rPr>
          <w:color w:val="FF0000"/>
          <w:sz w:val="24"/>
          <w:szCs w:val="24"/>
        </w:rPr>
        <w:t>月</w:t>
      </w:r>
      <w:r>
        <w:rPr>
          <w:rFonts w:hint="eastAsia"/>
          <w:color w:val="FF0000"/>
          <w:sz w:val="24"/>
          <w:szCs w:val="24"/>
          <w:lang w:val="en-US" w:eastAsia="zh-CN"/>
        </w:rPr>
        <w:t xml:space="preserve">11 </w:t>
      </w:r>
      <w:r>
        <w:rPr>
          <w:color w:val="FF0000"/>
          <w:sz w:val="24"/>
          <w:szCs w:val="24"/>
        </w:rPr>
        <w:t>日</w:t>
      </w:r>
      <w:r>
        <w:rPr>
          <w:rFonts w:hint="eastAsia"/>
          <w:color w:val="FF0000"/>
          <w:sz w:val="24"/>
          <w:szCs w:val="24"/>
          <w:lang w:val="en-US"/>
        </w:rPr>
        <w:t>9:00-9:30</w:t>
      </w:r>
      <w:r>
        <w:rPr>
          <w:sz w:val="24"/>
          <w:szCs w:val="24"/>
        </w:rPr>
        <w:t xml:space="preserve">（北京时间） </w:t>
      </w:r>
    </w:p>
    <w:p>
      <w:pPr>
        <w:keepNext w:val="0"/>
        <w:keepLines w:val="0"/>
        <w:pageBreakBefore w:val="0"/>
        <w:widowControl w:val="0"/>
        <w:tabs>
          <w:tab w:val="left" w:pos="6284"/>
        </w:tabs>
        <w:kinsoku/>
        <w:wordWrap/>
        <w:overflowPunct/>
        <w:topLinePunct w:val="0"/>
        <w:autoSpaceDE w:val="0"/>
        <w:autoSpaceDN w:val="0"/>
        <w:bidi w:val="0"/>
        <w:adjustRightInd/>
        <w:snapToGrid/>
        <w:spacing w:line="460" w:lineRule="exact"/>
        <w:ind w:firstLine="470" w:firstLineChars="195"/>
        <w:textAlignment w:val="auto"/>
        <w:rPr>
          <w:highlight w:val="none"/>
        </w:rPr>
      </w:pPr>
      <w:r>
        <w:rPr>
          <w:b/>
          <w:bCs/>
          <w:sz w:val="24"/>
          <w:szCs w:val="24"/>
        </w:rPr>
        <w:t>九、递交资格预审申请文件地点：</w:t>
      </w:r>
      <w:bookmarkStart w:id="12" w:name="EBc77c6ebe8ddf4241925118e9a0f68cdd"/>
      <w:r>
        <w:rPr>
          <w:rFonts w:hint="eastAsia"/>
          <w:color w:val="000000" w:themeColor="text1"/>
          <w:sz w:val="24"/>
          <w:highlight w:val="none"/>
          <w14:textFill>
            <w14:solidFill>
              <w14:schemeClr w14:val="tx1"/>
            </w14:solidFill>
          </w14:textFill>
        </w:rPr>
        <w:t>渠县政府采购中心</w:t>
      </w:r>
      <w:bookmarkEnd w:id="12"/>
      <w:r>
        <w:rPr>
          <w:rFonts w:hint="eastAsia"/>
          <w:color w:val="000000" w:themeColor="text1"/>
          <w:sz w:val="24"/>
          <w:highlight w:val="none"/>
          <w14:textFill>
            <w14:solidFill>
              <w14:schemeClr w14:val="tx1"/>
            </w14:solidFill>
          </w14:textFill>
        </w:rPr>
        <w:t>（</w:t>
      </w:r>
      <w:bookmarkStart w:id="13" w:name="EB5d71704c45e24328990594b74b5c8074"/>
      <w:r>
        <w:rPr>
          <w:rFonts w:hint="eastAsia"/>
          <w:color w:val="000000" w:themeColor="text1"/>
          <w:sz w:val="24"/>
          <w:highlight w:val="none"/>
          <w14:textFill>
            <w14:solidFill>
              <w14:schemeClr w14:val="tx1"/>
            </w14:solidFill>
          </w14:textFill>
        </w:rPr>
        <w:t>渠县</w:t>
      </w:r>
      <w:bookmarkEnd w:id="13"/>
      <w:r>
        <w:rPr>
          <w:rFonts w:hint="eastAsia"/>
          <w:color w:val="000000" w:themeColor="text1"/>
          <w:sz w:val="24"/>
          <w:highlight w:val="none"/>
          <w:lang w:val="en-US" w:eastAsia="zh-CN"/>
          <w14:textFill>
            <w14:solidFill>
              <w14:schemeClr w14:val="tx1"/>
            </w14:solidFill>
          </w14:textFill>
        </w:rPr>
        <w:t>小溪路宏溪苑三楼</w:t>
      </w:r>
      <w:r>
        <w:rPr>
          <w:rFonts w:hint="eastAsia"/>
          <w:color w:val="000000" w:themeColor="text1"/>
          <w:sz w:val="24"/>
          <w:highlight w:val="none"/>
          <w14:textFill>
            <w14:solidFill>
              <w14:schemeClr w14:val="tx1"/>
            </w14:solidFill>
          </w14:textFill>
        </w:rPr>
        <w:t>）</w:t>
      </w:r>
      <w:r>
        <w:rPr>
          <w:rFonts w:hint="eastAsia"/>
          <w:sz w:val="24"/>
          <w:highlight w:val="none"/>
        </w:rPr>
        <w:t>开标</w:t>
      </w:r>
      <w:r>
        <w:rPr>
          <w:rFonts w:hint="eastAsia" w:ascii="宋体" w:hAnsi="宋体" w:eastAsia="宋体" w:cs="宋体"/>
          <w:color w:val="FF0000"/>
          <w:spacing w:val="4"/>
          <w:sz w:val="22"/>
          <w:szCs w:val="22"/>
          <w:highlight w:val="none"/>
          <w:u w:val="single"/>
          <w:lang w:val="en-US" w:eastAsia="zh-CN" w:bidi="zh-CN"/>
        </w:rPr>
        <w:t xml:space="preserve"> </w:t>
      </w:r>
      <w:r>
        <w:rPr>
          <w:rFonts w:hint="eastAsia" w:cs="宋体"/>
          <w:color w:val="FF0000"/>
          <w:spacing w:val="4"/>
          <w:sz w:val="28"/>
          <w:szCs w:val="28"/>
          <w:highlight w:val="none"/>
          <w:u w:val="single"/>
          <w:lang w:val="en-US" w:eastAsia="zh-CN" w:bidi="zh-CN"/>
        </w:rPr>
        <w:t>1</w:t>
      </w:r>
      <w:r>
        <w:rPr>
          <w:rFonts w:hint="eastAsia" w:cs="宋体"/>
          <w:color w:val="FF0000"/>
          <w:spacing w:val="4"/>
          <w:sz w:val="22"/>
          <w:szCs w:val="22"/>
          <w:highlight w:val="none"/>
          <w:u w:val="single"/>
          <w:lang w:val="en-US" w:eastAsia="zh-CN" w:bidi="zh-CN"/>
        </w:rPr>
        <w:t xml:space="preserve"> </w:t>
      </w:r>
      <w:r>
        <w:rPr>
          <w:rFonts w:hint="eastAsia"/>
          <w:sz w:val="24"/>
          <w:highlight w:val="none"/>
        </w:rPr>
        <w:t>厅</w:t>
      </w:r>
      <w:r>
        <w:rPr>
          <w:sz w:val="24"/>
          <w:szCs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460" w:lineRule="exact"/>
        <w:ind w:firstLine="480"/>
        <w:jc w:val="both"/>
        <w:textAlignment w:val="auto"/>
      </w:pPr>
      <w:r>
        <w:t>资格预审申请文件必须在递交资格预审申请文件截止日期当日的截止时间前送达递交资格预审申请文件地点。逾期送达的资格预审申请文件，采购人、采购代理机构恕不接收。本次采购不接收邮寄的资格预审申请文件。</w:t>
      </w:r>
    </w:p>
    <w:p>
      <w:pPr>
        <w:keepNext w:val="0"/>
        <w:keepLines w:val="0"/>
        <w:pageBreakBefore w:val="0"/>
        <w:widowControl w:val="0"/>
        <w:kinsoku/>
        <w:wordWrap/>
        <w:overflowPunct/>
        <w:topLinePunct w:val="0"/>
        <w:autoSpaceDE w:val="0"/>
        <w:autoSpaceDN w:val="0"/>
        <w:bidi w:val="0"/>
        <w:adjustRightInd/>
        <w:snapToGrid/>
        <w:spacing w:line="460" w:lineRule="exact"/>
        <w:ind w:firstLine="766" w:firstLineChars="318"/>
        <w:jc w:val="both"/>
        <w:textAlignment w:val="auto"/>
        <w:rPr>
          <w:sz w:val="24"/>
        </w:rPr>
      </w:pPr>
      <w:r>
        <w:rPr>
          <w:b/>
          <w:sz w:val="24"/>
        </w:rPr>
        <w:t>十、资格预审申请开启时间及地点：</w:t>
      </w:r>
      <w:r>
        <w:rPr>
          <w:b w:val="0"/>
          <w:bCs/>
          <w:color w:val="FF0000"/>
          <w:sz w:val="24"/>
        </w:rPr>
        <w:t>202</w:t>
      </w:r>
      <w:r>
        <w:rPr>
          <w:rFonts w:hint="eastAsia"/>
          <w:b w:val="0"/>
          <w:bCs/>
          <w:color w:val="FF0000"/>
          <w:sz w:val="24"/>
          <w:lang w:val="en-US" w:eastAsia="zh-CN"/>
        </w:rPr>
        <w:t>4</w:t>
      </w:r>
      <w:r>
        <w:rPr>
          <w:b w:val="0"/>
          <w:bCs/>
          <w:color w:val="FF0000"/>
          <w:spacing w:val="-1"/>
          <w:sz w:val="24"/>
        </w:rPr>
        <w:t>年</w:t>
      </w:r>
      <w:r>
        <w:rPr>
          <w:rFonts w:hint="eastAsia"/>
          <w:b w:val="0"/>
          <w:bCs/>
          <w:color w:val="FF0000"/>
          <w:spacing w:val="-1"/>
          <w:sz w:val="24"/>
          <w:lang w:val="en-US" w:eastAsia="zh-CN"/>
        </w:rPr>
        <w:t xml:space="preserve">11 </w:t>
      </w:r>
      <w:r>
        <w:rPr>
          <w:b w:val="0"/>
          <w:bCs/>
          <w:color w:val="FF0000"/>
          <w:spacing w:val="2"/>
          <w:sz w:val="24"/>
        </w:rPr>
        <w:t>月</w:t>
      </w:r>
      <w:r>
        <w:rPr>
          <w:rFonts w:hint="eastAsia"/>
          <w:b w:val="0"/>
          <w:bCs/>
          <w:color w:val="FF0000"/>
          <w:spacing w:val="2"/>
          <w:sz w:val="24"/>
          <w:lang w:val="en-US" w:eastAsia="zh-CN"/>
        </w:rPr>
        <w:t xml:space="preserve">11 </w:t>
      </w:r>
      <w:r>
        <w:rPr>
          <w:b w:val="0"/>
          <w:bCs/>
          <w:color w:val="FF0000"/>
          <w:spacing w:val="-12"/>
          <w:sz w:val="24"/>
        </w:rPr>
        <w:t>日</w:t>
      </w:r>
      <w:r>
        <w:rPr>
          <w:rFonts w:hint="eastAsia"/>
          <w:b w:val="0"/>
          <w:bCs/>
          <w:color w:val="FF0000"/>
          <w:spacing w:val="-12"/>
          <w:sz w:val="24"/>
          <w:lang w:val="en-US" w:eastAsia="zh-CN"/>
        </w:rPr>
        <w:t xml:space="preserve"> </w:t>
      </w:r>
      <w:r>
        <w:rPr>
          <w:rFonts w:hint="eastAsia"/>
          <w:b w:val="0"/>
          <w:bCs/>
          <w:color w:val="FF0000"/>
          <w:spacing w:val="-12"/>
          <w:sz w:val="24"/>
          <w:lang w:val="en-US"/>
        </w:rPr>
        <w:t>9:30</w:t>
      </w:r>
      <w:r>
        <w:rPr>
          <w:b w:val="0"/>
          <w:bCs/>
          <w:sz w:val="24"/>
        </w:rPr>
        <w:t>（</w:t>
      </w:r>
      <w:r>
        <w:rPr>
          <w:sz w:val="24"/>
        </w:rPr>
        <w:t>北京时间</w:t>
      </w:r>
      <w:r>
        <w:rPr>
          <w:spacing w:val="-10"/>
          <w:sz w:val="24"/>
        </w:rPr>
        <w:t>）</w:t>
      </w:r>
      <w:r>
        <w:rPr>
          <w:sz w:val="24"/>
        </w:rPr>
        <w:t>在递交资格预审申请文件地点开启。</w:t>
      </w:r>
    </w:p>
    <w:p>
      <w:pPr>
        <w:pStyle w:val="7"/>
        <w:keepNext w:val="0"/>
        <w:keepLines w:val="0"/>
        <w:pageBreakBefore w:val="0"/>
        <w:widowControl w:val="0"/>
        <w:kinsoku/>
        <w:wordWrap/>
        <w:overflowPunct/>
        <w:topLinePunct w:val="0"/>
        <w:autoSpaceDE w:val="0"/>
        <w:autoSpaceDN w:val="0"/>
        <w:bidi w:val="0"/>
        <w:adjustRightInd/>
        <w:snapToGrid/>
        <w:spacing w:line="460" w:lineRule="exact"/>
        <w:ind w:firstLine="241" w:firstLineChars="100"/>
        <w:textAlignment w:val="auto"/>
      </w:pPr>
      <w:bookmarkStart w:id="14" w:name="十一、联系方式"/>
      <w:bookmarkEnd w:id="14"/>
      <w:r>
        <w:t>十一、联系方式</w:t>
      </w:r>
    </w:p>
    <w:p>
      <w:pPr>
        <w:pStyle w:val="2"/>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color w:val="0000FF"/>
          <w:sz w:val="22"/>
          <w:szCs w:val="22"/>
          <w:u w:val="single"/>
          <w:lang w:val="zh-CN" w:eastAsia="zh-CN" w:bidi="zh-CN"/>
        </w:rPr>
      </w:pPr>
      <w:r>
        <w:rPr>
          <w:color w:val="0000FF"/>
        </w:rPr>
        <w:t>采</w:t>
      </w:r>
      <w:r>
        <w:rPr>
          <w:rFonts w:hint="eastAsia" w:ascii="宋体" w:hAnsi="宋体" w:eastAsia="宋体" w:cs="宋体"/>
          <w:color w:val="0000FF"/>
        </w:rPr>
        <w:t xml:space="preserve"> 购 人：</w:t>
      </w:r>
      <w:r>
        <w:rPr>
          <w:rFonts w:hint="eastAsia"/>
        </w:rPr>
        <w:t xml:space="preserve"> </w:t>
      </w:r>
      <w:r>
        <w:rPr>
          <w:rFonts w:hint="eastAsia" w:ascii="宋体" w:hAnsi="宋体" w:eastAsia="宋体" w:cs="宋体"/>
          <w:color w:val="0000FF"/>
          <w:sz w:val="22"/>
          <w:szCs w:val="22"/>
          <w:u w:val="single"/>
          <w:lang w:val="zh-CN" w:eastAsia="zh-CN" w:bidi="zh-CN"/>
        </w:rPr>
        <w:t>渠县融创教育发展有限公司</w:t>
      </w:r>
    </w:p>
    <w:p>
      <w:pPr>
        <w:rPr>
          <w:rFonts w:hint="eastAsia" w:ascii="宋体" w:hAnsi="宋体" w:eastAsia="宋体" w:cs="宋体"/>
          <w:color w:val="0000FF"/>
          <w:sz w:val="24"/>
          <w:szCs w:val="24"/>
          <w:u w:val="single"/>
          <w:lang w:val="en-US" w:eastAsia="zh-CN" w:bidi="zh-CN"/>
        </w:rPr>
      </w:pPr>
      <w:r>
        <w:rPr>
          <w:rFonts w:hint="eastAsia" w:ascii="宋体" w:hAnsi="宋体" w:eastAsia="宋体" w:cs="宋体"/>
          <w:color w:val="0000FF"/>
          <w:sz w:val="24"/>
          <w:szCs w:val="24"/>
          <w:u w:val="none"/>
          <w:lang w:val="zh-CN" w:eastAsia="zh-CN" w:bidi="zh-CN"/>
        </w:rPr>
        <w:t>通讯地址：</w:t>
      </w:r>
      <w:r>
        <w:rPr>
          <w:rFonts w:hint="eastAsia"/>
        </w:rPr>
        <w:t xml:space="preserve"> </w:t>
      </w:r>
      <w:r>
        <w:rPr>
          <w:rFonts w:hint="eastAsia"/>
          <w:color w:val="0000FF"/>
          <w:u w:val="single"/>
          <w:lang w:val="en-US" w:eastAsia="zh-CN"/>
        </w:rPr>
        <w:t>渠县渠南街道西区棚户区商业用房一幢2-1号</w:t>
      </w:r>
    </w:p>
    <w:p>
      <w:pPr>
        <w:pStyle w:val="2"/>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cs="宋体"/>
          <w:color w:val="0000FF"/>
          <w:sz w:val="24"/>
          <w:szCs w:val="24"/>
          <w:u w:val="single"/>
          <w:lang w:val="en-US" w:eastAsia="zh-CN" w:bidi="zh-CN"/>
        </w:rPr>
      </w:pPr>
      <w:r>
        <w:rPr>
          <w:rFonts w:hint="eastAsia" w:ascii="宋体" w:hAnsi="宋体" w:eastAsia="宋体" w:cs="宋体"/>
          <w:color w:val="0000FF"/>
          <w:sz w:val="24"/>
          <w:szCs w:val="24"/>
          <w:u w:val="none"/>
          <w:lang w:val="zh-CN" w:eastAsia="zh-CN" w:bidi="zh-CN"/>
        </w:rPr>
        <w:t>联 系 人：</w:t>
      </w:r>
      <w:r>
        <w:rPr>
          <w:rFonts w:hint="eastAsia" w:cs="宋体"/>
          <w:color w:val="0000FF"/>
          <w:sz w:val="24"/>
          <w:szCs w:val="24"/>
          <w:u w:val="single"/>
          <w:lang w:val="en-US" w:eastAsia="zh-CN" w:bidi="zh-CN"/>
        </w:rPr>
        <w:t>李女士</w:t>
      </w:r>
    </w:p>
    <w:p>
      <w:pPr>
        <w:pStyle w:val="2"/>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default" w:ascii="宋体" w:hAnsi="宋体" w:eastAsia="宋体" w:cs="宋体"/>
          <w:color w:val="0000FF"/>
          <w:u w:val="single"/>
          <w:lang w:val="en-US" w:eastAsia="zh-CN"/>
        </w:rPr>
      </w:pPr>
      <w:r>
        <w:rPr>
          <w:rFonts w:hint="eastAsia" w:ascii="宋体" w:hAnsi="宋体" w:eastAsia="宋体" w:cs="宋体"/>
          <w:color w:val="0000FF"/>
        </w:rPr>
        <w:t>联系电话：</w:t>
      </w:r>
      <w:r>
        <w:rPr>
          <w:rFonts w:hint="eastAsia"/>
          <w:color w:val="0000FF"/>
          <w:u w:val="single"/>
        </w:rPr>
        <w:t>18111245328</w:t>
      </w:r>
    </w:p>
    <w:p>
      <w:pPr>
        <w:pStyle w:val="2"/>
        <w:keepNext w:val="0"/>
        <w:keepLines w:val="0"/>
        <w:pageBreakBefore w:val="0"/>
        <w:widowControl w:val="0"/>
        <w:kinsoku/>
        <w:wordWrap/>
        <w:overflowPunct/>
        <w:topLinePunct w:val="0"/>
        <w:autoSpaceDE w:val="0"/>
        <w:autoSpaceDN w:val="0"/>
        <w:bidi w:val="0"/>
        <w:adjustRightInd/>
        <w:snapToGrid/>
        <w:spacing w:line="460" w:lineRule="exact"/>
        <w:ind w:firstLine="960" w:firstLineChars="400"/>
        <w:textAlignment w:val="auto"/>
        <w:rPr>
          <w:color w:val="FF0000"/>
          <w:lang w:val="en-US"/>
        </w:rPr>
      </w:pPr>
    </w:p>
    <w:p>
      <w:pPr>
        <w:pStyle w:val="2"/>
        <w:keepNext w:val="0"/>
        <w:keepLines w:val="0"/>
        <w:pageBreakBefore w:val="0"/>
        <w:widowControl w:val="0"/>
        <w:kinsoku/>
        <w:wordWrap/>
        <w:overflowPunct/>
        <w:topLinePunct w:val="0"/>
        <w:autoSpaceDE w:val="0"/>
        <w:autoSpaceDN w:val="0"/>
        <w:bidi w:val="0"/>
        <w:adjustRightInd/>
        <w:snapToGrid/>
        <w:spacing w:line="460" w:lineRule="exact"/>
        <w:textAlignment w:val="auto"/>
        <w:rPr>
          <w:color w:val="0000FF"/>
        </w:rPr>
      </w:pPr>
      <w:r>
        <w:rPr>
          <w:color w:val="0000FF"/>
        </w:rPr>
        <w:t>采购代理机构：</w:t>
      </w:r>
      <w:r>
        <w:rPr>
          <w:rFonts w:hint="eastAsia"/>
          <w:color w:val="0000FF"/>
        </w:rPr>
        <w:t>渠县政府采购中心</w:t>
      </w:r>
    </w:p>
    <w:p>
      <w:pPr>
        <w:pStyle w:val="2"/>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eastAsia" w:cs="宋体"/>
          <w:color w:val="0000FF"/>
          <w:lang w:val="en-US" w:eastAsia="zh-CN"/>
        </w:rPr>
      </w:pPr>
      <w:r>
        <w:rPr>
          <w:rFonts w:ascii="宋体" w:hAnsi="宋体" w:eastAsia="宋体" w:cs="宋体"/>
          <w:color w:val="0000FF"/>
        </w:rPr>
        <w:t>通讯地址：</w:t>
      </w:r>
      <w:r>
        <w:rPr>
          <w:rFonts w:hint="eastAsia" w:ascii="宋体" w:hAnsi="宋体" w:eastAsia="宋体" w:cs="宋体"/>
          <w:color w:val="0000FF"/>
        </w:rPr>
        <w:t>渠县</w:t>
      </w:r>
      <w:r>
        <w:rPr>
          <w:rFonts w:hint="eastAsia" w:cs="宋体"/>
          <w:color w:val="0000FF"/>
          <w:lang w:val="en-US" w:eastAsia="zh-CN"/>
        </w:rPr>
        <w:t>小溪路宏溪苑三楼</w:t>
      </w:r>
    </w:p>
    <w:p>
      <w:pPr>
        <w:pStyle w:val="2"/>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宋体" w:hAnsi="宋体" w:eastAsia="宋体" w:cs="宋体"/>
          <w:color w:val="0000FF"/>
          <w:lang w:val="en-US" w:eastAsia="zh-CN"/>
        </w:rPr>
      </w:pPr>
      <w:r>
        <w:rPr>
          <w:rFonts w:hint="eastAsia" w:ascii="宋体" w:hAnsi="宋体" w:eastAsia="宋体" w:cs="宋体"/>
          <w:color w:val="0000FF"/>
        </w:rPr>
        <w:t>联</w:t>
      </w:r>
      <w:r>
        <w:rPr>
          <w:rFonts w:hint="eastAsia" w:ascii="宋体" w:hAnsi="宋体" w:eastAsia="宋体" w:cs="宋体"/>
          <w:color w:val="0000FF"/>
          <w:lang w:val="en-US" w:eastAsia="zh-CN"/>
        </w:rPr>
        <w:t xml:space="preserve"> </w:t>
      </w:r>
      <w:r>
        <w:rPr>
          <w:rFonts w:hint="eastAsia" w:ascii="宋体" w:hAnsi="宋体" w:eastAsia="宋体" w:cs="宋体"/>
          <w:color w:val="0000FF"/>
        </w:rPr>
        <w:t>系</w:t>
      </w:r>
      <w:r>
        <w:rPr>
          <w:rFonts w:hint="eastAsia" w:ascii="宋体" w:hAnsi="宋体" w:eastAsia="宋体" w:cs="宋体"/>
          <w:color w:val="0000FF"/>
          <w:lang w:val="en-US" w:eastAsia="zh-CN"/>
        </w:rPr>
        <w:t xml:space="preserve"> </w:t>
      </w:r>
      <w:r>
        <w:rPr>
          <w:rFonts w:hint="eastAsia" w:ascii="宋体" w:hAnsi="宋体" w:eastAsia="宋体" w:cs="宋体"/>
          <w:color w:val="0000FF"/>
        </w:rPr>
        <w:t>人：</w:t>
      </w:r>
      <w:r>
        <w:rPr>
          <w:rFonts w:hint="eastAsia" w:cs="宋体"/>
          <w:color w:val="0000FF"/>
          <w:lang w:val="en-US" w:eastAsia="zh-CN"/>
        </w:rPr>
        <w:t>潘女士</w:t>
      </w:r>
    </w:p>
    <w:p>
      <w:pPr>
        <w:pStyle w:val="2"/>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宋体" w:hAnsi="宋体" w:eastAsia="宋体" w:cs="宋体"/>
          <w:color w:val="0000FF"/>
          <w:lang w:val="en-US" w:eastAsia="zh-CN"/>
        </w:rPr>
      </w:pPr>
      <w:r>
        <w:rPr>
          <w:rFonts w:hint="eastAsia" w:ascii="宋体" w:hAnsi="宋体" w:eastAsia="宋体" w:cs="宋体"/>
          <w:color w:val="0000FF"/>
        </w:rPr>
        <w:t>联系电话：</w:t>
      </w:r>
      <w:bookmarkStart w:id="15" w:name="EBa6b3371576ed498d85c4772c79e6821f"/>
      <w:r>
        <w:rPr>
          <w:rFonts w:hint="eastAsia" w:ascii="宋体" w:hAnsi="宋体" w:eastAsia="宋体" w:cs="宋体"/>
          <w:color w:val="0000FF"/>
        </w:rPr>
        <w:t>0818-</w:t>
      </w:r>
      <w:bookmarkEnd w:id="15"/>
      <w:r>
        <w:rPr>
          <w:rFonts w:hint="eastAsia" w:cs="宋体"/>
          <w:color w:val="0000FF"/>
          <w:lang w:val="en-US" w:eastAsia="zh-CN"/>
        </w:rPr>
        <w:t>7151070</w:t>
      </w:r>
    </w:p>
    <w:p>
      <w:pPr>
        <w:pStyle w:val="2"/>
        <w:keepNext w:val="0"/>
        <w:keepLines w:val="0"/>
        <w:pageBreakBefore w:val="0"/>
        <w:widowControl w:val="0"/>
        <w:kinsoku/>
        <w:wordWrap/>
        <w:overflowPunct/>
        <w:topLinePunct w:val="0"/>
        <w:autoSpaceDE w:val="0"/>
        <w:autoSpaceDN w:val="0"/>
        <w:bidi w:val="0"/>
        <w:adjustRightInd/>
        <w:snapToGrid/>
        <w:spacing w:line="460" w:lineRule="exact"/>
        <w:ind w:firstLine="960" w:firstLineChars="400"/>
        <w:textAlignment w:val="auto"/>
        <w:rPr>
          <w:rFonts w:ascii="宋体" w:hAnsi="宋体" w:eastAsia="宋体" w:cs="宋体"/>
          <w:lang w:val="en-US"/>
        </w:rPr>
      </w:pPr>
    </w:p>
    <w:p>
      <w:pPr>
        <w:pStyle w:val="16"/>
        <w:jc w:val="both"/>
        <w:outlineLvl w:val="9"/>
        <w:rPr>
          <w:lang w:val="en-US"/>
        </w:rPr>
        <w:sectPr>
          <w:headerReference r:id="rId5" w:type="default"/>
          <w:pgSz w:w="11910" w:h="16840"/>
          <w:pgMar w:top="1440" w:right="1800" w:bottom="1440" w:left="1800" w:header="0" w:footer="606" w:gutter="0"/>
          <w:pgNumType w:fmt="decimal"/>
          <w:cols w:space="720" w:num="1"/>
        </w:sectPr>
      </w:pPr>
    </w:p>
    <w:p>
      <w:pPr>
        <w:pStyle w:val="2"/>
        <w:spacing w:before="5"/>
        <w:rPr>
          <w:sz w:val="3"/>
        </w:rPr>
      </w:pPr>
    </w:p>
    <w:p>
      <w:pPr>
        <w:pStyle w:val="2"/>
        <w:spacing w:before="5"/>
        <w:rPr>
          <w:sz w:val="3"/>
        </w:rPr>
      </w:pPr>
      <w:bookmarkStart w:id="16" w:name="六、禁止参加资格预审的申请人："/>
      <w:bookmarkEnd w:id="16"/>
    </w:p>
    <w:p>
      <w:pPr>
        <w:pStyle w:val="2"/>
        <w:spacing w:line="20" w:lineRule="exact"/>
        <w:ind w:left="382"/>
        <w:rPr>
          <w:sz w:val="2"/>
        </w:rPr>
      </w:pPr>
    </w:p>
    <w:p>
      <w:pPr>
        <w:pStyle w:val="2"/>
        <w:spacing w:before="9"/>
        <w:rPr>
          <w:sz w:val="7"/>
        </w:rPr>
      </w:pPr>
    </w:p>
    <w:p>
      <w:pPr>
        <w:pStyle w:val="4"/>
        <w:ind w:right="189"/>
      </w:pPr>
      <w:bookmarkStart w:id="17" w:name="第二章_资格预审申请人须知"/>
      <w:bookmarkEnd w:id="17"/>
      <w:bookmarkStart w:id="18" w:name="_Toc19387"/>
      <w:r>
        <w:t>第二章 资格预审申请人须知</w:t>
      </w:r>
      <w:bookmarkEnd w:id="18"/>
    </w:p>
    <w:p>
      <w:pPr>
        <w:pStyle w:val="6"/>
        <w:spacing w:before="139"/>
        <w:ind w:right="189"/>
      </w:pPr>
      <w:bookmarkStart w:id="19" w:name="一、资格预审申请人须知附表"/>
      <w:bookmarkEnd w:id="19"/>
      <w:bookmarkStart w:id="20" w:name="_Toc16775"/>
      <w:r>
        <w:t>一、资格预审申请人须知附表</w:t>
      </w:r>
      <w:bookmarkEnd w:id="20"/>
    </w:p>
    <w:tbl>
      <w:tblPr>
        <w:tblStyle w:val="20"/>
        <w:tblW w:w="5191" w:type="pct"/>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2"/>
        <w:gridCol w:w="1871"/>
        <w:gridCol w:w="7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460" w:type="pct"/>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rPr>
            </w:pPr>
            <w:r>
              <w:rPr>
                <w:rFonts w:hint="default" w:ascii="宋体" w:hAnsi="宋体" w:eastAsia="宋体" w:cs="宋体"/>
                <w:sz w:val="21"/>
              </w:rPr>
              <w:t>序</w:t>
            </w: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rPr>
            </w:pPr>
            <w:r>
              <w:rPr>
                <w:rFonts w:hint="default" w:ascii="宋体" w:hAnsi="宋体" w:eastAsia="宋体" w:cs="宋体"/>
                <w:sz w:val="21"/>
              </w:rPr>
              <w:t>号</w:t>
            </w:r>
          </w:p>
        </w:tc>
        <w:tc>
          <w:tcPr>
            <w:tcW w:w="923" w:type="pct"/>
            <w:vAlign w:val="center"/>
          </w:tcPr>
          <w:p>
            <w:pPr>
              <w:pStyle w:val="28"/>
              <w:keepNext w:val="0"/>
              <w:keepLines w:val="0"/>
              <w:suppressLineNumbers w:val="0"/>
              <w:spacing w:before="134" w:beforeAutospacing="0" w:after="0" w:afterAutospacing="0"/>
              <w:ind w:left="46" w:right="0"/>
              <w:jc w:val="center"/>
              <w:rPr>
                <w:rFonts w:hint="default" w:ascii="宋体" w:hAnsi="宋体" w:eastAsia="宋体" w:cs="宋体"/>
                <w:b w:val="0"/>
                <w:bCs w:val="0"/>
                <w:sz w:val="21"/>
              </w:rPr>
            </w:pPr>
            <w:r>
              <w:rPr>
                <w:rFonts w:hint="default" w:ascii="宋体" w:hAnsi="宋体" w:eastAsia="宋体" w:cs="宋体"/>
                <w:b w:val="0"/>
                <w:bCs w:val="0"/>
                <w:sz w:val="21"/>
              </w:rPr>
              <w:t>条款名称</w:t>
            </w:r>
          </w:p>
        </w:tc>
        <w:tc>
          <w:tcPr>
            <w:tcW w:w="3616" w:type="pct"/>
            <w:vAlign w:val="center"/>
          </w:tcPr>
          <w:p>
            <w:pPr>
              <w:pStyle w:val="28"/>
              <w:keepNext w:val="0"/>
              <w:keepLines w:val="0"/>
              <w:suppressLineNumbers w:val="0"/>
              <w:spacing w:before="134" w:beforeAutospacing="0" w:after="0" w:afterAutospacing="0"/>
              <w:ind w:left="0" w:right="0" w:firstLine="210" w:firstLineChars="100"/>
              <w:jc w:val="both"/>
              <w:rPr>
                <w:rFonts w:hint="default" w:ascii="宋体" w:hAnsi="宋体" w:eastAsia="宋体" w:cs="宋体"/>
                <w:b w:val="0"/>
                <w:bCs w:val="0"/>
                <w:sz w:val="21"/>
              </w:rPr>
            </w:pPr>
            <w:r>
              <w:rPr>
                <w:rFonts w:hint="default" w:ascii="宋体" w:hAnsi="宋体" w:eastAsia="宋体" w:cs="宋体"/>
                <w:b w:val="0"/>
                <w:bCs w:val="0"/>
                <w:sz w:val="21"/>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60" w:type="pct"/>
            <w:tcBorders>
              <w:top w:val="nil"/>
            </w:tcBorders>
          </w:tcPr>
          <w:p>
            <w:pPr>
              <w:keepNext w:val="0"/>
              <w:keepLines w:val="0"/>
              <w:suppressLineNumbers w:val="0"/>
              <w:spacing w:before="0" w:beforeAutospacing="0" w:after="0" w:afterAutospacing="0"/>
              <w:ind w:left="0" w:right="0" w:firstLine="420" w:firstLineChars="200"/>
              <w:rPr>
                <w:rFonts w:hint="eastAsia" w:cs="宋体"/>
                <w:sz w:val="21"/>
                <w:szCs w:val="22"/>
                <w:lang w:val="en-US" w:eastAsia="zh-CN" w:bidi="zh-CN"/>
              </w:rPr>
            </w:pPr>
          </w:p>
          <w:p>
            <w:pPr>
              <w:keepNext w:val="0"/>
              <w:keepLines w:val="0"/>
              <w:suppressLineNumbers w:val="0"/>
              <w:spacing w:before="0" w:beforeAutospacing="0" w:after="0" w:afterAutospacing="0"/>
              <w:ind w:left="0" w:right="0" w:firstLine="420" w:firstLineChars="200"/>
              <w:rPr>
                <w:rFonts w:hint="default" w:ascii="宋体" w:hAnsi="宋体" w:eastAsia="宋体" w:cs="宋体"/>
                <w:sz w:val="21"/>
                <w:szCs w:val="22"/>
                <w:lang w:val="en-US" w:eastAsia="zh-CN" w:bidi="zh-CN"/>
              </w:rPr>
            </w:pPr>
            <w:r>
              <w:rPr>
                <w:rFonts w:hint="eastAsia" w:cs="宋体"/>
                <w:sz w:val="21"/>
                <w:szCs w:val="22"/>
                <w:lang w:val="en-US" w:eastAsia="zh-CN" w:bidi="zh-CN"/>
              </w:rPr>
              <w:t xml:space="preserve">1 </w:t>
            </w:r>
          </w:p>
        </w:tc>
        <w:tc>
          <w:tcPr>
            <w:tcW w:w="923" w:type="pct"/>
            <w:vAlign w:val="center"/>
          </w:tcPr>
          <w:p>
            <w:pPr>
              <w:pStyle w:val="28"/>
              <w:keepNext w:val="0"/>
              <w:keepLines w:val="0"/>
              <w:suppressLineNumbers w:val="0"/>
              <w:spacing w:before="130" w:beforeAutospacing="0" w:after="0" w:afterAutospacing="0"/>
              <w:ind w:left="46" w:right="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最高限价（实质性要求）</w:t>
            </w:r>
          </w:p>
        </w:tc>
        <w:tc>
          <w:tcPr>
            <w:tcW w:w="3616" w:type="pct"/>
            <w:vAlign w:val="center"/>
          </w:tcPr>
          <w:p>
            <w:pPr>
              <w:pStyle w:val="28"/>
              <w:keepNext w:val="0"/>
              <w:keepLines w:val="0"/>
              <w:suppressLineNumbers w:val="0"/>
              <w:spacing w:before="130" w:beforeAutospacing="0" w:after="0" w:afterAutospacing="0"/>
              <w:ind w:left="0" w:right="0" w:firstLine="210" w:firstLineChars="100"/>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人民币</w:t>
            </w:r>
            <w:r>
              <w:rPr>
                <w:rFonts w:hint="eastAsia" w:asciiTheme="minorEastAsia" w:hAnsiTheme="minorEastAsia" w:eastAsiaTheme="minorEastAsia" w:cstheme="minorEastAsia"/>
                <w:color w:val="0000FF"/>
                <w:sz w:val="21"/>
                <w:szCs w:val="21"/>
                <w:u w:val="single"/>
                <w:lang w:val="zh-CN" w:eastAsia="zh-CN" w:bidi="zh-CN"/>
              </w:rPr>
              <w:t>112.6483</w:t>
            </w:r>
            <w:r>
              <w:rPr>
                <w:rFonts w:hint="eastAsia" w:ascii="Times New Roman" w:hAnsi="Times New Roman" w:eastAsia="宋体" w:cs="Times New Roman"/>
                <w:kern w:val="0"/>
                <w:sz w:val="24"/>
                <w:lang w:val="en-US" w:eastAsia="zh-CN"/>
              </w:rPr>
              <w:t>万</w:t>
            </w:r>
            <w:r>
              <w:rPr>
                <w:rFonts w:hint="eastAsia" w:ascii="Times New Roman" w:hAnsi="Times New Roman" w:eastAsia="宋体" w:cs="Times New Roman"/>
                <w:kern w:val="0"/>
                <w:sz w:val="24"/>
              </w:rPr>
              <w:t>元</w:t>
            </w:r>
            <w:r>
              <w:rPr>
                <w:rFonts w:hint="eastAsia" w:asciiTheme="minorEastAsia" w:hAnsiTheme="minorEastAsia" w:eastAsiaTheme="minorEastAsia" w:cstheme="minorEastAsia"/>
                <w:sz w:val="21"/>
                <w:szCs w:val="21"/>
                <w:lang w:val="zh-CN" w:eastAsia="zh-CN" w:bidi="zh-CN"/>
              </w:rPr>
              <w:t>，</w:t>
            </w:r>
            <w:r>
              <w:rPr>
                <w:rFonts w:hint="eastAsia" w:asciiTheme="minorEastAsia" w:hAnsiTheme="minorEastAsia" w:eastAsiaTheme="minorEastAsia" w:cstheme="minorEastAsia"/>
                <w:sz w:val="24"/>
                <w:szCs w:val="24"/>
                <w:lang w:val="zh-CN" w:eastAsia="zh-CN" w:bidi="zh-CN"/>
              </w:rPr>
              <w:t>超过最高限价的报价为无效报价。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60" w:type="pct"/>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2</w:t>
            </w:r>
          </w:p>
        </w:tc>
        <w:tc>
          <w:tcPr>
            <w:tcW w:w="923" w:type="pct"/>
            <w:vAlign w:val="center"/>
          </w:tcPr>
          <w:p>
            <w:pPr>
              <w:pStyle w:val="28"/>
              <w:keepNext w:val="0"/>
              <w:keepLines w:val="0"/>
              <w:suppressLineNumbers w:val="0"/>
              <w:spacing w:before="134" w:beforeAutospacing="0" w:after="0" w:afterAutospacing="0"/>
              <w:ind w:left="46" w:right="0"/>
              <w:jc w:val="center"/>
              <w:rPr>
                <w:rFonts w:hint="default" w:asciiTheme="minorEastAsia" w:hAnsiTheme="minorEastAsia" w:eastAsiaTheme="minorEastAsia" w:cstheme="minorEastAsia"/>
                <w:sz w:val="21"/>
                <w:szCs w:val="21"/>
                <w:lang w:val="en-US" w:eastAsia="zh-CN" w:bidi="zh-CN"/>
              </w:rPr>
            </w:pPr>
            <w:r>
              <w:rPr>
                <w:rFonts w:hint="eastAsia" w:eastAsiaTheme="minorEastAsia"/>
                <w:szCs w:val="21"/>
                <w:lang w:val="en-US" w:eastAsia="zh-CN"/>
              </w:rPr>
              <w:t>项目类型</w:t>
            </w:r>
          </w:p>
        </w:tc>
        <w:tc>
          <w:tcPr>
            <w:tcW w:w="3616" w:type="pct"/>
            <w:vAlign w:val="center"/>
          </w:tcPr>
          <w:p>
            <w:pPr>
              <w:keepNext w:val="0"/>
              <w:keepLines w:val="0"/>
              <w:suppressLineNumbers w:val="0"/>
              <w:spacing w:before="0" w:beforeAutospacing="0" w:after="0" w:afterAutospacing="0"/>
              <w:ind w:left="0" w:right="0" w:firstLine="420" w:firstLineChars="200"/>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color w:val="FF0000"/>
                <w:sz w:val="21"/>
                <w:szCs w:val="21"/>
                <w:lang w:val="en-US" w:eastAsia="zh-CN" w:bidi="zh-CN"/>
              </w:rPr>
              <w:t>根据《政府采购促进中小企业发展管理办法》（财库〔2020〕46号）的规定</w:t>
            </w:r>
            <w:r>
              <w:rPr>
                <w:rFonts w:hint="eastAsia" w:asciiTheme="minorEastAsia" w:hAnsiTheme="minorEastAsia" w:eastAsiaTheme="minorEastAsia" w:cstheme="minorEastAsia"/>
                <w:sz w:val="21"/>
                <w:szCs w:val="21"/>
                <w:lang w:val="en-US" w:eastAsia="zh-CN" w:bidi="zh-CN"/>
              </w:rPr>
              <w:t>，本次采购项目系：</w:t>
            </w:r>
          </w:p>
          <w:p>
            <w:pPr>
              <w:pStyle w:val="41"/>
              <w:keepNext w:val="0"/>
              <w:keepLines w:val="0"/>
              <w:numPr>
                <w:ilvl w:val="1"/>
                <w:numId w:val="0"/>
              </w:numPr>
              <w:suppressLineNumbers w:val="0"/>
              <w:tabs>
                <w:tab w:val="left" w:pos="700"/>
              </w:tabs>
              <w:snapToGrid w:val="0"/>
              <w:spacing w:before="0" w:beforeAutospacing="0" w:after="0" w:afterAutospacing="0" w:line="360" w:lineRule="auto"/>
              <w:ind w:left="0" w:right="0" w:firstLine="210" w:firstLineChars="100"/>
              <w:jc w:val="both"/>
              <w:rPr>
                <w:rFonts w:hint="eastAsia" w:asciiTheme="minorEastAsia" w:hAnsiTheme="minorEastAsia" w:eastAsiaTheme="minorEastAsia" w:cstheme="minorEastAsia"/>
                <w:color w:val="1D41D5"/>
                <w:sz w:val="21"/>
                <w:szCs w:val="21"/>
                <w:lang w:val="zh-CN" w:eastAsia="zh-CN" w:bidi="zh-CN"/>
              </w:rPr>
            </w:pPr>
            <w:r>
              <w:rPr>
                <w:rFonts w:hint="eastAsia" w:asciiTheme="minorEastAsia" w:hAnsiTheme="minorEastAsia" w:eastAsiaTheme="minorEastAsia" w:cstheme="minorEastAsia"/>
                <w:color w:val="1D41D5"/>
                <w:sz w:val="21"/>
                <w:szCs w:val="21"/>
                <w:lang w:val="en-US" w:eastAsia="zh-CN" w:bidi="zh-CN"/>
              </w:rPr>
              <w:t>1、</w:t>
            </w:r>
            <w:r>
              <w:rPr>
                <w:rFonts w:hint="eastAsia" w:asciiTheme="minorEastAsia" w:hAnsiTheme="minorEastAsia" w:eastAsiaTheme="minorEastAsia" w:cstheme="minorEastAsia"/>
                <w:color w:val="1D41D5"/>
                <w:sz w:val="21"/>
                <w:szCs w:val="21"/>
                <w:lang w:val="zh-CN" w:eastAsia="zh-CN" w:bidi="zh-CN"/>
              </w:rPr>
              <w:sym w:font="Wingdings 2" w:char="00A3"/>
            </w:r>
            <w:r>
              <w:rPr>
                <w:rFonts w:hint="eastAsia" w:asciiTheme="minorEastAsia" w:hAnsiTheme="minorEastAsia" w:eastAsiaTheme="minorEastAsia" w:cstheme="minorEastAsia"/>
                <w:color w:val="1D41D5"/>
                <w:sz w:val="21"/>
                <w:szCs w:val="21"/>
                <w:lang w:val="zh-CN" w:eastAsia="zh-CN" w:bidi="zh-CN"/>
              </w:rPr>
              <w:t xml:space="preserve"> 一般采购项目</w:t>
            </w:r>
          </w:p>
          <w:p>
            <w:pPr>
              <w:pStyle w:val="41"/>
              <w:keepNext w:val="0"/>
              <w:keepLines w:val="0"/>
              <w:numPr>
                <w:ilvl w:val="1"/>
                <w:numId w:val="0"/>
              </w:numPr>
              <w:suppressLineNumbers w:val="0"/>
              <w:tabs>
                <w:tab w:val="left" w:pos="700"/>
              </w:tabs>
              <w:snapToGrid w:val="0"/>
              <w:spacing w:before="0" w:beforeAutospacing="0" w:after="0" w:afterAutospacing="0" w:line="360" w:lineRule="auto"/>
              <w:ind w:left="0" w:right="0" w:firstLine="210" w:firstLineChars="100"/>
              <w:jc w:val="both"/>
              <w:rPr>
                <w:rFonts w:hint="eastAsia" w:asciiTheme="minorEastAsia" w:hAnsiTheme="minorEastAsia" w:eastAsiaTheme="minorEastAsia" w:cstheme="minorEastAsia"/>
                <w:color w:val="1D41D5"/>
                <w:sz w:val="21"/>
                <w:szCs w:val="21"/>
                <w:lang w:val="zh-CN" w:eastAsia="zh-CN" w:bidi="zh-CN"/>
              </w:rPr>
            </w:pPr>
            <w:r>
              <w:rPr>
                <w:rFonts w:hint="eastAsia" w:asciiTheme="minorEastAsia" w:hAnsiTheme="minorEastAsia" w:eastAsiaTheme="minorEastAsia" w:cstheme="minorEastAsia"/>
                <w:color w:val="1D41D5"/>
                <w:sz w:val="21"/>
                <w:szCs w:val="21"/>
                <w:lang w:val="en-US" w:eastAsia="zh-CN" w:bidi="zh-CN"/>
              </w:rPr>
              <w:t>2、</w:t>
            </w:r>
            <w:r>
              <w:rPr>
                <w:rFonts w:hint="eastAsia" w:asciiTheme="minorEastAsia" w:hAnsiTheme="minorEastAsia" w:eastAsiaTheme="minorEastAsia" w:cstheme="minorEastAsia"/>
                <w:color w:val="1D41D5"/>
                <w:sz w:val="21"/>
                <w:szCs w:val="21"/>
                <w:lang w:val="zh-CN" w:eastAsia="zh-CN" w:bidi="zh-CN"/>
              </w:rPr>
              <w:sym w:font="Wingdings 2" w:char="0052"/>
            </w:r>
            <w:r>
              <w:rPr>
                <w:rFonts w:hint="eastAsia" w:asciiTheme="minorEastAsia" w:hAnsiTheme="minorEastAsia" w:eastAsiaTheme="minorEastAsia" w:cstheme="minorEastAsia"/>
                <w:color w:val="1D41D5"/>
                <w:sz w:val="21"/>
                <w:szCs w:val="21"/>
                <w:lang w:val="zh-CN" w:eastAsia="zh-CN" w:bidi="zh-CN"/>
              </w:rPr>
              <w:t>专门面向中小企业的采购项目</w:t>
            </w:r>
          </w:p>
          <w:p>
            <w:pPr>
              <w:pStyle w:val="41"/>
              <w:keepNext w:val="0"/>
              <w:keepLines w:val="0"/>
              <w:numPr>
                <w:ilvl w:val="1"/>
                <w:numId w:val="0"/>
              </w:numPr>
              <w:suppressLineNumbers w:val="0"/>
              <w:tabs>
                <w:tab w:val="left" w:pos="700"/>
              </w:tabs>
              <w:snapToGrid w:val="0"/>
              <w:spacing w:before="0" w:beforeAutospacing="0" w:after="0" w:afterAutospacing="0" w:line="360" w:lineRule="auto"/>
              <w:ind w:left="0" w:right="0" w:firstLine="210" w:firstLineChars="100"/>
              <w:jc w:val="both"/>
              <w:rPr>
                <w:rFonts w:hint="eastAsia" w:asciiTheme="minorEastAsia" w:hAnsiTheme="minorEastAsia" w:eastAsiaTheme="minorEastAsia" w:cstheme="minorEastAsia"/>
                <w:color w:val="1D41D5"/>
                <w:sz w:val="21"/>
                <w:szCs w:val="21"/>
                <w:lang w:val="zh-CN" w:eastAsia="zh-CN" w:bidi="zh-CN"/>
              </w:rPr>
            </w:pPr>
            <w:r>
              <w:rPr>
                <w:rFonts w:hint="eastAsia" w:asciiTheme="minorEastAsia" w:hAnsiTheme="minorEastAsia" w:eastAsiaTheme="minorEastAsia" w:cstheme="minorEastAsia"/>
                <w:color w:val="1D41D5"/>
                <w:sz w:val="21"/>
                <w:szCs w:val="21"/>
                <w:lang w:val="en-US" w:eastAsia="zh-CN" w:bidi="zh-CN"/>
              </w:rPr>
              <w:t>3、</w:t>
            </w:r>
            <w:r>
              <w:rPr>
                <w:rFonts w:hint="eastAsia" w:asciiTheme="minorEastAsia" w:hAnsiTheme="minorEastAsia" w:eastAsiaTheme="minorEastAsia" w:cstheme="minorEastAsia"/>
                <w:color w:val="1D41D5"/>
                <w:sz w:val="21"/>
                <w:szCs w:val="21"/>
                <w:lang w:val="zh-CN" w:eastAsia="zh-CN" w:bidi="zh-CN"/>
              </w:rPr>
              <w:t>□专门面向小微企业的采购项目</w:t>
            </w:r>
          </w:p>
          <w:p>
            <w:pPr>
              <w:pStyle w:val="28"/>
              <w:keepNext w:val="0"/>
              <w:keepLines w:val="0"/>
              <w:suppressLineNumbers w:val="0"/>
              <w:spacing w:before="134" w:beforeAutospacing="0" w:after="0" w:afterAutospacing="0"/>
              <w:ind w:left="0" w:right="0" w:firstLine="240" w:firstLineChars="100"/>
              <w:jc w:val="both"/>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4"/>
                <w:szCs w:val="24"/>
                <w:lang w:val="en-US" w:eastAsia="zh-CN" w:bidi="zh-CN"/>
              </w:rPr>
              <w:t>本项目标的所属行业：</w:t>
            </w:r>
            <w:r>
              <w:rPr>
                <w:rFonts w:hint="eastAsia" w:asciiTheme="minorEastAsia" w:hAnsiTheme="minorEastAsia" w:eastAsiaTheme="minorEastAsia" w:cstheme="minorEastAsia"/>
                <w:color w:val="0000FF"/>
                <w:sz w:val="24"/>
                <w:szCs w:val="24"/>
                <w:lang w:val="en-US" w:eastAsia="zh-CN" w:bidi="zh-CN"/>
              </w:rPr>
              <w:t>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0" w:type="pct"/>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3</w:t>
            </w:r>
          </w:p>
        </w:tc>
        <w:tc>
          <w:tcPr>
            <w:tcW w:w="923" w:type="pct"/>
            <w:vAlign w:val="center"/>
          </w:tcPr>
          <w:p>
            <w:pPr>
              <w:pStyle w:val="28"/>
              <w:keepNext w:val="0"/>
              <w:keepLines w:val="0"/>
              <w:suppressLineNumbers w:val="0"/>
              <w:spacing w:before="134" w:beforeAutospacing="0" w:after="0" w:afterAutospacing="0"/>
              <w:ind w:left="46" w:right="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采购方式</w:t>
            </w:r>
          </w:p>
        </w:tc>
        <w:tc>
          <w:tcPr>
            <w:tcW w:w="3616" w:type="pct"/>
            <w:vAlign w:val="center"/>
          </w:tcPr>
          <w:p>
            <w:pPr>
              <w:pStyle w:val="28"/>
              <w:keepNext w:val="0"/>
              <w:keepLines w:val="0"/>
              <w:suppressLineNumbers w:val="0"/>
              <w:spacing w:before="134" w:beforeAutospacing="0" w:after="0" w:afterAutospacing="0"/>
              <w:ind w:left="0" w:right="0" w:firstLine="420" w:firstLineChars="200"/>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color w:val="0000FF"/>
                <w:sz w:val="21"/>
                <w:szCs w:val="21"/>
                <w:lang w:val="zh-CN" w:eastAsia="zh-CN" w:bidi="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60" w:type="pct"/>
            <w:vAlign w:val="top"/>
          </w:tcPr>
          <w:p>
            <w:pPr>
              <w:pStyle w:val="28"/>
              <w:keepNext w:val="0"/>
              <w:keepLines w:val="0"/>
              <w:suppressLineNumbers w:val="0"/>
              <w:spacing w:before="134" w:beforeAutospacing="0" w:after="0" w:afterAutospacing="0"/>
              <w:ind w:left="46" w:leftChars="0" w:right="0" w:rightChars="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4</w:t>
            </w:r>
          </w:p>
        </w:tc>
        <w:tc>
          <w:tcPr>
            <w:tcW w:w="923" w:type="pct"/>
            <w:vAlign w:val="center"/>
          </w:tcPr>
          <w:p>
            <w:pPr>
              <w:pStyle w:val="28"/>
              <w:keepNext w:val="0"/>
              <w:keepLines w:val="0"/>
              <w:suppressLineNumbers w:val="0"/>
              <w:spacing w:before="134" w:beforeAutospacing="0" w:after="0" w:afterAutospacing="0"/>
              <w:ind w:left="46" w:leftChars="0" w:right="0" w:rightChars="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联合体</w:t>
            </w:r>
          </w:p>
        </w:tc>
        <w:tc>
          <w:tcPr>
            <w:tcW w:w="3616" w:type="pct"/>
            <w:vAlign w:val="center"/>
          </w:tcPr>
          <w:p>
            <w:pPr>
              <w:pStyle w:val="28"/>
              <w:keepNext w:val="0"/>
              <w:keepLines w:val="0"/>
              <w:suppressLineNumbers w:val="0"/>
              <w:spacing w:before="134" w:beforeAutospacing="0" w:after="0" w:afterAutospacing="0"/>
              <w:ind w:left="46" w:leftChars="0" w:right="0" w:rightChars="0" w:firstLine="210" w:firstLineChars="100"/>
              <w:jc w:val="both"/>
              <w:rPr>
                <w:rFonts w:hint="eastAsia" w:asciiTheme="minorEastAsia" w:hAnsiTheme="minorEastAsia" w:eastAsiaTheme="minorEastAsia" w:cstheme="minorEastAsia"/>
                <w:color w:val="1D41D5"/>
                <w:sz w:val="21"/>
                <w:szCs w:val="21"/>
                <w:lang w:val="zh-CN" w:eastAsia="zh-CN" w:bidi="zh-CN"/>
              </w:rPr>
            </w:pPr>
            <w:r>
              <w:rPr>
                <w:rFonts w:hint="eastAsia" w:asciiTheme="minorEastAsia" w:hAnsiTheme="minorEastAsia" w:eastAsiaTheme="minorEastAsia" w:cstheme="minorEastAsia"/>
                <w:color w:val="1D41D5"/>
                <w:sz w:val="21"/>
                <w:szCs w:val="21"/>
                <w:lang w:val="zh-CN" w:eastAsia="zh-CN" w:bidi="zh-CN"/>
              </w:rPr>
              <w:t>☑</w:t>
            </w:r>
            <w:r>
              <w:rPr>
                <w:rFonts w:hint="eastAsia" w:asciiTheme="minorEastAsia" w:hAnsiTheme="minorEastAsia" w:eastAsiaTheme="minorEastAsia" w:cstheme="minorEastAsia"/>
                <w:color w:val="0000FF"/>
                <w:sz w:val="21"/>
                <w:szCs w:val="21"/>
                <w:lang w:val="zh-CN" w:eastAsia="zh-CN" w:bidi="zh-CN"/>
              </w:rPr>
              <w:t>接受联合体投标</w:t>
            </w:r>
          </w:p>
          <w:p>
            <w:pPr>
              <w:pStyle w:val="28"/>
              <w:keepNext w:val="0"/>
              <w:keepLines w:val="0"/>
              <w:suppressLineNumbers w:val="0"/>
              <w:spacing w:before="134" w:beforeAutospacing="0" w:after="0" w:afterAutospacing="0"/>
              <w:ind w:left="46" w:leftChars="0" w:right="0" w:rightChars="0" w:firstLine="210" w:firstLineChars="100"/>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color w:val="1D41D5"/>
                <w:sz w:val="21"/>
                <w:szCs w:val="21"/>
                <w:lang w:val="zh-CN" w:eastAsia="zh-CN" w:bidi="zh-CN"/>
              </w:rPr>
              <w:t>□</w:t>
            </w:r>
            <w:r>
              <w:rPr>
                <w:rFonts w:hint="eastAsia" w:asciiTheme="minorEastAsia" w:hAnsiTheme="minorEastAsia" w:eastAsiaTheme="minorEastAsia" w:cstheme="minorEastAsia"/>
                <w:color w:val="0000FF"/>
                <w:sz w:val="21"/>
                <w:szCs w:val="21"/>
                <w:lang w:val="zh-CN" w:eastAsia="zh-CN" w:bidi="zh-CN"/>
              </w:rPr>
              <w:t>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60" w:type="pct"/>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5</w:t>
            </w:r>
          </w:p>
        </w:tc>
        <w:tc>
          <w:tcPr>
            <w:tcW w:w="923" w:type="pct"/>
            <w:vAlign w:val="center"/>
          </w:tcPr>
          <w:p>
            <w:pPr>
              <w:pStyle w:val="28"/>
              <w:keepNext w:val="0"/>
              <w:keepLines w:val="0"/>
              <w:suppressLineNumbers w:val="0"/>
              <w:spacing w:before="134" w:beforeAutospacing="0" w:after="0" w:afterAutospacing="0"/>
              <w:ind w:left="46" w:right="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资格预审申请</w:t>
            </w:r>
          </w:p>
          <w:p>
            <w:pPr>
              <w:pStyle w:val="28"/>
              <w:keepNext w:val="0"/>
              <w:keepLines w:val="0"/>
              <w:suppressLineNumbers w:val="0"/>
              <w:spacing w:before="134" w:beforeAutospacing="0" w:after="0" w:afterAutospacing="0"/>
              <w:ind w:left="46" w:right="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文件数量</w:t>
            </w:r>
          </w:p>
        </w:tc>
        <w:tc>
          <w:tcPr>
            <w:tcW w:w="3616" w:type="pct"/>
            <w:vAlign w:val="center"/>
          </w:tcPr>
          <w:p>
            <w:pPr>
              <w:pStyle w:val="28"/>
              <w:keepNext w:val="0"/>
              <w:keepLines w:val="0"/>
              <w:suppressLineNumbers w:val="0"/>
              <w:spacing w:before="134" w:beforeAutospacing="0" w:after="0" w:afterAutospacing="0"/>
              <w:ind w:left="0" w:right="0" w:firstLine="210" w:firstLineChars="100"/>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color w:val="0000FF"/>
                <w:sz w:val="21"/>
                <w:szCs w:val="21"/>
                <w:lang w:val="zh-CN" w:eastAsia="zh-CN" w:bidi="zh-CN"/>
              </w:rPr>
              <w:t>正本一份，副本两份。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460" w:type="pct"/>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6</w:t>
            </w:r>
          </w:p>
        </w:tc>
        <w:tc>
          <w:tcPr>
            <w:tcW w:w="923" w:type="pct"/>
            <w:vAlign w:val="center"/>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资格预审合格的申请人在评审阶段资格发生变化</w:t>
            </w:r>
          </w:p>
        </w:tc>
        <w:tc>
          <w:tcPr>
            <w:tcW w:w="3616" w:type="pct"/>
            <w:vAlign w:val="center"/>
          </w:tcPr>
          <w:p>
            <w:pPr>
              <w:pStyle w:val="28"/>
              <w:keepNext w:val="0"/>
              <w:keepLines w:val="0"/>
              <w:suppressLineNumbers w:val="0"/>
              <w:spacing w:before="134" w:beforeAutospacing="0" w:after="0" w:afterAutospacing="0"/>
              <w:ind w:left="0" w:right="0" w:firstLine="210" w:firstLineChars="100"/>
              <w:jc w:val="both"/>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合格的申请人在评审阶段资格发生变化的，申请人应书面通知采购人和采购代理机构，并按本资格预审文件要求另行提供资格预审申请文件，采购人审查后，若不能满足本项目资格要求的，其申请文件作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60" w:type="pct"/>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7</w:t>
            </w:r>
          </w:p>
        </w:tc>
        <w:tc>
          <w:tcPr>
            <w:tcW w:w="923" w:type="pct"/>
            <w:vAlign w:val="center"/>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w:t>
            </w: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文件咨询</w:t>
            </w:r>
          </w:p>
        </w:tc>
        <w:tc>
          <w:tcPr>
            <w:tcW w:w="3616" w:type="pct"/>
            <w:vAlign w:val="center"/>
          </w:tcPr>
          <w:p>
            <w:pPr>
              <w:pStyle w:val="28"/>
              <w:keepNext w:val="0"/>
              <w:keepLines w:val="0"/>
              <w:suppressLineNumbers w:val="0"/>
              <w:spacing w:before="134" w:beforeAutospacing="0" w:after="0" w:afterAutospacing="0"/>
              <w:ind w:left="0" w:right="0" w:firstLine="210" w:firstLineChars="100"/>
              <w:jc w:val="both"/>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联系人、联系电话：详见第一章资格预审中的采购代理机构联系方式。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1" w:hRule="atLeast"/>
        </w:trPr>
        <w:tc>
          <w:tcPr>
            <w:tcW w:w="460" w:type="pct"/>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8</w:t>
            </w:r>
          </w:p>
        </w:tc>
        <w:tc>
          <w:tcPr>
            <w:tcW w:w="923" w:type="pct"/>
            <w:vAlign w:val="center"/>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申请人询问/质疑</w:t>
            </w:r>
          </w:p>
        </w:tc>
        <w:tc>
          <w:tcPr>
            <w:tcW w:w="3616" w:type="pct"/>
          </w:tcPr>
          <w:p>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1．对资格预审文件资格要求的询问、质疑：</w:t>
            </w:r>
          </w:p>
          <w:p>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以书面形式向采购人或采购代理机构提出质疑，并由采购人按相关规定作出答复或采购代理机构在委托授权范围内作出答复。</w:t>
            </w:r>
          </w:p>
          <w:p>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质疑时间：领取资格预审文件之日起七个工作日内。</w:t>
            </w:r>
          </w:p>
          <w:p>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2．对资格预审过程和结果的询问、质疑：</w:t>
            </w:r>
          </w:p>
          <w:p>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以书面形式向采购人或采购代理机构提出质疑，并由采购人按相关规定作出答复或采购代理机构在委托授权范围内作出答复。</w:t>
            </w:r>
          </w:p>
          <w:p>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对资格预审过程质疑时间：为预审程序环节结束之日起七个工作日内。</w:t>
            </w:r>
          </w:p>
          <w:p>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对资格预审结果提出质疑时间：为资格预审结果通知之日起七个工作日内。</w:t>
            </w:r>
          </w:p>
          <w:p>
            <w:pPr>
              <w:pStyle w:val="28"/>
              <w:keepNext w:val="0"/>
              <w:keepLines w:val="0"/>
              <w:numPr>
                <w:ilvl w:val="0"/>
                <w:numId w:val="2"/>
              </w:numPr>
              <w:suppressLineNumbers w:val="0"/>
              <w:spacing w:before="134" w:beforeAutospacing="0" w:after="0" w:afterAutospacing="0"/>
              <w:ind w:left="46" w:right="0" w:firstLine="210" w:firstLineChars="10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询问、质疑必须以书面形式(原件)提出，以其他形式提出的询问、质疑均不接受和回复。</w:t>
            </w:r>
          </w:p>
          <w:p>
            <w:pPr>
              <w:keepNext w:val="0"/>
              <w:keepLines w:val="0"/>
              <w:suppressLineNumbers w:val="0"/>
              <w:spacing w:before="0" w:beforeAutospacing="0" w:after="0" w:afterAutospacing="0"/>
              <w:ind w:left="0" w:right="0"/>
              <w:rPr>
                <w:rFonts w:hint="eastAsia" w:ascii="宋体" w:hAnsi="宋体" w:eastAsia="宋体" w:cs="宋体"/>
                <w:color w:val="0000FF"/>
                <w:u w:val="single"/>
                <w:lang w:eastAsia="zh-CN"/>
              </w:rPr>
            </w:pPr>
            <w:r>
              <w:rPr>
                <w:rFonts w:hint="default"/>
                <w:color w:val="0000FF"/>
              </w:rPr>
              <w:t>采</w:t>
            </w:r>
            <w:r>
              <w:rPr>
                <w:rFonts w:hint="eastAsia" w:ascii="宋体" w:hAnsi="宋体" w:eastAsia="宋体" w:cs="宋体"/>
                <w:color w:val="0000FF"/>
              </w:rPr>
              <w:t xml:space="preserve"> 购 人： </w:t>
            </w:r>
            <w:r>
              <w:rPr>
                <w:rFonts w:hint="eastAsia" w:ascii="宋体" w:hAnsi="宋体" w:eastAsia="宋体" w:cs="宋体"/>
                <w:color w:val="0000FF"/>
                <w:u w:val="single"/>
              </w:rPr>
              <w:t>渠县康鑫农业发展有限公司</w:t>
            </w:r>
          </w:p>
          <w:p>
            <w:pPr>
              <w:keepNext w:val="0"/>
              <w:keepLines w:val="0"/>
              <w:suppressLineNumbers w:val="0"/>
              <w:spacing w:before="0" w:beforeAutospacing="0" w:after="0" w:afterAutospacing="0"/>
              <w:ind w:left="0" w:right="0"/>
              <w:rPr>
                <w:rFonts w:hint="eastAsia" w:cs="宋体"/>
                <w:color w:val="0000FF"/>
                <w:u w:val="single"/>
                <w:lang w:eastAsia="zh-CN"/>
              </w:rPr>
            </w:pPr>
            <w:r>
              <w:rPr>
                <w:rFonts w:hint="eastAsia" w:ascii="宋体" w:hAnsi="宋体" w:eastAsia="宋体" w:cs="宋体"/>
                <w:color w:val="0000FF"/>
              </w:rPr>
              <w:t>通讯地址：</w:t>
            </w:r>
            <w:r>
              <w:rPr>
                <w:rFonts w:hint="eastAsia" w:ascii="宋体" w:hAnsi="宋体" w:eastAsia="宋体" w:cs="宋体"/>
                <w:color w:val="0000FF"/>
                <w:u w:val="single"/>
              </w:rPr>
              <w:t>四川省达州市渠县渠江镇后溪街斗嘴梁1幢4-4号</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60" w:lineRule="exact"/>
              <w:ind w:left="0" w:right="0"/>
              <w:jc w:val="both"/>
              <w:textAlignment w:val="auto"/>
              <w:rPr>
                <w:rFonts w:hint="eastAsia" w:cs="宋体"/>
                <w:color w:val="0000FF"/>
                <w:kern w:val="0"/>
                <w:sz w:val="24"/>
                <w:szCs w:val="24"/>
                <w:highlight w:val="none"/>
                <w:u w:val="single"/>
                <w:lang w:val="en-US" w:eastAsia="zh-CN"/>
              </w:rPr>
            </w:pPr>
            <w:r>
              <w:rPr>
                <w:rFonts w:hint="eastAsia" w:ascii="宋体" w:hAnsi="宋体" w:eastAsia="宋体" w:cs="宋体"/>
                <w:color w:val="0000FF"/>
              </w:rPr>
              <w:t>联 系 人：</w:t>
            </w:r>
            <w:r>
              <w:rPr>
                <w:rFonts w:hint="eastAsia" w:cs="宋体"/>
                <w:color w:val="0000FF"/>
                <w:u w:val="single"/>
                <w:lang w:val="en-US" w:eastAsia="zh-CN"/>
              </w:rPr>
              <w:t>李女士</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60" w:lineRule="exact"/>
              <w:ind w:left="0" w:right="0"/>
              <w:jc w:val="both"/>
              <w:textAlignment w:val="auto"/>
              <w:rPr>
                <w:rFonts w:hint="default" w:ascii="宋体" w:hAnsi="宋体" w:eastAsia="宋体" w:cs="宋体"/>
                <w:color w:val="0000FF"/>
                <w:u w:val="single"/>
                <w:lang w:val="en-US"/>
              </w:rPr>
            </w:pPr>
            <w:r>
              <w:rPr>
                <w:rFonts w:hint="eastAsia" w:ascii="宋体" w:hAnsi="宋体" w:eastAsia="宋体" w:cs="宋体"/>
                <w:color w:val="0000FF"/>
              </w:rPr>
              <w:t>联系电话：</w:t>
            </w:r>
            <w:r>
              <w:rPr>
                <w:rFonts w:hint="eastAsia" w:ascii="宋体" w:hAnsi="宋体" w:eastAsia="宋体" w:cs="宋体"/>
                <w:color w:val="0000FF"/>
                <w:u w:val="single"/>
              </w:rPr>
              <w:t xml:space="preserve">18784884497 </w:t>
            </w:r>
          </w:p>
          <w:p>
            <w:pPr>
              <w:pStyle w:val="28"/>
              <w:keepNext w:val="0"/>
              <w:keepLines w:val="0"/>
              <w:suppressLineNumbers w:val="0"/>
              <w:spacing w:before="134" w:beforeAutospacing="0" w:after="0" w:afterAutospacing="0"/>
              <w:ind w:left="0" w:right="0"/>
              <w:jc w:val="left"/>
              <w:rPr>
                <w:rFonts w:hint="default" w:ascii="宋体" w:hAnsi="宋体" w:eastAsia="宋体" w:cs="宋体"/>
                <w:color w:val="0000FF"/>
                <w:sz w:val="21"/>
                <w:szCs w:val="21"/>
                <w:lang w:val="en-US" w:eastAsia="zh-CN" w:bidi="zh-CN"/>
              </w:rPr>
            </w:pPr>
            <w:r>
              <w:rPr>
                <w:rFonts w:hint="eastAsia" w:ascii="宋体" w:hAnsi="宋体" w:eastAsia="宋体" w:cs="宋体"/>
                <w:color w:val="0000FF"/>
                <w:sz w:val="21"/>
                <w:szCs w:val="21"/>
                <w:lang w:val="en-US" w:eastAsia="zh-CN" w:bidi="zh-CN"/>
              </w:rPr>
              <w:t>采购代理机构：渠县政府采购中心</w:t>
            </w:r>
          </w:p>
          <w:p>
            <w:pPr>
              <w:pStyle w:val="28"/>
              <w:keepNext w:val="0"/>
              <w:keepLines w:val="0"/>
              <w:suppressLineNumbers w:val="0"/>
              <w:spacing w:before="134" w:beforeAutospacing="0" w:after="0" w:afterAutospacing="0"/>
              <w:ind w:left="0" w:right="0"/>
              <w:jc w:val="left"/>
              <w:rPr>
                <w:rFonts w:hint="default" w:ascii="宋体" w:hAnsi="宋体" w:eastAsia="宋体" w:cs="宋体"/>
                <w:color w:val="0000FF"/>
                <w:sz w:val="21"/>
                <w:szCs w:val="21"/>
                <w:lang w:val="en-US" w:eastAsia="zh-CN" w:bidi="zh-CN"/>
              </w:rPr>
            </w:pPr>
            <w:r>
              <w:rPr>
                <w:rFonts w:hint="eastAsia" w:ascii="宋体" w:hAnsi="宋体" w:eastAsia="宋体" w:cs="宋体"/>
                <w:color w:val="0000FF"/>
                <w:sz w:val="21"/>
                <w:szCs w:val="21"/>
                <w:lang w:val="en-US" w:eastAsia="zh-CN" w:bidi="zh-CN"/>
              </w:rPr>
              <w:t>联系人：</w:t>
            </w:r>
            <w:r>
              <w:rPr>
                <w:rFonts w:hint="eastAsia" w:cs="宋体"/>
                <w:color w:val="0000FF"/>
                <w:sz w:val="21"/>
                <w:szCs w:val="21"/>
                <w:lang w:val="en-US" w:eastAsia="zh-CN" w:bidi="zh-CN"/>
              </w:rPr>
              <w:t xml:space="preserve">郑先生  </w:t>
            </w:r>
          </w:p>
          <w:p>
            <w:pPr>
              <w:pStyle w:val="28"/>
              <w:keepNext w:val="0"/>
              <w:keepLines w:val="0"/>
              <w:suppressLineNumbers w:val="0"/>
              <w:spacing w:before="134" w:beforeAutospacing="0" w:after="0" w:afterAutospacing="0"/>
              <w:ind w:left="0" w:right="0"/>
              <w:jc w:val="left"/>
              <w:rPr>
                <w:rFonts w:hint="default" w:ascii="宋体" w:hAnsi="宋体" w:eastAsia="宋体" w:cs="宋体"/>
                <w:color w:val="0000FF"/>
                <w:sz w:val="21"/>
                <w:szCs w:val="22"/>
                <w:lang w:val="en-US" w:eastAsia="zh-CN" w:bidi="zh-CN"/>
              </w:rPr>
            </w:pPr>
            <w:r>
              <w:rPr>
                <w:rFonts w:hint="eastAsia" w:ascii="宋体" w:hAnsi="宋体" w:eastAsia="宋体" w:cs="宋体"/>
                <w:color w:val="0000FF"/>
                <w:sz w:val="21"/>
                <w:szCs w:val="22"/>
                <w:lang w:val="en-US" w:eastAsia="zh-CN" w:bidi="zh-CN"/>
              </w:rPr>
              <w:t>联系电话：</w:t>
            </w:r>
            <w:bookmarkStart w:id="21" w:name="EBd036d59f11c649e8a730d015c7649a39"/>
            <w:r>
              <w:rPr>
                <w:rFonts w:hint="eastAsia" w:ascii="宋体" w:hAnsi="宋体" w:eastAsia="宋体" w:cs="宋体"/>
                <w:color w:val="0000FF"/>
                <w:sz w:val="21"/>
                <w:szCs w:val="22"/>
                <w:lang w:val="en-US" w:eastAsia="zh-CN" w:bidi="zh-CN"/>
              </w:rPr>
              <w:t>0818-</w:t>
            </w:r>
            <w:bookmarkEnd w:id="21"/>
            <w:r>
              <w:rPr>
                <w:rFonts w:hint="eastAsia" w:cs="宋体"/>
                <w:color w:val="0000FF"/>
                <w:sz w:val="21"/>
                <w:szCs w:val="22"/>
                <w:lang w:val="en-US" w:eastAsia="zh-CN" w:bidi="zh-CN"/>
              </w:rPr>
              <w:t>7151071</w:t>
            </w:r>
          </w:p>
          <w:p>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2"/>
                <w:lang w:val="en-US" w:eastAsia="zh-CN" w:bidi="zh-CN"/>
              </w:rPr>
            </w:pPr>
            <w:r>
              <w:rPr>
                <w:rFonts w:hint="default" w:ascii="宋体" w:hAnsi="宋体" w:eastAsia="宋体" w:cs="宋体"/>
                <w:sz w:val="21"/>
                <w:szCs w:val="22"/>
                <w:lang w:val="zh-CN" w:eastAsia="zh-CN" w:bidi="zh-CN"/>
              </w:rPr>
              <w:t>注：申请人按要求报名成功并领取资格预审文件的， 为依法获取资格预审文件的申请人，可以对该文件提出质疑。根据《中华人民共和国政府采购法》等规定，申请人质疑不得超出资格预审文件、资格预审过程、资格预审结果的范围，申请人针对同一采购程序环节的质疑应在法定质疑期内一次性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0" w:hRule="atLeast"/>
        </w:trPr>
        <w:tc>
          <w:tcPr>
            <w:tcW w:w="460" w:type="pct"/>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9</w:t>
            </w:r>
          </w:p>
        </w:tc>
        <w:tc>
          <w:tcPr>
            <w:tcW w:w="923" w:type="pct"/>
            <w:vAlign w:val="center"/>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申请人投诉</w:t>
            </w:r>
          </w:p>
        </w:tc>
        <w:tc>
          <w:tcPr>
            <w:tcW w:w="3616" w:type="pct"/>
          </w:tcPr>
          <w:p>
            <w:pPr>
              <w:pStyle w:val="28"/>
              <w:keepNext w:val="0"/>
              <w:keepLines w:val="0"/>
              <w:suppressLineNumbers w:val="0"/>
              <w:spacing w:before="134" w:beforeAutospacing="0" w:after="0" w:afterAutospacing="0"/>
              <w:ind w:left="46" w:right="0" w:firstLine="210" w:firstLineChars="100"/>
              <w:jc w:val="both"/>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投诉受理单位：本采购项目同级财政部门，即渠县财政局。</w:t>
            </w:r>
          </w:p>
          <w:p>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联系电话：0818-7219716。</w:t>
            </w:r>
          </w:p>
          <w:p>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地址：渠县工农街22号渠县财政大厦。</w:t>
            </w:r>
          </w:p>
          <w:p>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注：根据《中华人民共和国政府采购法</w:t>
            </w:r>
            <w:r>
              <w:rPr>
                <w:rFonts w:hint="eastAsia" w:ascii="宋体" w:hAnsi="宋体" w:eastAsia="宋体" w:cs="宋体"/>
                <w:sz w:val="21"/>
                <w:szCs w:val="22"/>
                <w:lang w:val="zh-CN" w:eastAsia="zh-CN" w:bidi="zh-CN"/>
              </w:rPr>
              <w:t>》、《</w:t>
            </w:r>
            <w:r>
              <w:rPr>
                <w:rFonts w:hint="default" w:ascii="宋体" w:hAnsi="宋体" w:eastAsia="宋体" w:cs="宋体"/>
                <w:sz w:val="21"/>
                <w:szCs w:val="22"/>
                <w:lang w:val="zh-CN" w:eastAsia="zh-CN" w:bidi="zh-CN"/>
              </w:rPr>
              <w:t>中华人民共和国政府采购法实施条例》（国务院令第 658 号）、《政府采购质疑和投诉办法》（财政部令第94号） 的规定，投标人投诉事项不得超出已质疑事项的范围。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460" w:type="pct"/>
            <w:vAlign w:val="center"/>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10</w:t>
            </w:r>
          </w:p>
        </w:tc>
        <w:tc>
          <w:tcPr>
            <w:tcW w:w="923" w:type="pct"/>
            <w:vAlign w:val="center"/>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中小微企业融资</w:t>
            </w:r>
          </w:p>
        </w:tc>
        <w:tc>
          <w:tcPr>
            <w:tcW w:w="3616" w:type="pct"/>
          </w:tcPr>
          <w:p>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根据《四川省财政厅关于推进四川省政府采购申请人信用融资工作的通知》（川财采[2018]123 号）文件要求，为助力解决政府采购中标、成交申请人资金不足、融资难、融资贵的困难，促进申请人依法诚信参加政府采购活动，有融资需求的申请人可根据四川政府采购网公示的银行及其“政采贷”产品，自行选择符合自身情况的 “政采贷”银行及其产品，凭中标（成交）通知书向银行提出贷款意向申请。申请政采贷具体 相 关 流 程 请 查 看 http://202.61.88.41:9009/static/log in/login.html。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460" w:type="pct"/>
            <w:vAlign w:val="center"/>
          </w:tcPr>
          <w:p>
            <w:pPr>
              <w:pStyle w:val="28"/>
              <w:keepNext w:val="0"/>
              <w:keepLines w:val="0"/>
              <w:suppressLineNumbers w:val="0"/>
              <w:spacing w:before="134" w:beforeAutospacing="0" w:after="0" w:afterAutospacing="0"/>
              <w:ind w:left="46" w:right="0" w:firstLine="210" w:firstLineChars="100"/>
              <w:jc w:val="both"/>
              <w:rPr>
                <w:rFonts w:hint="default" w:ascii="宋体" w:hAnsi="宋体" w:eastAsia="宋体" w:cs="宋体"/>
                <w:sz w:val="21"/>
                <w:szCs w:val="22"/>
                <w:lang w:val="en-US" w:eastAsia="zh-CN" w:bidi="zh-CN"/>
              </w:rPr>
            </w:pPr>
            <w:r>
              <w:rPr>
                <w:rFonts w:hint="eastAsia" w:cs="宋体"/>
                <w:sz w:val="21"/>
                <w:szCs w:val="22"/>
                <w:lang w:val="en-US" w:eastAsia="zh-CN" w:bidi="zh-CN"/>
              </w:rPr>
              <w:t>11</w:t>
            </w:r>
          </w:p>
        </w:tc>
        <w:tc>
          <w:tcPr>
            <w:tcW w:w="923" w:type="pct"/>
            <w:vAlign w:val="center"/>
          </w:tcPr>
          <w:p>
            <w:pPr>
              <w:pStyle w:val="28"/>
              <w:keepNext w:val="0"/>
              <w:keepLines w:val="0"/>
              <w:suppressLineNumbers w:val="0"/>
              <w:spacing w:before="134" w:beforeAutospacing="0" w:after="0" w:afterAutospacing="0"/>
              <w:ind w:left="0" w:right="0"/>
              <w:jc w:val="center"/>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建设工程项目</w:t>
            </w:r>
          </w:p>
          <w:p>
            <w:pPr>
              <w:pStyle w:val="28"/>
              <w:keepNext w:val="0"/>
              <w:keepLines w:val="0"/>
              <w:suppressLineNumbers w:val="0"/>
              <w:spacing w:before="134" w:beforeAutospacing="0" w:after="0" w:afterAutospacing="0"/>
              <w:ind w:left="0" w:right="0"/>
              <w:jc w:val="center"/>
              <w:rPr>
                <w:rFonts w:hint="default" w:ascii="宋体" w:hAnsi="宋体" w:eastAsia="宋体" w:cs="宋体"/>
                <w:sz w:val="21"/>
                <w:szCs w:val="22"/>
                <w:lang w:val="zh-CN" w:eastAsia="zh-CN" w:bidi="zh-CN"/>
              </w:rPr>
            </w:pPr>
            <w:r>
              <w:rPr>
                <w:rFonts w:hint="eastAsia" w:ascii="宋体" w:hAnsi="宋体" w:eastAsia="宋体" w:cs="宋体"/>
                <w:sz w:val="21"/>
                <w:szCs w:val="22"/>
                <w:lang w:val="en-US" w:eastAsia="zh-CN" w:bidi="zh-CN"/>
              </w:rPr>
              <w:t>散</w:t>
            </w:r>
            <w:r>
              <w:rPr>
                <w:rFonts w:hint="default" w:ascii="宋体" w:hAnsi="宋体" w:eastAsia="宋体" w:cs="宋体"/>
                <w:sz w:val="21"/>
                <w:szCs w:val="22"/>
                <w:lang w:val="en-US" w:eastAsia="zh-CN" w:bidi="zh-CN"/>
              </w:rPr>
              <w:t>装水泥的使用</w:t>
            </w:r>
          </w:p>
        </w:tc>
        <w:tc>
          <w:tcPr>
            <w:tcW w:w="3616" w:type="pct"/>
            <w:vAlign w:val="center"/>
          </w:tcPr>
          <w:p>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eastAsia" w:ascii="宋体" w:hAnsi="宋体" w:eastAsia="宋体" w:cs="宋体"/>
                <w:color w:val="1D41D5"/>
                <w:sz w:val="21"/>
                <w:szCs w:val="22"/>
                <w:lang w:val="en-US" w:eastAsia="zh-CN" w:bidi="zh-CN"/>
              </w:rPr>
              <w:t>建设工程项目中</w:t>
            </w:r>
            <w:r>
              <w:rPr>
                <w:rFonts w:hint="default" w:ascii="宋体" w:hAnsi="宋体" w:eastAsia="宋体" w:cs="宋体"/>
                <w:color w:val="1D41D5"/>
                <w:sz w:val="21"/>
                <w:szCs w:val="22"/>
                <w:lang w:val="en-US" w:eastAsia="zh-CN" w:bidi="zh-CN"/>
              </w:rPr>
              <w:t>预拌混凝土和预拌砂浆的使用</w:t>
            </w:r>
            <w:r>
              <w:rPr>
                <w:rFonts w:hint="eastAsia" w:ascii="宋体" w:hAnsi="宋体" w:eastAsia="宋体" w:cs="宋体"/>
                <w:color w:val="1D41D5"/>
                <w:sz w:val="21"/>
                <w:szCs w:val="22"/>
                <w:lang w:val="en-US" w:eastAsia="zh-CN" w:bidi="zh-CN"/>
              </w:rPr>
              <w:t>执行《四川省散</w:t>
            </w:r>
            <w:r>
              <w:rPr>
                <w:rFonts w:hint="default" w:ascii="宋体" w:hAnsi="宋体" w:eastAsia="宋体" w:cs="宋体"/>
                <w:color w:val="1D41D5"/>
                <w:sz w:val="21"/>
                <w:szCs w:val="22"/>
                <w:lang w:val="en-US" w:eastAsia="zh-CN" w:bidi="zh-CN"/>
              </w:rPr>
              <w:t>装水泥管理条例</w:t>
            </w:r>
            <w:r>
              <w:rPr>
                <w:rFonts w:hint="eastAsia" w:ascii="宋体" w:hAnsi="宋体" w:eastAsia="宋体" w:cs="宋体"/>
                <w:color w:val="1D41D5"/>
                <w:sz w:val="21"/>
                <w:szCs w:val="22"/>
                <w:lang w:val="en-US" w:eastAsia="zh-CN" w:bidi="zh-CN"/>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60" w:type="pct"/>
            <w:vAlign w:val="center"/>
          </w:tcPr>
          <w:p>
            <w:pPr>
              <w:pStyle w:val="28"/>
              <w:keepNext w:val="0"/>
              <w:keepLines w:val="0"/>
              <w:suppressLineNumbers w:val="0"/>
              <w:spacing w:before="134" w:beforeAutospacing="0" w:after="0" w:afterAutospacing="0"/>
              <w:ind w:left="0" w:right="0"/>
              <w:jc w:val="center"/>
              <w:rPr>
                <w:rFonts w:hint="default" w:ascii="宋体" w:hAnsi="宋体" w:eastAsia="宋体" w:cs="宋体"/>
                <w:sz w:val="21"/>
                <w:szCs w:val="22"/>
                <w:lang w:val="en-US" w:eastAsia="zh-CN" w:bidi="zh-CN"/>
              </w:rPr>
            </w:pPr>
            <w:r>
              <w:rPr>
                <w:rFonts w:hint="eastAsia" w:cs="宋体"/>
                <w:sz w:val="21"/>
                <w:szCs w:val="22"/>
                <w:lang w:val="en-US" w:eastAsia="zh-CN" w:bidi="zh-CN"/>
              </w:rPr>
              <w:t>12</w:t>
            </w:r>
          </w:p>
        </w:tc>
        <w:tc>
          <w:tcPr>
            <w:tcW w:w="923" w:type="pct"/>
            <w:vAlign w:val="center"/>
          </w:tcPr>
          <w:p>
            <w:pPr>
              <w:pStyle w:val="28"/>
              <w:keepNext w:val="0"/>
              <w:keepLines w:val="0"/>
              <w:suppressLineNumbers w:val="0"/>
              <w:spacing w:before="134" w:beforeAutospacing="0" w:after="0" w:afterAutospacing="0"/>
              <w:ind w:left="0"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声明承诺提醒</w:t>
            </w:r>
          </w:p>
        </w:tc>
        <w:tc>
          <w:tcPr>
            <w:tcW w:w="3616" w:type="pct"/>
            <w:vAlign w:val="center"/>
          </w:tcPr>
          <w:p>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申请人资格预审申请文件中提供的各种声明和承诺应当真实有效，无效声明和承诺、虚假声明和承诺将由申请人自己承担由此带来的任何不利后果，虚假声明和承诺还将报告监管部门追究法律责任。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460" w:type="pct"/>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en-US" w:eastAsia="zh-CN" w:bidi="zh-CN"/>
              </w:rPr>
            </w:pPr>
            <w:r>
              <w:rPr>
                <w:rFonts w:hint="eastAsia" w:cs="宋体"/>
                <w:sz w:val="21"/>
                <w:szCs w:val="22"/>
                <w:lang w:val="en-US" w:eastAsia="zh-CN" w:bidi="zh-CN"/>
              </w:rPr>
              <w:t>13</w:t>
            </w:r>
          </w:p>
        </w:tc>
        <w:tc>
          <w:tcPr>
            <w:tcW w:w="923" w:type="pct"/>
            <w:vAlign w:val="center"/>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资格预审文件内容冲突的解决及优先适用次序</w:t>
            </w:r>
          </w:p>
        </w:tc>
        <w:tc>
          <w:tcPr>
            <w:tcW w:w="3616" w:type="pct"/>
          </w:tcPr>
          <w:p>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资格预审文件（包括修改、澄清或补遗文件）作为评审的依据。</w:t>
            </w:r>
          </w:p>
          <w:p>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文件中编制的内容前后有矛盾或不一致时，有时间先后顺序的，以时间在后的修改、澄清或补正文件为准；没有时间先后顺序的，以资格预审申请人须知附表为准，如附表中无相关内容，在保证国家、集体和采购人利益不受损害的情况下有利于申请人的原则进行处理；必要时，可以暂停本次采购活动，待修改完善后重新组织资格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460" w:type="pct"/>
            <w:vAlign w:val="center"/>
          </w:tcPr>
          <w:p>
            <w:pPr>
              <w:pStyle w:val="28"/>
              <w:keepNext w:val="0"/>
              <w:keepLines w:val="0"/>
              <w:suppressLineNumbers w:val="0"/>
              <w:spacing w:before="134" w:beforeAutospacing="0" w:after="0" w:afterAutospacing="0"/>
              <w:ind w:left="0" w:right="0" w:firstLine="420" w:firstLineChars="200"/>
              <w:jc w:val="both"/>
              <w:rPr>
                <w:rFonts w:hint="default" w:ascii="宋体" w:hAnsi="宋体" w:eastAsia="宋体" w:cs="宋体"/>
                <w:sz w:val="21"/>
                <w:szCs w:val="22"/>
                <w:lang w:val="en-US" w:eastAsia="zh-CN" w:bidi="zh-CN"/>
              </w:rPr>
            </w:pPr>
            <w:r>
              <w:rPr>
                <w:rFonts w:hint="eastAsia" w:cs="宋体"/>
                <w:sz w:val="21"/>
                <w:szCs w:val="22"/>
                <w:lang w:val="en-US" w:eastAsia="zh-CN" w:bidi="zh-CN"/>
              </w:rPr>
              <w:t>14</w:t>
            </w:r>
          </w:p>
        </w:tc>
        <w:tc>
          <w:tcPr>
            <w:tcW w:w="923" w:type="pct"/>
            <w:vAlign w:val="center"/>
          </w:tcPr>
          <w:p>
            <w:pPr>
              <w:pStyle w:val="28"/>
              <w:keepNext w:val="0"/>
              <w:keepLines w:val="0"/>
              <w:suppressLineNumbers w:val="0"/>
              <w:spacing w:before="134" w:beforeAutospacing="0" w:after="0" w:afterAutospacing="0"/>
              <w:ind w:left="0"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其他说明</w:t>
            </w:r>
          </w:p>
        </w:tc>
        <w:tc>
          <w:tcPr>
            <w:tcW w:w="3616" w:type="pct"/>
            <w:vAlign w:val="center"/>
          </w:tcPr>
          <w:p>
            <w:pPr>
              <w:pStyle w:val="28"/>
              <w:keepNext w:val="0"/>
              <w:keepLines w:val="0"/>
              <w:suppressLineNumbers w:val="0"/>
              <w:spacing w:before="134" w:beforeAutospacing="0" w:after="0" w:afterAutospacing="0"/>
              <w:ind w:left="46" w:right="0" w:firstLine="210" w:firstLineChars="100"/>
              <w:jc w:val="both"/>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申请人发现采购文件存在某些错误（例如：关键性字句错、乱，意思表示前后不一致等），应当及时向采购代理机构或采购人提出质询（或反映），采购代理机构或采购人将给予以解答，并纠正采购文件中的错误。但是，申请人不得就属于保密内容（比如：申请人报名情况、如何编制资格预审申请文件等）向采购代理机构或采购人提出质询或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5000" w:type="pct"/>
            <w:gridSpan w:val="3"/>
            <w:vAlign w:val="center"/>
          </w:tcPr>
          <w:p>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备注：本附表以外的相关内容是对资格预审申请人须知附表的具体补充，如有矛盾，以本附表为准。</w:t>
            </w:r>
          </w:p>
        </w:tc>
      </w:tr>
    </w:tbl>
    <w:p>
      <w:pPr>
        <w:spacing w:line="242" w:lineRule="exact"/>
        <w:rPr>
          <w:sz w:val="21"/>
        </w:rPr>
        <w:sectPr>
          <w:headerReference r:id="rId6" w:type="default"/>
          <w:pgSz w:w="11910" w:h="16840"/>
          <w:pgMar w:top="1440" w:right="1080" w:bottom="1440" w:left="1080" w:header="525" w:footer="606" w:gutter="0"/>
          <w:pgNumType w:fmt="decimal"/>
          <w:cols w:space="720" w:num="1"/>
        </w:sectPr>
      </w:pPr>
    </w:p>
    <w:p>
      <w:pPr>
        <w:pStyle w:val="2"/>
        <w:rPr>
          <w:b/>
          <w:sz w:val="17"/>
        </w:rPr>
      </w:pPr>
    </w:p>
    <w:p>
      <w:pPr>
        <w:keepNext w:val="0"/>
        <w:keepLines w:val="0"/>
        <w:pageBreakBefore w:val="0"/>
        <w:widowControl w:val="0"/>
        <w:kinsoku/>
        <w:wordWrap/>
        <w:overflowPunct/>
        <w:topLinePunct w:val="0"/>
        <w:autoSpaceDE w:val="0"/>
        <w:autoSpaceDN w:val="0"/>
        <w:bidi w:val="0"/>
        <w:adjustRightInd/>
        <w:snapToGrid/>
        <w:spacing w:line="430" w:lineRule="exact"/>
        <w:ind w:left="225" w:right="194"/>
        <w:jc w:val="center"/>
        <w:textAlignment w:val="auto"/>
        <w:outlineLvl w:val="1"/>
        <w:rPr>
          <w:b/>
          <w:sz w:val="28"/>
        </w:rPr>
      </w:pPr>
      <w:bookmarkStart w:id="22" w:name="_Toc14112"/>
      <w:r>
        <w:rPr>
          <w:b/>
          <w:sz w:val="28"/>
        </w:rPr>
        <w:t>二、总则</w:t>
      </w:r>
      <w:bookmarkEnd w:id="22"/>
    </w:p>
    <w:p>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19"/>
        </w:rPr>
      </w:pPr>
    </w:p>
    <w:p>
      <w:pPr>
        <w:pStyle w:val="7"/>
        <w:keepNext w:val="0"/>
        <w:keepLines w:val="0"/>
        <w:pageBreakBefore w:val="0"/>
        <w:widowControl w:val="0"/>
        <w:numPr>
          <w:ilvl w:val="0"/>
          <w:numId w:val="3"/>
        </w:numPr>
        <w:tabs>
          <w:tab w:val="left" w:pos="1128"/>
        </w:tabs>
        <w:kinsoku/>
        <w:wordWrap/>
        <w:overflowPunct/>
        <w:topLinePunct w:val="0"/>
        <w:autoSpaceDE w:val="0"/>
        <w:autoSpaceDN w:val="0"/>
        <w:bidi w:val="0"/>
        <w:adjustRightInd/>
        <w:snapToGrid/>
        <w:spacing w:line="430" w:lineRule="exact"/>
        <w:ind w:hanging="239"/>
        <w:textAlignment w:val="auto"/>
      </w:pPr>
      <w:bookmarkStart w:id="23" w:name="1.适用范围："/>
      <w:bookmarkEnd w:id="23"/>
      <w:r>
        <w:rPr>
          <w:spacing w:val="-13"/>
        </w:rPr>
        <w:t>适用范围：</w:t>
      </w:r>
    </w:p>
    <w:p>
      <w:pPr>
        <w:pStyle w:val="27"/>
        <w:keepNext w:val="0"/>
        <w:keepLines w:val="0"/>
        <w:pageBreakBefore w:val="0"/>
        <w:widowControl w:val="0"/>
        <w:numPr>
          <w:ilvl w:val="1"/>
          <w:numId w:val="3"/>
        </w:numPr>
        <w:tabs>
          <w:tab w:val="left" w:pos="1291"/>
        </w:tabs>
        <w:kinsoku/>
        <w:wordWrap/>
        <w:overflowPunct/>
        <w:topLinePunct w:val="0"/>
        <w:autoSpaceDE w:val="0"/>
        <w:autoSpaceDN w:val="0"/>
        <w:bidi w:val="0"/>
        <w:adjustRightInd/>
        <w:snapToGrid/>
        <w:spacing w:line="430" w:lineRule="exact"/>
        <w:textAlignment w:val="auto"/>
        <w:rPr>
          <w:sz w:val="24"/>
        </w:rPr>
      </w:pPr>
      <w:r>
        <w:rPr>
          <w:sz w:val="24"/>
        </w:rPr>
        <w:t>本资格预审文件仅适用于本次资格预审所叙述的工程采购。</w:t>
      </w:r>
    </w:p>
    <w:p>
      <w:pPr>
        <w:pStyle w:val="27"/>
        <w:keepNext w:val="0"/>
        <w:keepLines w:val="0"/>
        <w:pageBreakBefore w:val="0"/>
        <w:widowControl w:val="0"/>
        <w:tabs>
          <w:tab w:val="left" w:pos="1291"/>
        </w:tabs>
        <w:kinsoku/>
        <w:wordWrap/>
        <w:overflowPunct/>
        <w:topLinePunct w:val="0"/>
        <w:autoSpaceDE w:val="0"/>
        <w:autoSpaceDN w:val="0"/>
        <w:bidi w:val="0"/>
        <w:adjustRightInd/>
        <w:snapToGrid/>
        <w:spacing w:line="430" w:lineRule="exact"/>
        <w:ind w:left="0" w:right="90" w:firstLine="936" w:firstLineChars="400"/>
        <w:textAlignment w:val="auto"/>
        <w:rPr>
          <w:b/>
          <w:sz w:val="24"/>
        </w:rPr>
      </w:pPr>
      <w:r>
        <w:rPr>
          <w:rFonts w:hint="eastAsia"/>
          <w:spacing w:val="-3"/>
          <w:sz w:val="24"/>
          <w:lang w:val="en-US"/>
        </w:rPr>
        <w:t xml:space="preserve">1.2 </w:t>
      </w:r>
      <w:r>
        <w:rPr>
          <w:spacing w:val="-3"/>
          <w:sz w:val="24"/>
        </w:rPr>
        <w:t>本资格预审文件的解释权归采购人和采购代理机构所有。</w:t>
      </w:r>
    </w:p>
    <w:p>
      <w:pPr>
        <w:pStyle w:val="27"/>
        <w:keepNext w:val="0"/>
        <w:keepLines w:val="0"/>
        <w:pageBreakBefore w:val="0"/>
        <w:widowControl w:val="0"/>
        <w:tabs>
          <w:tab w:val="left" w:pos="1291"/>
        </w:tabs>
        <w:kinsoku/>
        <w:wordWrap/>
        <w:overflowPunct/>
        <w:topLinePunct w:val="0"/>
        <w:autoSpaceDE w:val="0"/>
        <w:autoSpaceDN w:val="0"/>
        <w:bidi w:val="0"/>
        <w:adjustRightInd/>
        <w:snapToGrid/>
        <w:spacing w:line="430" w:lineRule="exact"/>
        <w:ind w:left="0" w:right="90" w:firstLine="940" w:firstLineChars="400"/>
        <w:textAlignment w:val="auto"/>
        <w:rPr>
          <w:b/>
          <w:sz w:val="24"/>
        </w:rPr>
      </w:pPr>
      <w:r>
        <w:rPr>
          <w:b/>
          <w:spacing w:val="-3"/>
          <w:sz w:val="24"/>
        </w:rPr>
        <w:t>2.定义：</w:t>
      </w:r>
    </w:p>
    <w:p>
      <w:pPr>
        <w:pStyle w:val="27"/>
        <w:keepNext w:val="0"/>
        <w:keepLines w:val="0"/>
        <w:pageBreakBefore w:val="0"/>
        <w:widowControl w:val="0"/>
        <w:numPr>
          <w:ilvl w:val="1"/>
          <w:numId w:val="4"/>
        </w:numPr>
        <w:tabs>
          <w:tab w:val="left" w:pos="1291"/>
          <w:tab w:val="left" w:pos="6567"/>
        </w:tabs>
        <w:kinsoku/>
        <w:wordWrap/>
        <w:overflowPunct/>
        <w:topLinePunct w:val="0"/>
        <w:autoSpaceDE w:val="0"/>
        <w:autoSpaceDN w:val="0"/>
        <w:bidi w:val="0"/>
        <w:adjustRightInd/>
        <w:snapToGrid/>
        <w:spacing w:line="430" w:lineRule="exact"/>
        <w:textAlignment w:val="auto"/>
        <w:rPr>
          <w:sz w:val="24"/>
        </w:rPr>
      </w:pPr>
      <w:r>
        <w:rPr>
          <w:sz w:val="24"/>
        </w:rPr>
        <w:t>本次采购项目的采购人是</w:t>
      </w:r>
      <w:r>
        <w:rPr>
          <w:rFonts w:hint="eastAsia"/>
          <w:sz w:val="24"/>
        </w:rPr>
        <w:t xml:space="preserve"> </w:t>
      </w:r>
      <w:r>
        <w:rPr>
          <w:rFonts w:hint="eastAsia"/>
          <w:color w:val="0000FF"/>
          <w:sz w:val="24"/>
          <w:u w:val="single"/>
        </w:rPr>
        <w:t xml:space="preserve">渠县康鑫农业发展有限公司 </w:t>
      </w:r>
      <w:r>
        <w:rPr>
          <w:rFonts w:hint="eastAsia" w:ascii="宋体" w:hAnsi="宋体" w:eastAsia="宋体" w:cs="宋体"/>
          <w:color w:val="0000FF"/>
          <w:sz w:val="21"/>
          <w:szCs w:val="22"/>
          <w:u w:val="single"/>
          <w:lang w:val="en-US" w:eastAsia="zh-CN" w:bidi="zh-CN"/>
        </w:rPr>
        <w:t xml:space="preserve"> </w:t>
      </w:r>
      <w:r>
        <w:rPr>
          <w:sz w:val="24"/>
        </w:rPr>
        <w:t>。</w:t>
      </w:r>
    </w:p>
    <w:p>
      <w:pPr>
        <w:pStyle w:val="27"/>
        <w:keepNext w:val="0"/>
        <w:keepLines w:val="0"/>
        <w:pageBreakBefore w:val="0"/>
        <w:widowControl w:val="0"/>
        <w:numPr>
          <w:ilvl w:val="1"/>
          <w:numId w:val="4"/>
        </w:numPr>
        <w:tabs>
          <w:tab w:val="left" w:pos="1351"/>
        </w:tabs>
        <w:kinsoku/>
        <w:wordWrap/>
        <w:overflowPunct/>
        <w:topLinePunct w:val="0"/>
        <w:autoSpaceDE w:val="0"/>
        <w:autoSpaceDN w:val="0"/>
        <w:bidi w:val="0"/>
        <w:adjustRightInd/>
        <w:snapToGrid/>
        <w:spacing w:line="430" w:lineRule="exact"/>
        <w:ind w:left="1350" w:hanging="483"/>
        <w:textAlignment w:val="auto"/>
        <w:rPr>
          <w:sz w:val="24"/>
        </w:rPr>
      </w:pPr>
      <w:r>
        <w:rPr>
          <w:sz w:val="24"/>
        </w:rPr>
        <w:t>本次采购项目的采购代理机构是</w:t>
      </w:r>
      <w:r>
        <w:rPr>
          <w:color w:val="auto"/>
          <w:spacing w:val="-3"/>
          <w:sz w:val="24"/>
          <w:u w:val="single"/>
        </w:rPr>
        <w:t xml:space="preserve"> </w:t>
      </w:r>
      <w:r>
        <w:rPr>
          <w:rFonts w:hint="eastAsia"/>
          <w:color w:val="auto"/>
          <w:spacing w:val="-3"/>
          <w:sz w:val="24"/>
          <w:u w:val="single"/>
        </w:rPr>
        <w:t>渠县政府采购中心</w:t>
      </w:r>
      <w:r>
        <w:rPr>
          <w:rFonts w:hint="eastAsia"/>
          <w:color w:val="auto"/>
          <w:spacing w:val="-3"/>
          <w:sz w:val="24"/>
          <w:u w:val="single"/>
          <w:lang w:val="en-US"/>
        </w:rPr>
        <w:t xml:space="preserve"> </w:t>
      </w:r>
      <w:r>
        <w:rPr>
          <w:color w:val="auto"/>
          <w:spacing w:val="-2"/>
          <w:sz w:val="24"/>
        </w:rPr>
        <w:t>。</w:t>
      </w:r>
    </w:p>
    <w:p>
      <w:pPr>
        <w:pStyle w:val="27"/>
        <w:keepNext w:val="0"/>
        <w:keepLines w:val="0"/>
        <w:pageBreakBefore w:val="0"/>
        <w:widowControl w:val="0"/>
        <w:numPr>
          <w:ilvl w:val="1"/>
          <w:numId w:val="4"/>
        </w:numPr>
        <w:tabs>
          <w:tab w:val="left" w:pos="1233"/>
        </w:tabs>
        <w:kinsoku/>
        <w:wordWrap/>
        <w:overflowPunct/>
        <w:topLinePunct w:val="0"/>
        <w:autoSpaceDE w:val="0"/>
        <w:autoSpaceDN w:val="0"/>
        <w:bidi w:val="0"/>
        <w:adjustRightInd/>
        <w:snapToGrid/>
        <w:spacing w:line="430" w:lineRule="exact"/>
        <w:ind w:left="390" w:right="455" w:firstLine="480"/>
        <w:textAlignment w:val="auto"/>
        <w:rPr>
          <w:sz w:val="24"/>
        </w:rPr>
      </w:pPr>
      <w:r>
        <w:rPr>
          <w:spacing w:val="-1"/>
          <w:sz w:val="24"/>
        </w:rPr>
        <w:t>“申请人”系指按要求报名成功拟资格预审、参加资格预审的法人、其他组织或者</w:t>
      </w:r>
      <w:r>
        <w:rPr>
          <w:sz w:val="24"/>
        </w:rPr>
        <w:t>自然人。</w:t>
      </w:r>
    </w:p>
    <w:p>
      <w:pPr>
        <w:pStyle w:val="27"/>
        <w:keepNext w:val="0"/>
        <w:keepLines w:val="0"/>
        <w:pageBreakBefore w:val="0"/>
        <w:widowControl w:val="0"/>
        <w:numPr>
          <w:ilvl w:val="1"/>
          <w:numId w:val="4"/>
        </w:numPr>
        <w:tabs>
          <w:tab w:val="left" w:pos="1291"/>
        </w:tabs>
        <w:kinsoku/>
        <w:wordWrap/>
        <w:overflowPunct/>
        <w:topLinePunct w:val="0"/>
        <w:autoSpaceDE w:val="0"/>
        <w:autoSpaceDN w:val="0"/>
        <w:bidi w:val="0"/>
        <w:adjustRightInd/>
        <w:snapToGrid/>
        <w:spacing w:line="430" w:lineRule="exact"/>
        <w:ind w:left="390" w:right="222" w:firstLine="480"/>
        <w:textAlignment w:val="auto"/>
        <w:rPr>
          <w:sz w:val="24"/>
        </w:rPr>
      </w:pPr>
      <w:r>
        <w:rPr>
          <w:spacing w:val="-3"/>
          <w:sz w:val="24"/>
        </w:rPr>
        <w:t>本资格预审文件要求申请人提交的原件，是指原始件</w:t>
      </w:r>
      <w:r>
        <w:rPr>
          <w:sz w:val="24"/>
        </w:rPr>
        <w:t>（</w:t>
      </w:r>
      <w:r>
        <w:rPr>
          <w:spacing w:val="-6"/>
          <w:sz w:val="24"/>
        </w:rPr>
        <w:t xml:space="preserve">即：资料生成时的原始形态， </w:t>
      </w:r>
      <w:r>
        <w:rPr>
          <w:sz w:val="24"/>
        </w:rPr>
        <w:t>包括所加盖的印章、相关人员签字笔迹等均是原始印痕、印迹和笔迹。）</w:t>
      </w:r>
    </w:p>
    <w:p>
      <w:pPr>
        <w:pStyle w:val="27"/>
        <w:keepNext w:val="0"/>
        <w:keepLines w:val="0"/>
        <w:pageBreakBefore w:val="0"/>
        <w:widowControl w:val="0"/>
        <w:numPr>
          <w:ilvl w:val="1"/>
          <w:numId w:val="4"/>
        </w:numPr>
        <w:tabs>
          <w:tab w:val="left" w:pos="1293"/>
        </w:tabs>
        <w:kinsoku/>
        <w:wordWrap/>
        <w:overflowPunct/>
        <w:topLinePunct w:val="0"/>
        <w:autoSpaceDE w:val="0"/>
        <w:autoSpaceDN w:val="0"/>
        <w:bidi w:val="0"/>
        <w:adjustRightInd/>
        <w:snapToGrid/>
        <w:spacing w:line="430" w:lineRule="exact"/>
        <w:ind w:left="390" w:right="344" w:firstLine="480"/>
        <w:jc w:val="both"/>
        <w:textAlignment w:val="auto"/>
        <w:rPr>
          <w:rFonts w:ascii="宋体" w:hAnsi="宋体" w:eastAsia="宋体" w:cs="宋体"/>
          <w:sz w:val="24"/>
        </w:rPr>
      </w:pPr>
      <w:r>
        <w:rPr>
          <w:sz w:val="24"/>
        </w:rPr>
        <w:t>本</w:t>
      </w:r>
      <w:r>
        <w:rPr>
          <w:rFonts w:ascii="宋体" w:hAnsi="宋体" w:eastAsia="宋体" w:cs="宋体"/>
          <w:sz w:val="24"/>
        </w:rPr>
        <w:t>资格预审文件所称“鲜章”，是指加盖的印章原始印痕（印迹），即把印章直接在纸页上盖出的印痕（印迹）。无特殊说明，本资格预审文件凡是要求 “申请人盖章”的地方，均应加盖申请人的“行政公章”，不得使用专用印章（如合同章、税务专用章、投标专用章等）或下属单位印章代替。</w:t>
      </w:r>
    </w:p>
    <w:p>
      <w:pPr>
        <w:pStyle w:val="27"/>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430" w:lineRule="exact"/>
        <w:ind w:right="344" w:rightChars="0" w:firstLine="723" w:firstLineChars="300"/>
        <w:jc w:val="both"/>
        <w:textAlignment w:val="auto"/>
        <w:rPr>
          <w:rFonts w:ascii="宋体" w:hAnsi="宋体" w:eastAsia="宋体" w:cs="宋体"/>
          <w:b/>
          <w:bCs/>
          <w:sz w:val="24"/>
        </w:rPr>
      </w:pPr>
      <w:bookmarkStart w:id="24" w:name="3.合格的申请人应具备下列资格条件（实质性要求）"/>
      <w:bookmarkEnd w:id="24"/>
      <w:r>
        <w:rPr>
          <w:rFonts w:hint="eastAsia" w:cs="宋体"/>
          <w:b/>
          <w:bCs/>
          <w:sz w:val="24"/>
          <w:lang w:val="en-US" w:eastAsia="zh-CN"/>
        </w:rPr>
        <w:t>3.</w:t>
      </w:r>
      <w:r>
        <w:rPr>
          <w:rFonts w:ascii="宋体" w:hAnsi="宋体" w:eastAsia="宋体" w:cs="宋体"/>
          <w:b/>
          <w:bCs/>
          <w:sz w:val="24"/>
        </w:rPr>
        <w:t>合格的申请人应具备下列资格条件（实质性要求）</w:t>
      </w:r>
    </w:p>
    <w:p>
      <w:pPr>
        <w:pStyle w:val="27"/>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430" w:lineRule="exact"/>
        <w:ind w:left="870" w:leftChars="0" w:right="344" w:rightChars="0"/>
        <w:jc w:val="both"/>
        <w:textAlignment w:val="auto"/>
        <w:rPr>
          <w:rFonts w:ascii="宋体" w:hAnsi="宋体" w:eastAsia="宋体" w:cs="宋体"/>
          <w:color w:val="auto"/>
          <w:sz w:val="24"/>
        </w:rPr>
      </w:pPr>
      <w:r>
        <w:rPr>
          <w:rFonts w:hint="eastAsia" w:ascii="宋体" w:hAnsi="宋体" w:eastAsia="宋体" w:cs="宋体"/>
          <w:color w:val="auto"/>
          <w:sz w:val="24"/>
          <w:lang w:val="en-US"/>
        </w:rPr>
        <w:t xml:space="preserve">3.1 </w:t>
      </w:r>
      <w:r>
        <w:rPr>
          <w:rFonts w:ascii="宋体" w:hAnsi="宋体" w:eastAsia="宋体" w:cs="宋体"/>
          <w:color w:val="auto"/>
          <w:sz w:val="24"/>
        </w:rPr>
        <w:t>具备法律法规和本采购文件规定的资格条件；</w:t>
      </w:r>
    </w:p>
    <w:p>
      <w:pPr>
        <w:pStyle w:val="27"/>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430" w:lineRule="exact"/>
        <w:ind w:left="870" w:leftChars="0" w:right="344" w:rightChars="0"/>
        <w:jc w:val="both"/>
        <w:textAlignment w:val="auto"/>
        <w:rPr>
          <w:rFonts w:ascii="宋体" w:hAnsi="宋体" w:eastAsia="宋体" w:cs="宋体"/>
          <w:color w:val="auto"/>
          <w:sz w:val="24"/>
        </w:rPr>
      </w:pPr>
      <w:r>
        <w:rPr>
          <w:rFonts w:hint="eastAsia" w:ascii="宋体" w:hAnsi="宋体" w:eastAsia="宋体" w:cs="宋体"/>
          <w:color w:val="auto"/>
          <w:sz w:val="24"/>
          <w:lang w:val="en-US"/>
        </w:rPr>
        <w:t xml:space="preserve">3.2 </w:t>
      </w:r>
      <w:r>
        <w:rPr>
          <w:rFonts w:ascii="宋体" w:hAnsi="宋体" w:eastAsia="宋体" w:cs="宋体"/>
          <w:color w:val="auto"/>
          <w:sz w:val="24"/>
        </w:rPr>
        <w:t>不属于禁止参加本项目政府采购活动的申请人；</w:t>
      </w:r>
    </w:p>
    <w:p>
      <w:pPr>
        <w:pStyle w:val="27"/>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430" w:lineRule="exact"/>
        <w:ind w:left="870" w:leftChars="0" w:right="344" w:rightChars="0"/>
        <w:jc w:val="both"/>
        <w:textAlignment w:val="auto"/>
        <w:rPr>
          <w:rFonts w:ascii="宋体" w:hAnsi="宋体" w:eastAsia="宋体" w:cs="宋体"/>
          <w:color w:val="auto"/>
          <w:sz w:val="24"/>
        </w:rPr>
      </w:pPr>
      <w:r>
        <w:rPr>
          <w:rFonts w:hint="eastAsia" w:ascii="宋体" w:hAnsi="宋体" w:eastAsia="宋体" w:cs="宋体"/>
          <w:color w:val="auto"/>
          <w:sz w:val="24"/>
          <w:lang w:val="en-US"/>
        </w:rPr>
        <w:t xml:space="preserve">3.3 </w:t>
      </w:r>
      <w:r>
        <w:rPr>
          <w:rFonts w:ascii="宋体" w:hAnsi="宋体" w:eastAsia="宋体" w:cs="宋体"/>
          <w:color w:val="auto"/>
          <w:sz w:val="24"/>
        </w:rPr>
        <w:t>按规定获取了资格预审文件，属于实质性参加政府采购活动的申</w:t>
      </w:r>
      <w:r>
        <w:rPr>
          <w:rFonts w:hint="eastAsia" w:ascii="宋体" w:hAnsi="宋体" w:eastAsia="宋体" w:cs="宋体"/>
          <w:color w:val="auto"/>
          <w:sz w:val="24"/>
        </w:rPr>
        <w:t>请</w:t>
      </w:r>
      <w:r>
        <w:rPr>
          <w:rFonts w:ascii="宋体" w:hAnsi="宋体" w:eastAsia="宋体" w:cs="宋体"/>
          <w:color w:val="auto"/>
          <w:sz w:val="24"/>
        </w:rPr>
        <w:t>人。</w:t>
      </w:r>
    </w:p>
    <w:p>
      <w:pPr>
        <w:pStyle w:val="27"/>
        <w:keepNext w:val="0"/>
        <w:keepLines w:val="0"/>
        <w:pageBreakBefore w:val="0"/>
        <w:widowControl w:val="0"/>
        <w:tabs>
          <w:tab w:val="left" w:pos="1291"/>
        </w:tabs>
        <w:kinsoku/>
        <w:wordWrap/>
        <w:overflowPunct/>
        <w:topLinePunct w:val="0"/>
        <w:autoSpaceDE w:val="0"/>
        <w:autoSpaceDN w:val="0"/>
        <w:bidi w:val="0"/>
        <w:adjustRightInd/>
        <w:snapToGrid/>
        <w:spacing w:line="430" w:lineRule="exact"/>
        <w:ind w:left="0" w:firstLine="705" w:firstLineChars="300"/>
        <w:textAlignment w:val="auto"/>
        <w:rPr>
          <w:b/>
          <w:spacing w:val="-3"/>
          <w:sz w:val="24"/>
        </w:rPr>
      </w:pPr>
      <w:r>
        <w:rPr>
          <w:b/>
          <w:spacing w:val="-3"/>
          <w:sz w:val="24"/>
        </w:rPr>
        <w:t>4.资格预审费用</w:t>
      </w:r>
    </w:p>
    <w:p>
      <w:pPr>
        <w:pStyle w:val="27"/>
        <w:keepNext w:val="0"/>
        <w:keepLines w:val="0"/>
        <w:pageBreakBefore w:val="0"/>
        <w:widowControl w:val="0"/>
        <w:tabs>
          <w:tab w:val="left" w:pos="1291"/>
        </w:tabs>
        <w:kinsoku/>
        <w:wordWrap/>
        <w:overflowPunct/>
        <w:topLinePunct w:val="0"/>
        <w:autoSpaceDE w:val="0"/>
        <w:autoSpaceDN w:val="0"/>
        <w:bidi w:val="0"/>
        <w:adjustRightInd/>
        <w:snapToGrid/>
        <w:spacing w:line="430" w:lineRule="exact"/>
        <w:ind w:left="0" w:firstLine="702" w:firstLineChars="300"/>
        <w:textAlignment w:val="auto"/>
        <w:rPr>
          <w:rFonts w:hint="eastAsia" w:cs="宋体"/>
          <w:sz w:val="24"/>
          <w:szCs w:val="22"/>
          <w:lang w:val="en-US" w:eastAsia="zh-CN" w:bidi="zh-CN"/>
        </w:rPr>
      </w:pPr>
      <w:r>
        <w:rPr>
          <w:rFonts w:hint="eastAsia"/>
          <w:b w:val="0"/>
          <w:bCs/>
          <w:spacing w:val="-3"/>
          <w:sz w:val="24"/>
          <w:lang w:val="en-US" w:eastAsia="zh-CN"/>
        </w:rPr>
        <w:t>申</w:t>
      </w:r>
      <w:r>
        <w:rPr>
          <w:rFonts w:hint="eastAsia" w:ascii="宋体" w:hAnsi="宋体" w:eastAsia="宋体" w:cs="宋体"/>
          <w:sz w:val="24"/>
          <w:szCs w:val="22"/>
          <w:lang w:val="zh-CN" w:eastAsia="zh-CN" w:bidi="zh-CN"/>
        </w:rPr>
        <w:t>请人准备和参加本次资格预审所发生的费用由资格预审申请人自行</w:t>
      </w:r>
      <w:r>
        <w:rPr>
          <w:rFonts w:hint="eastAsia" w:cs="宋体"/>
          <w:sz w:val="24"/>
          <w:szCs w:val="22"/>
          <w:lang w:val="en-US" w:eastAsia="zh-CN" w:bidi="zh-CN"/>
        </w:rPr>
        <w:t>承担。</w:t>
      </w:r>
    </w:p>
    <w:p>
      <w:pPr>
        <w:pStyle w:val="27"/>
        <w:keepNext w:val="0"/>
        <w:keepLines w:val="0"/>
        <w:pageBreakBefore w:val="0"/>
        <w:widowControl w:val="0"/>
        <w:tabs>
          <w:tab w:val="left" w:pos="1291"/>
        </w:tabs>
        <w:kinsoku/>
        <w:wordWrap/>
        <w:overflowPunct/>
        <w:topLinePunct w:val="0"/>
        <w:autoSpaceDE w:val="0"/>
        <w:autoSpaceDN w:val="0"/>
        <w:bidi w:val="0"/>
        <w:adjustRightInd/>
        <w:snapToGrid/>
        <w:spacing w:line="430" w:lineRule="exact"/>
        <w:ind w:left="0" w:firstLine="723" w:firstLineChars="300"/>
        <w:textAlignment w:val="auto"/>
        <w:rPr>
          <w:b/>
          <w:sz w:val="24"/>
        </w:rPr>
      </w:pPr>
      <w:r>
        <w:rPr>
          <w:b/>
          <w:sz w:val="24"/>
        </w:rPr>
        <w:t>5.充分、公平竞争保障措施（实质性要求）</w:t>
      </w:r>
    </w:p>
    <w:p>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4" w:firstLine="480"/>
        <w:jc w:val="both"/>
        <w:textAlignment w:val="auto"/>
        <w:rPr>
          <w:sz w:val="24"/>
        </w:rPr>
      </w:pPr>
      <w:r>
        <w:rPr>
          <w:rFonts w:hint="eastAsia"/>
          <w:sz w:val="24"/>
          <w:lang w:val="en-US"/>
        </w:rPr>
        <w:t xml:space="preserve"> </w:t>
      </w:r>
      <w:r>
        <w:rPr>
          <w:sz w:val="24"/>
        </w:rPr>
        <w:t>利害关系申请人处理。单位负责人为同一人或者存在直接控股、管理关系的不同申请人不得参加同一合同项下的政府采购活动。采购项目实行资格预审的，单位负责人为同一人或者存在直接控股、管理关系的不同申请人可以参加资格预审，但只能由申请人确定其中一家符合条件的申请人参加后续的政府采购活动，否则，其申请文件作为无效处理。</w:t>
      </w:r>
    </w:p>
    <w:p>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4" w:firstLine="480"/>
        <w:jc w:val="both"/>
        <w:textAlignment w:val="auto"/>
        <w:rPr>
          <w:sz w:val="24"/>
        </w:rPr>
      </w:pPr>
      <w:r>
        <w:rPr>
          <w:rFonts w:hint="eastAsia"/>
          <w:sz w:val="24"/>
          <w:lang w:val="en-US"/>
        </w:rPr>
        <w:t xml:space="preserve"> </w:t>
      </w:r>
      <w:r>
        <w:rPr>
          <w:sz w:val="24"/>
        </w:rPr>
        <w:t>利害关系授权代表处理。两家以上的申请人不得在同一合同项下的采购项目中，委</w:t>
      </w:r>
      <w:r>
        <w:rPr>
          <w:spacing w:val="-4"/>
          <w:sz w:val="24"/>
        </w:rPr>
        <w:t>托同一个自然人、同一家庭的人员、同一单位的人员作为其授权代表，否则，其申请文件作</w:t>
      </w:r>
      <w:r>
        <w:rPr>
          <w:sz w:val="24"/>
        </w:rPr>
        <w:t>为无效处理。</w:t>
      </w:r>
    </w:p>
    <w:p>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4" w:firstLine="480"/>
        <w:jc w:val="both"/>
        <w:textAlignment w:val="auto"/>
        <w:rPr>
          <w:sz w:val="24"/>
        </w:rPr>
      </w:pPr>
      <w:r>
        <w:rPr>
          <w:sz w:val="24"/>
        </w:rPr>
        <w:t>前期参与申请人处理。为采购项目提供整体设计、规范编制或者项目管理、监理、</w:t>
      </w:r>
      <w:r>
        <w:rPr>
          <w:spacing w:val="-4"/>
          <w:sz w:val="24"/>
        </w:rPr>
        <w:t>检测等服务的申请人，不得再参加该采购项目的其他采购活动。申请人为采购人、采购代理机构在确定采购需求、编制采购文件过程中提供咨询论证，其提供的咨询论证意见成为采购文件中规定的申请人资格条件、技术服务商务要求、评标因素和标准、政府采购合同等实质</w:t>
      </w:r>
      <w:r>
        <w:rPr>
          <w:sz w:val="24"/>
        </w:rPr>
        <w:t>性内容条款的，视同为采购项目提供规范编制。</w:t>
      </w:r>
    </w:p>
    <w:p>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9" w:firstLine="480"/>
        <w:jc w:val="both"/>
        <w:textAlignment w:val="auto"/>
        <w:rPr>
          <w:sz w:val="24"/>
        </w:rPr>
      </w:pPr>
      <w:r>
        <w:rPr>
          <w:sz w:val="24"/>
        </w:rPr>
        <w:t>申请人实际控制人或者中高级管理人员，同时是采购代理机构工作人员，不得参与本项目政府采购活动。</w:t>
      </w:r>
    </w:p>
    <w:p>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9" w:firstLine="480"/>
        <w:jc w:val="both"/>
        <w:textAlignment w:val="auto"/>
        <w:rPr>
          <w:sz w:val="24"/>
        </w:rPr>
      </w:pPr>
      <w:r>
        <w:rPr>
          <w:sz w:val="24"/>
        </w:rPr>
        <w:t>同一母公司的两家以上的子公司只能组成联合体参加本项目同一合同项下的采购活动，不得以不同申请人身份同时参加本项目同一合同项下的采购活动。</w:t>
      </w:r>
    </w:p>
    <w:p>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9" w:firstLine="480"/>
        <w:jc w:val="both"/>
        <w:textAlignment w:val="auto"/>
        <w:rPr>
          <w:sz w:val="24"/>
        </w:rPr>
      </w:pPr>
      <w:r>
        <w:rPr>
          <w:sz w:val="24"/>
        </w:rPr>
        <w:t>申请人与采购代理机构存在关联关系，或者是采购代理机构的母公司或子公司，不得参加本项目政府采购活动。</w:t>
      </w:r>
    </w:p>
    <w:p>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9" w:firstLine="480"/>
        <w:jc w:val="both"/>
        <w:textAlignment w:val="auto"/>
        <w:rPr>
          <w:sz w:val="24"/>
        </w:rPr>
      </w:pPr>
      <w:r>
        <w:rPr>
          <w:sz w:val="24"/>
        </w:rPr>
        <w:t>回避。政府采购活动中，采购人员及相关人员与申请人有下列利害关系之一的，应当回避：</w:t>
      </w:r>
    </w:p>
    <w:p>
      <w:pPr>
        <w:pStyle w:val="27"/>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line="430" w:lineRule="exact"/>
        <w:ind w:left="869" w:leftChars="0"/>
        <w:jc w:val="both"/>
        <w:textAlignment w:val="auto"/>
        <w:rPr>
          <w:sz w:val="24"/>
        </w:rPr>
      </w:pPr>
      <w:r>
        <w:rPr>
          <w:rFonts w:hint="eastAsia"/>
          <w:spacing w:val="-10"/>
          <w:sz w:val="24"/>
          <w:lang w:val="en-US" w:eastAsia="zh-CN"/>
        </w:rPr>
        <w:t>①</w:t>
      </w:r>
      <w:r>
        <w:rPr>
          <w:spacing w:val="-10"/>
          <w:sz w:val="24"/>
        </w:rPr>
        <w:t xml:space="preserve">参加采购活动前 </w:t>
      </w:r>
      <w:r>
        <w:rPr>
          <w:sz w:val="24"/>
        </w:rPr>
        <w:t>3</w:t>
      </w:r>
      <w:r>
        <w:rPr>
          <w:spacing w:val="-10"/>
          <w:sz w:val="24"/>
        </w:rPr>
        <w:t xml:space="preserve"> 年内与申请人存在劳动关系；</w:t>
      </w:r>
    </w:p>
    <w:p>
      <w:pPr>
        <w:pStyle w:val="27"/>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line="430" w:lineRule="exact"/>
        <w:ind w:left="869" w:leftChars="0"/>
        <w:jc w:val="both"/>
        <w:textAlignment w:val="auto"/>
        <w:rPr>
          <w:sz w:val="24"/>
        </w:rPr>
      </w:pPr>
      <w:r>
        <w:rPr>
          <w:rFonts w:hint="eastAsia"/>
          <w:spacing w:val="-10"/>
          <w:sz w:val="24"/>
          <w:lang w:val="en-US" w:eastAsia="zh-CN"/>
        </w:rPr>
        <w:t>②</w:t>
      </w:r>
      <w:r>
        <w:rPr>
          <w:spacing w:val="-10"/>
          <w:sz w:val="24"/>
        </w:rPr>
        <w:t xml:space="preserve">参加采购活动前 </w:t>
      </w:r>
      <w:r>
        <w:rPr>
          <w:sz w:val="24"/>
        </w:rPr>
        <w:t>3</w:t>
      </w:r>
      <w:r>
        <w:rPr>
          <w:spacing w:val="-10"/>
          <w:sz w:val="24"/>
        </w:rPr>
        <w:t xml:space="preserve"> 年内担任申请人的董事、监事；</w:t>
      </w:r>
    </w:p>
    <w:p>
      <w:pPr>
        <w:pStyle w:val="27"/>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line="430" w:lineRule="exact"/>
        <w:ind w:left="869" w:leftChars="0"/>
        <w:jc w:val="both"/>
        <w:textAlignment w:val="auto"/>
        <w:rPr>
          <w:sz w:val="24"/>
        </w:rPr>
      </w:pPr>
      <w:r>
        <w:rPr>
          <w:rFonts w:hint="eastAsia"/>
          <w:spacing w:val="-10"/>
          <w:sz w:val="24"/>
          <w:lang w:val="en-US" w:eastAsia="zh-CN"/>
        </w:rPr>
        <w:t>③</w:t>
      </w:r>
      <w:r>
        <w:rPr>
          <w:spacing w:val="-10"/>
          <w:sz w:val="24"/>
        </w:rPr>
        <w:t xml:space="preserve">参加采购活动前 </w:t>
      </w:r>
      <w:r>
        <w:rPr>
          <w:sz w:val="24"/>
        </w:rPr>
        <w:t>3</w:t>
      </w:r>
      <w:r>
        <w:rPr>
          <w:spacing w:val="-10"/>
          <w:sz w:val="24"/>
        </w:rPr>
        <w:t xml:space="preserve"> 年内是申请人的控股股东或者实际控制人；</w:t>
      </w:r>
    </w:p>
    <w:p>
      <w:pPr>
        <w:pStyle w:val="27"/>
        <w:keepNext w:val="0"/>
        <w:keepLines w:val="0"/>
        <w:pageBreakBefore w:val="0"/>
        <w:widowControl w:val="0"/>
        <w:numPr>
          <w:ilvl w:val="0"/>
          <w:numId w:val="0"/>
        </w:numPr>
        <w:tabs>
          <w:tab w:val="left" w:pos="1480"/>
        </w:tabs>
        <w:kinsoku/>
        <w:wordWrap/>
        <w:overflowPunct/>
        <w:topLinePunct w:val="0"/>
        <w:autoSpaceDE w:val="0"/>
        <w:autoSpaceDN w:val="0"/>
        <w:bidi w:val="0"/>
        <w:adjustRightInd/>
        <w:snapToGrid/>
        <w:spacing w:line="430" w:lineRule="exact"/>
        <w:ind w:left="872" w:leftChars="0" w:right="449" w:rightChars="0"/>
        <w:jc w:val="both"/>
        <w:textAlignment w:val="auto"/>
        <w:rPr>
          <w:sz w:val="24"/>
        </w:rPr>
      </w:pPr>
      <w:r>
        <w:rPr>
          <w:rFonts w:hint="eastAsia" w:ascii="Calibri" w:hAnsi="Calibri" w:cs="Calibri"/>
          <w:spacing w:val="-10"/>
          <w:sz w:val="24"/>
          <w:lang w:val="en-US" w:eastAsia="zh-CN"/>
        </w:rPr>
        <w:t>④</w:t>
      </w:r>
      <w:r>
        <w:rPr>
          <w:spacing w:val="-1"/>
          <w:sz w:val="24"/>
        </w:rPr>
        <w:t>与申请人的法定代表人或者负责人有夫妻、直系血亲、三代以内旁系血亲或者近</w:t>
      </w:r>
      <w:r>
        <w:rPr>
          <w:sz w:val="24"/>
        </w:rPr>
        <w:t>姻亲关系；</w:t>
      </w:r>
    </w:p>
    <w:p>
      <w:pPr>
        <w:pStyle w:val="27"/>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line="430" w:lineRule="exact"/>
        <w:ind w:left="869" w:leftChars="0"/>
        <w:jc w:val="both"/>
        <w:textAlignment w:val="auto"/>
        <w:rPr>
          <w:sz w:val="24"/>
        </w:rPr>
      </w:pPr>
      <w:r>
        <w:rPr>
          <w:rFonts w:hint="eastAsia"/>
          <w:sz w:val="24"/>
          <w:lang w:val="en-US" w:eastAsia="zh-CN"/>
        </w:rPr>
        <w:t>⑤</w:t>
      </w:r>
      <w:r>
        <w:rPr>
          <w:sz w:val="24"/>
        </w:rPr>
        <w:t>与申请人有其他可能影响政府采购活动公平、公正进行的关系。</w:t>
      </w:r>
    </w:p>
    <w:p>
      <w:pPr>
        <w:pStyle w:val="2"/>
        <w:keepNext w:val="0"/>
        <w:keepLines w:val="0"/>
        <w:pageBreakBefore w:val="0"/>
        <w:widowControl w:val="0"/>
        <w:kinsoku/>
        <w:wordWrap/>
        <w:overflowPunct/>
        <w:topLinePunct w:val="0"/>
        <w:autoSpaceDE w:val="0"/>
        <w:autoSpaceDN w:val="0"/>
        <w:bidi w:val="0"/>
        <w:adjustRightInd/>
        <w:snapToGrid/>
        <w:spacing w:line="430" w:lineRule="exact"/>
        <w:ind w:left="392" w:right="344" w:firstLine="480"/>
        <w:jc w:val="both"/>
        <w:textAlignment w:val="auto"/>
      </w:pPr>
      <w:r>
        <w:rPr>
          <w:spacing w:val="3"/>
        </w:rPr>
        <w:t>本项目政府采购活动中需要依法回避的采购人员是指采购人内部负责采购项目的具体</w:t>
      </w:r>
      <w:r>
        <w:rPr>
          <w:spacing w:val="-4"/>
        </w:rPr>
        <w:t>经办工作人员和直接分管采购项目的负责人，以及采购代理机构负责采购项目的具体经办工作人员和直接分管采购活动的负责人。本项目政府采购活动中需要依法回避的相关人员是指</w:t>
      </w:r>
      <w:r>
        <w:t>资格预审小组成员。</w:t>
      </w:r>
    </w:p>
    <w:p>
      <w:pPr>
        <w:pStyle w:val="2"/>
        <w:keepNext w:val="0"/>
        <w:keepLines w:val="0"/>
        <w:pageBreakBefore w:val="0"/>
        <w:widowControl w:val="0"/>
        <w:kinsoku/>
        <w:wordWrap/>
        <w:overflowPunct/>
        <w:topLinePunct w:val="0"/>
        <w:autoSpaceDE w:val="0"/>
        <w:autoSpaceDN w:val="0"/>
        <w:bidi w:val="0"/>
        <w:adjustRightInd/>
        <w:snapToGrid/>
        <w:spacing w:line="430" w:lineRule="exact"/>
        <w:ind w:left="392" w:right="344" w:firstLine="480"/>
        <w:jc w:val="both"/>
        <w:textAlignment w:val="auto"/>
      </w:pPr>
      <w:r>
        <w:rPr>
          <w:spacing w:val="-4"/>
        </w:rPr>
        <w:t>申请人认为采购人员及相关人员与其他申请人有利害关系的，可以向采购代理机构书面提出回避申请，并说明理由。采购代理机构将及时询问被申请回避人员，有利害关系的被申</w:t>
      </w:r>
      <w:r>
        <w:t>请回避人员应当回避。</w:t>
      </w:r>
    </w:p>
    <w:p>
      <w:pPr>
        <w:pStyle w:val="7"/>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1"/>
        </w:rPr>
      </w:pPr>
      <w:r>
        <w:t>6、资格预审申请文件有效期（实质性要求）</w:t>
      </w:r>
    </w:p>
    <w:p>
      <w:pPr>
        <w:pStyle w:val="2"/>
        <w:keepNext w:val="0"/>
        <w:keepLines w:val="0"/>
        <w:pageBreakBefore w:val="0"/>
        <w:widowControl w:val="0"/>
        <w:kinsoku/>
        <w:wordWrap/>
        <w:overflowPunct/>
        <w:topLinePunct w:val="0"/>
        <w:autoSpaceDE w:val="0"/>
        <w:autoSpaceDN w:val="0"/>
        <w:bidi w:val="0"/>
        <w:adjustRightInd/>
        <w:snapToGrid/>
        <w:spacing w:line="430" w:lineRule="exact"/>
        <w:ind w:left="392" w:right="344" w:firstLine="480"/>
        <w:jc w:val="both"/>
        <w:textAlignment w:val="auto"/>
        <w:rPr>
          <w:spacing w:val="-4"/>
        </w:rPr>
      </w:pPr>
      <w:r>
        <w:rPr>
          <w:spacing w:val="-4"/>
        </w:rPr>
        <w:t>本项目资格预审申请文件有效期为递交资格预审申请文件截止之日起</w:t>
      </w:r>
      <w:r>
        <w:rPr>
          <w:rFonts w:hint="eastAsia"/>
          <w:spacing w:val="-4"/>
          <w:lang w:val="en-US" w:eastAsia="zh-CN"/>
        </w:rPr>
        <w:t xml:space="preserve"> </w:t>
      </w:r>
      <w:r>
        <w:rPr>
          <w:rFonts w:hint="eastAsia"/>
          <w:color w:val="0000FF"/>
          <w:spacing w:val="-4"/>
          <w:u w:val="single"/>
          <w:lang w:val="en-US" w:eastAsia="zh-CN"/>
        </w:rPr>
        <w:t>90</w:t>
      </w:r>
      <w:r>
        <w:rPr>
          <w:spacing w:val="-4"/>
        </w:rPr>
        <w:t>天。申请人资格预审申请文件中必须载明资格预审申请文件有效期，资格预审申请文件中载明的资格预审申请文件有效期可以长于资格预审文件规定的期限，但不得短于资格预审申请文件规定的期限。否则，其资格预审申请文件将作为无效处理。</w:t>
      </w:r>
    </w:p>
    <w:p>
      <w:pPr>
        <w:pStyle w:val="10"/>
        <w:keepNext w:val="0"/>
        <w:keepLines w:val="0"/>
        <w:pageBreakBefore w:val="0"/>
        <w:widowControl w:val="0"/>
        <w:kinsoku/>
        <w:wordWrap/>
        <w:overflowPunct/>
        <w:topLinePunct w:val="0"/>
        <w:autoSpaceDE w:val="0"/>
        <w:autoSpaceDN w:val="0"/>
        <w:bidi w:val="0"/>
        <w:adjustRightInd/>
        <w:snapToGrid/>
        <w:spacing w:line="430" w:lineRule="exact"/>
        <w:textAlignment w:val="auto"/>
      </w:pPr>
    </w:p>
    <w:p>
      <w:pPr>
        <w:pStyle w:val="6"/>
        <w:keepNext w:val="0"/>
        <w:keepLines w:val="0"/>
        <w:pageBreakBefore w:val="0"/>
        <w:widowControl w:val="0"/>
        <w:kinsoku/>
        <w:wordWrap/>
        <w:overflowPunct/>
        <w:topLinePunct w:val="0"/>
        <w:autoSpaceDE w:val="0"/>
        <w:autoSpaceDN w:val="0"/>
        <w:bidi w:val="0"/>
        <w:adjustRightInd/>
        <w:snapToGrid/>
        <w:spacing w:before="0" w:line="430" w:lineRule="exact"/>
        <w:ind w:right="55"/>
        <w:textAlignment w:val="auto"/>
      </w:pPr>
      <w:bookmarkStart w:id="25" w:name="_Toc9369"/>
      <w:r>
        <w:t>三、资格预审文件</w:t>
      </w:r>
      <w:bookmarkEnd w:id="25"/>
    </w:p>
    <w:p>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0"/>
        </w:rPr>
      </w:pPr>
    </w:p>
    <w:p>
      <w:pPr>
        <w:pStyle w:val="7"/>
        <w:keepNext w:val="0"/>
        <w:keepLines w:val="0"/>
        <w:pageBreakBefore w:val="0"/>
        <w:widowControl w:val="0"/>
        <w:tabs>
          <w:tab w:val="left" w:pos="1113"/>
        </w:tabs>
        <w:kinsoku/>
        <w:wordWrap/>
        <w:overflowPunct/>
        <w:topLinePunct w:val="0"/>
        <w:autoSpaceDE w:val="0"/>
        <w:autoSpaceDN w:val="0"/>
        <w:bidi w:val="0"/>
        <w:adjustRightInd/>
        <w:snapToGrid/>
        <w:spacing w:line="430" w:lineRule="exact"/>
        <w:ind w:left="0" w:firstLine="723" w:firstLineChars="300"/>
        <w:textAlignment w:val="auto"/>
        <w:rPr>
          <w:rFonts w:ascii="宋体" w:hAnsi="宋体" w:eastAsia="宋体" w:cs="宋体"/>
          <w:b/>
          <w:bCs/>
          <w:sz w:val="24"/>
          <w:szCs w:val="22"/>
          <w:lang w:val="zh-CN" w:eastAsia="zh-CN" w:bidi="zh-CN"/>
        </w:rPr>
      </w:pPr>
      <w:bookmarkStart w:id="26" w:name="6.资格预审文件的构成"/>
      <w:bookmarkEnd w:id="26"/>
      <w:r>
        <w:rPr>
          <w:rFonts w:hint="eastAsia" w:ascii="宋体" w:hAnsi="宋体" w:eastAsia="宋体" w:cs="宋体"/>
          <w:b/>
          <w:bCs/>
          <w:sz w:val="24"/>
          <w:szCs w:val="22"/>
          <w:lang w:val="en-US" w:eastAsia="zh-CN" w:bidi="zh-CN"/>
        </w:rPr>
        <w:t>7</w:t>
      </w:r>
      <w:r>
        <w:rPr>
          <w:rFonts w:hint="eastAsia" w:cs="宋体"/>
          <w:b/>
          <w:bCs/>
          <w:sz w:val="24"/>
          <w:szCs w:val="22"/>
          <w:lang w:val="en-US" w:eastAsia="zh-CN" w:bidi="zh-CN"/>
        </w:rPr>
        <w:t>、</w:t>
      </w:r>
      <w:r>
        <w:rPr>
          <w:rFonts w:ascii="宋体" w:hAnsi="宋体" w:eastAsia="宋体" w:cs="宋体"/>
          <w:b/>
          <w:bCs/>
          <w:sz w:val="24"/>
          <w:szCs w:val="22"/>
          <w:lang w:val="zh-CN" w:eastAsia="zh-CN" w:bidi="zh-CN"/>
        </w:rPr>
        <w:t>资格预审文件的构成</w:t>
      </w:r>
    </w:p>
    <w:p>
      <w:pPr>
        <w:pStyle w:val="27"/>
        <w:keepNext w:val="0"/>
        <w:keepLines w:val="0"/>
        <w:pageBreakBefore w:val="0"/>
        <w:widowControl w:val="0"/>
        <w:tabs>
          <w:tab w:val="left" w:pos="1293"/>
        </w:tabs>
        <w:kinsoku/>
        <w:wordWrap/>
        <w:overflowPunct/>
        <w:topLinePunct w:val="0"/>
        <w:autoSpaceDE w:val="0"/>
        <w:autoSpaceDN w:val="0"/>
        <w:bidi w:val="0"/>
        <w:adjustRightInd/>
        <w:snapToGrid/>
        <w:spacing w:line="430" w:lineRule="exact"/>
        <w:ind w:left="240" w:leftChars="109" w:firstLine="480" w:firstLineChars="200"/>
        <w:jc w:val="both"/>
        <w:textAlignment w:val="auto"/>
        <w:rPr>
          <w:rFonts w:ascii="宋体" w:hAnsi="宋体" w:eastAsia="宋体" w:cs="宋体"/>
          <w:b w:val="0"/>
          <w:bCs w:val="0"/>
          <w:sz w:val="24"/>
          <w:szCs w:val="22"/>
          <w:lang w:val="zh-CN" w:eastAsia="zh-CN" w:bidi="zh-CN"/>
        </w:rPr>
      </w:pPr>
      <w:r>
        <w:rPr>
          <w:rFonts w:hint="eastAsia" w:ascii="宋体" w:hAnsi="宋体" w:eastAsia="宋体" w:cs="宋体"/>
          <w:b w:val="0"/>
          <w:bCs w:val="0"/>
          <w:sz w:val="24"/>
          <w:szCs w:val="22"/>
          <w:lang w:val="en-US" w:eastAsia="zh-CN" w:bidi="zh-CN"/>
        </w:rPr>
        <w:t xml:space="preserve">7.1 </w:t>
      </w:r>
      <w:r>
        <w:rPr>
          <w:rFonts w:ascii="宋体" w:hAnsi="宋体" w:eastAsia="宋体" w:cs="宋体"/>
          <w:b w:val="0"/>
          <w:bCs w:val="0"/>
          <w:sz w:val="24"/>
          <w:szCs w:val="22"/>
          <w:lang w:val="zh-CN" w:eastAsia="zh-CN" w:bidi="zh-CN"/>
        </w:rPr>
        <w:t>资格预审文件是申请人准备申请文件和参加资格预审的依据，同时也是资格预审的重要依据。资格预审文件用以阐明资格预审项目所需的资质、项目需求等要求。</w:t>
      </w:r>
    </w:p>
    <w:p>
      <w:pPr>
        <w:pStyle w:val="27"/>
        <w:keepNext w:val="0"/>
        <w:keepLines w:val="0"/>
        <w:pageBreakBefore w:val="0"/>
        <w:widowControl w:val="0"/>
        <w:tabs>
          <w:tab w:val="left" w:pos="1293"/>
        </w:tabs>
        <w:kinsoku/>
        <w:wordWrap/>
        <w:overflowPunct/>
        <w:topLinePunct w:val="0"/>
        <w:autoSpaceDE w:val="0"/>
        <w:autoSpaceDN w:val="0"/>
        <w:bidi w:val="0"/>
        <w:adjustRightInd/>
        <w:snapToGrid/>
        <w:spacing w:line="430" w:lineRule="exact"/>
        <w:ind w:left="240" w:leftChars="109" w:firstLine="480" w:firstLineChars="200"/>
        <w:jc w:val="both"/>
        <w:textAlignment w:val="auto"/>
        <w:rPr>
          <w:rFonts w:ascii="宋体" w:hAnsi="宋体" w:eastAsia="宋体" w:cs="宋体"/>
          <w:b w:val="0"/>
          <w:bCs w:val="0"/>
          <w:sz w:val="24"/>
          <w:szCs w:val="22"/>
          <w:lang w:val="zh-CN" w:eastAsia="zh-CN" w:bidi="zh-CN"/>
        </w:rPr>
      </w:pPr>
      <w:r>
        <w:rPr>
          <w:rFonts w:hint="eastAsia" w:ascii="宋体" w:hAnsi="宋体" w:eastAsia="宋体" w:cs="宋体"/>
          <w:b w:val="0"/>
          <w:bCs w:val="0"/>
          <w:sz w:val="24"/>
          <w:szCs w:val="22"/>
          <w:lang w:val="en-US" w:eastAsia="zh-CN" w:bidi="zh-CN"/>
        </w:rPr>
        <w:t xml:space="preserve">7.2 </w:t>
      </w:r>
      <w:r>
        <w:rPr>
          <w:rFonts w:ascii="宋体" w:hAnsi="宋体" w:eastAsia="宋体" w:cs="宋体"/>
          <w:b w:val="0"/>
          <w:bCs w:val="0"/>
          <w:sz w:val="24"/>
          <w:szCs w:val="22"/>
          <w:lang w:val="zh-CN" w:eastAsia="zh-CN" w:bidi="zh-CN"/>
        </w:rPr>
        <w:t>申请人应认真阅读和充分理解资格预审文件中所有的事项、格式条款和规范要求。申请人应详细阅读资格预审文件的全部内容，按照资格预审文件的要求提供申请文件，并保证所提供的全部资料的真实性和有效性，一经发现有虚假行为的，将取消其参加资格预审或后续采购活动的资格，并承担相应的法律责任。</w:t>
      </w:r>
    </w:p>
    <w:p>
      <w:pPr>
        <w:pStyle w:val="7"/>
        <w:keepNext w:val="0"/>
        <w:keepLines w:val="0"/>
        <w:pageBreakBefore w:val="0"/>
        <w:widowControl w:val="0"/>
        <w:tabs>
          <w:tab w:val="left" w:pos="1113"/>
        </w:tabs>
        <w:kinsoku/>
        <w:wordWrap/>
        <w:overflowPunct/>
        <w:topLinePunct w:val="0"/>
        <w:autoSpaceDE w:val="0"/>
        <w:autoSpaceDN w:val="0"/>
        <w:bidi w:val="0"/>
        <w:adjustRightInd/>
        <w:snapToGrid/>
        <w:spacing w:line="430" w:lineRule="exact"/>
        <w:ind w:left="0" w:firstLine="723" w:firstLineChars="300"/>
        <w:textAlignment w:val="auto"/>
        <w:rPr>
          <w:rFonts w:ascii="宋体" w:hAnsi="宋体" w:eastAsia="宋体" w:cs="宋体"/>
          <w:b/>
          <w:bCs/>
          <w:sz w:val="24"/>
          <w:szCs w:val="22"/>
          <w:lang w:val="zh-CN" w:eastAsia="zh-CN" w:bidi="zh-CN"/>
        </w:rPr>
      </w:pPr>
      <w:bookmarkStart w:id="27" w:name="7.资格预审文件的澄清和修改"/>
      <w:bookmarkEnd w:id="27"/>
      <w:r>
        <w:rPr>
          <w:rFonts w:hint="eastAsia" w:ascii="宋体" w:hAnsi="宋体" w:eastAsia="宋体" w:cs="宋体"/>
          <w:b/>
          <w:bCs/>
          <w:sz w:val="24"/>
          <w:szCs w:val="22"/>
          <w:lang w:val="en-US" w:eastAsia="zh-CN" w:bidi="zh-CN"/>
        </w:rPr>
        <w:t>8</w:t>
      </w:r>
      <w:r>
        <w:rPr>
          <w:rFonts w:hint="eastAsia" w:cs="宋体"/>
          <w:b/>
          <w:bCs/>
          <w:sz w:val="24"/>
          <w:szCs w:val="22"/>
          <w:lang w:val="en-US" w:eastAsia="zh-CN" w:bidi="zh-CN"/>
        </w:rPr>
        <w:t>、</w:t>
      </w:r>
      <w:r>
        <w:rPr>
          <w:rFonts w:ascii="宋体" w:hAnsi="宋体" w:eastAsia="宋体" w:cs="宋体"/>
          <w:b/>
          <w:bCs/>
          <w:sz w:val="24"/>
          <w:szCs w:val="22"/>
          <w:lang w:val="zh-CN" w:eastAsia="zh-CN" w:bidi="zh-CN"/>
        </w:rPr>
        <w:t>资格预审文件的澄清和修改</w:t>
      </w:r>
    </w:p>
    <w:p>
      <w:pPr>
        <w:pStyle w:val="27"/>
        <w:keepNext w:val="0"/>
        <w:keepLines w:val="0"/>
        <w:pageBreakBefore w:val="0"/>
        <w:widowControl w:val="0"/>
        <w:tabs>
          <w:tab w:val="left" w:pos="1293"/>
        </w:tabs>
        <w:kinsoku/>
        <w:wordWrap/>
        <w:overflowPunct/>
        <w:topLinePunct w:val="0"/>
        <w:autoSpaceDE w:val="0"/>
        <w:autoSpaceDN w:val="0"/>
        <w:bidi w:val="0"/>
        <w:adjustRightInd/>
        <w:snapToGrid/>
        <w:spacing w:line="430" w:lineRule="exact"/>
        <w:ind w:left="240" w:leftChars="109" w:firstLine="480" w:firstLineChars="200"/>
        <w:jc w:val="both"/>
        <w:textAlignment w:val="auto"/>
        <w:rPr>
          <w:rFonts w:ascii="宋体" w:hAnsi="宋体" w:eastAsia="宋体" w:cs="宋体"/>
          <w:b w:val="0"/>
          <w:bCs w:val="0"/>
          <w:sz w:val="24"/>
          <w:szCs w:val="22"/>
          <w:lang w:val="zh-CN" w:eastAsia="zh-CN" w:bidi="zh-CN"/>
        </w:rPr>
      </w:pPr>
      <w:r>
        <w:rPr>
          <w:rFonts w:hint="eastAsia" w:ascii="宋体" w:hAnsi="宋体" w:eastAsia="宋体" w:cs="宋体"/>
          <w:b w:val="0"/>
          <w:bCs w:val="0"/>
          <w:sz w:val="24"/>
          <w:szCs w:val="22"/>
          <w:lang w:val="en-US" w:eastAsia="zh-CN" w:bidi="zh-CN"/>
        </w:rPr>
        <w:t xml:space="preserve">8.1 </w:t>
      </w:r>
      <w:r>
        <w:rPr>
          <w:rFonts w:ascii="宋体" w:hAnsi="宋体" w:eastAsia="宋体" w:cs="宋体"/>
          <w:b w:val="0"/>
          <w:bCs w:val="0"/>
          <w:sz w:val="24"/>
          <w:szCs w:val="22"/>
          <w:lang w:val="zh-CN" w:eastAsia="zh-CN" w:bidi="zh-CN"/>
        </w:rPr>
        <w:t>在递交申请文件截止时间前，采购人、采购代理机构可以对资格预审文件进行澄清或者修改。</w:t>
      </w:r>
    </w:p>
    <w:p>
      <w:pPr>
        <w:pStyle w:val="27"/>
        <w:keepNext w:val="0"/>
        <w:keepLines w:val="0"/>
        <w:pageBreakBefore w:val="0"/>
        <w:widowControl w:val="0"/>
        <w:tabs>
          <w:tab w:val="left" w:pos="1293"/>
        </w:tabs>
        <w:kinsoku/>
        <w:wordWrap/>
        <w:overflowPunct/>
        <w:topLinePunct w:val="0"/>
        <w:autoSpaceDE w:val="0"/>
        <w:autoSpaceDN w:val="0"/>
        <w:bidi w:val="0"/>
        <w:adjustRightInd/>
        <w:snapToGrid/>
        <w:spacing w:line="430" w:lineRule="exact"/>
        <w:ind w:left="240" w:leftChars="109" w:firstLine="480" w:firstLineChars="200"/>
        <w:jc w:val="both"/>
        <w:textAlignment w:val="auto"/>
        <w:rPr>
          <w:rFonts w:ascii="宋体" w:hAnsi="宋体" w:eastAsia="宋体" w:cs="宋体"/>
          <w:b w:val="0"/>
          <w:bCs w:val="0"/>
          <w:sz w:val="24"/>
          <w:szCs w:val="22"/>
          <w:lang w:val="zh-CN" w:eastAsia="zh-CN" w:bidi="zh-CN"/>
        </w:rPr>
      </w:pPr>
      <w:r>
        <w:rPr>
          <w:rFonts w:hint="eastAsia" w:ascii="宋体" w:hAnsi="宋体" w:eastAsia="宋体" w:cs="宋体"/>
          <w:b w:val="0"/>
          <w:bCs w:val="0"/>
          <w:sz w:val="24"/>
          <w:szCs w:val="22"/>
          <w:lang w:val="en-US" w:eastAsia="zh-CN" w:bidi="zh-CN"/>
        </w:rPr>
        <w:t xml:space="preserve">8.2 </w:t>
      </w:r>
      <w:r>
        <w:rPr>
          <w:rFonts w:ascii="宋体" w:hAnsi="宋体" w:eastAsia="宋体" w:cs="宋体"/>
          <w:b w:val="0"/>
          <w:bCs w:val="0"/>
          <w:sz w:val="24"/>
          <w:szCs w:val="22"/>
          <w:lang w:val="zh-CN" w:eastAsia="zh-CN" w:bidi="zh-CN"/>
        </w:rPr>
        <w:t>采购代理机构对已发出的资格预审文件进行澄清或者修改，应当以书面形式将澄清或者修改的内容通知所有获取了资格预审文件的申请人。澄清或者修改的内容可能影响资格预审申请文件编制的，采购人或者采购代理机构应当在提交资格预审申请文件截止时间至少3日前，以书面形式通知所有获取资格预审文件的潜在申请人；不足3日的，采购人或者采购代理机构应当顺延提交资格预审申请文件的截止时间。</w:t>
      </w:r>
    </w:p>
    <w:p>
      <w:pPr>
        <w:pStyle w:val="27"/>
        <w:keepNext w:val="0"/>
        <w:keepLines w:val="0"/>
        <w:pageBreakBefore w:val="0"/>
        <w:widowControl w:val="0"/>
        <w:tabs>
          <w:tab w:val="left" w:pos="1293"/>
        </w:tabs>
        <w:kinsoku/>
        <w:wordWrap/>
        <w:overflowPunct/>
        <w:topLinePunct w:val="0"/>
        <w:autoSpaceDE w:val="0"/>
        <w:autoSpaceDN w:val="0"/>
        <w:bidi w:val="0"/>
        <w:adjustRightInd/>
        <w:snapToGrid/>
        <w:spacing w:line="430" w:lineRule="exact"/>
        <w:ind w:left="240" w:leftChars="109" w:firstLine="480" w:firstLineChars="200"/>
        <w:jc w:val="both"/>
        <w:textAlignment w:val="auto"/>
        <w:rPr>
          <w:rFonts w:hint="eastAsia" w:ascii="宋体" w:hAnsi="宋体" w:eastAsia="宋体" w:cs="宋体"/>
          <w:b w:val="0"/>
          <w:bCs w:val="0"/>
          <w:sz w:val="24"/>
          <w:szCs w:val="22"/>
          <w:lang w:val="en-US" w:eastAsia="zh-CN" w:bidi="zh-CN"/>
        </w:rPr>
      </w:pPr>
    </w:p>
    <w:p>
      <w:pPr>
        <w:pStyle w:val="6"/>
        <w:keepNext w:val="0"/>
        <w:keepLines w:val="0"/>
        <w:pageBreakBefore w:val="0"/>
        <w:widowControl w:val="0"/>
        <w:kinsoku/>
        <w:wordWrap/>
        <w:overflowPunct/>
        <w:topLinePunct w:val="0"/>
        <w:autoSpaceDE w:val="0"/>
        <w:autoSpaceDN w:val="0"/>
        <w:bidi w:val="0"/>
        <w:adjustRightInd/>
        <w:snapToGrid/>
        <w:spacing w:before="0" w:line="430" w:lineRule="exact"/>
        <w:ind w:right="187"/>
        <w:textAlignment w:val="auto"/>
      </w:pPr>
      <w:r>
        <w:rPr>
          <w:rFonts w:hint="eastAsia"/>
          <w:lang w:val="en-US" w:eastAsia="zh-CN"/>
        </w:rPr>
        <w:t>四</w:t>
      </w:r>
      <w:r>
        <w:t>、申请文件</w:t>
      </w:r>
    </w:p>
    <w:p>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1"/>
        </w:rPr>
      </w:pPr>
    </w:p>
    <w:p>
      <w:pPr>
        <w:pStyle w:val="7"/>
        <w:keepNext w:val="0"/>
        <w:keepLines w:val="0"/>
        <w:pageBreakBefore w:val="0"/>
        <w:widowControl w:val="0"/>
        <w:tabs>
          <w:tab w:val="left" w:pos="1113"/>
        </w:tabs>
        <w:kinsoku/>
        <w:wordWrap/>
        <w:overflowPunct/>
        <w:topLinePunct w:val="0"/>
        <w:autoSpaceDE w:val="0"/>
        <w:autoSpaceDN w:val="0"/>
        <w:bidi w:val="0"/>
        <w:adjustRightInd/>
        <w:snapToGrid/>
        <w:spacing w:line="430" w:lineRule="exact"/>
        <w:ind w:left="867"/>
        <w:textAlignment w:val="auto"/>
      </w:pPr>
      <w:bookmarkStart w:id="28" w:name="8.申请文件的组成"/>
      <w:bookmarkEnd w:id="28"/>
      <w:r>
        <w:rPr>
          <w:rFonts w:hint="eastAsia"/>
          <w:lang w:val="en-US"/>
        </w:rPr>
        <w:t>9</w:t>
      </w:r>
      <w:r>
        <w:rPr>
          <w:rFonts w:hint="eastAsia"/>
          <w:lang w:val="en-US" w:eastAsia="zh-CN"/>
        </w:rPr>
        <w:t>、</w:t>
      </w:r>
      <w:r>
        <w:rPr>
          <w:rFonts w:hint="eastAsia"/>
          <w:lang w:val="en-US"/>
        </w:rPr>
        <w:t xml:space="preserve"> </w:t>
      </w:r>
      <w:r>
        <w:t>申请文件的组成</w:t>
      </w:r>
    </w:p>
    <w:p>
      <w:pPr>
        <w:keepNext w:val="0"/>
        <w:keepLines w:val="0"/>
        <w:pageBreakBefore w:val="0"/>
        <w:widowControl w:val="0"/>
        <w:kinsoku/>
        <w:wordWrap/>
        <w:overflowPunct/>
        <w:topLinePunct w:val="0"/>
        <w:autoSpaceDE w:val="0"/>
        <w:autoSpaceDN w:val="0"/>
        <w:bidi w:val="0"/>
        <w:adjustRightInd/>
        <w:snapToGrid/>
        <w:spacing w:line="430" w:lineRule="exact"/>
        <w:ind w:left="870"/>
        <w:textAlignment w:val="auto"/>
        <w:rPr>
          <w:b/>
          <w:sz w:val="24"/>
        </w:rPr>
      </w:pPr>
      <w:r>
        <w:rPr>
          <w:b w:val="0"/>
          <w:bCs/>
          <w:sz w:val="24"/>
        </w:rPr>
        <w:t>资格预审申请人应提交资格预审申请文件</w:t>
      </w:r>
      <w:r>
        <w:rPr>
          <w:b w:val="0"/>
          <w:bCs/>
          <w:color w:val="0000FF"/>
          <w:sz w:val="24"/>
        </w:rPr>
        <w:t>正本一份和副本两份</w:t>
      </w:r>
      <w:r>
        <w:rPr>
          <w:b/>
          <w:color w:val="0000FF"/>
          <w:sz w:val="24"/>
        </w:rPr>
        <w:t>。</w:t>
      </w:r>
    </w:p>
    <w:p>
      <w:pPr>
        <w:pStyle w:val="27"/>
        <w:keepNext w:val="0"/>
        <w:keepLines w:val="0"/>
        <w:pageBreakBefore w:val="0"/>
        <w:widowControl w:val="0"/>
        <w:numPr>
          <w:ilvl w:val="0"/>
          <w:numId w:val="6"/>
        </w:numPr>
        <w:tabs>
          <w:tab w:val="left" w:pos="1233"/>
        </w:tabs>
        <w:kinsoku/>
        <w:wordWrap/>
        <w:overflowPunct/>
        <w:topLinePunct w:val="0"/>
        <w:autoSpaceDE w:val="0"/>
        <w:autoSpaceDN w:val="0"/>
        <w:bidi w:val="0"/>
        <w:adjustRightInd/>
        <w:snapToGrid/>
        <w:spacing w:line="430" w:lineRule="exact"/>
        <w:jc w:val="both"/>
        <w:textAlignment w:val="auto"/>
        <w:rPr>
          <w:b/>
          <w:sz w:val="24"/>
        </w:rPr>
      </w:pPr>
      <w:r>
        <w:rPr>
          <w:rFonts w:hint="eastAsia"/>
          <w:b/>
          <w:sz w:val="24"/>
          <w:lang w:eastAsia="zh-CN"/>
        </w:rPr>
        <w:t>、</w:t>
      </w:r>
      <w:r>
        <w:rPr>
          <w:b/>
          <w:sz w:val="24"/>
        </w:rPr>
        <w:t>申请文件的语言（实质性要求）</w:t>
      </w:r>
    </w:p>
    <w:p>
      <w:pPr>
        <w:pStyle w:val="27"/>
        <w:keepNext w:val="0"/>
        <w:keepLines w:val="0"/>
        <w:pageBreakBefore w:val="0"/>
        <w:widowControl w:val="0"/>
        <w:numPr>
          <w:ilvl w:val="1"/>
          <w:numId w:val="6"/>
        </w:numPr>
        <w:tabs>
          <w:tab w:val="left" w:pos="1411"/>
        </w:tabs>
        <w:kinsoku/>
        <w:wordWrap/>
        <w:overflowPunct/>
        <w:topLinePunct w:val="0"/>
        <w:autoSpaceDE w:val="0"/>
        <w:autoSpaceDN w:val="0"/>
        <w:bidi w:val="0"/>
        <w:adjustRightInd/>
        <w:snapToGrid/>
        <w:spacing w:line="430" w:lineRule="exact"/>
        <w:ind w:right="321" w:firstLine="480"/>
        <w:jc w:val="both"/>
        <w:textAlignment w:val="auto"/>
        <w:rPr>
          <w:b/>
          <w:sz w:val="24"/>
        </w:rPr>
      </w:pPr>
      <w:r>
        <w:rPr>
          <w:spacing w:val="-3"/>
          <w:sz w:val="24"/>
        </w:rPr>
        <w:t>申请人提交的申请文件以及申请人与采购人、采购代理机构就有关资格预审的所有</w:t>
      </w:r>
      <w:r>
        <w:rPr>
          <w:spacing w:val="-8"/>
          <w:sz w:val="24"/>
        </w:rPr>
        <w:t>来往书面文件均须使用中文。申请文件中如附有外文资料，必须逐一对应翻译成中文并加盖申</w:t>
      </w:r>
      <w:r>
        <w:rPr>
          <w:spacing w:val="-3"/>
          <w:sz w:val="24"/>
        </w:rPr>
        <w:t>请人公章后附在相关外文资料后面，否则，申请人的申请文件将作为无效处理。</w:t>
      </w:r>
      <w:r>
        <w:rPr>
          <w:b/>
          <w:spacing w:val="-3"/>
          <w:sz w:val="24"/>
        </w:rPr>
        <w:t>（</w:t>
      </w:r>
      <w:r>
        <w:rPr>
          <w:b/>
          <w:spacing w:val="-6"/>
          <w:sz w:val="24"/>
        </w:rPr>
        <w:t>说明： 申请人的法定代表人为外籍人士的，法定代表人的签字和护照除外。）</w:t>
      </w:r>
    </w:p>
    <w:p>
      <w:pPr>
        <w:pStyle w:val="27"/>
        <w:keepNext w:val="0"/>
        <w:keepLines w:val="0"/>
        <w:pageBreakBefore w:val="0"/>
        <w:widowControl w:val="0"/>
        <w:numPr>
          <w:ilvl w:val="1"/>
          <w:numId w:val="6"/>
        </w:numPr>
        <w:tabs>
          <w:tab w:val="left" w:pos="1473"/>
        </w:tabs>
        <w:kinsoku/>
        <w:wordWrap/>
        <w:overflowPunct/>
        <w:topLinePunct w:val="0"/>
        <w:autoSpaceDE w:val="0"/>
        <w:autoSpaceDN w:val="0"/>
        <w:bidi w:val="0"/>
        <w:adjustRightInd/>
        <w:snapToGrid/>
        <w:spacing w:line="430" w:lineRule="exact"/>
        <w:ind w:right="352" w:firstLine="480"/>
        <w:jc w:val="both"/>
        <w:textAlignment w:val="auto"/>
        <w:rPr>
          <w:sz w:val="24"/>
        </w:rPr>
      </w:pPr>
      <w:r>
        <w:rPr>
          <w:sz w:val="24"/>
        </w:rPr>
        <w:t>翻译的中文资料与外文资料如果出现差异和矛盾，以中文为准。但不能故意错误翻译，否则，申请人的申请文件将作为无效处理。</w:t>
      </w:r>
    </w:p>
    <w:p>
      <w:pPr>
        <w:pStyle w:val="7"/>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line="430" w:lineRule="exact"/>
        <w:ind w:left="869" w:leftChars="0"/>
        <w:jc w:val="both"/>
        <w:textAlignment w:val="auto"/>
      </w:pPr>
      <w:bookmarkStart w:id="29" w:name="11.申请文件格式"/>
      <w:bookmarkEnd w:id="29"/>
      <w:r>
        <w:rPr>
          <w:rFonts w:hint="eastAsia"/>
          <w:lang w:val="en-US" w:eastAsia="zh-CN"/>
        </w:rPr>
        <w:t>11、</w:t>
      </w:r>
      <w:r>
        <w:t>申请文件格式</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460" w:firstLineChars="200"/>
        <w:textAlignment w:val="auto"/>
        <w:rPr>
          <w:rFonts w:ascii="宋体" w:hAnsi="宋体" w:eastAsia="宋体" w:cs="宋体"/>
          <w:spacing w:val="-5"/>
          <w:sz w:val="24"/>
          <w:lang w:val="zh-CN" w:eastAsia="zh-CN"/>
        </w:rPr>
      </w:pPr>
      <w:r>
        <w:rPr>
          <w:rFonts w:ascii="宋体" w:hAnsi="宋体" w:eastAsia="宋体" w:cs="宋体"/>
          <w:spacing w:val="-5"/>
          <w:sz w:val="24"/>
          <w:lang w:val="zh-CN" w:eastAsia="zh-CN"/>
        </w:rPr>
        <w:t>申请人应执行资格预审文件的规定要求。</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460" w:firstLineChars="200"/>
        <w:textAlignment w:val="auto"/>
        <w:rPr>
          <w:rFonts w:ascii="宋体" w:hAnsi="宋体" w:eastAsia="宋体" w:cs="宋体"/>
          <w:spacing w:val="-5"/>
          <w:sz w:val="24"/>
          <w:lang w:val="zh-CN" w:eastAsia="zh-CN"/>
        </w:rPr>
      </w:pPr>
      <w:r>
        <w:rPr>
          <w:rFonts w:ascii="宋体" w:hAnsi="宋体" w:eastAsia="宋体" w:cs="宋体"/>
          <w:spacing w:val="-5"/>
          <w:sz w:val="24"/>
          <w:lang w:val="zh-CN" w:eastAsia="zh-CN"/>
        </w:rPr>
        <w:t>对于没有格式要求的资格预审文件由申请人自行编写。</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470" w:firstLineChars="200"/>
        <w:textAlignment w:val="auto"/>
        <w:rPr>
          <w:b/>
          <w:sz w:val="24"/>
        </w:rPr>
      </w:pPr>
      <w:r>
        <w:rPr>
          <w:b/>
          <w:spacing w:val="-3"/>
          <w:sz w:val="24"/>
        </w:rPr>
        <w:t>12</w:t>
      </w:r>
      <w:r>
        <w:rPr>
          <w:rFonts w:hint="eastAsia"/>
          <w:b/>
          <w:spacing w:val="-3"/>
          <w:sz w:val="24"/>
          <w:lang w:eastAsia="zh-CN"/>
        </w:rPr>
        <w:t>、</w:t>
      </w:r>
      <w:r>
        <w:rPr>
          <w:b/>
          <w:spacing w:val="-3"/>
          <w:sz w:val="24"/>
        </w:rPr>
        <w:t>申请文件的编制和签署</w:t>
      </w:r>
    </w:p>
    <w:p>
      <w:pPr>
        <w:pStyle w:val="7"/>
        <w:keepNext w:val="0"/>
        <w:keepLines w:val="0"/>
        <w:pageBreakBefore w:val="0"/>
        <w:widowControl w:val="0"/>
        <w:numPr>
          <w:ilvl w:val="1"/>
          <w:numId w:val="7"/>
        </w:numPr>
        <w:tabs>
          <w:tab w:val="left" w:pos="1382"/>
        </w:tabs>
        <w:kinsoku/>
        <w:wordWrap/>
        <w:overflowPunct/>
        <w:topLinePunct w:val="0"/>
        <w:autoSpaceDE w:val="0"/>
        <w:autoSpaceDN w:val="0"/>
        <w:bidi w:val="0"/>
        <w:adjustRightInd/>
        <w:snapToGrid/>
        <w:spacing w:line="430" w:lineRule="exact"/>
        <w:ind w:right="361" w:firstLine="468"/>
        <w:textAlignment w:val="auto"/>
        <w:rPr>
          <w:b w:val="0"/>
          <w:bCs w:val="0"/>
          <w:szCs w:val="22"/>
        </w:rPr>
      </w:pPr>
      <w:bookmarkStart w:id="30" w:name="12.1申请文件至少提交正本1_份副本2_份，并在其封面上清楚地标明资格预审申请"/>
      <w:bookmarkEnd w:id="30"/>
      <w:r>
        <w:rPr>
          <w:b w:val="0"/>
          <w:bCs w:val="0"/>
          <w:szCs w:val="22"/>
        </w:rPr>
        <w:t>申请文件至少提交正本1份</w:t>
      </w:r>
      <w:r>
        <w:rPr>
          <w:rFonts w:hint="eastAsia"/>
          <w:b w:val="0"/>
          <w:bCs w:val="0"/>
          <w:szCs w:val="22"/>
        </w:rPr>
        <w:t>、</w:t>
      </w:r>
      <w:r>
        <w:rPr>
          <w:b w:val="0"/>
          <w:bCs w:val="0"/>
          <w:szCs w:val="22"/>
        </w:rPr>
        <w:t>副本2份，并在其封面上清楚地标明资格预审申请文件、采购项目名称、采购项目编号、包号及名称（如有）、申请人名称、年月日以及“正本”或“副本”字样。</w:t>
      </w:r>
    </w:p>
    <w:p>
      <w:pPr>
        <w:pStyle w:val="27"/>
        <w:keepNext w:val="0"/>
        <w:keepLines w:val="0"/>
        <w:pageBreakBefore w:val="0"/>
        <w:widowControl w:val="0"/>
        <w:numPr>
          <w:ilvl w:val="1"/>
          <w:numId w:val="7"/>
        </w:numPr>
        <w:tabs>
          <w:tab w:val="left" w:pos="1401"/>
        </w:tabs>
        <w:kinsoku/>
        <w:wordWrap/>
        <w:overflowPunct/>
        <w:topLinePunct w:val="0"/>
        <w:autoSpaceDE w:val="0"/>
        <w:autoSpaceDN w:val="0"/>
        <w:bidi w:val="0"/>
        <w:adjustRightInd/>
        <w:snapToGrid/>
        <w:spacing w:line="430" w:lineRule="exact"/>
        <w:ind w:right="342" w:firstLine="470"/>
        <w:jc w:val="both"/>
        <w:textAlignment w:val="auto"/>
        <w:rPr>
          <w:sz w:val="24"/>
        </w:rPr>
      </w:pPr>
      <w:r>
        <w:rPr>
          <w:spacing w:val="-3"/>
          <w:sz w:val="24"/>
        </w:rPr>
        <w:t>申请文件正本和副本均需打印或用不褪色、不变质的墨水书写，并在规定签章处签</w:t>
      </w:r>
      <w:r>
        <w:rPr>
          <w:spacing w:val="-4"/>
          <w:sz w:val="24"/>
        </w:rPr>
        <w:t>字和盖章。申请文件副本可采用正本的复印件，若正本和副本有不一致的内容，以正本书面</w:t>
      </w:r>
      <w:r>
        <w:rPr>
          <w:sz w:val="24"/>
        </w:rPr>
        <w:t>申请文件为准。</w:t>
      </w:r>
    </w:p>
    <w:p>
      <w:pPr>
        <w:pStyle w:val="27"/>
        <w:keepNext w:val="0"/>
        <w:keepLines w:val="0"/>
        <w:pageBreakBefore w:val="0"/>
        <w:widowControl w:val="0"/>
        <w:numPr>
          <w:ilvl w:val="1"/>
          <w:numId w:val="7"/>
        </w:numPr>
        <w:tabs>
          <w:tab w:val="left" w:pos="1392"/>
        </w:tabs>
        <w:kinsoku/>
        <w:wordWrap/>
        <w:overflowPunct/>
        <w:topLinePunct w:val="0"/>
        <w:autoSpaceDE w:val="0"/>
        <w:autoSpaceDN w:val="0"/>
        <w:bidi w:val="0"/>
        <w:adjustRightInd/>
        <w:snapToGrid/>
        <w:spacing w:line="430" w:lineRule="exact"/>
        <w:ind w:right="344" w:firstLine="458"/>
        <w:jc w:val="both"/>
        <w:textAlignment w:val="auto"/>
        <w:rPr>
          <w:sz w:val="24"/>
        </w:rPr>
      </w:pPr>
      <w:r>
        <w:rPr>
          <w:spacing w:val="-3"/>
          <w:sz w:val="24"/>
        </w:rPr>
        <w:t>申请文件的打印和书写应清楚工整，任何行间插字、涂改或增删，必须由申请人的</w:t>
      </w:r>
      <w:r>
        <w:rPr>
          <w:spacing w:val="-2"/>
          <w:sz w:val="24"/>
        </w:rPr>
        <w:t>法定代表人</w:t>
      </w:r>
      <w:r>
        <w:rPr>
          <w:sz w:val="24"/>
        </w:rPr>
        <w:t>/单位负责人或其授权代表签字并盖申请人公章。字迹潦草、表达不清或可能导致非唯一理解的申请文件可能被作为无效处理。</w:t>
      </w:r>
    </w:p>
    <w:p>
      <w:pPr>
        <w:pStyle w:val="27"/>
        <w:keepNext w:val="0"/>
        <w:keepLines w:val="0"/>
        <w:pageBreakBefore w:val="0"/>
        <w:widowControl w:val="0"/>
        <w:numPr>
          <w:ilvl w:val="1"/>
          <w:numId w:val="7"/>
        </w:numPr>
        <w:tabs>
          <w:tab w:val="left" w:pos="1396"/>
        </w:tabs>
        <w:kinsoku/>
        <w:wordWrap/>
        <w:overflowPunct/>
        <w:topLinePunct w:val="0"/>
        <w:autoSpaceDE w:val="0"/>
        <w:autoSpaceDN w:val="0"/>
        <w:bidi w:val="0"/>
        <w:adjustRightInd/>
        <w:snapToGrid/>
        <w:spacing w:line="430" w:lineRule="exact"/>
        <w:ind w:right="335" w:firstLine="458"/>
        <w:jc w:val="both"/>
        <w:textAlignment w:val="auto"/>
        <w:rPr>
          <w:sz w:val="24"/>
        </w:rPr>
      </w:pPr>
      <w:r>
        <w:rPr>
          <w:spacing w:val="4"/>
          <w:sz w:val="24"/>
        </w:rPr>
        <w:t>申请文件应由申请人法定代表人/主要负责人/</w:t>
      </w:r>
      <w:r>
        <w:rPr>
          <w:spacing w:val="1"/>
          <w:sz w:val="24"/>
        </w:rPr>
        <w:t>本人或其授权代表在申请文件要求</w:t>
      </w:r>
      <w:r>
        <w:rPr>
          <w:sz w:val="24"/>
        </w:rPr>
        <w:t>的地方签字（或加盖私人印章）</w:t>
      </w:r>
      <w:r>
        <w:rPr>
          <w:spacing w:val="-3"/>
          <w:sz w:val="24"/>
        </w:rPr>
        <w:t>，要求加盖公章的地方加申请人公章，不得使用专用章</w:t>
      </w:r>
      <w:r>
        <w:rPr>
          <w:sz w:val="24"/>
        </w:rPr>
        <w:t>（如经济合同章、投标专用章等）或下属单位印章代替。</w:t>
      </w:r>
    </w:p>
    <w:p>
      <w:pPr>
        <w:pStyle w:val="27"/>
        <w:keepNext w:val="0"/>
        <w:keepLines w:val="0"/>
        <w:pageBreakBefore w:val="0"/>
        <w:widowControl w:val="0"/>
        <w:numPr>
          <w:ilvl w:val="1"/>
          <w:numId w:val="7"/>
        </w:numPr>
        <w:tabs>
          <w:tab w:val="left" w:pos="1392"/>
        </w:tabs>
        <w:kinsoku/>
        <w:wordWrap/>
        <w:overflowPunct/>
        <w:topLinePunct w:val="0"/>
        <w:autoSpaceDE w:val="0"/>
        <w:autoSpaceDN w:val="0"/>
        <w:bidi w:val="0"/>
        <w:adjustRightInd/>
        <w:snapToGrid/>
        <w:spacing w:line="430" w:lineRule="exact"/>
        <w:ind w:left="1391" w:hanging="544"/>
        <w:jc w:val="both"/>
        <w:textAlignment w:val="auto"/>
        <w:rPr>
          <w:sz w:val="24"/>
        </w:rPr>
      </w:pPr>
      <w:r>
        <w:rPr>
          <w:sz w:val="24"/>
        </w:rPr>
        <w:t>申请文件正本和副本需要逐页编码。</w:t>
      </w:r>
    </w:p>
    <w:p>
      <w:pPr>
        <w:pStyle w:val="27"/>
        <w:keepNext w:val="0"/>
        <w:keepLines w:val="0"/>
        <w:pageBreakBefore w:val="0"/>
        <w:widowControl w:val="0"/>
        <w:numPr>
          <w:ilvl w:val="1"/>
          <w:numId w:val="7"/>
        </w:numPr>
        <w:tabs>
          <w:tab w:val="left" w:pos="1392"/>
        </w:tabs>
        <w:kinsoku/>
        <w:wordWrap/>
        <w:overflowPunct/>
        <w:topLinePunct w:val="0"/>
        <w:autoSpaceDE w:val="0"/>
        <w:autoSpaceDN w:val="0"/>
        <w:bidi w:val="0"/>
        <w:adjustRightInd/>
        <w:snapToGrid/>
        <w:spacing w:line="430" w:lineRule="exact"/>
        <w:ind w:left="1391" w:hanging="544"/>
        <w:jc w:val="both"/>
        <w:textAlignment w:val="auto"/>
        <w:rPr>
          <w:sz w:val="24"/>
        </w:rPr>
      </w:pPr>
      <w:r>
        <w:rPr>
          <w:sz w:val="24"/>
        </w:rPr>
        <w:t>申请文件正本和副本</w:t>
      </w:r>
      <w:r>
        <w:rPr>
          <w:rFonts w:hint="eastAsia"/>
          <w:sz w:val="24"/>
        </w:rPr>
        <w:t>尽量</w:t>
      </w:r>
      <w:r>
        <w:rPr>
          <w:sz w:val="24"/>
        </w:rPr>
        <w:t>采用胶装方式装订成册，不得散装。</w:t>
      </w:r>
    </w:p>
    <w:p>
      <w:pPr>
        <w:pStyle w:val="27"/>
        <w:keepNext w:val="0"/>
        <w:keepLines w:val="0"/>
        <w:pageBreakBefore w:val="0"/>
        <w:widowControl w:val="0"/>
        <w:numPr>
          <w:ilvl w:val="1"/>
          <w:numId w:val="7"/>
        </w:numPr>
        <w:tabs>
          <w:tab w:val="left" w:pos="1392"/>
        </w:tabs>
        <w:kinsoku/>
        <w:wordWrap/>
        <w:overflowPunct/>
        <w:topLinePunct w:val="0"/>
        <w:autoSpaceDE w:val="0"/>
        <w:autoSpaceDN w:val="0"/>
        <w:bidi w:val="0"/>
        <w:adjustRightInd/>
        <w:snapToGrid/>
        <w:spacing w:line="430" w:lineRule="exact"/>
        <w:ind w:left="1391" w:hanging="544"/>
        <w:jc w:val="both"/>
        <w:textAlignment w:val="auto"/>
        <w:rPr>
          <w:sz w:val="24"/>
        </w:rPr>
      </w:pPr>
      <w:r>
        <w:rPr>
          <w:sz w:val="24"/>
        </w:rPr>
        <w:t>申请文件应根据资格预审文件的要求制作，签署、盖章。</w:t>
      </w:r>
    </w:p>
    <w:p>
      <w:pPr>
        <w:pStyle w:val="27"/>
        <w:keepNext w:val="0"/>
        <w:keepLines w:val="0"/>
        <w:pageBreakBefore w:val="0"/>
        <w:widowControl w:val="0"/>
        <w:numPr>
          <w:ilvl w:val="1"/>
          <w:numId w:val="7"/>
        </w:numPr>
        <w:tabs>
          <w:tab w:val="left" w:pos="1392"/>
        </w:tabs>
        <w:kinsoku/>
        <w:wordWrap/>
        <w:overflowPunct/>
        <w:topLinePunct w:val="0"/>
        <w:autoSpaceDE w:val="0"/>
        <w:autoSpaceDN w:val="0"/>
        <w:bidi w:val="0"/>
        <w:adjustRightInd/>
        <w:snapToGrid/>
        <w:spacing w:line="430" w:lineRule="exact"/>
        <w:ind w:left="1391" w:hanging="544"/>
        <w:jc w:val="both"/>
        <w:textAlignment w:val="auto"/>
        <w:rPr>
          <w:sz w:val="24"/>
        </w:rPr>
      </w:pPr>
      <w:r>
        <w:rPr>
          <w:spacing w:val="-10"/>
          <w:sz w:val="24"/>
        </w:rPr>
        <w:t xml:space="preserve">申请文件统一用 </w:t>
      </w:r>
      <w:r>
        <w:rPr>
          <w:sz w:val="24"/>
        </w:rPr>
        <w:t>A4</w:t>
      </w:r>
      <w:r>
        <w:rPr>
          <w:spacing w:val="-10"/>
          <w:sz w:val="24"/>
        </w:rPr>
        <w:t xml:space="preserve"> </w:t>
      </w:r>
      <w:r>
        <w:rPr>
          <w:rFonts w:ascii="宋体" w:hAnsi="宋体" w:eastAsia="宋体" w:cs="宋体"/>
          <w:b w:val="0"/>
          <w:bCs w:val="0"/>
          <w:sz w:val="24"/>
          <w:szCs w:val="22"/>
          <w:lang w:val="zh-CN" w:eastAsia="zh-CN" w:bidi="zh-CN"/>
        </w:rPr>
        <w:t>幅面</w:t>
      </w:r>
      <w:r>
        <w:rPr>
          <w:spacing w:val="-10"/>
          <w:sz w:val="24"/>
        </w:rPr>
        <w:t>纸印制，除另有规定外。</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847" w:leftChars="0"/>
        <w:jc w:val="both"/>
        <w:textAlignment w:val="auto"/>
        <w:rPr>
          <w:sz w:val="24"/>
        </w:rPr>
      </w:pPr>
      <w:bookmarkStart w:id="31" w:name="13.申请文件的密封和标注（由采购人、采购代理机构在接收申请文件时及时处理）"/>
      <w:bookmarkEnd w:id="31"/>
      <w:r>
        <w:rPr>
          <w:rFonts w:hint="eastAsia"/>
          <w:sz w:val="24"/>
          <w:lang w:val="en-US" w:eastAsia="zh-CN"/>
        </w:rPr>
        <w:t>13、</w:t>
      </w:r>
      <w:r>
        <w:rPr>
          <w:sz w:val="24"/>
        </w:rPr>
        <w:t>申请文件的密封和标注（由采购人、采购代理机构在接收申请文件时及时处理）</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firstLine="240" w:firstLineChars="100"/>
        <w:jc w:val="both"/>
        <w:textAlignment w:val="auto"/>
        <w:rPr>
          <w:sz w:val="24"/>
        </w:rPr>
      </w:pPr>
      <w:r>
        <w:rPr>
          <w:rFonts w:hint="eastAsia"/>
          <w:sz w:val="24"/>
          <w:lang w:val="en-US" w:eastAsia="zh-CN"/>
        </w:rPr>
        <w:t>13.1</w:t>
      </w:r>
      <w:r>
        <w:rPr>
          <w:sz w:val="24"/>
          <w:lang w:val="zh-CN" w:eastAsia="zh-CN"/>
        </w:rPr>
        <w:t>申请人提交的资格预审申请文件正本、副本可以单独密封包装，也可以全部密封包装在一个</w:t>
      </w:r>
      <w:r>
        <w:rPr>
          <w:sz w:val="24"/>
        </w:rPr>
        <w:t>密封袋内，密封袋最外层应清楚地标明采购项目名称、采购项目编号、申请人名称、包号及名称（如有）、资格性申请文件字样。</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847" w:leftChars="0"/>
        <w:jc w:val="both"/>
        <w:textAlignment w:val="auto"/>
        <w:rPr>
          <w:sz w:val="24"/>
        </w:rPr>
      </w:pPr>
      <w:r>
        <w:rPr>
          <w:rFonts w:hint="eastAsia"/>
          <w:sz w:val="24"/>
          <w:lang w:val="en-US" w:eastAsia="zh-CN"/>
        </w:rPr>
        <w:t>13.2</w:t>
      </w:r>
      <w:r>
        <w:rPr>
          <w:sz w:val="24"/>
        </w:rPr>
        <w:t>所有外层密封袋的封口处应粘贴牢固。</w:t>
      </w:r>
    </w:p>
    <w:p>
      <w:pPr>
        <w:pStyle w:val="27"/>
        <w:keepNext w:val="0"/>
        <w:keepLines w:val="0"/>
        <w:pageBreakBefore w:val="0"/>
        <w:widowControl w:val="0"/>
        <w:numPr>
          <w:ilvl w:val="0"/>
          <w:numId w:val="0"/>
        </w:numPr>
        <w:tabs>
          <w:tab w:val="left" w:pos="1416"/>
        </w:tabs>
        <w:kinsoku/>
        <w:wordWrap/>
        <w:overflowPunct/>
        <w:topLinePunct w:val="0"/>
        <w:autoSpaceDE w:val="0"/>
        <w:autoSpaceDN w:val="0"/>
        <w:bidi w:val="0"/>
        <w:adjustRightInd/>
        <w:snapToGrid/>
        <w:spacing w:line="430" w:lineRule="exact"/>
        <w:ind w:left="870" w:leftChars="0" w:right="215" w:rightChars="0"/>
        <w:textAlignment w:val="auto"/>
        <w:rPr>
          <w:b/>
          <w:sz w:val="24"/>
        </w:rPr>
      </w:pPr>
      <w:r>
        <w:rPr>
          <w:rFonts w:hint="eastAsia"/>
          <w:b/>
          <w:bCs/>
          <w:spacing w:val="-4"/>
          <w:sz w:val="24"/>
          <w:lang w:val="en-US" w:eastAsia="zh-CN"/>
        </w:rPr>
        <w:t>14、</w:t>
      </w:r>
      <w:r>
        <w:rPr>
          <w:rFonts w:ascii="宋体" w:hAnsi="宋体" w:eastAsia="宋体" w:cs="宋体"/>
          <w:b/>
          <w:bCs/>
          <w:color w:val="auto"/>
          <w:sz w:val="24"/>
          <w:szCs w:val="24"/>
          <w:lang w:val="zh-CN" w:eastAsia="zh-CN" w:bidi="zh-CN"/>
        </w:rPr>
        <w:t>申请文件的递交</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230" w:firstLineChars="100"/>
        <w:textAlignment w:val="auto"/>
        <w:rPr>
          <w:sz w:val="24"/>
        </w:rPr>
      </w:pPr>
      <w:r>
        <w:rPr>
          <w:rFonts w:hint="eastAsia"/>
          <w:spacing w:val="-5"/>
          <w:sz w:val="24"/>
          <w:lang w:val="en-US" w:eastAsia="zh-CN"/>
        </w:rPr>
        <w:t xml:space="preserve"> 14.1 </w:t>
      </w:r>
      <w:r>
        <w:rPr>
          <w:spacing w:val="-5"/>
          <w:sz w:val="24"/>
        </w:rPr>
        <w:t>资格预审申请文件应于递交申请文件截止时间前送达指定地点，采购代理机构拒绝接收截止时间后送达的申请文件。</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848" w:leftChars="0" w:right="436" w:rightChars="0"/>
        <w:textAlignment w:val="auto"/>
        <w:rPr>
          <w:spacing w:val="-5"/>
          <w:sz w:val="24"/>
        </w:rPr>
      </w:pPr>
      <w:r>
        <w:rPr>
          <w:rFonts w:hint="eastAsia"/>
          <w:spacing w:val="-5"/>
          <w:sz w:val="24"/>
          <w:lang w:val="en-US" w:eastAsia="zh-CN"/>
        </w:rPr>
        <w:t xml:space="preserve">14.2  </w:t>
      </w:r>
      <w:r>
        <w:rPr>
          <w:spacing w:val="-5"/>
          <w:sz w:val="24"/>
        </w:rPr>
        <w:t>本次采购不接收邮寄的申请文件。</w:t>
      </w:r>
      <w:bookmarkStart w:id="32" w:name="15.申请文件的修改和撤回（补充、修改申请文件的密封和标注按照本章“13.申请文"/>
      <w:bookmarkEnd w:id="32"/>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462" w:firstLineChars="200"/>
        <w:textAlignment w:val="auto"/>
        <w:rPr>
          <w:b/>
          <w:bCs/>
          <w:spacing w:val="-5"/>
          <w:sz w:val="24"/>
        </w:rPr>
      </w:pPr>
      <w:r>
        <w:rPr>
          <w:rFonts w:hint="eastAsia"/>
          <w:b/>
          <w:bCs/>
          <w:spacing w:val="-5"/>
          <w:sz w:val="24"/>
          <w:lang w:val="en-US" w:eastAsia="zh-CN"/>
        </w:rPr>
        <w:t>15、</w:t>
      </w:r>
      <w:r>
        <w:rPr>
          <w:b/>
          <w:bCs/>
          <w:spacing w:val="-5"/>
          <w:sz w:val="24"/>
        </w:rPr>
        <w:t>申请文件的修改和撤回（补充、修改申请文件的密封和标注按照本章“13.申请文件  的密封和标注”规定处理）</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460" w:firstLineChars="200"/>
        <w:textAlignment w:val="auto"/>
        <w:rPr>
          <w:spacing w:val="-5"/>
          <w:sz w:val="24"/>
          <w:lang w:val="zh-CN" w:eastAsia="zh-CN"/>
        </w:rPr>
      </w:pPr>
      <w:r>
        <w:rPr>
          <w:rFonts w:hint="eastAsia"/>
          <w:spacing w:val="-5"/>
          <w:sz w:val="24"/>
          <w:lang w:val="en-US" w:eastAsia="zh-CN"/>
        </w:rPr>
        <w:t xml:space="preserve">15.1 </w:t>
      </w:r>
      <w:r>
        <w:rPr>
          <w:spacing w:val="-5"/>
          <w:sz w:val="24"/>
          <w:lang w:val="zh-CN" w:eastAsia="zh-CN"/>
        </w:rPr>
        <w:t>申请人在提交申请文件后可对其申请文件进行修改或撤回，但该修改或撤回的书面通知须在递交截止时间之前送达采购代理机构，补充、修改的内容作为申请文件的组成部分。且该通知需经正式授权的申请人代表签字方为有效。 申请人在提交申请文件截止时间前， 可以对所提交的申请文件进行补充、修改或者撤回，补充、修改的内容与申请文件不一致的，以补充、修改的内容为准。</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230" w:firstLineChars="100"/>
        <w:textAlignment w:val="auto"/>
        <w:rPr>
          <w:spacing w:val="-5"/>
          <w:sz w:val="24"/>
        </w:rPr>
      </w:pPr>
      <w:r>
        <w:rPr>
          <w:rFonts w:hint="eastAsia"/>
          <w:spacing w:val="-5"/>
          <w:sz w:val="24"/>
          <w:lang w:val="en-US" w:eastAsia="zh-CN"/>
        </w:rPr>
        <w:t xml:space="preserve">15.2 </w:t>
      </w:r>
      <w:r>
        <w:rPr>
          <w:spacing w:val="-5"/>
          <w:sz w:val="24"/>
        </w:rPr>
        <w:t>申请人对申请文件修改的书面材料或撤回的通知应该按规定进行编写、密封、标注和递送，并注明“修改申请文件”字样。</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right="436" w:rightChars="0" w:firstLine="690" w:firstLineChars="300"/>
        <w:textAlignment w:val="auto"/>
        <w:rPr>
          <w:spacing w:val="-5"/>
          <w:sz w:val="24"/>
        </w:rPr>
      </w:pPr>
      <w:r>
        <w:rPr>
          <w:rFonts w:hint="eastAsia"/>
          <w:spacing w:val="-5"/>
          <w:sz w:val="24"/>
          <w:lang w:val="en-US" w:eastAsia="zh-CN"/>
        </w:rPr>
        <w:t>15.3</w:t>
      </w:r>
      <w:r>
        <w:rPr>
          <w:spacing w:val="-5"/>
          <w:sz w:val="24"/>
        </w:rPr>
        <w:t>申请人对其提交的申请文件的真实性、合法性承担法律责任。</w:t>
      </w:r>
    </w:p>
    <w:p>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sz w:val="27"/>
        </w:rPr>
      </w:pPr>
    </w:p>
    <w:p>
      <w:pPr>
        <w:pStyle w:val="6"/>
        <w:keepNext w:val="0"/>
        <w:keepLines w:val="0"/>
        <w:pageBreakBefore w:val="0"/>
        <w:widowControl w:val="0"/>
        <w:kinsoku/>
        <w:wordWrap/>
        <w:overflowPunct/>
        <w:topLinePunct w:val="0"/>
        <w:autoSpaceDE w:val="0"/>
        <w:autoSpaceDN w:val="0"/>
        <w:bidi w:val="0"/>
        <w:adjustRightInd/>
        <w:snapToGrid/>
        <w:spacing w:before="0" w:line="430" w:lineRule="exact"/>
        <w:ind w:right="189"/>
        <w:textAlignment w:val="auto"/>
      </w:pPr>
      <w:bookmarkStart w:id="33" w:name="五、资格预审和评审"/>
      <w:bookmarkEnd w:id="33"/>
      <w:bookmarkStart w:id="34" w:name="_Toc31719"/>
      <w:r>
        <w:t>五、资格预审和评审</w:t>
      </w:r>
      <w:bookmarkEnd w:id="34"/>
    </w:p>
    <w:p>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1"/>
        </w:rPr>
      </w:pPr>
    </w:p>
    <w:p>
      <w:pPr>
        <w:pStyle w:val="27"/>
        <w:keepNext w:val="0"/>
        <w:keepLines w:val="0"/>
        <w:pageBreakBefore w:val="0"/>
        <w:widowControl w:val="0"/>
        <w:tabs>
          <w:tab w:val="left" w:pos="1471"/>
        </w:tabs>
        <w:kinsoku/>
        <w:wordWrap/>
        <w:overflowPunct/>
        <w:topLinePunct w:val="0"/>
        <w:autoSpaceDE w:val="0"/>
        <w:autoSpaceDN w:val="0"/>
        <w:bidi w:val="0"/>
        <w:adjustRightInd/>
        <w:snapToGrid/>
        <w:spacing w:line="430" w:lineRule="exact"/>
        <w:ind w:left="0" w:right="702" w:firstLine="687" w:firstLineChars="300"/>
        <w:jc w:val="both"/>
        <w:textAlignment w:val="auto"/>
        <w:rPr>
          <w:b/>
          <w:bCs/>
          <w:w w:val="95"/>
          <w:sz w:val="24"/>
          <w:szCs w:val="24"/>
          <w:lang w:val="en-US"/>
        </w:rPr>
      </w:pPr>
      <w:r>
        <w:rPr>
          <w:rFonts w:hint="eastAsia"/>
          <w:b/>
          <w:bCs/>
          <w:w w:val="95"/>
          <w:sz w:val="24"/>
          <w:szCs w:val="24"/>
          <w:lang w:val="en-US"/>
        </w:rPr>
        <w:t>16</w:t>
      </w:r>
      <w:r>
        <w:rPr>
          <w:rFonts w:hint="eastAsia"/>
          <w:b/>
          <w:bCs/>
          <w:w w:val="95"/>
          <w:sz w:val="24"/>
          <w:szCs w:val="24"/>
          <w:lang w:val="en-US" w:eastAsia="zh-CN"/>
        </w:rPr>
        <w:t>、</w:t>
      </w:r>
      <w:r>
        <w:rPr>
          <w:rFonts w:hint="eastAsia"/>
          <w:b/>
          <w:bCs/>
          <w:w w:val="95"/>
          <w:sz w:val="24"/>
          <w:szCs w:val="24"/>
          <w:lang w:val="en-US"/>
        </w:rPr>
        <w:t xml:space="preserve"> </w:t>
      </w:r>
      <w:r>
        <w:rPr>
          <w:b/>
          <w:bCs/>
          <w:w w:val="95"/>
          <w:sz w:val="24"/>
          <w:szCs w:val="24"/>
        </w:rPr>
        <w:t>资格预审</w:t>
      </w:r>
      <w:r>
        <w:rPr>
          <w:rFonts w:hint="eastAsia"/>
          <w:b/>
          <w:bCs/>
          <w:w w:val="95"/>
          <w:sz w:val="24"/>
          <w:szCs w:val="24"/>
          <w:lang w:val="en-US"/>
        </w:rPr>
        <w:t xml:space="preserve"> </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240" w:leftChars="109" w:right="344" w:rightChars="0" w:firstLine="468" w:firstLineChars="200"/>
        <w:jc w:val="both"/>
        <w:textAlignment w:val="auto"/>
        <w:rPr>
          <w:rFonts w:ascii="宋体" w:hAnsi="宋体" w:eastAsia="宋体" w:cs="宋体"/>
          <w:spacing w:val="-3"/>
          <w:sz w:val="24"/>
        </w:rPr>
      </w:pPr>
      <w:r>
        <w:rPr>
          <w:rFonts w:hint="eastAsia" w:ascii="宋体" w:hAnsi="宋体" w:eastAsia="宋体" w:cs="宋体"/>
          <w:spacing w:val="-3"/>
          <w:sz w:val="24"/>
          <w:lang w:val="en-US"/>
        </w:rPr>
        <w:t xml:space="preserve">16.1 </w:t>
      </w:r>
      <w:r>
        <w:rPr>
          <w:rFonts w:ascii="宋体" w:hAnsi="宋体" w:eastAsia="宋体" w:cs="宋体"/>
          <w:spacing w:val="-3"/>
          <w:sz w:val="24"/>
        </w:rPr>
        <w:t>本项目资格预审由采购人、采购代理机构负责编制资格预审文件、发布资格预审公告、实施资格审查等</w:t>
      </w:r>
      <w:r>
        <w:rPr>
          <w:rFonts w:hint="eastAsia" w:ascii="宋体" w:hAnsi="宋体" w:eastAsia="宋体" w:cs="宋体"/>
          <w:spacing w:val="-3"/>
          <w:sz w:val="24"/>
        </w:rPr>
        <w:t>。</w:t>
      </w:r>
      <w:r>
        <w:rPr>
          <w:rFonts w:ascii="宋体" w:hAnsi="宋体" w:eastAsia="宋体" w:cs="宋体"/>
          <w:spacing w:val="-3"/>
          <w:sz w:val="24"/>
        </w:rPr>
        <w:t>本项目向所有通过资格预审的供应商发出采购文件(参与资格预审的供应商不足3家或者通过资格审查的供应商不足3家的，本次资格预审活动终止，将重新组织资格预审）。本项目采购人、采购代理机构将保证资格预审公平公正。</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240" w:leftChars="109" w:right="344" w:rightChars="0" w:firstLine="468" w:firstLineChars="200"/>
        <w:jc w:val="both"/>
        <w:textAlignment w:val="auto"/>
        <w:rPr>
          <w:rFonts w:ascii="宋体" w:hAnsi="宋体" w:eastAsia="宋体" w:cs="宋体"/>
          <w:spacing w:val="-3"/>
          <w:sz w:val="24"/>
        </w:rPr>
      </w:pPr>
      <w:r>
        <w:rPr>
          <w:rFonts w:hint="eastAsia" w:ascii="宋体" w:hAnsi="宋体" w:eastAsia="宋体" w:cs="宋体"/>
          <w:spacing w:val="-3"/>
          <w:sz w:val="24"/>
          <w:lang w:val="en-US"/>
        </w:rPr>
        <w:t xml:space="preserve">16.2 </w:t>
      </w:r>
      <w:r>
        <w:rPr>
          <w:rFonts w:ascii="宋体" w:hAnsi="宋体" w:eastAsia="宋体" w:cs="宋体"/>
          <w:spacing w:val="-3"/>
          <w:sz w:val="24"/>
        </w:rPr>
        <w:t>本项目资格预审以申请人按照资格预审文件要求提供的纸质资格证明材料为依据。审查申请人资格证明材料过程中，不要求资格证明材料中涉及的申请人工作人员必须到场核对身份，不要求申请人提供证明材料原件现场核对，不会有其他不合理要求损害申请人合法权益。</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right="344" w:rightChars="0" w:firstLine="702" w:firstLineChars="300"/>
        <w:jc w:val="both"/>
        <w:textAlignment w:val="auto"/>
        <w:rPr>
          <w:rFonts w:ascii="宋体" w:hAnsi="宋体" w:eastAsia="宋体" w:cs="宋体"/>
          <w:spacing w:val="-3"/>
          <w:sz w:val="24"/>
        </w:rPr>
      </w:pPr>
      <w:r>
        <w:rPr>
          <w:rFonts w:hint="eastAsia" w:ascii="宋体" w:hAnsi="宋体" w:eastAsia="宋体" w:cs="宋体"/>
          <w:spacing w:val="-3"/>
          <w:sz w:val="24"/>
          <w:lang w:val="en-US"/>
        </w:rPr>
        <w:t xml:space="preserve">16.3 </w:t>
      </w:r>
      <w:r>
        <w:rPr>
          <w:rFonts w:ascii="宋体" w:hAnsi="宋体" w:eastAsia="宋体" w:cs="宋体"/>
          <w:spacing w:val="-3"/>
          <w:sz w:val="24"/>
        </w:rPr>
        <w:t>本项目资格预审审查结果将现场告知申请人，资格审查不通过的，还将书面告知并详细说明理由。</w:t>
      </w:r>
    </w:p>
    <w:p>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right="344" w:rightChars="0" w:firstLine="702" w:firstLineChars="300"/>
        <w:jc w:val="both"/>
        <w:textAlignment w:val="auto"/>
        <w:rPr>
          <w:rFonts w:ascii="宋体" w:hAnsi="宋体" w:eastAsia="宋体" w:cs="宋体"/>
          <w:spacing w:val="-3"/>
          <w:sz w:val="24"/>
        </w:rPr>
      </w:pPr>
      <w:r>
        <w:rPr>
          <w:rFonts w:hint="eastAsia" w:ascii="宋体" w:hAnsi="宋体" w:eastAsia="宋体" w:cs="宋体"/>
          <w:spacing w:val="-3"/>
          <w:sz w:val="24"/>
          <w:lang w:val="en-US"/>
        </w:rPr>
        <w:t xml:space="preserve">16.4 </w:t>
      </w:r>
      <w:r>
        <w:rPr>
          <w:rFonts w:ascii="宋体" w:hAnsi="宋体" w:eastAsia="宋体" w:cs="宋体"/>
          <w:spacing w:val="-3"/>
          <w:sz w:val="24"/>
        </w:rPr>
        <w:t>资格预审小组的组建及其评审工作按照有关法律制度和本文件的规定进行。</w:t>
      </w:r>
    </w:p>
    <w:p>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sz w:val="28"/>
        </w:rPr>
      </w:pPr>
    </w:p>
    <w:p>
      <w:pPr>
        <w:pStyle w:val="6"/>
        <w:keepNext w:val="0"/>
        <w:keepLines w:val="0"/>
        <w:pageBreakBefore w:val="0"/>
        <w:widowControl w:val="0"/>
        <w:kinsoku/>
        <w:wordWrap/>
        <w:overflowPunct/>
        <w:topLinePunct w:val="0"/>
        <w:autoSpaceDE w:val="0"/>
        <w:autoSpaceDN w:val="0"/>
        <w:bidi w:val="0"/>
        <w:adjustRightInd/>
        <w:snapToGrid/>
        <w:spacing w:before="0" w:line="430" w:lineRule="exact"/>
        <w:ind w:right="187"/>
        <w:textAlignment w:val="auto"/>
      </w:pPr>
      <w:bookmarkStart w:id="35" w:name="六、资格预审结果"/>
      <w:bookmarkEnd w:id="35"/>
      <w:bookmarkStart w:id="36" w:name="_Toc13653"/>
      <w:r>
        <w:t>六、资格预审结果</w:t>
      </w:r>
      <w:bookmarkEnd w:id="36"/>
    </w:p>
    <w:p>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1"/>
        </w:rPr>
      </w:pPr>
    </w:p>
    <w:p>
      <w:pPr>
        <w:pStyle w:val="27"/>
        <w:keepNext w:val="0"/>
        <w:keepLines w:val="0"/>
        <w:pageBreakBefore w:val="0"/>
        <w:widowControl w:val="0"/>
        <w:numPr>
          <w:ilvl w:val="0"/>
          <w:numId w:val="0"/>
        </w:numPr>
        <w:tabs>
          <w:tab w:val="left" w:pos="1350"/>
          <w:tab w:val="left" w:pos="1351"/>
        </w:tabs>
        <w:kinsoku/>
        <w:wordWrap/>
        <w:overflowPunct/>
        <w:topLinePunct w:val="0"/>
        <w:autoSpaceDE w:val="0"/>
        <w:autoSpaceDN w:val="0"/>
        <w:bidi w:val="0"/>
        <w:adjustRightInd/>
        <w:snapToGrid/>
        <w:spacing w:line="430" w:lineRule="exact"/>
        <w:ind w:left="240" w:leftChars="109" w:right="325" w:rightChars="0" w:firstLine="705" w:firstLineChars="300"/>
        <w:textAlignment w:val="auto"/>
        <w:rPr>
          <w:spacing w:val="-5"/>
          <w:sz w:val="24"/>
        </w:rPr>
      </w:pPr>
      <w:r>
        <w:rPr>
          <w:rFonts w:hint="eastAsia"/>
          <w:b/>
          <w:bCs/>
          <w:spacing w:val="-3"/>
          <w:sz w:val="24"/>
          <w:lang w:val="en-US" w:eastAsia="zh-CN"/>
        </w:rPr>
        <w:t>17、</w:t>
      </w:r>
      <w:r>
        <w:rPr>
          <w:spacing w:val="-5"/>
          <w:sz w:val="24"/>
        </w:rPr>
        <w:t>对资格预审申请人的资格审查完毕后，采购人、采购代理机构将资格预审审查结果现场告知申请人，资格审查不通过的，将书面告知并详细说明理由。无论资格审查通过与否， 资格预审申请人的资格审查申请文件不予退还，采购方对资格预审申请人所提交的资格预审申请文件将给予保密。</w:t>
      </w:r>
    </w:p>
    <w:p>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3776"/>
        <w:jc w:val="left"/>
        <w:textAlignment w:val="auto"/>
      </w:pPr>
      <w:bookmarkStart w:id="37" w:name="七、资格预审纪律要求"/>
      <w:bookmarkEnd w:id="37"/>
      <w:bookmarkStart w:id="38" w:name="_Toc15163"/>
    </w:p>
    <w:p>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3776"/>
        <w:jc w:val="left"/>
        <w:textAlignment w:val="auto"/>
      </w:pPr>
      <w:r>
        <w:t>七、资格预审纪律要求</w:t>
      </w:r>
      <w:bookmarkEnd w:id="38"/>
    </w:p>
    <w:p>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1"/>
        </w:rPr>
      </w:pPr>
    </w:p>
    <w:p>
      <w:pPr>
        <w:pStyle w:val="7"/>
        <w:keepNext w:val="0"/>
        <w:keepLines w:val="0"/>
        <w:pageBreakBefore w:val="0"/>
        <w:widowControl w:val="0"/>
        <w:numPr>
          <w:ilvl w:val="0"/>
          <w:numId w:val="0"/>
        </w:numPr>
        <w:tabs>
          <w:tab w:val="left" w:pos="1233"/>
        </w:tabs>
        <w:kinsoku/>
        <w:wordWrap/>
        <w:overflowPunct/>
        <w:topLinePunct w:val="0"/>
        <w:autoSpaceDE w:val="0"/>
        <w:autoSpaceDN w:val="0"/>
        <w:bidi w:val="0"/>
        <w:adjustRightInd/>
        <w:snapToGrid/>
        <w:spacing w:line="430" w:lineRule="exact"/>
        <w:ind w:left="867" w:leftChars="0"/>
        <w:textAlignment w:val="auto"/>
        <w:rPr>
          <w:sz w:val="22"/>
        </w:rPr>
      </w:pPr>
      <w:bookmarkStart w:id="39" w:name="18.申请人不得具有的情形"/>
      <w:bookmarkEnd w:id="39"/>
      <w:r>
        <w:rPr>
          <w:rFonts w:hint="eastAsia"/>
          <w:lang w:val="en-US" w:eastAsia="zh-CN"/>
        </w:rPr>
        <w:t>18、</w:t>
      </w:r>
      <w:r>
        <w:t>申请人不得具有的情形</w:t>
      </w:r>
    </w:p>
    <w:p>
      <w:pPr>
        <w:pStyle w:val="2"/>
        <w:keepNext w:val="0"/>
        <w:keepLines w:val="0"/>
        <w:pageBreakBefore w:val="0"/>
        <w:widowControl w:val="0"/>
        <w:kinsoku/>
        <w:wordWrap/>
        <w:overflowPunct/>
        <w:topLinePunct w:val="0"/>
        <w:autoSpaceDE w:val="0"/>
        <w:autoSpaceDN w:val="0"/>
        <w:bidi w:val="0"/>
        <w:adjustRightInd/>
        <w:snapToGrid/>
        <w:spacing w:line="430" w:lineRule="exact"/>
        <w:ind w:firstLine="240" w:firstLineChars="100"/>
        <w:textAlignment w:val="auto"/>
      </w:pPr>
      <w:r>
        <w:t>申请人参加本项目资格预审不得有下列情形：</w:t>
      </w:r>
    </w:p>
    <w:p>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提供虚假材料谋取成交；</w:t>
      </w:r>
    </w:p>
    <w:p>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采取不正当手段诋毁、排挤其他申请人；</w:t>
      </w:r>
    </w:p>
    <w:p>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与采购人、采购代理机构、或其他申请人恶意串通；</w:t>
      </w:r>
    </w:p>
    <w:p>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向采购人、采购代理机构、资格预审小组成员行贿或者提供其他不正当利益；</w:t>
      </w:r>
    </w:p>
    <w:p>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在资格预审过程中与采购人、采购代理机构进行协商；</w:t>
      </w:r>
    </w:p>
    <w:p>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拒绝有关部门的监督检查或者向监督检查部门提供虚假情况；</w:t>
      </w:r>
    </w:p>
    <w:p>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法律法规规定的其他情形。</w:t>
      </w:r>
    </w:p>
    <w:p>
      <w:pPr>
        <w:pStyle w:val="2"/>
        <w:keepNext w:val="0"/>
        <w:keepLines w:val="0"/>
        <w:pageBreakBefore w:val="0"/>
        <w:widowControl w:val="0"/>
        <w:kinsoku/>
        <w:wordWrap/>
        <w:overflowPunct/>
        <w:topLinePunct w:val="0"/>
        <w:autoSpaceDE w:val="0"/>
        <w:autoSpaceDN w:val="0"/>
        <w:bidi w:val="0"/>
        <w:adjustRightInd/>
        <w:snapToGrid/>
        <w:spacing w:line="430" w:lineRule="exact"/>
        <w:ind w:left="390" w:right="457" w:firstLine="480"/>
        <w:textAlignment w:val="auto"/>
      </w:pPr>
      <w:r>
        <w:t>申请人有上述情形的，按照规定追究法律责任，具备（1）-（7）条情形之一的，同时将取消被确认为资格预审合格的资格。</w:t>
      </w:r>
    </w:p>
    <w:p>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3776"/>
        <w:jc w:val="left"/>
        <w:textAlignment w:val="auto"/>
      </w:pPr>
      <w:bookmarkStart w:id="40" w:name="八、询问、质疑和投诉"/>
      <w:bookmarkEnd w:id="40"/>
      <w:bookmarkStart w:id="41" w:name="_Toc24556"/>
    </w:p>
    <w:p>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3776"/>
        <w:jc w:val="left"/>
        <w:textAlignment w:val="auto"/>
      </w:pPr>
      <w:r>
        <w:t>八、询问、质疑和投诉</w:t>
      </w:r>
      <w:bookmarkEnd w:id="41"/>
    </w:p>
    <w:p>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0"/>
        </w:rPr>
      </w:pPr>
    </w:p>
    <w:p>
      <w:pPr>
        <w:pStyle w:val="7"/>
        <w:keepNext w:val="0"/>
        <w:keepLines w:val="0"/>
        <w:pageBreakBefore w:val="0"/>
        <w:widowControl w:val="0"/>
        <w:tabs>
          <w:tab w:val="left" w:pos="1233"/>
        </w:tabs>
        <w:kinsoku/>
        <w:wordWrap/>
        <w:overflowPunct/>
        <w:topLinePunct w:val="0"/>
        <w:autoSpaceDE w:val="0"/>
        <w:autoSpaceDN w:val="0"/>
        <w:bidi w:val="0"/>
        <w:adjustRightInd/>
        <w:snapToGrid/>
        <w:spacing w:line="430" w:lineRule="exact"/>
        <w:ind w:left="867"/>
        <w:jc w:val="both"/>
        <w:textAlignment w:val="auto"/>
        <w:rPr>
          <w:sz w:val="22"/>
        </w:rPr>
      </w:pPr>
      <w:bookmarkStart w:id="42" w:name="19.询问、质疑、投诉"/>
      <w:bookmarkEnd w:id="42"/>
      <w:r>
        <w:rPr>
          <w:rFonts w:hint="eastAsia"/>
          <w:lang w:val="en-US"/>
        </w:rPr>
        <w:t>19</w:t>
      </w:r>
      <w:r>
        <w:rPr>
          <w:rFonts w:hint="eastAsia"/>
          <w:lang w:val="en-US" w:eastAsia="zh-CN"/>
        </w:rPr>
        <w:t>、</w:t>
      </w:r>
      <w:r>
        <w:rPr>
          <w:rFonts w:hint="eastAsia"/>
          <w:lang w:val="en-US"/>
        </w:rPr>
        <w:t xml:space="preserve"> </w:t>
      </w:r>
      <w:r>
        <w:t>询问、质疑、投诉</w:t>
      </w:r>
    </w:p>
    <w:p>
      <w:pPr>
        <w:pStyle w:val="2"/>
        <w:keepNext w:val="0"/>
        <w:keepLines w:val="0"/>
        <w:pageBreakBefore w:val="0"/>
        <w:widowControl w:val="0"/>
        <w:kinsoku/>
        <w:wordWrap/>
        <w:overflowPunct/>
        <w:topLinePunct w:val="0"/>
        <w:autoSpaceDE w:val="0"/>
        <w:autoSpaceDN w:val="0"/>
        <w:bidi w:val="0"/>
        <w:adjustRightInd/>
        <w:snapToGrid/>
        <w:spacing w:line="430" w:lineRule="exact"/>
        <w:ind w:left="390" w:right="340" w:firstLine="480"/>
        <w:jc w:val="both"/>
        <w:textAlignment w:val="auto"/>
      </w:pPr>
      <w:r>
        <w:t>询问、质疑、投诉的接收和处理严格按照《中华人</w:t>
      </w:r>
      <w:r>
        <w:rPr>
          <w:rFonts w:hint="eastAsia"/>
          <w:lang w:val="en-US" w:eastAsia="zh-CN"/>
        </w:rPr>
        <w:t>民</w:t>
      </w:r>
      <w:bookmarkStart w:id="108" w:name="_GoBack"/>
      <w:bookmarkEnd w:id="108"/>
      <w:r>
        <w:t>共和国政府采购法》、《中华人民共和国政府采购法实施条例》、《政府采购非招标采购方式管理办法》（财库财政部令第 74号）、《政府采购质疑和投诉办法》（</w:t>
      </w:r>
      <w:r>
        <w:rPr>
          <w:spacing w:val="-3"/>
        </w:rPr>
        <w:t xml:space="preserve">财政部令第 </w:t>
      </w:r>
      <w:r>
        <w:t>94</w:t>
      </w:r>
      <w:r>
        <w:rPr>
          <w:spacing w:val="-3"/>
        </w:rPr>
        <w:t xml:space="preserve"> 号</w:t>
      </w:r>
      <w:r>
        <w:t>）和《四川省政府采购申请人投诉</w:t>
      </w:r>
      <w:r>
        <w:rPr>
          <w:spacing w:val="-5"/>
        </w:rPr>
        <w:t>处理工作规程》</w:t>
      </w:r>
      <w:r>
        <w:t>（</w:t>
      </w:r>
      <w:r>
        <w:rPr>
          <w:spacing w:val="-3"/>
        </w:rPr>
        <w:t>川财采〔</w:t>
      </w:r>
      <w:r>
        <w:t>2007</w:t>
      </w:r>
      <w:r>
        <w:rPr>
          <w:spacing w:val="-10"/>
        </w:rPr>
        <w:t>〕</w:t>
      </w:r>
      <w:r>
        <w:t>13</w:t>
      </w:r>
      <w:r>
        <w:rPr>
          <w:spacing w:val="-30"/>
        </w:rPr>
        <w:t xml:space="preserve"> 号</w:t>
      </w:r>
      <w:r>
        <w:rPr>
          <w:spacing w:val="-10"/>
        </w:rPr>
        <w:t>）</w:t>
      </w:r>
      <w:r>
        <w:rPr>
          <w:spacing w:val="-3"/>
        </w:rPr>
        <w:t>的规定办理</w:t>
      </w:r>
      <w:r>
        <w:t>（</w:t>
      </w:r>
      <w:r>
        <w:rPr>
          <w:spacing w:val="-1"/>
        </w:rPr>
        <w:t>详细规定请在四川政府采购网政策法</w:t>
      </w:r>
      <w:r>
        <w:t>规模块查询</w:t>
      </w:r>
      <w:r>
        <w:rPr>
          <w:spacing w:val="-5"/>
        </w:rPr>
        <w:t>）</w:t>
      </w:r>
      <w:r>
        <w:rPr>
          <w:spacing w:val="-4"/>
        </w:rPr>
        <w:t>。针对资格预审过程及资格预审文件其他内容提出的询问、质疑由采购代理机</w:t>
      </w:r>
      <w:r>
        <w:t>构进行回复。</w:t>
      </w:r>
    </w:p>
    <w:p>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4480"/>
        <w:jc w:val="both"/>
        <w:textAlignment w:val="auto"/>
      </w:pPr>
      <w:bookmarkStart w:id="43" w:name="九、其_他"/>
      <w:bookmarkEnd w:id="43"/>
      <w:bookmarkStart w:id="44" w:name="_Toc10202"/>
    </w:p>
    <w:p>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4480"/>
        <w:jc w:val="left"/>
        <w:textAlignment w:val="auto"/>
      </w:pPr>
      <w:r>
        <w:t>九、其 他</w:t>
      </w:r>
      <w:bookmarkEnd w:id="44"/>
    </w:p>
    <w:p>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0"/>
        </w:rPr>
      </w:pPr>
    </w:p>
    <w:p>
      <w:pPr>
        <w:pStyle w:val="27"/>
        <w:keepNext w:val="0"/>
        <w:keepLines w:val="0"/>
        <w:pageBreakBefore w:val="0"/>
        <w:widowControl w:val="0"/>
        <w:tabs>
          <w:tab w:val="left" w:pos="1233"/>
        </w:tabs>
        <w:kinsoku/>
        <w:wordWrap/>
        <w:overflowPunct/>
        <w:topLinePunct w:val="0"/>
        <w:autoSpaceDE w:val="0"/>
        <w:autoSpaceDN w:val="0"/>
        <w:bidi w:val="0"/>
        <w:adjustRightInd/>
        <w:snapToGrid/>
        <w:spacing w:line="430" w:lineRule="exact"/>
        <w:ind w:left="240" w:leftChars="109" w:right="344" w:firstLine="723" w:firstLineChars="300"/>
        <w:jc w:val="both"/>
        <w:textAlignment w:val="auto"/>
      </w:pPr>
      <w:r>
        <w:rPr>
          <w:rFonts w:hint="eastAsia"/>
          <w:b/>
          <w:bCs/>
          <w:sz w:val="24"/>
          <w:lang w:val="en-US"/>
        </w:rPr>
        <w:t>20</w:t>
      </w:r>
      <w:r>
        <w:rPr>
          <w:rFonts w:hint="eastAsia"/>
          <w:b/>
          <w:bCs/>
          <w:sz w:val="24"/>
          <w:lang w:val="en-US" w:eastAsia="zh-CN"/>
        </w:rPr>
        <w:t>、</w:t>
      </w:r>
      <w:r>
        <w:rPr>
          <w:sz w:val="24"/>
        </w:rPr>
        <w:t>本资格预审文件中所引相关法律制度规定，在政府采购中有变化的，按照变化后的</w:t>
      </w:r>
      <w:r>
        <w:rPr>
          <w:spacing w:val="-4"/>
          <w:sz w:val="24"/>
        </w:rPr>
        <w:t>相关法律制度规定执行。本章规定的内容条款，在本项目递交申请文件截止时间届满后，因相关法律制度规定的变化导致不符合相关法律制度规定的，直接按照变化后的相关法律制度</w:t>
      </w:r>
      <w:r>
        <w:rPr>
          <w:sz w:val="24"/>
        </w:rPr>
        <w:t>规定执行，本资格预审文件不再做调整。</w:t>
      </w:r>
    </w:p>
    <w:p>
      <w:pPr>
        <w:pStyle w:val="27"/>
        <w:keepNext w:val="0"/>
        <w:keepLines w:val="0"/>
        <w:pageBreakBefore w:val="0"/>
        <w:widowControl w:val="0"/>
        <w:tabs>
          <w:tab w:val="left" w:pos="1233"/>
        </w:tabs>
        <w:kinsoku/>
        <w:wordWrap/>
        <w:overflowPunct/>
        <w:topLinePunct w:val="0"/>
        <w:autoSpaceDE w:val="0"/>
        <w:autoSpaceDN w:val="0"/>
        <w:bidi w:val="0"/>
        <w:adjustRightInd/>
        <w:snapToGrid/>
        <w:spacing w:line="430" w:lineRule="exact"/>
        <w:ind w:left="240" w:leftChars="109" w:right="455" w:firstLine="714" w:firstLineChars="300"/>
        <w:jc w:val="both"/>
        <w:textAlignment w:val="auto"/>
      </w:pPr>
      <w:r>
        <w:rPr>
          <w:rFonts w:hint="eastAsia"/>
          <w:spacing w:val="-1"/>
          <w:sz w:val="24"/>
          <w:lang w:val="en-US"/>
        </w:rPr>
        <w:t xml:space="preserve">20.1 </w:t>
      </w:r>
      <w:r>
        <w:rPr>
          <w:spacing w:val="-1"/>
          <w:sz w:val="24"/>
        </w:rPr>
        <w:t>本资格预审文件中未引用的相关法律制度规定，按照中华人民共和国政府采购法及</w:t>
      </w:r>
      <w:r>
        <w:rPr>
          <w:sz w:val="24"/>
        </w:rPr>
        <w:t>其实施条例，以及其他相关的法律、规章的规定执行。</w:t>
      </w:r>
    </w:p>
    <w:p>
      <w:pPr>
        <w:pStyle w:val="2"/>
        <w:keepNext w:val="0"/>
        <w:keepLines w:val="0"/>
        <w:pageBreakBefore w:val="0"/>
        <w:widowControl w:val="0"/>
        <w:kinsoku/>
        <w:wordWrap/>
        <w:overflowPunct/>
        <w:topLinePunct w:val="0"/>
        <w:autoSpaceDE w:val="0"/>
        <w:autoSpaceDN w:val="0"/>
        <w:bidi w:val="0"/>
        <w:adjustRightInd/>
        <w:snapToGrid/>
        <w:spacing w:line="430" w:lineRule="exact"/>
        <w:ind w:left="240" w:leftChars="109" w:right="455" w:firstLine="714" w:firstLineChars="300"/>
        <w:jc w:val="both"/>
        <w:textAlignment w:val="auto"/>
        <w:rPr>
          <w:rFonts w:hint="default" w:eastAsia="宋体"/>
          <w:lang w:val="en-US" w:eastAsia="zh-CN"/>
        </w:rPr>
        <w:sectPr>
          <w:headerReference r:id="rId7" w:type="default"/>
          <w:footerReference r:id="rId8" w:type="default"/>
          <w:pgSz w:w="11910" w:h="16840"/>
          <w:pgMar w:top="1440" w:right="1080" w:bottom="1440" w:left="1080" w:header="545" w:footer="635" w:gutter="0"/>
          <w:pgNumType w:fmt="decimal"/>
          <w:cols w:space="720" w:num="1"/>
        </w:sectPr>
      </w:pPr>
      <w:r>
        <w:rPr>
          <w:rFonts w:hint="eastAsia"/>
          <w:spacing w:val="-1"/>
          <w:lang w:val="en-US"/>
        </w:rPr>
        <w:t xml:space="preserve">20.2 </w:t>
      </w:r>
      <w:r>
        <w:rPr>
          <w:spacing w:val="-1"/>
        </w:rPr>
        <w:t>本资格预审文件中作为实质性的内容，除明确要求需要在申请文件中提供承诺函或</w:t>
      </w:r>
      <w:r>
        <w:t>证明材料的以外，资格预审小组在评审时，仅对申请文件是否违背实质性要求进行审查。</w:t>
      </w:r>
      <w:bookmarkStart w:id="45" w:name="三、资格预审文件"/>
      <w:bookmarkEnd w:id="45"/>
      <w:bookmarkStart w:id="46" w:name="四、申请文件"/>
      <w:bookmarkEnd w:id="46"/>
      <w:r>
        <w:rPr>
          <w:rFonts w:hint="eastAsia"/>
          <w:lang w:val="en-US" w:eastAsia="zh-CN"/>
        </w:rPr>
        <w:t xml:space="preserve">  </w:t>
      </w:r>
    </w:p>
    <w:p>
      <w:pPr>
        <w:pStyle w:val="4"/>
        <w:spacing w:before="116"/>
        <w:ind w:left="0" w:leftChars="0" w:right="180" w:firstLine="1285" w:firstLineChars="400"/>
        <w:jc w:val="both"/>
      </w:pPr>
      <w:bookmarkStart w:id="47" w:name="第三章_申请人资格、资质性及其他类似效力要求"/>
      <w:bookmarkEnd w:id="47"/>
      <w:bookmarkStart w:id="48" w:name="_Toc17331"/>
      <w:r>
        <w:t>第三章 申请人资格、资质性及其他类似效力要求</w:t>
      </w:r>
      <w:bookmarkEnd w:id="48"/>
    </w:p>
    <w:p>
      <w:pPr>
        <w:pStyle w:val="2"/>
        <w:spacing w:before="1"/>
        <w:rPr>
          <w:b/>
        </w:rPr>
      </w:pPr>
    </w:p>
    <w:p>
      <w:pPr>
        <w:pStyle w:val="7"/>
        <w:keepNext w:val="0"/>
        <w:keepLines w:val="0"/>
        <w:pageBreakBefore w:val="0"/>
        <w:widowControl w:val="0"/>
        <w:kinsoku/>
        <w:wordWrap/>
        <w:overflowPunct/>
        <w:topLinePunct w:val="0"/>
        <w:autoSpaceDE w:val="0"/>
        <w:autoSpaceDN w:val="0"/>
        <w:bidi w:val="0"/>
        <w:adjustRightInd/>
        <w:snapToGrid/>
        <w:spacing w:line="460" w:lineRule="exact"/>
        <w:textAlignment w:val="auto"/>
      </w:pPr>
      <w:bookmarkStart w:id="49" w:name="一、参加资格预审的申请人应具备下列资格条件："/>
      <w:bookmarkEnd w:id="49"/>
      <w:r>
        <w:t>一、参加资格预审的申请人应具备下列资格条件：</w:t>
      </w:r>
    </w:p>
    <w:p>
      <w:pPr>
        <w:pStyle w:val="2"/>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pPr>
      <w:r>
        <w:t>（一）</w:t>
      </w:r>
      <w:r>
        <w:rPr>
          <w:rFonts w:hint="eastAsia"/>
        </w:rPr>
        <w:t>符合《政府采购法》第二十二条规定的条件</w:t>
      </w:r>
    </w:p>
    <w:p>
      <w:pPr>
        <w:pStyle w:val="29"/>
        <w:keepNext w:val="0"/>
        <w:keepLines w:val="0"/>
        <w:pageBreakBefore w:val="0"/>
        <w:widowControl w:val="0"/>
        <w:kinsoku/>
        <w:wordWrap/>
        <w:overflowPunct/>
        <w:topLinePunct w:val="0"/>
        <w:autoSpaceDE w:val="0"/>
        <w:autoSpaceDN w:val="0"/>
        <w:bidi w:val="0"/>
        <w:adjustRightInd/>
        <w:snapToGrid/>
        <w:spacing w:line="460" w:lineRule="exact"/>
        <w:ind w:firstLine="600" w:firstLineChars="250"/>
        <w:textAlignment w:val="auto"/>
        <w:outlineLvl w:val="1"/>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pStyle w:val="29"/>
        <w:keepNext w:val="0"/>
        <w:keepLines w:val="0"/>
        <w:pageBreakBefore w:val="0"/>
        <w:widowControl w:val="0"/>
        <w:kinsoku/>
        <w:wordWrap/>
        <w:overflowPunct/>
        <w:topLinePunct w:val="0"/>
        <w:autoSpaceDE w:val="0"/>
        <w:autoSpaceDN w:val="0"/>
        <w:bidi w:val="0"/>
        <w:adjustRightInd/>
        <w:snapToGrid/>
        <w:spacing w:line="460" w:lineRule="exact"/>
        <w:ind w:firstLine="600" w:firstLineChars="250"/>
        <w:textAlignment w:val="auto"/>
        <w:outlineLvl w:val="1"/>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pStyle w:val="29"/>
        <w:keepNext w:val="0"/>
        <w:keepLines w:val="0"/>
        <w:pageBreakBefore w:val="0"/>
        <w:widowControl w:val="0"/>
        <w:kinsoku/>
        <w:wordWrap/>
        <w:overflowPunct/>
        <w:topLinePunct w:val="0"/>
        <w:autoSpaceDE w:val="0"/>
        <w:autoSpaceDN w:val="0"/>
        <w:bidi w:val="0"/>
        <w:adjustRightInd/>
        <w:snapToGrid/>
        <w:spacing w:line="460" w:lineRule="exact"/>
        <w:ind w:firstLine="600" w:firstLineChars="250"/>
        <w:textAlignment w:val="auto"/>
        <w:outlineLvl w:val="1"/>
        <w:rPr>
          <w:rFonts w:hint="eastAsia" w:ascii="宋体" w:hAnsi="宋体" w:eastAsia="宋体" w:cs="宋体"/>
          <w:sz w:val="24"/>
          <w:szCs w:val="24"/>
        </w:rPr>
      </w:pPr>
      <w:r>
        <w:rPr>
          <w:rFonts w:hint="eastAsia" w:ascii="宋体" w:hAnsi="宋体" w:eastAsia="宋体" w:cs="宋体"/>
          <w:sz w:val="24"/>
          <w:szCs w:val="24"/>
        </w:rPr>
        <w:t>3、具有履行合同所必须的设备和专业技术能力；</w:t>
      </w:r>
    </w:p>
    <w:p>
      <w:pPr>
        <w:pStyle w:val="29"/>
        <w:keepNext w:val="0"/>
        <w:keepLines w:val="0"/>
        <w:pageBreakBefore w:val="0"/>
        <w:widowControl w:val="0"/>
        <w:kinsoku/>
        <w:wordWrap/>
        <w:overflowPunct/>
        <w:topLinePunct w:val="0"/>
        <w:autoSpaceDE w:val="0"/>
        <w:autoSpaceDN w:val="0"/>
        <w:bidi w:val="0"/>
        <w:adjustRightInd/>
        <w:snapToGrid/>
        <w:spacing w:line="460" w:lineRule="exact"/>
        <w:ind w:firstLine="600" w:firstLineChars="250"/>
        <w:textAlignment w:val="auto"/>
        <w:outlineLvl w:val="1"/>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pPr>
        <w:pStyle w:val="29"/>
        <w:keepNext w:val="0"/>
        <w:keepLines w:val="0"/>
        <w:pageBreakBefore w:val="0"/>
        <w:widowControl w:val="0"/>
        <w:kinsoku/>
        <w:wordWrap/>
        <w:overflowPunct/>
        <w:topLinePunct w:val="0"/>
        <w:autoSpaceDE w:val="0"/>
        <w:autoSpaceDN w:val="0"/>
        <w:bidi w:val="0"/>
        <w:adjustRightInd/>
        <w:snapToGrid/>
        <w:spacing w:line="460" w:lineRule="exact"/>
        <w:ind w:firstLine="600" w:firstLineChars="250"/>
        <w:textAlignment w:val="auto"/>
        <w:outlineLvl w:val="1"/>
        <w:rPr>
          <w:rFonts w:hint="eastAsia" w:ascii="宋体" w:hAnsi="宋体" w:eastAsia="宋体" w:cs="宋体"/>
          <w:sz w:val="24"/>
          <w:szCs w:val="24"/>
        </w:rPr>
      </w:pPr>
      <w:r>
        <w:rPr>
          <w:rFonts w:hint="eastAsia" w:ascii="宋体" w:hAnsi="宋体" w:eastAsia="宋体" w:cs="宋体"/>
          <w:sz w:val="24"/>
          <w:szCs w:val="24"/>
        </w:rPr>
        <w:t>5、参加本次政府采购活动前三年内，在经营活动中没有重大违法违规记录；</w:t>
      </w:r>
    </w:p>
    <w:p>
      <w:pPr>
        <w:pStyle w:val="18"/>
        <w:shd w:val="clear" w:color="auto" w:fill="FFFFFF"/>
        <w:spacing w:line="360" w:lineRule="auto"/>
        <w:ind w:firstLine="480" w:firstLineChars="200"/>
        <w:jc w:val="both"/>
        <w:rPr>
          <w:rFonts w:hint="eastAsia"/>
          <w:color w:val="0000FF"/>
        </w:rPr>
      </w:pPr>
      <w:r>
        <w:rPr>
          <w:rFonts w:hint="eastAsia"/>
          <w:color w:val="0000FF"/>
        </w:rPr>
        <w:t>6.法律、行政法规规定的其他条件；</w:t>
      </w:r>
    </w:p>
    <w:p>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7.根据采购项目提出的特殊</w:t>
      </w:r>
      <w:r>
        <w:rPr>
          <w:rFonts w:hint="eastAsia" w:ascii="宋体" w:hAnsi="宋体"/>
          <w:color w:val="0000FF"/>
          <w:sz w:val="24"/>
          <w:szCs w:val="21"/>
          <w:lang w:val="en-US" w:eastAsia="zh-CN"/>
        </w:rPr>
        <w:t>资格条件</w:t>
      </w:r>
      <w:r>
        <w:rPr>
          <w:rFonts w:hint="eastAsia" w:ascii="宋体" w:hAnsi="宋体"/>
          <w:color w:val="0000FF"/>
          <w:sz w:val="24"/>
          <w:szCs w:val="21"/>
        </w:rPr>
        <w:t>。</w:t>
      </w:r>
    </w:p>
    <w:p>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（1）具有行政主管部门颁发的市政公用工程施工总承包三级及以上资质和公路工程施工总承包三级及以上资质；</w:t>
      </w:r>
    </w:p>
    <w:p>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（2）具备有效的《安全生产许可证》；</w:t>
      </w:r>
    </w:p>
    <w:p>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3）本项目允许联合体投标：①联合体成员不得超过两家；②市政公用工程单位作为联合体牵头人；联合体各方签订联合体协议书，明确各方的权利和义务（格式自拟）；③由同一专业的单位组成的联合体，按照资质等级较低的单位确定资质等级；④按照联合体分工承担不同工作的供应商，应当具备承担对应工作内容的特定资格条件；⑤联合体各方不得再以自己名义单独或参加其他联合体在同一标段中投标。供应商须提供声明或承诺，格式自拟。</w:t>
      </w:r>
    </w:p>
    <w:p>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4）项目经理（联合体牵头人）：注册于本单位的具备市政公用工程专业二级及以上建造师执业资格且同时具备安全生产考核合格证B证（证书须在有效期内）。参与本项目投标时不得有在建项目，中标后在本项目未完工前不得担任其他项目的项目经理；</w:t>
      </w:r>
    </w:p>
    <w:p>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（5）项目技术负责人（联合体牵头人）：具有市政公用工程专业中级及以上有效的专业技术职称证书或者具有市政公用工程专业二级及以上有效的建造师证书。</w:t>
      </w:r>
    </w:p>
    <w:p>
      <w:pPr>
        <w:pStyle w:val="2"/>
        <w:ind w:firstLine="480" w:firstLineChars="200"/>
        <w:rPr>
          <w:rFonts w:hint="default" w:eastAsia="宋体"/>
          <w:lang w:val="en-US" w:eastAsia="zh-CN"/>
        </w:rPr>
      </w:pPr>
      <w:r>
        <w:rPr>
          <w:rFonts w:hint="eastAsia"/>
          <w:color w:val="0000FF"/>
          <w:sz w:val="24"/>
          <w:szCs w:val="21"/>
          <w:lang w:val="en-US" w:eastAsia="zh-CN"/>
        </w:rPr>
        <w:t>8.本项目专门面向中小企业采购。</w:t>
      </w:r>
    </w:p>
    <w:p>
      <w:pPr>
        <w:pStyle w:val="2"/>
        <w:spacing w:before="174" w:line="364" w:lineRule="auto"/>
        <w:ind w:right="158" w:firstLine="480" w:firstLineChars="200"/>
      </w:pPr>
      <w:r>
        <w:t>注：</w:t>
      </w:r>
      <w:r>
        <w:rPr>
          <w:rFonts w:hint="eastAsia"/>
          <w:spacing w:val="-11"/>
          <w:lang w:val="en-US"/>
        </w:rPr>
        <w:t>1.</w:t>
      </w:r>
      <w:r>
        <w:rPr>
          <w:spacing w:val="-11"/>
        </w:rPr>
        <w:t>资格要求中</w:t>
      </w:r>
      <w:r>
        <w:t>“5.</w:t>
      </w:r>
      <w:r>
        <w:rPr>
          <w:spacing w:val="-7"/>
        </w:rPr>
        <w:t>参加本次政府采购活动前三年内，在经营活动中没有重大违法记</w:t>
      </w:r>
      <w:r>
        <w:rPr>
          <w:spacing w:val="-8"/>
        </w:rPr>
        <w:t xml:space="preserve">录”中的重大违法记录，即因违法经营受到刑事处罚或者责令停产停业、吊销许可证或者执 </w:t>
      </w:r>
      <w:r>
        <w:rPr>
          <w:spacing w:val="-10"/>
        </w:rPr>
        <w:t>照、较大数额罚款等行政处罚，其中较大数额罚款的具体金额标准是指：若采购项目所属行业行政主管部门对较大数额罚款金额标准有明文规定的，以所属行业行政主管部门规定的较大</w:t>
      </w:r>
      <w:r>
        <w:rPr>
          <w:spacing w:val="-6"/>
        </w:rPr>
        <w:t>数额罚款金额标准；若采购项目所属行业行政主管部门对较大数额罚款金额标准未明文规定</w:t>
      </w:r>
      <w:r>
        <w:rPr>
          <w:spacing w:val="-8"/>
        </w:rPr>
        <w:t>的，以四川省人民政府规定的行政处罚罚款听证标准金额。具体金额标准详见《附件一 各行</w:t>
      </w:r>
      <w:r>
        <w:rPr>
          <w:spacing w:val="-5"/>
        </w:rPr>
        <w:t>政监管领域“较大数额罚款"标准一览表》。</w:t>
      </w:r>
    </w:p>
    <w:p>
      <w:pPr>
        <w:pStyle w:val="2"/>
        <w:spacing w:line="367" w:lineRule="auto"/>
        <w:ind w:right="362" w:firstLine="460" w:firstLineChars="200"/>
        <w:sectPr>
          <w:pgSz w:w="11910" w:h="16840"/>
          <w:pgMar w:top="1180" w:right="760" w:bottom="1120" w:left="1160" w:header="631" w:footer="932" w:gutter="0"/>
          <w:pgNumType w:fmt="decimal"/>
          <w:cols w:space="720" w:num="1"/>
        </w:sectPr>
      </w:pPr>
      <w:r>
        <w:rPr>
          <w:spacing w:val="-5"/>
        </w:rPr>
        <w:t>2</w:t>
      </w:r>
      <w:r>
        <w:rPr>
          <w:rFonts w:hint="eastAsia"/>
          <w:spacing w:val="-5"/>
          <w:lang w:val="en-US" w:eastAsia="zh-CN"/>
        </w:rPr>
        <w:t>.</w:t>
      </w:r>
      <w:r>
        <w:rPr>
          <w:spacing w:val="-5"/>
        </w:rPr>
        <w:t>申请人在参加政府采购活动前，被纳入法院、工商行政管理部门、税务部门、银行</w:t>
      </w:r>
      <w:r>
        <w:rPr>
          <w:spacing w:val="3"/>
        </w:rPr>
        <w:t>认定的失信名单且在有效期内，或者在前三年政府采购合同履约过程中及其他经营活动</w:t>
      </w:r>
      <w:r>
        <w:t>（合同）履约过程中未依法履约被有关行政部门处罚（处理）的，本项目不认定其具有良好的商业信誉。</w:t>
      </w:r>
    </w:p>
    <w:p>
      <w:pPr>
        <w:pStyle w:val="29"/>
        <w:numPr>
          <w:ilvl w:val="0"/>
          <w:numId w:val="0"/>
        </w:numPr>
        <w:outlineLvl w:val="1"/>
      </w:pPr>
    </w:p>
    <w:p>
      <w:pPr>
        <w:pStyle w:val="4"/>
        <w:spacing w:line="367" w:lineRule="auto"/>
        <w:ind w:left="4540" w:right="368" w:hanging="4095"/>
        <w:jc w:val="left"/>
      </w:pPr>
      <w:bookmarkStart w:id="50" w:name="_Toc19696"/>
      <w:r>
        <w:t>第四章 申请人应当提供的资格、资质性及其他类似效力要求的相关证明材料</w:t>
      </w:r>
      <w:bookmarkEnd w:id="50"/>
    </w:p>
    <w:p>
      <w:pPr>
        <w:pStyle w:val="1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color w:val="0000FF"/>
          <w:lang w:val="en-US" w:eastAsia="zh-CN"/>
        </w:rPr>
      </w:pPr>
      <w:bookmarkStart w:id="51" w:name="第五章_采购项目概况及内容"/>
      <w:bookmarkEnd w:id="51"/>
      <w:r>
        <w:rPr>
          <w:rFonts w:hint="eastAsia" w:ascii="宋体" w:hAnsi="宋体" w:eastAsia="宋体" w:cs="宋体"/>
          <w:color w:val="0000FF"/>
          <w:sz w:val="24"/>
          <w:szCs w:val="24"/>
        </w:rPr>
        <w:t>1.具有独立承担民事责任的能力；</w:t>
      </w:r>
      <w:r>
        <w:rPr>
          <w:rFonts w:hint="default"/>
          <w:color w:val="0000FF"/>
          <w:lang w:val="en-US" w:eastAsia="zh-CN"/>
        </w:rPr>
        <w:t>①供应商若为企业法人：提供“统一社会信用代码营业执照”；②若为事业法人：提供“统一社会信用代码法人登记证书”；③若为其他组织：提供“对应主管部门颁发的准许执业证明文件或营业执照”；④若为自然人：提供“身份证明材料”；以上均提供复印件</w:t>
      </w:r>
      <w:r>
        <w:rPr>
          <w:rFonts w:hint="eastAsia"/>
          <w:color w:val="0000FF"/>
          <w:lang w:val="en-US" w:eastAsia="zh-CN"/>
        </w:rPr>
        <w:t>。</w:t>
      </w:r>
    </w:p>
    <w:p>
      <w:pPr>
        <w:pStyle w:val="1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2.具有良好的商业信誉和健全的财务会计制度；</w:t>
      </w:r>
      <w:r>
        <w:rPr>
          <w:rFonts w:hint="eastAsia" w:ascii="宋体" w:hAnsi="宋体" w:eastAsia="宋体" w:cs="宋体"/>
          <w:b/>
          <w:bCs/>
          <w:color w:val="0000FF"/>
          <w:sz w:val="24"/>
          <w:szCs w:val="24"/>
        </w:rPr>
        <w:t>（可提供承诺函）</w:t>
      </w:r>
    </w:p>
    <w:p>
      <w:pPr>
        <w:pStyle w:val="1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3.具有履行合同所必</w:t>
      </w:r>
      <w:r>
        <w:rPr>
          <w:rFonts w:hint="eastAsia" w:ascii="宋体" w:hAnsi="宋体" w:eastAsia="宋体" w:cs="宋体"/>
          <w:color w:val="0000FF"/>
          <w:sz w:val="24"/>
          <w:szCs w:val="24"/>
          <w:lang w:val="en-US" w:eastAsia="zh-CN"/>
        </w:rPr>
        <w:t>需</w:t>
      </w:r>
      <w:r>
        <w:rPr>
          <w:rFonts w:hint="eastAsia" w:ascii="宋体" w:hAnsi="宋体" w:eastAsia="宋体" w:cs="宋体"/>
          <w:color w:val="0000FF"/>
          <w:sz w:val="24"/>
          <w:szCs w:val="24"/>
        </w:rPr>
        <w:t>的设备和专业技术能力；</w:t>
      </w:r>
      <w:r>
        <w:rPr>
          <w:rFonts w:hint="eastAsia" w:ascii="宋体" w:hAnsi="宋体" w:eastAsia="宋体" w:cs="宋体"/>
          <w:b/>
          <w:bCs/>
          <w:color w:val="0000FF"/>
          <w:sz w:val="24"/>
          <w:szCs w:val="24"/>
        </w:rPr>
        <w:t>（可提供承诺函）</w:t>
      </w:r>
    </w:p>
    <w:p>
      <w:pPr>
        <w:pStyle w:val="1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4.具有依法缴纳税收和社会保障资金的良好记录；</w:t>
      </w:r>
      <w:r>
        <w:rPr>
          <w:rFonts w:hint="eastAsia" w:ascii="宋体" w:hAnsi="宋体" w:eastAsia="宋体" w:cs="宋体"/>
          <w:b/>
          <w:bCs/>
          <w:color w:val="0000FF"/>
          <w:sz w:val="24"/>
          <w:szCs w:val="24"/>
        </w:rPr>
        <w:t>（可提供承诺函）</w:t>
      </w:r>
    </w:p>
    <w:p>
      <w:pPr>
        <w:pStyle w:val="1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5.参加本次采购活动前三年内，在经营活动中没有重大违法记录；</w:t>
      </w:r>
      <w:r>
        <w:rPr>
          <w:rFonts w:hint="eastAsia" w:ascii="宋体" w:hAnsi="宋体" w:eastAsia="宋体" w:cs="宋体"/>
          <w:b/>
          <w:bCs/>
          <w:color w:val="0000FF"/>
          <w:sz w:val="24"/>
          <w:szCs w:val="24"/>
        </w:rPr>
        <w:t>（可提供承诺函）</w:t>
      </w:r>
    </w:p>
    <w:p>
      <w:pPr>
        <w:pStyle w:val="29"/>
        <w:spacing w:line="360" w:lineRule="auto"/>
        <w:ind w:firstLine="480" w:firstLineChars="200"/>
        <w:rPr>
          <w:rFonts w:hint="eastAsia" w:ascii="宋体" w:hAnsi="宋体" w:eastAsia="宋体" w:cs="宋体"/>
          <w:color w:val="0000FF"/>
          <w:sz w:val="24"/>
          <w:szCs w:val="24"/>
        </w:rPr>
      </w:pPr>
      <w:r>
        <w:rPr>
          <w:rFonts w:hAnsi="宋体"/>
          <w:color w:val="0000FF"/>
          <w:sz w:val="24"/>
          <w:szCs w:val="24"/>
          <w:highlight w:val="none"/>
        </w:rPr>
        <w:t>6</w:t>
      </w:r>
      <w:r>
        <w:rPr>
          <w:rFonts w:hint="eastAsia" w:hAnsi="宋体"/>
          <w:color w:val="0000FF"/>
          <w:sz w:val="24"/>
          <w:szCs w:val="24"/>
          <w:highlight w:val="none"/>
        </w:rPr>
        <w:t>.</w:t>
      </w:r>
      <w:r>
        <w:rPr>
          <w:rFonts w:hAnsi="宋体"/>
          <w:color w:val="0000FF"/>
          <w:sz w:val="24"/>
          <w:szCs w:val="24"/>
          <w:highlight w:val="none"/>
        </w:rPr>
        <w:t>法律、行政法规规定的其他条件；</w:t>
      </w:r>
    </w:p>
    <w:p>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7.根据采购项目提出的特殊</w:t>
      </w:r>
      <w:r>
        <w:rPr>
          <w:rFonts w:hint="eastAsia" w:ascii="宋体" w:hAnsi="宋体"/>
          <w:color w:val="0000FF"/>
          <w:sz w:val="24"/>
          <w:szCs w:val="21"/>
          <w:lang w:val="en-US" w:eastAsia="zh-CN"/>
        </w:rPr>
        <w:t>资格条件</w:t>
      </w:r>
      <w:r>
        <w:rPr>
          <w:rFonts w:hint="eastAsia" w:ascii="宋体" w:hAnsi="宋体"/>
          <w:color w:val="0000FF"/>
          <w:sz w:val="24"/>
          <w:szCs w:val="21"/>
        </w:rPr>
        <w:t>。</w:t>
      </w:r>
    </w:p>
    <w:p>
      <w:pPr>
        <w:spacing w:line="360" w:lineRule="auto"/>
        <w:ind w:firstLine="480" w:firstLineChars="200"/>
        <w:rPr>
          <w:rFonts w:hint="eastAsia" w:ascii="宋体" w:hAnsi="宋体"/>
          <w:color w:val="0000FF"/>
          <w:sz w:val="24"/>
          <w:szCs w:val="21"/>
        </w:rPr>
      </w:pPr>
      <w:r>
        <w:rPr>
          <w:rFonts w:hint="eastAsia" w:ascii="宋体" w:hAnsi="宋体"/>
          <w:color w:val="0000FF"/>
          <w:sz w:val="24"/>
          <w:szCs w:val="21"/>
        </w:rPr>
        <w:t>（1）具有行政主管部门颁发的市政公用工程施工总承包三级及以上资质和公路工程施工总承包三级及以上资质；</w:t>
      </w:r>
      <w:r>
        <w:rPr>
          <w:rFonts w:hint="eastAsia" w:ascii="宋体" w:hAnsi="宋体" w:eastAsia="宋体" w:cs="宋体"/>
          <w:b/>
          <w:bCs w:val="0"/>
          <w:color w:val="0000FF"/>
          <w:sz w:val="24"/>
          <w:highlight w:val="none"/>
        </w:rPr>
        <w:t>（提供相关证明材料，并加盖供应商鲜章）</w:t>
      </w:r>
    </w:p>
    <w:p>
      <w:pPr>
        <w:spacing w:line="360" w:lineRule="auto"/>
        <w:ind w:firstLine="480" w:firstLineChars="200"/>
        <w:rPr>
          <w:rFonts w:hint="eastAsia" w:ascii="宋体" w:hAnsi="宋体"/>
          <w:b/>
          <w:bCs w:val="0"/>
          <w:color w:val="0000FF"/>
          <w:sz w:val="24"/>
          <w:szCs w:val="21"/>
        </w:rPr>
      </w:pPr>
      <w:r>
        <w:rPr>
          <w:rFonts w:hint="eastAsia" w:ascii="宋体" w:hAnsi="宋体"/>
          <w:color w:val="0000FF"/>
          <w:sz w:val="24"/>
          <w:szCs w:val="21"/>
        </w:rPr>
        <w:t>（2）具备有效的《安全生产许可证》；</w:t>
      </w:r>
      <w:r>
        <w:rPr>
          <w:rFonts w:hint="eastAsia" w:ascii="宋体" w:hAnsi="宋体" w:eastAsia="宋体" w:cs="宋体"/>
          <w:b/>
          <w:bCs w:val="0"/>
          <w:color w:val="0000FF"/>
          <w:sz w:val="24"/>
          <w:highlight w:val="none"/>
        </w:rPr>
        <w:t>（提供相关证明材料，并加盖供应商鲜章）</w:t>
      </w:r>
    </w:p>
    <w:p>
      <w:pPr>
        <w:spacing w:line="360" w:lineRule="auto"/>
        <w:ind w:firstLine="480" w:firstLineChars="200"/>
        <w:rPr>
          <w:rFonts w:hint="eastAsia" w:ascii="宋体" w:hAnsi="宋体"/>
          <w:color w:val="0000FF"/>
          <w:sz w:val="24"/>
          <w:szCs w:val="21"/>
        </w:rPr>
      </w:pPr>
      <w:r>
        <w:rPr>
          <w:rFonts w:hint="eastAsia" w:ascii="宋体" w:hAnsi="宋体"/>
          <w:color w:val="0000FF"/>
          <w:sz w:val="24"/>
          <w:szCs w:val="21"/>
        </w:rPr>
        <w:t>（3）本项目允许联合体投标：①联合体成员不得超过两家；②市政公用工程单位作为联合体牵头人；联合体各方签订联合体协议书，明确各方的权利和义务（格式自拟）；③由同一专业的单位组成的联合体，按照资质等级较低的单位确定资质等级；④按照联合体分工承担不同工作的供应商，应当具备承担对应工作内容的特定资格条件；⑤联合体各方不得再以自己名义单独或参加其他联合体在同一标段中投标。</w:t>
      </w:r>
      <w:r>
        <w:rPr>
          <w:rFonts w:hint="eastAsia" w:ascii="宋体" w:hAnsi="宋体"/>
          <w:b/>
          <w:bCs/>
          <w:color w:val="0000FF"/>
          <w:sz w:val="24"/>
          <w:szCs w:val="21"/>
        </w:rPr>
        <w:t>供应商须提供声明或承诺，格式自拟</w:t>
      </w:r>
      <w:r>
        <w:rPr>
          <w:rFonts w:hint="eastAsia" w:ascii="宋体" w:hAnsi="宋体"/>
          <w:color w:val="0000FF"/>
          <w:sz w:val="24"/>
          <w:szCs w:val="21"/>
        </w:rPr>
        <w:t>。</w:t>
      </w:r>
    </w:p>
    <w:p>
      <w:pPr>
        <w:spacing w:line="360" w:lineRule="auto"/>
        <w:ind w:firstLine="480" w:firstLineChars="200"/>
        <w:rPr>
          <w:rFonts w:hint="eastAsia" w:ascii="宋体" w:hAnsi="宋体"/>
          <w:color w:val="0000FF"/>
          <w:sz w:val="24"/>
          <w:szCs w:val="21"/>
        </w:rPr>
      </w:pPr>
      <w:r>
        <w:rPr>
          <w:rFonts w:hint="eastAsia" w:ascii="宋体" w:hAnsi="宋体"/>
          <w:color w:val="0000FF"/>
          <w:sz w:val="24"/>
          <w:szCs w:val="21"/>
        </w:rPr>
        <w:t>（4）项目经理（联合体牵头人）：注册于本单位的具备市政公用工程专业二级及以上建造师执业资格且同时具备安全生产考核合格证B证（证书须在有效期内）。参与本项目投标时不得有在建项目，中标后在本项目未完工前不得担任其他项目的项目经理；</w:t>
      </w:r>
      <w:r>
        <w:rPr>
          <w:rFonts w:hint="eastAsia" w:ascii="宋体" w:hAnsi="宋体" w:eastAsia="宋体" w:cs="宋体"/>
          <w:b/>
          <w:bCs w:val="0"/>
          <w:color w:val="0000FF"/>
          <w:sz w:val="24"/>
          <w:highlight w:val="none"/>
        </w:rPr>
        <w:t>（提供相关证明材料</w:t>
      </w:r>
      <w:r>
        <w:rPr>
          <w:rFonts w:hint="eastAsia" w:ascii="宋体" w:hAnsi="宋体" w:eastAsia="宋体" w:cs="宋体"/>
          <w:b/>
          <w:bCs w:val="0"/>
          <w:color w:val="0000FF"/>
          <w:sz w:val="24"/>
          <w:highlight w:val="none"/>
          <w:lang w:eastAsia="zh-CN"/>
        </w:rPr>
        <w:t>、</w:t>
      </w:r>
      <w:r>
        <w:rPr>
          <w:rFonts w:hint="eastAsia" w:ascii="宋体" w:hAnsi="宋体" w:eastAsia="宋体" w:cs="宋体"/>
          <w:b/>
          <w:bCs w:val="0"/>
          <w:color w:val="0000FF"/>
          <w:sz w:val="24"/>
          <w:highlight w:val="none"/>
          <w:lang w:val="en-US" w:eastAsia="zh-CN"/>
        </w:rPr>
        <w:t>承诺函</w:t>
      </w:r>
      <w:r>
        <w:rPr>
          <w:rFonts w:hint="eastAsia" w:ascii="宋体" w:hAnsi="宋体" w:eastAsia="宋体" w:cs="宋体"/>
          <w:b/>
          <w:bCs w:val="0"/>
          <w:color w:val="0000FF"/>
          <w:sz w:val="24"/>
          <w:highlight w:val="none"/>
        </w:rPr>
        <w:t>并加盖供应商鲜章）</w:t>
      </w:r>
    </w:p>
    <w:p>
      <w:pPr>
        <w:spacing w:line="360" w:lineRule="auto"/>
        <w:ind w:firstLine="480" w:firstLineChars="200"/>
        <w:rPr>
          <w:rFonts w:hint="eastAsia" w:ascii="宋体" w:hAnsi="宋体"/>
          <w:color w:val="0000FF"/>
          <w:sz w:val="24"/>
          <w:szCs w:val="21"/>
        </w:rPr>
      </w:pPr>
      <w:r>
        <w:rPr>
          <w:rFonts w:hint="eastAsia" w:ascii="宋体" w:hAnsi="宋体"/>
          <w:color w:val="0000FF"/>
          <w:sz w:val="24"/>
          <w:szCs w:val="21"/>
        </w:rPr>
        <w:t xml:space="preserve">（5）项目技术负责人（联合体牵头人）：具有市政公用工程专业中级及以上有效的专业技术职称证书或者具有市政公用工程专业二级及以上有效的建造师证书。 </w:t>
      </w:r>
      <w:r>
        <w:rPr>
          <w:rFonts w:hint="eastAsia" w:ascii="宋体" w:hAnsi="宋体" w:eastAsia="宋体" w:cs="宋体"/>
          <w:b/>
          <w:bCs w:val="0"/>
          <w:color w:val="0000FF"/>
          <w:sz w:val="24"/>
          <w:highlight w:val="none"/>
        </w:rPr>
        <w:t>（提供相关证明材料，并加盖供应商鲜章）</w:t>
      </w:r>
    </w:p>
    <w:p>
      <w:pPr>
        <w:spacing w:line="360" w:lineRule="auto"/>
        <w:ind w:firstLine="480" w:firstLineChars="200"/>
        <w:rPr>
          <w:rFonts w:hint="eastAsia" w:ascii="宋体" w:hAnsi="宋体" w:eastAsia="宋体" w:cs="宋体"/>
          <w:b w:val="0"/>
          <w:bCs/>
          <w:color w:val="0000FF"/>
          <w:sz w:val="24"/>
          <w:highlight w:val="none"/>
        </w:rPr>
      </w:pPr>
      <w:r>
        <w:rPr>
          <w:rFonts w:hint="eastAsia"/>
          <w:color w:val="0000FF"/>
          <w:sz w:val="24"/>
          <w:szCs w:val="21"/>
          <w:lang w:val="en-US" w:eastAsia="zh-CN"/>
        </w:rPr>
        <w:t>8.</w:t>
      </w:r>
      <w:r>
        <w:rPr>
          <w:rFonts w:hint="eastAsia" w:ascii="宋体" w:hAnsi="宋体" w:eastAsia="宋体" w:cs="宋体"/>
          <w:b w:val="0"/>
          <w:bCs/>
          <w:color w:val="0000FF"/>
          <w:sz w:val="24"/>
          <w:highlight w:val="none"/>
        </w:rPr>
        <w:t>本项目专门面向中小企业采购。本项目采购工程对应的中小企业划分标准属于建筑业行业。</w:t>
      </w:r>
    </w:p>
    <w:p>
      <w:pPr>
        <w:spacing w:line="360" w:lineRule="auto"/>
        <w:ind w:firstLine="480" w:firstLineChars="200"/>
        <w:rPr>
          <w:rFonts w:hint="eastAsia" w:ascii="宋体" w:hAnsi="宋体" w:eastAsia="宋体" w:cs="宋体"/>
          <w:b w:val="0"/>
          <w:bCs/>
          <w:color w:val="0000FF"/>
          <w:sz w:val="24"/>
          <w:highlight w:val="none"/>
        </w:rPr>
      </w:pPr>
      <w:r>
        <w:rPr>
          <w:rFonts w:hint="eastAsia" w:ascii="宋体" w:hAnsi="宋体" w:eastAsia="宋体" w:cs="宋体"/>
          <w:b w:val="0"/>
          <w:bCs/>
          <w:color w:val="0000FF"/>
          <w:sz w:val="24"/>
          <w:highlight w:val="none"/>
        </w:rPr>
        <w:t>提供《中小企业声明函》原件。若为监狱企业应当提供《监狱企业证明》复印件加盖供应商鲜章。若为残疾人福利性单位应当提供《残疾人福利性单位声明函》。</w:t>
      </w:r>
    </w:p>
    <w:p>
      <w:pPr>
        <w:spacing w:line="360" w:lineRule="auto"/>
        <w:ind w:firstLine="482" w:firstLineChars="200"/>
        <w:rPr>
          <w:rFonts w:ascii="宋体" w:hAnsi="宋体" w:eastAsia="宋体" w:cs="宋体"/>
          <w:b/>
          <w:color w:val="0000FF"/>
          <w:sz w:val="24"/>
          <w:highlight w:val="none"/>
        </w:rPr>
      </w:pPr>
      <w:r>
        <w:rPr>
          <w:rFonts w:hint="eastAsia" w:ascii="宋体" w:hAnsi="宋体" w:eastAsia="宋体" w:cs="宋体"/>
          <w:b/>
          <w:color w:val="0000FF"/>
          <w:sz w:val="24"/>
          <w:highlight w:val="none"/>
        </w:rPr>
        <w:t>说明：1）供应商提供的以上资格证明材料为复印件</w:t>
      </w:r>
      <w:r>
        <w:rPr>
          <w:rFonts w:hint="eastAsia" w:ascii="宋体" w:hAnsi="宋体" w:eastAsia="宋体" w:cs="宋体"/>
          <w:b/>
          <w:color w:val="0000FF"/>
          <w:sz w:val="24"/>
          <w:highlight w:val="none"/>
          <w:lang w:eastAsia="zh-CN"/>
        </w:rPr>
        <w:t>、扫描件</w:t>
      </w:r>
      <w:r>
        <w:rPr>
          <w:rFonts w:hint="eastAsia" w:ascii="宋体" w:hAnsi="宋体" w:eastAsia="宋体" w:cs="宋体"/>
          <w:b/>
          <w:color w:val="0000FF"/>
          <w:sz w:val="24"/>
          <w:highlight w:val="none"/>
        </w:rPr>
        <w:t>的均应加盖供应商公章(鲜章)。</w:t>
      </w:r>
    </w:p>
    <w:p>
      <w:pPr>
        <w:numPr>
          <w:ilvl w:val="0"/>
          <w:numId w:val="9"/>
        </w:numPr>
        <w:spacing w:line="360" w:lineRule="auto"/>
        <w:ind w:firstLine="723" w:firstLineChars="300"/>
        <w:rPr>
          <w:rFonts w:hint="eastAsia" w:ascii="宋体" w:hAnsi="宋体" w:eastAsia="宋体" w:cs="宋体"/>
          <w:b/>
          <w:color w:val="0000FF"/>
          <w:sz w:val="24"/>
          <w:highlight w:val="none"/>
        </w:rPr>
      </w:pPr>
      <w:r>
        <w:rPr>
          <w:rFonts w:hint="eastAsia" w:ascii="宋体" w:hAnsi="宋体" w:eastAsia="宋体" w:cs="宋体"/>
          <w:b/>
          <w:color w:val="0000FF"/>
          <w:sz w:val="24"/>
          <w:highlight w:val="none"/>
        </w:rPr>
        <w:t>供应商应对其所提供的资格证明材料来源的合法性、真实性负责。</w:t>
      </w:r>
    </w:p>
    <w:p>
      <w:pPr>
        <w:numPr>
          <w:ilvl w:val="0"/>
          <w:numId w:val="9"/>
        </w:numPr>
        <w:spacing w:line="360" w:lineRule="auto"/>
        <w:ind w:firstLine="723" w:firstLineChars="300"/>
        <w:rPr>
          <w:rFonts w:hint="eastAsia" w:ascii="宋体" w:hAnsi="宋体" w:eastAsia="宋体" w:cs="宋体"/>
          <w:b/>
          <w:color w:val="0000FF"/>
          <w:sz w:val="24"/>
          <w:highlight w:val="none"/>
        </w:rPr>
      </w:pPr>
      <w:r>
        <w:rPr>
          <w:rFonts w:hint="eastAsia" w:ascii="宋体" w:hAnsi="宋体" w:eastAsia="宋体" w:cs="宋体"/>
          <w:b/>
          <w:color w:val="0000FF"/>
          <w:sz w:val="24"/>
          <w:highlight w:val="none"/>
        </w:rPr>
        <w:t>提供的证件材料如有有效期要求的，必须在有效期内</w:t>
      </w:r>
      <w:r>
        <w:rPr>
          <w:rFonts w:hint="eastAsia" w:ascii="宋体" w:hAnsi="宋体" w:eastAsia="宋体" w:cs="宋体"/>
          <w:b/>
          <w:color w:val="0000FF"/>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100" w:line="400" w:lineRule="exact"/>
        <w:textAlignment w:val="auto"/>
        <w:rPr>
          <w:rFonts w:hint="eastAsia" w:ascii="宋体" w:hAnsi="宋体" w:eastAsia="宋体" w:cs="宋体"/>
          <w:b/>
          <w:bCs/>
          <w:sz w:val="24"/>
          <w:highlight w:val="none"/>
        </w:rPr>
      </w:pPr>
    </w:p>
    <w:p>
      <w:pPr>
        <w:pStyle w:val="2"/>
        <w:rPr>
          <w:sz w:val="29"/>
        </w:rPr>
      </w:pPr>
    </w:p>
    <w:p/>
    <w:p>
      <w:pPr>
        <w:pStyle w:val="2"/>
      </w:pPr>
    </w:p>
    <w:p/>
    <w:p>
      <w:pPr>
        <w:pStyle w:val="4"/>
      </w:pPr>
      <w:bookmarkStart w:id="52" w:name="第六章_申请文件格式"/>
      <w:bookmarkEnd w:id="52"/>
      <w:bookmarkStart w:id="53" w:name="_Toc20792"/>
      <w:r>
        <w:t>第</w:t>
      </w:r>
      <w:r>
        <w:rPr>
          <w:rFonts w:hint="eastAsia"/>
        </w:rPr>
        <w:t>五</w:t>
      </w:r>
      <w:r>
        <w:t>章 申请文件格式</w:t>
      </w:r>
      <w:bookmarkEnd w:id="53"/>
    </w:p>
    <w:p>
      <w:pPr>
        <w:pStyle w:val="2"/>
        <w:spacing w:before="10"/>
        <w:rPr>
          <w:b/>
          <w:sz w:val="43"/>
        </w:rPr>
      </w:pPr>
    </w:p>
    <w:p>
      <w:pPr>
        <w:pStyle w:val="2"/>
        <w:spacing w:line="367" w:lineRule="auto"/>
        <w:ind w:left="390" w:right="344" w:firstLine="470"/>
        <w:jc w:val="both"/>
      </w:pPr>
      <w:r>
        <w:rPr>
          <w:spacing w:val="-1"/>
        </w:rPr>
        <w:t>一、本章所制申请文件格式，除格式中明确将该格式作为实质性要求的，一律不具有强</w:t>
      </w:r>
      <w:r>
        <w:rPr>
          <w:spacing w:val="-4"/>
        </w:rPr>
        <w:t>制性，但是，申请人申请文件相关资料和本章所制格式不一致的，需涵盖所有要求内容，未</w:t>
      </w:r>
      <w:r>
        <w:t>按要求提供导致申请文件被判为无效申请文件，后果由申请人自行承担。</w:t>
      </w:r>
    </w:p>
    <w:p>
      <w:pPr>
        <w:pStyle w:val="2"/>
        <w:spacing w:before="4" w:line="369" w:lineRule="auto"/>
        <w:ind w:left="390" w:right="269" w:firstLine="470"/>
        <w:jc w:val="both"/>
      </w:pPr>
      <w:r>
        <w:rPr>
          <w:spacing w:val="-16"/>
        </w:rPr>
        <w:t>二、本章所制申请文件格式有关表格中的备注栏，由申请人根据自身情况作解释性说明， 不作为必填项。</w:t>
      </w:r>
    </w:p>
    <w:p>
      <w:pPr>
        <w:pStyle w:val="2"/>
        <w:spacing w:line="369" w:lineRule="auto"/>
        <w:ind w:left="390" w:right="287" w:firstLine="480"/>
      </w:pPr>
      <w:r>
        <w:rPr>
          <w:spacing w:val="-8"/>
        </w:rPr>
        <w:t>三、本章所制申请文件格式中需要填写的相关内容事项，可能会与本采购项目无关，在不</w:t>
      </w:r>
      <w:r>
        <w:rPr>
          <w:spacing w:val="-15"/>
        </w:rPr>
        <w:t>改变申请文件原义、不影响本项目采购需求的情况下，申请人可以不予填写，但应当注明。</w:t>
      </w:r>
    </w:p>
    <w:p>
      <w:pPr>
        <w:pStyle w:val="2"/>
        <w:spacing w:line="306" w:lineRule="exact"/>
        <w:ind w:left="870"/>
        <w:sectPr>
          <w:headerReference r:id="rId9" w:type="default"/>
          <w:footerReference r:id="rId10" w:type="default"/>
          <w:pgSz w:w="11910" w:h="16840"/>
          <w:pgMar w:top="780" w:right="780" w:bottom="820" w:left="800" w:header="545" w:footer="635" w:gutter="0"/>
          <w:pgNumType w:fmt="decimal"/>
          <w:cols w:space="720" w:num="1"/>
        </w:sectPr>
      </w:pPr>
      <w:r>
        <w:t>四、未提供具体格式的由申请人自拟。</w:t>
      </w:r>
    </w:p>
    <w:p>
      <w:pPr>
        <w:pStyle w:val="2"/>
        <w:rPr>
          <w:sz w:val="20"/>
        </w:rPr>
      </w:pPr>
    </w:p>
    <w:p>
      <w:pPr>
        <w:pStyle w:val="2"/>
        <w:rPr>
          <w:sz w:val="20"/>
        </w:rPr>
      </w:pPr>
    </w:p>
    <w:p>
      <w:pPr>
        <w:pStyle w:val="2"/>
        <w:spacing w:before="11"/>
        <w:rPr>
          <w:sz w:val="17"/>
        </w:rPr>
      </w:pPr>
    </w:p>
    <w:p>
      <w:pPr>
        <w:pStyle w:val="4"/>
        <w:spacing w:before="55"/>
        <w:ind w:right="31"/>
      </w:pPr>
      <w:bookmarkStart w:id="54" w:name="“申请文件”格式"/>
      <w:bookmarkEnd w:id="54"/>
      <w:bookmarkStart w:id="55" w:name="_Toc18968"/>
      <w:bookmarkStart w:id="56" w:name="_Toc31272"/>
      <w:r>
        <w:t>“申请文件”格式</w:t>
      </w:r>
      <w:bookmarkEnd w:id="55"/>
      <w:bookmarkEnd w:id="56"/>
    </w:p>
    <w:p>
      <w:pPr>
        <w:pStyle w:val="2"/>
        <w:rPr>
          <w:b/>
          <w:sz w:val="20"/>
        </w:rPr>
      </w:pPr>
    </w:p>
    <w:p>
      <w:pPr>
        <w:pStyle w:val="2"/>
        <w:rPr>
          <w:b/>
          <w:sz w:val="20"/>
        </w:rPr>
      </w:pPr>
    </w:p>
    <w:p>
      <w:pPr>
        <w:pStyle w:val="2"/>
        <w:spacing w:before="1"/>
        <w:rPr>
          <w:b/>
          <w:sz w:val="22"/>
        </w:rPr>
      </w:pPr>
    </w:p>
    <w:p>
      <w:pPr>
        <w:spacing w:before="54"/>
        <w:ind w:right="356"/>
        <w:jc w:val="right"/>
        <w:rPr>
          <w:b/>
          <w:sz w:val="32"/>
        </w:rPr>
      </w:pPr>
      <w:r>
        <w:rPr>
          <w:b/>
          <w:w w:val="90"/>
          <w:sz w:val="32"/>
        </w:rPr>
        <w:t>（正本/副本）</w:t>
      </w:r>
    </w:p>
    <w:p>
      <w:pPr>
        <w:spacing w:before="219"/>
        <w:ind w:left="225" w:right="192"/>
        <w:jc w:val="center"/>
        <w:rPr>
          <w:b/>
          <w:sz w:val="32"/>
        </w:rPr>
      </w:pPr>
      <w:r>
        <w:rPr>
          <w:b/>
          <w:sz w:val="32"/>
          <w:u w:val="single"/>
        </w:rPr>
        <w:t>XX</w:t>
      </w:r>
      <w:r>
        <w:rPr>
          <w:b/>
          <w:sz w:val="32"/>
        </w:rPr>
        <w:t xml:space="preserve"> 项目</w:t>
      </w:r>
    </w:p>
    <w:p>
      <w:pPr>
        <w:pStyle w:val="2"/>
        <w:rPr>
          <w:b/>
          <w:sz w:val="32"/>
        </w:rPr>
      </w:pPr>
    </w:p>
    <w:p>
      <w:pPr>
        <w:pStyle w:val="2"/>
        <w:spacing w:before="4"/>
        <w:rPr>
          <w:b/>
          <w:sz w:val="34"/>
        </w:rPr>
      </w:pPr>
    </w:p>
    <w:p>
      <w:pPr>
        <w:ind w:left="225" w:right="192"/>
        <w:jc w:val="center"/>
        <w:outlineLvl w:val="0"/>
        <w:rPr>
          <w:b/>
          <w:sz w:val="32"/>
        </w:rPr>
      </w:pPr>
      <w:bookmarkStart w:id="57" w:name="_Toc727"/>
      <w:bookmarkStart w:id="58" w:name="_Toc23875"/>
      <w:bookmarkStart w:id="59" w:name="_Toc1601"/>
      <w:r>
        <w:rPr>
          <w:b/>
          <w:sz w:val="32"/>
        </w:rPr>
        <w:t>申请文件</w:t>
      </w:r>
      <w:bookmarkEnd w:id="57"/>
      <w:bookmarkEnd w:id="58"/>
      <w:bookmarkEnd w:id="59"/>
    </w:p>
    <w:p>
      <w:pPr>
        <w:pStyle w:val="2"/>
        <w:rPr>
          <w:b/>
          <w:sz w:val="20"/>
        </w:rPr>
      </w:pPr>
    </w:p>
    <w:p>
      <w:pPr>
        <w:pStyle w:val="2"/>
        <w:rPr>
          <w:b/>
          <w:sz w:val="20"/>
        </w:rPr>
      </w:pPr>
    </w:p>
    <w:p>
      <w:pPr>
        <w:pStyle w:val="2"/>
        <w:rPr>
          <w:b/>
          <w:sz w:val="20"/>
        </w:rPr>
      </w:pPr>
    </w:p>
    <w:p>
      <w:pPr>
        <w:pStyle w:val="2"/>
        <w:spacing w:before="1"/>
        <w:rPr>
          <w:b/>
          <w:sz w:val="27"/>
        </w:rPr>
      </w:pPr>
    </w:p>
    <w:p>
      <w:pPr>
        <w:spacing w:before="54" w:line="415" w:lineRule="auto"/>
        <w:ind w:left="1016" w:right="7667"/>
        <w:outlineLvl w:val="1"/>
        <w:rPr>
          <w:b/>
          <w:sz w:val="32"/>
        </w:rPr>
      </w:pPr>
      <w:bookmarkStart w:id="60" w:name="_Toc2173"/>
      <w:r>
        <w:rPr>
          <w:b/>
          <w:sz w:val="32"/>
        </w:rPr>
        <w:t>项目名称： 项目编号：</w:t>
      </w:r>
      <w:bookmarkEnd w:id="60"/>
    </w:p>
    <w:p>
      <w:pPr>
        <w:spacing w:line="423" w:lineRule="exact"/>
        <w:ind w:left="1031"/>
        <w:outlineLvl w:val="1"/>
        <w:rPr>
          <w:sz w:val="34"/>
        </w:rPr>
      </w:pPr>
      <w:bookmarkStart w:id="61" w:name="_Toc3807"/>
      <w:r>
        <w:rPr>
          <w:b/>
          <w:sz w:val="32"/>
        </w:rPr>
        <w:t>包号（如有）</w:t>
      </w:r>
      <w:r>
        <w:rPr>
          <w:sz w:val="34"/>
        </w:rPr>
        <w:t>：</w:t>
      </w:r>
      <w:bookmarkEnd w:id="61"/>
    </w:p>
    <w:p>
      <w:pPr>
        <w:spacing w:before="273"/>
        <w:ind w:left="1031"/>
        <w:outlineLvl w:val="1"/>
        <w:rPr>
          <w:b/>
          <w:sz w:val="32"/>
        </w:rPr>
      </w:pPr>
      <w:bookmarkStart w:id="62" w:name="_Toc4711"/>
      <w:r>
        <w:rPr>
          <w:b/>
          <w:sz w:val="32"/>
        </w:rPr>
        <w:t>供应商名称：</w:t>
      </w:r>
      <w:bookmarkEnd w:id="62"/>
    </w:p>
    <w:p>
      <w:pPr>
        <w:pStyle w:val="2"/>
        <w:spacing w:before="6"/>
        <w:rPr>
          <w:b/>
          <w:sz w:val="23"/>
        </w:rPr>
      </w:pPr>
    </w:p>
    <w:p>
      <w:pPr>
        <w:spacing w:line="412" w:lineRule="auto"/>
        <w:ind w:left="1016" w:right="2723" w:firstLine="12"/>
        <w:outlineLvl w:val="1"/>
        <w:rPr>
          <w:b/>
          <w:sz w:val="32"/>
        </w:rPr>
      </w:pPr>
      <w:bookmarkStart w:id="63" w:name="_Toc18939"/>
      <w:r>
        <w:rPr>
          <w:b/>
          <w:w w:val="90"/>
          <w:sz w:val="32"/>
        </w:rPr>
        <w:t xml:space="preserve">法定代表人/单位负责人（签字或盖个人名章）： </w:t>
      </w:r>
      <w:r>
        <w:rPr>
          <w:b/>
          <w:sz w:val="32"/>
        </w:rPr>
        <w:t>日期：XX 年XX 月XX 日</w:t>
      </w:r>
      <w:bookmarkEnd w:id="63"/>
    </w:p>
    <w:p>
      <w:pPr>
        <w:spacing w:line="412" w:lineRule="auto"/>
        <w:rPr>
          <w:sz w:val="32"/>
        </w:rPr>
        <w:sectPr>
          <w:pgSz w:w="11910" w:h="16840"/>
          <w:pgMar w:top="780" w:right="780" w:bottom="820" w:left="800" w:header="545" w:footer="635" w:gutter="0"/>
          <w:pgNumType w:fmt="decimal"/>
          <w:cols w:space="720" w:num="1"/>
        </w:sectPr>
      </w:pPr>
    </w:p>
    <w:p>
      <w:pPr>
        <w:pStyle w:val="2"/>
        <w:spacing w:before="2"/>
        <w:rPr>
          <w:b/>
          <w:sz w:val="3"/>
        </w:rPr>
      </w:pPr>
    </w:p>
    <w:p>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16" name="组合 15"/>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15" name="直线 16"/>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15"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cx4UtQAAAADAQAADwAAAAAAAAABACAAAAAiAAAAZHJzL2Rvd25yZXYueG1sUEsBAhQA&#10;FAAAAAgAh07iQE0WU1AvAgAAqAQAAA4AAAAAAAAAAQAgAAAAIwEAAGRycy9lMm9Eb2MueG1sUEsF&#10;BgAAAAAGAAYAWQEAAMQFAAAAAA==&#10;">
                <o:lock v:ext="edit" aspectratio="f"/>
                <v:line id="直线 16" o:spid="_x0000_s1026" o:spt="20" style="position:absolute;left:0;top:7;height:0;width:9581;" filled="f" stroked="t" coordsize="21600,21600" o:gfxdata="UEsDBAoAAAAAAIdO4kAAAAAAAAAAAAAAAAAEAAAAZHJzL1BLAwQUAAAACACHTuJA66jfl7oAAADb&#10;AAAADwAAAGRycy9kb3ducmV2LnhtbEVPzWoCMRC+F3yHMIK3mrWg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qN+X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5"/>
        <w:spacing w:before="12"/>
        <w:ind w:right="187"/>
      </w:pPr>
      <w:bookmarkStart w:id="64" w:name="一、法定代表人/单位负责人身份证明"/>
      <w:bookmarkEnd w:id="64"/>
      <w:bookmarkStart w:id="65" w:name="_Toc2600"/>
      <w:bookmarkStart w:id="66" w:name="_Toc12252"/>
    </w:p>
    <w:p>
      <w:pPr>
        <w:pStyle w:val="5"/>
        <w:spacing w:before="12"/>
        <w:ind w:right="187"/>
      </w:pPr>
    </w:p>
    <w:p>
      <w:pPr>
        <w:pStyle w:val="5"/>
        <w:spacing w:before="12"/>
        <w:ind w:right="187"/>
      </w:pPr>
      <w:r>
        <w:t>一、法定代表人/单位负责人身份证明</w:t>
      </w:r>
      <w:bookmarkEnd w:id="65"/>
      <w:bookmarkEnd w:id="66"/>
    </w:p>
    <w:p>
      <w:pPr>
        <w:pStyle w:val="2"/>
        <w:rPr>
          <w:b/>
          <w:sz w:val="30"/>
        </w:rPr>
      </w:pPr>
    </w:p>
    <w:p>
      <w:pPr>
        <w:pStyle w:val="2"/>
        <w:spacing w:before="244"/>
        <w:ind w:left="390"/>
      </w:pPr>
      <w:r>
        <w:t>致：</w:t>
      </w:r>
      <w:r>
        <w:rPr>
          <w:rFonts w:hint="eastAsia"/>
          <w:u w:val="single"/>
        </w:rPr>
        <w:t>渠县政府采购中心</w:t>
      </w:r>
    </w:p>
    <w:p>
      <w:pPr>
        <w:pStyle w:val="2"/>
        <w:rPr>
          <w:sz w:val="20"/>
        </w:rPr>
      </w:pPr>
    </w:p>
    <w:p>
      <w:pPr>
        <w:pStyle w:val="2"/>
        <w:spacing w:before="12"/>
        <w:rPr>
          <w:sz w:val="20"/>
        </w:rPr>
      </w:pPr>
    </w:p>
    <w:p>
      <w:pPr>
        <w:pStyle w:val="2"/>
        <w:spacing w:before="66" w:line="369" w:lineRule="auto"/>
        <w:ind w:left="390" w:right="304" w:firstLine="600"/>
      </w:pPr>
      <w:r>
        <w:t>XXXX（法定代表人/单位负责人姓名）在 XXXX（申请人名称）处任 XXXX（职务名称） 职务，是 XXXX（申请人名称）的法定代表人/单位负责人。</w:t>
      </w:r>
    </w:p>
    <w:p>
      <w:pPr>
        <w:pStyle w:val="2"/>
      </w:pPr>
    </w:p>
    <w:p>
      <w:pPr>
        <w:pStyle w:val="2"/>
      </w:pPr>
    </w:p>
    <w:p>
      <w:pPr>
        <w:pStyle w:val="2"/>
        <w:spacing w:before="185"/>
        <w:ind w:left="971"/>
      </w:pPr>
      <w:r>
        <w:t>特此证明。</w:t>
      </w:r>
    </w:p>
    <w:p>
      <w:pPr>
        <w:pStyle w:val="2"/>
      </w:pPr>
    </w:p>
    <w:p>
      <w:pPr>
        <w:pStyle w:val="2"/>
      </w:pPr>
    </w:p>
    <w:p>
      <w:pPr>
        <w:pStyle w:val="2"/>
      </w:pPr>
    </w:p>
    <w:p>
      <w:pPr>
        <w:pStyle w:val="2"/>
      </w:pPr>
    </w:p>
    <w:p>
      <w:pPr>
        <w:pStyle w:val="2"/>
      </w:pPr>
    </w:p>
    <w:p>
      <w:pPr>
        <w:pStyle w:val="2"/>
      </w:pPr>
    </w:p>
    <w:p>
      <w:pPr>
        <w:pStyle w:val="2"/>
        <w:spacing w:before="12"/>
        <w:rPr>
          <w:sz w:val="27"/>
        </w:rPr>
      </w:pPr>
    </w:p>
    <w:p>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pPr>
        <w:pStyle w:val="2"/>
      </w:pPr>
    </w:p>
    <w:p>
      <w:pPr>
        <w:pStyle w:val="2"/>
      </w:pPr>
    </w:p>
    <w:p>
      <w:pPr>
        <w:pStyle w:val="2"/>
      </w:pPr>
    </w:p>
    <w:p>
      <w:pPr>
        <w:pStyle w:val="2"/>
      </w:pPr>
    </w:p>
    <w:p>
      <w:pPr>
        <w:pStyle w:val="2"/>
      </w:pPr>
    </w:p>
    <w:p>
      <w:pPr>
        <w:pStyle w:val="2"/>
      </w:pPr>
    </w:p>
    <w:p>
      <w:pPr>
        <w:pStyle w:val="2"/>
      </w:pPr>
    </w:p>
    <w:p>
      <w:pPr>
        <w:pStyle w:val="2"/>
      </w:pPr>
    </w:p>
    <w:p>
      <w:pPr>
        <w:pStyle w:val="7"/>
        <w:spacing w:before="166"/>
        <w:ind w:left="870"/>
      </w:pPr>
      <w:r>
        <w:t>说明：</w:t>
      </w:r>
    </w:p>
    <w:p>
      <w:pPr>
        <w:pStyle w:val="27"/>
        <w:numPr>
          <w:ilvl w:val="0"/>
          <w:numId w:val="10"/>
        </w:numPr>
        <w:tabs>
          <w:tab w:val="left" w:pos="1118"/>
          <w:tab w:val="left" w:pos="9800"/>
        </w:tabs>
        <w:spacing w:before="110" w:line="328" w:lineRule="auto"/>
        <w:ind w:right="179" w:firstLine="480"/>
        <w:rPr>
          <w:b/>
          <w:sz w:val="24"/>
        </w:rPr>
      </w:pPr>
      <w:r>
        <w:rPr>
          <w:b/>
          <w:spacing w:val="9"/>
          <w:w w:val="90"/>
          <w:sz w:val="24"/>
        </w:rPr>
        <w:t>上述证</w:t>
      </w:r>
      <w:r>
        <w:rPr>
          <w:b/>
          <w:spacing w:val="7"/>
          <w:w w:val="90"/>
          <w:sz w:val="24"/>
        </w:rPr>
        <w:t>明</w:t>
      </w:r>
      <w:r>
        <w:rPr>
          <w:b/>
          <w:spacing w:val="9"/>
          <w:w w:val="90"/>
          <w:sz w:val="24"/>
        </w:rPr>
        <w:t>文件在申请文件</w:t>
      </w:r>
      <w:r>
        <w:rPr>
          <w:b/>
          <w:spacing w:val="7"/>
          <w:w w:val="90"/>
          <w:sz w:val="24"/>
        </w:rPr>
        <w:t>中</w:t>
      </w:r>
      <w:r>
        <w:rPr>
          <w:b/>
          <w:spacing w:val="9"/>
          <w:w w:val="90"/>
          <w:sz w:val="24"/>
        </w:rPr>
        <w:t>附有法定代表</w:t>
      </w:r>
      <w:r>
        <w:rPr>
          <w:b/>
          <w:spacing w:val="7"/>
          <w:w w:val="90"/>
          <w:sz w:val="24"/>
        </w:rPr>
        <w:t>人</w:t>
      </w:r>
      <w:r>
        <w:rPr>
          <w:b/>
          <w:spacing w:val="12"/>
          <w:w w:val="90"/>
          <w:sz w:val="24"/>
        </w:rPr>
        <w:t>/</w:t>
      </w:r>
      <w:r>
        <w:rPr>
          <w:b/>
          <w:spacing w:val="7"/>
          <w:w w:val="90"/>
          <w:sz w:val="24"/>
        </w:rPr>
        <w:t>单</w:t>
      </w:r>
      <w:r>
        <w:rPr>
          <w:b/>
          <w:spacing w:val="9"/>
          <w:w w:val="90"/>
          <w:sz w:val="24"/>
        </w:rPr>
        <w:t>位</w:t>
      </w:r>
      <w:r>
        <w:rPr>
          <w:b/>
          <w:spacing w:val="7"/>
          <w:w w:val="90"/>
          <w:sz w:val="24"/>
        </w:rPr>
        <w:t>负</w:t>
      </w:r>
      <w:r>
        <w:rPr>
          <w:b/>
          <w:spacing w:val="9"/>
          <w:w w:val="90"/>
          <w:sz w:val="24"/>
        </w:rPr>
        <w:t>责</w:t>
      </w:r>
      <w:r>
        <w:rPr>
          <w:b/>
          <w:spacing w:val="7"/>
          <w:w w:val="90"/>
          <w:sz w:val="24"/>
        </w:rPr>
        <w:t>人</w:t>
      </w:r>
      <w:r>
        <w:rPr>
          <w:b/>
          <w:spacing w:val="9"/>
          <w:w w:val="90"/>
          <w:sz w:val="24"/>
        </w:rPr>
        <w:t>身</w:t>
      </w:r>
      <w:r>
        <w:rPr>
          <w:b/>
          <w:spacing w:val="7"/>
          <w:w w:val="90"/>
          <w:sz w:val="24"/>
        </w:rPr>
        <w:t>份</w:t>
      </w:r>
      <w:r>
        <w:rPr>
          <w:b/>
          <w:spacing w:val="9"/>
          <w:w w:val="90"/>
          <w:sz w:val="24"/>
        </w:rPr>
        <w:t>证</w:t>
      </w:r>
      <w:r>
        <w:rPr>
          <w:b/>
          <w:spacing w:val="7"/>
          <w:w w:val="90"/>
          <w:sz w:val="24"/>
        </w:rPr>
        <w:t>复</w:t>
      </w:r>
      <w:r>
        <w:rPr>
          <w:b/>
          <w:spacing w:val="9"/>
          <w:w w:val="90"/>
          <w:sz w:val="24"/>
        </w:rPr>
        <w:t>印</w:t>
      </w:r>
      <w:r>
        <w:rPr>
          <w:b/>
          <w:spacing w:val="7"/>
          <w:w w:val="90"/>
          <w:sz w:val="24"/>
        </w:rPr>
        <w:t>件</w:t>
      </w:r>
      <w:r>
        <w:rPr>
          <w:b/>
          <w:spacing w:val="4"/>
          <w:w w:val="90"/>
          <w:sz w:val="24"/>
        </w:rPr>
        <w:t>(</w:t>
      </w:r>
      <w:r>
        <w:rPr>
          <w:b/>
          <w:spacing w:val="7"/>
          <w:w w:val="90"/>
          <w:sz w:val="24"/>
        </w:rPr>
        <w:t>身</w:t>
      </w:r>
      <w:r>
        <w:rPr>
          <w:b/>
          <w:spacing w:val="9"/>
          <w:w w:val="90"/>
          <w:sz w:val="24"/>
        </w:rPr>
        <w:t>份</w:t>
      </w:r>
      <w:r>
        <w:rPr>
          <w:b/>
          <w:spacing w:val="7"/>
          <w:w w:val="90"/>
          <w:sz w:val="24"/>
        </w:rPr>
        <w:t>证</w:t>
      </w:r>
      <w:r>
        <w:rPr>
          <w:b/>
          <w:spacing w:val="9"/>
          <w:w w:val="90"/>
          <w:sz w:val="24"/>
        </w:rPr>
        <w:t>两</w:t>
      </w:r>
      <w:r>
        <w:rPr>
          <w:b/>
          <w:w w:val="90"/>
          <w:sz w:val="24"/>
        </w:rPr>
        <w:t>面</w:t>
      </w:r>
      <w:r>
        <w:rPr>
          <w:b/>
          <w:sz w:val="24"/>
        </w:rPr>
        <w:t>均应复印)或护照复印件(申请人的法定代表人为外籍人士的，则提供护照复印件)时才能生效</w:t>
      </w:r>
      <w:r>
        <w:rPr>
          <w:b/>
          <w:spacing w:val="-12"/>
          <w:sz w:val="24"/>
        </w:rPr>
        <w:t>。</w:t>
      </w:r>
    </w:p>
    <w:p>
      <w:pPr>
        <w:pStyle w:val="27"/>
        <w:numPr>
          <w:ilvl w:val="0"/>
          <w:numId w:val="10"/>
        </w:numPr>
        <w:tabs>
          <w:tab w:val="left" w:pos="1118"/>
        </w:tabs>
        <w:spacing w:before="34" w:line="242" w:lineRule="auto"/>
        <w:ind w:right="769" w:firstLine="480"/>
        <w:rPr>
          <w:b/>
          <w:sz w:val="24"/>
        </w:rPr>
      </w:pPr>
      <w:r>
        <w:rPr>
          <w:b/>
          <w:spacing w:val="9"/>
          <w:w w:val="90"/>
          <w:sz w:val="24"/>
        </w:rPr>
        <w:t>法定代表人/</w:t>
      </w:r>
      <w:r>
        <w:rPr>
          <w:b/>
          <w:spacing w:val="7"/>
          <w:w w:val="90"/>
          <w:sz w:val="24"/>
        </w:rPr>
        <w:t>单位负责人身份证明书仅在法定代表人</w:t>
      </w:r>
      <w:r>
        <w:rPr>
          <w:b/>
          <w:spacing w:val="9"/>
          <w:w w:val="90"/>
          <w:sz w:val="24"/>
        </w:rPr>
        <w:t>/</w:t>
      </w:r>
      <w:r>
        <w:rPr>
          <w:b/>
          <w:spacing w:val="6"/>
          <w:w w:val="90"/>
          <w:sz w:val="24"/>
        </w:rPr>
        <w:t xml:space="preserve">单位负责人自己参加资格预审 </w:t>
      </w:r>
      <w:r>
        <w:rPr>
          <w:b/>
          <w:spacing w:val="3"/>
          <w:sz w:val="24"/>
        </w:rPr>
        <w:t>活动时提供。</w:t>
      </w:r>
    </w:p>
    <w:p>
      <w:pPr>
        <w:spacing w:line="242" w:lineRule="auto"/>
        <w:rPr>
          <w:sz w:val="24"/>
        </w:rPr>
        <w:sectPr>
          <w:headerReference r:id="rId11" w:type="default"/>
          <w:pgSz w:w="11910" w:h="16840"/>
          <w:pgMar w:top="720" w:right="780" w:bottom="820" w:left="800" w:header="525" w:footer="635" w:gutter="0"/>
          <w:pgNumType w:fmt="decimal"/>
          <w:cols w:space="720" w:num="1"/>
        </w:sectPr>
      </w:pPr>
    </w:p>
    <w:p>
      <w:pPr>
        <w:pStyle w:val="2"/>
        <w:spacing w:before="2"/>
        <w:rPr>
          <w:b/>
          <w:sz w:val="3"/>
        </w:rPr>
      </w:pPr>
    </w:p>
    <w:p>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18" name="组合 17"/>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17" name="直线 18"/>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17"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cx4UtQAAAADAQAADwAAAAAAAAABACAAAAAiAAAAZHJzL2Rvd25yZXYueG1sUEsBAhQAFAAA&#10;AAgAh07iQMYbCAcsAgAAqAQAAA4AAAAAAAAAAQAgAAAAIwEAAGRycy9lMm9Eb2MueG1sUEsFBgAA&#10;AAAGAAYAWQEAAMEFAAAAAA==&#10;">
                <o:lock v:ext="edit" aspectratio="f"/>
                <v:line id="直线 18" o:spid="_x0000_s1026" o:spt="20" style="position:absolute;left:0;top:7;height:0;width:9581;" filled="f" stroked="t" coordsize="21600,21600" o:gfxdata="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NuR7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2"/>
        <w:spacing w:before="2"/>
        <w:rPr>
          <w:b/>
          <w:sz w:val="18"/>
        </w:rPr>
      </w:pPr>
    </w:p>
    <w:p>
      <w:pPr>
        <w:spacing w:before="58"/>
        <w:ind w:left="225" w:right="192"/>
        <w:jc w:val="center"/>
        <w:outlineLvl w:val="0"/>
        <w:rPr>
          <w:b/>
          <w:sz w:val="30"/>
        </w:rPr>
      </w:pPr>
      <w:bookmarkStart w:id="67" w:name="_Toc677"/>
      <w:bookmarkStart w:id="68" w:name="_Toc15761"/>
      <w:bookmarkStart w:id="69" w:name="_Toc19603"/>
      <w:r>
        <w:rPr>
          <w:b/>
          <w:sz w:val="30"/>
        </w:rPr>
        <w:t>二、法定代表人/单位负责人授权书</w:t>
      </w:r>
      <w:bookmarkEnd w:id="67"/>
      <w:bookmarkEnd w:id="68"/>
      <w:bookmarkEnd w:id="69"/>
    </w:p>
    <w:p>
      <w:pPr>
        <w:pStyle w:val="2"/>
        <w:spacing w:before="10"/>
        <w:rPr>
          <w:b/>
          <w:sz w:val="26"/>
        </w:rPr>
      </w:pPr>
    </w:p>
    <w:p>
      <w:pPr>
        <w:pStyle w:val="2"/>
        <w:ind w:left="390"/>
      </w:pPr>
      <w:r>
        <w:t>致：</w:t>
      </w:r>
      <w:r>
        <w:rPr>
          <w:rFonts w:hint="eastAsia"/>
          <w:u w:val="single"/>
        </w:rPr>
        <w:t>渠县政府采购中心</w:t>
      </w:r>
    </w:p>
    <w:p>
      <w:pPr>
        <w:pStyle w:val="2"/>
        <w:spacing w:before="98"/>
        <w:ind w:left="870"/>
      </w:pPr>
      <w:r>
        <w:rPr>
          <w:spacing w:val="-7"/>
        </w:rPr>
        <w:t>本授权声明：</w:t>
      </w:r>
      <w:r>
        <w:rPr>
          <w:spacing w:val="-17"/>
        </w:rPr>
        <w:t>XXXX（</w:t>
      </w:r>
      <w:r>
        <w:t>申请人名称</w:t>
      </w:r>
      <w:r>
        <w:rPr>
          <w:spacing w:val="-17"/>
        </w:rPr>
        <w:t>）,XXXX（</w:t>
      </w:r>
      <w:r>
        <w:t>法定代表人/</w:t>
      </w:r>
      <w:r>
        <w:rPr>
          <w:spacing w:val="-9"/>
        </w:rPr>
        <w:t>单位负责人姓名、职务</w:t>
      </w:r>
      <w:r>
        <w:rPr>
          <w:spacing w:val="-53"/>
        </w:rPr>
        <w:t>）</w:t>
      </w:r>
      <w:r>
        <w:rPr>
          <w:spacing w:val="-20"/>
        </w:rPr>
        <w:t xml:space="preserve">授权 </w:t>
      </w:r>
      <w:r>
        <w:t>XXXX</w:t>
      </w:r>
    </w:p>
    <w:p>
      <w:pPr>
        <w:pStyle w:val="2"/>
        <w:spacing w:before="98" w:line="314" w:lineRule="auto"/>
        <w:ind w:left="390" w:right="337"/>
      </w:pPr>
      <w:r>
        <w:t>（被授权人姓名、职务）为我方参加 XXXX 项目（采购项目编号：XXXX）资格预审采购活动的合法代表，以我方名义全权处理该项目有关资格预审的一切事宜。</w:t>
      </w:r>
    </w:p>
    <w:p>
      <w:pPr>
        <w:pStyle w:val="2"/>
        <w:spacing w:before="6"/>
        <w:ind w:left="870"/>
      </w:pPr>
      <w:r>
        <w:t>特此声明。</w:t>
      </w:r>
    </w:p>
    <w:p>
      <w:pPr>
        <w:pStyle w:val="2"/>
      </w:pPr>
    </w:p>
    <w:p>
      <w:pPr>
        <w:pStyle w:val="2"/>
      </w:pPr>
    </w:p>
    <w:p>
      <w:pPr>
        <w:pStyle w:val="2"/>
        <w:tabs>
          <w:tab w:val="left" w:pos="2790"/>
          <w:tab w:val="left" w:pos="3987"/>
        </w:tabs>
        <w:spacing w:before="200"/>
        <w:ind w:left="870"/>
      </w:pPr>
      <w:r>
        <w:t>申请人名称：</w:t>
      </w:r>
      <w:r>
        <w:rPr>
          <w:u w:val="single"/>
        </w:rPr>
        <w:t xml:space="preserve"> </w:t>
      </w:r>
      <w:r>
        <w:rPr>
          <w:u w:val="single"/>
        </w:rPr>
        <w:tab/>
      </w:r>
      <w:r>
        <w:rPr>
          <w:u w:val="single"/>
        </w:rPr>
        <w:t>公章</w:t>
      </w:r>
      <w:r>
        <w:rPr>
          <w:u w:val="single"/>
        </w:rPr>
        <w:tab/>
      </w:r>
      <w:r>
        <w:t>。</w:t>
      </w:r>
    </w:p>
    <w:p>
      <w:pPr>
        <w:pStyle w:val="2"/>
        <w:tabs>
          <w:tab w:val="left" w:pos="1590"/>
          <w:tab w:val="left" w:pos="3990"/>
          <w:tab w:val="left" w:pos="7470"/>
        </w:tabs>
        <w:spacing w:before="163" w:line="369" w:lineRule="auto"/>
        <w:ind w:left="870" w:right="2617"/>
      </w:pPr>
      <w:r>
        <w:t>法定代表人/单位负责人（签字或盖个人名章）：</w:t>
      </w:r>
      <w:r>
        <w:rPr>
          <w:u w:val="single"/>
        </w:rPr>
        <w:t xml:space="preserve"> </w:t>
      </w:r>
      <w:r>
        <w:rPr>
          <w:u w:val="single"/>
        </w:rPr>
        <w:tab/>
      </w:r>
      <w:r>
        <w:rPr>
          <w:spacing w:val="-17"/>
        </w:rPr>
        <w:t>。</w:t>
      </w:r>
      <w:r>
        <w:t>职</w:t>
      </w:r>
      <w:r>
        <w:tab/>
      </w:r>
      <w:r>
        <w:t>务：</w:t>
      </w:r>
      <w:r>
        <w:rPr>
          <w:u w:val="single"/>
        </w:rPr>
        <w:t xml:space="preserve"> </w:t>
      </w:r>
      <w:r>
        <w:rPr>
          <w:u w:val="single"/>
        </w:rPr>
        <w:tab/>
      </w:r>
      <w:r>
        <w:t>。</w:t>
      </w:r>
    </w:p>
    <w:p>
      <w:pPr>
        <w:pStyle w:val="2"/>
        <w:tabs>
          <w:tab w:val="left" w:pos="1590"/>
          <w:tab w:val="left" w:pos="3750"/>
          <w:tab w:val="left" w:pos="3990"/>
        </w:tabs>
        <w:spacing w:line="367" w:lineRule="auto"/>
        <w:ind w:left="870" w:right="6097"/>
      </w:pPr>
      <w:r>
        <w:t>被授权人（签字）：</w:t>
      </w:r>
      <w:r>
        <w:rPr>
          <w:u w:val="single"/>
        </w:rPr>
        <w:t xml:space="preserve"> </w:t>
      </w:r>
      <w:r>
        <w:rPr>
          <w:u w:val="single"/>
        </w:rPr>
        <w:tab/>
      </w:r>
      <w:r>
        <w:rPr>
          <w:u w:val="single"/>
        </w:rPr>
        <w:tab/>
      </w:r>
      <w:r>
        <w:rPr>
          <w:spacing w:val="-17"/>
        </w:rPr>
        <w:t>。</w:t>
      </w:r>
      <w:r>
        <w:t>职</w:t>
      </w:r>
      <w:r>
        <w:tab/>
      </w:r>
      <w:r>
        <w:t>务：</w:t>
      </w:r>
      <w:r>
        <w:rPr>
          <w:u w:val="single"/>
        </w:rPr>
        <w:t xml:space="preserve"> </w:t>
      </w:r>
      <w:r>
        <w:rPr>
          <w:u w:val="single"/>
        </w:rPr>
        <w:tab/>
      </w:r>
      <w:r>
        <w:t>。</w:t>
      </w:r>
    </w:p>
    <w:p>
      <w:pPr>
        <w:pStyle w:val="2"/>
        <w:tabs>
          <w:tab w:val="left" w:pos="3750"/>
          <w:tab w:val="left" w:pos="4230"/>
        </w:tabs>
        <w:spacing w:before="3" w:line="364" w:lineRule="auto"/>
        <w:ind w:left="870" w:right="5857"/>
      </w:pPr>
      <w:r>
        <w:t>有效通信地址：</w:t>
      </w:r>
      <w:r>
        <w:rPr>
          <w:u w:val="single"/>
        </w:rPr>
        <w:t xml:space="preserve"> </w:t>
      </w:r>
      <w:r>
        <w:rPr>
          <w:u w:val="single"/>
        </w:rPr>
        <w:tab/>
      </w:r>
      <w:r>
        <w:rPr>
          <w:u w:val="single"/>
        </w:rPr>
        <w:tab/>
      </w:r>
      <w:r>
        <w:rPr>
          <w:spacing w:val="-17"/>
        </w:rPr>
        <w:t>。</w:t>
      </w:r>
      <w:r>
        <w:t>电子邮箱：</w:t>
      </w:r>
      <w:r>
        <w:rPr>
          <w:u w:val="single"/>
        </w:rPr>
        <w:t xml:space="preserve"> </w:t>
      </w:r>
      <w:r>
        <w:rPr>
          <w:u w:val="single"/>
        </w:rPr>
        <w:tab/>
      </w:r>
      <w:r>
        <w:t>。</w:t>
      </w:r>
    </w:p>
    <w:p>
      <w:pPr>
        <w:pStyle w:val="2"/>
        <w:tabs>
          <w:tab w:val="left" w:pos="1590"/>
          <w:tab w:val="left" w:pos="4590"/>
          <w:tab w:val="left" w:pos="7470"/>
        </w:tabs>
        <w:spacing w:before="9" w:line="364" w:lineRule="auto"/>
        <w:ind w:left="870" w:right="2617"/>
      </w:pPr>
      <w:r>
        <w:t>联系电话（座机）：</w:t>
      </w:r>
      <w:r>
        <w:rPr>
          <w:u w:val="single"/>
        </w:rPr>
        <w:t xml:space="preserve"> </w:t>
      </w:r>
      <w:r>
        <w:rPr>
          <w:u w:val="single"/>
        </w:rPr>
        <w:tab/>
      </w:r>
      <w:r>
        <w:t>；（手机）</w:t>
      </w:r>
      <w:r>
        <w:rPr>
          <w:u w:val="single"/>
        </w:rPr>
        <w:t xml:space="preserve"> </w:t>
      </w:r>
      <w:r>
        <w:rPr>
          <w:u w:val="single"/>
        </w:rPr>
        <w:tab/>
      </w:r>
      <w:r>
        <w:rPr>
          <w:spacing w:val="-17"/>
        </w:rPr>
        <w:t>。</w:t>
      </w:r>
      <w:r>
        <w:t>日</w:t>
      </w:r>
      <w:r>
        <w:tab/>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pPr>
        <w:pStyle w:val="2"/>
      </w:pPr>
    </w:p>
    <w:p>
      <w:pPr>
        <w:pStyle w:val="2"/>
      </w:pPr>
    </w:p>
    <w:p>
      <w:pPr>
        <w:pStyle w:val="2"/>
      </w:pPr>
    </w:p>
    <w:p>
      <w:pPr>
        <w:pStyle w:val="7"/>
        <w:spacing w:before="194"/>
        <w:ind w:left="870"/>
      </w:pPr>
      <w:r>
        <w:t>说明：</w:t>
      </w:r>
    </w:p>
    <w:p>
      <w:pPr>
        <w:pStyle w:val="27"/>
        <w:numPr>
          <w:ilvl w:val="0"/>
          <w:numId w:val="0"/>
        </w:numPr>
        <w:tabs>
          <w:tab w:val="left" w:pos="1116"/>
        </w:tabs>
        <w:spacing w:line="274" w:lineRule="exact"/>
        <w:ind w:left="869" w:leftChars="0"/>
        <w:rPr>
          <w:rFonts w:ascii="宋体" w:hAnsi="宋体" w:eastAsia="宋体" w:cs="宋体"/>
          <w:b/>
          <w:spacing w:val="-3"/>
          <w:sz w:val="24"/>
        </w:rPr>
      </w:pPr>
      <w:r>
        <w:rPr>
          <w:rFonts w:hint="eastAsia" w:ascii="宋体" w:hAnsi="宋体" w:eastAsia="宋体" w:cs="宋体"/>
          <w:b/>
          <w:spacing w:val="-3"/>
          <w:sz w:val="24"/>
          <w:lang w:val="en-US" w:eastAsia="zh-CN"/>
        </w:rPr>
        <w:t>1.</w:t>
      </w:r>
      <w:r>
        <w:rPr>
          <w:rFonts w:ascii="宋体" w:hAnsi="宋体" w:eastAsia="宋体" w:cs="宋体"/>
          <w:b/>
          <w:spacing w:val="-3"/>
          <w:sz w:val="24"/>
        </w:rPr>
        <w:t>上述证明文件在申请文件中附有法定代表人/单位负责人、授权代表身份证复印件(身  份证两面均应复印)时才能生效。</w:t>
      </w:r>
    </w:p>
    <w:p>
      <w:pPr>
        <w:pStyle w:val="27"/>
        <w:numPr>
          <w:ilvl w:val="0"/>
          <w:numId w:val="0"/>
        </w:numPr>
        <w:tabs>
          <w:tab w:val="left" w:pos="1116"/>
        </w:tabs>
        <w:spacing w:line="274" w:lineRule="exact"/>
        <w:ind w:left="869" w:leftChars="0"/>
        <w:rPr>
          <w:b/>
          <w:sz w:val="24"/>
        </w:rPr>
      </w:pPr>
      <w:r>
        <w:rPr>
          <w:rFonts w:hint="eastAsia"/>
          <w:b/>
          <w:spacing w:val="-3"/>
          <w:sz w:val="24"/>
          <w:lang w:val="en-US" w:eastAsia="zh-CN"/>
        </w:rPr>
        <w:t>2.</w:t>
      </w:r>
      <w:r>
        <w:rPr>
          <w:b/>
          <w:spacing w:val="-3"/>
          <w:sz w:val="24"/>
        </w:rPr>
        <w:t>非法人单位参与资格预审活动的应提供单位介绍信原件，自然人参加资格预审活动的</w:t>
      </w:r>
    </w:p>
    <w:p>
      <w:pPr>
        <w:spacing w:before="78"/>
        <w:ind w:left="390"/>
        <w:rPr>
          <w:b/>
          <w:sz w:val="24"/>
        </w:rPr>
      </w:pPr>
      <w:r>
        <w:rPr>
          <w:b/>
          <w:sz w:val="24"/>
        </w:rPr>
        <w:t>应提供自然人身份证。</w:t>
      </w:r>
    </w:p>
    <w:p>
      <w:pPr>
        <w:rPr>
          <w:sz w:val="24"/>
        </w:rPr>
        <w:sectPr>
          <w:pgSz w:w="11910" w:h="16840"/>
          <w:pgMar w:top="720" w:right="780" w:bottom="820" w:left="800" w:header="525" w:footer="635" w:gutter="0"/>
          <w:pgNumType w:fmt="decimal"/>
          <w:cols w:space="720" w:num="1"/>
        </w:sectPr>
      </w:pPr>
    </w:p>
    <w:p>
      <w:pPr>
        <w:pStyle w:val="2"/>
        <w:spacing w:before="2"/>
        <w:rPr>
          <w:b/>
          <w:sz w:val="3"/>
        </w:rPr>
      </w:pPr>
    </w:p>
    <w:p>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20" name="组合 19"/>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19" name="直线 20"/>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19"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3MeFLUAAAAAwEAAA8AAAAAAAAAAQAgAAAAIgAAAGRycy9kb3ducmV2LnhtbFBLAQIUABQA&#10;AAAIAIdO4kAJkbKRLQIAAKgEAAAOAAAAAAAAAAEAIAAAACMBAABkcnMvZTJvRG9jLnhtbFBLBQYA&#10;AAAABgAGAFkBAADCBQAAAAA=&#10;">
                <o:lock v:ext="edit" aspectratio="f"/>
                <v:line id="直线 20" o:spid="_x0000_s1026" o:spt="20" style="position:absolute;left:0;top:7;height:0;width:9581;" filled="f" stroked="t" coordsize="21600,21600" o:gfxdata="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5dWS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spacing w:before="12"/>
        <w:ind w:left="225" w:right="196"/>
        <w:jc w:val="center"/>
        <w:outlineLvl w:val="0"/>
        <w:rPr>
          <w:b/>
          <w:sz w:val="30"/>
        </w:rPr>
      </w:pPr>
      <w:bookmarkStart w:id="70" w:name="_Toc5485"/>
      <w:bookmarkStart w:id="71" w:name="_Toc13740"/>
    </w:p>
    <w:p>
      <w:pPr>
        <w:spacing w:before="12"/>
        <w:ind w:left="225" w:right="196"/>
        <w:jc w:val="center"/>
        <w:outlineLvl w:val="0"/>
        <w:rPr>
          <w:b/>
          <w:sz w:val="30"/>
        </w:rPr>
      </w:pPr>
      <w:bookmarkStart w:id="72" w:name="_Toc21931"/>
      <w:r>
        <w:rPr>
          <w:b/>
          <w:sz w:val="30"/>
        </w:rPr>
        <w:t>三、申请人承诺函</w:t>
      </w:r>
      <w:bookmarkEnd w:id="70"/>
      <w:bookmarkEnd w:id="71"/>
      <w:bookmarkEnd w:id="72"/>
    </w:p>
    <w:p>
      <w:pPr>
        <w:pStyle w:val="2"/>
        <w:spacing w:before="10"/>
        <w:rPr>
          <w:b/>
          <w:sz w:val="32"/>
        </w:rPr>
      </w:pPr>
    </w:p>
    <w:p>
      <w:pPr>
        <w:pStyle w:val="2"/>
        <w:ind w:left="390"/>
      </w:pPr>
      <w:r>
        <w:t>致：</w:t>
      </w:r>
      <w:r>
        <w:rPr>
          <w:rFonts w:hint="eastAsia"/>
          <w:u w:val="single"/>
        </w:rPr>
        <w:t>渠县政府采购中心</w:t>
      </w:r>
    </w:p>
    <w:p>
      <w:pPr>
        <w:pStyle w:val="2"/>
        <w:spacing w:before="55" w:line="285" w:lineRule="auto"/>
        <w:ind w:left="870" w:right="853"/>
      </w:pPr>
      <w:r>
        <w:t xml:space="preserve">我公司作为本次采购项目的申请人，根据资格预审文件要求，现郑重承诺如下： </w:t>
      </w:r>
      <w:r>
        <w:rPr>
          <w:spacing w:val="-3"/>
        </w:rPr>
        <w:t>一、具备《中华人民共和国政府采购法》第二十二条第一款和本项目规定的条件：</w:t>
      </w:r>
    </w:p>
    <w:p>
      <w:pPr>
        <w:pStyle w:val="2"/>
        <w:spacing w:line="303" w:lineRule="exact"/>
        <w:ind w:left="870"/>
      </w:pPr>
      <w:r>
        <w:t>（一）具有独立承担民事责任的能力；</w:t>
      </w:r>
    </w:p>
    <w:p>
      <w:pPr>
        <w:pStyle w:val="2"/>
        <w:spacing w:before="55"/>
        <w:ind w:left="870"/>
      </w:pPr>
      <w:r>
        <w:t>（二）具有良好的商业信誉和健全的财务会计制度；</w:t>
      </w:r>
    </w:p>
    <w:p>
      <w:pPr>
        <w:pStyle w:val="2"/>
        <w:spacing w:before="57"/>
        <w:ind w:left="870"/>
      </w:pPr>
      <w:r>
        <w:t>（三）具有履行合同所必需的设备和专业技术能力；</w:t>
      </w:r>
    </w:p>
    <w:p>
      <w:pPr>
        <w:pStyle w:val="2"/>
        <w:spacing w:before="57"/>
        <w:ind w:left="870"/>
      </w:pPr>
      <w:r>
        <w:t>（四）具有依法缴纳税收和社会保障资金的良好记录；</w:t>
      </w:r>
    </w:p>
    <w:p>
      <w:pPr>
        <w:pStyle w:val="2"/>
        <w:spacing w:before="55"/>
        <w:ind w:left="870"/>
      </w:pPr>
      <w:r>
        <w:t>（五）参加政府采购活动前三年内，在经营活动中没有重大违法记录；</w:t>
      </w:r>
    </w:p>
    <w:p>
      <w:pPr>
        <w:pStyle w:val="2"/>
        <w:spacing w:before="58"/>
        <w:ind w:left="870"/>
      </w:pPr>
      <w:r>
        <w:t>（六）法律、行政法规规定的其他条件；</w:t>
      </w:r>
    </w:p>
    <w:p>
      <w:pPr>
        <w:pStyle w:val="2"/>
        <w:spacing w:before="54"/>
        <w:ind w:left="870"/>
      </w:pPr>
      <w:r>
        <w:t>（七）根据采购项目提出的特殊条件。</w:t>
      </w:r>
    </w:p>
    <w:p>
      <w:pPr>
        <w:pStyle w:val="2"/>
        <w:spacing w:before="58" w:line="283" w:lineRule="auto"/>
        <w:ind w:left="390" w:right="344" w:firstLine="480"/>
        <w:jc w:val="both"/>
      </w:pPr>
      <w:r>
        <w:rPr>
          <w:spacing w:val="-4"/>
        </w:rPr>
        <w:t>二、完全接受和满足本项目资格预审文件中规定的实质性要求，如对资格预审文件有异议，已经在递交申请文件截止时间届满前依法进行维权救济，不存在对资格预审文件有异议</w:t>
      </w:r>
      <w:r>
        <w:t>的同时又参加资格预审活动以求侥幸成交或者为实现其他非法目的的行为。</w:t>
      </w:r>
    </w:p>
    <w:p>
      <w:pPr>
        <w:pStyle w:val="2"/>
        <w:spacing w:before="1" w:line="283" w:lineRule="auto"/>
        <w:ind w:left="390" w:right="337" w:firstLine="480"/>
      </w:pPr>
      <w:r>
        <w:t>三、参加本次政府采购活动，不存在与单位负责人为同一人或者存在直接控股、管理关系的其他申请人参与同一合同项下的政府采购活动的行为。</w:t>
      </w:r>
    </w:p>
    <w:p>
      <w:pPr>
        <w:pStyle w:val="2"/>
        <w:spacing w:before="1" w:line="283" w:lineRule="auto"/>
        <w:ind w:left="390" w:right="337" w:firstLine="480"/>
      </w:pPr>
      <w:r>
        <w:t>四、参加本次政府采购活动，不存在和其他申请人在同一合同项下的采购项目中，同时委托同一个自然人、同一家庭的人员、同一单位的人员作为代理人的行为。</w:t>
      </w:r>
    </w:p>
    <w:p>
      <w:pPr>
        <w:pStyle w:val="2"/>
        <w:spacing w:before="67" w:line="345" w:lineRule="auto"/>
        <w:ind w:left="390" w:right="337" w:firstLine="480"/>
      </w:pPr>
      <w:r>
        <w:t>五、参加活动前未为采购项目提供整体设计、规范编制或者项目管理、监理、检测等服务，也不是国家禁止参加政府采购活动的申请人。</w:t>
      </w:r>
    </w:p>
    <w:p>
      <w:pPr>
        <w:pStyle w:val="2"/>
        <w:spacing w:before="35"/>
        <w:ind w:left="390" w:firstLine="480" w:firstLineChars="200"/>
      </w:pPr>
      <w:r>
        <w:t>六、申请文件中提供的任何资料和技术、服务、商务等响应承诺情况都是真实的、有效的、合法的。</w:t>
      </w:r>
    </w:p>
    <w:p>
      <w:pPr>
        <w:spacing w:line="333" w:lineRule="auto"/>
        <w:ind w:left="870" w:right="424"/>
        <w:rPr>
          <w:b w:val="0"/>
          <w:bCs/>
          <w:sz w:val="24"/>
        </w:rPr>
      </w:pPr>
      <w:r>
        <w:rPr>
          <w:rFonts w:hint="eastAsia"/>
          <w:sz w:val="24"/>
          <w:lang w:val="en-US" w:eastAsia="zh-CN"/>
        </w:rPr>
        <w:t>七</w:t>
      </w:r>
      <w:r>
        <w:rPr>
          <w:sz w:val="24"/>
        </w:rPr>
        <w:t>、我单位及我单位提供的产品均满足法律法规强制性要求的其他许可或认证资格。</w:t>
      </w:r>
      <w:r>
        <w:rPr>
          <w:rFonts w:hint="eastAsia"/>
          <w:b w:val="0"/>
          <w:bCs/>
          <w:sz w:val="24"/>
          <w:lang w:val="en-US" w:eastAsia="zh-CN"/>
        </w:rPr>
        <w:t>八</w:t>
      </w:r>
      <w:r>
        <w:rPr>
          <w:b w:val="0"/>
          <w:bCs/>
          <w:sz w:val="24"/>
        </w:rPr>
        <w:t>、我单位/公司完全同意并满足资格预审文件资格预审须知要求的非资格性条件的实</w:t>
      </w:r>
    </w:p>
    <w:p>
      <w:pPr>
        <w:pStyle w:val="7"/>
        <w:spacing w:before="17"/>
        <w:rPr>
          <w:b w:val="0"/>
          <w:bCs/>
        </w:rPr>
      </w:pPr>
      <w:bookmarkStart w:id="73" w:name="质性条款要求。"/>
      <w:bookmarkEnd w:id="73"/>
      <w:r>
        <w:rPr>
          <w:b w:val="0"/>
          <w:bCs/>
        </w:rPr>
        <w:t>质性条款要求。</w:t>
      </w:r>
    </w:p>
    <w:p>
      <w:pPr>
        <w:ind w:firstLine="928" w:firstLineChars="400"/>
        <w:rPr>
          <w:b w:val="0"/>
          <w:bCs w:val="0"/>
          <w:sz w:val="24"/>
          <w:szCs w:val="24"/>
        </w:rPr>
      </w:pPr>
      <w:r>
        <w:rPr>
          <w:rFonts w:hint="eastAsia"/>
          <w:b w:val="0"/>
          <w:bCs w:val="0"/>
          <w:spacing w:val="-4"/>
          <w:sz w:val="24"/>
          <w:szCs w:val="24"/>
          <w:lang w:val="en-US" w:eastAsia="zh-CN"/>
        </w:rPr>
        <w:t>九、</w:t>
      </w:r>
      <w:r>
        <w:rPr>
          <w:b w:val="0"/>
          <w:bCs w:val="0"/>
          <w:spacing w:val="-4"/>
          <w:sz w:val="24"/>
          <w:szCs w:val="24"/>
        </w:rPr>
        <w:t>本项目资格预审申请文件有效期为递交资格预审申请文件截止之日起</w:t>
      </w:r>
      <w:r>
        <w:rPr>
          <w:b w:val="0"/>
          <w:bCs w:val="0"/>
          <w:sz w:val="24"/>
          <w:szCs w:val="24"/>
          <w:u w:val="single"/>
        </w:rPr>
        <w:tab/>
      </w:r>
      <w:r>
        <w:rPr>
          <w:rFonts w:hint="eastAsia"/>
          <w:b w:val="0"/>
          <w:bCs w:val="0"/>
          <w:sz w:val="24"/>
          <w:szCs w:val="24"/>
          <w:u w:val="single"/>
          <w:lang w:val="en-US" w:eastAsia="zh-CN"/>
        </w:rPr>
        <w:t xml:space="preserve">  </w:t>
      </w:r>
      <w:r>
        <w:rPr>
          <w:b w:val="0"/>
          <w:bCs w:val="0"/>
          <w:spacing w:val="-4"/>
          <w:sz w:val="24"/>
          <w:szCs w:val="24"/>
        </w:rPr>
        <w:t>天。</w:t>
      </w:r>
    </w:p>
    <w:p>
      <w:pPr>
        <w:pStyle w:val="2"/>
        <w:spacing w:before="70" w:line="285" w:lineRule="auto"/>
        <w:ind w:left="390" w:right="337" w:firstLine="480"/>
      </w:pPr>
      <w:r>
        <w:t>本公司对上述承诺的内容事项真实性负责。如经查实上述承诺的内容事项存在虚假，我公司愿意接受以提供虚假材料谋取中标追究法律责任。</w:t>
      </w:r>
    </w:p>
    <w:p>
      <w:pPr>
        <w:pStyle w:val="2"/>
      </w:pPr>
    </w:p>
    <w:p>
      <w:pPr>
        <w:pStyle w:val="2"/>
      </w:pPr>
    </w:p>
    <w:p>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textAlignment w:val="auto"/>
        <w:sectPr>
          <w:pgSz w:w="11910" w:h="16840"/>
          <w:pgMar w:top="720" w:right="780" w:bottom="820" w:left="800" w:header="525" w:footer="635" w:gutter="0"/>
          <w:pgNumType w:fmt="decimal"/>
          <w:cols w:space="720" w:num="1"/>
        </w:sectPr>
      </w:pPr>
    </w:p>
    <w:p>
      <w:pPr>
        <w:pStyle w:val="2"/>
        <w:spacing w:before="1"/>
        <w:rPr>
          <w:sz w:val="18"/>
        </w:rPr>
      </w:pPr>
    </w:p>
    <w:p>
      <w:pPr>
        <w:pStyle w:val="5"/>
      </w:pPr>
      <w:bookmarkStart w:id="74" w:name="四、无行贿犯罪记录承诺函"/>
      <w:bookmarkEnd w:id="74"/>
      <w:bookmarkStart w:id="75" w:name="_Toc12189"/>
      <w:bookmarkStart w:id="76" w:name="_Toc32702"/>
    </w:p>
    <w:p>
      <w:pPr>
        <w:pStyle w:val="5"/>
      </w:pPr>
      <w:r>
        <w:t>四、无行贿犯罪记录承诺函</w:t>
      </w:r>
      <w:bookmarkEnd w:id="75"/>
      <w:bookmarkEnd w:id="76"/>
    </w:p>
    <w:p>
      <w:pPr>
        <w:pStyle w:val="2"/>
        <w:spacing w:before="263"/>
        <w:ind w:left="390"/>
      </w:pPr>
      <w:r>
        <w:t>致：</w:t>
      </w:r>
      <w:r>
        <w:rPr>
          <w:rFonts w:hint="eastAsia"/>
          <w:u w:val="single"/>
        </w:rPr>
        <w:t>渠县政府采购中心</w:t>
      </w:r>
    </w:p>
    <w:p>
      <w:pPr>
        <w:pStyle w:val="2"/>
        <w:spacing w:before="161" w:line="367" w:lineRule="auto"/>
        <w:ind w:left="390" w:right="344" w:firstLine="480"/>
        <w:jc w:val="both"/>
      </w:pPr>
      <w:r>
        <w:rPr>
          <w:spacing w:val="-5"/>
        </w:rPr>
        <w:t xml:space="preserve">本公司 </w:t>
      </w:r>
      <w:r>
        <w:t>XXXX（申请人名称）</w:t>
      </w:r>
      <w:r>
        <w:rPr>
          <w:spacing w:val="-6"/>
        </w:rPr>
        <w:t xml:space="preserve">参加 </w:t>
      </w:r>
      <w:r>
        <w:t>XXXX（采购项目名称）（采购项目编号：XXXX）</w:t>
      </w:r>
      <w:r>
        <w:rPr>
          <w:spacing w:val="2"/>
        </w:rPr>
        <w:t>的政</w:t>
      </w:r>
      <w:r>
        <w:rPr>
          <w:spacing w:val="-3"/>
        </w:rPr>
        <w:t>府采购活动，现郑重承诺，我公司及我公司现任法定代表人、主要负责人在参加本次政府采</w:t>
      </w:r>
      <w:r>
        <w:t>购活动前三年内不具有行贿犯罪记录。</w:t>
      </w:r>
    </w:p>
    <w:p>
      <w:pPr>
        <w:pStyle w:val="2"/>
      </w:pPr>
    </w:p>
    <w:p>
      <w:pPr>
        <w:pStyle w:val="2"/>
      </w:pPr>
    </w:p>
    <w:p>
      <w:pPr>
        <w:pStyle w:val="2"/>
        <w:spacing w:before="2"/>
        <w:rPr>
          <w:sz w:val="26"/>
        </w:rPr>
      </w:pPr>
    </w:p>
    <w:p>
      <w:pPr>
        <w:pStyle w:val="2"/>
        <w:spacing w:line="367" w:lineRule="auto"/>
        <w:ind w:left="390" w:right="337" w:firstLine="480"/>
      </w:pPr>
      <w:r>
        <w:t>本公司对上述承诺的内容事项真实性负责。如经查实上述承诺的内容事项存在虚假，我公司愿意接受按国家法律法规的规定被追究责任。</w:t>
      </w:r>
    </w:p>
    <w:p>
      <w:pPr>
        <w:pStyle w:val="2"/>
      </w:pPr>
    </w:p>
    <w:p>
      <w:pPr>
        <w:pStyle w:val="2"/>
      </w:pPr>
    </w:p>
    <w:p>
      <w:pPr>
        <w:pStyle w:val="2"/>
      </w:pPr>
    </w:p>
    <w:p>
      <w:pPr>
        <w:pStyle w:val="2"/>
      </w:pPr>
    </w:p>
    <w:p>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pPr>
        <w:pStyle w:val="2"/>
        <w:tabs>
          <w:tab w:val="left" w:pos="1590"/>
          <w:tab w:val="left" w:pos="7887"/>
        </w:tabs>
        <w:spacing w:before="134" w:line="348" w:lineRule="auto"/>
        <w:ind w:left="870" w:right="2201"/>
      </w:pPr>
      <w:r>
        <w:t>。</w:t>
      </w:r>
    </w:p>
    <w:p>
      <w:pPr>
        <w:spacing w:line="348" w:lineRule="auto"/>
        <w:sectPr>
          <w:headerReference r:id="rId12" w:type="default"/>
          <w:pgSz w:w="11910" w:h="16840"/>
          <w:pgMar w:top="780" w:right="780" w:bottom="820" w:left="800" w:header="545" w:footer="635" w:gutter="0"/>
          <w:pgNumType w:fmt="decimal"/>
          <w:cols w:space="720" w:num="1"/>
        </w:sectPr>
      </w:pPr>
    </w:p>
    <w:p>
      <w:pPr>
        <w:pStyle w:val="2"/>
        <w:spacing w:before="1"/>
        <w:rPr>
          <w:sz w:val="18"/>
        </w:rPr>
      </w:pPr>
    </w:p>
    <w:p>
      <w:pPr>
        <w:pStyle w:val="5"/>
        <w:ind w:left="392" w:right="0"/>
        <w:jc w:val="left"/>
      </w:pPr>
      <w:bookmarkStart w:id="77" w:name="五、参加政府采购活动前三年内，在经营活动中没有重大违法记录承诺函"/>
      <w:bookmarkEnd w:id="77"/>
      <w:bookmarkStart w:id="78" w:name="_Toc21155"/>
      <w:bookmarkStart w:id="79" w:name="_Toc2347"/>
    </w:p>
    <w:p>
      <w:pPr>
        <w:pStyle w:val="5"/>
        <w:ind w:left="392" w:right="0"/>
        <w:jc w:val="left"/>
      </w:pPr>
      <w:r>
        <w:t>五、参加政府采购活动前三年内，在经营活动中没有重大违法记录承诺函</w:t>
      </w:r>
      <w:bookmarkEnd w:id="78"/>
      <w:bookmarkEnd w:id="79"/>
    </w:p>
    <w:p>
      <w:pPr>
        <w:pStyle w:val="2"/>
        <w:spacing w:before="263"/>
        <w:ind w:left="390"/>
      </w:pPr>
      <w:r>
        <w:t>致：</w:t>
      </w:r>
      <w:r>
        <w:rPr>
          <w:rFonts w:hint="eastAsia"/>
          <w:u w:val="single"/>
        </w:rPr>
        <w:t>渠县政府采购中心</w:t>
      </w:r>
    </w:p>
    <w:p>
      <w:pPr>
        <w:pStyle w:val="2"/>
        <w:spacing w:before="161" w:line="367" w:lineRule="auto"/>
        <w:ind w:left="390" w:right="342" w:firstLine="480"/>
        <w:jc w:val="both"/>
      </w:pPr>
      <w:r>
        <w:rPr>
          <w:spacing w:val="-16"/>
        </w:rPr>
        <w:t xml:space="preserve">本公司 </w:t>
      </w:r>
      <w:r>
        <w:t>XXXX（申请人名称）</w:t>
      </w:r>
      <w:r>
        <w:rPr>
          <w:spacing w:val="-15"/>
        </w:rPr>
        <w:t xml:space="preserve"> 参加 </w:t>
      </w:r>
      <w:r>
        <w:t>XXXX（采购项目名称</w:t>
      </w:r>
      <w:r>
        <w:rPr>
          <w:spacing w:val="-3"/>
        </w:rPr>
        <w:t>）（</w:t>
      </w:r>
      <w:r>
        <w:t>采购项目编号：XXXX）</w:t>
      </w:r>
      <w:r>
        <w:rPr>
          <w:spacing w:val="-9"/>
        </w:rPr>
        <w:t>的政</w:t>
      </w:r>
      <w:r>
        <w:rPr>
          <w:spacing w:val="-3"/>
        </w:rPr>
        <w:t>府采购活动，现郑重承诺，我公司在参加本次政府采购活动前三年内，在经营活动中没有重</w:t>
      </w:r>
      <w:r>
        <w:t>大违法记录。</w:t>
      </w:r>
    </w:p>
    <w:p>
      <w:pPr>
        <w:pStyle w:val="2"/>
        <w:spacing w:before="4" w:line="369" w:lineRule="auto"/>
        <w:ind w:left="390" w:right="337" w:firstLine="480"/>
      </w:pPr>
      <w:r>
        <w:t>本公司对上述承诺的内容事项真实性负责。如经查实上述承诺的内容事项存在虚假，我公司愿意接受按国家法律法规的规定被追究责任。</w:t>
      </w: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pPr>
        <w:pStyle w:val="2"/>
      </w:pPr>
    </w:p>
    <w:p>
      <w:pPr>
        <w:pStyle w:val="2"/>
      </w:pPr>
    </w:p>
    <w:p>
      <w:pPr>
        <w:pStyle w:val="7"/>
        <w:spacing w:before="214"/>
        <w:ind w:left="870"/>
      </w:pPr>
      <w:bookmarkStart w:id="80" w:name="说明："/>
      <w:bookmarkEnd w:id="80"/>
      <w:r>
        <w:t>说明：</w:t>
      </w:r>
    </w:p>
    <w:p>
      <w:pPr>
        <w:pStyle w:val="27"/>
        <w:numPr>
          <w:ilvl w:val="0"/>
          <w:numId w:val="11"/>
        </w:numPr>
        <w:tabs>
          <w:tab w:val="left" w:pos="1113"/>
        </w:tabs>
        <w:spacing w:before="160" w:line="369" w:lineRule="auto"/>
        <w:ind w:right="373" w:firstLine="480"/>
        <w:rPr>
          <w:b/>
          <w:sz w:val="24"/>
        </w:rPr>
      </w:pPr>
      <w:r>
        <w:rPr>
          <w:b/>
          <w:spacing w:val="-3"/>
          <w:w w:val="95"/>
          <w:sz w:val="24"/>
        </w:rPr>
        <w:t xml:space="preserve">重大违法记录是指申请人因违法经营受到刑事处罚或者责令停产停业、吊销许可证或  </w:t>
      </w:r>
      <w:r>
        <w:rPr>
          <w:b/>
          <w:spacing w:val="-3"/>
          <w:sz w:val="24"/>
        </w:rPr>
        <w:t>者执照、较大数额罚款等行政处罚。</w:t>
      </w:r>
    </w:p>
    <w:p>
      <w:pPr>
        <w:pStyle w:val="27"/>
        <w:numPr>
          <w:ilvl w:val="0"/>
          <w:numId w:val="11"/>
        </w:numPr>
        <w:tabs>
          <w:tab w:val="left" w:pos="1113"/>
        </w:tabs>
        <w:spacing w:line="369" w:lineRule="auto"/>
        <w:ind w:right="102" w:firstLine="480"/>
        <w:jc w:val="both"/>
        <w:rPr>
          <w:b/>
          <w:sz w:val="24"/>
        </w:rPr>
      </w:pPr>
      <w:r>
        <w:rPr>
          <w:b/>
          <w:sz w:val="24"/>
        </w:rPr>
        <w:t>重大违法记录中的较大数额罚款的具体金额标准：采购项目所属行业行政主管部门对</w:t>
      </w:r>
      <w:r>
        <w:rPr>
          <w:b/>
          <w:spacing w:val="-5"/>
          <w:sz w:val="24"/>
        </w:rPr>
        <w:t>较大数额罚款金额标准有明文规定的，以采购项目所属行业行政主管部门规定的较大数额罚款</w:t>
      </w:r>
      <w:r>
        <w:rPr>
          <w:b/>
          <w:spacing w:val="-6"/>
          <w:sz w:val="24"/>
        </w:rPr>
        <w:t>金额标准为准；采购项目所属行业行政主管部门对较大数额罚款金额标准未明文规定的，应</w:t>
      </w:r>
      <w:r>
        <w:rPr>
          <w:b/>
          <w:spacing w:val="-8"/>
          <w:sz w:val="24"/>
        </w:rPr>
        <w:t>当以四川省人民政府规定的行政处罚罚款听证标准金额为准</w:t>
      </w:r>
      <w:r>
        <w:rPr>
          <w:b/>
          <w:spacing w:val="-27"/>
          <w:sz w:val="24"/>
        </w:rPr>
        <w:t>；</w:t>
      </w:r>
      <w:r>
        <w:rPr>
          <w:b/>
          <w:sz w:val="24"/>
        </w:rPr>
        <w:t>省外较大数额的标准应以作出行政处罚地域的政府规定为准。</w:t>
      </w:r>
    </w:p>
    <w:p>
      <w:pPr>
        <w:spacing w:line="369" w:lineRule="auto"/>
        <w:jc w:val="both"/>
        <w:rPr>
          <w:sz w:val="24"/>
        </w:rPr>
        <w:sectPr>
          <w:pgSz w:w="11910" w:h="16840"/>
          <w:pgMar w:top="780" w:right="780" w:bottom="820" w:left="800" w:header="545" w:footer="635" w:gutter="0"/>
          <w:pgNumType w:fmt="decimal"/>
          <w:cols w:space="720" w:num="1"/>
        </w:sectPr>
      </w:pPr>
    </w:p>
    <w:p>
      <w:pPr>
        <w:pStyle w:val="2"/>
        <w:spacing w:before="1"/>
        <w:rPr>
          <w:b/>
          <w:sz w:val="18"/>
        </w:rPr>
      </w:pPr>
    </w:p>
    <w:p>
      <w:pPr>
        <w:spacing w:before="58"/>
        <w:ind w:left="225" w:right="189"/>
        <w:jc w:val="center"/>
        <w:outlineLvl w:val="0"/>
        <w:rPr>
          <w:b/>
          <w:sz w:val="30"/>
        </w:rPr>
      </w:pPr>
      <w:bookmarkStart w:id="81" w:name="_Toc25873"/>
      <w:bookmarkStart w:id="82" w:name="_Toc17179"/>
    </w:p>
    <w:p>
      <w:pPr>
        <w:spacing w:before="58"/>
        <w:ind w:left="225" w:right="189"/>
        <w:jc w:val="center"/>
        <w:outlineLvl w:val="0"/>
        <w:rPr>
          <w:b/>
          <w:sz w:val="30"/>
        </w:rPr>
      </w:pPr>
      <w:bookmarkStart w:id="83" w:name="_Toc3842"/>
      <w:r>
        <w:rPr>
          <w:b/>
          <w:sz w:val="30"/>
        </w:rPr>
        <w:t>六、不属于禁止参加政府采购活动的申请人承诺函</w:t>
      </w:r>
      <w:bookmarkEnd w:id="81"/>
      <w:bookmarkEnd w:id="82"/>
      <w:bookmarkEnd w:id="83"/>
    </w:p>
    <w:p>
      <w:pPr>
        <w:pStyle w:val="2"/>
        <w:spacing w:before="7"/>
        <w:rPr>
          <w:b/>
          <w:sz w:val="29"/>
        </w:rPr>
      </w:pPr>
    </w:p>
    <w:p>
      <w:pPr>
        <w:pStyle w:val="2"/>
        <w:ind w:left="390"/>
      </w:pPr>
      <w:r>
        <w:t>致：</w:t>
      </w:r>
      <w:r>
        <w:rPr>
          <w:rFonts w:hint="eastAsia"/>
          <w:u w:val="single"/>
        </w:rPr>
        <w:t>渠县政府采购中心</w:t>
      </w:r>
    </w:p>
    <w:p>
      <w:pPr>
        <w:pStyle w:val="2"/>
        <w:spacing w:before="134" w:line="348" w:lineRule="auto"/>
        <w:ind w:left="390" w:right="306" w:firstLine="480"/>
      </w:pPr>
      <w:r>
        <w:t>本公司 XXXX（申请人名称）参加 XXXX（采购项目名称）（采购项目编号：XXXX）的政府采购活动并郑重承诺：</w:t>
      </w:r>
    </w:p>
    <w:p>
      <w:pPr>
        <w:pStyle w:val="27"/>
        <w:numPr>
          <w:ilvl w:val="0"/>
          <w:numId w:val="12"/>
        </w:numPr>
        <w:tabs>
          <w:tab w:val="left" w:pos="1113"/>
        </w:tabs>
        <w:spacing w:line="306" w:lineRule="exact"/>
        <w:rPr>
          <w:sz w:val="24"/>
        </w:rPr>
      </w:pPr>
      <w:r>
        <w:rPr>
          <w:spacing w:val="-10"/>
          <w:sz w:val="24"/>
        </w:rPr>
        <w:t>本公司未被列入按《关于在政府采购活动中查询及使用信用记录有关问题的通知</w:t>
      </w:r>
      <w:r>
        <w:rPr>
          <w:spacing w:val="-173"/>
          <w:sz w:val="24"/>
        </w:rPr>
        <w:t>》</w:t>
      </w:r>
      <w:r>
        <w:rPr>
          <w:sz w:val="24"/>
        </w:rPr>
        <w:t>（</w:t>
      </w:r>
      <w:r>
        <w:rPr>
          <w:spacing w:val="-6"/>
          <w:sz w:val="24"/>
        </w:rPr>
        <w:t>财库</w:t>
      </w:r>
    </w:p>
    <w:p>
      <w:pPr>
        <w:pStyle w:val="2"/>
        <w:spacing w:before="139" w:line="345" w:lineRule="auto"/>
        <w:ind w:left="390" w:right="303"/>
      </w:pPr>
      <w:r>
        <w:t>〔2016〕125 号）规定的失信被执行人、重大税收违法案件当事人名单、政府采购严重违法失信行为记录名单。</w:t>
      </w:r>
    </w:p>
    <w:p>
      <w:pPr>
        <w:pStyle w:val="27"/>
        <w:numPr>
          <w:ilvl w:val="0"/>
          <w:numId w:val="12"/>
        </w:numPr>
        <w:tabs>
          <w:tab w:val="left" w:pos="1113"/>
        </w:tabs>
        <w:spacing w:before="5" w:line="345" w:lineRule="auto"/>
        <w:ind w:left="390" w:right="515" w:firstLine="480"/>
        <w:rPr>
          <w:sz w:val="24"/>
        </w:rPr>
      </w:pPr>
      <w:r>
        <w:rPr>
          <w:spacing w:val="-8"/>
          <w:sz w:val="24"/>
        </w:rPr>
        <w:t>遵守国家法律法规规定，诚信守法经营，不属于财政部门、人民法院、工商行政管理部门、税务部门、银行公布的失信被执行人。</w:t>
      </w:r>
    </w:p>
    <w:p>
      <w:pPr>
        <w:pStyle w:val="27"/>
        <w:numPr>
          <w:ilvl w:val="0"/>
          <w:numId w:val="12"/>
        </w:numPr>
        <w:tabs>
          <w:tab w:val="left" w:pos="1113"/>
        </w:tabs>
        <w:spacing w:before="2" w:line="348" w:lineRule="auto"/>
        <w:ind w:left="390" w:right="344" w:firstLine="480"/>
        <w:jc w:val="both"/>
        <w:rPr>
          <w:sz w:val="24"/>
        </w:rPr>
      </w:pPr>
      <w:r>
        <w:rPr>
          <w:spacing w:val="-4"/>
          <w:sz w:val="24"/>
        </w:rPr>
        <w:t>在参加本次政府采购活动前三年内，具有良好的商业信誉，在政府采购合同履约过程</w:t>
      </w:r>
      <w:r>
        <w:rPr>
          <w:sz w:val="24"/>
        </w:rPr>
        <w:t>中及其他经营活动履约过程中未被有关部门处罚（处理</w:t>
      </w:r>
      <w:r>
        <w:rPr>
          <w:spacing w:val="-5"/>
          <w:sz w:val="24"/>
        </w:rPr>
        <w:t>）</w:t>
      </w:r>
      <w:r>
        <w:rPr>
          <w:spacing w:val="-3"/>
          <w:sz w:val="24"/>
        </w:rPr>
        <w:t>过，不属于禁止参加政府采购活动的申请人。</w:t>
      </w:r>
    </w:p>
    <w:p>
      <w:pPr>
        <w:pStyle w:val="2"/>
        <w:spacing w:before="10"/>
        <w:rPr>
          <w:sz w:val="34"/>
        </w:rPr>
      </w:pPr>
    </w:p>
    <w:p>
      <w:pPr>
        <w:pStyle w:val="2"/>
        <w:spacing w:line="345" w:lineRule="auto"/>
        <w:ind w:left="390" w:right="337" w:firstLine="480"/>
      </w:pPr>
      <w:r>
        <w:t>本公司对上述承诺的内容事项真实性负责，愿意接受社会各界监督。如经查实上述承诺的内容事项存在虚假，我公司愿意接受按国家法律法规的规定被追究责任。</w:t>
      </w: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pPr>
        <w:pStyle w:val="2"/>
      </w:pPr>
    </w:p>
    <w:p>
      <w:pPr>
        <w:pStyle w:val="2"/>
        <w:rPr>
          <w:sz w:val="19"/>
        </w:rPr>
      </w:pPr>
    </w:p>
    <w:p>
      <w:pPr>
        <w:pStyle w:val="7"/>
        <w:spacing w:before="1"/>
        <w:ind w:left="743"/>
      </w:pPr>
      <w:bookmarkStart w:id="84" w:name="温馨提示："/>
      <w:bookmarkEnd w:id="84"/>
      <w:r>
        <w:t>温馨提示：</w:t>
      </w:r>
    </w:p>
    <w:p>
      <w:pPr>
        <w:spacing w:before="136" w:line="348" w:lineRule="auto"/>
        <w:ind w:left="390" w:right="210" w:firstLine="480"/>
        <w:rPr>
          <w:b/>
          <w:sz w:val="24"/>
        </w:rPr>
      </w:pPr>
      <w:r>
        <w:rPr>
          <w:b/>
          <w:spacing w:val="-3"/>
          <w:sz w:val="24"/>
        </w:rPr>
        <w:t>申请人参加本项目采购活动前可通过“信用中国”网站</w:t>
      </w:r>
      <w:r>
        <w:rPr>
          <w:b/>
          <w:sz w:val="24"/>
        </w:rPr>
        <w:t xml:space="preserve">（ </w:t>
      </w:r>
      <w:r>
        <w:fldChar w:fldCharType="begin"/>
      </w:r>
      <w:r>
        <w:instrText xml:space="preserve"> HYPERLINK "http://www.creditchina.gov.cn/" \h </w:instrText>
      </w:r>
      <w:r>
        <w:fldChar w:fldCharType="separate"/>
      </w:r>
      <w:r>
        <w:rPr>
          <w:b/>
          <w:sz w:val="24"/>
        </w:rPr>
        <w:t>www.creditchina.gov.cn</w:t>
      </w:r>
      <w:r>
        <w:rPr>
          <w:b/>
          <w:sz w:val="24"/>
        </w:rPr>
        <w:fldChar w:fldCharType="end"/>
      </w:r>
      <w:r>
        <w:rPr>
          <w:b/>
          <w:sz w:val="24"/>
        </w:rPr>
        <w:t>）、“中国政府采购网”网站（</w:t>
      </w:r>
      <w:r>
        <w:fldChar w:fldCharType="begin"/>
      </w:r>
      <w:r>
        <w:instrText xml:space="preserve"> HYPERLINK "http://www.ccgp.gov.cn/" \h </w:instrText>
      </w:r>
      <w:r>
        <w:fldChar w:fldCharType="separate"/>
      </w:r>
      <w:r>
        <w:rPr>
          <w:b/>
          <w:sz w:val="24"/>
        </w:rPr>
        <w:t>www.ccgp.gov.cn</w:t>
      </w:r>
      <w:r>
        <w:rPr>
          <w:b/>
          <w:sz w:val="24"/>
        </w:rPr>
        <w:fldChar w:fldCharType="end"/>
      </w:r>
      <w:r>
        <w:rPr>
          <w:b/>
          <w:sz w:val="24"/>
        </w:rPr>
        <w:t>）、四川政府采购网等渠道自行查询</w:t>
      </w:r>
      <w:r>
        <w:rPr>
          <w:rFonts w:hint="eastAsia"/>
          <w:b/>
          <w:sz w:val="24"/>
          <w:lang w:val="en-US" w:eastAsia="zh-CN"/>
        </w:rPr>
        <w:t>并提供</w:t>
      </w:r>
      <w:r>
        <w:rPr>
          <w:b/>
          <w:sz w:val="24"/>
        </w:rPr>
        <w:t>其主体在递交申请文件截止之日前一个工作日的相关信用信息记录。</w:t>
      </w:r>
    </w:p>
    <w:p>
      <w:pPr>
        <w:spacing w:before="136" w:line="348" w:lineRule="auto"/>
        <w:ind w:left="390" w:right="210" w:firstLine="480"/>
        <w:rPr>
          <w:rFonts w:ascii="宋体" w:hAnsi="宋体" w:eastAsia="宋体" w:cs="宋体"/>
          <w:b/>
          <w:color w:val="FF0000"/>
          <w:sz w:val="24"/>
        </w:rPr>
        <w:sectPr>
          <w:pgSz w:w="11910" w:h="16840"/>
          <w:pgMar w:top="780" w:right="780" w:bottom="820" w:left="800" w:header="545" w:footer="635" w:gutter="0"/>
          <w:pgNumType w:fmt="decimal"/>
          <w:cols w:space="720" w:num="1"/>
        </w:sectPr>
      </w:pPr>
      <w:r>
        <w:rPr>
          <w:rFonts w:hint="eastAsia" w:ascii="宋体" w:hAnsi="宋体" w:eastAsia="宋体" w:cs="宋体"/>
          <w:b/>
          <w:color w:val="FF0000"/>
          <w:sz w:val="24"/>
        </w:rPr>
        <w:t>组成联合体参加政府采购活动的，</w:t>
      </w:r>
      <w:r>
        <w:rPr>
          <w:rFonts w:hint="eastAsia" w:ascii="宋体" w:hAnsi="宋体" w:eastAsia="宋体" w:cs="宋体"/>
          <w:b/>
          <w:color w:val="FF0000"/>
          <w:sz w:val="24"/>
          <w:lang w:val="en-US" w:eastAsia="zh-CN"/>
        </w:rPr>
        <w:t>需</w:t>
      </w:r>
      <w:r>
        <w:rPr>
          <w:rFonts w:hint="eastAsia" w:ascii="宋体" w:hAnsi="宋体" w:eastAsia="宋体" w:cs="宋体"/>
          <w:b/>
          <w:color w:val="FF0000"/>
          <w:sz w:val="24"/>
        </w:rPr>
        <w:t>对所有联合体成员进行信用记录查询，联合体成员存在不良信用记录的，视同联合体存在不良信用记录。</w:t>
      </w:r>
    </w:p>
    <w:p>
      <w:pPr>
        <w:pStyle w:val="2"/>
        <w:spacing w:before="2"/>
        <w:rPr>
          <w:b/>
          <w:sz w:val="3"/>
        </w:rPr>
      </w:pPr>
    </w:p>
    <w:p>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22" name="组合 21"/>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21" name="直线 22"/>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1"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9zHhS1AAAAAMBAAAPAAAAAAAAAAEAIAAAACIAAABkcnMvZG93bnJldi54bWxQSwECFAAU&#10;AAAACACHTuJA/vLA0C4CAACoBAAADgAAAAAAAAABACAAAAAjAQAAZHJzL2Uyb0RvYy54bWxQSwUG&#10;AAAAAAYABgBZAQAAwwUAAAAA&#10;">
                <o:lock v:ext="edit" aspectratio="f"/>
                <v:line id="直线 22" o:spid="_x0000_s1026" o:spt="20" style="position:absolute;left:0;top:7;height:0;width:9581;" filled="f" stroked="t" coordsize="21600,21600" o:gfxdata="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Eym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spacing w:before="29"/>
        <w:ind w:left="1047" w:right="534"/>
        <w:jc w:val="center"/>
        <w:outlineLvl w:val="0"/>
        <w:rPr>
          <w:b/>
          <w:sz w:val="30"/>
        </w:rPr>
      </w:pPr>
      <w:bookmarkStart w:id="85" w:name="_Toc6698"/>
      <w:bookmarkStart w:id="86" w:name="_Toc7070"/>
    </w:p>
    <w:p>
      <w:pPr>
        <w:spacing w:before="29"/>
        <w:ind w:left="1047" w:right="534"/>
        <w:jc w:val="center"/>
        <w:outlineLvl w:val="0"/>
        <w:rPr>
          <w:b/>
          <w:sz w:val="30"/>
        </w:rPr>
      </w:pPr>
    </w:p>
    <w:bookmarkEnd w:id="85"/>
    <w:bookmarkEnd w:id="86"/>
    <w:p>
      <w:pPr>
        <w:pStyle w:val="2"/>
        <w:tabs>
          <w:tab w:val="left" w:pos="2619"/>
          <w:tab w:val="left" w:pos="4723"/>
        </w:tabs>
        <w:spacing w:before="165" w:line="367" w:lineRule="auto"/>
        <w:ind w:left="390" w:right="248" w:firstLine="480"/>
        <w:jc w:val="center"/>
        <w:rPr>
          <w:rFonts w:hint="eastAsia" w:ascii="宋体" w:hAnsi="宋体" w:eastAsia="宋体" w:cs="宋体"/>
          <w:b/>
          <w:bCs/>
          <w:sz w:val="32"/>
          <w:szCs w:val="32"/>
          <w:u w:val="none"/>
        </w:rPr>
      </w:pPr>
      <w:r>
        <w:rPr>
          <w:rFonts w:hint="eastAsia" w:ascii="宋体" w:hAnsi="宋体" w:eastAsia="宋体" w:cs="宋体"/>
          <w:b/>
          <w:bCs/>
          <w:sz w:val="32"/>
          <w:szCs w:val="32"/>
          <w:u w:val="none"/>
          <w:lang w:val="en-US" w:eastAsia="zh-CN"/>
        </w:rPr>
        <w:t>七、</w:t>
      </w:r>
      <w:r>
        <w:rPr>
          <w:rFonts w:hint="eastAsia" w:ascii="宋体" w:hAnsi="宋体" w:eastAsia="宋体" w:cs="宋体"/>
          <w:b/>
          <w:bCs/>
          <w:sz w:val="32"/>
          <w:szCs w:val="32"/>
          <w:u w:val="none"/>
        </w:rPr>
        <w:t>中小企业声明函（工程、服务）</w:t>
      </w:r>
    </w:p>
    <w:p>
      <w:pPr>
        <w:pStyle w:val="2"/>
        <w:tabs>
          <w:tab w:val="left" w:pos="2619"/>
          <w:tab w:val="left" w:pos="4723"/>
        </w:tabs>
        <w:spacing w:before="165" w:line="367" w:lineRule="auto"/>
        <w:ind w:left="390" w:right="248" w:firstLine="480"/>
        <w:rPr>
          <w:rFonts w:hint="eastAsia" w:ascii="宋体" w:hAnsi="宋体" w:eastAsia="宋体" w:cs="宋体"/>
          <w:u w:val="single"/>
        </w:rPr>
      </w:pPr>
    </w:p>
    <w:p>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 xml:space="preserve">  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2"/>
        <w:tabs>
          <w:tab w:val="left" w:pos="2619"/>
          <w:tab w:val="left" w:pos="4723"/>
        </w:tabs>
        <w:spacing w:before="165" w:line="367" w:lineRule="auto"/>
        <w:ind w:left="390" w:right="248" w:firstLine="480"/>
        <w:rPr>
          <w:rFonts w:hint="eastAsia" w:ascii="宋体" w:hAnsi="宋体" w:eastAsia="宋体" w:cs="宋体"/>
          <w:u w:val="single"/>
        </w:rPr>
      </w:pPr>
      <w:r>
        <w:rPr>
          <w:rFonts w:hint="eastAsia" w:ascii="宋体" w:hAnsi="宋体" w:eastAsia="宋体" w:cs="宋体"/>
          <w:u w:val="none"/>
        </w:rPr>
        <w:t xml:space="preserve">  1. （标的名称），属于（采购文件中明确的所属行业）；承建（承接）企业为（企业名称），从业人员 _____人，营业收入为_____万元，资产总额为_____万元1，属于（中型企业、小型企业、微型企业）；</w:t>
      </w:r>
    </w:p>
    <w:p>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 xml:space="preserve">  2. （标的名称），属于（采购文件中明确的所属行业）；承建（承接）企业为（企业名称），从业人员______人，营业收入为_____万元，资产总额为_____万元，属于（</w:t>
      </w:r>
      <w:r>
        <w:rPr>
          <w:rFonts w:hint="eastAsia" w:ascii="宋体" w:hAnsi="宋体" w:eastAsia="宋体" w:cs="宋体"/>
          <w:b w:val="0"/>
          <w:bCs w:val="0"/>
          <w:u w:val="single"/>
        </w:rPr>
        <w:t>中型</w:t>
      </w:r>
      <w:r>
        <w:rPr>
          <w:rFonts w:hint="eastAsia" w:ascii="宋体" w:hAnsi="宋体" w:eastAsia="宋体" w:cs="宋体"/>
          <w:u w:val="single"/>
        </w:rPr>
        <w:t>企业</w:t>
      </w:r>
      <w:r>
        <w:rPr>
          <w:rFonts w:hint="eastAsia" w:ascii="宋体" w:hAnsi="宋体" w:eastAsia="宋体" w:cs="宋体"/>
          <w:u w:val="none"/>
        </w:rPr>
        <w:t>、</w:t>
      </w:r>
      <w:r>
        <w:rPr>
          <w:rFonts w:hint="eastAsia" w:ascii="宋体" w:hAnsi="宋体" w:eastAsia="宋体" w:cs="宋体"/>
          <w:u w:val="single"/>
        </w:rPr>
        <w:t>小型企业</w:t>
      </w:r>
      <w:r>
        <w:rPr>
          <w:rFonts w:hint="eastAsia" w:ascii="宋体" w:hAnsi="宋体" w:eastAsia="宋体" w:cs="宋体"/>
          <w:u w:val="none"/>
        </w:rPr>
        <w:t>、</w:t>
      </w:r>
      <w:r>
        <w:rPr>
          <w:rFonts w:hint="eastAsia" w:ascii="宋体" w:hAnsi="宋体" w:eastAsia="宋体" w:cs="宋体"/>
          <w:u w:val="single"/>
        </w:rPr>
        <w:t>微型企业</w:t>
      </w:r>
      <w:r>
        <w:rPr>
          <w:rFonts w:hint="eastAsia" w:ascii="宋体" w:hAnsi="宋体" w:eastAsia="宋体" w:cs="宋体"/>
          <w:u w:val="none"/>
        </w:rPr>
        <w:t>）；</w:t>
      </w:r>
    </w:p>
    <w:p>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 xml:space="preserve">  ……</w:t>
      </w:r>
    </w:p>
    <w:p>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 xml:space="preserve">  以上企业，不属于大企业的分支机构，不存在控股股东为大企业的情形，也不存在与大企业的负责人为同一人的情形。</w:t>
      </w:r>
    </w:p>
    <w:p>
      <w:pPr>
        <w:pStyle w:val="2"/>
        <w:tabs>
          <w:tab w:val="left" w:pos="2619"/>
          <w:tab w:val="left" w:pos="4723"/>
        </w:tabs>
        <w:spacing w:before="165" w:line="367" w:lineRule="auto"/>
        <w:ind w:left="390" w:right="248" w:firstLine="480"/>
        <w:rPr>
          <w:rFonts w:hint="eastAsia" w:ascii="宋体" w:hAnsi="宋体" w:eastAsia="宋体" w:cs="宋体"/>
          <w:u w:val="single"/>
        </w:rPr>
      </w:pPr>
    </w:p>
    <w:p>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 xml:space="preserve">  本企业对上述声明内容的真实性负责。如有虚假，将依法承担相应责任。</w:t>
      </w:r>
    </w:p>
    <w:p>
      <w:pPr>
        <w:pStyle w:val="2"/>
        <w:tabs>
          <w:tab w:val="left" w:pos="2619"/>
          <w:tab w:val="left" w:pos="4723"/>
        </w:tabs>
        <w:spacing w:before="165" w:line="367" w:lineRule="auto"/>
        <w:ind w:left="390" w:right="248" w:firstLine="480"/>
        <w:rPr>
          <w:rFonts w:hint="eastAsia" w:ascii="宋体" w:hAnsi="宋体" w:eastAsia="宋体" w:cs="宋体"/>
          <w:u w:val="none"/>
        </w:rPr>
      </w:pPr>
    </w:p>
    <w:p>
      <w:pPr>
        <w:pStyle w:val="2"/>
        <w:tabs>
          <w:tab w:val="left" w:pos="2619"/>
          <w:tab w:val="left" w:pos="4723"/>
        </w:tabs>
        <w:spacing w:before="165" w:line="367" w:lineRule="auto"/>
        <w:ind w:left="390" w:right="248" w:firstLine="480"/>
        <w:rPr>
          <w:rFonts w:hint="eastAsia" w:ascii="宋体" w:hAnsi="宋体" w:eastAsia="宋体" w:cs="宋体"/>
          <w:u w:val="single"/>
        </w:rPr>
      </w:pPr>
    </w:p>
    <w:p>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企业名称（盖章）：</w:t>
      </w:r>
    </w:p>
    <w:p>
      <w:pPr>
        <w:pStyle w:val="2"/>
        <w:tabs>
          <w:tab w:val="left" w:pos="2619"/>
          <w:tab w:val="left" w:pos="4723"/>
        </w:tabs>
        <w:spacing w:before="165" w:line="367" w:lineRule="auto"/>
        <w:ind w:left="390" w:right="248" w:firstLine="7240" w:firstLineChars="3017"/>
        <w:rPr>
          <w:rFonts w:hint="eastAsia" w:ascii="宋体" w:hAnsi="宋体" w:eastAsia="宋体" w:cs="宋体"/>
          <w:u w:val="none"/>
        </w:rPr>
      </w:pPr>
      <w:r>
        <w:rPr>
          <w:rFonts w:hint="eastAsia" w:ascii="宋体" w:hAnsi="宋体" w:eastAsia="宋体" w:cs="宋体"/>
          <w:u w:val="none"/>
        </w:rPr>
        <w:t>日 期：</w:t>
      </w:r>
    </w:p>
    <w:p>
      <w:pPr>
        <w:pStyle w:val="2"/>
        <w:tabs>
          <w:tab w:val="left" w:pos="2619"/>
          <w:tab w:val="left" w:pos="4723"/>
        </w:tabs>
        <w:spacing w:before="165" w:line="367" w:lineRule="auto"/>
        <w:ind w:left="390" w:right="248" w:firstLine="480"/>
        <w:rPr>
          <w:rFonts w:ascii="宋体" w:hAnsi="宋体" w:eastAsia="宋体" w:cs="宋体"/>
          <w:sz w:val="18"/>
          <w:szCs w:val="18"/>
          <w:u w:val="none"/>
        </w:rPr>
      </w:pPr>
      <w:r>
        <w:rPr>
          <w:rFonts w:hint="eastAsia" w:ascii="宋体" w:hAnsi="宋体" w:eastAsia="宋体" w:cs="宋体"/>
          <w:sz w:val="18"/>
          <w:szCs w:val="18"/>
          <w:u w:val="none"/>
        </w:rPr>
        <w:t>从业人员、营业收入、资产总额填报上一年度数据，无上一年度数据的新成立企业可不填报。</w:t>
      </w:r>
    </w:p>
    <w:p>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24" name="组合 23"/>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23" name="直线 24"/>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3"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9zHhS1AAAAAMBAAAPAAAAAAAAAAEAIAAAACIAAABkcnMvZG93bnJldi54bWxQSwECFAAU&#10;AAAACACHTuJA3DlDai4CAACoBAAADgAAAAAAAAABACAAAAAjAQAAZHJzL2Uyb0RvYy54bWxQSwUG&#10;AAAAAAYABgBZAQAAwwUAAAAA&#10;">
                <o:lock v:ext="edit" aspectratio="f"/>
                <v:line id="直线 24" o:spid="_x0000_s1026" o:spt="20" style="position:absolute;left:0;top:7;height:0;width:9581;" filled="f" stroked="t" coordsize="21600,21600" o:gfxdata="UEsDBAoAAAAAAIdO4kAAAAAAAAAAAAAAAAAEAAAAZHJzL1BLAwQUAAAACACHTuJAxWEoxb0AAADb&#10;AAAADwAAAGRycy9kb3ducmV2LnhtbEWPQWsCMRSE70L/Q3hCb5rVgp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YSjF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5"/>
        <w:spacing w:before="12"/>
      </w:pPr>
      <w:bookmarkStart w:id="87" w:name="八、申请人基本情况表"/>
      <w:bookmarkEnd w:id="87"/>
      <w:bookmarkStart w:id="88" w:name="_Toc19817"/>
      <w:bookmarkStart w:id="89" w:name="_Toc12232"/>
    </w:p>
    <w:p>
      <w:pPr>
        <w:pStyle w:val="5"/>
        <w:spacing w:before="12"/>
      </w:pPr>
    </w:p>
    <w:p>
      <w:pPr>
        <w:pStyle w:val="27"/>
        <w:widowControl w:val="0"/>
        <w:numPr>
          <w:ilvl w:val="0"/>
          <w:numId w:val="0"/>
        </w:numPr>
        <w:tabs>
          <w:tab w:val="left" w:pos="1113"/>
        </w:tabs>
        <w:autoSpaceDE w:val="0"/>
        <w:autoSpaceDN w:val="0"/>
        <w:spacing w:before="4" w:line="367" w:lineRule="auto"/>
        <w:ind w:right="407" w:rightChars="0"/>
        <w:jc w:val="left"/>
        <w:rPr>
          <w:spacing w:val="-3"/>
          <w:sz w:val="24"/>
        </w:rPr>
        <w:sectPr>
          <w:headerReference r:id="rId13" w:type="default"/>
          <w:pgSz w:w="11910" w:h="16840"/>
          <w:pgMar w:top="720" w:right="780" w:bottom="820" w:left="800" w:header="525" w:footer="635" w:gutter="0"/>
          <w:pgNumType w:fmt="decimal"/>
          <w:cols w:space="720" w:num="1"/>
        </w:sectPr>
      </w:pPr>
    </w:p>
    <w:p>
      <w:pPr>
        <w:pStyle w:val="5"/>
        <w:spacing w:before="29"/>
        <w:ind w:left="0" w:leftChars="0" w:right="194" w:firstLine="0" w:firstLineChars="0"/>
        <w:jc w:val="both"/>
      </w:pPr>
    </w:p>
    <w:p>
      <w:pPr>
        <w:pStyle w:val="5"/>
        <w:spacing w:before="29"/>
        <w:ind w:right="194"/>
        <w:rPr>
          <w:rFonts w:hint="eastAsia"/>
          <w:lang w:val="en-US" w:eastAsia="zh-CN"/>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bCs/>
          <w:i w:val="0"/>
          <w:iCs w:val="0"/>
          <w:caps w:val="0"/>
          <w:color w:val="000000"/>
          <w:spacing w:val="0"/>
          <w:sz w:val="48"/>
          <w:szCs w:val="48"/>
        </w:rPr>
        <w:t>残疾人福利性单位声明函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rFonts w:ascii="宋体" w:hAnsi="宋体" w:eastAsia="宋体" w:cs="宋体"/>
          <w:i w:val="0"/>
          <w:iCs w:val="0"/>
          <w:caps w:val="0"/>
          <w:color w:val="000000"/>
          <w:spacing w:val="0"/>
          <w:sz w:val="24"/>
          <w:szCs w:val="24"/>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sz w:val="24"/>
          <w:szCs w:val="24"/>
        </w:rPr>
      </w:pPr>
      <w:r>
        <w:rPr>
          <w:rFonts w:ascii="宋体" w:hAnsi="宋体" w:eastAsia="宋体" w:cs="宋体"/>
          <w:i w:val="0"/>
          <w:iCs w:val="0"/>
          <w:caps w:val="0"/>
          <w:color w:val="000000"/>
          <w:spacing w:val="0"/>
          <w:sz w:val="24"/>
          <w:szCs w:val="24"/>
        </w:rPr>
        <w:t>本单位郑重声明，根据《财政部 民政部 中国残疾人联合会关于促进残疾人就业政府采购政策的通知》（财库〔2017〕 141号）的规定，本单位为符合条件的残疾人福利性单位，且本单位参加{采购单位名称}单位的{项目名称}采购活动由本单位承建工程。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sz w:val="24"/>
          <w:szCs w:val="24"/>
        </w:rPr>
      </w:pPr>
      <w:r>
        <w:rPr>
          <w:rFonts w:ascii="宋体" w:hAnsi="宋体" w:eastAsia="宋体" w:cs="宋体"/>
          <w:i w:val="0"/>
          <w:iCs w:val="0"/>
          <w:caps w:val="0"/>
          <w:color w:val="000000"/>
          <w:spacing w:val="0"/>
          <w:sz w:val="24"/>
          <w:szCs w:val="24"/>
        </w:rPr>
        <w:t>本单位对上述声明的真实性负责。如有虚假，将依法承担相应责任。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1245" w:beforeAutospacing="0" w:after="255" w:afterAutospacing="0"/>
        <w:ind w:left="840" w:right="840" w:firstLine="0"/>
        <w:jc w:val="right"/>
        <w:rPr>
          <w:rFonts w:ascii="宋体" w:hAnsi="宋体" w:eastAsia="宋体" w:cs="宋体"/>
          <w:i w:val="0"/>
          <w:iCs w:val="0"/>
          <w:caps w:val="0"/>
          <w:color w:val="000000"/>
          <w:spacing w:val="0"/>
          <w:sz w:val="25"/>
          <w:szCs w:val="25"/>
        </w:rPr>
      </w:pPr>
      <w:r>
        <w:rPr>
          <w:rFonts w:hint="eastAsia" w:ascii="宋体" w:hAnsi="宋体" w:eastAsia="宋体" w:cs="宋体"/>
          <w:i w:val="0"/>
          <w:iCs w:val="0"/>
          <w:caps w:val="0"/>
          <w:color w:val="000000"/>
          <w:spacing w:val="0"/>
          <w:kern w:val="0"/>
          <w:sz w:val="25"/>
          <w:szCs w:val="25"/>
          <w:lang w:val="en-US" w:eastAsia="zh-CN" w:bidi="ar"/>
        </w:rPr>
        <w:t xml:space="preserve">                           </w:t>
      </w:r>
      <w:r>
        <w:rPr>
          <w:rFonts w:ascii="宋体" w:hAnsi="宋体" w:eastAsia="宋体" w:cs="宋体"/>
          <w:i w:val="0"/>
          <w:iCs w:val="0"/>
          <w:caps w:val="0"/>
          <w:color w:val="000000"/>
          <w:spacing w:val="0"/>
          <w:kern w:val="0"/>
          <w:sz w:val="25"/>
          <w:szCs w:val="25"/>
          <w:lang w:val="en-US" w:eastAsia="zh-CN" w:bidi="ar"/>
        </w:rPr>
        <w:t>单位名称（签章）：{供应商名称}</w:t>
      </w:r>
      <w:r>
        <w:rPr>
          <w:rFonts w:ascii="宋体" w:hAnsi="宋体" w:eastAsia="宋体" w:cs="宋体"/>
          <w:i w:val="0"/>
          <w:iCs w:val="0"/>
          <w:caps w:val="0"/>
          <w:color w:val="000000"/>
          <w:spacing w:val="0"/>
          <w:kern w:val="0"/>
          <w:sz w:val="25"/>
          <w:szCs w:val="25"/>
          <w:lang w:val="en-US" w:eastAsia="zh-CN" w:bidi="ar"/>
        </w:rPr>
        <w:br w:type="textWrapping"/>
      </w:r>
      <w:r>
        <w:rPr>
          <w:rFonts w:ascii="宋体" w:hAnsi="宋体" w:eastAsia="宋体" w:cs="宋体"/>
          <w:i w:val="0"/>
          <w:iCs w:val="0"/>
          <w:caps w:val="0"/>
          <w:color w:val="000000"/>
          <w:spacing w:val="0"/>
          <w:kern w:val="0"/>
          <w:sz w:val="25"/>
          <w:szCs w:val="25"/>
          <w:lang w:val="en-US" w:eastAsia="zh-CN" w:bidi="ar"/>
        </w:rPr>
        <w:br w:type="textWrapping"/>
      </w:r>
      <w:r>
        <w:rPr>
          <w:rFonts w:ascii="宋体" w:hAnsi="宋体" w:eastAsia="宋体" w:cs="宋体"/>
          <w:i w:val="0"/>
          <w:iCs w:val="0"/>
          <w:caps w:val="0"/>
          <w:color w:val="000000"/>
          <w:spacing w:val="0"/>
          <w:kern w:val="0"/>
          <w:sz w:val="25"/>
          <w:szCs w:val="25"/>
          <w:lang w:val="en-US" w:eastAsia="zh-CN" w:bidi="ar"/>
        </w:rPr>
        <w:t>日 期: {当前日期}</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0"/>
        <w:rPr>
          <w:sz w:val="24"/>
          <w:szCs w:val="24"/>
        </w:rPr>
      </w:pPr>
      <w:r>
        <w:rPr>
          <w:rFonts w:ascii="宋体" w:hAnsi="宋体" w:eastAsia="宋体" w:cs="宋体"/>
          <w:i w:val="0"/>
          <w:iCs w:val="0"/>
          <w:caps w:val="0"/>
          <w:color w:val="000000"/>
          <w:spacing w:val="0"/>
          <w:sz w:val="24"/>
          <w:szCs w:val="24"/>
        </w:rPr>
        <w:t>注：</w:t>
      </w:r>
      <w:r>
        <w:rPr>
          <w:rFonts w:ascii="宋体" w:hAnsi="宋体" w:eastAsia="宋体" w:cs="宋体"/>
          <w:i w:val="0"/>
          <w:iCs w:val="0"/>
          <w:caps w:val="0"/>
          <w:color w:val="000000"/>
          <w:spacing w:val="0"/>
          <w:sz w:val="24"/>
          <w:szCs w:val="24"/>
        </w:rPr>
        <w:br w:type="textWrapping"/>
      </w:r>
      <w:r>
        <w:rPr>
          <w:rFonts w:ascii="宋体" w:hAnsi="宋体" w:eastAsia="宋体" w:cs="宋体"/>
          <w:i w:val="0"/>
          <w:iCs w:val="0"/>
          <w:caps w:val="0"/>
          <w:color w:val="000000"/>
          <w:spacing w:val="0"/>
          <w:sz w:val="24"/>
          <w:szCs w:val="24"/>
        </w:rPr>
        <w:t>1.残疾人福利性单位视同小型、微型企业，享受预留份额、评审中价格扣除等促进中小企业发展的政府采购政策。残疾人福利性单位本身属于小型、微型企业或者监狱企业的，不重复享受政策。</w:t>
      </w:r>
      <w:r>
        <w:rPr>
          <w:rFonts w:ascii="宋体" w:hAnsi="宋体" w:eastAsia="宋体" w:cs="宋体"/>
          <w:i w:val="0"/>
          <w:iCs w:val="0"/>
          <w:caps w:val="0"/>
          <w:color w:val="000000"/>
          <w:spacing w:val="0"/>
          <w:sz w:val="24"/>
          <w:szCs w:val="24"/>
        </w:rPr>
        <w:br w:type="textWrapping"/>
      </w:r>
      <w:r>
        <w:rPr>
          <w:rFonts w:ascii="宋体" w:hAnsi="宋体" w:eastAsia="宋体" w:cs="宋体"/>
          <w:i w:val="0"/>
          <w:iCs w:val="0"/>
          <w:caps w:val="0"/>
          <w:color w:val="000000"/>
          <w:spacing w:val="0"/>
          <w:sz w:val="24"/>
          <w:szCs w:val="24"/>
        </w:rPr>
        <w:t>2.供应商不属于残疾人福利性单位的，不提供此声明。</w:t>
      </w:r>
    </w:p>
    <w:p>
      <w:pPr>
        <w:pStyle w:val="5"/>
        <w:spacing w:before="29"/>
        <w:ind w:right="194"/>
        <w:rPr>
          <w:rFonts w:hint="eastAsia"/>
          <w:lang w:val="en-US" w:eastAsia="zh-CN"/>
        </w:rPr>
      </w:pPr>
    </w:p>
    <w:p>
      <w:pPr>
        <w:rPr>
          <w:rFonts w:hint="eastAsia"/>
          <w:lang w:val="en-US" w:eastAsia="zh-CN"/>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r>
        <w:rPr>
          <w:rFonts w:ascii="宋体" w:hAnsi="宋体" w:eastAsia="宋体" w:cs="宋体"/>
          <w:b/>
          <w:bCs/>
          <w:i w:val="0"/>
          <w:iCs w:val="0"/>
          <w:caps w:val="0"/>
          <w:color w:val="000000"/>
          <w:spacing w:val="0"/>
          <w:sz w:val="48"/>
          <w:szCs w:val="48"/>
        </w:rPr>
        <w:t>监狱企业证明文件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rFonts w:hint="default" w:ascii="宋体" w:hAnsi="宋体" w:eastAsia="宋体" w:cs="宋体"/>
          <w:i w:val="0"/>
          <w:iCs w:val="0"/>
          <w:caps w:val="0"/>
          <w:color w:val="000000"/>
          <w:spacing w:val="0"/>
          <w:sz w:val="24"/>
          <w:szCs w:val="24"/>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rFonts w:hint="default"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属于监狱企业的供应商，可以根据《司法部关于政府采购支持监狱企业发展有关问题的通知》财库〔2014〕68号规定，提供由省级以上监狱管理局、戒毒管理局（含新疆生产建设兵团）出具的属于监狱企业的证明文件原件扫描件，并加盖供应商电子印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rFonts w:hint="default"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注：1.监狱企业视同小型、微型企业，享受预留份额、评审中价格扣除等促进中小企业发展的政府采购政策。监狱企业本身也属于小型、微型企业或者残疾人福利性单位的，不重复享受政策。</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rFonts w:hint="eastAsia" w:ascii="宋体" w:hAnsi="宋体" w:eastAsia="宋体" w:cs="宋体"/>
          <w:i w:val="0"/>
          <w:iCs w:val="0"/>
          <w:caps w:val="0"/>
          <w:color w:val="000000"/>
          <w:spacing w:val="0"/>
          <w:sz w:val="24"/>
          <w:szCs w:val="24"/>
          <w:lang w:val="en-US" w:eastAsia="zh-CN"/>
        </w:rPr>
      </w:pPr>
      <w:r>
        <w:rPr>
          <w:rFonts w:hint="default" w:ascii="宋体" w:hAnsi="宋体" w:eastAsia="宋体" w:cs="宋体"/>
          <w:i w:val="0"/>
          <w:iCs w:val="0"/>
          <w:caps w:val="0"/>
          <w:color w:val="000000"/>
          <w:spacing w:val="0"/>
          <w:sz w:val="24"/>
          <w:szCs w:val="24"/>
        </w:rPr>
        <w:t>2.供应商不属于监狱企业的，不提供此声明。</w:t>
      </w:r>
    </w:p>
    <w:p>
      <w:pPr>
        <w:pStyle w:val="5"/>
        <w:spacing w:before="29"/>
        <w:ind w:right="194"/>
        <w:rPr>
          <w:rFonts w:hint="eastAsia"/>
          <w:lang w:val="en-US" w:eastAsia="zh-CN"/>
        </w:rPr>
      </w:pPr>
    </w:p>
    <w:p>
      <w:pPr>
        <w:pStyle w:val="5"/>
        <w:spacing w:before="29"/>
        <w:ind w:right="19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5"/>
        <w:spacing w:before="29"/>
        <w:ind w:right="194"/>
        <w:rPr>
          <w:rFonts w:hint="eastAsia"/>
          <w:lang w:val="en-US" w:eastAsia="zh-CN"/>
        </w:rPr>
      </w:pPr>
    </w:p>
    <w:p>
      <w:pPr>
        <w:pStyle w:val="5"/>
        <w:spacing w:before="29"/>
        <w:ind w:right="194"/>
        <w:rPr>
          <w:rFonts w:hint="eastAsia"/>
          <w:lang w:val="en-US" w:eastAsia="zh-CN"/>
        </w:rPr>
      </w:pPr>
    </w:p>
    <w:p>
      <w:pPr>
        <w:pStyle w:val="5"/>
        <w:spacing w:before="29"/>
        <w:ind w:right="194"/>
      </w:pPr>
      <w:r>
        <w:rPr>
          <w:rFonts w:hint="eastAsia"/>
          <w:lang w:val="en-US" w:eastAsia="zh-CN"/>
        </w:rPr>
        <w:t>八、</w:t>
      </w:r>
      <w:r>
        <w:t>申请人基本情况表</w:t>
      </w:r>
      <w:bookmarkEnd w:id="88"/>
      <w:bookmarkEnd w:id="89"/>
    </w:p>
    <w:p>
      <w:pPr>
        <w:pStyle w:val="2"/>
        <w:spacing w:before="4"/>
        <w:rPr>
          <w:b/>
          <w:sz w:val="20"/>
        </w:rPr>
      </w:pPr>
    </w:p>
    <w:tbl>
      <w:tblPr>
        <w:tblStyle w:val="20"/>
        <w:tblW w:w="0" w:type="auto"/>
        <w:tblInd w:w="32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742"/>
        <w:gridCol w:w="1119"/>
        <w:gridCol w:w="1405"/>
        <w:gridCol w:w="1447"/>
        <w:gridCol w:w="1537"/>
        <w:gridCol w:w="1356"/>
        <w:gridCol w:w="124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tcBorders>
              <w:bottom w:val="single" w:color="000000" w:sz="6" w:space="0"/>
              <w:right w:val="single" w:color="000000" w:sz="6" w:space="0"/>
            </w:tcBorders>
          </w:tcPr>
          <w:p>
            <w:pPr>
              <w:pStyle w:val="28"/>
              <w:keepNext w:val="0"/>
              <w:keepLines w:val="0"/>
              <w:suppressLineNumbers w:val="0"/>
              <w:spacing w:before="5" w:beforeAutospacing="0" w:after="0" w:afterAutospacing="0"/>
              <w:ind w:left="149" w:right="82"/>
              <w:jc w:val="center"/>
              <w:rPr>
                <w:rFonts w:hint="default"/>
                <w:sz w:val="24"/>
              </w:rPr>
            </w:pPr>
            <w:r>
              <w:rPr>
                <w:rFonts w:hint="default"/>
                <w:sz w:val="24"/>
              </w:rPr>
              <w:t>申请人名称</w:t>
            </w:r>
          </w:p>
        </w:tc>
        <w:tc>
          <w:tcPr>
            <w:tcW w:w="8112" w:type="dxa"/>
            <w:gridSpan w:val="6"/>
            <w:tcBorders>
              <w:left w:val="single" w:color="000000" w:sz="6" w:space="0"/>
              <w:bottom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tcBorders>
              <w:top w:val="single" w:color="000000" w:sz="6" w:space="0"/>
              <w:bottom w:val="single" w:color="000000" w:sz="6" w:space="0"/>
              <w:right w:val="single" w:color="000000" w:sz="6" w:space="0"/>
            </w:tcBorders>
          </w:tcPr>
          <w:p>
            <w:pPr>
              <w:pStyle w:val="28"/>
              <w:keepNext w:val="0"/>
              <w:keepLines w:val="0"/>
              <w:suppressLineNumbers w:val="0"/>
              <w:spacing w:before="2" w:beforeAutospacing="0" w:after="0" w:afterAutospacing="0"/>
              <w:ind w:left="149" w:right="82"/>
              <w:jc w:val="center"/>
              <w:rPr>
                <w:rFonts w:hint="default"/>
                <w:sz w:val="24"/>
              </w:rPr>
            </w:pPr>
            <w:r>
              <w:rPr>
                <w:rFonts w:hint="default"/>
                <w:sz w:val="24"/>
              </w:rPr>
              <w:t>注册地址</w:t>
            </w:r>
          </w:p>
        </w:tc>
        <w:tc>
          <w:tcPr>
            <w:tcW w:w="3971" w:type="dxa"/>
            <w:gridSpan w:val="3"/>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c>
          <w:tcPr>
            <w:tcW w:w="1537"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2" w:beforeAutospacing="0" w:after="0" w:afterAutospacing="0"/>
              <w:ind w:left="305" w:right="216"/>
              <w:jc w:val="center"/>
              <w:rPr>
                <w:rFonts w:hint="default"/>
                <w:sz w:val="24"/>
              </w:rPr>
            </w:pPr>
            <w:r>
              <w:rPr>
                <w:rFonts w:hint="default"/>
                <w:sz w:val="24"/>
              </w:rPr>
              <w:t>邮政编码</w:t>
            </w:r>
          </w:p>
        </w:tc>
        <w:tc>
          <w:tcPr>
            <w:tcW w:w="2604" w:type="dxa"/>
            <w:gridSpan w:val="2"/>
            <w:tcBorders>
              <w:top w:val="single" w:color="000000" w:sz="6" w:space="0"/>
              <w:left w:val="single" w:color="000000" w:sz="6" w:space="0"/>
              <w:bottom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vMerge w:val="restart"/>
            <w:tcBorders>
              <w:top w:val="single" w:color="000000" w:sz="6" w:space="0"/>
              <w:bottom w:val="single" w:color="000000" w:sz="6" w:space="0"/>
              <w:right w:val="single" w:color="000000" w:sz="6" w:space="0"/>
            </w:tcBorders>
          </w:tcPr>
          <w:p>
            <w:pPr>
              <w:pStyle w:val="28"/>
              <w:keepNext w:val="0"/>
              <w:keepLines w:val="0"/>
              <w:suppressLineNumbers w:val="0"/>
              <w:spacing w:before="1" w:beforeAutospacing="0" w:after="0" w:afterAutospacing="0"/>
              <w:ind w:left="0" w:right="0"/>
              <w:rPr>
                <w:rFonts w:hint="default"/>
                <w:b/>
                <w:sz w:val="19"/>
              </w:rPr>
            </w:pPr>
          </w:p>
          <w:p>
            <w:pPr>
              <w:pStyle w:val="28"/>
              <w:keepNext w:val="0"/>
              <w:keepLines w:val="0"/>
              <w:suppressLineNumbers w:val="0"/>
              <w:spacing w:before="1" w:beforeAutospacing="0" w:after="0" w:afterAutospacing="0"/>
              <w:ind w:left="409" w:right="0"/>
              <w:rPr>
                <w:rFonts w:hint="default"/>
                <w:sz w:val="24"/>
              </w:rPr>
            </w:pPr>
            <w:r>
              <w:rPr>
                <w:rFonts w:hint="default"/>
                <w:sz w:val="24"/>
              </w:rPr>
              <w:t>联系方式</w:t>
            </w:r>
          </w:p>
        </w:tc>
        <w:tc>
          <w:tcPr>
            <w:tcW w:w="1119"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3" w:beforeAutospacing="0" w:after="0" w:afterAutospacing="0"/>
              <w:ind w:left="213" w:right="131"/>
              <w:jc w:val="center"/>
              <w:rPr>
                <w:rFonts w:hint="default"/>
                <w:sz w:val="24"/>
              </w:rPr>
            </w:pPr>
            <w:r>
              <w:rPr>
                <w:rFonts w:hint="default"/>
                <w:sz w:val="24"/>
              </w:rPr>
              <w:t>联系人</w:t>
            </w:r>
          </w:p>
        </w:tc>
        <w:tc>
          <w:tcPr>
            <w:tcW w:w="2852" w:type="dxa"/>
            <w:gridSpan w:val="2"/>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c>
          <w:tcPr>
            <w:tcW w:w="1537"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3" w:beforeAutospacing="0" w:after="0" w:afterAutospacing="0"/>
              <w:ind w:left="300" w:right="216"/>
              <w:jc w:val="center"/>
              <w:rPr>
                <w:rFonts w:hint="default"/>
                <w:sz w:val="24"/>
              </w:rPr>
            </w:pPr>
            <w:r>
              <w:rPr>
                <w:rFonts w:hint="default"/>
                <w:sz w:val="24"/>
              </w:rPr>
              <w:t>电话</w:t>
            </w:r>
          </w:p>
        </w:tc>
        <w:tc>
          <w:tcPr>
            <w:tcW w:w="2604" w:type="dxa"/>
            <w:gridSpan w:val="2"/>
            <w:tcBorders>
              <w:top w:val="single" w:color="000000" w:sz="6" w:space="0"/>
              <w:left w:val="single" w:color="000000" w:sz="6" w:space="0"/>
              <w:bottom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vMerge w:val="continue"/>
            <w:tcBorders>
              <w:top w:val="nil"/>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sz w:val="2"/>
                <w:szCs w:val="2"/>
              </w:rPr>
            </w:pPr>
          </w:p>
        </w:tc>
        <w:tc>
          <w:tcPr>
            <w:tcW w:w="1119"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3" w:beforeAutospacing="0" w:after="0" w:afterAutospacing="0"/>
              <w:ind w:left="213" w:right="131"/>
              <w:jc w:val="center"/>
              <w:rPr>
                <w:rFonts w:hint="default"/>
                <w:sz w:val="24"/>
              </w:rPr>
            </w:pPr>
            <w:r>
              <w:rPr>
                <w:rFonts w:hint="default"/>
                <w:sz w:val="24"/>
              </w:rPr>
              <w:t>传真</w:t>
            </w:r>
          </w:p>
        </w:tc>
        <w:tc>
          <w:tcPr>
            <w:tcW w:w="2852" w:type="dxa"/>
            <w:gridSpan w:val="2"/>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c>
          <w:tcPr>
            <w:tcW w:w="1537"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3" w:beforeAutospacing="0" w:after="0" w:afterAutospacing="0"/>
              <w:ind w:left="300" w:right="216"/>
              <w:jc w:val="center"/>
              <w:rPr>
                <w:rFonts w:hint="default"/>
                <w:sz w:val="24"/>
              </w:rPr>
            </w:pPr>
            <w:r>
              <w:rPr>
                <w:rFonts w:hint="default"/>
                <w:sz w:val="24"/>
              </w:rPr>
              <w:t>网址</w:t>
            </w:r>
          </w:p>
        </w:tc>
        <w:tc>
          <w:tcPr>
            <w:tcW w:w="2604" w:type="dxa"/>
            <w:gridSpan w:val="2"/>
            <w:tcBorders>
              <w:top w:val="single" w:color="000000" w:sz="6" w:space="0"/>
              <w:left w:val="single" w:color="000000" w:sz="6" w:space="0"/>
              <w:bottom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5" w:hRule="atLeast"/>
        </w:trPr>
        <w:tc>
          <w:tcPr>
            <w:tcW w:w="1742" w:type="dxa"/>
            <w:tcBorders>
              <w:top w:val="single" w:color="000000" w:sz="6" w:space="0"/>
              <w:bottom w:val="single" w:color="000000" w:sz="6" w:space="0"/>
              <w:right w:val="single" w:color="000000" w:sz="6" w:space="0"/>
            </w:tcBorders>
          </w:tcPr>
          <w:p>
            <w:pPr>
              <w:pStyle w:val="28"/>
              <w:keepNext w:val="0"/>
              <w:keepLines w:val="0"/>
              <w:suppressLineNumbers w:val="0"/>
              <w:spacing w:before="3" w:beforeAutospacing="0" w:after="0" w:afterAutospacing="0"/>
              <w:ind w:left="149" w:right="82"/>
              <w:jc w:val="center"/>
              <w:rPr>
                <w:rFonts w:hint="default"/>
                <w:sz w:val="24"/>
              </w:rPr>
            </w:pPr>
            <w:r>
              <w:rPr>
                <w:rFonts w:hint="default"/>
                <w:sz w:val="24"/>
              </w:rPr>
              <w:t>组织结构</w:t>
            </w:r>
          </w:p>
        </w:tc>
        <w:tc>
          <w:tcPr>
            <w:tcW w:w="8112" w:type="dxa"/>
            <w:gridSpan w:val="6"/>
            <w:tcBorders>
              <w:top w:val="single" w:color="000000" w:sz="6" w:space="0"/>
              <w:left w:val="single" w:color="000000" w:sz="6" w:space="0"/>
              <w:bottom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6" w:hRule="atLeast"/>
        </w:trPr>
        <w:tc>
          <w:tcPr>
            <w:tcW w:w="1742" w:type="dxa"/>
            <w:tcBorders>
              <w:top w:val="single" w:color="000000" w:sz="6" w:space="0"/>
              <w:bottom w:val="single" w:color="000000" w:sz="6" w:space="0"/>
              <w:right w:val="single" w:color="000000" w:sz="6" w:space="0"/>
            </w:tcBorders>
          </w:tcPr>
          <w:p>
            <w:pPr>
              <w:pStyle w:val="28"/>
              <w:keepNext w:val="0"/>
              <w:keepLines w:val="0"/>
              <w:suppressLineNumbers w:val="0"/>
              <w:spacing w:before="6" w:beforeAutospacing="0" w:after="0" w:afterAutospacing="0"/>
              <w:ind w:left="149" w:right="82"/>
              <w:jc w:val="center"/>
              <w:rPr>
                <w:rFonts w:hint="default"/>
                <w:sz w:val="24"/>
              </w:rPr>
            </w:pPr>
            <w:r>
              <w:rPr>
                <w:rFonts w:hint="default"/>
                <w:sz w:val="24"/>
              </w:rPr>
              <w:t>法定代表人</w:t>
            </w:r>
          </w:p>
        </w:tc>
        <w:tc>
          <w:tcPr>
            <w:tcW w:w="1119"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6" w:beforeAutospacing="0" w:after="0" w:afterAutospacing="0"/>
              <w:ind w:left="213" w:right="131"/>
              <w:jc w:val="center"/>
              <w:rPr>
                <w:rFonts w:hint="default"/>
                <w:sz w:val="24"/>
              </w:rPr>
            </w:pPr>
            <w:r>
              <w:rPr>
                <w:rFonts w:hint="default"/>
                <w:sz w:val="24"/>
              </w:rPr>
              <w:t>姓名</w:t>
            </w:r>
          </w:p>
        </w:tc>
        <w:tc>
          <w:tcPr>
            <w:tcW w:w="1405"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6" w:beforeAutospacing="0" w:after="0" w:afterAutospacing="0"/>
              <w:ind w:left="257" w:right="175"/>
              <w:jc w:val="center"/>
              <w:rPr>
                <w:rFonts w:hint="default"/>
                <w:sz w:val="24"/>
              </w:rPr>
            </w:pPr>
            <w:r>
              <w:rPr>
                <w:rFonts w:hint="default"/>
                <w:sz w:val="24"/>
              </w:rPr>
              <w:t>技术职称</w:t>
            </w:r>
          </w:p>
        </w:tc>
        <w:tc>
          <w:tcPr>
            <w:tcW w:w="1537"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c>
          <w:tcPr>
            <w:tcW w:w="1356"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6" w:beforeAutospacing="0" w:after="0" w:afterAutospacing="0"/>
              <w:ind w:left="0" w:right="380"/>
              <w:jc w:val="right"/>
              <w:rPr>
                <w:rFonts w:hint="default"/>
                <w:sz w:val="24"/>
              </w:rPr>
            </w:pPr>
            <w:r>
              <w:rPr>
                <w:rFonts w:hint="default"/>
                <w:sz w:val="24"/>
              </w:rPr>
              <w:t>电话</w:t>
            </w:r>
          </w:p>
        </w:tc>
        <w:tc>
          <w:tcPr>
            <w:tcW w:w="1248" w:type="dxa"/>
            <w:tcBorders>
              <w:top w:val="single" w:color="000000" w:sz="6" w:space="0"/>
              <w:left w:val="single" w:color="000000" w:sz="6" w:space="0"/>
              <w:bottom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tcBorders>
              <w:top w:val="single" w:color="000000" w:sz="6" w:space="0"/>
              <w:bottom w:val="single" w:color="000000" w:sz="6" w:space="0"/>
              <w:right w:val="single" w:color="000000" w:sz="6" w:space="0"/>
            </w:tcBorders>
          </w:tcPr>
          <w:p>
            <w:pPr>
              <w:pStyle w:val="28"/>
              <w:keepNext w:val="0"/>
              <w:keepLines w:val="0"/>
              <w:suppressLineNumbers w:val="0"/>
              <w:spacing w:before="4" w:beforeAutospacing="0" w:after="0" w:afterAutospacing="0"/>
              <w:ind w:left="149" w:right="82"/>
              <w:jc w:val="center"/>
              <w:rPr>
                <w:rFonts w:hint="default"/>
                <w:sz w:val="24"/>
              </w:rPr>
            </w:pPr>
            <w:r>
              <w:rPr>
                <w:rFonts w:hint="default"/>
                <w:sz w:val="24"/>
              </w:rPr>
              <w:t>技术负责人</w:t>
            </w:r>
          </w:p>
        </w:tc>
        <w:tc>
          <w:tcPr>
            <w:tcW w:w="1119"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4" w:beforeAutospacing="0" w:after="0" w:afterAutospacing="0"/>
              <w:ind w:left="213" w:right="131"/>
              <w:jc w:val="center"/>
              <w:rPr>
                <w:rFonts w:hint="default"/>
                <w:sz w:val="24"/>
              </w:rPr>
            </w:pPr>
            <w:r>
              <w:rPr>
                <w:rFonts w:hint="default"/>
                <w:sz w:val="24"/>
              </w:rPr>
              <w:t>姓名</w:t>
            </w:r>
          </w:p>
        </w:tc>
        <w:tc>
          <w:tcPr>
            <w:tcW w:w="1405"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4" w:beforeAutospacing="0" w:after="0" w:afterAutospacing="0"/>
              <w:ind w:left="257" w:right="175"/>
              <w:jc w:val="center"/>
              <w:rPr>
                <w:rFonts w:hint="default"/>
                <w:sz w:val="24"/>
              </w:rPr>
            </w:pPr>
            <w:r>
              <w:rPr>
                <w:rFonts w:hint="default"/>
                <w:sz w:val="24"/>
              </w:rPr>
              <w:t>技术职称</w:t>
            </w:r>
          </w:p>
        </w:tc>
        <w:tc>
          <w:tcPr>
            <w:tcW w:w="1537"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c>
          <w:tcPr>
            <w:tcW w:w="1356" w:type="dxa"/>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4" w:beforeAutospacing="0" w:after="0" w:afterAutospacing="0"/>
              <w:ind w:left="0" w:right="380"/>
              <w:jc w:val="right"/>
              <w:rPr>
                <w:rFonts w:hint="default"/>
                <w:sz w:val="24"/>
              </w:rPr>
            </w:pPr>
            <w:r>
              <w:rPr>
                <w:rFonts w:hint="default"/>
                <w:sz w:val="24"/>
              </w:rPr>
              <w:t>电话</w:t>
            </w:r>
          </w:p>
        </w:tc>
        <w:tc>
          <w:tcPr>
            <w:tcW w:w="1248" w:type="dxa"/>
            <w:tcBorders>
              <w:top w:val="single" w:color="000000" w:sz="6" w:space="0"/>
              <w:left w:val="single" w:color="000000" w:sz="6" w:space="0"/>
              <w:bottom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tcBorders>
              <w:top w:val="single" w:color="000000" w:sz="6" w:space="0"/>
              <w:bottom w:val="single" w:color="000000" w:sz="6" w:space="0"/>
              <w:right w:val="single" w:color="000000" w:sz="6" w:space="0"/>
            </w:tcBorders>
          </w:tcPr>
          <w:p>
            <w:pPr>
              <w:pStyle w:val="28"/>
              <w:keepNext w:val="0"/>
              <w:keepLines w:val="0"/>
              <w:suppressLineNumbers w:val="0"/>
              <w:spacing w:before="2" w:beforeAutospacing="0" w:after="0" w:afterAutospacing="0"/>
              <w:ind w:left="149" w:right="82"/>
              <w:jc w:val="center"/>
              <w:rPr>
                <w:rFonts w:hint="default"/>
                <w:sz w:val="24"/>
              </w:rPr>
            </w:pPr>
            <w:r>
              <w:rPr>
                <w:rFonts w:hint="default"/>
                <w:sz w:val="24"/>
              </w:rPr>
              <w:t>成立时间</w:t>
            </w:r>
          </w:p>
        </w:tc>
        <w:tc>
          <w:tcPr>
            <w:tcW w:w="2524" w:type="dxa"/>
            <w:gridSpan w:val="2"/>
            <w:tcBorders>
              <w:top w:val="single" w:color="000000" w:sz="6" w:space="0"/>
              <w:left w:val="single" w:color="000000" w:sz="6" w:space="0"/>
              <w:bottom w:val="single" w:color="000000" w:sz="6" w:space="0"/>
              <w:right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c>
          <w:tcPr>
            <w:tcW w:w="5588" w:type="dxa"/>
            <w:gridSpan w:val="4"/>
            <w:tcBorders>
              <w:top w:val="single" w:color="000000" w:sz="6" w:space="0"/>
              <w:left w:val="single" w:color="000000" w:sz="6" w:space="0"/>
              <w:bottom w:val="single" w:color="000000" w:sz="6" w:space="0"/>
            </w:tcBorders>
          </w:tcPr>
          <w:p>
            <w:pPr>
              <w:pStyle w:val="28"/>
              <w:keepNext w:val="0"/>
              <w:keepLines w:val="0"/>
              <w:suppressLineNumbers w:val="0"/>
              <w:spacing w:before="2" w:beforeAutospacing="0" w:after="0" w:afterAutospacing="0"/>
              <w:ind w:left="1822" w:right="0"/>
              <w:rPr>
                <w:rFonts w:hint="default"/>
                <w:sz w:val="24"/>
              </w:rPr>
            </w:pPr>
            <w:r>
              <w:rPr>
                <w:rFonts w:hint="default"/>
                <w:sz w:val="24"/>
              </w:rPr>
              <w:t>员工总人数：</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trPr>
        <w:tc>
          <w:tcPr>
            <w:tcW w:w="1742" w:type="dxa"/>
            <w:tcBorders>
              <w:top w:val="single" w:color="000000" w:sz="6" w:space="0"/>
              <w:bottom w:val="single" w:color="000000" w:sz="6" w:space="0"/>
              <w:right w:val="single" w:color="000000" w:sz="6" w:space="0"/>
            </w:tcBorders>
          </w:tcPr>
          <w:p>
            <w:pPr>
              <w:pStyle w:val="28"/>
              <w:keepNext w:val="0"/>
              <w:keepLines w:val="0"/>
              <w:suppressLineNumbers w:val="0"/>
              <w:spacing w:before="2" w:beforeAutospacing="0" w:after="0" w:afterAutospacing="0"/>
              <w:ind w:left="149" w:right="82"/>
              <w:jc w:val="center"/>
              <w:rPr>
                <w:rFonts w:hint="default"/>
                <w:sz w:val="24"/>
              </w:rPr>
            </w:pPr>
            <w:r>
              <w:rPr>
                <w:rFonts w:hint="default"/>
                <w:sz w:val="24"/>
              </w:rPr>
              <w:t>企业资质等级</w:t>
            </w:r>
          </w:p>
        </w:tc>
        <w:tc>
          <w:tcPr>
            <w:tcW w:w="8112" w:type="dxa"/>
            <w:gridSpan w:val="6"/>
            <w:tcBorders>
              <w:top w:val="single" w:color="000000" w:sz="6" w:space="0"/>
              <w:left w:val="single" w:color="000000" w:sz="6" w:space="0"/>
              <w:bottom w:val="single" w:color="000000" w:sz="4"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6" w:hRule="atLeast"/>
        </w:trPr>
        <w:tc>
          <w:tcPr>
            <w:tcW w:w="1742" w:type="dxa"/>
            <w:tcBorders>
              <w:top w:val="single" w:color="000000" w:sz="6" w:space="0"/>
              <w:bottom w:val="single" w:color="000000" w:sz="6" w:space="0"/>
              <w:right w:val="single" w:color="000000" w:sz="6" w:space="0"/>
            </w:tcBorders>
          </w:tcPr>
          <w:p>
            <w:pPr>
              <w:pStyle w:val="28"/>
              <w:keepNext w:val="0"/>
              <w:keepLines w:val="0"/>
              <w:suppressLineNumbers w:val="0"/>
              <w:spacing w:before="8" w:beforeAutospacing="0" w:after="0" w:afterAutospacing="0"/>
              <w:ind w:left="149" w:right="82"/>
              <w:jc w:val="center"/>
              <w:rPr>
                <w:rFonts w:hint="default"/>
                <w:sz w:val="24"/>
              </w:rPr>
            </w:pPr>
            <w:r>
              <w:rPr>
                <w:rFonts w:hint="default"/>
                <w:sz w:val="24"/>
              </w:rPr>
              <w:t>营业执照号</w:t>
            </w:r>
          </w:p>
        </w:tc>
        <w:tc>
          <w:tcPr>
            <w:tcW w:w="8112" w:type="dxa"/>
            <w:gridSpan w:val="6"/>
            <w:tcBorders>
              <w:top w:val="single" w:color="000000" w:sz="4" w:space="0"/>
              <w:left w:val="single" w:color="000000" w:sz="6" w:space="0"/>
              <w:bottom w:val="single" w:color="000000" w:sz="4"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tcBorders>
              <w:top w:val="single" w:color="000000" w:sz="6" w:space="0"/>
              <w:bottom w:val="single" w:color="000000" w:sz="6" w:space="0"/>
              <w:right w:val="single" w:color="000000" w:sz="6" w:space="0"/>
            </w:tcBorders>
          </w:tcPr>
          <w:p>
            <w:pPr>
              <w:pStyle w:val="28"/>
              <w:keepNext w:val="0"/>
              <w:keepLines w:val="0"/>
              <w:suppressLineNumbers w:val="0"/>
              <w:spacing w:before="7" w:beforeAutospacing="0" w:after="0" w:afterAutospacing="0"/>
              <w:ind w:left="149" w:right="82"/>
              <w:jc w:val="center"/>
              <w:rPr>
                <w:rFonts w:hint="default"/>
                <w:sz w:val="24"/>
              </w:rPr>
            </w:pPr>
            <w:r>
              <w:rPr>
                <w:rFonts w:hint="default"/>
                <w:sz w:val="24"/>
              </w:rPr>
              <w:t>注册资金</w:t>
            </w:r>
          </w:p>
        </w:tc>
        <w:tc>
          <w:tcPr>
            <w:tcW w:w="8112" w:type="dxa"/>
            <w:gridSpan w:val="6"/>
            <w:tcBorders>
              <w:top w:val="single" w:color="000000" w:sz="4" w:space="0"/>
              <w:left w:val="single" w:color="000000" w:sz="6" w:space="0"/>
              <w:bottom w:val="single" w:color="000000" w:sz="4"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6" w:hRule="atLeast"/>
        </w:trPr>
        <w:tc>
          <w:tcPr>
            <w:tcW w:w="1742" w:type="dxa"/>
            <w:tcBorders>
              <w:top w:val="single" w:color="000000" w:sz="6" w:space="0"/>
              <w:bottom w:val="single" w:color="000000" w:sz="6" w:space="0"/>
              <w:right w:val="single" w:color="000000" w:sz="6" w:space="0"/>
            </w:tcBorders>
          </w:tcPr>
          <w:p>
            <w:pPr>
              <w:pStyle w:val="28"/>
              <w:keepNext w:val="0"/>
              <w:keepLines w:val="0"/>
              <w:suppressLineNumbers w:val="0"/>
              <w:spacing w:before="7" w:beforeAutospacing="0" w:after="0" w:afterAutospacing="0"/>
              <w:ind w:left="149" w:right="82"/>
              <w:jc w:val="center"/>
              <w:rPr>
                <w:rFonts w:hint="default"/>
                <w:sz w:val="24"/>
              </w:rPr>
            </w:pPr>
            <w:r>
              <w:rPr>
                <w:rFonts w:hint="default"/>
                <w:sz w:val="24"/>
              </w:rPr>
              <w:t>开户银行</w:t>
            </w:r>
          </w:p>
        </w:tc>
        <w:tc>
          <w:tcPr>
            <w:tcW w:w="8112" w:type="dxa"/>
            <w:gridSpan w:val="6"/>
            <w:tcBorders>
              <w:top w:val="single" w:color="000000" w:sz="4" w:space="0"/>
              <w:left w:val="single" w:color="000000" w:sz="6" w:space="0"/>
              <w:bottom w:val="single" w:color="000000" w:sz="4"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0" w:hRule="atLeast"/>
        </w:trPr>
        <w:tc>
          <w:tcPr>
            <w:tcW w:w="1742" w:type="dxa"/>
            <w:tcBorders>
              <w:top w:val="single" w:color="000000" w:sz="6" w:space="0"/>
              <w:bottom w:val="single" w:color="000000" w:sz="6" w:space="0"/>
              <w:right w:val="single" w:color="000000" w:sz="6" w:space="0"/>
            </w:tcBorders>
          </w:tcPr>
          <w:p>
            <w:pPr>
              <w:pStyle w:val="28"/>
              <w:keepNext w:val="0"/>
              <w:keepLines w:val="0"/>
              <w:suppressLineNumbers w:val="0"/>
              <w:spacing w:before="6" w:beforeAutospacing="0" w:after="0" w:afterAutospacing="0"/>
              <w:ind w:left="149" w:right="82"/>
              <w:jc w:val="center"/>
              <w:rPr>
                <w:rFonts w:hint="default"/>
                <w:sz w:val="24"/>
              </w:rPr>
            </w:pPr>
            <w:r>
              <w:rPr>
                <w:rFonts w:hint="default"/>
                <w:sz w:val="24"/>
              </w:rPr>
              <w:t>账号</w:t>
            </w:r>
          </w:p>
        </w:tc>
        <w:tc>
          <w:tcPr>
            <w:tcW w:w="8112" w:type="dxa"/>
            <w:gridSpan w:val="6"/>
            <w:tcBorders>
              <w:top w:val="single" w:color="000000" w:sz="4" w:space="0"/>
              <w:left w:val="single" w:color="000000" w:sz="6" w:space="0"/>
              <w:bottom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42" w:hRule="atLeast"/>
        </w:trPr>
        <w:tc>
          <w:tcPr>
            <w:tcW w:w="1742" w:type="dxa"/>
            <w:tcBorders>
              <w:top w:val="single" w:color="000000" w:sz="6" w:space="0"/>
              <w:bottom w:val="single" w:color="000000" w:sz="6" w:space="0"/>
              <w:right w:val="single" w:color="000000" w:sz="6" w:space="0"/>
            </w:tcBorders>
          </w:tcPr>
          <w:p>
            <w:pPr>
              <w:pStyle w:val="28"/>
              <w:keepNext w:val="0"/>
              <w:keepLines w:val="0"/>
              <w:suppressLineNumbers w:val="0"/>
              <w:spacing w:before="140" w:beforeAutospacing="0" w:after="0" w:afterAutospacing="0"/>
              <w:ind w:left="149" w:right="82"/>
              <w:jc w:val="center"/>
              <w:rPr>
                <w:rFonts w:hint="default"/>
                <w:sz w:val="24"/>
              </w:rPr>
            </w:pPr>
            <w:r>
              <w:rPr>
                <w:rFonts w:hint="default"/>
                <w:sz w:val="24"/>
              </w:rPr>
              <w:t>经营范围</w:t>
            </w:r>
          </w:p>
        </w:tc>
        <w:tc>
          <w:tcPr>
            <w:tcW w:w="8112" w:type="dxa"/>
            <w:gridSpan w:val="6"/>
            <w:tcBorders>
              <w:top w:val="single" w:color="000000" w:sz="6" w:space="0"/>
              <w:left w:val="single" w:color="000000" w:sz="6" w:space="0"/>
              <w:bottom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5" w:hRule="atLeast"/>
        </w:trPr>
        <w:tc>
          <w:tcPr>
            <w:tcW w:w="1742" w:type="dxa"/>
            <w:tcBorders>
              <w:top w:val="single" w:color="000000" w:sz="6" w:space="0"/>
              <w:right w:val="single" w:color="000000" w:sz="6" w:space="0"/>
            </w:tcBorders>
          </w:tcPr>
          <w:p>
            <w:pPr>
              <w:pStyle w:val="28"/>
              <w:keepNext w:val="0"/>
              <w:keepLines w:val="0"/>
              <w:suppressLineNumbers w:val="0"/>
              <w:spacing w:before="4" w:beforeAutospacing="0" w:after="0" w:afterAutospacing="0"/>
              <w:ind w:left="149" w:right="82"/>
              <w:jc w:val="center"/>
              <w:rPr>
                <w:rFonts w:hint="default"/>
                <w:b/>
                <w:sz w:val="24"/>
              </w:rPr>
            </w:pPr>
            <w:r>
              <w:rPr>
                <w:rFonts w:hint="default"/>
                <w:b/>
                <w:sz w:val="24"/>
              </w:rPr>
              <w:t>备注</w:t>
            </w:r>
          </w:p>
        </w:tc>
        <w:tc>
          <w:tcPr>
            <w:tcW w:w="8112" w:type="dxa"/>
            <w:gridSpan w:val="6"/>
            <w:tcBorders>
              <w:top w:val="single" w:color="000000" w:sz="6" w:space="0"/>
              <w:left w:val="single" w:color="000000" w:sz="6" w:space="0"/>
            </w:tcBorders>
          </w:tcPr>
          <w:p>
            <w:pPr>
              <w:pStyle w:val="28"/>
              <w:keepNext w:val="0"/>
              <w:keepLines w:val="0"/>
              <w:suppressLineNumbers w:val="0"/>
              <w:spacing w:before="0" w:beforeAutospacing="0" w:after="0" w:afterAutospacing="0"/>
              <w:ind w:left="0" w:right="0"/>
              <w:rPr>
                <w:rFonts w:hint="default" w:ascii="Times New Roman"/>
              </w:rPr>
            </w:pPr>
          </w:p>
        </w:tc>
      </w:tr>
    </w:tbl>
    <w:p>
      <w:pPr>
        <w:pStyle w:val="2"/>
        <w:spacing w:before="10"/>
        <w:rPr>
          <w:b/>
          <w:sz w:val="32"/>
        </w:rPr>
      </w:pPr>
    </w:p>
    <w:p>
      <w:pPr>
        <w:pStyle w:val="2"/>
        <w:spacing w:before="1"/>
        <w:ind w:left="860"/>
      </w:pPr>
      <w:r>
        <w:t>注：</w:t>
      </w:r>
    </w:p>
    <w:p>
      <w:pPr>
        <w:pStyle w:val="27"/>
        <w:numPr>
          <w:ilvl w:val="0"/>
          <w:numId w:val="13"/>
        </w:numPr>
        <w:tabs>
          <w:tab w:val="left" w:pos="1101"/>
        </w:tabs>
        <w:spacing w:before="57" w:line="283" w:lineRule="auto"/>
        <w:ind w:right="419" w:firstLine="470"/>
        <w:rPr>
          <w:sz w:val="24"/>
        </w:rPr>
      </w:pPr>
      <w:r>
        <w:rPr>
          <w:spacing w:val="-3"/>
          <w:sz w:val="24"/>
        </w:rPr>
        <w:t>事业单位或团体组织根据实际情况提供此表信息，若未提供完善信息并不影响其申请文件的资质及效力。</w:t>
      </w:r>
    </w:p>
    <w:p>
      <w:pPr>
        <w:pStyle w:val="27"/>
        <w:numPr>
          <w:ilvl w:val="0"/>
          <w:numId w:val="13"/>
        </w:numPr>
        <w:tabs>
          <w:tab w:val="left" w:pos="1101"/>
        </w:tabs>
        <w:spacing w:line="307" w:lineRule="exact"/>
        <w:ind w:left="1100" w:hanging="243"/>
        <w:rPr>
          <w:sz w:val="24"/>
        </w:rPr>
      </w:pPr>
      <w:r>
        <w:rPr>
          <w:sz w:val="24"/>
        </w:rPr>
        <w:t>资格预审申请人对不存在项，填写“/”，并不影响其申请文件的资质及效力。</w:t>
      </w:r>
    </w:p>
    <w:p>
      <w:pPr>
        <w:pStyle w:val="2"/>
      </w:pPr>
    </w:p>
    <w:p>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pPr>
        <w:spacing w:line="350" w:lineRule="auto"/>
        <w:sectPr>
          <w:footerReference r:id="rId14" w:type="default"/>
          <w:pgSz w:w="11910" w:h="16840"/>
          <w:pgMar w:top="720" w:right="780" w:bottom="820" w:left="800" w:header="525" w:footer="635" w:gutter="0"/>
          <w:pgNumType w:fmt="decimal"/>
          <w:cols w:space="720" w:num="1"/>
        </w:sectPr>
      </w:pPr>
    </w:p>
    <w:p>
      <w:pPr>
        <w:pStyle w:val="2"/>
        <w:spacing w:before="2"/>
        <w:rPr>
          <w:sz w:val="3"/>
        </w:rPr>
      </w:pPr>
    </w:p>
    <w:p>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26" name="组合 25"/>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25" name="直线 26"/>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5"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cx4UtQAAAADAQAADwAAAAAAAAABACAAAAAiAAAAZHJzL2Rvd25yZXYueG1sUEsBAhQA&#10;FAAAAAgAh07iQFKkbpMvAgAAqAQAAA4AAAAAAAAAAQAgAAAAIwEAAGRycy9lMm9Eb2MueG1sUEsF&#10;BgAAAAAGAAYAWQEAAMQFAAAAAA==&#10;">
                <o:lock v:ext="edit" aspectratio="f"/>
                <v:line id="直线 26" o:spid="_x0000_s1026" o:spt="20" style="position:absolute;left:0;top:7;height:0;width:9581;" filled="f" stroked="t" coordsize="21600,21600" o:gfxdata="UEsDBAoAAAAAAIdO4kAAAAAAAAAAAAAAAAAEAAAAZHJzL1BLAwQUAAAACACHTuJAJcQVKr0AAADb&#10;AAAADwAAAGRycy9kb3ducmV2LnhtbEWPQWsCMRSE70L/Q3hCb5pVqJ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BUq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2"/>
        <w:spacing w:before="2"/>
        <w:rPr>
          <w:sz w:val="3"/>
        </w:rPr>
      </w:pPr>
      <w:bookmarkStart w:id="90" w:name="九、申请人诚信情况承诺函"/>
      <w:bookmarkEnd w:id="90"/>
    </w:p>
    <w:p>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28" name="组合 27"/>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27" name="直线 28"/>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7"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3MeFLUAAAAAwEAAA8AAAAAAAAAAQAgAAAAIgAAAGRycy9kb3ducmV2LnhtbFBLAQIUABQA&#10;AAAIAIdO4kDZqTXELQIAAKgEAAAOAAAAAAAAAAEAIAAAACMBAABkcnMvZTJvRG9jLnhtbFBLBQYA&#10;AAAABgAGAFkBAADCBQAAAAA=&#10;">
                <o:lock v:ext="edit" aspectratio="f"/>
                <v:line id="直线 28" o:spid="_x0000_s1026" o:spt="20" style="position:absolute;left:0;top:7;height:0;width:9581;" filled="f" stroked="t" coordsize="21600,21600" o:gfxdata="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aLsa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5"/>
        <w:spacing w:before="3"/>
        <w:ind w:right="184"/>
      </w:pPr>
      <w:bookmarkStart w:id="91" w:name="十、申请人认为需要提供的其他文件和资料"/>
      <w:bookmarkEnd w:id="91"/>
      <w:bookmarkStart w:id="92" w:name="_Toc7769"/>
      <w:bookmarkStart w:id="93" w:name="_Toc26582"/>
    </w:p>
    <w:p>
      <w:pPr>
        <w:pStyle w:val="5"/>
        <w:spacing w:before="3"/>
        <w:ind w:right="184"/>
      </w:pPr>
      <w:r>
        <w:rPr>
          <w:rFonts w:hint="eastAsia"/>
          <w:lang w:val="en-US" w:eastAsia="zh-CN"/>
        </w:rPr>
        <w:t>九</w:t>
      </w:r>
      <w:r>
        <w:t>、申请人认为需要提供的其他文件和资料</w:t>
      </w:r>
      <w:bookmarkEnd w:id="92"/>
      <w:bookmarkEnd w:id="93"/>
    </w:p>
    <w:p>
      <w:pPr>
        <w:spacing w:before="247"/>
        <w:ind w:right="534"/>
        <w:jc w:val="center"/>
        <w:outlineLvl w:val="0"/>
        <w:rPr>
          <w:sz w:val="30"/>
        </w:rPr>
      </w:pPr>
      <w:bookmarkStart w:id="94" w:name="_Toc24527"/>
      <w:bookmarkStart w:id="95" w:name="_Toc20092"/>
      <w:bookmarkStart w:id="96" w:name="_Toc28736"/>
      <w:r>
        <w:rPr>
          <w:sz w:val="30"/>
        </w:rPr>
        <w:t>格式自拟</w:t>
      </w:r>
      <w:bookmarkEnd w:id="94"/>
      <w:bookmarkEnd w:id="95"/>
      <w:bookmarkEnd w:id="96"/>
    </w:p>
    <w:p>
      <w:pPr>
        <w:pStyle w:val="2"/>
        <w:rPr>
          <w:sz w:val="30"/>
        </w:rPr>
      </w:pPr>
    </w:p>
    <w:p>
      <w:pPr>
        <w:pStyle w:val="2"/>
        <w:rPr>
          <w:sz w:val="30"/>
        </w:rPr>
      </w:pPr>
    </w:p>
    <w:p>
      <w:pPr>
        <w:pStyle w:val="2"/>
        <w:rPr>
          <w:sz w:val="30"/>
        </w:rPr>
      </w:pPr>
    </w:p>
    <w:p>
      <w:pPr>
        <w:pStyle w:val="2"/>
        <w:spacing w:before="7"/>
        <w:rPr>
          <w:sz w:val="33"/>
        </w:rPr>
      </w:pPr>
    </w:p>
    <w:p>
      <w:pPr>
        <w:pStyle w:val="7"/>
        <w:spacing w:line="244" w:lineRule="auto"/>
        <w:ind w:right="301"/>
      </w:pPr>
      <w:bookmarkStart w:id="97" w:name="注：_供应商应按磋商文件第四章相关要求提供证明材料，_有格式要求的从其要求，无格"/>
      <w:bookmarkEnd w:id="97"/>
      <w:r>
        <w:t>注： 供应商应按磋商文件第四章相关要求提供证明材料， 有格式要求的从其要求，无格式要求的格式自拟，前面已提交证明材料的不再重复提交。</w:t>
      </w:r>
    </w:p>
    <w:p>
      <w:pPr>
        <w:spacing w:line="244" w:lineRule="auto"/>
        <w:sectPr>
          <w:pgSz w:w="11910" w:h="16840"/>
          <w:pgMar w:top="720" w:right="780" w:bottom="820" w:left="800" w:header="525" w:footer="635" w:gutter="0"/>
          <w:pgNumType w:fmt="decimal"/>
          <w:cols w:space="720" w:num="1"/>
        </w:sectPr>
      </w:pPr>
    </w:p>
    <w:p>
      <w:pPr>
        <w:pStyle w:val="2"/>
        <w:spacing w:before="2"/>
        <w:rPr>
          <w:b/>
          <w:sz w:val="3"/>
        </w:rPr>
      </w:pPr>
    </w:p>
    <w:p>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30" name="组合 29"/>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29" name="直线 30"/>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9"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3MeFLUAAAAAwEAAA8AAAAAAAAAAQAgAAAAIgAAAGRycy9kb3ducmV2LnhtbFBLAQIUABQA&#10;AAAIAIdO4kDUUM6ULQIAAKgEAAAOAAAAAAAAAAEAIAAAACMBAABkcnMvZTJvRG9jLnhtbFBLBQYA&#10;AAAABgAGAFkBAADCBQAAAAA=&#10;">
                <o:lock v:ext="edit" aspectratio="f"/>
                <v:line id="直线 30" o:spid="_x0000_s1026" o:spt="20" style="position:absolute;left:0;top:7;height:0;width:9581;" filled="f" stroked="t" coordsize="21600,21600" o:gfxdata="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iR8v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4"/>
        <w:spacing w:before="40"/>
        <w:ind w:right="187"/>
      </w:pPr>
      <w:bookmarkStart w:id="98" w:name="第七章_评审方法"/>
      <w:bookmarkEnd w:id="98"/>
      <w:bookmarkStart w:id="99" w:name="_Toc5962"/>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right="187"/>
      </w:pPr>
    </w:p>
    <w:p>
      <w:pPr>
        <w:pStyle w:val="4"/>
        <w:spacing w:before="40"/>
        <w:ind w:left="0" w:leftChars="0" w:right="187" w:firstLine="0" w:firstLineChars="0"/>
        <w:jc w:val="center"/>
      </w:pPr>
      <w:r>
        <w:t>第</w:t>
      </w:r>
      <w:r>
        <w:rPr>
          <w:rFonts w:hint="eastAsia"/>
        </w:rPr>
        <w:t>六</w:t>
      </w:r>
      <w:r>
        <w:t>章 评审方法</w:t>
      </w:r>
      <w:bookmarkEnd w:id="99"/>
    </w:p>
    <w:p>
      <w:pPr>
        <w:spacing w:before="278"/>
        <w:ind w:firstLine="482" w:firstLineChars="200"/>
        <w:rPr>
          <w:b/>
          <w:sz w:val="24"/>
        </w:rPr>
      </w:pPr>
      <w:r>
        <w:rPr>
          <w:b/>
          <w:sz w:val="24"/>
        </w:rPr>
        <w:t>一、总则</w:t>
      </w:r>
    </w:p>
    <w:p>
      <w:pPr>
        <w:pStyle w:val="27"/>
        <w:numPr>
          <w:ilvl w:val="0"/>
          <w:numId w:val="14"/>
        </w:numPr>
        <w:tabs>
          <w:tab w:val="left" w:pos="633"/>
        </w:tabs>
        <w:spacing w:before="156" w:line="362" w:lineRule="auto"/>
        <w:ind w:right="450" w:firstLine="0"/>
        <w:rPr>
          <w:sz w:val="24"/>
        </w:rPr>
      </w:pPr>
      <w:r>
        <w:rPr>
          <w:spacing w:val="-5"/>
          <w:sz w:val="24"/>
        </w:rPr>
        <w:t>根据《中华人民共和国政府采购法》、《中华人民共和国政府采购法实施条例》等法律规章，结合采购项目特点制定本资格预审审核标准和方法。</w:t>
      </w:r>
    </w:p>
    <w:p>
      <w:pPr>
        <w:pStyle w:val="27"/>
        <w:numPr>
          <w:ilvl w:val="0"/>
          <w:numId w:val="14"/>
        </w:numPr>
        <w:tabs>
          <w:tab w:val="left" w:pos="633"/>
        </w:tabs>
        <w:spacing w:before="2" w:line="362" w:lineRule="auto"/>
        <w:ind w:right="347" w:firstLine="0"/>
        <w:jc w:val="both"/>
        <w:rPr>
          <w:sz w:val="24"/>
        </w:rPr>
      </w:pPr>
      <w:r>
        <w:rPr>
          <w:spacing w:val="-4"/>
          <w:sz w:val="24"/>
        </w:rPr>
        <w:t>根据《中华人民共和国政府采购法》第二十三条规定，本次资格预审，由采购人依据资格</w:t>
      </w:r>
      <w:r>
        <w:rPr>
          <w:spacing w:val="-3"/>
          <w:sz w:val="24"/>
        </w:rPr>
        <w:t>预审文件的审查标准和程序，对申请人的申请文件进行资格预审，资格预审小组</w:t>
      </w:r>
      <w:r>
        <w:rPr>
          <w:spacing w:val="4"/>
          <w:sz w:val="24"/>
        </w:rPr>
        <w:t>（</w:t>
      </w:r>
      <w:r>
        <w:rPr>
          <w:spacing w:val="-3"/>
          <w:sz w:val="24"/>
        </w:rPr>
        <w:t>以下简称</w:t>
      </w:r>
      <w:r>
        <w:rPr>
          <w:sz w:val="24"/>
        </w:rPr>
        <w:t>审核小组）</w:t>
      </w:r>
      <w:r>
        <w:rPr>
          <w:color w:val="FF0000"/>
          <w:sz w:val="24"/>
        </w:rPr>
        <w:t>由采购人组建；</w:t>
      </w:r>
    </w:p>
    <w:p>
      <w:pPr>
        <w:pStyle w:val="27"/>
        <w:numPr>
          <w:ilvl w:val="0"/>
          <w:numId w:val="14"/>
        </w:numPr>
        <w:tabs>
          <w:tab w:val="left" w:pos="631"/>
        </w:tabs>
        <w:spacing w:before="2"/>
        <w:ind w:left="630"/>
        <w:rPr>
          <w:sz w:val="24"/>
        </w:rPr>
      </w:pPr>
      <w:r>
        <w:rPr>
          <w:sz w:val="24"/>
        </w:rPr>
        <w:t>资格预审小组依法对申请人的资格进行审核。</w:t>
      </w:r>
    </w:p>
    <w:p>
      <w:pPr>
        <w:pStyle w:val="27"/>
        <w:numPr>
          <w:ilvl w:val="0"/>
          <w:numId w:val="14"/>
        </w:numPr>
        <w:tabs>
          <w:tab w:val="left" w:pos="633"/>
        </w:tabs>
        <w:spacing w:before="155" w:line="362" w:lineRule="auto"/>
        <w:ind w:right="450" w:firstLine="0"/>
        <w:rPr>
          <w:sz w:val="24"/>
        </w:rPr>
      </w:pPr>
      <w:r>
        <w:rPr>
          <w:spacing w:val="-5"/>
          <w:sz w:val="24"/>
        </w:rPr>
        <w:t>审核过程独立、保密。申请人非法干预审核过程的行为将导致其资格预审申请文件作为无</w:t>
      </w:r>
      <w:r>
        <w:rPr>
          <w:spacing w:val="-3"/>
          <w:sz w:val="24"/>
        </w:rPr>
        <w:t>效处理。</w:t>
      </w:r>
    </w:p>
    <w:p>
      <w:pPr>
        <w:pStyle w:val="27"/>
        <w:numPr>
          <w:ilvl w:val="0"/>
          <w:numId w:val="14"/>
        </w:numPr>
        <w:tabs>
          <w:tab w:val="left" w:pos="633"/>
        </w:tabs>
        <w:spacing w:before="5" w:line="364" w:lineRule="auto"/>
        <w:ind w:right="215" w:firstLine="0"/>
        <w:jc w:val="both"/>
        <w:rPr>
          <w:sz w:val="24"/>
        </w:rPr>
      </w:pPr>
      <w:r>
        <w:rPr>
          <w:spacing w:val="-10"/>
          <w:sz w:val="24"/>
        </w:rPr>
        <w:t>资格预审小组审核资格预审申请文件的响应性，对于申请人而言，除审核小组要求其澄清、说</w:t>
      </w:r>
      <w:r>
        <w:rPr>
          <w:spacing w:val="-20"/>
          <w:sz w:val="24"/>
        </w:rPr>
        <w:t xml:space="preserve">明或者更正而提供的资料外，仅依据资格预审申请文件本身的内容，而不寻求外部的证据。 </w:t>
      </w:r>
    </w:p>
    <w:p>
      <w:pPr>
        <w:pStyle w:val="27"/>
        <w:numPr>
          <w:ilvl w:val="0"/>
          <w:numId w:val="14"/>
        </w:numPr>
        <w:tabs>
          <w:tab w:val="left" w:pos="633"/>
        </w:tabs>
        <w:spacing w:before="5" w:line="364" w:lineRule="auto"/>
        <w:ind w:right="215" w:firstLine="0"/>
        <w:jc w:val="both"/>
        <w:rPr>
          <w:sz w:val="24"/>
        </w:rPr>
      </w:pPr>
      <w:r>
        <w:rPr>
          <w:spacing w:val="-6"/>
          <w:sz w:val="24"/>
        </w:rPr>
        <w:t>如通</w:t>
      </w:r>
      <w:r>
        <w:rPr>
          <w:spacing w:val="-11"/>
          <w:sz w:val="24"/>
        </w:rPr>
        <w:t xml:space="preserve">过资格预审的申请人不足 </w:t>
      </w:r>
      <w:r>
        <w:rPr>
          <w:sz w:val="24"/>
        </w:rPr>
        <w:t>3</w:t>
      </w:r>
      <w:r>
        <w:rPr>
          <w:spacing w:val="-19"/>
          <w:sz w:val="24"/>
        </w:rPr>
        <w:t xml:space="preserve"> 家的，由项目实施机构调整资格预审公告后重新组织资格预审。</w:t>
      </w:r>
    </w:p>
    <w:p>
      <w:pPr>
        <w:pStyle w:val="7"/>
        <w:spacing w:line="304" w:lineRule="exact"/>
      </w:pPr>
      <w:bookmarkStart w:id="100" w:name="二、审核程序"/>
      <w:bookmarkEnd w:id="100"/>
      <w:r>
        <w:t>二、审核程序</w:t>
      </w:r>
    </w:p>
    <w:p>
      <w:pPr>
        <w:pStyle w:val="27"/>
        <w:numPr>
          <w:ilvl w:val="0"/>
          <w:numId w:val="15"/>
        </w:numPr>
        <w:tabs>
          <w:tab w:val="left" w:pos="633"/>
        </w:tabs>
        <w:spacing w:before="146" w:line="362" w:lineRule="auto"/>
        <w:ind w:right="347" w:firstLine="0"/>
        <w:jc w:val="both"/>
      </w:pPr>
      <w:r>
        <w:rPr>
          <w:spacing w:val="-4"/>
          <w:sz w:val="24"/>
        </w:rPr>
        <w:t>审核小组应依据法律法规和本资格预审文件的规定，对资格预审申请文件是否按照规定要求提供资格证明材料、是否属于禁止参加资格预审的申请人等进行审查，以确定申请人是否</w:t>
      </w:r>
      <w:r>
        <w:rPr>
          <w:sz w:val="24"/>
        </w:rPr>
        <w:t>通过资格预审。</w:t>
      </w:r>
    </w:p>
    <w:p>
      <w:pPr>
        <w:pStyle w:val="27"/>
        <w:numPr>
          <w:ilvl w:val="0"/>
          <w:numId w:val="15"/>
        </w:numPr>
        <w:tabs>
          <w:tab w:val="left" w:pos="633"/>
        </w:tabs>
        <w:spacing w:before="146" w:line="362" w:lineRule="auto"/>
        <w:ind w:right="347" w:firstLine="0"/>
        <w:jc w:val="both"/>
        <w:rPr>
          <w:rFonts w:ascii="宋体" w:hAnsi="宋体" w:eastAsia="宋体" w:cs="宋体"/>
          <w:spacing w:val="-4"/>
          <w:sz w:val="24"/>
        </w:rPr>
      </w:pPr>
      <w:r>
        <w:rPr>
          <w:rFonts w:ascii="宋体" w:hAnsi="宋体" w:eastAsia="宋体" w:cs="宋体"/>
          <w:spacing w:val="-4"/>
          <w:sz w:val="24"/>
        </w:rPr>
        <w:t>审核小组依法对申请人的资格进行审核结束后，出具资格预审报告。</w:t>
      </w:r>
    </w:p>
    <w:p>
      <w:pPr>
        <w:pStyle w:val="27"/>
        <w:numPr>
          <w:ilvl w:val="0"/>
          <w:numId w:val="0"/>
        </w:numPr>
        <w:tabs>
          <w:tab w:val="left" w:pos="633"/>
        </w:tabs>
        <w:spacing w:before="146" w:line="362" w:lineRule="auto"/>
        <w:ind w:left="390" w:leftChars="0" w:right="347" w:rightChars="0"/>
        <w:jc w:val="both"/>
        <w:rPr>
          <w:b/>
          <w:sz w:val="22"/>
        </w:rPr>
      </w:pPr>
      <w:r>
        <w:rPr>
          <w:rFonts w:ascii="宋体" w:hAnsi="宋体" w:eastAsia="宋体" w:cs="宋体"/>
          <w:b/>
          <w:bCs/>
          <w:spacing w:val="-4"/>
          <w:sz w:val="24"/>
        </w:rPr>
        <w:t>三、资格预审审核标准</w:t>
      </w:r>
    </w:p>
    <w:tbl>
      <w:tblPr>
        <w:tblStyle w:val="20"/>
        <w:tblW w:w="9690" w:type="dxa"/>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457"/>
        <w:gridCol w:w="4601"/>
        <w:gridCol w:w="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18" w:type="dxa"/>
            <w:vAlign w:val="center"/>
          </w:tcPr>
          <w:p>
            <w:pPr>
              <w:pStyle w:val="28"/>
              <w:keepNext w:val="0"/>
              <w:keepLines w:val="0"/>
              <w:suppressLineNumbers w:val="0"/>
              <w:spacing w:before="74" w:beforeAutospacing="0" w:after="0" w:afterAutospacing="0"/>
              <w:ind w:left="153" w:right="134"/>
              <w:jc w:val="center"/>
              <w:rPr>
                <w:rFonts w:hint="default"/>
                <w:sz w:val="24"/>
              </w:rPr>
            </w:pPr>
            <w:r>
              <w:rPr>
                <w:rFonts w:hint="default"/>
                <w:sz w:val="24"/>
              </w:rPr>
              <w:t>序号</w:t>
            </w:r>
          </w:p>
        </w:tc>
        <w:tc>
          <w:tcPr>
            <w:tcW w:w="3457" w:type="dxa"/>
          </w:tcPr>
          <w:p>
            <w:pPr>
              <w:pStyle w:val="28"/>
              <w:keepNext w:val="0"/>
              <w:keepLines w:val="0"/>
              <w:suppressLineNumbers w:val="0"/>
              <w:spacing w:before="74" w:beforeAutospacing="0" w:after="0" w:afterAutospacing="0"/>
              <w:ind w:left="203" w:right="185"/>
              <w:jc w:val="center"/>
              <w:rPr>
                <w:rFonts w:hint="default"/>
                <w:sz w:val="24"/>
              </w:rPr>
            </w:pPr>
            <w:r>
              <w:rPr>
                <w:rFonts w:hint="default"/>
                <w:sz w:val="24"/>
              </w:rPr>
              <w:t>项目</w:t>
            </w:r>
          </w:p>
        </w:tc>
        <w:tc>
          <w:tcPr>
            <w:tcW w:w="4601" w:type="dxa"/>
          </w:tcPr>
          <w:p>
            <w:pPr>
              <w:pStyle w:val="28"/>
              <w:keepNext w:val="0"/>
              <w:keepLines w:val="0"/>
              <w:suppressLineNumbers w:val="0"/>
              <w:spacing w:before="74" w:beforeAutospacing="0" w:after="0" w:afterAutospacing="0"/>
              <w:ind w:left="680" w:right="661"/>
              <w:jc w:val="center"/>
              <w:rPr>
                <w:rFonts w:hint="default"/>
                <w:sz w:val="24"/>
              </w:rPr>
            </w:pPr>
            <w:r>
              <w:rPr>
                <w:rFonts w:hint="default"/>
                <w:sz w:val="24"/>
              </w:rPr>
              <w:t>合格条件</w:t>
            </w:r>
          </w:p>
        </w:tc>
        <w:tc>
          <w:tcPr>
            <w:tcW w:w="814" w:type="dxa"/>
          </w:tcPr>
          <w:p>
            <w:pPr>
              <w:pStyle w:val="28"/>
              <w:keepNext w:val="0"/>
              <w:keepLines w:val="0"/>
              <w:suppressLineNumbers w:val="0"/>
              <w:spacing w:before="74" w:beforeAutospacing="0" w:after="0" w:afterAutospacing="0"/>
              <w:ind w:left="170" w:right="0"/>
              <w:rPr>
                <w:rFonts w:hint="default"/>
                <w:sz w:val="24"/>
              </w:rPr>
            </w:pPr>
            <w:r>
              <w:rPr>
                <w:rFonts w:hint="default"/>
                <w:sz w:val="24"/>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818" w:type="dxa"/>
            <w:vAlign w:val="top"/>
          </w:tcPr>
          <w:p>
            <w:pPr>
              <w:pStyle w:val="28"/>
              <w:keepNext w:val="0"/>
              <w:keepLines w:val="0"/>
              <w:suppressLineNumbers w:val="0"/>
              <w:spacing w:before="0" w:beforeAutospacing="0" w:after="0" w:afterAutospacing="0" w:line="244" w:lineRule="auto"/>
              <w:ind w:left="0" w:right="198" w:rightChars="0"/>
              <w:jc w:val="center"/>
              <w:rPr>
                <w:rFonts w:hint="default"/>
                <w:sz w:val="24"/>
              </w:rPr>
            </w:pPr>
          </w:p>
          <w:p>
            <w:pPr>
              <w:pStyle w:val="28"/>
              <w:keepNext w:val="0"/>
              <w:keepLines w:val="0"/>
              <w:suppressLineNumbers w:val="0"/>
              <w:spacing w:before="0" w:beforeAutospacing="0" w:after="0" w:afterAutospacing="0" w:line="244" w:lineRule="auto"/>
              <w:ind w:left="0" w:leftChars="0" w:right="198" w:rightChars="0"/>
              <w:jc w:val="center"/>
              <w:rPr>
                <w:rFonts w:hint="default"/>
                <w:sz w:val="24"/>
              </w:rPr>
            </w:pPr>
            <w:r>
              <w:rPr>
                <w:rFonts w:hint="eastAsia"/>
                <w:sz w:val="24"/>
                <w:lang w:val="en-US" w:eastAsia="zh-CN"/>
              </w:rPr>
              <w:t xml:space="preserve"> 1</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参加本项目资格预审活动的申请人须为按要求报名成功的申请人</w:t>
            </w:r>
          </w:p>
        </w:tc>
        <w:tc>
          <w:tcPr>
            <w:tcW w:w="4601"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1D41D5"/>
                <w:sz w:val="24"/>
                <w:highlight w:val="none"/>
              </w:rPr>
            </w:pPr>
            <w:r>
              <w:rPr>
                <w:rFonts w:hint="default" w:ascii="宋体" w:hAnsi="宋体" w:eastAsia="宋体" w:cs="宋体"/>
                <w:color w:val="000000" w:themeColor="text1"/>
                <w:sz w:val="22"/>
                <w:szCs w:val="21"/>
                <w:highlight w:val="none"/>
                <w:lang w:val="zh-CN" w:eastAsia="zh-CN"/>
                <w14:textFill>
                  <w14:solidFill>
                    <w14:schemeClr w14:val="tx1"/>
                  </w14:solidFill>
                </w14:textFill>
              </w:rPr>
              <w:t>由代理机构提供申请人获取资格预审文件情况的相关证明材料，申请人不用提供证明材料</w:t>
            </w:r>
            <w:r>
              <w:rPr>
                <w:rFonts w:hint="eastAsia" w:cs="宋体"/>
                <w:color w:val="000000" w:themeColor="text1"/>
                <w:sz w:val="22"/>
                <w:szCs w:val="21"/>
                <w:highlight w:val="none"/>
                <w:lang w:val="zh-CN" w:eastAsia="zh-CN"/>
                <w14:textFill>
                  <w14:solidFill>
                    <w14:schemeClr w14:val="tx1"/>
                  </w14:solidFill>
                </w14:textFill>
              </w:rPr>
              <w:t>。</w:t>
            </w:r>
          </w:p>
        </w:tc>
        <w:tc>
          <w:tcPr>
            <w:tcW w:w="814" w:type="dxa"/>
          </w:tcPr>
          <w:p>
            <w:pPr>
              <w:pStyle w:val="28"/>
              <w:keepNext w:val="0"/>
              <w:keepLines w:val="0"/>
              <w:suppressLineNumbers w:val="0"/>
              <w:spacing w:before="74" w:beforeAutospacing="0" w:after="0" w:afterAutospacing="0"/>
              <w:ind w:left="170" w:right="0"/>
              <w:rPr>
                <w:rFonts w:hint="default"/>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818" w:type="dxa"/>
            <w:vAlign w:val="center"/>
          </w:tcPr>
          <w:p>
            <w:pPr>
              <w:pStyle w:val="28"/>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2</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具有独立承担民事责任的能力（按要求提供以下资料之一）</w:t>
            </w:r>
          </w:p>
        </w:tc>
        <w:tc>
          <w:tcPr>
            <w:tcW w:w="4601" w:type="dxa"/>
            <w:vAlign w:val="center"/>
          </w:tcPr>
          <w:p>
            <w:pPr>
              <w:pStyle w:val="28"/>
              <w:keepNext w:val="0"/>
              <w:keepLines w:val="0"/>
              <w:suppressLineNumbers w:val="0"/>
              <w:spacing w:before="0" w:beforeAutospacing="0" w:after="0" w:afterAutospacing="0"/>
              <w:ind w:left="0" w:right="0" w:rightChars="0"/>
              <w:jc w:val="both"/>
              <w:rPr>
                <w:rFonts w:hint="default"/>
                <w:color w:val="0000FF"/>
                <w:lang w:val="en-US" w:eastAsia="zh-CN"/>
              </w:rPr>
            </w:pPr>
            <w:r>
              <w:rPr>
                <w:rFonts w:hint="default"/>
                <w:color w:val="0000FF"/>
                <w:lang w:val="en-US" w:eastAsia="zh-CN"/>
              </w:rPr>
              <w:t>①供应商若为企业法人：提供“统一社会信用代码营业执照”；②若为事业法人：提供“统一社会信用代码法人登记证书”；③若为其他组织：提供“对应主管部门颁发的准许执业证明文件或营业执照”；④若为自然人：提供“身份证明材料”；以上均提供复印件</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8" w:type="dxa"/>
            <w:vAlign w:val="center"/>
          </w:tcPr>
          <w:p>
            <w:pPr>
              <w:pStyle w:val="28"/>
              <w:keepNext w:val="0"/>
              <w:keepLines w:val="0"/>
              <w:suppressLineNumbers w:val="0"/>
              <w:spacing w:before="148" w:beforeAutospacing="0" w:after="0" w:afterAutospacing="0"/>
              <w:ind w:left="19" w:leftChars="0" w:right="0" w:rightChars="0"/>
              <w:jc w:val="center"/>
              <w:rPr>
                <w:rFonts w:hint="default"/>
                <w:sz w:val="24"/>
              </w:rPr>
            </w:pPr>
            <w:r>
              <w:rPr>
                <w:rFonts w:hint="default"/>
                <w:sz w:val="24"/>
              </w:rPr>
              <w:t>3</w:t>
            </w:r>
          </w:p>
        </w:tc>
        <w:tc>
          <w:tcPr>
            <w:tcW w:w="3457" w:type="dxa"/>
            <w:vAlign w:val="center"/>
          </w:tcPr>
          <w:p>
            <w:pPr>
              <w:pStyle w:val="28"/>
              <w:keepNext w:val="0"/>
              <w:keepLines w:val="0"/>
              <w:suppressLineNumbers w:val="0"/>
              <w:spacing w:before="0" w:beforeAutospacing="0" w:after="0" w:afterAutospacing="0"/>
              <w:ind w:left="0" w:right="0" w:rightChars="0" w:firstLine="240" w:firstLineChars="100"/>
              <w:jc w:val="both"/>
              <w:rPr>
                <w:rFonts w:hint="eastAsia"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具有良好的商业信誉</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eastAsia" w:cs="宋体"/>
                <w:color w:val="0000FF"/>
                <w:sz w:val="24"/>
                <w:highlight w:val="none"/>
                <w:lang w:val="zh-CN" w:eastAsia="zh-CN"/>
              </w:rPr>
            </w:pPr>
            <w:r>
              <w:rPr>
                <w:rFonts w:hint="default" w:cs="宋体"/>
                <w:color w:val="0000FF"/>
                <w:sz w:val="24"/>
                <w:highlight w:val="none"/>
                <w:lang w:val="en-US" w:eastAsia="zh-CN"/>
              </w:rPr>
              <w:t>提供申请人承诺函原件</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1" w:beforeAutospacing="0" w:after="0" w:afterAutospacing="0"/>
              <w:ind w:left="0" w:right="0"/>
              <w:jc w:val="center"/>
              <w:rPr>
                <w:rFonts w:hint="eastAsia" w:eastAsia="宋体"/>
                <w:sz w:val="24"/>
                <w:lang w:eastAsia="zh-CN"/>
              </w:rPr>
            </w:pPr>
            <w:r>
              <w:rPr>
                <w:rFonts w:hint="eastAsia"/>
                <w:sz w:val="24"/>
                <w:lang w:val="en-US" w:eastAsia="zh-CN"/>
              </w:rPr>
              <w:t>4</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具有健全的财务会计制度（按要求提供以下资料之一）</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default" w:cs="宋体"/>
                <w:color w:val="0000FF"/>
                <w:sz w:val="24"/>
                <w:highlight w:val="none"/>
                <w:lang w:val="en-US" w:eastAsia="zh-CN"/>
              </w:rPr>
            </w:pPr>
            <w:r>
              <w:rPr>
                <w:rFonts w:hint="default" w:cs="宋体"/>
                <w:color w:val="0000FF"/>
                <w:sz w:val="24"/>
                <w:highlight w:val="none"/>
                <w:lang w:val="en-US" w:eastAsia="zh-CN"/>
              </w:rPr>
              <w:t>提供承诺函原件</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0" w:beforeAutospacing="0" w:after="0" w:afterAutospacing="0"/>
              <w:ind w:left="0" w:right="0" w:rightChars="0"/>
              <w:jc w:val="center"/>
              <w:rPr>
                <w:rFonts w:hint="eastAsia" w:eastAsia="宋体"/>
                <w:sz w:val="24"/>
                <w:lang w:eastAsia="zh-CN"/>
              </w:rPr>
            </w:pPr>
            <w:r>
              <w:rPr>
                <w:rFonts w:hint="eastAsia"/>
                <w:sz w:val="24"/>
                <w:lang w:val="en-US" w:eastAsia="zh-CN"/>
              </w:rPr>
              <w:t>5</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具有履行合同所必需的设备和专业技术能力</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default" w:cs="宋体"/>
                <w:color w:val="0000FF"/>
                <w:sz w:val="24"/>
                <w:highlight w:val="none"/>
                <w:lang w:val="en-US" w:eastAsia="zh-CN"/>
              </w:rPr>
            </w:pPr>
            <w:r>
              <w:rPr>
                <w:rFonts w:hint="default" w:cs="宋体"/>
                <w:color w:val="0000FF"/>
                <w:sz w:val="24"/>
                <w:highlight w:val="none"/>
                <w:lang w:val="en-US" w:eastAsia="zh-CN"/>
              </w:rPr>
              <w:t>提供承诺函原件</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0" w:beforeAutospacing="0" w:after="0" w:afterAutospacing="0"/>
              <w:ind w:left="0" w:right="0" w:rightChars="0"/>
              <w:jc w:val="center"/>
              <w:rPr>
                <w:rFonts w:hint="eastAsia" w:eastAsia="宋体"/>
                <w:sz w:val="24"/>
                <w:lang w:eastAsia="zh-CN"/>
              </w:rPr>
            </w:pPr>
            <w:r>
              <w:rPr>
                <w:rFonts w:hint="eastAsia"/>
                <w:sz w:val="24"/>
                <w:lang w:val="en-US" w:eastAsia="zh-CN"/>
              </w:rPr>
              <w:t>6</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具有依法缴纳税收和社会保障资金的良好记录</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default" w:cs="宋体"/>
                <w:color w:val="0000FF"/>
                <w:sz w:val="24"/>
                <w:highlight w:val="none"/>
                <w:lang w:val="en-US" w:eastAsia="zh-CN"/>
              </w:rPr>
            </w:pPr>
            <w:r>
              <w:rPr>
                <w:rFonts w:hint="default" w:cs="宋体"/>
                <w:color w:val="0000FF"/>
                <w:sz w:val="24"/>
                <w:highlight w:val="none"/>
                <w:lang w:val="en-US" w:eastAsia="zh-CN"/>
              </w:rPr>
              <w:t>提供承诺函原件</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119" w:beforeAutospacing="0" w:after="0" w:afterAutospacing="0"/>
              <w:ind w:left="0" w:right="0" w:rightChars="0"/>
              <w:jc w:val="center"/>
              <w:rPr>
                <w:rFonts w:hint="default"/>
                <w:sz w:val="24"/>
              </w:rPr>
            </w:pPr>
            <w:r>
              <w:rPr>
                <w:rFonts w:hint="eastAsia"/>
                <w:sz w:val="24"/>
                <w:lang w:val="en-US" w:eastAsia="zh-CN"/>
              </w:rPr>
              <w:t>7</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法定代表人/单位负责人身份证明原件、法定代表人/单位负责人身份证复印件（法定代表人/单位负责人投标适用）</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符合资格预审文件要求</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1" w:beforeAutospacing="0" w:after="0" w:afterAutospacing="0"/>
              <w:ind w:left="0" w:leftChars="0" w:right="269" w:rightChars="0"/>
              <w:jc w:val="center"/>
              <w:rPr>
                <w:rFonts w:hint="default"/>
                <w:sz w:val="24"/>
              </w:rPr>
            </w:pPr>
            <w:r>
              <w:rPr>
                <w:rFonts w:hint="eastAsia"/>
                <w:sz w:val="24"/>
                <w:lang w:val="en-US" w:eastAsia="zh-CN"/>
              </w:rPr>
              <w:t xml:space="preserve">  8</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法定代表人/单位负责人授权书原件、法定代表人/单位负责人身份证明原件、法定代表人/单位负责人身份证复印件及授权代表身份证复印件（非法定代表人/单位负责人投标适用）</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符合资格预审文件要求</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0" w:beforeAutospacing="0" w:after="0" w:afterAutospacing="0" w:line="244" w:lineRule="auto"/>
              <w:ind w:left="0" w:leftChars="0" w:right="198" w:rightChars="0"/>
              <w:jc w:val="center"/>
              <w:rPr>
                <w:rFonts w:hint="default"/>
                <w:sz w:val="24"/>
                <w:lang w:val="en-US"/>
              </w:rPr>
            </w:pPr>
            <w:r>
              <w:rPr>
                <w:rFonts w:hint="eastAsia"/>
                <w:sz w:val="24"/>
                <w:lang w:val="en-US" w:eastAsia="zh-CN"/>
              </w:rPr>
              <w:t xml:space="preserve">  9</w:t>
            </w:r>
          </w:p>
        </w:tc>
        <w:tc>
          <w:tcPr>
            <w:tcW w:w="3457" w:type="dxa"/>
            <w:vAlign w:val="center"/>
          </w:tcPr>
          <w:p>
            <w:pPr>
              <w:pStyle w:val="29"/>
              <w:keepNext w:val="0"/>
              <w:keepLines w:val="0"/>
              <w:suppressLineNumbers w:val="0"/>
              <w:spacing w:before="0" w:beforeAutospacing="0" w:after="0" w:afterAutospacing="0" w:line="360" w:lineRule="auto"/>
              <w:ind w:left="0" w:leftChars="0" w:right="0" w:firstLine="0" w:firstLineChars="0"/>
              <w:outlineLvl w:val="1"/>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szCs w:val="22"/>
                <w:highlight w:val="none"/>
                <w:lang w:val="zh-CN" w:eastAsia="zh-CN" w:bidi="zh-CN"/>
                <w14:textFill>
                  <w14:solidFill>
                    <w14:schemeClr w14:val="tx1"/>
                  </w14:solidFill>
                </w14:textFill>
              </w:rPr>
              <w:t>参加政府采购活动前三年内， 在经营活动中没有重大违法记录</w:t>
            </w:r>
          </w:p>
        </w:tc>
        <w:tc>
          <w:tcPr>
            <w:tcW w:w="4601" w:type="dxa"/>
            <w:vAlign w:val="center"/>
          </w:tcPr>
          <w:p>
            <w:pPr>
              <w:pStyle w:val="28"/>
              <w:keepNext w:val="0"/>
              <w:keepLines w:val="0"/>
              <w:suppressLineNumbers w:val="0"/>
              <w:spacing w:before="0" w:beforeAutospacing="0" w:after="0" w:afterAutospacing="0"/>
              <w:ind w:left="0" w:right="0" w:rightChars="0" w:firstLine="1440" w:firstLineChars="60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提供承诺函原件</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0" w:beforeAutospacing="0" w:after="0" w:afterAutospacing="0" w:line="244" w:lineRule="auto"/>
              <w:ind w:left="0" w:leftChars="0" w:right="198" w:rightChars="0"/>
              <w:jc w:val="center"/>
              <w:rPr>
                <w:rFonts w:hint="default"/>
                <w:sz w:val="24"/>
                <w:lang w:val="en-US"/>
              </w:rPr>
            </w:pPr>
            <w:r>
              <w:rPr>
                <w:rFonts w:hint="eastAsia"/>
                <w:sz w:val="24"/>
                <w:lang w:val="en-US" w:eastAsia="zh-CN"/>
              </w:rPr>
              <w:t xml:space="preserve">  10</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FF"/>
                <w:sz w:val="24"/>
                <w:highlight w:val="none"/>
                <w:lang w:eastAsia="zh-CN"/>
              </w:rPr>
              <w:t>具有行政主管部门颁发的市政公用工程施工总承包三级及以上资质和公路工程施工总承包三级及以上资质；</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FF"/>
                <w:sz w:val="24"/>
                <w:highlight w:val="none"/>
                <w:lang w:val="zh-CN" w:eastAsia="zh-CN"/>
              </w:rPr>
              <w:t>提供相关证明材料，并加盖供应商鲜章</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0" w:beforeAutospacing="0" w:after="0" w:afterAutospacing="0" w:line="244" w:lineRule="auto"/>
              <w:ind w:left="0" w:leftChars="0" w:right="198" w:rightChars="0"/>
              <w:jc w:val="center"/>
              <w:rPr>
                <w:rFonts w:hint="default"/>
                <w:sz w:val="24"/>
                <w:lang w:val="en-US" w:eastAsia="zh-CN"/>
              </w:rPr>
            </w:pPr>
            <w:r>
              <w:rPr>
                <w:rFonts w:hint="eastAsia"/>
                <w:sz w:val="24"/>
                <w:lang w:val="en-US" w:eastAsia="zh-CN"/>
              </w:rPr>
              <w:t xml:space="preserve">  11</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14:textFill>
                  <w14:solidFill>
                    <w14:schemeClr w14:val="tx1"/>
                  </w14:solidFill>
                </w14:textFill>
              </w:rPr>
            </w:pPr>
            <w:r>
              <w:rPr>
                <w:rFonts w:hint="eastAsia" w:ascii="Times New Roman" w:hAnsi="Times New Roman" w:eastAsia="宋体" w:cs="Times New Roman"/>
                <w:color w:val="0000FF"/>
                <w:kern w:val="0"/>
                <w:sz w:val="24"/>
                <w:lang w:val="en-US" w:eastAsia="zh-CN"/>
              </w:rPr>
              <w:t>须具有有效的《安全生产许可证》</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FF"/>
                <w:sz w:val="24"/>
                <w:highlight w:val="none"/>
                <w:lang w:val="zh-CN" w:eastAsia="zh-CN"/>
              </w:rPr>
              <w:t>提供相关证明材料，并加盖供应商鲜章</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0" w:beforeAutospacing="0" w:after="0" w:afterAutospacing="0"/>
              <w:ind w:left="0" w:right="0" w:rightChars="0"/>
              <w:jc w:val="center"/>
              <w:rPr>
                <w:rFonts w:hint="default"/>
                <w:sz w:val="24"/>
                <w:lang w:val="en-US" w:eastAsia="zh-CN"/>
              </w:rPr>
            </w:pPr>
            <w:r>
              <w:rPr>
                <w:rFonts w:hint="eastAsia"/>
                <w:sz w:val="24"/>
                <w:lang w:val="en-US" w:eastAsia="zh-CN"/>
              </w:rPr>
              <w:t>12</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FF"/>
                <w:sz w:val="24"/>
                <w:highlight w:val="none"/>
              </w:rPr>
            </w:pPr>
            <w:r>
              <w:rPr>
                <w:rFonts w:hint="default" w:ascii="宋体" w:hAnsi="宋体" w:eastAsia="宋体" w:cs="宋体"/>
                <w:color w:val="0000FF"/>
                <w:sz w:val="24"/>
                <w:highlight w:val="none"/>
              </w:rPr>
              <w:t>本项目允许联合体投标：①联合体成员不得超过两家；②市政公用工程单位作为联合体牵头人；联合体各方签订联合体协议书，明确各方的权利和义务（格式自拟）；③由同一专业的单位组成的联合体，按照资质等级较低的单位确定资质等级；④按照联合体分工承担不同工作的供应商，应当具备承担对应工作内容的特定资格条件；⑤联合体各方不得再以自己名义单独或参加其他联合体在同一标段中投标。供应商须提供声明或承诺，格式自拟。</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FF"/>
                <w:sz w:val="24"/>
                <w:highlight w:val="none"/>
                <w:lang w:val="zh-CN" w:eastAsia="zh-CN"/>
              </w:rPr>
              <w:t>提供相关材料，并加盖供应商鲜章</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0" w:beforeAutospacing="0" w:after="0" w:afterAutospacing="0"/>
              <w:ind w:left="0" w:right="0" w:rightChars="0"/>
              <w:jc w:val="center"/>
              <w:rPr>
                <w:rFonts w:hint="default"/>
                <w:sz w:val="24"/>
                <w:lang w:val="en-US" w:eastAsia="zh-CN"/>
              </w:rPr>
            </w:pPr>
            <w:r>
              <w:rPr>
                <w:rFonts w:hint="eastAsia"/>
                <w:sz w:val="24"/>
                <w:lang w:val="en-US" w:eastAsia="zh-CN"/>
              </w:rPr>
              <w:t>13</w:t>
            </w:r>
          </w:p>
        </w:tc>
        <w:tc>
          <w:tcPr>
            <w:tcW w:w="3457" w:type="dxa"/>
            <w:vAlign w:val="center"/>
          </w:tcPr>
          <w:p>
            <w:pPr>
              <w:pStyle w:val="9"/>
              <w:keepNext w:val="0"/>
              <w:keepLines w:val="0"/>
              <w:pageBreakBefore w:val="0"/>
              <w:suppressLineNumbers w:val="0"/>
              <w:tabs>
                <w:tab w:val="left" w:pos="60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宋体" w:hAnsi="宋体" w:eastAsia="宋体" w:cs="宋体"/>
                <w:color w:val="0000FF"/>
                <w:sz w:val="24"/>
                <w:highlight w:val="none"/>
              </w:rPr>
            </w:pPr>
            <w:r>
              <w:rPr>
                <w:rFonts w:hint="default" w:ascii="宋体" w:hAnsi="宋体" w:eastAsia="宋体" w:cs="宋体"/>
                <w:color w:val="0000FF"/>
                <w:sz w:val="24"/>
                <w:highlight w:val="none"/>
              </w:rPr>
              <w:t>项目经理（联合体牵头人）：注册于本单位的具备市政公用工程专业二级及以上建造师执业资格且同时具备安全生产考核合格证B证（证书须在有效期内）。参与本项目投标时不得有在建项目，中标后在本项目未完工前不得担任其他项目的项目经理；</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FF"/>
                <w:sz w:val="24"/>
                <w:highlight w:val="none"/>
              </w:rPr>
              <w:t>（提供相关证明材料、承诺函并加盖供应商鲜章）</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0" w:beforeAutospacing="0" w:after="0" w:afterAutospacing="0"/>
              <w:ind w:left="0" w:right="0" w:rightChars="0"/>
              <w:jc w:val="center"/>
              <w:rPr>
                <w:rFonts w:hint="default"/>
                <w:sz w:val="24"/>
                <w:lang w:val="en-US" w:eastAsia="zh-CN"/>
              </w:rPr>
            </w:pPr>
            <w:r>
              <w:rPr>
                <w:rFonts w:hint="eastAsia"/>
                <w:sz w:val="24"/>
                <w:lang w:val="en-US" w:eastAsia="zh-CN"/>
              </w:rPr>
              <w:t>14</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FF"/>
                <w:sz w:val="24"/>
                <w:highlight w:val="none"/>
              </w:rPr>
            </w:pPr>
            <w:r>
              <w:rPr>
                <w:rFonts w:hint="default" w:ascii="宋体" w:hAnsi="宋体" w:eastAsia="宋体" w:cs="宋体"/>
                <w:color w:val="0000FF"/>
                <w:sz w:val="24"/>
                <w:highlight w:val="none"/>
              </w:rPr>
              <w:t>项目技术负责人（联合体牵头人）：具有市政公用工程专业中级及以上有效的专业技术职称证书或者具有市政公用工程专业二级及以上有效的建造师证书。</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FF"/>
                <w:sz w:val="24"/>
                <w:highlight w:val="none"/>
                <w:lang w:val="zh-CN" w:eastAsia="zh-CN"/>
              </w:rPr>
              <w:t>提供相关证明材料，并加盖供应商鲜章</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0" w:beforeAutospacing="0" w:after="0" w:afterAutospacing="0"/>
              <w:ind w:left="0" w:right="0" w:rightChars="0"/>
              <w:jc w:val="center"/>
              <w:rPr>
                <w:rFonts w:hint="default"/>
                <w:sz w:val="24"/>
                <w:lang w:val="en-US" w:eastAsia="zh-CN"/>
              </w:rPr>
            </w:pPr>
            <w:r>
              <w:rPr>
                <w:rFonts w:hint="eastAsia"/>
                <w:sz w:val="24"/>
                <w:lang w:val="en-US" w:eastAsia="zh-CN"/>
              </w:rPr>
              <w:t>15</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FF"/>
                <w:sz w:val="24"/>
                <w:highlight w:val="none"/>
              </w:rPr>
              <w:t>本项</w:t>
            </w:r>
            <w:r>
              <w:rPr>
                <w:rFonts w:hint="eastAsia" w:ascii="宋体" w:hAnsi="宋体" w:eastAsia="宋体" w:cs="宋体"/>
                <w:color w:val="0000FF"/>
                <w:sz w:val="24"/>
                <w:highlight w:val="none"/>
                <w:lang w:eastAsia="zh-CN"/>
              </w:rPr>
              <w:t>目</w:t>
            </w:r>
            <w:r>
              <w:rPr>
                <w:rFonts w:hint="eastAsia" w:ascii="宋体" w:hAnsi="宋体" w:eastAsia="宋体" w:cs="宋体"/>
                <w:color w:val="0000FF"/>
                <w:sz w:val="24"/>
                <w:highlight w:val="none"/>
              </w:rPr>
              <w:t>专门面向中小企业采购</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FF"/>
                <w:sz w:val="24"/>
                <w:highlight w:val="none"/>
                <w:lang w:eastAsia="zh-CN"/>
              </w:rPr>
              <w:t>提供《中小企业声明函》原件。若为监狱企业应当提供《监狱企业证明》复印件加盖供应商鲜章。若为残疾人福利性单位应当提供《残疾人福利性单位声明函》。</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pPr>
              <w:pStyle w:val="28"/>
              <w:keepNext w:val="0"/>
              <w:keepLines w:val="0"/>
              <w:suppressLineNumbers w:val="0"/>
              <w:spacing w:before="0" w:beforeAutospacing="0" w:after="0" w:afterAutospacing="0"/>
              <w:ind w:left="0" w:right="0" w:rightChars="0"/>
              <w:jc w:val="center"/>
              <w:rPr>
                <w:rFonts w:hint="default"/>
                <w:sz w:val="24"/>
                <w:lang w:val="en-US" w:eastAsia="zh-CN"/>
              </w:rPr>
            </w:pPr>
            <w:r>
              <w:rPr>
                <w:rFonts w:hint="eastAsia"/>
                <w:sz w:val="24"/>
                <w:lang w:val="en-US" w:eastAsia="zh-CN"/>
              </w:rPr>
              <w:t>16</w:t>
            </w:r>
          </w:p>
        </w:tc>
        <w:tc>
          <w:tcPr>
            <w:tcW w:w="3457" w:type="dxa"/>
            <w:vAlign w:val="center"/>
          </w:tcPr>
          <w:p>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14:textFill>
                  <w14:solidFill>
                    <w14:schemeClr w14:val="tx1"/>
                  </w14:solidFill>
                </w14:textFill>
              </w:rPr>
              <w:t>法律、行政法规规定的其他条件</w:t>
            </w:r>
          </w:p>
        </w:tc>
        <w:tc>
          <w:tcPr>
            <w:tcW w:w="4601" w:type="dxa"/>
            <w:vAlign w:val="center"/>
          </w:tcPr>
          <w:p>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14:textFill>
                  <w14:solidFill>
                    <w14:schemeClr w14:val="tx1"/>
                  </w14:solidFill>
                </w14:textFill>
              </w:rPr>
              <w:t>提供申请人承诺函原件</w:t>
            </w:r>
          </w:p>
        </w:tc>
        <w:tc>
          <w:tcPr>
            <w:tcW w:w="814" w:type="dxa"/>
          </w:tcPr>
          <w:p>
            <w:pPr>
              <w:pStyle w:val="28"/>
              <w:keepNext w:val="0"/>
              <w:keepLines w:val="0"/>
              <w:suppressLineNumbers w:val="0"/>
              <w:spacing w:before="0" w:beforeAutospacing="0" w:after="0" w:afterAutospacing="0"/>
              <w:ind w:left="0" w:right="0"/>
              <w:rPr>
                <w:rFonts w:hint="default" w:ascii="Times New Roman"/>
              </w:rPr>
            </w:pPr>
          </w:p>
        </w:tc>
      </w:tr>
    </w:tbl>
    <w:p>
      <w:pPr>
        <w:keepNext w:val="0"/>
        <w:keepLines w:val="0"/>
        <w:pageBreakBefore w:val="0"/>
        <w:widowControl w:val="0"/>
        <w:kinsoku/>
        <w:wordWrap/>
        <w:overflowPunct/>
        <w:topLinePunct w:val="0"/>
        <w:autoSpaceDE w:val="0"/>
        <w:autoSpaceDN w:val="0"/>
        <w:bidi w:val="0"/>
        <w:adjustRightInd/>
        <w:snapToGrid/>
        <w:spacing w:line="400" w:lineRule="exact"/>
        <w:ind w:right="-130" w:firstLine="480" w:firstLineChars="200"/>
        <w:textAlignment w:val="auto"/>
        <w:rPr>
          <w:rFonts w:ascii="Times New Roman"/>
        </w:rPr>
      </w:pPr>
      <w:r>
        <w:rPr>
          <w:sz w:val="24"/>
        </w:rPr>
        <w:t>注：以上审核内容均符合资格预审文件要求的，结论为通过资格预审。</w:t>
      </w:r>
    </w:p>
    <w:p>
      <w:pPr>
        <w:keepNext w:val="0"/>
        <w:keepLines w:val="0"/>
        <w:pageBreakBefore w:val="0"/>
        <w:widowControl w:val="0"/>
        <w:kinsoku/>
        <w:wordWrap/>
        <w:overflowPunct/>
        <w:topLinePunct w:val="0"/>
        <w:autoSpaceDE w:val="0"/>
        <w:autoSpaceDN w:val="0"/>
        <w:bidi w:val="0"/>
        <w:adjustRightInd/>
        <w:snapToGrid/>
        <w:spacing w:line="400" w:lineRule="exact"/>
        <w:ind w:left="390" w:right="1777"/>
        <w:textAlignment w:val="auto"/>
        <w:rPr>
          <w:b/>
          <w:sz w:val="24"/>
        </w:rPr>
      </w:pPr>
      <w:r>
        <w:rPr>
          <w:b/>
          <w:sz w:val="24"/>
        </w:rPr>
        <w:t>四、出具资格预审报告</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390" w:right="498" w:firstLine="458"/>
        <w:textAlignment w:val="auto"/>
      </w:pPr>
      <w:r>
        <w:rPr>
          <w:spacing w:val="-12"/>
        </w:rPr>
        <w:t>根据审核小组成员签字的原始审核记录编写资格预审报告。资格预审报告应当包括以下内</w:t>
      </w:r>
      <w:r>
        <w:rPr>
          <w:spacing w:val="-5"/>
        </w:rPr>
        <w:t>容：</w:t>
      </w:r>
    </w:p>
    <w:p>
      <w:pPr>
        <w:pStyle w:val="27"/>
        <w:keepNext w:val="0"/>
        <w:keepLines w:val="0"/>
        <w:pageBreakBefore w:val="0"/>
        <w:widowControl w:val="0"/>
        <w:numPr>
          <w:ilvl w:val="1"/>
          <w:numId w:val="15"/>
        </w:numPr>
        <w:tabs>
          <w:tab w:val="left" w:pos="1089"/>
        </w:tabs>
        <w:kinsoku/>
        <w:wordWrap/>
        <w:overflowPunct/>
        <w:topLinePunct w:val="0"/>
        <w:autoSpaceDE w:val="0"/>
        <w:autoSpaceDN w:val="0"/>
        <w:bidi w:val="0"/>
        <w:adjustRightInd/>
        <w:snapToGrid/>
        <w:spacing w:line="400" w:lineRule="exact"/>
        <w:ind w:hanging="241"/>
        <w:textAlignment w:val="auto"/>
      </w:pPr>
      <w:r>
        <w:rPr>
          <w:spacing w:val="-12"/>
          <w:sz w:val="24"/>
        </w:rPr>
        <w:t>资格预审公告刊登的媒体名称、递交资格预审申请文件的截止日期和地点；</w:t>
      </w:r>
    </w:p>
    <w:p>
      <w:pPr>
        <w:pStyle w:val="27"/>
        <w:keepNext w:val="0"/>
        <w:keepLines w:val="0"/>
        <w:pageBreakBefore w:val="0"/>
        <w:widowControl w:val="0"/>
        <w:numPr>
          <w:ilvl w:val="1"/>
          <w:numId w:val="15"/>
        </w:numPr>
        <w:tabs>
          <w:tab w:val="left" w:pos="1089"/>
        </w:tabs>
        <w:kinsoku/>
        <w:wordWrap/>
        <w:overflowPunct/>
        <w:topLinePunct w:val="0"/>
        <w:autoSpaceDE w:val="0"/>
        <w:autoSpaceDN w:val="0"/>
        <w:bidi w:val="0"/>
        <w:adjustRightInd/>
        <w:snapToGrid/>
        <w:spacing w:line="400" w:lineRule="exact"/>
        <w:ind w:left="390" w:right="341" w:firstLine="458"/>
        <w:textAlignment w:val="auto"/>
      </w:pPr>
      <w:r>
        <w:rPr>
          <w:spacing w:val="-20"/>
          <w:sz w:val="24"/>
        </w:rPr>
        <w:t>领取资格预审文件的申请人名单、递交资格预审申请文件的申请人名单和资格预审审核小组</w:t>
      </w:r>
      <w:r>
        <w:rPr>
          <w:spacing w:val="-9"/>
          <w:sz w:val="24"/>
        </w:rPr>
        <w:t>成员名单；</w:t>
      </w:r>
    </w:p>
    <w:p>
      <w:pPr>
        <w:pStyle w:val="27"/>
        <w:keepNext w:val="0"/>
        <w:keepLines w:val="0"/>
        <w:pageBreakBefore w:val="0"/>
        <w:widowControl w:val="0"/>
        <w:numPr>
          <w:ilvl w:val="1"/>
          <w:numId w:val="15"/>
        </w:numPr>
        <w:tabs>
          <w:tab w:val="left" w:pos="1089"/>
        </w:tabs>
        <w:kinsoku/>
        <w:wordWrap/>
        <w:overflowPunct/>
        <w:topLinePunct w:val="0"/>
        <w:autoSpaceDE w:val="0"/>
        <w:autoSpaceDN w:val="0"/>
        <w:bidi w:val="0"/>
        <w:adjustRightInd/>
        <w:snapToGrid/>
        <w:spacing w:line="400" w:lineRule="exact"/>
        <w:ind w:hanging="241"/>
        <w:textAlignment w:val="auto"/>
      </w:pPr>
      <w:r>
        <w:rPr>
          <w:spacing w:val="-12"/>
          <w:sz w:val="24"/>
        </w:rPr>
        <w:t>审核结果，未通过资格预审的原因等；</w:t>
      </w:r>
    </w:p>
    <w:p>
      <w:pPr>
        <w:pStyle w:val="27"/>
        <w:keepNext w:val="0"/>
        <w:keepLines w:val="0"/>
        <w:pageBreakBefore w:val="0"/>
        <w:widowControl w:val="0"/>
        <w:numPr>
          <w:ilvl w:val="1"/>
          <w:numId w:val="15"/>
        </w:numPr>
        <w:tabs>
          <w:tab w:val="left" w:pos="1108"/>
        </w:tabs>
        <w:kinsoku/>
        <w:wordWrap/>
        <w:overflowPunct/>
        <w:topLinePunct w:val="0"/>
        <w:autoSpaceDE w:val="0"/>
        <w:autoSpaceDN w:val="0"/>
        <w:bidi w:val="0"/>
        <w:adjustRightInd/>
        <w:snapToGrid/>
        <w:spacing w:line="400" w:lineRule="exact"/>
        <w:ind w:left="390" w:right="448" w:firstLine="477"/>
        <w:textAlignment w:val="auto"/>
      </w:pPr>
      <w:r>
        <w:rPr>
          <w:spacing w:val="-5"/>
          <w:sz w:val="24"/>
        </w:rPr>
        <w:t>其他需要说明的情况，包括审核过程中申请人根据审核小组要求进行的澄清、说明或者补正，审核小组成员的更换等。</w:t>
      </w:r>
    </w:p>
    <w:p>
      <w:pPr>
        <w:pStyle w:val="27"/>
        <w:keepNext w:val="0"/>
        <w:keepLines w:val="0"/>
        <w:pageBreakBefore w:val="0"/>
        <w:widowControl w:val="0"/>
        <w:numPr>
          <w:ilvl w:val="1"/>
          <w:numId w:val="15"/>
        </w:numPr>
        <w:tabs>
          <w:tab w:val="left" w:pos="1108"/>
        </w:tabs>
        <w:kinsoku/>
        <w:wordWrap/>
        <w:overflowPunct/>
        <w:topLinePunct w:val="0"/>
        <w:autoSpaceDE w:val="0"/>
        <w:autoSpaceDN w:val="0"/>
        <w:bidi w:val="0"/>
        <w:adjustRightInd/>
        <w:snapToGrid/>
        <w:spacing w:line="400" w:lineRule="exact"/>
        <w:ind w:left="390" w:right="448" w:firstLine="477"/>
        <w:textAlignment w:val="auto"/>
      </w:pPr>
      <w:r>
        <w:rPr>
          <w:spacing w:val="-5"/>
          <w:sz w:val="24"/>
        </w:rPr>
        <w:t>审核小组成员应当在资格预审报告中签字确认</w:t>
      </w:r>
      <w:r>
        <w:rPr>
          <w:rFonts w:hint="eastAsia"/>
          <w:spacing w:val="-5"/>
          <w:sz w:val="24"/>
        </w:rPr>
        <w:t>。</w:t>
      </w:r>
    </w:p>
    <w:p>
      <w:pPr>
        <w:pStyle w:val="27"/>
        <w:keepNext w:val="0"/>
        <w:keepLines w:val="0"/>
        <w:pageBreakBefore w:val="0"/>
        <w:widowControl w:val="0"/>
        <w:tabs>
          <w:tab w:val="left" w:pos="1108"/>
        </w:tabs>
        <w:kinsoku/>
        <w:wordWrap/>
        <w:overflowPunct/>
        <w:topLinePunct w:val="0"/>
        <w:autoSpaceDE w:val="0"/>
        <w:autoSpaceDN w:val="0"/>
        <w:bidi w:val="0"/>
        <w:adjustRightInd/>
        <w:snapToGrid/>
        <w:spacing w:line="400" w:lineRule="exact"/>
        <w:ind w:left="0" w:leftChars="0" w:right="4240" w:firstLine="470" w:firstLineChars="200"/>
        <w:textAlignment w:val="auto"/>
        <w:rPr>
          <w:b/>
        </w:rPr>
      </w:pPr>
      <w:r>
        <w:rPr>
          <w:b/>
          <w:spacing w:val="-3"/>
          <w:sz w:val="24"/>
        </w:rPr>
        <w:t>五、资格预审申请文件的澄清</w:t>
      </w:r>
    </w:p>
    <w:p>
      <w:pPr>
        <w:pStyle w:val="27"/>
        <w:keepNext w:val="0"/>
        <w:keepLines w:val="0"/>
        <w:pageBreakBefore w:val="0"/>
        <w:widowControl w:val="0"/>
        <w:tabs>
          <w:tab w:val="left" w:pos="1108"/>
        </w:tabs>
        <w:kinsoku/>
        <w:wordWrap/>
        <w:overflowPunct/>
        <w:topLinePunct w:val="0"/>
        <w:autoSpaceDE w:val="0"/>
        <w:autoSpaceDN w:val="0"/>
        <w:bidi w:val="0"/>
        <w:adjustRightInd/>
        <w:snapToGrid/>
        <w:spacing w:line="400" w:lineRule="exact"/>
        <w:ind w:left="0" w:firstLine="690" w:firstLineChars="300"/>
        <w:textAlignment w:val="auto"/>
        <w:rPr>
          <w:spacing w:val="-13"/>
          <w:sz w:val="24"/>
        </w:rPr>
      </w:pPr>
      <w:r>
        <w:rPr>
          <w:rFonts w:hint="eastAsia"/>
          <w:spacing w:val="-5"/>
          <w:sz w:val="24"/>
          <w:lang w:val="en-US"/>
        </w:rPr>
        <w:t>1、</w:t>
      </w:r>
      <w:r>
        <w:rPr>
          <w:spacing w:val="-5"/>
          <w:sz w:val="24"/>
        </w:rPr>
        <w:t>在审查</w:t>
      </w:r>
      <w:r>
        <w:rPr>
          <w:spacing w:val="-13"/>
          <w:sz w:val="24"/>
        </w:rPr>
        <w:t>过程中，采购人可以书面形式，要求申请人对所提交的资格预审申请文件中不明确的内容进行必要的澄清或说明。采购人不接受申请人主动提出的澄清和说明。</w:t>
      </w:r>
    </w:p>
    <w:p>
      <w:pPr>
        <w:pStyle w:val="27"/>
        <w:keepNext w:val="0"/>
        <w:keepLines w:val="0"/>
        <w:pageBreakBefore w:val="0"/>
        <w:widowControl w:val="0"/>
        <w:tabs>
          <w:tab w:val="left" w:pos="1108"/>
        </w:tabs>
        <w:kinsoku/>
        <w:wordWrap/>
        <w:overflowPunct/>
        <w:topLinePunct w:val="0"/>
        <w:autoSpaceDE w:val="0"/>
        <w:autoSpaceDN w:val="0"/>
        <w:bidi w:val="0"/>
        <w:adjustRightInd/>
        <w:snapToGrid/>
        <w:spacing w:line="400" w:lineRule="exact"/>
        <w:ind w:left="0" w:right="308" w:firstLine="642" w:firstLineChars="300"/>
        <w:jc w:val="both"/>
        <w:textAlignment w:val="auto"/>
        <w:rPr>
          <w:sz w:val="24"/>
        </w:rPr>
      </w:pPr>
      <w:r>
        <w:rPr>
          <w:rFonts w:hint="eastAsia"/>
          <w:spacing w:val="-13"/>
          <w:sz w:val="24"/>
          <w:lang w:val="en-US"/>
        </w:rPr>
        <w:t>2、</w:t>
      </w:r>
      <w:r>
        <w:rPr>
          <w:spacing w:val="-13"/>
          <w:sz w:val="24"/>
        </w:rPr>
        <w:t>申请人的澄清或说明应采用书面形式，不得改变资格预审申请文件的实质性内容，澄清或</w:t>
      </w:r>
      <w:r>
        <w:rPr>
          <w:spacing w:val="-17"/>
          <w:sz w:val="24"/>
        </w:rPr>
        <w:t>说明需加盖公章或由法定代表人或授权代表签字，并作为资格预审申请文件的组成部分。由授权代</w:t>
      </w:r>
      <w:r>
        <w:rPr>
          <w:spacing w:val="-21"/>
          <w:sz w:val="24"/>
        </w:rPr>
        <w:t>表签字的，应当附法定代表人授权书。</w:t>
      </w:r>
    </w:p>
    <w:p>
      <w:pPr>
        <w:pStyle w:val="27"/>
        <w:keepNext w:val="0"/>
        <w:keepLines w:val="0"/>
        <w:pageBreakBefore w:val="0"/>
        <w:widowControl w:val="0"/>
        <w:tabs>
          <w:tab w:val="left" w:pos="988"/>
        </w:tabs>
        <w:kinsoku/>
        <w:wordWrap/>
        <w:overflowPunct/>
        <w:topLinePunct w:val="0"/>
        <w:autoSpaceDE w:val="0"/>
        <w:autoSpaceDN w:val="0"/>
        <w:bidi w:val="0"/>
        <w:adjustRightInd/>
        <w:snapToGrid/>
        <w:spacing w:line="400" w:lineRule="exact"/>
        <w:ind w:left="0" w:right="479" w:firstLine="672" w:firstLineChars="300"/>
        <w:textAlignment w:val="auto"/>
        <w:rPr>
          <w:sz w:val="24"/>
        </w:rPr>
      </w:pPr>
      <w:r>
        <w:rPr>
          <w:rFonts w:hint="eastAsia"/>
          <w:spacing w:val="-8"/>
          <w:sz w:val="24"/>
          <w:lang w:val="en-US"/>
        </w:rPr>
        <w:t>3、</w:t>
      </w:r>
      <w:r>
        <w:rPr>
          <w:spacing w:val="-8"/>
          <w:sz w:val="24"/>
        </w:rPr>
        <w:t>采购人不得暗示或者诱导申请人作出澄清、说明或纠正，对申请人递交的澄清、说明或纠正有疑问的，可以要求申请人进一步澄清或说明。</w:t>
      </w:r>
    </w:p>
    <w:p>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pPr>
      <w:bookmarkStart w:id="101" w:name="六、审查结果"/>
      <w:bookmarkEnd w:id="101"/>
      <w:r>
        <w:t>六、审查结果</w:t>
      </w:r>
    </w:p>
    <w:p>
      <w:pPr>
        <w:pStyle w:val="27"/>
        <w:keepNext w:val="0"/>
        <w:keepLines w:val="0"/>
        <w:pageBreakBefore w:val="0"/>
        <w:widowControl w:val="0"/>
        <w:numPr>
          <w:ilvl w:val="0"/>
          <w:numId w:val="16"/>
        </w:numPr>
        <w:tabs>
          <w:tab w:val="left" w:pos="1051"/>
        </w:tabs>
        <w:kinsoku/>
        <w:wordWrap/>
        <w:overflowPunct/>
        <w:topLinePunct w:val="0"/>
        <w:autoSpaceDE w:val="0"/>
        <w:autoSpaceDN w:val="0"/>
        <w:bidi w:val="0"/>
        <w:adjustRightInd/>
        <w:snapToGrid/>
        <w:spacing w:line="400" w:lineRule="exact"/>
        <w:textAlignment w:val="auto"/>
        <w:rPr>
          <w:sz w:val="24"/>
        </w:rPr>
      </w:pPr>
      <w:r>
        <w:rPr>
          <w:spacing w:val="-4"/>
          <w:sz w:val="24"/>
        </w:rPr>
        <w:t>提交评审报告</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390" w:right="455" w:firstLine="357"/>
        <w:textAlignment w:val="auto"/>
      </w:pPr>
      <w:r>
        <w:rPr>
          <w:spacing w:val="-5"/>
        </w:rPr>
        <w:t>采购人按照规定的程序对资格预审申请文件完成审查后，确定通过资格预审的申请人名单，并出具书面资格预审报告。采购人资格预审人员应当在资格预审报告上签字，对自己的评审意见承担法律责任。审核小组成员对需要共同认定的事项存在争议的，应当按照少数服</w:t>
      </w:r>
      <w:r>
        <w:rPr>
          <w:spacing w:val="-10"/>
        </w:rPr>
        <w:t xml:space="preserve">从多数的原则作出结论。持不同意见的审核小组成员应当在审核报告上签署不同意见及理由， </w:t>
      </w:r>
      <w:r>
        <w:rPr>
          <w:spacing w:val="-5"/>
        </w:rPr>
        <w:t>否则视为同意资格预审报告。</w:t>
      </w:r>
    </w:p>
    <w:p>
      <w:pPr>
        <w:pStyle w:val="27"/>
        <w:keepNext w:val="0"/>
        <w:keepLines w:val="0"/>
        <w:pageBreakBefore w:val="0"/>
        <w:widowControl w:val="0"/>
        <w:numPr>
          <w:ilvl w:val="0"/>
          <w:numId w:val="16"/>
        </w:numPr>
        <w:tabs>
          <w:tab w:val="left" w:pos="988"/>
        </w:tabs>
        <w:kinsoku/>
        <w:wordWrap/>
        <w:overflowPunct/>
        <w:topLinePunct w:val="0"/>
        <w:autoSpaceDE w:val="0"/>
        <w:autoSpaceDN w:val="0"/>
        <w:bidi w:val="0"/>
        <w:adjustRightInd/>
        <w:snapToGrid/>
        <w:spacing w:line="400" w:lineRule="exact"/>
        <w:ind w:left="988" w:hanging="240"/>
        <w:textAlignment w:val="auto"/>
        <w:rPr>
          <w:sz w:val="24"/>
        </w:rPr>
      </w:pPr>
      <w:r>
        <w:rPr>
          <w:spacing w:val="-3"/>
          <w:sz w:val="24"/>
        </w:rPr>
        <w:t>停止评审</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628"/>
        <w:textAlignment w:val="auto"/>
      </w:pPr>
      <w:r>
        <w:t>采购人资格预审人员发现资格预审文件内容违反国家有关强制性规定的，应当停止评审。</w:t>
      </w:r>
    </w:p>
    <w:p/>
    <w:p>
      <w:pPr>
        <w:pStyle w:val="2"/>
      </w:pPr>
    </w:p>
    <w:p>
      <w:pPr>
        <w:pStyle w:val="2"/>
      </w:pPr>
    </w:p>
    <w:p/>
    <w:p>
      <w:pPr>
        <w:pStyle w:val="2"/>
      </w:pPr>
    </w:p>
    <w:p>
      <w:pPr>
        <w:pStyle w:val="3"/>
      </w:pPr>
    </w:p>
    <w:p>
      <w:pPr>
        <w:pStyle w:val="3"/>
        <w:ind w:left="0" w:leftChars="0" w:firstLine="0" w:firstLineChars="0"/>
        <w:jc w:val="both"/>
      </w:pPr>
    </w:p>
    <w:p/>
    <w:p>
      <w:pPr>
        <w:pStyle w:val="2"/>
      </w:pPr>
    </w:p>
    <w:p>
      <w:pPr>
        <w:pStyle w:val="16"/>
        <w:numPr>
          <w:ilvl w:val="0"/>
          <w:numId w:val="17"/>
        </w:numPr>
        <w:spacing w:before="0" w:after="0" w:line="240" w:lineRule="auto"/>
        <w:ind w:left="0" w:leftChars="0" w:firstLine="0" w:firstLineChars="0"/>
        <w:jc w:val="center"/>
        <w:outlineLvl w:val="0"/>
        <w:rPr>
          <w:sz w:val="36"/>
          <w:szCs w:val="36"/>
        </w:rPr>
      </w:pPr>
      <w:bookmarkStart w:id="102" w:name="_Toc13916"/>
      <w:r>
        <w:rPr>
          <w:spacing w:val="-5"/>
          <w:sz w:val="36"/>
          <w:szCs w:val="36"/>
        </w:rPr>
        <w:t>采</w:t>
      </w:r>
      <w:r>
        <w:rPr>
          <w:sz w:val="36"/>
          <w:szCs w:val="36"/>
        </w:rPr>
        <w:t>购项目概况及需求</w:t>
      </w:r>
      <w:bookmarkEnd w:id="102"/>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eastAsia" w:ascii="黑体" w:hAnsi="黑体" w:eastAsia="黑体" w:cs="黑体"/>
          <w:color w:val="0000FF"/>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eastAsia" w:ascii="黑体" w:hAnsi="黑体" w:eastAsia="黑体" w:cs="黑体"/>
          <w:color w:val="0000FF"/>
          <w:kern w:val="2"/>
          <w:sz w:val="28"/>
          <w:szCs w:val="28"/>
          <w:lang w:val="en-US" w:eastAsia="zh-CN" w:bidi="ar-SA"/>
        </w:rPr>
      </w:pPr>
      <w:bookmarkStart w:id="103" w:name="_Toc29059"/>
      <w:bookmarkStart w:id="104" w:name="_Toc18675"/>
      <w:r>
        <w:rPr>
          <w:rFonts w:hint="eastAsia" w:ascii="黑体" w:hAnsi="黑体" w:eastAsia="黑体" w:cs="黑体"/>
          <w:color w:val="0000FF"/>
          <w:kern w:val="2"/>
          <w:sz w:val="28"/>
          <w:szCs w:val="28"/>
          <w:lang w:val="en-US" w:eastAsia="zh-CN" w:bidi="ar-SA"/>
        </w:rPr>
        <w:t>一、项目介绍</w:t>
      </w:r>
    </w:p>
    <w:p>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eastAsia" w:ascii="宋体" w:hAnsi="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项目名</w:t>
      </w:r>
      <w:r>
        <w:rPr>
          <w:rFonts w:hint="eastAsia" w:ascii="宋体" w:hAnsi="宋体" w:cs="宋体"/>
          <w:color w:val="0000FF"/>
          <w:kern w:val="0"/>
          <w:sz w:val="28"/>
          <w:szCs w:val="28"/>
          <w:lang w:val="en-US" w:eastAsia="zh-CN" w:bidi="ar-SA"/>
        </w:rPr>
        <w:t>称：渠县土溪镇平碾村大豆玉米带状复合种植示范片配套基础设施建设项目</w:t>
      </w:r>
    </w:p>
    <w:p>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default" w:ascii="宋体" w:hAnsi="宋体" w:cs="宋体"/>
          <w:color w:val="0000FF"/>
          <w:kern w:val="0"/>
          <w:sz w:val="28"/>
          <w:szCs w:val="28"/>
          <w:lang w:val="en-US" w:eastAsia="zh-CN" w:bidi="ar-SA"/>
        </w:rPr>
      </w:pPr>
      <w:r>
        <w:rPr>
          <w:rFonts w:hint="eastAsia" w:ascii="宋体" w:hAnsi="宋体" w:cs="宋体"/>
          <w:color w:val="0000FF"/>
          <w:kern w:val="0"/>
          <w:sz w:val="28"/>
          <w:szCs w:val="28"/>
          <w:lang w:val="en-US" w:eastAsia="zh-CN" w:bidi="ar-SA"/>
        </w:rPr>
        <w:t>采购方式：竞争性磋商</w:t>
      </w:r>
    </w:p>
    <w:p>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default" w:ascii="宋体" w:hAnsi="宋体" w:cs="宋体"/>
          <w:color w:val="0000FF"/>
          <w:kern w:val="0"/>
          <w:sz w:val="28"/>
          <w:szCs w:val="28"/>
          <w:lang w:val="en-US" w:eastAsia="zh-CN" w:bidi="ar-SA"/>
        </w:rPr>
      </w:pPr>
      <w:r>
        <w:rPr>
          <w:rFonts w:hint="eastAsia" w:ascii="宋体" w:hAnsi="宋体" w:cs="宋体"/>
          <w:color w:val="0000FF"/>
          <w:kern w:val="0"/>
          <w:sz w:val="28"/>
          <w:szCs w:val="28"/>
          <w:lang w:val="en-US" w:eastAsia="zh-CN" w:bidi="ar-SA"/>
        </w:rPr>
        <w:t>评分办法：综合评分法</w:t>
      </w:r>
    </w:p>
    <w:p>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default" w:ascii="宋体" w:hAnsi="宋体" w:cs="宋体"/>
          <w:color w:val="0000FF"/>
          <w:kern w:val="0"/>
          <w:sz w:val="28"/>
          <w:szCs w:val="28"/>
          <w:lang w:val="en-US" w:eastAsia="zh-CN" w:bidi="ar-SA"/>
        </w:rPr>
      </w:pPr>
      <w:r>
        <w:rPr>
          <w:rFonts w:hint="eastAsia" w:ascii="宋体" w:hAnsi="宋体" w:cs="宋体"/>
          <w:color w:val="0000FF"/>
          <w:kern w:val="0"/>
          <w:sz w:val="28"/>
          <w:szCs w:val="28"/>
          <w:lang w:val="en-US" w:eastAsia="zh-CN" w:bidi="ar-SA"/>
        </w:rPr>
        <w:t>控制价：112.6483万元</w:t>
      </w:r>
    </w:p>
    <w:p>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default" w:ascii="宋体" w:hAnsi="宋体" w:cs="宋体"/>
          <w:color w:val="0000FF"/>
          <w:kern w:val="0"/>
          <w:sz w:val="28"/>
          <w:szCs w:val="28"/>
          <w:lang w:val="en-US" w:eastAsia="zh-CN" w:bidi="ar-SA"/>
        </w:rPr>
      </w:pPr>
      <w:r>
        <w:rPr>
          <w:rFonts w:hint="eastAsia" w:ascii="宋体" w:hAnsi="宋体" w:cs="宋体"/>
          <w:color w:val="0000FF"/>
          <w:kern w:val="0"/>
          <w:sz w:val="28"/>
          <w:szCs w:val="28"/>
          <w:lang w:val="en-US" w:eastAsia="zh-CN" w:bidi="ar-SA"/>
        </w:rPr>
        <w:t>资金来源：企业自筹</w:t>
      </w:r>
    </w:p>
    <w:p>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eastAsia" w:ascii="宋体" w:hAnsi="宋体" w:cs="宋体"/>
          <w:color w:val="0000FF"/>
          <w:kern w:val="0"/>
          <w:sz w:val="28"/>
          <w:szCs w:val="28"/>
          <w:lang w:val="en-US" w:eastAsia="zh-CN" w:bidi="ar-SA"/>
        </w:rPr>
      </w:pPr>
      <w:r>
        <w:rPr>
          <w:rFonts w:hint="eastAsia" w:ascii="宋体" w:hAnsi="宋体" w:cs="宋体"/>
          <w:color w:val="0000FF"/>
          <w:kern w:val="0"/>
          <w:sz w:val="28"/>
          <w:szCs w:val="28"/>
          <w:lang w:val="en-US" w:eastAsia="zh-CN" w:bidi="ar-SA"/>
        </w:rPr>
        <w:t>所属行业：建筑业</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本项目采购</w:t>
      </w:r>
      <w:r>
        <w:rPr>
          <w:rFonts w:hint="eastAsia" w:ascii="宋体" w:hAnsi="宋体" w:eastAsia="宋体" w:cs="宋体"/>
          <w:color w:val="0000FF"/>
          <w:kern w:val="0"/>
          <w:sz w:val="28"/>
          <w:szCs w:val="28"/>
          <w:u w:val="single"/>
          <w:lang w:val="en-US" w:eastAsia="zh-CN" w:bidi="ar-SA"/>
        </w:rPr>
        <w:t> 无 </w:t>
      </w:r>
      <w:r>
        <w:rPr>
          <w:rFonts w:hint="eastAsia" w:ascii="宋体" w:hAnsi="宋体" w:eastAsia="宋体" w:cs="宋体"/>
          <w:color w:val="0000FF"/>
          <w:kern w:val="0"/>
          <w:sz w:val="28"/>
          <w:szCs w:val="28"/>
          <w:lang w:val="en-US" w:eastAsia="zh-CN" w:bidi="ar-SA"/>
        </w:rPr>
        <w:t>产品属于节能产品政府采购品目清单中应强制采购的产品范围；本项目采购</w:t>
      </w:r>
      <w:r>
        <w:rPr>
          <w:rFonts w:hint="eastAsia" w:ascii="宋体" w:hAnsi="宋体" w:eastAsia="宋体" w:cs="宋体"/>
          <w:color w:val="0000FF"/>
          <w:kern w:val="0"/>
          <w:sz w:val="28"/>
          <w:szCs w:val="28"/>
          <w:u w:val="single"/>
          <w:lang w:val="en-US" w:eastAsia="zh-CN" w:bidi="ar-SA"/>
        </w:rPr>
        <w:t> 无 </w:t>
      </w:r>
      <w:r>
        <w:rPr>
          <w:rFonts w:hint="eastAsia" w:ascii="宋体" w:hAnsi="宋体" w:eastAsia="宋体" w:cs="宋体"/>
          <w:color w:val="0000FF"/>
          <w:kern w:val="0"/>
          <w:sz w:val="28"/>
          <w:szCs w:val="28"/>
          <w:lang w:val="en-US" w:eastAsia="zh-CN" w:bidi="ar-SA"/>
        </w:rPr>
        <w:t>产品属于节能产品政府采购品目清单中应优先采购的产品围；</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default" w:ascii="Times New Roman" w:hAnsi="Times New Roman" w:eastAsia="宋体" w:cs="Times New Roman"/>
          <w:color w:val="0000FF"/>
          <w:kern w:val="2"/>
          <w:sz w:val="21"/>
          <w:szCs w:val="22"/>
          <w:lang w:val="en-US" w:eastAsia="zh-CN" w:bidi="ar-SA"/>
        </w:rPr>
      </w:pPr>
      <w:r>
        <w:rPr>
          <w:rFonts w:hint="eastAsia" w:ascii="宋体" w:hAnsi="宋体" w:eastAsia="宋体" w:cs="宋体"/>
          <w:color w:val="0000FF"/>
          <w:kern w:val="0"/>
          <w:sz w:val="28"/>
          <w:szCs w:val="28"/>
          <w:lang w:val="en-US" w:eastAsia="zh-CN" w:bidi="ar-SA"/>
        </w:rPr>
        <w:t>本项目采购</w:t>
      </w:r>
      <w:r>
        <w:rPr>
          <w:rFonts w:hint="eastAsia" w:ascii="宋体" w:hAnsi="宋体" w:eastAsia="宋体" w:cs="宋体"/>
          <w:color w:val="0000FF"/>
          <w:kern w:val="0"/>
          <w:sz w:val="28"/>
          <w:szCs w:val="28"/>
          <w:u w:val="single"/>
          <w:lang w:val="en-US" w:eastAsia="zh-CN" w:bidi="ar-SA"/>
        </w:rPr>
        <w:t xml:space="preserve"> 水泥混凝土</w:t>
      </w:r>
      <w:r>
        <w:rPr>
          <w:rFonts w:hint="eastAsia" w:ascii="宋体" w:hAnsi="宋体" w:eastAsia="宋体" w:cs="宋体"/>
          <w:color w:val="0000FF"/>
          <w:kern w:val="0"/>
          <w:sz w:val="28"/>
          <w:szCs w:val="28"/>
          <w:lang w:val="en-US" w:eastAsia="zh-CN" w:bidi="ar-SA"/>
        </w:rPr>
        <w:t>产品属于环境标志产品政府采购品目清单中应优先采购的产品范围。</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eastAsia" w:ascii="黑体" w:hAnsi="黑体" w:eastAsia="黑体" w:cs="黑体"/>
          <w:color w:val="0000FF"/>
          <w:kern w:val="2"/>
          <w:sz w:val="28"/>
          <w:szCs w:val="28"/>
          <w:lang w:val="zh-CN" w:eastAsia="zh-CN" w:bidi="ar-SA"/>
        </w:rPr>
      </w:pPr>
      <w:r>
        <w:rPr>
          <w:rFonts w:hint="eastAsia" w:ascii="黑体" w:hAnsi="黑体" w:eastAsia="黑体" w:cs="黑体"/>
          <w:color w:val="0000FF"/>
          <w:kern w:val="2"/>
          <w:sz w:val="28"/>
          <w:szCs w:val="28"/>
          <w:lang w:val="en-US" w:eastAsia="zh-CN" w:bidi="ar-SA"/>
        </w:rPr>
        <w:t>二</w:t>
      </w:r>
      <w:r>
        <w:rPr>
          <w:rFonts w:hint="eastAsia" w:ascii="黑体" w:hAnsi="黑体" w:eastAsia="黑体" w:cs="黑体"/>
          <w:color w:val="0000FF"/>
          <w:kern w:val="2"/>
          <w:sz w:val="28"/>
          <w:szCs w:val="28"/>
          <w:lang w:val="zh-CN" w:eastAsia="zh-CN" w:bidi="ar-SA"/>
        </w:rPr>
        <w:t>、采购项目主要内容及服务要求</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1.本项目招标控制价为：112.6483万元。</w:t>
      </w:r>
    </w:p>
    <w:p>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2.采购清单：本次采购共1个包，采购渠县土溪镇平碾村大豆玉米带状复合种植示范片配套基础设施建设项目。</w:t>
      </w:r>
    </w:p>
    <w:p>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3.建设规模及内容：硬化3.5米宽产业路1000米，生产管理平台452平方米，铺设2米宽防腐木通道146平方米,铺设青石板铺装85平方米。</w:t>
      </w:r>
    </w:p>
    <w:p>
      <w:pPr>
        <w:widowControl w:val="0"/>
        <w:spacing w:after="120"/>
        <w:jc w:val="both"/>
        <w:rPr>
          <w:rFonts w:hint="default" w:ascii="Times New Roman" w:hAnsi="Times New Roman" w:eastAsia="宋体" w:cs="Times New Roman"/>
          <w:color w:val="0000FF"/>
          <w:kern w:val="2"/>
          <w:sz w:val="21"/>
          <w:szCs w:val="22"/>
          <w:lang w:val="en-US" w:eastAsia="zh-CN" w:bidi="ar-SA"/>
        </w:rPr>
      </w:pPr>
      <w:r>
        <w:rPr>
          <w:rFonts w:hint="eastAsia" w:ascii="宋体" w:hAnsi="宋体" w:eastAsia="宋体" w:cs="宋体"/>
          <w:color w:val="0000FF"/>
          <w:kern w:val="0"/>
          <w:sz w:val="28"/>
          <w:szCs w:val="28"/>
          <w:lang w:val="en-US" w:eastAsia="zh-CN" w:bidi="ar-SA"/>
        </w:rPr>
        <w:t xml:space="preserve">    4.本项目不组织统一踏勘现场。无论供应商对现场踏勘与否，都将被视为熟悉履行合同有关的一切情况，并承担一切与投标有关的风险、责任和义务。</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jc w:val="both"/>
        <w:rPr>
          <w:rFonts w:hint="eastAsia" w:ascii="黑体" w:hAnsi="黑体" w:eastAsia="黑体" w:cs="黑体"/>
          <w:color w:val="0000FF"/>
          <w:kern w:val="2"/>
          <w:sz w:val="28"/>
          <w:szCs w:val="28"/>
          <w:lang w:val="en-US" w:eastAsia="zh-CN" w:bidi="ar-SA"/>
        </w:rPr>
      </w:pPr>
      <w:r>
        <w:rPr>
          <w:rFonts w:hint="eastAsia" w:ascii="黑体" w:hAnsi="黑体" w:eastAsia="黑体" w:cs="黑体"/>
          <w:color w:val="0000FF"/>
          <w:kern w:val="2"/>
          <w:sz w:val="28"/>
          <w:szCs w:val="28"/>
          <w:lang w:val="en-US" w:eastAsia="zh-CN" w:bidi="ar-SA"/>
        </w:rPr>
        <w:t xml:space="preserve">三、商务要求 </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1.工期要求：合同签订生效后，收到开工通知书之日起60日历天内完成，并达到验收标准。</w:t>
      </w:r>
    </w:p>
    <w:p>
      <w:pPr>
        <w:keepNext w:val="0"/>
        <w:keepLines w:val="0"/>
        <w:pageBreakBefore w:val="0"/>
        <w:widowControl/>
        <w:kinsoku/>
        <w:wordWrap/>
        <w:overflowPunct/>
        <w:topLinePunct w:val="0"/>
        <w:autoSpaceDE/>
        <w:autoSpaceDN/>
        <w:bidi w:val="0"/>
        <w:adjustRightInd/>
        <w:snapToGrid/>
        <w:spacing w:after="0" w:line="540" w:lineRule="exact"/>
        <w:ind w:firstLine="560" w:firstLineChars="200"/>
        <w:jc w:val="both"/>
        <w:textAlignment w:val="baseline"/>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2.付款方式：具体以签订合同为准。</w:t>
      </w:r>
    </w:p>
    <w:p>
      <w:pPr>
        <w:keepNext w:val="0"/>
        <w:keepLines w:val="0"/>
        <w:pageBreakBefore w:val="0"/>
        <w:kinsoku/>
        <w:wordWrap/>
        <w:overflowPunct/>
        <w:topLinePunct w:val="0"/>
        <w:autoSpaceDE/>
        <w:autoSpaceDN/>
        <w:bidi w:val="0"/>
        <w:adjustRightInd/>
        <w:snapToGrid/>
        <w:spacing w:line="540" w:lineRule="exact"/>
        <w:ind w:firstLine="560" w:firstLineChars="200"/>
        <w:jc w:val="both"/>
        <w:rPr>
          <w:rFonts w:hint="default"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3.报价方式：本项目采用项目单价报价。首轮报价按工程量清单报价，最终报价在工程量清单报价的基础上进行下浮报总价。（注：投标人应将“暂估金额”计入投标总价中，结算方式具体以签订合同为准）</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4.验收方式和验收标准：按照财库〔2016〕205号、《政府采购需求管理办法》（财库〔2021〕22号）要求进行。</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5.资料要求：验收合格后提供完整的《竣工验收资料》给予采购人备案，图纸资料须提供纸质及电子版。</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6.质量要求：按采购人提供的工程量清单和相关要求进行施工，达到或超过国家规范和相关质量要求。</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7.材料要求：按要求供应施工材料，所有材料均为符合国家质检部门及行业标准质量要求的全新货物。</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8.报价要求：供应商的投标报价，应是本项目招标范围和采购文件及合同条款上所列的各项内容中所述的全部，不得以任何理由予以重复。供应商应先到工地踏勘以充分了解现场的位置、情况、道路、储存空间、装卸限制及任何其他足以影响投标报价的情况，任何因忽视或误解工地情况而导致的索赔或工期延长申请将不获批准。其报价应包括：人工费、人工转运费、材料费、施工机具使用费、企业管理费、利润、规费和税金、设计评审费、验收费等各项费用。</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10.安全责任：工程在运输、安装、调试等整个工程活动期间，在工程实施地点范围内，所有安全责任均由施工方负责（提供承诺函原件）。</w:t>
      </w:r>
    </w:p>
    <w:p>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11.项目地点：渠县土溪镇平碾村。</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eastAsia" w:ascii="黑体" w:hAnsi="黑体" w:eastAsia="黑体" w:cs="黑体"/>
          <w:color w:val="0000FF"/>
          <w:kern w:val="2"/>
          <w:sz w:val="28"/>
          <w:szCs w:val="28"/>
          <w:lang w:val="en-US" w:eastAsia="zh-CN" w:bidi="ar-SA"/>
        </w:rPr>
      </w:pPr>
      <w:r>
        <w:rPr>
          <w:rFonts w:hint="eastAsia" w:ascii="宋体" w:hAnsi="Times New Roman" w:eastAsia="宋体" w:cs="Times New Roman"/>
          <w:b/>
          <w:bCs/>
          <w:color w:val="0000FF"/>
          <w:kern w:val="2"/>
          <w:sz w:val="24"/>
          <w:szCs w:val="22"/>
          <w:lang w:val="en-US" w:eastAsia="zh-CN" w:bidi="ar-SA"/>
        </w:rPr>
        <w:t xml:space="preserve">    四</w:t>
      </w:r>
      <w:r>
        <w:rPr>
          <w:rFonts w:hint="eastAsia" w:ascii="黑体" w:hAnsi="黑体" w:eastAsia="黑体" w:cs="黑体"/>
          <w:color w:val="0000FF"/>
          <w:kern w:val="2"/>
          <w:sz w:val="28"/>
          <w:szCs w:val="28"/>
          <w:lang w:val="en-US" w:eastAsia="zh-CN" w:bidi="ar-SA"/>
        </w:rPr>
        <w:t xml:space="preserve">、其他要求  </w:t>
      </w:r>
    </w:p>
    <w:p>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b/>
          <w:bCs/>
          <w:color w:val="0000FF"/>
          <w:kern w:val="2"/>
          <w:sz w:val="32"/>
          <w:szCs w:val="32"/>
          <w:highlight w:val="none"/>
          <w:lang w:val="en-US" w:eastAsia="zh-CN" w:bidi="ar-SA"/>
        </w:rPr>
      </w:pPr>
      <w:r>
        <w:rPr>
          <w:rFonts w:hint="eastAsia" w:ascii="宋体" w:hAnsi="宋体" w:eastAsia="宋体" w:cs="宋体"/>
          <w:color w:val="0000FF"/>
          <w:kern w:val="0"/>
          <w:sz w:val="28"/>
          <w:szCs w:val="28"/>
          <w:lang w:val="en-US" w:eastAsia="zh-CN" w:bidi="ar-SA"/>
        </w:rPr>
        <w:t>施工组织计划、质量保证体系及措施、业绩、优先采购环境标志产品具体要求详见综合评分明细表。（注：本项不做实质性响应）</w:t>
      </w: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p>
    <w:p>
      <w:pPr>
        <w:pStyle w:val="4"/>
        <w:tabs>
          <w:tab w:val="left" w:pos="1597"/>
        </w:tabs>
        <w:spacing w:before="16"/>
        <w:ind w:left="0"/>
        <w:jc w:val="both"/>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附件一：各行政监管领域“较大数额罚款"标准一览表</w:t>
      </w:r>
      <w:bookmarkEnd w:id="103"/>
      <w:bookmarkEnd w:id="104"/>
    </w:p>
    <w:p>
      <w:pPr>
        <w:pStyle w:val="5"/>
        <w:spacing w:before="356"/>
        <w:ind w:left="447" w:right="282"/>
      </w:pPr>
      <w:bookmarkStart w:id="105" w:name="各行政监管领域“较大数额罚款&quot;标准一览表"/>
      <w:bookmarkEnd w:id="105"/>
      <w:r>
        <w:t>各行政监管领域“较大数额罚款"标准一览表</w:t>
      </w:r>
    </w:p>
    <w:p>
      <w:pPr>
        <w:pStyle w:val="2"/>
        <w:spacing w:before="11"/>
        <w:rPr>
          <w:rFonts w:ascii="微软雅黑"/>
          <w:b/>
          <w:sz w:val="15"/>
        </w:rPr>
      </w:pPr>
    </w:p>
    <w:tbl>
      <w:tblPr>
        <w:tblStyle w:val="20"/>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950"/>
        <w:gridCol w:w="1270"/>
        <w:gridCol w:w="1170"/>
        <w:gridCol w:w="5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487" w:type="dxa"/>
          </w:tcPr>
          <w:p>
            <w:pPr>
              <w:pStyle w:val="28"/>
              <w:keepNext w:val="0"/>
              <w:keepLines w:val="0"/>
              <w:suppressLineNumbers w:val="0"/>
              <w:spacing w:before="1" w:beforeAutospacing="0" w:after="0" w:afterAutospacing="0"/>
              <w:ind w:left="138" w:right="0"/>
              <w:rPr>
                <w:rFonts w:hint="default"/>
                <w:b/>
                <w:sz w:val="21"/>
              </w:rPr>
            </w:pPr>
            <w:r>
              <w:rPr>
                <w:rFonts w:hint="default"/>
                <w:b/>
                <w:w w:val="99"/>
                <w:sz w:val="21"/>
              </w:rPr>
              <w:t>序</w:t>
            </w:r>
          </w:p>
          <w:p>
            <w:pPr>
              <w:pStyle w:val="28"/>
              <w:keepNext w:val="0"/>
              <w:keepLines w:val="0"/>
              <w:suppressLineNumbers w:val="0"/>
              <w:spacing w:before="139" w:beforeAutospacing="0" w:after="0" w:afterAutospacing="0"/>
              <w:ind w:left="138" w:right="0"/>
              <w:rPr>
                <w:rFonts w:hint="default"/>
                <w:b/>
                <w:sz w:val="21"/>
              </w:rPr>
            </w:pPr>
            <w:r>
              <w:rPr>
                <w:rFonts w:hint="default"/>
                <w:b/>
                <w:w w:val="99"/>
                <w:sz w:val="21"/>
              </w:rPr>
              <w:t>号</w:t>
            </w:r>
          </w:p>
        </w:tc>
        <w:tc>
          <w:tcPr>
            <w:tcW w:w="950" w:type="dxa"/>
          </w:tcPr>
          <w:p>
            <w:pPr>
              <w:pStyle w:val="28"/>
              <w:keepNext w:val="0"/>
              <w:keepLines w:val="0"/>
              <w:suppressLineNumbers w:val="0"/>
              <w:spacing w:before="1" w:beforeAutospacing="0" w:after="0" w:afterAutospacing="0"/>
              <w:ind w:left="265" w:right="0"/>
              <w:rPr>
                <w:rFonts w:hint="default"/>
                <w:b/>
                <w:sz w:val="21"/>
              </w:rPr>
            </w:pPr>
            <w:r>
              <w:rPr>
                <w:rFonts w:hint="default"/>
                <w:b/>
                <w:w w:val="95"/>
                <w:sz w:val="21"/>
              </w:rPr>
              <w:t>部委</w:t>
            </w:r>
          </w:p>
          <w:p>
            <w:pPr>
              <w:pStyle w:val="28"/>
              <w:keepNext w:val="0"/>
              <w:keepLines w:val="0"/>
              <w:suppressLineNumbers w:val="0"/>
              <w:spacing w:before="139" w:beforeAutospacing="0" w:after="0" w:afterAutospacing="0"/>
              <w:ind w:left="265" w:right="0"/>
              <w:rPr>
                <w:rFonts w:hint="default"/>
                <w:b/>
                <w:sz w:val="21"/>
              </w:rPr>
            </w:pPr>
            <w:r>
              <w:rPr>
                <w:rFonts w:hint="default"/>
                <w:b/>
                <w:w w:val="95"/>
                <w:sz w:val="21"/>
              </w:rPr>
              <w:t>名称</w:t>
            </w:r>
          </w:p>
        </w:tc>
        <w:tc>
          <w:tcPr>
            <w:tcW w:w="1270" w:type="dxa"/>
          </w:tcPr>
          <w:p>
            <w:pPr>
              <w:pStyle w:val="28"/>
              <w:keepNext w:val="0"/>
              <w:keepLines w:val="0"/>
              <w:suppressLineNumbers w:val="0"/>
              <w:spacing w:before="2" w:beforeAutospacing="0" w:after="0" w:afterAutospacing="0"/>
              <w:ind w:left="0" w:right="0"/>
              <w:rPr>
                <w:rFonts w:hint="default" w:ascii="微软雅黑"/>
                <w:b/>
                <w:sz w:val="11"/>
              </w:rPr>
            </w:pPr>
          </w:p>
          <w:p>
            <w:pPr>
              <w:pStyle w:val="28"/>
              <w:keepNext w:val="0"/>
              <w:keepLines w:val="0"/>
              <w:suppressLineNumbers w:val="0"/>
              <w:spacing w:before="0" w:beforeAutospacing="0" w:after="0" w:afterAutospacing="0"/>
              <w:ind w:left="110" w:right="96"/>
              <w:jc w:val="center"/>
              <w:rPr>
                <w:rFonts w:hint="default"/>
                <w:b/>
                <w:sz w:val="21"/>
              </w:rPr>
            </w:pPr>
            <w:r>
              <w:rPr>
                <w:rFonts w:hint="default"/>
                <w:b/>
                <w:sz w:val="21"/>
              </w:rPr>
              <w:t>规章名称</w:t>
            </w:r>
          </w:p>
        </w:tc>
        <w:tc>
          <w:tcPr>
            <w:tcW w:w="1170" w:type="dxa"/>
          </w:tcPr>
          <w:p>
            <w:pPr>
              <w:pStyle w:val="28"/>
              <w:keepNext w:val="0"/>
              <w:keepLines w:val="0"/>
              <w:suppressLineNumbers w:val="0"/>
              <w:spacing w:before="2" w:beforeAutospacing="0" w:after="0" w:afterAutospacing="0"/>
              <w:ind w:left="0" w:right="0"/>
              <w:rPr>
                <w:rFonts w:hint="default" w:ascii="微软雅黑"/>
                <w:b/>
                <w:sz w:val="11"/>
              </w:rPr>
            </w:pPr>
          </w:p>
          <w:p>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规章条文</w:t>
            </w:r>
          </w:p>
        </w:tc>
        <w:tc>
          <w:tcPr>
            <w:tcW w:w="5420" w:type="dxa"/>
          </w:tcPr>
          <w:p>
            <w:pPr>
              <w:pStyle w:val="28"/>
              <w:keepNext w:val="0"/>
              <w:keepLines w:val="0"/>
              <w:suppressLineNumbers w:val="0"/>
              <w:spacing w:before="2" w:beforeAutospacing="0" w:after="0" w:afterAutospacing="0"/>
              <w:ind w:left="0" w:right="0"/>
              <w:rPr>
                <w:rFonts w:hint="default" w:ascii="微软雅黑"/>
                <w:b/>
                <w:sz w:val="11"/>
              </w:rPr>
            </w:pPr>
          </w:p>
          <w:p>
            <w:pPr>
              <w:pStyle w:val="28"/>
              <w:keepNext w:val="0"/>
              <w:keepLines w:val="0"/>
              <w:suppressLineNumbers w:val="0"/>
              <w:spacing w:before="0" w:beforeAutospacing="0" w:after="0" w:afterAutospacing="0"/>
              <w:ind w:left="1450" w:right="0"/>
              <w:rPr>
                <w:rFonts w:hint="default"/>
                <w:b/>
                <w:sz w:val="21"/>
              </w:rPr>
            </w:pPr>
            <w:r>
              <w:rPr>
                <w:rFonts w:hint="default"/>
                <w:b/>
                <w:sz w:val="21"/>
              </w:rPr>
              <w:t>「较大数额罚款」简易标准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297" w:type="dxa"/>
            <w:gridSpan w:val="5"/>
          </w:tcPr>
          <w:p>
            <w:pPr>
              <w:pStyle w:val="28"/>
              <w:keepNext w:val="0"/>
              <w:keepLines w:val="0"/>
              <w:suppressLineNumbers w:val="0"/>
              <w:spacing w:before="2" w:beforeAutospacing="0" w:after="0" w:afterAutospacing="0"/>
              <w:ind w:left="3892" w:right="3879"/>
              <w:jc w:val="center"/>
              <w:rPr>
                <w:rFonts w:hint="default"/>
                <w:b/>
                <w:sz w:val="21"/>
              </w:rPr>
            </w:pPr>
            <w:r>
              <w:rPr>
                <w:rFonts w:hint="default"/>
                <w:b/>
                <w:sz w:val="21"/>
              </w:rPr>
              <w:t>国务院组成部门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6"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1</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51" w:right="40"/>
              <w:jc w:val="center"/>
              <w:rPr>
                <w:rFonts w:hint="default"/>
                <w:b/>
                <w:sz w:val="21"/>
              </w:rPr>
            </w:pPr>
            <w:r>
              <w:rPr>
                <w:rFonts w:hint="default"/>
                <w:b/>
                <w:sz w:val="21"/>
              </w:rPr>
              <w:t>公安部</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8"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line="364" w:lineRule="auto"/>
              <w:ind w:left="110" w:right="96"/>
              <w:jc w:val="center"/>
              <w:rPr>
                <w:rFonts w:hint="default"/>
                <w:b/>
                <w:sz w:val="21"/>
              </w:rPr>
            </w:pPr>
            <w:r>
              <w:rPr>
                <w:rFonts w:hint="default"/>
                <w:b/>
                <w:spacing w:val="-4"/>
                <w:sz w:val="21"/>
              </w:rPr>
              <w:t>《公安机关办理行政案</w:t>
            </w:r>
            <w:r>
              <w:rPr>
                <w:rFonts w:hint="default"/>
                <w:b/>
                <w:sz w:val="21"/>
              </w:rPr>
              <w:t>件程序规 定》</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8"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line="367" w:lineRule="auto"/>
              <w:ind w:left="373" w:right="47" w:hanging="315"/>
              <w:rPr>
                <w:rFonts w:hint="default"/>
                <w:b/>
                <w:sz w:val="21"/>
              </w:rPr>
            </w:pPr>
            <w:r>
              <w:rPr>
                <w:rFonts w:hint="default"/>
                <w:b/>
                <w:sz w:val="21"/>
              </w:rPr>
              <w:t>第一百二十三条</w:t>
            </w:r>
          </w:p>
        </w:tc>
        <w:tc>
          <w:tcPr>
            <w:tcW w:w="5420" w:type="dxa"/>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在作出下列行政处罚决定之前，应当告知违法嫌疑人 有要求举行听证的权利：（一）责令停产停业；（二） 吊销许可证或者执照；（三） 较大数额罚款；（四）法律、法规和规章规定违法嫌疑人可以要求举行听证的其他 情形。 前款第三项所称“较大数额罚款”，是指对个人处以二千元以上罚款，对单位处以一万元以上罚款，对违 反边防出境入境管理法律、法规和规章的个人处以六千元 以上罚款。对依据地方性法规或者地方政府规章作出的罚款处罚，适用听证的罚款数额按照地方规定执行。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0"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6"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2</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6"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ind w:left="51" w:right="40"/>
              <w:jc w:val="center"/>
              <w:rPr>
                <w:rFonts w:hint="default"/>
                <w:b/>
                <w:sz w:val="21"/>
              </w:rPr>
            </w:pPr>
            <w:r>
              <w:rPr>
                <w:rFonts w:hint="default"/>
                <w:b/>
                <w:sz w:val="21"/>
              </w:rPr>
              <w:t>财政部</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line="364" w:lineRule="auto"/>
              <w:ind w:left="110" w:right="96"/>
              <w:jc w:val="center"/>
              <w:rPr>
                <w:rFonts w:hint="default"/>
                <w:b/>
                <w:sz w:val="21"/>
              </w:rPr>
            </w:pPr>
            <w:r>
              <w:rPr>
                <w:rFonts w:hint="default"/>
                <w:b/>
                <w:spacing w:val="-4"/>
                <w:sz w:val="21"/>
              </w:rPr>
              <w:t>《财政机关行政处罚听</w:t>
            </w:r>
            <w:r>
              <w:rPr>
                <w:rFonts w:hint="default"/>
                <w:b/>
                <w:sz w:val="21"/>
              </w:rPr>
              <w:t>证实施办 法》</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6"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第六条</w:t>
            </w:r>
          </w:p>
        </w:tc>
        <w:tc>
          <w:tcPr>
            <w:tcW w:w="5420" w:type="dxa"/>
          </w:tcPr>
          <w:p>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财政机关在行政处罚案件调查终结后，对公民、法人或 者其他组织依法作出下列行政处罚决定之前，应当告知当事人有要求举行听证的权利：</w:t>
            </w:r>
          </w:p>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（一）暂停会计师事务所经营业务；（二）暂停注册会计师执行业务；（三）吊销注册会计师证书； （四）吊销会计从业资格证书；（五） 撤销会计师事务所；（六） 取消政府采购业务代理资格；（七）较大数额罚款（八） 法律、法规和规章规定的其他应当告知听证权利的事项。财政部以及专员办作出罚款行政处罚的， 其“较大数额罚款”的标准为对公民作出 5000元以上罚款，对法人或者其他组织作出 5 万元以上罚款。地方财政机关作出罚款行政处罚的， 其“较大数额罚款”的标准按照各省、自治区、直辖市人大常委会或者人民政府的规定执行。</w:t>
            </w:r>
          </w:p>
        </w:tc>
      </w:tr>
    </w:tbl>
    <w:p>
      <w:pPr>
        <w:pStyle w:val="2"/>
        <w:rPr>
          <w:rFonts w:hint="eastAsia"/>
          <w:lang w:eastAsia="zh-CN"/>
        </w:rPr>
        <w:sectPr>
          <w:footerReference r:id="rId15" w:type="default"/>
          <w:type w:val="continuous"/>
          <w:pgSz w:w="11910" w:h="16840"/>
          <w:pgMar w:top="1160" w:right="760" w:bottom="980" w:left="1160" w:header="631" w:footer="798" w:gutter="0"/>
          <w:pgNumType w:fmt="decimal"/>
          <w:cols w:space="720" w:num="1"/>
        </w:sectPr>
      </w:pPr>
    </w:p>
    <w:tbl>
      <w:tblPr>
        <w:tblStyle w:val="20"/>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950"/>
        <w:gridCol w:w="1270"/>
        <w:gridCol w:w="1170"/>
        <w:gridCol w:w="5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3</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51" w:right="40"/>
              <w:jc w:val="center"/>
              <w:rPr>
                <w:rFonts w:hint="default"/>
                <w:b/>
                <w:sz w:val="21"/>
              </w:rPr>
            </w:pPr>
            <w:r>
              <w:rPr>
                <w:rFonts w:hint="default"/>
                <w:b/>
                <w:sz w:val="21"/>
              </w:rPr>
              <w:t>教育部</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86" w:right="75"/>
              <w:jc w:val="center"/>
              <w:rPr>
                <w:rFonts w:hint="default"/>
                <w:b/>
                <w:sz w:val="21"/>
              </w:rPr>
            </w:pPr>
            <w:r>
              <w:rPr>
                <w:rFonts w:hint="default"/>
                <w:b/>
                <w:sz w:val="21"/>
              </w:rPr>
              <w:t>《教育行政</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第二十七条</w:t>
            </w:r>
          </w:p>
        </w:tc>
        <w:tc>
          <w:tcPr>
            <w:tcW w:w="5420" w:type="dxa"/>
          </w:tcPr>
          <w:p>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教育行政部门在作出本办法第九条第（三）（四）、</w:t>
            </w:r>
          </w:p>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（五）、（六）、（七）、（八）、（九）项之一以及较大数额罚款的处罚决定前， 除应当告知作出处罚决定的事实、理由和依据外，还应当书面告知当事人有要求举行听证的权利。前款所指的较大数额的罚款，标准为： 由国</w:t>
            </w:r>
            <w:r>
              <w:rPr>
                <w:rFonts w:hint="default"/>
                <w:spacing w:val="-6"/>
                <w:sz w:val="21"/>
              </w:rPr>
              <w:t>务</w:t>
            </w:r>
          </w:p>
        </w:tc>
      </w:tr>
    </w:tbl>
    <w:p>
      <w:pPr>
        <w:spacing w:line="269" w:lineRule="exact"/>
        <w:rPr>
          <w:sz w:val="21"/>
        </w:rPr>
      </w:pPr>
    </w:p>
    <w:tbl>
      <w:tblPr>
        <w:tblStyle w:val="20"/>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950"/>
        <w:gridCol w:w="1270"/>
        <w:gridCol w:w="1170"/>
        <w:gridCol w:w="5419"/>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atLeast"/>
        </w:trPr>
        <w:tc>
          <w:tcPr>
            <w:tcW w:w="487" w:type="dxa"/>
          </w:tcPr>
          <w:p>
            <w:pPr>
              <w:pStyle w:val="28"/>
              <w:keepNext w:val="0"/>
              <w:keepLines w:val="0"/>
              <w:suppressLineNumbers w:val="0"/>
              <w:spacing w:before="0" w:beforeAutospacing="0" w:after="0" w:afterAutospacing="0"/>
              <w:ind w:left="0" w:right="0"/>
              <w:rPr>
                <w:rFonts w:hint="default" w:ascii="Times New Roman"/>
                <w:sz w:val="20"/>
              </w:rPr>
            </w:pPr>
          </w:p>
        </w:tc>
        <w:tc>
          <w:tcPr>
            <w:tcW w:w="950" w:type="dxa"/>
          </w:tcPr>
          <w:p>
            <w:pPr>
              <w:pStyle w:val="28"/>
              <w:keepNext w:val="0"/>
              <w:keepLines w:val="0"/>
              <w:suppressLineNumbers w:val="0"/>
              <w:spacing w:before="0" w:beforeAutospacing="0" w:after="0" w:afterAutospacing="0"/>
              <w:ind w:left="0" w:right="0"/>
              <w:rPr>
                <w:rFonts w:hint="default" w:ascii="Times New Roman"/>
                <w:sz w:val="20"/>
              </w:rPr>
            </w:pPr>
          </w:p>
        </w:tc>
        <w:tc>
          <w:tcPr>
            <w:tcW w:w="1270" w:type="dxa"/>
          </w:tcPr>
          <w:p>
            <w:pPr>
              <w:pStyle w:val="28"/>
              <w:keepNext w:val="0"/>
              <w:keepLines w:val="0"/>
              <w:suppressLineNumbers w:val="0"/>
              <w:spacing w:before="1" w:beforeAutospacing="0" w:after="0" w:afterAutospacing="0" w:line="364" w:lineRule="auto"/>
              <w:ind w:left="160" w:right="96" w:hanging="51"/>
              <w:rPr>
                <w:rFonts w:hint="default"/>
                <w:b/>
                <w:sz w:val="21"/>
              </w:rPr>
            </w:pPr>
            <w:r>
              <w:rPr>
                <w:rFonts w:hint="default"/>
                <w:b/>
                <w:sz w:val="21"/>
              </w:rPr>
              <w:t>处罚暂行实施 办法》</w:t>
            </w:r>
          </w:p>
        </w:tc>
        <w:tc>
          <w:tcPr>
            <w:tcW w:w="1170" w:type="dxa"/>
          </w:tcPr>
          <w:p>
            <w:pPr>
              <w:pStyle w:val="28"/>
              <w:keepNext w:val="0"/>
              <w:keepLines w:val="0"/>
              <w:suppressLineNumbers w:val="0"/>
              <w:spacing w:before="0" w:beforeAutospacing="0" w:after="0" w:afterAutospacing="0"/>
              <w:ind w:left="0" w:right="0"/>
              <w:rPr>
                <w:rFonts w:hint="default" w:ascii="Times New Roman"/>
                <w:sz w:val="20"/>
              </w:rPr>
            </w:pPr>
          </w:p>
        </w:tc>
        <w:tc>
          <w:tcPr>
            <w:tcW w:w="5420" w:type="dxa"/>
            <w:gridSpan w:val="2"/>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院教育行政部门作出罚款决定的，为五千元以上；由地方人民政府教育行政部门作出罚款决定的，具体标准由省一级 人民政府决定。当事人在教育行政部门告知后三日内提出举行听证要求的，教育行政部门应当按照《中华人民共和国行政处罚法》第四十二条的规定，组织听证。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0"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7"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4</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7"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ind w:left="160" w:right="0"/>
              <w:rPr>
                <w:rFonts w:hint="default"/>
                <w:b/>
                <w:sz w:val="21"/>
              </w:rPr>
            </w:pPr>
            <w:r>
              <w:rPr>
                <w:rFonts w:hint="default"/>
                <w:b/>
                <w:sz w:val="21"/>
              </w:rPr>
              <w:t>司法部</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5" w:beforeAutospacing="0" w:after="0" w:afterAutospacing="0"/>
              <w:ind w:left="0" w:right="0"/>
              <w:rPr>
                <w:rFonts w:hint="default" w:ascii="微软雅黑"/>
                <w:b/>
                <w:sz w:val="24"/>
              </w:rPr>
            </w:pPr>
          </w:p>
          <w:p>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《司法行政机关行政处罚听证程序</w:t>
            </w:r>
          </w:p>
          <w:p>
            <w:pPr>
              <w:pStyle w:val="28"/>
              <w:keepNext w:val="0"/>
              <w:keepLines w:val="0"/>
              <w:suppressLineNumbers w:val="0"/>
              <w:spacing w:before="0" w:beforeAutospacing="0" w:after="0" w:afterAutospacing="0" w:line="269" w:lineRule="exact"/>
              <w:ind w:left="318" w:right="0"/>
              <w:rPr>
                <w:rFonts w:hint="default"/>
                <w:b/>
                <w:sz w:val="21"/>
              </w:rPr>
            </w:pPr>
            <w:r>
              <w:rPr>
                <w:rFonts w:hint="default"/>
                <w:b/>
                <w:sz w:val="21"/>
              </w:rPr>
              <w:t>规定》</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7"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第二十条</w:t>
            </w:r>
          </w:p>
        </w:tc>
        <w:tc>
          <w:tcPr>
            <w:tcW w:w="5420" w:type="dxa"/>
            <w:gridSpan w:val="2"/>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司法行政机关在作出下列行政处罚之前，案件调查部 门应当告知当事人在三日内有要求举行听证的权利（一） 责令停业；（二）吊销许可证或者执业证书；（三）对个 人处以三千元以上罚款，对法人或者其他组织处以二万元 以上罚款；（四）法律法规以及规章规定的其他行政处罚。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4"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5</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应急管理部</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《安全生产违法行为行</w:t>
            </w:r>
            <w:r>
              <w:rPr>
                <w:rFonts w:hint="default"/>
                <w:b/>
                <w:sz w:val="21"/>
              </w:rPr>
              <w:t>政处罚办</w:t>
            </w:r>
          </w:p>
          <w:p>
            <w:pPr>
              <w:pStyle w:val="28"/>
              <w:keepNext w:val="0"/>
              <w:keepLines w:val="0"/>
              <w:suppressLineNumbers w:val="0"/>
              <w:spacing w:before="0" w:beforeAutospacing="0" w:after="0" w:afterAutospacing="0" w:line="269" w:lineRule="exact"/>
              <w:ind w:left="424" w:right="0"/>
              <w:rPr>
                <w:rFonts w:hint="default"/>
                <w:b/>
                <w:sz w:val="21"/>
              </w:rPr>
            </w:pPr>
            <w:r>
              <w:rPr>
                <w:rFonts w:hint="default"/>
                <w:b/>
                <w:sz w:val="21"/>
              </w:rPr>
              <w:t>法》</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4"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第三十二条</w:t>
            </w:r>
          </w:p>
        </w:tc>
        <w:tc>
          <w:tcPr>
            <w:tcW w:w="5420" w:type="dxa"/>
            <w:gridSpan w:val="2"/>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安全监管监察部门作出责令停产停业整顿、责令停产 停业、吊销有关许可证、撤销有关执业资格、岗位证书或 者较大数额罚款的行政处罚决定之前，应当告知当事人有 要求举行听证的权利；当事人要求听证的，安全监管监察 部门应当组织听证，不得向当事人收取听证费用。前款所 称较大数额罚款，为省、自治区、直辖市人大常委会或者 人民政府规定的数额；没有规定数额的，其数额对个人罚款为 1 万元以上，对生产经营单位罚款为 3 万元以上。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5"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6" w:beforeAutospacing="0" w:after="0" w:afterAutospacing="0"/>
              <w:ind w:left="0" w:right="0"/>
              <w:rPr>
                <w:rFonts w:hint="default" w:ascii="微软雅黑"/>
                <w:b/>
                <w:sz w:val="12"/>
              </w:rPr>
            </w:pPr>
          </w:p>
          <w:p>
            <w:pPr>
              <w:pStyle w:val="28"/>
              <w:keepNext w:val="0"/>
              <w:keepLines w:val="0"/>
              <w:suppressLineNumbers w:val="0"/>
              <w:spacing w:before="1" w:beforeAutospacing="0" w:after="0" w:afterAutospacing="0"/>
              <w:ind w:left="9" w:right="0"/>
              <w:jc w:val="center"/>
              <w:rPr>
                <w:rFonts w:hint="default"/>
                <w:b/>
                <w:sz w:val="21"/>
              </w:rPr>
            </w:pPr>
            <w:r>
              <w:rPr>
                <w:rFonts w:hint="default"/>
                <w:b/>
                <w:w w:val="98"/>
                <w:sz w:val="21"/>
              </w:rPr>
              <w:t>6</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4"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生态环境部</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4"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《环境行政处罚听证程</w:t>
            </w:r>
            <w:r>
              <w:rPr>
                <w:rFonts w:hint="default"/>
                <w:b/>
                <w:spacing w:val="-1"/>
                <w:sz w:val="21"/>
              </w:rPr>
              <w:t>序 规定》</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6" w:beforeAutospacing="0" w:after="0" w:afterAutospacing="0"/>
              <w:ind w:left="0" w:right="0"/>
              <w:rPr>
                <w:rFonts w:hint="default" w:ascii="微软雅黑"/>
                <w:b/>
                <w:sz w:val="12"/>
              </w:rPr>
            </w:pPr>
          </w:p>
          <w:p>
            <w:pPr>
              <w:pStyle w:val="28"/>
              <w:keepNext w:val="0"/>
              <w:keepLines w:val="0"/>
              <w:suppressLineNumbers w:val="0"/>
              <w:spacing w:before="1" w:beforeAutospacing="0" w:after="0" w:afterAutospacing="0"/>
              <w:ind w:left="37" w:right="25"/>
              <w:jc w:val="center"/>
              <w:rPr>
                <w:rFonts w:hint="default"/>
                <w:b/>
                <w:sz w:val="21"/>
              </w:rPr>
            </w:pPr>
            <w:r>
              <w:rPr>
                <w:rFonts w:hint="default"/>
                <w:b/>
                <w:sz w:val="21"/>
              </w:rPr>
              <w:t>第五条</w:t>
            </w:r>
          </w:p>
        </w:tc>
        <w:tc>
          <w:tcPr>
            <w:tcW w:w="5420" w:type="dxa"/>
            <w:gridSpan w:val="2"/>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环境保护主管部门在作出以下行政处罚决定之前，应 当告知当事人有申请听证的权利；当事人申请听证的，环 境保护主管部门应当组织听证：（一）拟对法人、其他组 织处以人民币 50000元以上或者对公民处以人民币 5000 元以上罚款的；（二）拟对法人、其他组织处以人民币（或者等值物品价值）50000 元以上或者对公民处以人民币（或者等值物品价值）5000 元以上的没收违法所得或者没收非法财物的；（三） 拟处以暂扣、吊销许可证或者其他具有许可性质的证件的；（四）拟责令停产、停业、关闭的。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8" w:beforeAutospacing="0" w:after="0" w:afterAutospacing="0"/>
              <w:ind w:left="0" w:right="0"/>
              <w:rPr>
                <w:rFonts w:hint="default" w:ascii="微软雅黑"/>
                <w:b/>
                <w:sz w:val="26"/>
              </w:rPr>
            </w:pPr>
          </w:p>
          <w:p>
            <w:pPr>
              <w:pStyle w:val="28"/>
              <w:keepNext w:val="0"/>
              <w:keepLines w:val="0"/>
              <w:suppressLineNumbers w:val="0"/>
              <w:spacing w:before="1" w:beforeAutospacing="0" w:after="0" w:afterAutospacing="0"/>
              <w:ind w:left="9" w:right="0"/>
              <w:jc w:val="center"/>
              <w:rPr>
                <w:rFonts w:hint="default"/>
                <w:b/>
                <w:sz w:val="21"/>
              </w:rPr>
            </w:pPr>
            <w:r>
              <w:rPr>
                <w:rFonts w:hint="default"/>
                <w:b/>
                <w:w w:val="98"/>
                <w:sz w:val="21"/>
              </w:rPr>
              <w:t>7</w:t>
            </w:r>
          </w:p>
        </w:tc>
        <w:tc>
          <w:tcPr>
            <w:tcW w:w="950" w:type="dxa"/>
          </w:tcPr>
          <w:p>
            <w:pPr>
              <w:pStyle w:val="28"/>
              <w:keepNext w:val="0"/>
              <w:keepLines w:val="0"/>
              <w:suppressLineNumbers w:val="0"/>
              <w:spacing w:before="1" w:beforeAutospacing="0" w:after="0" w:afterAutospacing="0"/>
              <w:ind w:left="0" w:right="0"/>
              <w:rPr>
                <w:rFonts w:hint="default" w:ascii="微软雅黑"/>
                <w:b/>
              </w:rPr>
            </w:pPr>
          </w:p>
          <w:p>
            <w:pPr>
              <w:pStyle w:val="28"/>
              <w:keepNext w:val="0"/>
              <w:keepLines w:val="0"/>
              <w:suppressLineNumbers w:val="0"/>
              <w:spacing w:before="0" w:beforeAutospacing="0" w:after="0" w:afterAutospacing="0" w:line="364" w:lineRule="auto"/>
              <w:ind w:left="54" w:right="40"/>
              <w:jc w:val="center"/>
              <w:rPr>
                <w:rFonts w:hint="default"/>
                <w:b/>
                <w:sz w:val="21"/>
              </w:rPr>
            </w:pPr>
            <w:r>
              <w:rPr>
                <w:rFonts w:hint="default"/>
                <w:b/>
                <w:sz w:val="21"/>
              </w:rPr>
              <w:t>人力资源与社会保障部</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6" w:beforeAutospacing="0" w:after="0" w:afterAutospacing="0"/>
              <w:ind w:left="0" w:right="0"/>
              <w:rPr>
                <w:rFonts w:hint="default" w:ascii="微软雅黑"/>
                <w:b/>
                <w:sz w:val="24"/>
              </w:rPr>
            </w:pPr>
          </w:p>
          <w:p>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《劳动行政处罚听证程</w:t>
            </w:r>
            <w:r>
              <w:rPr>
                <w:rFonts w:hint="default"/>
                <w:b/>
                <w:spacing w:val="-1"/>
                <w:sz w:val="21"/>
              </w:rPr>
              <w:t>序 规定》</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8" w:beforeAutospacing="0" w:after="0" w:afterAutospacing="0"/>
              <w:ind w:left="0" w:right="0"/>
              <w:rPr>
                <w:rFonts w:hint="default" w:ascii="微软雅黑"/>
                <w:b/>
                <w:sz w:val="26"/>
              </w:rPr>
            </w:pPr>
          </w:p>
          <w:p>
            <w:pPr>
              <w:pStyle w:val="28"/>
              <w:keepNext w:val="0"/>
              <w:keepLines w:val="0"/>
              <w:suppressLineNumbers w:val="0"/>
              <w:spacing w:before="1" w:beforeAutospacing="0" w:after="0" w:afterAutospacing="0"/>
              <w:ind w:left="37" w:right="25"/>
              <w:jc w:val="center"/>
              <w:rPr>
                <w:rFonts w:hint="default"/>
                <w:b/>
                <w:sz w:val="21"/>
              </w:rPr>
            </w:pPr>
            <w:r>
              <w:rPr>
                <w:rFonts w:hint="default"/>
                <w:b/>
                <w:sz w:val="21"/>
              </w:rPr>
              <w:t>第三条</w:t>
            </w:r>
          </w:p>
        </w:tc>
        <w:tc>
          <w:tcPr>
            <w:tcW w:w="5420" w:type="dxa"/>
            <w:gridSpan w:val="2"/>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劳动行政部门作出责令停产停业、吊销许可证、较大 数额罚款等行政处罚决定之前，应当告知当事人有要求听 证的权利；当事人要求听的， 劳动行政部门应当组织听证。当事人不承担组织听证的费用。 根据国务院的规定，较大数额罚款的听证范围，由省、自治区、直辖市人大常委会或人民政府确定。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0"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8</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8"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line="367" w:lineRule="auto"/>
              <w:ind w:left="160" w:right="40" w:hanging="106"/>
              <w:rPr>
                <w:rFonts w:hint="default"/>
                <w:b/>
                <w:sz w:val="21"/>
              </w:rPr>
            </w:pPr>
            <w:r>
              <w:rPr>
                <w:rFonts w:hint="default"/>
                <w:b/>
                <w:sz w:val="21"/>
              </w:rPr>
              <w:t>工业和信息化部</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1"/>
              </w:rPr>
            </w:pPr>
          </w:p>
          <w:p>
            <w:pPr>
              <w:pStyle w:val="28"/>
              <w:keepNext w:val="0"/>
              <w:keepLines w:val="0"/>
              <w:suppressLineNumbers w:val="0"/>
              <w:spacing w:before="0" w:beforeAutospacing="0" w:after="0" w:afterAutospacing="0" w:line="400" w:lineRule="atLeast"/>
              <w:ind w:left="89" w:right="75"/>
              <w:jc w:val="center"/>
              <w:rPr>
                <w:rFonts w:hint="default"/>
                <w:b/>
                <w:sz w:val="21"/>
              </w:rPr>
            </w:pPr>
            <w:r>
              <w:rPr>
                <w:rFonts w:hint="default"/>
                <w:b/>
                <w:sz w:val="21"/>
              </w:rPr>
              <w:t>《通信行政处罚程序规定》</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第三十条</w:t>
            </w:r>
          </w:p>
        </w:tc>
        <w:tc>
          <w:tcPr>
            <w:tcW w:w="5420" w:type="dxa"/>
            <w:gridSpan w:val="2"/>
          </w:tcPr>
          <w:p>
            <w:pPr>
              <w:pStyle w:val="28"/>
              <w:keepNext w:val="0"/>
              <w:keepLines w:val="0"/>
              <w:suppressLineNumbers w:val="0"/>
              <w:spacing w:before="1" w:beforeAutospacing="0" w:after="0" w:afterAutospacing="0" w:line="364" w:lineRule="auto"/>
              <w:ind w:left="115" w:right="-15" w:firstLine="410"/>
              <w:rPr>
                <w:rFonts w:hint="default"/>
                <w:sz w:val="21"/>
              </w:rPr>
            </w:pPr>
            <w:r>
              <w:rPr>
                <w:rFonts w:hint="default"/>
                <w:spacing w:val="-3"/>
                <w:sz w:val="21"/>
              </w:rPr>
              <w:t>通信主管部门拟作出责令停产停业</w:t>
            </w:r>
            <w:r>
              <w:rPr>
                <w:rFonts w:hint="default"/>
                <w:sz w:val="21"/>
              </w:rPr>
              <w:t>（</w:t>
            </w:r>
            <w:r>
              <w:rPr>
                <w:rFonts w:hint="default"/>
                <w:spacing w:val="-8"/>
                <w:sz w:val="21"/>
              </w:rPr>
              <w:t>关闭网 站</w:t>
            </w:r>
            <w:r>
              <w:rPr>
                <w:rFonts w:hint="default"/>
                <w:spacing w:val="-3"/>
                <w:sz w:val="21"/>
              </w:rPr>
              <w:t>）</w:t>
            </w:r>
            <w:r>
              <w:rPr>
                <w:rFonts w:hint="default"/>
                <w:sz w:val="21"/>
              </w:rPr>
              <w:t>、吊</w:t>
            </w:r>
            <w:r>
              <w:rPr>
                <w:rFonts w:hint="default"/>
                <w:spacing w:val="-3"/>
                <w:sz w:val="21"/>
              </w:rPr>
              <w:t>销许可证或者执照、较大数额罚款等行政处罚决定之前， 应当告知当事人有要求举行听证的权利。当事人要求听证</w:t>
            </w:r>
            <w:r>
              <w:rPr>
                <w:rFonts w:hint="default"/>
                <w:spacing w:val="-5"/>
                <w:sz w:val="21"/>
              </w:rPr>
              <w:t>的，应当组织听证。 本条前款所称较大数额，是指对公</w:t>
            </w:r>
            <w:r>
              <w:rPr>
                <w:rFonts w:hint="default"/>
                <w:spacing w:val="-3"/>
                <w:sz w:val="21"/>
              </w:rPr>
              <w:t>民罚款１万元以上、对法人或其他组织罚款１０万元以 上；地方通信主管部门也可以按照省、自治区、直辖市人</w:t>
            </w:r>
          </w:p>
          <w:p>
            <w:pPr>
              <w:pStyle w:val="28"/>
              <w:keepNext w:val="0"/>
              <w:keepLines w:val="0"/>
              <w:suppressLineNumbers w:val="0"/>
              <w:spacing w:before="0" w:beforeAutospacing="0" w:after="0" w:afterAutospacing="0" w:line="266" w:lineRule="exact"/>
              <w:ind w:left="115" w:right="0"/>
              <w:rPr>
                <w:rFonts w:hint="default"/>
                <w:sz w:val="21"/>
              </w:rPr>
            </w:pPr>
            <w:r>
              <w:rPr>
                <w:rFonts w:hint="default"/>
                <w:sz w:val="21"/>
              </w:rPr>
              <w:t>大常委会或者人民政府规定的标准执行。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487" w:type="dxa"/>
            <w:vMerge w:val="restart"/>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0" w:beforeAutospacing="0" w:after="0" w:afterAutospacing="0"/>
              <w:ind w:left="0" w:right="0"/>
              <w:rPr>
                <w:rFonts w:hint="default" w:ascii="微软雅黑"/>
                <w:b/>
                <w:sz w:val="21"/>
              </w:rPr>
            </w:pPr>
          </w:p>
          <w:p>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9</w:t>
            </w:r>
          </w:p>
        </w:tc>
        <w:tc>
          <w:tcPr>
            <w:tcW w:w="950" w:type="dxa"/>
            <w:vMerge w:val="restart"/>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0" w:beforeAutospacing="0" w:after="0" w:afterAutospacing="0"/>
              <w:ind w:left="0" w:right="0"/>
              <w:rPr>
                <w:rFonts w:hint="default" w:ascii="微软雅黑"/>
                <w:b/>
                <w:sz w:val="21"/>
              </w:rPr>
            </w:pPr>
          </w:p>
          <w:p>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自然资源部</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line="364" w:lineRule="auto"/>
              <w:ind w:left="89" w:right="75"/>
              <w:jc w:val="center"/>
              <w:rPr>
                <w:rFonts w:hint="default"/>
                <w:b/>
                <w:sz w:val="21"/>
              </w:rPr>
            </w:pPr>
            <w:r>
              <w:rPr>
                <w:rFonts w:hint="default"/>
                <w:b/>
                <w:sz w:val="21"/>
              </w:rPr>
              <w:t>《测绘行政处罚程序规定》</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4"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第二十六条</w:t>
            </w:r>
          </w:p>
        </w:tc>
        <w:tc>
          <w:tcPr>
            <w:tcW w:w="5420" w:type="dxa"/>
            <w:gridSpan w:val="2"/>
          </w:tcPr>
          <w:p>
            <w:pPr>
              <w:pStyle w:val="28"/>
              <w:keepNext w:val="0"/>
              <w:keepLines w:val="0"/>
              <w:suppressLineNumbers w:val="0"/>
              <w:spacing w:before="0" w:beforeAutospacing="0" w:after="0" w:afterAutospacing="0" w:line="364" w:lineRule="auto"/>
              <w:ind w:left="115" w:right="-15" w:firstLine="410"/>
              <w:rPr>
                <w:rFonts w:hint="default"/>
                <w:sz w:val="21"/>
              </w:rPr>
            </w:pPr>
            <w:r>
              <w:rPr>
                <w:rFonts w:hint="default"/>
                <w:spacing w:val="-5"/>
                <w:sz w:val="21"/>
              </w:rPr>
              <w:t>测绘主管部门在作出下列行政处罚决定之前， 应当告</w:t>
            </w:r>
            <w:r>
              <w:rPr>
                <w:rFonts w:hint="default"/>
                <w:spacing w:val="-3"/>
                <w:sz w:val="21"/>
              </w:rPr>
              <w:t>知当事人有要求举行听证的权利，当事人要求听证的，作出行政处罚决定的测绘主管部门应当依照法律法规的规定</w:t>
            </w:r>
            <w:r>
              <w:rPr>
                <w:rFonts w:hint="default"/>
                <w:spacing w:val="-7"/>
                <w:sz w:val="21"/>
              </w:rPr>
              <w:t>组织听证：(一) 取消测绘资格；(二)停止测绘活动、停止</w:t>
            </w:r>
            <w:r>
              <w:rPr>
                <w:rFonts w:hint="default"/>
                <w:spacing w:val="-5"/>
                <w:sz w:val="21"/>
              </w:rPr>
              <w:t xml:space="preserve">地图编制活动；(三)没收违法所得、没收测绘成果； (四) </w:t>
            </w:r>
            <w:r>
              <w:rPr>
                <w:rFonts w:hint="default"/>
                <w:spacing w:val="-3"/>
                <w:sz w:val="21"/>
              </w:rPr>
              <w:t>对公民处以一千元以上罚款、对法人处以一万元以上罚 款，省级人民政府或者省级人民政府法制部门对罚款数额</w:t>
            </w:r>
          </w:p>
          <w:p>
            <w:pPr>
              <w:pStyle w:val="28"/>
              <w:keepNext w:val="0"/>
              <w:keepLines w:val="0"/>
              <w:suppressLineNumbers w:val="0"/>
              <w:spacing w:before="0" w:beforeAutospacing="0" w:after="0" w:afterAutospacing="0" w:line="267" w:lineRule="exact"/>
              <w:ind w:left="115" w:right="0"/>
              <w:rPr>
                <w:rFonts w:hint="default"/>
                <w:sz w:val="21"/>
              </w:rPr>
            </w:pPr>
            <w:r>
              <w:rPr>
                <w:rFonts w:hint="default"/>
                <w:sz w:val="21"/>
              </w:rPr>
              <w:t>另有规定的，也可以依规定进行。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487"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950"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8"/>
              </w:rPr>
            </w:pPr>
          </w:p>
          <w:p>
            <w:pPr>
              <w:pStyle w:val="28"/>
              <w:keepNext w:val="0"/>
              <w:keepLines w:val="0"/>
              <w:suppressLineNumbers w:val="0"/>
              <w:spacing w:before="1" w:beforeAutospacing="0" w:after="0" w:afterAutospacing="0" w:line="364" w:lineRule="auto"/>
              <w:ind w:left="89" w:right="75"/>
              <w:jc w:val="center"/>
              <w:rPr>
                <w:rFonts w:hint="default"/>
                <w:b/>
                <w:sz w:val="21"/>
              </w:rPr>
            </w:pPr>
            <w:r>
              <w:rPr>
                <w:rFonts w:hint="default"/>
                <w:b/>
                <w:sz w:val="21"/>
              </w:rPr>
              <w:t>《海洋行政处罚实施办法》</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4"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第四十一条</w:t>
            </w:r>
          </w:p>
        </w:tc>
        <w:tc>
          <w:tcPr>
            <w:tcW w:w="5420" w:type="dxa"/>
            <w:gridSpan w:val="2"/>
          </w:tcPr>
          <w:p>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 收回海域使用权的；（四）对个人处以超过五千元罚款、对单位处以超过</w:t>
            </w:r>
          </w:p>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五万元罚款等海洋行政处罚的。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10</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8" w:beforeAutospacing="0" w:after="0" w:afterAutospacing="0"/>
              <w:ind w:left="0" w:right="0"/>
              <w:rPr>
                <w:rFonts w:hint="default" w:ascii="微软雅黑"/>
                <w:b/>
                <w:sz w:val="26"/>
              </w:rPr>
            </w:pPr>
          </w:p>
          <w:p>
            <w:pPr>
              <w:pStyle w:val="28"/>
              <w:keepNext w:val="0"/>
              <w:keepLines w:val="0"/>
              <w:suppressLineNumbers w:val="0"/>
              <w:spacing w:before="1" w:beforeAutospacing="0" w:after="0" w:afterAutospacing="0" w:line="364" w:lineRule="auto"/>
              <w:ind w:left="54" w:right="40"/>
              <w:jc w:val="center"/>
              <w:rPr>
                <w:rFonts w:hint="default"/>
                <w:b/>
                <w:sz w:val="21"/>
              </w:rPr>
            </w:pPr>
            <w:r>
              <w:rPr>
                <w:rFonts w:hint="default"/>
                <w:b/>
                <w:sz w:val="21"/>
              </w:rPr>
              <w:t>国家卫生健康委员会</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line="364" w:lineRule="auto"/>
              <w:ind w:left="110" w:right="55"/>
              <w:rPr>
                <w:rFonts w:hint="default"/>
                <w:b/>
                <w:sz w:val="21"/>
              </w:rPr>
            </w:pPr>
            <w:r>
              <w:rPr>
                <w:rFonts w:hint="default"/>
                <w:b/>
                <w:sz w:val="21"/>
              </w:rPr>
              <w:t>《卫生行政处罚程序》</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第三十条</w:t>
            </w:r>
          </w:p>
        </w:tc>
        <w:tc>
          <w:tcPr>
            <w:tcW w:w="5420" w:type="dxa"/>
            <w:gridSpan w:val="2"/>
          </w:tcPr>
          <w:p>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卫生行政机关在作出的责令停产停业、吊销许可证 或者较大数额罚款等行政处罚决定前，应当告知当事人 有要求举行听证的权利。当事人要求听证的，卫生行政 机关应当组织听证。听证由卫生机关内部法制机构或主 管法制工作的综合机构负责。对较大数额罚款的听证范 围依照省、自治区、直辖市人大常委会或人民政府的具 体规定执行。国境卫生检疫机关对二万元以上数额的罚</w:t>
            </w:r>
          </w:p>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款实行听证。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487" w:type="dxa"/>
          </w:tcPr>
          <w:p>
            <w:pPr>
              <w:pStyle w:val="28"/>
              <w:keepNext w:val="0"/>
              <w:keepLines w:val="0"/>
              <w:suppressLineNumbers w:val="0"/>
              <w:spacing w:before="0" w:beforeAutospacing="0" w:after="0" w:afterAutospacing="0"/>
              <w:ind w:left="0" w:right="0"/>
              <w:rPr>
                <w:rFonts w:hint="default" w:ascii="Times New Roman"/>
                <w:sz w:val="20"/>
              </w:rPr>
            </w:pPr>
          </w:p>
        </w:tc>
        <w:tc>
          <w:tcPr>
            <w:tcW w:w="950" w:type="dxa"/>
          </w:tcPr>
          <w:p>
            <w:pPr>
              <w:pStyle w:val="28"/>
              <w:keepNext w:val="0"/>
              <w:keepLines w:val="0"/>
              <w:suppressLineNumbers w:val="0"/>
              <w:spacing w:before="0" w:beforeAutospacing="0" w:after="0" w:afterAutospacing="0"/>
              <w:ind w:left="0" w:right="0"/>
              <w:rPr>
                <w:rFonts w:hint="default" w:ascii="Times New Roman"/>
                <w:sz w:val="20"/>
              </w:rPr>
            </w:pPr>
          </w:p>
        </w:tc>
        <w:tc>
          <w:tcPr>
            <w:tcW w:w="1270" w:type="dxa"/>
          </w:tcPr>
          <w:p>
            <w:pPr>
              <w:pStyle w:val="28"/>
              <w:keepNext w:val="0"/>
              <w:keepLines w:val="0"/>
              <w:suppressLineNumbers w:val="0"/>
              <w:spacing w:before="0" w:beforeAutospacing="0" w:after="0" w:afterAutospacing="0"/>
              <w:ind w:left="0" w:right="0"/>
              <w:rPr>
                <w:rFonts w:hint="default" w:ascii="Times New Roman"/>
                <w:sz w:val="20"/>
              </w:rPr>
            </w:pPr>
          </w:p>
        </w:tc>
        <w:tc>
          <w:tcPr>
            <w:tcW w:w="1170" w:type="dxa"/>
          </w:tcPr>
          <w:p>
            <w:pPr>
              <w:pStyle w:val="28"/>
              <w:keepNext w:val="0"/>
              <w:keepLines w:val="0"/>
              <w:suppressLineNumbers w:val="0"/>
              <w:spacing w:before="0" w:beforeAutospacing="0" w:after="0" w:afterAutospacing="0"/>
              <w:ind w:left="0" w:right="0"/>
              <w:rPr>
                <w:rFonts w:hint="default" w:ascii="Times New Roman"/>
                <w:sz w:val="20"/>
              </w:rPr>
            </w:pPr>
          </w:p>
        </w:tc>
        <w:tc>
          <w:tcPr>
            <w:tcW w:w="5420" w:type="dxa"/>
            <w:gridSpan w:val="2"/>
          </w:tcPr>
          <w:p>
            <w:pPr>
              <w:pStyle w:val="28"/>
              <w:keepNext w:val="0"/>
              <w:keepLines w:val="0"/>
              <w:suppressLineNumbers w:val="0"/>
              <w:spacing w:before="0" w:beforeAutospacing="0" w:after="0" w:afterAutospacing="0" w:line="268" w:lineRule="exact"/>
              <w:ind w:left="526" w:right="0"/>
              <w:rPr>
                <w:rFonts w:hint="default"/>
                <w:sz w:val="21"/>
              </w:rPr>
            </w:pPr>
            <w:r>
              <w:rPr>
                <w:rFonts w:hint="default"/>
                <w:sz w:val="21"/>
              </w:rPr>
              <w:t>执法部门作出下列行政处罚决定之前，应当在送达</w:t>
            </w:r>
          </w:p>
          <w:p>
            <w:pPr>
              <w:pStyle w:val="28"/>
              <w:keepNext w:val="0"/>
              <w:keepLines w:val="0"/>
              <w:suppressLineNumbers w:val="0"/>
              <w:spacing w:before="139" w:beforeAutospacing="0" w:after="0" w:afterAutospacing="0" w:line="367" w:lineRule="auto"/>
              <w:ind w:left="115" w:right="55"/>
              <w:rPr>
                <w:rFonts w:hint="default"/>
                <w:sz w:val="21"/>
              </w:rPr>
            </w:pPr>
            <w:r>
              <w:rPr>
                <w:rFonts w:hint="default"/>
                <w:spacing w:val="-5"/>
                <w:sz w:val="21"/>
              </w:rPr>
              <w:t xml:space="preserve">《违法行为通知书》时告知当事人有要求举行听证的权 </w:t>
            </w:r>
            <w:r>
              <w:rPr>
                <w:rFonts w:hint="default"/>
                <w:spacing w:val="-8"/>
                <w:sz w:val="21"/>
              </w:rPr>
              <w:t>利：</w:t>
            </w:r>
            <w:r>
              <w:rPr>
                <w:rFonts w:hint="default"/>
                <w:spacing w:val="-10"/>
                <w:sz w:val="21"/>
              </w:rPr>
              <w:t>（</w:t>
            </w:r>
            <w:r>
              <w:rPr>
                <w:rFonts w:hint="default"/>
                <w:sz w:val="21"/>
              </w:rPr>
              <w:t>一</w:t>
            </w:r>
            <w:r>
              <w:rPr>
                <w:rFonts w:hint="default"/>
                <w:spacing w:val="-13"/>
                <w:sz w:val="21"/>
              </w:rPr>
              <w:t>）</w:t>
            </w:r>
            <w:r>
              <w:rPr>
                <w:rFonts w:hint="default"/>
                <w:spacing w:val="-4"/>
                <w:sz w:val="21"/>
              </w:rPr>
              <w:t>责令停产停业；</w:t>
            </w:r>
            <w:r>
              <w:rPr>
                <w:rFonts w:hint="default"/>
                <w:spacing w:val="-8"/>
                <w:sz w:val="21"/>
              </w:rPr>
              <w:t>（</w:t>
            </w:r>
            <w:r>
              <w:rPr>
                <w:rFonts w:hint="default"/>
                <w:sz w:val="21"/>
              </w:rPr>
              <w:t>二）</w:t>
            </w:r>
            <w:r>
              <w:rPr>
                <w:rFonts w:hint="default"/>
                <w:spacing w:val="-8"/>
                <w:sz w:val="21"/>
              </w:rPr>
              <w:t xml:space="preserve"> 吊销许可证或者执照；</w:t>
            </w:r>
          </w:p>
          <w:p>
            <w:pPr>
              <w:pStyle w:val="28"/>
              <w:keepNext w:val="0"/>
              <w:keepLines w:val="0"/>
              <w:suppressLineNumbers w:val="0"/>
              <w:spacing w:before="0" w:beforeAutospacing="0" w:after="0" w:afterAutospacing="0" w:line="264" w:lineRule="exact"/>
              <w:ind w:left="115" w:right="0"/>
              <w:rPr>
                <w:rFonts w:hint="default"/>
                <w:sz w:val="21"/>
              </w:rPr>
            </w:pPr>
            <w:r>
              <w:rPr>
                <w:rFonts w:hint="default"/>
                <w:sz w:val="21"/>
              </w:rPr>
              <w:t>（三）较大数额罚款；（四）法律、法规和规章规定的当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atLeast"/>
        </w:trPr>
        <w:tc>
          <w:tcPr>
            <w:tcW w:w="487" w:type="dxa"/>
          </w:tcPr>
          <w:p>
            <w:pPr>
              <w:pStyle w:val="28"/>
              <w:keepNext w:val="0"/>
              <w:keepLines w:val="0"/>
              <w:suppressLineNumbers w:val="0"/>
              <w:spacing w:before="3"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11</w:t>
            </w:r>
          </w:p>
        </w:tc>
        <w:tc>
          <w:tcPr>
            <w:tcW w:w="950" w:type="dxa"/>
          </w:tcPr>
          <w:p>
            <w:pPr>
              <w:pStyle w:val="28"/>
              <w:keepNext w:val="0"/>
              <w:keepLines w:val="0"/>
              <w:suppressLineNumbers w:val="0"/>
              <w:spacing w:before="1" w:beforeAutospacing="0" w:after="0" w:afterAutospacing="0" w:line="364" w:lineRule="auto"/>
              <w:ind w:left="368" w:right="40" w:hanging="315"/>
              <w:rPr>
                <w:rFonts w:hint="default"/>
                <w:b/>
                <w:sz w:val="21"/>
              </w:rPr>
            </w:pPr>
            <w:r>
              <w:rPr>
                <w:rFonts w:hint="default"/>
                <w:b/>
                <w:sz w:val="21"/>
              </w:rPr>
              <w:t>交通运输部</w:t>
            </w:r>
          </w:p>
        </w:tc>
        <w:tc>
          <w:tcPr>
            <w:tcW w:w="1270" w:type="dxa"/>
          </w:tcPr>
          <w:p>
            <w:pPr>
              <w:pStyle w:val="28"/>
              <w:keepNext w:val="0"/>
              <w:keepLines w:val="0"/>
              <w:suppressLineNumbers w:val="0"/>
              <w:spacing w:before="1" w:beforeAutospacing="0" w:after="0" w:afterAutospacing="0" w:line="364" w:lineRule="auto"/>
              <w:ind w:left="110" w:right="96"/>
              <w:jc w:val="both"/>
              <w:rPr>
                <w:rFonts w:hint="default"/>
                <w:b/>
                <w:sz w:val="21"/>
              </w:rPr>
            </w:pPr>
            <w:r>
              <w:rPr>
                <w:rFonts w:hint="default"/>
                <w:b/>
                <w:spacing w:val="-4"/>
                <w:sz w:val="21"/>
              </w:rPr>
              <w:t>《交通远输行政执法程</w:t>
            </w:r>
            <w:r>
              <w:rPr>
                <w:rFonts w:hint="default"/>
                <w:b/>
                <w:sz w:val="21"/>
              </w:rPr>
              <w:t>序规定》</w:t>
            </w:r>
          </w:p>
        </w:tc>
        <w:tc>
          <w:tcPr>
            <w:tcW w:w="1170" w:type="dxa"/>
          </w:tcPr>
          <w:p>
            <w:pPr>
              <w:pStyle w:val="28"/>
              <w:keepNext w:val="0"/>
              <w:keepLines w:val="0"/>
              <w:suppressLineNumbers w:val="0"/>
              <w:spacing w:before="3"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第七十六条</w:t>
            </w:r>
          </w:p>
        </w:tc>
        <w:tc>
          <w:tcPr>
            <w:tcW w:w="5420" w:type="dxa"/>
            <w:gridSpan w:val="2"/>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事人可以要求举行听证的其他情形。前款第（三）项规定 的较大数额，地方执法部门按照省级人大常委会或者人民 政府规定或者其授权部门规定的标准执行。海事执法部门按照对自然人处 1 万元以上、对法人或者其他组织 10万元以上执行。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5" w:beforeAutospacing="0" w:after="0" w:afterAutospacing="0"/>
              <w:ind w:left="0" w:right="0"/>
              <w:rPr>
                <w:rFonts w:hint="default" w:ascii="微软雅黑"/>
                <w:b/>
                <w:sz w:val="24"/>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12</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5" w:beforeAutospacing="0" w:after="0" w:afterAutospacing="0"/>
              <w:ind w:left="0" w:right="0"/>
              <w:rPr>
                <w:rFonts w:hint="default" w:ascii="微软雅黑"/>
                <w:b/>
                <w:sz w:val="24"/>
              </w:rPr>
            </w:pPr>
          </w:p>
          <w:p>
            <w:pPr>
              <w:pStyle w:val="28"/>
              <w:keepNext w:val="0"/>
              <w:keepLines w:val="0"/>
              <w:suppressLineNumbers w:val="0"/>
              <w:spacing w:before="0" w:beforeAutospacing="0" w:after="0" w:afterAutospacing="0"/>
              <w:ind w:left="51" w:right="40"/>
              <w:jc w:val="center"/>
              <w:rPr>
                <w:rFonts w:hint="default"/>
                <w:b/>
                <w:sz w:val="21"/>
              </w:rPr>
            </w:pPr>
            <w:r>
              <w:rPr>
                <w:rFonts w:hint="default"/>
                <w:b/>
                <w:sz w:val="21"/>
              </w:rPr>
              <w:t>水利部</w:t>
            </w:r>
          </w:p>
        </w:tc>
        <w:tc>
          <w:tcPr>
            <w:tcW w:w="1270" w:type="dxa"/>
          </w:tcPr>
          <w:p>
            <w:pPr>
              <w:pStyle w:val="28"/>
              <w:keepNext w:val="0"/>
              <w:keepLines w:val="0"/>
              <w:suppressLineNumbers w:val="0"/>
              <w:spacing w:before="9" w:beforeAutospacing="0" w:after="0" w:afterAutospacing="0"/>
              <w:ind w:left="0" w:right="0"/>
              <w:rPr>
                <w:rFonts w:hint="default" w:ascii="微软雅黑"/>
                <w:b/>
                <w:sz w:val="14"/>
              </w:rPr>
            </w:pPr>
          </w:p>
          <w:p>
            <w:pPr>
              <w:pStyle w:val="28"/>
              <w:keepNext w:val="0"/>
              <w:keepLines w:val="0"/>
              <w:suppressLineNumbers w:val="0"/>
              <w:spacing w:before="0" w:beforeAutospacing="0" w:after="0" w:afterAutospacing="0" w:line="410" w:lineRule="atLeast"/>
              <w:ind w:left="110" w:right="96"/>
              <w:jc w:val="center"/>
              <w:rPr>
                <w:rFonts w:hint="default"/>
                <w:b/>
                <w:sz w:val="21"/>
              </w:rPr>
            </w:pPr>
            <w:r>
              <w:rPr>
                <w:rFonts w:hint="default"/>
                <w:b/>
                <w:spacing w:val="-4"/>
                <w:sz w:val="21"/>
              </w:rPr>
              <w:t>《水行政处</w:t>
            </w:r>
            <w:r>
              <w:rPr>
                <w:rFonts w:hint="default"/>
                <w:b/>
                <w:sz w:val="21"/>
              </w:rPr>
              <w:t>罚实施办 法》</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5" w:beforeAutospacing="0" w:after="0" w:afterAutospacing="0"/>
              <w:ind w:left="0" w:right="0"/>
              <w:rPr>
                <w:rFonts w:hint="default" w:ascii="微软雅黑"/>
                <w:b/>
                <w:sz w:val="24"/>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第三十四条</w:t>
            </w:r>
          </w:p>
        </w:tc>
        <w:tc>
          <w:tcPr>
            <w:tcW w:w="5420" w:type="dxa"/>
            <w:gridSpan w:val="2"/>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5" w:beforeAutospacing="0" w:after="0" w:afterAutospacing="0"/>
              <w:ind w:left="0" w:right="0"/>
              <w:rPr>
                <w:rFonts w:hint="default" w:ascii="微软雅黑"/>
                <w:b/>
                <w:sz w:val="24"/>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13</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3" w:beforeAutospacing="0" w:after="0" w:afterAutospacing="0"/>
              <w:ind w:left="0" w:right="0"/>
              <w:rPr>
                <w:rFonts w:hint="default" w:ascii="微软雅黑"/>
                <w:b/>
                <w:sz w:val="13"/>
              </w:rPr>
            </w:pPr>
          </w:p>
          <w:p>
            <w:pPr>
              <w:pStyle w:val="28"/>
              <w:keepNext w:val="0"/>
              <w:keepLines w:val="0"/>
              <w:suppressLineNumbers w:val="0"/>
              <w:spacing w:before="1" w:beforeAutospacing="0" w:after="0" w:afterAutospacing="0" w:line="364" w:lineRule="auto"/>
              <w:ind w:left="368" w:right="40" w:hanging="315"/>
              <w:rPr>
                <w:rFonts w:hint="default"/>
                <w:b/>
                <w:sz w:val="21"/>
              </w:rPr>
            </w:pPr>
            <w:r>
              <w:rPr>
                <w:rFonts w:hint="default"/>
                <w:b/>
                <w:sz w:val="21"/>
              </w:rPr>
              <w:t>农业农村部</w:t>
            </w:r>
          </w:p>
        </w:tc>
        <w:tc>
          <w:tcPr>
            <w:tcW w:w="1270" w:type="dxa"/>
          </w:tcPr>
          <w:p>
            <w:pPr>
              <w:pStyle w:val="28"/>
              <w:keepNext w:val="0"/>
              <w:keepLines w:val="0"/>
              <w:suppressLineNumbers w:val="0"/>
              <w:spacing w:before="0" w:beforeAutospacing="0" w:after="0" w:afterAutospacing="0"/>
              <w:ind w:left="0" w:right="0"/>
              <w:rPr>
                <w:rFonts w:hint="default" w:ascii="微软雅黑"/>
                <w:b/>
                <w:sz w:val="15"/>
              </w:rPr>
            </w:pPr>
          </w:p>
          <w:p>
            <w:pPr>
              <w:pStyle w:val="28"/>
              <w:keepNext w:val="0"/>
              <w:keepLines w:val="0"/>
              <w:suppressLineNumbers w:val="0"/>
              <w:spacing w:before="0" w:beforeAutospacing="0" w:after="0" w:afterAutospacing="0" w:line="400" w:lineRule="atLeast"/>
              <w:ind w:left="89" w:right="75"/>
              <w:jc w:val="center"/>
              <w:rPr>
                <w:rFonts w:hint="default"/>
                <w:b/>
                <w:sz w:val="21"/>
              </w:rPr>
            </w:pPr>
            <w:r>
              <w:rPr>
                <w:rFonts w:hint="default"/>
                <w:b/>
                <w:sz w:val="21"/>
              </w:rPr>
              <w:t>《农业行政处罚程序规定》</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5" w:beforeAutospacing="0" w:after="0" w:afterAutospacing="0"/>
              <w:ind w:left="0" w:right="0"/>
              <w:rPr>
                <w:rFonts w:hint="default" w:ascii="微软雅黑"/>
                <w:b/>
                <w:sz w:val="24"/>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第五十九条</w:t>
            </w:r>
          </w:p>
        </w:tc>
        <w:tc>
          <w:tcPr>
            <w:tcW w:w="5420" w:type="dxa"/>
            <w:gridSpan w:val="2"/>
          </w:tcPr>
          <w:p>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对需要继续行驶的农业机械、渔业船舶实施暂扣或者 吊销证照的行政处罚，农业行政处罚机关在实施行政处罚 的同时，应当发给当事人相应的证明，允许农业机械、渔</w:t>
            </w:r>
          </w:p>
          <w:p>
            <w:pPr>
              <w:pStyle w:val="28"/>
              <w:keepNext w:val="0"/>
              <w:keepLines w:val="0"/>
              <w:suppressLineNumbers w:val="0"/>
              <w:spacing w:before="0" w:beforeAutospacing="0" w:after="0" w:afterAutospacing="0" w:line="266" w:lineRule="exact"/>
              <w:ind w:left="115" w:right="0"/>
              <w:rPr>
                <w:rFonts w:hint="default"/>
                <w:sz w:val="21"/>
              </w:rPr>
            </w:pPr>
            <w:r>
              <w:rPr>
                <w:rFonts w:hint="default"/>
                <w:sz w:val="21"/>
              </w:rPr>
              <w:t>业船舶驶往预定或指定的地点。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6"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0"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14</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0"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51" w:right="40"/>
              <w:jc w:val="center"/>
              <w:rPr>
                <w:rFonts w:hint="default"/>
                <w:b/>
                <w:sz w:val="21"/>
              </w:rPr>
            </w:pPr>
            <w:r>
              <w:rPr>
                <w:rFonts w:hint="default"/>
                <w:b/>
                <w:sz w:val="21"/>
              </w:rPr>
              <w:t>商务部</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6" w:beforeAutospacing="0" w:after="0" w:afterAutospacing="0"/>
              <w:ind w:left="0" w:right="0"/>
              <w:rPr>
                <w:rFonts w:hint="default" w:ascii="微软雅黑"/>
                <w:b/>
                <w:sz w:val="15"/>
              </w:rPr>
            </w:pPr>
          </w:p>
          <w:p>
            <w:pPr>
              <w:pStyle w:val="28"/>
              <w:keepNext w:val="0"/>
              <w:keepLines w:val="0"/>
              <w:suppressLineNumbers w:val="0"/>
              <w:spacing w:before="0" w:beforeAutospacing="0" w:after="0" w:afterAutospacing="0" w:line="364" w:lineRule="auto"/>
              <w:ind w:left="89" w:right="75"/>
              <w:jc w:val="center"/>
              <w:rPr>
                <w:rFonts w:hint="default"/>
                <w:b/>
                <w:sz w:val="21"/>
              </w:rPr>
            </w:pPr>
            <w:r>
              <w:rPr>
                <w:rFonts w:hint="default"/>
                <w:b/>
                <w:sz w:val="21"/>
              </w:rPr>
              <w:t>《商务部行政</w:t>
            </w:r>
          </w:p>
          <w:p>
            <w:pPr>
              <w:pStyle w:val="28"/>
              <w:keepNext w:val="0"/>
              <w:keepLines w:val="0"/>
              <w:suppressLineNumbers w:val="0"/>
              <w:spacing w:before="0" w:beforeAutospacing="0" w:after="0" w:afterAutospacing="0" w:line="364" w:lineRule="auto"/>
              <w:ind w:left="215" w:right="199"/>
              <w:jc w:val="center"/>
              <w:rPr>
                <w:rFonts w:hint="default"/>
                <w:b/>
                <w:sz w:val="21"/>
              </w:rPr>
            </w:pPr>
            <w:r>
              <w:rPr>
                <w:rFonts w:hint="default"/>
                <w:b/>
                <w:sz w:val="21"/>
              </w:rPr>
              <w:t>处罚实施办法》</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0"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第十九条</w:t>
            </w:r>
          </w:p>
        </w:tc>
        <w:tc>
          <w:tcPr>
            <w:tcW w:w="5420" w:type="dxa"/>
            <w:gridSpan w:val="2"/>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法制机构应当按照行政处罚委员会审理会的处理意见制 作行政处罚告知书，书面告知当事人拟作出行政处罚的事实、理由及依据，并告知当事人依法享有陈述、申辩的权利。 拟作出 3万元以上（不含 3 万元）罚款或责令停产停业、吊销许可证或执照的行政处罚的，应当在行政处罚告知 书中告知当事人有要求举行听证的权利。 当事人要求陈述、申辩或者举行听证的，应当在收到行政处罚告知书后 3 日内向法制机构提出。 法制机构应当充分听取当事人意见，并对有关情况进行复核。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4"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5"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15</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1" w:beforeAutospacing="0" w:after="0" w:afterAutospacing="0"/>
              <w:ind w:left="0" w:right="0"/>
              <w:rPr>
                <w:rFonts w:hint="default" w:ascii="微软雅黑"/>
                <w:b/>
                <w:sz w:val="17"/>
              </w:rPr>
            </w:pPr>
          </w:p>
          <w:p>
            <w:pPr>
              <w:pStyle w:val="28"/>
              <w:keepNext w:val="0"/>
              <w:keepLines w:val="0"/>
              <w:suppressLineNumbers w:val="0"/>
              <w:spacing w:before="0" w:beforeAutospacing="0" w:after="0" w:afterAutospacing="0" w:line="364" w:lineRule="auto"/>
              <w:ind w:left="54" w:right="40"/>
              <w:jc w:val="center"/>
              <w:rPr>
                <w:rFonts w:hint="default"/>
                <w:b/>
                <w:sz w:val="21"/>
              </w:rPr>
            </w:pPr>
            <w:r>
              <w:rPr>
                <w:rFonts w:hint="default"/>
                <w:b/>
                <w:sz w:val="21"/>
              </w:rPr>
              <w:t>国家文化与 旅游部</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4" w:beforeAutospacing="0" w:after="0" w:afterAutospacing="0"/>
              <w:ind w:left="0" w:right="0"/>
              <w:rPr>
                <w:rFonts w:hint="default" w:ascii="微软雅黑"/>
                <w:b/>
                <w:sz w:val="19"/>
              </w:rPr>
            </w:pPr>
          </w:p>
          <w:p>
            <w:pPr>
              <w:pStyle w:val="28"/>
              <w:keepNext w:val="0"/>
              <w:keepLines w:val="0"/>
              <w:suppressLineNumbers w:val="0"/>
              <w:spacing w:before="0" w:beforeAutospacing="0" w:after="0" w:afterAutospacing="0" w:line="364" w:lineRule="auto"/>
              <w:ind w:left="110" w:right="55"/>
              <w:rPr>
                <w:rFonts w:hint="default"/>
                <w:b/>
                <w:sz w:val="21"/>
              </w:rPr>
            </w:pPr>
            <w:r>
              <w:rPr>
                <w:rFonts w:hint="default"/>
                <w:b/>
                <w:sz w:val="21"/>
              </w:rPr>
              <w:t>《旅游行政处罚办法》</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5"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第三十八条</w:t>
            </w:r>
          </w:p>
        </w:tc>
        <w:tc>
          <w:tcPr>
            <w:tcW w:w="5420" w:type="dxa"/>
            <w:gridSpan w:val="2"/>
          </w:tcPr>
          <w:p>
            <w:pPr>
              <w:pStyle w:val="28"/>
              <w:keepNext w:val="0"/>
              <w:keepLines w:val="0"/>
              <w:suppressLineNumbers w:val="0"/>
              <w:spacing w:before="0" w:beforeAutospacing="0" w:after="0" w:afterAutospacing="0" w:line="364" w:lineRule="auto"/>
              <w:ind w:left="5" w:right="-15" w:firstLine="410"/>
              <w:jc w:val="both"/>
              <w:rPr>
                <w:rFonts w:hint="default"/>
                <w:sz w:val="21"/>
              </w:rPr>
            </w:pPr>
            <w:r>
              <w:rPr>
                <w:rFonts w:hint="default"/>
                <w:spacing w:val="-4"/>
                <w:sz w:val="21"/>
              </w:rPr>
              <w:t>旅游主管部门作出较大数额罚款、没收较大数额违法所 得、取消出国（境）旅游业务经营资格、责令停业整顿、吊 销旅行社业务经营许可证、导游证或者领队证等行政处罚决 定前，应当以书面形式告知当事人有申请听证的权利。听证 告知的内容应当包括，提出听证申请的期限，未如期提出申 请的法律后果，以及受理听证申请的旅游主管部门名称、地 址等内容。第一款所称较大数额，对公民为 1 万元人民币以上、对法人或者其他组织为 5 万元人民币以上；地方人民代表大会及其常务委员会或者地方人民政府另有规定的， 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51" w:hRule="atLeast"/>
        </w:trPr>
        <w:tc>
          <w:tcPr>
            <w:tcW w:w="487" w:type="dxa"/>
          </w:tcPr>
          <w:p>
            <w:pPr>
              <w:pStyle w:val="28"/>
              <w:keepNext w:val="0"/>
              <w:keepLines w:val="0"/>
              <w:suppressLineNumbers w:val="0"/>
              <w:spacing w:before="3"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16</w:t>
            </w:r>
          </w:p>
        </w:tc>
        <w:tc>
          <w:tcPr>
            <w:tcW w:w="950" w:type="dxa"/>
          </w:tcPr>
          <w:p>
            <w:pPr>
              <w:pStyle w:val="28"/>
              <w:keepNext w:val="0"/>
              <w:keepLines w:val="0"/>
              <w:suppressLineNumbers w:val="0"/>
              <w:spacing w:before="1" w:beforeAutospacing="0" w:after="0" w:afterAutospacing="0" w:line="364" w:lineRule="auto"/>
              <w:ind w:left="265" w:right="40" w:hanging="212"/>
              <w:rPr>
                <w:rFonts w:hint="default"/>
                <w:b/>
                <w:sz w:val="21"/>
              </w:rPr>
            </w:pPr>
            <w:r>
              <w:rPr>
                <w:rFonts w:hint="default"/>
                <w:b/>
                <w:sz w:val="21"/>
              </w:rPr>
              <w:t>中国人民银行</w:t>
            </w:r>
          </w:p>
        </w:tc>
        <w:tc>
          <w:tcPr>
            <w:tcW w:w="1270" w:type="dxa"/>
          </w:tcPr>
          <w:p>
            <w:pPr>
              <w:pStyle w:val="28"/>
              <w:keepNext w:val="0"/>
              <w:keepLines w:val="0"/>
              <w:suppressLineNumbers w:val="0"/>
              <w:spacing w:before="1" w:beforeAutospacing="0" w:after="0" w:afterAutospacing="0" w:line="364" w:lineRule="auto"/>
              <w:ind w:left="110" w:right="96"/>
              <w:jc w:val="both"/>
              <w:rPr>
                <w:rFonts w:hint="default"/>
                <w:b/>
                <w:sz w:val="21"/>
              </w:rPr>
            </w:pPr>
            <w:r>
              <w:rPr>
                <w:rFonts w:hint="default"/>
                <w:b/>
                <w:spacing w:val="-4"/>
                <w:sz w:val="21"/>
              </w:rPr>
              <w:t>《关于确定中国人民银行举行听证的较大数额</w:t>
            </w:r>
            <w:r>
              <w:rPr>
                <w:rFonts w:hint="default"/>
                <w:b/>
                <w:sz w:val="21"/>
              </w:rPr>
              <w:t>罚款幅度</w:t>
            </w:r>
          </w:p>
          <w:p>
            <w:pPr>
              <w:pStyle w:val="28"/>
              <w:keepNext w:val="0"/>
              <w:keepLines w:val="0"/>
              <w:suppressLineNumbers w:val="0"/>
              <w:spacing w:before="0" w:beforeAutospacing="0" w:after="0" w:afterAutospacing="0" w:line="267" w:lineRule="exact"/>
              <w:ind w:left="215" w:right="0"/>
              <w:rPr>
                <w:rFonts w:hint="default"/>
                <w:b/>
                <w:sz w:val="21"/>
              </w:rPr>
            </w:pPr>
            <w:r>
              <w:rPr>
                <w:rFonts w:hint="default"/>
                <w:b/>
                <w:sz w:val="21"/>
              </w:rPr>
              <w:t>的通知》</w:t>
            </w:r>
          </w:p>
        </w:tc>
        <w:tc>
          <w:tcPr>
            <w:tcW w:w="1170" w:type="dxa"/>
          </w:tcPr>
          <w:p>
            <w:pPr>
              <w:pStyle w:val="28"/>
              <w:keepNext w:val="0"/>
              <w:keepLines w:val="0"/>
              <w:suppressLineNumbers w:val="0"/>
              <w:spacing w:before="3"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8" w:right="0"/>
              <w:jc w:val="center"/>
              <w:rPr>
                <w:rFonts w:hint="default"/>
                <w:b/>
                <w:sz w:val="21"/>
              </w:rPr>
            </w:pPr>
            <w:r>
              <w:rPr>
                <w:rFonts w:hint="default"/>
                <w:b/>
                <w:w w:val="98"/>
                <w:sz w:val="21"/>
              </w:rPr>
              <w:t>/</w:t>
            </w:r>
          </w:p>
        </w:tc>
        <w:tc>
          <w:tcPr>
            <w:tcW w:w="5419" w:type="dxa"/>
          </w:tcPr>
          <w:p>
            <w:pPr>
              <w:pStyle w:val="28"/>
              <w:keepNext w:val="0"/>
              <w:keepLines w:val="0"/>
              <w:suppressLineNumbers w:val="0"/>
              <w:spacing w:before="1" w:beforeAutospacing="0" w:after="0" w:afterAutospacing="0" w:line="364" w:lineRule="auto"/>
              <w:ind w:left="5" w:right="-15" w:firstLine="410"/>
              <w:jc w:val="both"/>
              <w:rPr>
                <w:rFonts w:hint="default"/>
                <w:sz w:val="21"/>
              </w:rPr>
            </w:pPr>
            <w:r>
              <w:rPr>
                <w:rFonts w:hint="default"/>
                <w:spacing w:val="-4"/>
                <w:sz w:val="21"/>
              </w:rPr>
              <w:t>为保障中国人民银行听证工作的顺利进行，现规定中国 人民银行举行听证的“较大数额的罚款”为：县级支行五万 元以上，地（市）级分行二十万元以上，省级分行五十万元 以上，总行三百万元以上（均不含本数）。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0" w:hRule="atLeast"/>
        </w:trPr>
        <w:tc>
          <w:tcPr>
            <w:tcW w:w="9296" w:type="dxa"/>
            <w:gridSpan w:val="5"/>
          </w:tcPr>
          <w:p>
            <w:pPr>
              <w:pStyle w:val="28"/>
              <w:keepNext w:val="0"/>
              <w:keepLines w:val="0"/>
              <w:suppressLineNumbers w:val="0"/>
              <w:spacing w:before="0" w:beforeAutospacing="0" w:after="0" w:afterAutospacing="0" w:line="373" w:lineRule="exact"/>
              <w:ind w:left="4101" w:right="3674"/>
              <w:jc w:val="center"/>
              <w:rPr>
                <w:rFonts w:hint="default" w:ascii="微软雅黑" w:eastAsia="微软雅黑"/>
                <w:b/>
                <w:sz w:val="21"/>
              </w:rPr>
            </w:pPr>
            <w:r>
              <w:rPr>
                <w:rFonts w:hint="eastAsia" w:ascii="微软雅黑" w:eastAsia="微软雅黑"/>
                <w:b/>
                <w:sz w:val="21"/>
              </w:rPr>
              <w:t>国务院直属机构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042" w:hRule="atLeast"/>
        </w:trPr>
        <w:tc>
          <w:tcPr>
            <w:tcW w:w="487" w:type="dxa"/>
          </w:tcPr>
          <w:p>
            <w:pPr>
              <w:pStyle w:val="28"/>
              <w:keepNext w:val="0"/>
              <w:keepLines w:val="0"/>
              <w:suppressLineNumbers w:val="0"/>
              <w:spacing w:before="2" w:beforeAutospacing="0" w:after="0" w:afterAutospacing="0"/>
              <w:ind w:left="117" w:right="108"/>
              <w:jc w:val="center"/>
              <w:rPr>
                <w:rFonts w:hint="default"/>
                <w:b/>
                <w:sz w:val="21"/>
              </w:rPr>
            </w:pPr>
            <w:r>
              <w:rPr>
                <w:rFonts w:hint="default"/>
                <w:b/>
                <w:sz w:val="21"/>
              </w:rPr>
              <w:t>17</w:t>
            </w:r>
          </w:p>
        </w:tc>
        <w:tc>
          <w:tcPr>
            <w:tcW w:w="950" w:type="dxa"/>
          </w:tcPr>
          <w:p>
            <w:pPr>
              <w:pStyle w:val="28"/>
              <w:keepNext w:val="0"/>
              <w:keepLines w:val="0"/>
              <w:suppressLineNumbers w:val="0"/>
              <w:spacing w:before="2" w:beforeAutospacing="0" w:after="0" w:afterAutospacing="0" w:line="364" w:lineRule="auto"/>
              <w:ind w:left="265" w:right="252"/>
              <w:rPr>
                <w:rFonts w:hint="default"/>
                <w:b/>
                <w:sz w:val="21"/>
              </w:rPr>
            </w:pPr>
            <w:r>
              <w:rPr>
                <w:rFonts w:hint="default"/>
                <w:b/>
                <w:sz w:val="21"/>
              </w:rPr>
              <w:t>海关总署</w:t>
            </w:r>
          </w:p>
        </w:tc>
        <w:tc>
          <w:tcPr>
            <w:tcW w:w="1270" w:type="dxa"/>
          </w:tcPr>
          <w:p>
            <w:pPr>
              <w:pStyle w:val="28"/>
              <w:keepNext w:val="0"/>
              <w:keepLines w:val="0"/>
              <w:suppressLineNumbers w:val="0"/>
              <w:spacing w:before="2" w:beforeAutospacing="0" w:after="0" w:afterAutospacing="0" w:line="364" w:lineRule="auto"/>
              <w:ind w:left="89" w:right="75"/>
              <w:jc w:val="center"/>
              <w:rPr>
                <w:rFonts w:hint="default"/>
                <w:b/>
                <w:sz w:val="21"/>
              </w:rPr>
            </w:pPr>
            <w:r>
              <w:rPr>
                <w:rFonts w:hint="default"/>
                <w:b/>
                <w:sz w:val="21"/>
              </w:rPr>
              <w:t>《中华人民共和国海关行政处罚听办法》</w:t>
            </w:r>
          </w:p>
        </w:tc>
        <w:tc>
          <w:tcPr>
            <w:tcW w:w="1170" w:type="dxa"/>
          </w:tcPr>
          <w:p>
            <w:pPr>
              <w:pStyle w:val="28"/>
              <w:keepNext w:val="0"/>
              <w:keepLines w:val="0"/>
              <w:suppressLineNumbers w:val="0"/>
              <w:spacing w:before="2" w:beforeAutospacing="0" w:after="0" w:afterAutospacing="0"/>
              <w:ind w:left="37" w:right="25"/>
              <w:jc w:val="center"/>
              <w:rPr>
                <w:rFonts w:hint="default"/>
                <w:b/>
                <w:sz w:val="21"/>
              </w:rPr>
            </w:pPr>
            <w:r>
              <w:rPr>
                <w:rFonts w:hint="default"/>
                <w:b/>
                <w:sz w:val="21"/>
              </w:rPr>
              <w:t>第三条</w:t>
            </w:r>
          </w:p>
        </w:tc>
        <w:tc>
          <w:tcPr>
            <w:tcW w:w="5419" w:type="dxa"/>
          </w:tcPr>
          <w:p>
            <w:pPr>
              <w:pStyle w:val="28"/>
              <w:keepNext w:val="0"/>
              <w:keepLines w:val="0"/>
              <w:suppressLineNumbers w:val="0"/>
              <w:spacing w:before="0" w:beforeAutospacing="0" w:after="0" w:afterAutospacing="0" w:line="265" w:lineRule="exact"/>
              <w:ind w:left="5" w:right="0"/>
              <w:rPr>
                <w:rFonts w:hint="default"/>
                <w:sz w:val="21"/>
              </w:rPr>
            </w:pPr>
            <w:r>
              <w:rPr>
                <w:rFonts w:hint="default"/>
                <w:spacing w:val="-4"/>
                <w:sz w:val="21"/>
              </w:rPr>
              <w:t>海关作出暂停从事有关业务、撤销海关注册登记、对公 民处 1 万元以上罚款、对法人或者其他组织处 10 万元以上罚款、没收有关货物、物品、走私运输工具等行政处罚决 定之前，应当告知当事人有要求举行听证的权利；当事人要求听证的，海关应当组织听证。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267" w:hRule="atLeast"/>
        </w:trPr>
        <w:tc>
          <w:tcPr>
            <w:tcW w:w="487" w:type="dxa"/>
          </w:tcPr>
          <w:p>
            <w:pPr>
              <w:pStyle w:val="28"/>
              <w:keepNext w:val="0"/>
              <w:keepLines w:val="0"/>
              <w:suppressLineNumbers w:val="0"/>
              <w:spacing w:before="3"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18</w:t>
            </w:r>
          </w:p>
        </w:tc>
        <w:tc>
          <w:tcPr>
            <w:tcW w:w="950" w:type="dxa"/>
          </w:tcPr>
          <w:p>
            <w:pPr>
              <w:pStyle w:val="28"/>
              <w:keepNext w:val="0"/>
              <w:keepLines w:val="0"/>
              <w:suppressLineNumbers w:val="0"/>
              <w:spacing w:before="1" w:beforeAutospacing="0" w:after="0" w:afterAutospacing="0" w:line="364" w:lineRule="auto"/>
              <w:ind w:left="54" w:right="40"/>
              <w:jc w:val="center"/>
              <w:rPr>
                <w:rFonts w:hint="default"/>
                <w:b/>
                <w:sz w:val="21"/>
              </w:rPr>
            </w:pPr>
            <w:r>
              <w:rPr>
                <w:rFonts w:hint="default"/>
                <w:b/>
                <w:sz w:val="21"/>
              </w:rPr>
              <w:t>国家市场监督管理总局</w:t>
            </w:r>
          </w:p>
        </w:tc>
        <w:tc>
          <w:tcPr>
            <w:tcW w:w="1270" w:type="dxa"/>
          </w:tcPr>
          <w:p>
            <w:pPr>
              <w:pStyle w:val="28"/>
              <w:keepNext w:val="0"/>
              <w:keepLines w:val="0"/>
              <w:suppressLineNumbers w:val="0"/>
              <w:spacing w:before="1" w:beforeAutospacing="0" w:after="0" w:afterAutospacing="0" w:line="364" w:lineRule="auto"/>
              <w:ind w:left="89" w:right="75"/>
              <w:jc w:val="center"/>
              <w:rPr>
                <w:rFonts w:hint="default"/>
                <w:b/>
                <w:sz w:val="21"/>
              </w:rPr>
            </w:pPr>
            <w:r>
              <w:rPr>
                <w:rFonts w:hint="default"/>
                <w:b/>
                <w:sz w:val="21"/>
              </w:rPr>
              <w:t>《市场监督管理行政处罚听证暂行办法》</w:t>
            </w:r>
          </w:p>
        </w:tc>
        <w:tc>
          <w:tcPr>
            <w:tcW w:w="1170" w:type="dxa"/>
          </w:tcPr>
          <w:p>
            <w:pPr>
              <w:pStyle w:val="28"/>
              <w:keepNext w:val="0"/>
              <w:keepLines w:val="0"/>
              <w:suppressLineNumbers w:val="0"/>
              <w:spacing w:before="3"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第五条</w:t>
            </w:r>
          </w:p>
        </w:tc>
        <w:tc>
          <w:tcPr>
            <w:tcW w:w="5419" w:type="dxa"/>
          </w:tcPr>
          <w:p>
            <w:pPr>
              <w:pStyle w:val="28"/>
              <w:keepNext w:val="0"/>
              <w:keepLines w:val="0"/>
              <w:suppressLineNumbers w:val="0"/>
              <w:spacing w:before="1" w:beforeAutospacing="0" w:after="0" w:afterAutospacing="0" w:line="364" w:lineRule="auto"/>
              <w:ind w:left="5" w:right="-15" w:firstLine="410"/>
              <w:jc w:val="both"/>
              <w:rPr>
                <w:rFonts w:hint="default"/>
                <w:sz w:val="21"/>
              </w:rPr>
            </w:pPr>
            <w:r>
              <w:rPr>
                <w:rFonts w:hint="default"/>
                <w:spacing w:val="-3"/>
                <w:sz w:val="21"/>
              </w:rPr>
              <w:t>市场监督管理部门作出下列行政处罚决定之前，应当告 知当事人有要求举行听证的权利：（一）责令停产停业；（二）吊销许可证或者执照；（三）对自然人处以一万元以 上、对法人或者其他组织处以十万元以上罚款；（四） 对自然人、法人或者其他组织作出没收违法所得和非法财物价 值达到第三项所列数额的行政处罚。各省、自治区、直辖市 人大常委会或者人民政府对前款第三项、第四项所列罚没数额有具体规定的，可以从其规定。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51"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1" w:beforeAutospacing="0" w:after="0" w:afterAutospacing="0"/>
              <w:ind w:left="117" w:right="108"/>
              <w:jc w:val="center"/>
              <w:rPr>
                <w:rFonts w:hint="default"/>
                <w:b/>
                <w:sz w:val="21"/>
              </w:rPr>
            </w:pPr>
            <w:r>
              <w:rPr>
                <w:rFonts w:hint="default"/>
                <w:b/>
                <w:sz w:val="21"/>
              </w:rPr>
              <w:t>19</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9"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line="367" w:lineRule="auto"/>
              <w:ind w:left="265" w:right="40" w:hanging="212"/>
              <w:rPr>
                <w:rFonts w:hint="default"/>
                <w:b/>
                <w:sz w:val="21"/>
              </w:rPr>
            </w:pPr>
            <w:r>
              <w:rPr>
                <w:rFonts w:hint="default"/>
                <w:b/>
                <w:sz w:val="21"/>
              </w:rPr>
              <w:t>国家税务总局</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6" w:beforeAutospacing="0" w:after="0" w:afterAutospacing="0"/>
              <w:ind w:left="0" w:right="0"/>
              <w:rPr>
                <w:rFonts w:hint="default" w:ascii="微软雅黑"/>
                <w:b/>
                <w:sz w:val="24"/>
              </w:rPr>
            </w:pPr>
          </w:p>
          <w:p>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《税务行政处罚听证程</w:t>
            </w:r>
            <w:r>
              <w:rPr>
                <w:rFonts w:hint="default"/>
                <w:b/>
                <w:spacing w:val="-4"/>
                <w:w w:val="95"/>
                <w:sz w:val="21"/>
              </w:rPr>
              <w:t>序实施办法</w:t>
            </w:r>
          </w:p>
          <w:p>
            <w:pPr>
              <w:pStyle w:val="28"/>
              <w:keepNext w:val="0"/>
              <w:keepLines w:val="0"/>
              <w:suppressLineNumbers w:val="0"/>
              <w:spacing w:before="0" w:beforeAutospacing="0" w:after="0" w:afterAutospacing="0" w:line="269" w:lineRule="exact"/>
              <w:ind w:left="110" w:right="0"/>
              <w:rPr>
                <w:rFonts w:hint="default"/>
                <w:b/>
                <w:sz w:val="21"/>
              </w:rPr>
            </w:pPr>
            <w:r>
              <w:rPr>
                <w:rFonts w:hint="default"/>
                <w:b/>
                <w:w w:val="95"/>
                <w:sz w:val="21"/>
              </w:rPr>
              <w:t>（试行）》</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1" w:beforeAutospacing="0" w:after="0" w:afterAutospacing="0"/>
              <w:ind w:left="37" w:right="25"/>
              <w:jc w:val="center"/>
              <w:rPr>
                <w:rFonts w:hint="default"/>
                <w:b/>
                <w:sz w:val="21"/>
              </w:rPr>
            </w:pPr>
            <w:r>
              <w:rPr>
                <w:rFonts w:hint="default"/>
                <w:b/>
                <w:sz w:val="21"/>
              </w:rPr>
              <w:t>第三条</w:t>
            </w:r>
          </w:p>
        </w:tc>
        <w:tc>
          <w:tcPr>
            <w:tcW w:w="5419" w:type="dxa"/>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税务机关对公民作出 2000 元以上（含本数）罚款或者对法人或者其他组织作出１万元以上（含本数）罚款或者对 法人或者其他组织作出１万元以上（含本数）罚款的行政处 罚之前， 告知当事人送达《税务行政处罚事项告知书》， 告知当事人已经查明的违法事实、证据、行政处罚的法律依据和拟将给予的行政处罚，并告知有要求举行听证的权利。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50"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0"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20</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0"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国家版权局</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7" w:beforeAutospacing="0" w:after="0" w:afterAutospacing="0"/>
              <w:ind w:left="0" w:right="0"/>
              <w:rPr>
                <w:rFonts w:hint="default" w:ascii="微软雅黑"/>
                <w:b/>
                <w:sz w:val="24"/>
              </w:rPr>
            </w:pPr>
          </w:p>
          <w:p>
            <w:pPr>
              <w:pStyle w:val="28"/>
              <w:keepNext w:val="0"/>
              <w:keepLines w:val="0"/>
              <w:suppressLineNumbers w:val="0"/>
              <w:spacing w:before="1" w:beforeAutospacing="0" w:after="0" w:afterAutospacing="0" w:line="364" w:lineRule="auto"/>
              <w:ind w:left="89" w:right="75"/>
              <w:jc w:val="center"/>
              <w:rPr>
                <w:rFonts w:hint="default"/>
                <w:b/>
                <w:sz w:val="21"/>
              </w:rPr>
            </w:pPr>
            <w:r>
              <w:rPr>
                <w:rFonts w:hint="default"/>
                <w:b/>
                <w:sz w:val="21"/>
              </w:rPr>
              <w:t>《著作权行政处罚实施办法》</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0"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第三十三条</w:t>
            </w:r>
          </w:p>
        </w:tc>
        <w:tc>
          <w:tcPr>
            <w:tcW w:w="5419" w:type="dxa"/>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著作权行政管理部门作出较大数额罚款决定或者法律、 行政法规规定应当听证的其他行政处罚决定前，应当告知当 事人有要求举行听证的权利。 前款所称“较大数额款”， 是指对个人处以两万元以上、对单位处以十万元以上的罚款。地方性法规、规章对听证要求另有规定的，依照地方性法规、规章办理。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15" w:hRule="atLeast"/>
        </w:trPr>
        <w:tc>
          <w:tcPr>
            <w:tcW w:w="487" w:type="dxa"/>
          </w:tcPr>
          <w:p>
            <w:pPr>
              <w:pStyle w:val="28"/>
              <w:keepNext w:val="0"/>
              <w:keepLines w:val="0"/>
              <w:suppressLineNumbers w:val="0"/>
              <w:spacing w:before="4"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21</w:t>
            </w:r>
          </w:p>
        </w:tc>
        <w:tc>
          <w:tcPr>
            <w:tcW w:w="950" w:type="dxa"/>
          </w:tcPr>
          <w:p>
            <w:pPr>
              <w:pStyle w:val="28"/>
              <w:keepNext w:val="0"/>
              <w:keepLines w:val="0"/>
              <w:suppressLineNumbers w:val="0"/>
              <w:spacing w:before="2" w:beforeAutospacing="0" w:after="0" w:afterAutospacing="0"/>
              <w:ind w:left="54" w:right="0"/>
              <w:rPr>
                <w:rFonts w:hint="default"/>
                <w:b/>
                <w:sz w:val="21"/>
              </w:rPr>
            </w:pPr>
            <w:r>
              <w:rPr>
                <w:rFonts w:hint="default"/>
                <w:b/>
                <w:w w:val="95"/>
                <w:sz w:val="21"/>
              </w:rPr>
              <w:t>国家广播</w:t>
            </w:r>
          </w:p>
          <w:p>
            <w:pPr>
              <w:pStyle w:val="28"/>
              <w:keepNext w:val="0"/>
              <w:keepLines w:val="0"/>
              <w:suppressLineNumbers w:val="0"/>
              <w:spacing w:before="139" w:beforeAutospacing="0" w:after="0" w:afterAutospacing="0"/>
              <w:ind w:left="54" w:right="0"/>
              <w:rPr>
                <w:rFonts w:hint="default"/>
                <w:b/>
                <w:sz w:val="21"/>
              </w:rPr>
            </w:pPr>
            <w:r>
              <w:rPr>
                <w:rFonts w:hint="default"/>
                <w:b/>
                <w:w w:val="95"/>
                <w:sz w:val="21"/>
              </w:rPr>
              <w:t>电视总局</w:t>
            </w:r>
          </w:p>
        </w:tc>
        <w:tc>
          <w:tcPr>
            <w:tcW w:w="1270" w:type="dxa"/>
          </w:tcPr>
          <w:p>
            <w:pPr>
              <w:pStyle w:val="28"/>
              <w:keepNext w:val="0"/>
              <w:keepLines w:val="0"/>
              <w:suppressLineNumbers w:val="0"/>
              <w:spacing w:before="2" w:beforeAutospacing="0" w:after="0" w:afterAutospacing="0"/>
              <w:ind w:left="110" w:right="0"/>
              <w:rPr>
                <w:rFonts w:hint="default"/>
                <w:b/>
                <w:sz w:val="21"/>
              </w:rPr>
            </w:pPr>
            <w:r>
              <w:rPr>
                <w:rFonts w:hint="default"/>
                <w:b/>
                <w:w w:val="95"/>
                <w:sz w:val="21"/>
              </w:rPr>
              <w:t>《广播电影</w:t>
            </w:r>
          </w:p>
          <w:p>
            <w:pPr>
              <w:pStyle w:val="28"/>
              <w:keepNext w:val="0"/>
              <w:keepLines w:val="0"/>
              <w:suppressLineNumbers w:val="0"/>
              <w:spacing w:before="139" w:beforeAutospacing="0" w:after="0" w:afterAutospacing="0"/>
              <w:ind w:left="110" w:right="0"/>
              <w:rPr>
                <w:rFonts w:hint="default"/>
                <w:b/>
                <w:sz w:val="21"/>
              </w:rPr>
            </w:pPr>
            <w:r>
              <w:rPr>
                <w:rFonts w:hint="default"/>
                <w:b/>
                <w:w w:val="95"/>
                <w:sz w:val="21"/>
              </w:rPr>
              <w:t>电视行政处</w:t>
            </w:r>
          </w:p>
        </w:tc>
        <w:tc>
          <w:tcPr>
            <w:tcW w:w="1170" w:type="dxa"/>
          </w:tcPr>
          <w:p>
            <w:pPr>
              <w:pStyle w:val="28"/>
              <w:keepNext w:val="0"/>
              <w:keepLines w:val="0"/>
              <w:suppressLineNumbers w:val="0"/>
              <w:spacing w:before="4"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第三十八条</w:t>
            </w:r>
          </w:p>
        </w:tc>
        <w:tc>
          <w:tcPr>
            <w:tcW w:w="5419" w:type="dxa"/>
          </w:tcPr>
          <w:p>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对较大数额罚款的听证标准，按省、自治区、直辖市人大常委会或人民政府制定的标准执 行。 广播电影电视部决</w:t>
            </w:r>
          </w:p>
        </w:tc>
      </w:tr>
    </w:tbl>
    <w:p>
      <w:pPr>
        <w:jc w:val="right"/>
        <w:rPr>
          <w:sz w:val="21"/>
        </w:rPr>
      </w:pPr>
    </w:p>
    <w:p>
      <w:pPr>
        <w:bidi w:val="0"/>
        <w:rPr>
          <w:rFonts w:ascii="宋体" w:hAnsi="宋体" w:eastAsia="宋体" w:cs="宋体"/>
          <w:sz w:val="22"/>
          <w:szCs w:val="22"/>
          <w:lang w:val="zh-CN" w:eastAsia="zh-CN" w:bidi="zh-CN"/>
        </w:rPr>
      </w:pPr>
    </w:p>
    <w:p>
      <w:pPr>
        <w:tabs>
          <w:tab w:val="left" w:pos="461"/>
        </w:tabs>
        <w:bidi w:val="0"/>
        <w:jc w:val="left"/>
        <w:rPr>
          <w:lang w:val="zh-CN" w:eastAsia="zh-CN"/>
        </w:rPr>
      </w:pPr>
      <w:r>
        <w:rPr>
          <w:rFonts w:hint="eastAsia"/>
          <w:lang w:val="zh-CN" w:eastAsia="zh-CN"/>
        </w:rPr>
        <w:tab/>
      </w:r>
    </w:p>
    <w:tbl>
      <w:tblPr>
        <w:tblStyle w:val="20"/>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950"/>
        <w:gridCol w:w="1270"/>
        <w:gridCol w:w="1170"/>
        <w:gridCol w:w="5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487" w:type="dxa"/>
          </w:tcPr>
          <w:p>
            <w:pPr>
              <w:pStyle w:val="28"/>
              <w:keepNext w:val="0"/>
              <w:keepLines w:val="0"/>
              <w:suppressLineNumbers w:val="0"/>
              <w:spacing w:before="0" w:beforeAutospacing="0" w:after="0" w:afterAutospacing="0"/>
              <w:ind w:left="0" w:right="0"/>
              <w:rPr>
                <w:rFonts w:hint="default" w:ascii="Times New Roman"/>
                <w:sz w:val="20"/>
              </w:rPr>
            </w:pPr>
          </w:p>
        </w:tc>
        <w:tc>
          <w:tcPr>
            <w:tcW w:w="950" w:type="dxa"/>
          </w:tcPr>
          <w:p>
            <w:pPr>
              <w:pStyle w:val="28"/>
              <w:keepNext w:val="0"/>
              <w:keepLines w:val="0"/>
              <w:suppressLineNumbers w:val="0"/>
              <w:spacing w:before="0" w:beforeAutospacing="0" w:after="0" w:afterAutospacing="0"/>
              <w:ind w:left="0" w:right="0"/>
              <w:rPr>
                <w:rFonts w:hint="default" w:ascii="Times New Roman"/>
                <w:sz w:val="20"/>
              </w:rPr>
            </w:pPr>
          </w:p>
        </w:tc>
        <w:tc>
          <w:tcPr>
            <w:tcW w:w="1270" w:type="dxa"/>
          </w:tcPr>
          <w:p>
            <w:pPr>
              <w:pStyle w:val="28"/>
              <w:keepNext w:val="0"/>
              <w:keepLines w:val="0"/>
              <w:suppressLineNumbers w:val="0"/>
              <w:spacing w:before="1" w:beforeAutospacing="0" w:after="0" w:afterAutospacing="0"/>
              <w:ind w:left="86" w:right="75"/>
              <w:jc w:val="center"/>
              <w:rPr>
                <w:rFonts w:hint="default"/>
                <w:b/>
                <w:sz w:val="21"/>
              </w:rPr>
            </w:pPr>
            <w:r>
              <w:rPr>
                <w:rFonts w:hint="default"/>
                <w:b/>
                <w:sz w:val="21"/>
              </w:rPr>
              <w:t>罚程序暂行</w:t>
            </w:r>
          </w:p>
          <w:p>
            <w:pPr>
              <w:pStyle w:val="28"/>
              <w:keepNext w:val="0"/>
              <w:keepLines w:val="0"/>
              <w:suppressLineNumbers w:val="0"/>
              <w:spacing w:before="139" w:beforeAutospacing="0" w:after="0" w:afterAutospacing="0"/>
              <w:ind w:left="105" w:right="96"/>
              <w:jc w:val="center"/>
              <w:rPr>
                <w:rFonts w:hint="default"/>
                <w:b/>
                <w:sz w:val="21"/>
              </w:rPr>
            </w:pPr>
            <w:r>
              <w:rPr>
                <w:rFonts w:hint="default"/>
                <w:b/>
                <w:sz w:val="21"/>
              </w:rPr>
              <w:t>规定》</w:t>
            </w:r>
          </w:p>
        </w:tc>
        <w:tc>
          <w:tcPr>
            <w:tcW w:w="1170" w:type="dxa"/>
          </w:tcPr>
          <w:p>
            <w:pPr>
              <w:pStyle w:val="28"/>
              <w:keepNext w:val="0"/>
              <w:keepLines w:val="0"/>
              <w:suppressLineNumbers w:val="0"/>
              <w:spacing w:before="0" w:beforeAutospacing="0" w:after="0" w:afterAutospacing="0"/>
              <w:ind w:left="0" w:right="0"/>
              <w:rPr>
                <w:rFonts w:hint="default" w:ascii="Times New Roman"/>
                <w:sz w:val="20"/>
              </w:rPr>
            </w:pPr>
          </w:p>
        </w:tc>
        <w:tc>
          <w:tcPr>
            <w:tcW w:w="5418" w:type="dxa"/>
          </w:tcPr>
          <w:p>
            <w:pPr>
              <w:pStyle w:val="28"/>
              <w:keepNext w:val="0"/>
              <w:keepLines w:val="0"/>
              <w:suppressLineNumbers w:val="0"/>
              <w:spacing w:before="1" w:beforeAutospacing="0" w:after="0" w:afterAutospacing="0"/>
              <w:ind w:left="5" w:right="-15"/>
              <w:rPr>
                <w:rFonts w:hint="default"/>
                <w:sz w:val="21"/>
              </w:rPr>
            </w:pPr>
            <w:r>
              <w:rPr>
                <w:rFonts w:hint="default"/>
                <w:spacing w:val="-4"/>
                <w:sz w:val="21"/>
              </w:rPr>
              <w:t>定罚款十万元以上（含十万元）的，当事人可以要求听证。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295" w:type="dxa"/>
            <w:gridSpan w:val="5"/>
            <w:vAlign w:val="center"/>
          </w:tcPr>
          <w:p>
            <w:pPr>
              <w:pStyle w:val="28"/>
              <w:keepNext w:val="0"/>
              <w:keepLines w:val="0"/>
              <w:suppressLineNumbers w:val="0"/>
              <w:spacing w:before="2" w:beforeAutospacing="0" w:after="0" w:afterAutospacing="0"/>
              <w:ind w:left="3467" w:right="3456"/>
              <w:jc w:val="center"/>
              <w:rPr>
                <w:rFonts w:hint="default"/>
                <w:b/>
                <w:sz w:val="21"/>
              </w:rPr>
            </w:pPr>
            <w:r>
              <w:rPr>
                <w:rFonts w:hint="default"/>
                <w:b/>
                <w:sz w:val="21"/>
              </w:rPr>
              <w:t>国务院直事业单位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487" w:type="dxa"/>
            <w:vAlign w:val="center"/>
          </w:tcPr>
          <w:p>
            <w:pPr>
              <w:pStyle w:val="28"/>
              <w:keepNext w:val="0"/>
              <w:keepLines w:val="0"/>
              <w:suppressLineNumbers w:val="0"/>
              <w:spacing w:before="0" w:beforeAutospacing="0" w:after="0" w:afterAutospacing="0"/>
              <w:ind w:left="0" w:right="0"/>
              <w:jc w:val="center"/>
              <w:rPr>
                <w:rFonts w:hint="default" w:ascii="微软雅黑"/>
                <w:b/>
                <w:sz w:val="20"/>
              </w:rPr>
            </w:pPr>
          </w:p>
          <w:p>
            <w:pPr>
              <w:pStyle w:val="28"/>
              <w:keepNext w:val="0"/>
              <w:keepLines w:val="0"/>
              <w:suppressLineNumbers w:val="0"/>
              <w:spacing w:before="0" w:beforeAutospacing="0" w:after="0" w:afterAutospacing="0"/>
              <w:ind w:left="0" w:right="0"/>
              <w:jc w:val="center"/>
              <w:rPr>
                <w:rFonts w:hint="default" w:ascii="微软雅黑"/>
                <w:b/>
                <w:sz w:val="20"/>
              </w:rPr>
            </w:pPr>
          </w:p>
          <w:p>
            <w:pPr>
              <w:pStyle w:val="28"/>
              <w:keepNext w:val="0"/>
              <w:keepLines w:val="0"/>
              <w:suppressLineNumbers w:val="0"/>
              <w:spacing w:before="8" w:beforeAutospacing="0" w:after="0" w:afterAutospacing="0"/>
              <w:ind w:left="0" w:right="0"/>
              <w:jc w:val="center"/>
              <w:rPr>
                <w:rFonts w:hint="default" w:ascii="微软雅黑"/>
                <w:b/>
                <w:sz w:val="26"/>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22</w:t>
            </w:r>
          </w:p>
        </w:tc>
        <w:tc>
          <w:tcPr>
            <w:tcW w:w="950" w:type="dxa"/>
            <w:vAlign w:val="center"/>
          </w:tcPr>
          <w:p>
            <w:pPr>
              <w:pStyle w:val="28"/>
              <w:keepNext w:val="0"/>
              <w:keepLines w:val="0"/>
              <w:suppressLineNumbers w:val="0"/>
              <w:spacing w:before="0" w:beforeAutospacing="0" w:after="0" w:afterAutospacing="0"/>
              <w:ind w:left="0" w:right="0"/>
              <w:jc w:val="center"/>
              <w:rPr>
                <w:rFonts w:hint="default" w:ascii="微软雅黑"/>
                <w:b/>
                <w:sz w:val="20"/>
              </w:rPr>
            </w:pPr>
          </w:p>
          <w:p>
            <w:pPr>
              <w:pStyle w:val="28"/>
              <w:keepNext w:val="0"/>
              <w:keepLines w:val="0"/>
              <w:suppressLineNumbers w:val="0"/>
              <w:spacing w:before="0" w:beforeAutospacing="0" w:after="0" w:afterAutospacing="0"/>
              <w:ind w:left="0" w:right="0"/>
              <w:jc w:val="center"/>
              <w:rPr>
                <w:rFonts w:hint="default" w:ascii="微软雅黑"/>
                <w:b/>
                <w:sz w:val="20"/>
              </w:rPr>
            </w:pPr>
          </w:p>
          <w:p>
            <w:pPr>
              <w:pStyle w:val="28"/>
              <w:keepNext w:val="0"/>
              <w:keepLines w:val="0"/>
              <w:suppressLineNumbers w:val="0"/>
              <w:spacing w:before="14" w:beforeAutospacing="0" w:after="0" w:afterAutospacing="0"/>
              <w:ind w:left="0" w:right="0"/>
              <w:jc w:val="center"/>
              <w:rPr>
                <w:rFonts w:hint="default" w:ascii="微软雅黑"/>
                <w:b/>
                <w:sz w:val="18"/>
              </w:rPr>
            </w:pPr>
          </w:p>
          <w:p>
            <w:pPr>
              <w:pStyle w:val="28"/>
              <w:keepNext w:val="0"/>
              <w:keepLines w:val="0"/>
              <w:suppressLineNumbers w:val="0"/>
              <w:spacing w:before="0" w:beforeAutospacing="0" w:after="0" w:afterAutospacing="0" w:line="410" w:lineRule="atLeast"/>
              <w:ind w:left="368" w:right="40" w:hanging="315"/>
              <w:jc w:val="center"/>
              <w:rPr>
                <w:rFonts w:hint="default"/>
                <w:b/>
                <w:sz w:val="21"/>
              </w:rPr>
            </w:pPr>
            <w:r>
              <w:rPr>
                <w:rFonts w:hint="default"/>
                <w:b/>
                <w:sz w:val="21"/>
              </w:rPr>
              <w:t>中国气象局</w:t>
            </w:r>
          </w:p>
        </w:tc>
        <w:tc>
          <w:tcPr>
            <w:tcW w:w="1270" w:type="dxa"/>
            <w:vAlign w:val="center"/>
          </w:tcPr>
          <w:p>
            <w:pPr>
              <w:pStyle w:val="28"/>
              <w:keepNext w:val="0"/>
              <w:keepLines w:val="0"/>
              <w:suppressLineNumbers w:val="0"/>
              <w:spacing w:before="0" w:beforeAutospacing="0" w:after="0" w:afterAutospacing="0"/>
              <w:ind w:left="0" w:right="0"/>
              <w:jc w:val="center"/>
              <w:rPr>
                <w:rFonts w:hint="default" w:ascii="微软雅黑"/>
                <w:b/>
                <w:sz w:val="20"/>
              </w:rPr>
            </w:pPr>
          </w:p>
          <w:p>
            <w:pPr>
              <w:pStyle w:val="28"/>
              <w:keepNext w:val="0"/>
              <w:keepLines w:val="0"/>
              <w:suppressLineNumbers w:val="0"/>
              <w:spacing w:before="0" w:beforeAutospacing="0" w:after="0" w:afterAutospacing="0"/>
              <w:ind w:left="0" w:right="0"/>
              <w:jc w:val="center"/>
              <w:rPr>
                <w:rFonts w:hint="default" w:ascii="微软雅黑"/>
                <w:b/>
                <w:sz w:val="20"/>
              </w:rPr>
            </w:pPr>
          </w:p>
          <w:p>
            <w:pPr>
              <w:pStyle w:val="28"/>
              <w:keepNext w:val="0"/>
              <w:keepLines w:val="0"/>
              <w:suppressLineNumbers w:val="0"/>
              <w:spacing w:before="14" w:beforeAutospacing="0" w:after="0" w:afterAutospacing="0"/>
              <w:ind w:left="0" w:right="0"/>
              <w:jc w:val="center"/>
              <w:rPr>
                <w:rFonts w:hint="default" w:ascii="微软雅黑"/>
                <w:b/>
                <w:sz w:val="18"/>
              </w:rPr>
            </w:pPr>
          </w:p>
          <w:p>
            <w:pPr>
              <w:pStyle w:val="28"/>
              <w:keepNext w:val="0"/>
              <w:keepLines w:val="0"/>
              <w:suppressLineNumbers w:val="0"/>
              <w:spacing w:before="0" w:beforeAutospacing="0" w:after="0" w:afterAutospacing="0" w:line="410" w:lineRule="atLeast"/>
              <w:ind w:left="110" w:right="55"/>
              <w:jc w:val="center"/>
              <w:rPr>
                <w:rFonts w:hint="default"/>
                <w:b/>
                <w:sz w:val="21"/>
              </w:rPr>
            </w:pPr>
            <w:r>
              <w:rPr>
                <w:rFonts w:hint="default"/>
                <w:b/>
                <w:sz w:val="21"/>
              </w:rPr>
              <w:t>《气象行政处罚办法》</w:t>
            </w:r>
          </w:p>
        </w:tc>
        <w:tc>
          <w:tcPr>
            <w:tcW w:w="1170" w:type="dxa"/>
            <w:vAlign w:val="center"/>
          </w:tcPr>
          <w:p>
            <w:pPr>
              <w:pStyle w:val="28"/>
              <w:keepNext w:val="0"/>
              <w:keepLines w:val="0"/>
              <w:suppressLineNumbers w:val="0"/>
              <w:spacing w:before="0" w:beforeAutospacing="0" w:after="0" w:afterAutospacing="0"/>
              <w:ind w:left="0" w:right="0"/>
              <w:jc w:val="center"/>
              <w:rPr>
                <w:rFonts w:hint="default" w:ascii="微软雅黑"/>
                <w:b/>
                <w:sz w:val="20"/>
              </w:rPr>
            </w:pPr>
          </w:p>
          <w:p>
            <w:pPr>
              <w:pStyle w:val="28"/>
              <w:keepNext w:val="0"/>
              <w:keepLines w:val="0"/>
              <w:suppressLineNumbers w:val="0"/>
              <w:spacing w:before="0" w:beforeAutospacing="0" w:after="0" w:afterAutospacing="0"/>
              <w:ind w:left="0" w:right="0"/>
              <w:jc w:val="center"/>
              <w:rPr>
                <w:rFonts w:hint="default" w:ascii="微软雅黑"/>
                <w:b/>
                <w:sz w:val="20"/>
              </w:rPr>
            </w:pPr>
          </w:p>
          <w:p>
            <w:pPr>
              <w:pStyle w:val="28"/>
              <w:keepNext w:val="0"/>
              <w:keepLines w:val="0"/>
              <w:suppressLineNumbers w:val="0"/>
              <w:spacing w:before="8" w:beforeAutospacing="0" w:after="0" w:afterAutospacing="0"/>
              <w:ind w:left="0" w:right="0"/>
              <w:jc w:val="center"/>
              <w:rPr>
                <w:rFonts w:hint="default" w:ascii="微软雅黑"/>
                <w:b/>
                <w:sz w:val="26"/>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第四十六条</w:t>
            </w:r>
          </w:p>
        </w:tc>
        <w:tc>
          <w:tcPr>
            <w:tcW w:w="5418" w:type="dxa"/>
            <w:vAlign w:val="center"/>
          </w:tcPr>
          <w:p>
            <w:pPr>
              <w:pStyle w:val="28"/>
              <w:keepNext w:val="0"/>
              <w:keepLines w:val="0"/>
              <w:suppressLineNumbers w:val="0"/>
              <w:spacing w:before="6" w:beforeAutospacing="0" w:after="0" w:afterAutospacing="0" w:line="364" w:lineRule="auto"/>
              <w:ind w:left="115" w:right="-15" w:firstLine="420"/>
              <w:jc w:val="center"/>
              <w:rPr>
                <w:rFonts w:hint="default"/>
                <w:sz w:val="21"/>
              </w:rPr>
            </w:pPr>
            <w:r>
              <w:rPr>
                <w:rFonts w:hint="default"/>
                <w:spacing w:val="-4"/>
                <w:sz w:val="21"/>
              </w:rPr>
              <w:t>本办法第三十四条所称“较大数额罚款”，是指对公民 处以 5000 元（不含 5000 元）以上罚款，对法人或者其他组织处以 3 万元（不含 3 万元）以上罚款。 各省、自治区、直辖市通过的地方性法规或者地方政府规章对“较大数额罚款”的限额另有规定的，可以不受上述数额的限制。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4"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8" w:beforeAutospacing="0" w:after="0" w:afterAutospacing="0"/>
              <w:ind w:left="0" w:right="0"/>
              <w:rPr>
                <w:rFonts w:hint="default" w:ascii="微软雅黑"/>
                <w:b/>
                <w:sz w:val="12"/>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23</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5"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line="364" w:lineRule="auto"/>
              <w:ind w:left="54" w:right="40"/>
              <w:jc w:val="both"/>
              <w:rPr>
                <w:rFonts w:hint="default"/>
                <w:b/>
                <w:sz w:val="21"/>
              </w:rPr>
            </w:pPr>
            <w:r>
              <w:rPr>
                <w:rFonts w:hint="default"/>
                <w:b/>
                <w:sz w:val="21"/>
              </w:rPr>
              <w:t>中国证券监督管理委员会</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5"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《中国证券监督管理委员会行政处</w:t>
            </w:r>
            <w:r>
              <w:rPr>
                <w:rFonts w:hint="default"/>
                <w:b/>
                <w:sz w:val="21"/>
              </w:rPr>
              <w:t>罚听证规</w:t>
            </w:r>
          </w:p>
          <w:p>
            <w:pPr>
              <w:pStyle w:val="28"/>
              <w:keepNext w:val="0"/>
              <w:keepLines w:val="0"/>
              <w:suppressLineNumbers w:val="0"/>
              <w:spacing w:before="0" w:beforeAutospacing="0" w:after="0" w:afterAutospacing="0" w:line="268" w:lineRule="exact"/>
              <w:ind w:left="424" w:right="0"/>
              <w:rPr>
                <w:rFonts w:hint="default"/>
                <w:b/>
                <w:sz w:val="21"/>
              </w:rPr>
            </w:pPr>
            <w:r>
              <w:rPr>
                <w:rFonts w:hint="default"/>
                <w:b/>
                <w:sz w:val="21"/>
              </w:rPr>
              <w:t>则》</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8" w:beforeAutospacing="0" w:after="0" w:afterAutospacing="0"/>
              <w:ind w:left="0" w:right="0"/>
              <w:rPr>
                <w:rFonts w:hint="default" w:ascii="微软雅黑"/>
                <w:b/>
                <w:sz w:val="12"/>
              </w:rPr>
            </w:pPr>
          </w:p>
          <w:p>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第五条</w:t>
            </w:r>
          </w:p>
        </w:tc>
        <w:tc>
          <w:tcPr>
            <w:tcW w:w="5418" w:type="dxa"/>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中国证监会或其派出机构拟对当事人作出以下一项或者 一项以上行政处罚的，应当在向当事人送达的《行政处罚事 先告知书》中载明当事人享有要求听证的权利：（一）责令 停止发行证券；（二）责令停业整顿；（三）暂停、撤销或 者吊销证券、期货、基金相关业务许可；（四）暂停或者撤 销任职资格、从业资格；（五）对个人没收业务收入、没收 违法所得、罚款， 单独或者合计 5 万元以上；（六）对单位没收业务收入、没收违法所得、罚款，单独或者合计 30 万元以上；（七）法律、行政法规和规章规定或者中国证监会及其派出机构认为可以听证的其他情形。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5"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0"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24</w:t>
            </w:r>
          </w:p>
        </w:tc>
        <w:tc>
          <w:tcPr>
            <w:tcW w:w="950" w:type="dxa"/>
          </w:tcPr>
          <w:p>
            <w:pPr>
              <w:pStyle w:val="28"/>
              <w:keepNext w:val="0"/>
              <w:keepLines w:val="0"/>
              <w:suppressLineNumbers w:val="0"/>
              <w:spacing w:before="0" w:beforeAutospacing="0" w:after="0" w:afterAutospacing="0" w:line="364" w:lineRule="auto"/>
              <w:ind w:left="54" w:right="40"/>
              <w:jc w:val="center"/>
              <w:rPr>
                <w:rFonts w:hint="default"/>
                <w:b/>
                <w:sz w:val="21"/>
              </w:rPr>
            </w:pPr>
            <w:r>
              <w:rPr>
                <w:rFonts w:hint="default"/>
                <w:b/>
                <w:spacing w:val="-4"/>
                <w:sz w:val="21"/>
              </w:rPr>
              <w:t>中国银行保险监督</w:t>
            </w:r>
            <w:r>
              <w:rPr>
                <w:rFonts w:hint="default"/>
                <w:b/>
                <w:sz w:val="21"/>
              </w:rPr>
              <w:t>管理委 员会</w:t>
            </w:r>
          </w:p>
        </w:tc>
        <w:tc>
          <w:tcPr>
            <w:tcW w:w="1270" w:type="dxa"/>
          </w:tcPr>
          <w:p>
            <w:pPr>
              <w:pStyle w:val="28"/>
              <w:keepNext w:val="0"/>
              <w:keepLines w:val="0"/>
              <w:suppressLineNumbers w:val="0"/>
              <w:spacing w:before="0" w:beforeAutospacing="0" w:after="0" w:afterAutospacing="0" w:line="364" w:lineRule="auto"/>
              <w:ind w:left="57" w:right="43" w:firstLine="52"/>
              <w:jc w:val="both"/>
              <w:rPr>
                <w:rFonts w:hint="default"/>
                <w:b/>
                <w:sz w:val="21"/>
              </w:rPr>
            </w:pPr>
            <w:r>
              <w:rPr>
                <w:rFonts w:hint="default"/>
                <w:b/>
                <w:sz w:val="21"/>
              </w:rPr>
              <w:t>《中国银行业监督管理委员会行政处罚 办法》</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7" w:beforeAutospacing="0" w:after="0" w:afterAutospacing="0"/>
              <w:ind w:left="0" w:right="0"/>
              <w:rPr>
                <w:rFonts w:hint="default" w:ascii="微软雅黑"/>
                <w:b/>
                <w:sz w:val="24"/>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第六十七条</w:t>
            </w:r>
          </w:p>
        </w:tc>
        <w:tc>
          <w:tcPr>
            <w:tcW w:w="5418" w:type="dxa"/>
          </w:tcPr>
          <w:p>
            <w:pPr>
              <w:pStyle w:val="28"/>
              <w:keepNext w:val="0"/>
              <w:keepLines w:val="0"/>
              <w:suppressLineNumbers w:val="0"/>
              <w:spacing w:before="1" w:beforeAutospacing="0" w:after="0" w:afterAutospacing="0" w:line="364" w:lineRule="auto"/>
              <w:ind w:left="5" w:right="-15" w:firstLine="410"/>
              <w:jc w:val="both"/>
              <w:rPr>
                <w:rFonts w:hint="default"/>
                <w:sz w:val="21"/>
              </w:rPr>
            </w:pPr>
            <w:r>
              <w:rPr>
                <w:rFonts w:hint="default"/>
                <w:spacing w:val="-3"/>
                <w:sz w:val="21"/>
              </w:rPr>
              <w:t>银监会及其派出机构拟作出以下重大行政处罚决定前， 应当在行政处罚意见告知书中告知当事人有要求举行听证的 权利:（一）对银行业金融机构和其他单位作出较大数额的罚款。包括：银监会作出的 500 万元以上罚款；银监局作出的 100 万元以上罚款；银监分局作出的 50 万元以上罚款；（二）对个人作出较大数额的罚款。包括：银监会作出 的 50 万元以上罚款；银监局作出的 30 万元以上罚款；银监分局作出的 10 万元以上罚款；（三）没收较大数额的违法所得。包括：银监会作出的没收 500 万元以上违法所得；银监局作出的没收 100 万元以上违法所得；银监分局作出的没收 50 万元以上违法所得；（四）责令停业整顿；（五）吊销金融许可证；（六）取消董（理）事、高级管理 人员任职资格；（七）禁止从事银行业工作。未达到听证标 准的行政处罚案件，当事人申请听证的，行政处罚委员会办 公室认为有必要的，经行政处罚委员会主任委员同意，可以举行听证。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0" w:hRule="atLeast"/>
        </w:trPr>
        <w:tc>
          <w:tcPr>
            <w:tcW w:w="487" w:type="dxa"/>
          </w:tcPr>
          <w:p>
            <w:pPr>
              <w:pStyle w:val="28"/>
              <w:keepNext w:val="0"/>
              <w:keepLines w:val="0"/>
              <w:suppressLineNumbers w:val="0"/>
              <w:spacing w:before="0" w:beforeAutospacing="0" w:after="0" w:afterAutospacing="0"/>
              <w:ind w:left="0" w:right="0"/>
              <w:rPr>
                <w:rFonts w:hint="default" w:ascii="Times New Roman"/>
                <w:sz w:val="20"/>
              </w:rPr>
            </w:pPr>
          </w:p>
        </w:tc>
        <w:tc>
          <w:tcPr>
            <w:tcW w:w="950" w:type="dxa"/>
          </w:tcPr>
          <w:p>
            <w:pPr>
              <w:pStyle w:val="28"/>
              <w:keepNext w:val="0"/>
              <w:keepLines w:val="0"/>
              <w:suppressLineNumbers w:val="0"/>
              <w:spacing w:before="0" w:beforeAutospacing="0" w:after="0" w:afterAutospacing="0"/>
              <w:ind w:left="0" w:right="0"/>
              <w:rPr>
                <w:rFonts w:hint="default" w:ascii="Times New Roman"/>
                <w:sz w:val="20"/>
              </w:rPr>
            </w:pPr>
          </w:p>
        </w:tc>
        <w:tc>
          <w:tcPr>
            <w:tcW w:w="1270" w:type="dxa"/>
          </w:tcPr>
          <w:p>
            <w:pPr>
              <w:pStyle w:val="28"/>
              <w:keepNext w:val="0"/>
              <w:keepLines w:val="0"/>
              <w:suppressLineNumbers w:val="0"/>
              <w:spacing w:before="1" w:beforeAutospacing="0" w:after="0" w:afterAutospacing="0" w:line="364" w:lineRule="auto"/>
              <w:ind w:left="110" w:right="96"/>
              <w:jc w:val="center"/>
              <w:rPr>
                <w:rFonts w:hint="default"/>
                <w:b/>
                <w:sz w:val="21"/>
              </w:rPr>
            </w:pPr>
            <w:r>
              <w:rPr>
                <w:rFonts w:hint="default"/>
                <w:b/>
                <w:spacing w:val="-4"/>
                <w:sz w:val="21"/>
              </w:rPr>
              <w:t>《中国保险监督管理委员会行政处</w:t>
            </w:r>
            <w:r>
              <w:rPr>
                <w:rFonts w:hint="default"/>
                <w:b/>
                <w:sz w:val="21"/>
              </w:rPr>
              <w:t>罚程序规 定》</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6" w:beforeAutospacing="0" w:after="0" w:afterAutospacing="0"/>
              <w:ind w:left="0" w:right="0"/>
              <w:rPr>
                <w:rFonts w:hint="default" w:ascii="微软雅黑"/>
                <w:b/>
                <w:sz w:val="24"/>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第四十七条</w:t>
            </w:r>
          </w:p>
        </w:tc>
        <w:tc>
          <w:tcPr>
            <w:tcW w:w="5418" w:type="dxa"/>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中国保监会或者派出机构拟依法作出下列行政处罚的， 应当在《行政处罚事先告知书》中一并告知当事人有要求举 行听证的权利： （一）对保险机构及保险资产管理机构法人处以 100万元以上的罚款或者对其分支机构处以 20 万元以上的罚款；对保险中介机构法人处以 30 万元以上的罚款或者对其分支机构处以 10 万元以上的罚款；对其他法人、组织处以 100 万元以上的罚款； （二）对个人处以 5 万元以上的罚款； （三）限制业务范围； （四）责令停止接受新业务； （五）责令停业整顿； （六）吊销业务许可证； （七）撤销外国保险机构驻华代表机构； （八）撤销任职资格； （九）责令撤换外国保险机构驻华代表机构的首席代表； （十）禁止进入保险业； （十一）法律、行政法规和中国保监会规章规定可以要求听证的其他处罚。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295" w:type="dxa"/>
            <w:gridSpan w:val="5"/>
          </w:tcPr>
          <w:p>
            <w:pPr>
              <w:pStyle w:val="28"/>
              <w:keepNext w:val="0"/>
              <w:keepLines w:val="0"/>
              <w:suppressLineNumbers w:val="0"/>
              <w:spacing w:before="1" w:beforeAutospacing="0" w:after="0" w:afterAutospacing="0"/>
              <w:ind w:left="3469" w:right="3456"/>
              <w:jc w:val="center"/>
              <w:rPr>
                <w:rFonts w:hint="default"/>
                <w:b/>
                <w:sz w:val="21"/>
              </w:rPr>
            </w:pPr>
            <w:r>
              <w:rPr>
                <w:rFonts w:hint="default"/>
                <w:b/>
                <w:sz w:val="21"/>
              </w:rPr>
              <w:t>国务院部委管理的国家局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487" w:type="dxa"/>
          </w:tcPr>
          <w:p>
            <w:pPr>
              <w:pStyle w:val="28"/>
              <w:keepNext w:val="0"/>
              <w:keepLines w:val="0"/>
              <w:suppressLineNumbers w:val="0"/>
              <w:spacing w:before="3"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25</w:t>
            </w:r>
          </w:p>
        </w:tc>
        <w:tc>
          <w:tcPr>
            <w:tcW w:w="950" w:type="dxa"/>
          </w:tcPr>
          <w:p>
            <w:pPr>
              <w:pStyle w:val="28"/>
              <w:keepNext w:val="0"/>
              <w:keepLines w:val="0"/>
              <w:suppressLineNumbers w:val="0"/>
              <w:spacing w:before="0" w:beforeAutospacing="0" w:after="0" w:afterAutospacing="0" w:line="364" w:lineRule="auto"/>
              <w:ind w:left="160" w:right="40" w:hanging="106"/>
              <w:rPr>
                <w:rFonts w:hint="default"/>
                <w:b/>
                <w:sz w:val="21"/>
              </w:rPr>
            </w:pPr>
            <w:r>
              <w:rPr>
                <w:rFonts w:hint="default"/>
                <w:b/>
                <w:sz w:val="21"/>
              </w:rPr>
              <w:t>国家外汇管理局</w:t>
            </w:r>
          </w:p>
        </w:tc>
        <w:tc>
          <w:tcPr>
            <w:tcW w:w="1270" w:type="dxa"/>
          </w:tcPr>
          <w:p>
            <w:pPr>
              <w:pStyle w:val="28"/>
              <w:keepNext w:val="0"/>
              <w:keepLines w:val="0"/>
              <w:suppressLineNumbers w:val="0"/>
              <w:spacing w:before="0" w:beforeAutospacing="0" w:after="0" w:afterAutospacing="0" w:line="364" w:lineRule="auto"/>
              <w:ind w:left="89" w:right="75"/>
              <w:jc w:val="center"/>
              <w:rPr>
                <w:rFonts w:hint="default"/>
                <w:b/>
                <w:sz w:val="21"/>
              </w:rPr>
            </w:pPr>
            <w:r>
              <w:rPr>
                <w:rFonts w:hint="default"/>
                <w:b/>
                <w:sz w:val="21"/>
              </w:rPr>
              <w:t>《国家外汇管理局行政处罚听证程序》</w:t>
            </w:r>
          </w:p>
        </w:tc>
        <w:tc>
          <w:tcPr>
            <w:tcW w:w="1170" w:type="dxa"/>
          </w:tcPr>
          <w:p>
            <w:pPr>
              <w:pStyle w:val="28"/>
              <w:keepNext w:val="0"/>
              <w:keepLines w:val="0"/>
              <w:suppressLineNumbers w:val="0"/>
              <w:spacing w:before="3"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第三条</w:t>
            </w:r>
          </w:p>
        </w:tc>
        <w:tc>
          <w:tcPr>
            <w:tcW w:w="5418" w:type="dxa"/>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外汇局作出下列重大处罚决定前，应当告知当事人有要 求举行听证的权利：（一）责令暂停或者停止经营结售汇业 务；（二）责令暂停经营外汇业务或者吊销经营外汇业务许 可证；（三）较大数额罚没款；（四）其他法律、行政法规 规定应当举行听证的。前款（三）项所称较大数额罚没款， 是指对自然人的违法行为处以 5 万元人民币以上，对法人或者其他经济组织经营活动中的违法行为处以 100 万元人民币以上的罚没款。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5"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26</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line="364" w:lineRule="auto"/>
              <w:ind w:left="160" w:right="40" w:hanging="106"/>
              <w:rPr>
                <w:rFonts w:hint="default"/>
                <w:b/>
                <w:sz w:val="21"/>
              </w:rPr>
            </w:pPr>
            <w:r>
              <w:rPr>
                <w:rFonts w:hint="default"/>
                <w:b/>
                <w:sz w:val="21"/>
              </w:rPr>
              <w:t>国家烟草专卖局</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《烟草专卖行政处罚程</w:t>
            </w:r>
            <w:r>
              <w:rPr>
                <w:rFonts w:hint="default"/>
                <w:b/>
                <w:sz w:val="21"/>
              </w:rPr>
              <w:t>序规定》</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5" w:beforeAutospacing="0" w:after="0" w:afterAutospacing="0"/>
              <w:ind w:left="0" w:right="0"/>
              <w:rPr>
                <w:rFonts w:hint="default" w:ascii="微软雅黑"/>
                <w:b/>
                <w:sz w:val="10"/>
              </w:rPr>
            </w:pPr>
          </w:p>
          <w:p>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第四十四条</w:t>
            </w:r>
          </w:p>
        </w:tc>
        <w:tc>
          <w:tcPr>
            <w:tcW w:w="5418" w:type="dxa"/>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烟草专卖行政主管部门在作出下列行政处罚决定之前， 应当告知当事人有要求举行听证的权利：（一）一万元以上 的罚款；（二）没收较大数额的违法所得或者违法烟草专卖 品；（三） 责令停产、停业，责令关闭；（四）取消从事烟草专卖业务的资格。 省级烟草专卖行政主管部门可以结合本地实际，调整和确定本行政区域内罚款、没收违法所得 或者违法烟草专卖品的听证数额标准，报国务院烟草专卖行政主管部门批准后施行。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1"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27</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5" w:beforeAutospacing="0" w:after="0" w:afterAutospacing="0"/>
              <w:ind w:left="0" w:right="0"/>
              <w:rPr>
                <w:rFonts w:hint="default" w:ascii="微软雅黑"/>
                <w:b/>
                <w:sz w:val="18"/>
              </w:rPr>
            </w:pPr>
          </w:p>
          <w:p>
            <w:pPr>
              <w:pStyle w:val="28"/>
              <w:keepNext w:val="0"/>
              <w:keepLines w:val="0"/>
              <w:suppressLineNumbers w:val="0"/>
              <w:spacing w:before="0" w:beforeAutospacing="0" w:after="0" w:afterAutospacing="0" w:line="410" w:lineRule="atLeast"/>
              <w:ind w:left="54" w:right="40"/>
              <w:rPr>
                <w:rFonts w:hint="default"/>
                <w:b/>
                <w:sz w:val="21"/>
              </w:rPr>
            </w:pPr>
            <w:r>
              <w:rPr>
                <w:rFonts w:hint="default"/>
                <w:b/>
                <w:sz w:val="21"/>
              </w:rPr>
              <w:t>国家林业和草原局</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110" w:right="0"/>
              <w:rPr>
                <w:rFonts w:hint="default"/>
                <w:b/>
                <w:sz w:val="21"/>
              </w:rPr>
            </w:pPr>
            <w:r>
              <w:rPr>
                <w:rFonts w:hint="default"/>
                <w:b/>
                <w:sz w:val="21"/>
              </w:rPr>
              <w:t>《林业行政</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3" w:beforeAutospacing="0" w:after="0" w:afterAutospacing="0"/>
              <w:ind w:left="0" w:right="0"/>
              <w:rPr>
                <w:rFonts w:hint="default" w:ascii="微软雅黑"/>
                <w:b/>
                <w:sz w:val="28"/>
              </w:rPr>
            </w:pPr>
          </w:p>
          <w:p>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第五条</w:t>
            </w:r>
          </w:p>
        </w:tc>
        <w:tc>
          <w:tcPr>
            <w:tcW w:w="5418" w:type="dxa"/>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林业行政主管部门依法作出责令停产停业、吊销许可证 或者执照、较大数额罚款等林业行政处罚决定之前，应当告 知当事人有要求举行听证的权利，并制作林业行政处罚听证 权利告知书。 前款所称较大数额的罚款，按照省、自治区、直辖市人大常委会或者省级人民政府的规定执行。</w:t>
            </w:r>
            <w:r>
              <w:rPr>
                <w:rFonts w:hint="default"/>
                <w:sz w:val="21"/>
              </w:rPr>
              <w:t xml:space="preserve"> 国</w:t>
            </w:r>
          </w:p>
        </w:tc>
      </w:tr>
    </w:tbl>
    <w:p>
      <w:pPr>
        <w:spacing w:line="268" w:lineRule="exact"/>
        <w:jc w:val="both"/>
        <w:rPr>
          <w:sz w:val="21"/>
        </w:rPr>
        <w:sectPr>
          <w:pgSz w:w="11910" w:h="16840"/>
          <w:pgMar w:top="1180" w:right="760" w:bottom="980" w:left="1160" w:header="631" w:footer="798" w:gutter="0"/>
          <w:pgNumType w:fmt="decimal"/>
          <w:cols w:space="720" w:num="1"/>
        </w:sectPr>
      </w:pPr>
    </w:p>
    <w:tbl>
      <w:tblPr>
        <w:tblStyle w:val="20"/>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950"/>
        <w:gridCol w:w="1270"/>
        <w:gridCol w:w="1170"/>
        <w:gridCol w:w="5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487" w:type="dxa"/>
          </w:tcPr>
          <w:p>
            <w:pPr>
              <w:pStyle w:val="28"/>
              <w:keepNext w:val="0"/>
              <w:keepLines w:val="0"/>
              <w:suppressLineNumbers w:val="0"/>
              <w:spacing w:before="0" w:beforeAutospacing="0" w:after="0" w:afterAutospacing="0"/>
              <w:ind w:left="0" w:right="0"/>
              <w:rPr>
                <w:rFonts w:hint="default" w:ascii="Times New Roman"/>
                <w:sz w:val="20"/>
              </w:rPr>
            </w:pPr>
          </w:p>
        </w:tc>
        <w:tc>
          <w:tcPr>
            <w:tcW w:w="950" w:type="dxa"/>
          </w:tcPr>
          <w:p>
            <w:pPr>
              <w:pStyle w:val="28"/>
              <w:keepNext w:val="0"/>
              <w:keepLines w:val="0"/>
              <w:suppressLineNumbers w:val="0"/>
              <w:spacing w:before="0" w:beforeAutospacing="0" w:after="0" w:afterAutospacing="0"/>
              <w:ind w:left="0" w:right="0"/>
              <w:rPr>
                <w:rFonts w:hint="default" w:ascii="Times New Roman"/>
                <w:sz w:val="20"/>
              </w:rPr>
            </w:pPr>
          </w:p>
        </w:tc>
        <w:tc>
          <w:tcPr>
            <w:tcW w:w="1270" w:type="dxa"/>
          </w:tcPr>
          <w:p>
            <w:pPr>
              <w:pStyle w:val="28"/>
              <w:keepNext w:val="0"/>
              <w:keepLines w:val="0"/>
              <w:suppressLineNumbers w:val="0"/>
              <w:spacing w:before="1" w:beforeAutospacing="0" w:after="0" w:afterAutospacing="0"/>
              <w:ind w:left="86" w:right="75"/>
              <w:jc w:val="center"/>
              <w:rPr>
                <w:rFonts w:hint="default"/>
                <w:b/>
                <w:sz w:val="21"/>
              </w:rPr>
            </w:pPr>
            <w:r>
              <w:rPr>
                <w:rFonts w:hint="default"/>
                <w:b/>
                <w:sz w:val="21"/>
              </w:rPr>
              <w:t>处罚听证规</w:t>
            </w:r>
          </w:p>
          <w:p>
            <w:pPr>
              <w:pStyle w:val="28"/>
              <w:keepNext w:val="0"/>
              <w:keepLines w:val="0"/>
              <w:suppressLineNumbers w:val="0"/>
              <w:spacing w:before="139" w:beforeAutospacing="0" w:after="0" w:afterAutospacing="0"/>
              <w:ind w:left="105" w:right="96"/>
              <w:jc w:val="center"/>
              <w:rPr>
                <w:rFonts w:hint="default"/>
                <w:b/>
                <w:sz w:val="21"/>
              </w:rPr>
            </w:pPr>
            <w:r>
              <w:rPr>
                <w:rFonts w:hint="default"/>
                <w:b/>
                <w:sz w:val="21"/>
              </w:rPr>
              <w:t>则》</w:t>
            </w:r>
          </w:p>
        </w:tc>
        <w:tc>
          <w:tcPr>
            <w:tcW w:w="1170" w:type="dxa"/>
          </w:tcPr>
          <w:p>
            <w:pPr>
              <w:pStyle w:val="28"/>
              <w:keepNext w:val="0"/>
              <w:keepLines w:val="0"/>
              <w:suppressLineNumbers w:val="0"/>
              <w:spacing w:before="0" w:beforeAutospacing="0" w:after="0" w:afterAutospacing="0"/>
              <w:ind w:left="0" w:right="0"/>
              <w:rPr>
                <w:rFonts w:hint="default" w:ascii="Times New Roman"/>
                <w:sz w:val="20"/>
              </w:rPr>
            </w:pPr>
          </w:p>
        </w:tc>
        <w:tc>
          <w:tcPr>
            <w:tcW w:w="5418" w:type="dxa"/>
          </w:tcPr>
          <w:p>
            <w:pPr>
              <w:pStyle w:val="28"/>
              <w:keepNext w:val="0"/>
              <w:keepLines w:val="0"/>
              <w:suppressLineNumbers w:val="0"/>
              <w:spacing w:before="6" w:beforeAutospacing="0" w:after="0" w:afterAutospacing="0" w:line="364" w:lineRule="auto"/>
              <w:ind w:left="0" w:right="-15"/>
              <w:jc w:val="both"/>
              <w:rPr>
                <w:rFonts w:hint="default"/>
                <w:sz w:val="21"/>
              </w:rPr>
            </w:pPr>
            <w:r>
              <w:rPr>
                <w:rFonts w:hint="default"/>
                <w:spacing w:val="-4"/>
                <w:sz w:val="21"/>
              </w:rPr>
              <w:t>家林业局依法作出十万元以上(含十万元)罚款决定的，应当告知当事人有要求举行听证的权利。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487" w:type="dxa"/>
          </w:tcPr>
          <w:p>
            <w:pPr>
              <w:pStyle w:val="28"/>
              <w:keepNext w:val="0"/>
              <w:keepLines w:val="0"/>
              <w:suppressLineNumbers w:val="0"/>
              <w:spacing w:before="4"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28</w:t>
            </w:r>
          </w:p>
        </w:tc>
        <w:tc>
          <w:tcPr>
            <w:tcW w:w="950" w:type="dxa"/>
          </w:tcPr>
          <w:p>
            <w:pPr>
              <w:pStyle w:val="28"/>
              <w:keepNext w:val="0"/>
              <w:keepLines w:val="0"/>
              <w:suppressLineNumbers w:val="0"/>
              <w:spacing w:before="4" w:beforeAutospacing="0" w:after="0" w:afterAutospacing="0"/>
              <w:ind w:left="0" w:right="0"/>
              <w:rPr>
                <w:rFonts w:hint="default" w:ascii="微软雅黑"/>
                <w:b/>
              </w:rPr>
            </w:pPr>
          </w:p>
          <w:p>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国家铁路局</w:t>
            </w:r>
          </w:p>
        </w:tc>
        <w:tc>
          <w:tcPr>
            <w:tcW w:w="1270" w:type="dxa"/>
          </w:tcPr>
          <w:p>
            <w:pPr>
              <w:pStyle w:val="28"/>
              <w:keepNext w:val="0"/>
              <w:keepLines w:val="0"/>
              <w:suppressLineNumbers w:val="0"/>
              <w:spacing w:before="2" w:beforeAutospacing="0" w:after="0" w:afterAutospacing="0" w:line="364" w:lineRule="auto"/>
              <w:ind w:left="57" w:right="43"/>
              <w:jc w:val="both"/>
              <w:rPr>
                <w:rFonts w:hint="default"/>
                <w:b/>
                <w:sz w:val="21"/>
              </w:rPr>
            </w:pPr>
            <w:r>
              <w:rPr>
                <w:rFonts w:hint="default"/>
                <w:b/>
                <w:spacing w:val="-3"/>
                <w:sz w:val="21"/>
              </w:rPr>
              <w:t>《违反&lt;铁路</w:t>
            </w:r>
            <w:r>
              <w:rPr>
                <w:rFonts w:hint="default"/>
                <w:b/>
                <w:sz w:val="21"/>
              </w:rPr>
              <w:t>安全管理条</w:t>
            </w:r>
            <w:r>
              <w:rPr>
                <w:rFonts w:hint="default"/>
                <w:b/>
                <w:spacing w:val="-3"/>
                <w:w w:val="95"/>
                <w:sz w:val="21"/>
              </w:rPr>
              <w:t>例&gt;行政处罚</w:t>
            </w:r>
          </w:p>
          <w:p>
            <w:pPr>
              <w:pStyle w:val="28"/>
              <w:keepNext w:val="0"/>
              <w:keepLines w:val="0"/>
              <w:suppressLineNumbers w:val="0"/>
              <w:spacing w:before="0" w:beforeAutospacing="0" w:after="0" w:afterAutospacing="0" w:line="266" w:lineRule="exact"/>
              <w:ind w:left="110" w:right="0"/>
              <w:rPr>
                <w:rFonts w:hint="default"/>
                <w:b/>
                <w:sz w:val="21"/>
              </w:rPr>
            </w:pPr>
            <w:r>
              <w:rPr>
                <w:rFonts w:hint="default"/>
                <w:b/>
                <w:w w:val="95"/>
                <w:sz w:val="21"/>
              </w:rPr>
              <w:t>实施办法》</w:t>
            </w:r>
          </w:p>
        </w:tc>
        <w:tc>
          <w:tcPr>
            <w:tcW w:w="1170" w:type="dxa"/>
          </w:tcPr>
          <w:p>
            <w:pPr>
              <w:pStyle w:val="28"/>
              <w:keepNext w:val="0"/>
              <w:keepLines w:val="0"/>
              <w:suppressLineNumbers w:val="0"/>
              <w:spacing w:before="4" w:beforeAutospacing="0" w:after="0" w:afterAutospacing="0"/>
              <w:ind w:left="0" w:right="0"/>
              <w:rPr>
                <w:rFonts w:hint="default" w:ascii="微软雅黑"/>
                <w:b/>
              </w:rPr>
            </w:pPr>
          </w:p>
          <w:p>
            <w:pPr>
              <w:pStyle w:val="28"/>
              <w:keepNext w:val="0"/>
              <w:keepLines w:val="0"/>
              <w:suppressLineNumbers w:val="0"/>
              <w:spacing w:before="0" w:beforeAutospacing="0" w:after="0" w:afterAutospacing="0"/>
              <w:ind w:left="0" w:right="47"/>
              <w:jc w:val="right"/>
              <w:rPr>
                <w:rFonts w:hint="default"/>
                <w:b/>
                <w:sz w:val="21"/>
              </w:rPr>
            </w:pPr>
            <w:r>
              <w:rPr>
                <w:rFonts w:hint="default"/>
                <w:b/>
                <w:w w:val="95"/>
                <w:sz w:val="21"/>
              </w:rPr>
              <w:t>第七十六条</w:t>
            </w:r>
          </w:p>
        </w:tc>
        <w:tc>
          <w:tcPr>
            <w:tcW w:w="5418" w:type="dxa"/>
          </w:tcPr>
          <w:p>
            <w:pPr>
              <w:pStyle w:val="28"/>
              <w:keepNext w:val="0"/>
              <w:keepLines w:val="0"/>
              <w:suppressLineNumbers w:val="0"/>
              <w:spacing w:before="2" w:beforeAutospacing="0" w:after="0" w:afterAutospacing="0"/>
              <w:ind w:left="415" w:right="0"/>
              <w:rPr>
                <w:rFonts w:hint="default"/>
                <w:sz w:val="21"/>
              </w:rPr>
            </w:pPr>
          </w:p>
          <w:p>
            <w:pPr>
              <w:pStyle w:val="28"/>
              <w:keepNext w:val="0"/>
              <w:keepLines w:val="0"/>
              <w:suppressLineNumbers w:val="0"/>
              <w:spacing w:before="2" w:beforeAutospacing="0" w:after="0" w:afterAutospacing="0"/>
              <w:ind w:left="415" w:right="0"/>
              <w:rPr>
                <w:rFonts w:hint="default"/>
                <w:sz w:val="21"/>
              </w:rPr>
            </w:pPr>
            <w:r>
              <w:rPr>
                <w:rFonts w:hint="default"/>
                <w:sz w:val="21"/>
              </w:rPr>
              <w:t>本办法所称“较大数额罚款”，是指对个人处以 1 万</w:t>
            </w:r>
          </w:p>
          <w:p>
            <w:pPr>
              <w:pStyle w:val="28"/>
              <w:keepNext w:val="0"/>
              <w:keepLines w:val="0"/>
              <w:suppressLineNumbers w:val="0"/>
              <w:spacing w:before="139" w:beforeAutospacing="0" w:after="0" w:afterAutospacing="0"/>
              <w:ind w:left="5" w:right="0"/>
              <w:rPr>
                <w:rFonts w:hint="default"/>
                <w:sz w:val="21"/>
              </w:rPr>
            </w:pPr>
            <w:r>
              <w:rPr>
                <w:rFonts w:hint="default"/>
                <w:sz w:val="21"/>
              </w:rPr>
              <w:t>元以上的罚款，对单位处以 10 万元以上的罚款。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1"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6" w:beforeAutospacing="0" w:after="0" w:afterAutospacing="0"/>
              <w:ind w:left="0" w:right="0"/>
              <w:rPr>
                <w:rFonts w:hint="default" w:ascii="微软雅黑"/>
                <w:b/>
                <w:sz w:val="17"/>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29</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3" w:beforeAutospacing="0" w:after="0" w:afterAutospacing="0"/>
              <w:ind w:left="0" w:right="0"/>
              <w:rPr>
                <w:rFonts w:hint="default" w:ascii="微软雅黑"/>
                <w:b/>
                <w:sz w:val="15"/>
              </w:rPr>
            </w:pPr>
          </w:p>
          <w:p>
            <w:pPr>
              <w:pStyle w:val="28"/>
              <w:keepNext w:val="0"/>
              <w:keepLines w:val="0"/>
              <w:suppressLineNumbers w:val="0"/>
              <w:spacing w:before="0" w:beforeAutospacing="0" w:after="0" w:afterAutospacing="0" w:line="364" w:lineRule="auto"/>
              <w:ind w:left="160" w:right="40" w:hanging="106"/>
              <w:rPr>
                <w:rFonts w:hint="default"/>
                <w:b/>
                <w:sz w:val="21"/>
              </w:rPr>
            </w:pPr>
            <w:r>
              <w:rPr>
                <w:rFonts w:hint="default"/>
                <w:b/>
                <w:sz w:val="21"/>
              </w:rPr>
              <w:t>中国民用航空局</w:t>
            </w:r>
          </w:p>
        </w:tc>
        <w:tc>
          <w:tcPr>
            <w:tcW w:w="12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3" w:beforeAutospacing="0" w:after="0" w:afterAutospacing="0"/>
              <w:ind w:left="0" w:right="0"/>
              <w:rPr>
                <w:rFonts w:hint="default" w:ascii="微软雅黑"/>
                <w:b/>
                <w:sz w:val="15"/>
              </w:rPr>
            </w:pPr>
          </w:p>
          <w:p>
            <w:pPr>
              <w:pStyle w:val="28"/>
              <w:keepNext w:val="0"/>
              <w:keepLines w:val="0"/>
              <w:suppressLineNumbers w:val="0"/>
              <w:spacing w:before="0" w:beforeAutospacing="0" w:after="0" w:afterAutospacing="0" w:line="364" w:lineRule="auto"/>
              <w:ind w:left="110" w:right="96"/>
              <w:jc w:val="center"/>
              <w:rPr>
                <w:rFonts w:hint="default"/>
                <w:b/>
                <w:sz w:val="21"/>
              </w:rPr>
            </w:pPr>
            <w:r>
              <w:rPr>
                <w:rFonts w:hint="default"/>
                <w:b/>
                <w:spacing w:val="-4"/>
                <w:sz w:val="21"/>
              </w:rPr>
              <w:t>《中国民用航空行政处</w:t>
            </w:r>
            <w:r>
              <w:rPr>
                <w:rFonts w:hint="default"/>
                <w:b/>
                <w:sz w:val="21"/>
              </w:rPr>
              <w:t>罚实施办 法》</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6" w:beforeAutospacing="0" w:after="0" w:afterAutospacing="0"/>
              <w:ind w:left="0" w:right="0"/>
              <w:rPr>
                <w:rFonts w:hint="default" w:ascii="微软雅黑"/>
                <w:b/>
                <w:sz w:val="17"/>
              </w:rPr>
            </w:pPr>
          </w:p>
          <w:p>
            <w:pPr>
              <w:pStyle w:val="28"/>
              <w:keepNext w:val="0"/>
              <w:keepLines w:val="0"/>
              <w:suppressLineNumbers w:val="0"/>
              <w:spacing w:before="0" w:beforeAutospacing="0" w:after="0" w:afterAutospacing="0"/>
              <w:ind w:left="0" w:right="47"/>
              <w:jc w:val="right"/>
              <w:rPr>
                <w:rFonts w:hint="default"/>
                <w:b/>
                <w:sz w:val="21"/>
              </w:rPr>
            </w:pPr>
            <w:r>
              <w:rPr>
                <w:rFonts w:hint="default"/>
                <w:b/>
                <w:w w:val="95"/>
                <w:sz w:val="21"/>
              </w:rPr>
              <w:t>第四十一条</w:t>
            </w:r>
          </w:p>
        </w:tc>
        <w:tc>
          <w:tcPr>
            <w:tcW w:w="5418" w:type="dxa"/>
          </w:tcPr>
          <w:p>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民航行政机关法制职能部门收到案件承办部门提出的民 用航空行政案件调查报告后，应当进行初步审查。对拟同意 进行下列行政处罚的， 应当在报民航行政机关作出行政处罚决定之 前，按本办法附件七的规定制作《民用航空行政处罚听证告知书》，告知当事人有要求听证的权利；当事人 要求组织听证的，民航行政机关应当组织听证：（一）不少 于人民币 30000 元的罚款；（二）吊销经营许可证或者执照；（三）责令停产停业。民用航空行政处罚听证告知书应 当由当事人或者当事人代表签字或者盖章。该告知书一式两 份，一份送达当事人， 一份归入民航行政机关案卷。 不属于本条第一款规定情形的，不组织听证，由法制职能部门提出行政处罚意见，报民航行政机关作出行政处罚决定。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 w:beforeAutospacing="0" w:after="0" w:afterAutospacing="0"/>
              <w:ind w:left="0" w:right="0"/>
              <w:rPr>
                <w:rFonts w:hint="default" w:ascii="微软雅黑"/>
                <w:b/>
                <w:sz w:val="25"/>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30</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14"/>
              </w:rPr>
            </w:pPr>
          </w:p>
          <w:p>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国家邮政局</w:t>
            </w:r>
          </w:p>
        </w:tc>
        <w:tc>
          <w:tcPr>
            <w:tcW w:w="1270" w:type="dxa"/>
          </w:tcPr>
          <w:p>
            <w:pPr>
              <w:pStyle w:val="28"/>
              <w:keepNext w:val="0"/>
              <w:keepLines w:val="0"/>
              <w:suppressLineNumbers w:val="0"/>
              <w:spacing w:before="17" w:beforeAutospacing="0" w:after="0" w:afterAutospacing="0"/>
              <w:ind w:left="0" w:right="0"/>
              <w:rPr>
                <w:rFonts w:hint="default" w:ascii="微软雅黑"/>
                <w:b/>
              </w:rPr>
            </w:pPr>
          </w:p>
          <w:p>
            <w:pPr>
              <w:pStyle w:val="28"/>
              <w:keepNext w:val="0"/>
              <w:keepLines w:val="0"/>
              <w:suppressLineNumbers w:val="0"/>
              <w:spacing w:before="0" w:beforeAutospacing="0" w:after="0" w:afterAutospacing="0" w:line="364" w:lineRule="auto"/>
              <w:ind w:left="89" w:right="75"/>
              <w:jc w:val="center"/>
              <w:rPr>
                <w:rFonts w:hint="default"/>
                <w:b/>
                <w:sz w:val="21"/>
              </w:rPr>
            </w:pPr>
            <w:r>
              <w:rPr>
                <w:rFonts w:hint="default"/>
                <w:b/>
                <w:sz w:val="21"/>
              </w:rPr>
              <w:t>《邮政行政处罚程序规定》</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 w:beforeAutospacing="0" w:after="0" w:afterAutospacing="0"/>
              <w:ind w:left="0" w:right="0"/>
              <w:rPr>
                <w:rFonts w:hint="default" w:ascii="微软雅黑"/>
                <w:b/>
                <w:sz w:val="25"/>
              </w:rPr>
            </w:pPr>
          </w:p>
          <w:p>
            <w:pPr>
              <w:pStyle w:val="28"/>
              <w:keepNext w:val="0"/>
              <w:keepLines w:val="0"/>
              <w:suppressLineNumbers w:val="0"/>
              <w:spacing w:before="0" w:beforeAutospacing="0" w:after="0" w:afterAutospacing="0"/>
              <w:ind w:left="0" w:right="47"/>
              <w:jc w:val="right"/>
              <w:rPr>
                <w:rFonts w:hint="default"/>
                <w:b/>
                <w:sz w:val="21"/>
              </w:rPr>
            </w:pPr>
            <w:r>
              <w:rPr>
                <w:rFonts w:hint="default"/>
                <w:b/>
                <w:w w:val="95"/>
                <w:sz w:val="21"/>
              </w:rPr>
              <w:t>第四十二条</w:t>
            </w:r>
          </w:p>
        </w:tc>
        <w:tc>
          <w:tcPr>
            <w:tcW w:w="5418" w:type="dxa"/>
          </w:tcPr>
          <w:p>
            <w:pPr>
              <w:pStyle w:val="28"/>
              <w:keepNext w:val="0"/>
              <w:keepLines w:val="0"/>
              <w:suppressLineNumbers w:val="0"/>
              <w:spacing w:before="0" w:beforeAutospacing="0" w:after="0" w:afterAutospacing="0" w:line="364" w:lineRule="auto"/>
              <w:ind w:left="5" w:right="-15" w:firstLine="410"/>
              <w:jc w:val="both"/>
              <w:rPr>
                <w:rFonts w:hint="default"/>
                <w:sz w:val="21"/>
              </w:rPr>
            </w:pPr>
            <w:r>
              <w:rPr>
                <w:rFonts w:hint="default"/>
                <w:spacing w:val="-4"/>
                <w:sz w:val="21"/>
              </w:rPr>
              <w:t>邮政管理部门作出下列行政处罚之一的，当事人有要求 举行听证的权利：（一）责令停产停业的；（二）吊销许可 证的；（三）较大数额罚款的；本条第一款所称较大数额， 是指对公民罚款五千元以上，对法人或者其他组织罚款超过 法定最高罚款数额的百分之五十且在三万元以上的。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487"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0"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31</w:t>
            </w:r>
          </w:p>
        </w:tc>
        <w:tc>
          <w:tcPr>
            <w:tcW w:w="95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7" w:beforeAutospacing="0" w:after="0" w:afterAutospacing="0"/>
              <w:ind w:left="0" w:right="0"/>
              <w:rPr>
                <w:rFonts w:hint="default" w:ascii="微软雅黑"/>
                <w:b/>
                <w:sz w:val="24"/>
              </w:rPr>
            </w:pPr>
          </w:p>
          <w:p>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国家档案局</w:t>
            </w:r>
          </w:p>
        </w:tc>
        <w:tc>
          <w:tcPr>
            <w:tcW w:w="1270" w:type="dxa"/>
          </w:tcPr>
          <w:p>
            <w:pPr>
              <w:pStyle w:val="28"/>
              <w:keepNext w:val="0"/>
              <w:keepLines w:val="0"/>
              <w:suppressLineNumbers w:val="0"/>
              <w:spacing w:before="2" w:beforeAutospacing="0" w:after="0" w:afterAutospacing="0"/>
              <w:ind w:left="0" w:right="0"/>
              <w:rPr>
                <w:rFonts w:hint="default" w:ascii="微软雅黑"/>
                <w:b/>
              </w:rPr>
            </w:pPr>
          </w:p>
          <w:p>
            <w:pPr>
              <w:pStyle w:val="28"/>
              <w:keepNext w:val="0"/>
              <w:keepLines w:val="0"/>
              <w:suppressLineNumbers w:val="0"/>
              <w:spacing w:before="1" w:beforeAutospacing="0" w:after="0" w:afterAutospacing="0" w:line="364" w:lineRule="auto"/>
              <w:ind w:left="110" w:right="96"/>
              <w:jc w:val="both"/>
              <w:rPr>
                <w:rFonts w:hint="default"/>
                <w:b/>
                <w:sz w:val="21"/>
              </w:rPr>
            </w:pPr>
            <w:r>
              <w:rPr>
                <w:rFonts w:hint="default"/>
                <w:b/>
                <w:spacing w:val="-4"/>
                <w:sz w:val="21"/>
              </w:rPr>
              <w:t>《档案行政处罚程序暂</w:t>
            </w:r>
            <w:r>
              <w:rPr>
                <w:rFonts w:hint="default"/>
                <w:b/>
                <w:spacing w:val="-1"/>
                <w:sz w:val="21"/>
              </w:rPr>
              <w:t>行 规定》</w:t>
            </w:r>
          </w:p>
        </w:tc>
        <w:tc>
          <w:tcPr>
            <w:tcW w:w="1170" w:type="dxa"/>
          </w:tcPr>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0" w:beforeAutospacing="0" w:after="0" w:afterAutospacing="0"/>
              <w:ind w:left="0" w:right="0"/>
              <w:rPr>
                <w:rFonts w:hint="default" w:ascii="微软雅黑"/>
                <w:b/>
                <w:sz w:val="20"/>
              </w:rPr>
            </w:pPr>
          </w:p>
          <w:p>
            <w:pPr>
              <w:pStyle w:val="28"/>
              <w:keepNext w:val="0"/>
              <w:keepLines w:val="0"/>
              <w:suppressLineNumbers w:val="0"/>
              <w:spacing w:before="10" w:beforeAutospacing="0" w:after="0" w:afterAutospacing="0"/>
              <w:ind w:left="0" w:right="0"/>
              <w:rPr>
                <w:rFonts w:hint="default" w:ascii="微软雅黑"/>
                <w:b/>
                <w:sz w:val="26"/>
              </w:rPr>
            </w:pPr>
          </w:p>
          <w:p>
            <w:pPr>
              <w:pStyle w:val="28"/>
              <w:keepNext w:val="0"/>
              <w:keepLines w:val="0"/>
              <w:suppressLineNumbers w:val="0"/>
              <w:spacing w:before="0" w:beforeAutospacing="0" w:after="0" w:afterAutospacing="0"/>
              <w:ind w:left="0" w:right="47"/>
              <w:jc w:val="right"/>
              <w:rPr>
                <w:rFonts w:hint="default"/>
                <w:b/>
                <w:sz w:val="21"/>
              </w:rPr>
            </w:pPr>
            <w:r>
              <w:rPr>
                <w:rFonts w:hint="default"/>
                <w:b/>
                <w:w w:val="95"/>
                <w:sz w:val="21"/>
              </w:rPr>
              <w:t>第二十三条</w:t>
            </w:r>
          </w:p>
        </w:tc>
        <w:tc>
          <w:tcPr>
            <w:tcW w:w="5418" w:type="dxa"/>
          </w:tcPr>
          <w:p>
            <w:pPr>
              <w:pStyle w:val="28"/>
              <w:keepNext w:val="0"/>
              <w:keepLines w:val="0"/>
              <w:suppressLineNumbers w:val="0"/>
              <w:spacing w:before="0" w:beforeAutospacing="0" w:after="0" w:afterAutospacing="0" w:line="364" w:lineRule="auto"/>
              <w:ind w:left="5" w:right="-15" w:firstLine="410"/>
              <w:jc w:val="both"/>
              <w:rPr>
                <w:rFonts w:hint="default"/>
                <w:sz w:val="21"/>
              </w:rPr>
            </w:pPr>
            <w:r>
              <w:rPr>
                <w:rFonts w:hint="default"/>
                <w:spacing w:val="-4"/>
                <w:sz w:val="21"/>
              </w:rPr>
              <w:t>档案行政管理部门作出对单位处以五万元以上罚款，对 个人处以三千元以上罚款决定之前， 应当告知当事人有要求举行听证的权利；当事人要求听证的，应当在被告知后三 日内提出， 档案行政管理部门应当组织听证。当事人不承担听证的费用。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9295" w:type="dxa"/>
            <w:gridSpan w:val="5"/>
          </w:tcPr>
          <w:p>
            <w:pPr>
              <w:pStyle w:val="28"/>
              <w:keepNext w:val="0"/>
              <w:keepLines w:val="0"/>
              <w:suppressLineNumbers w:val="0"/>
              <w:spacing w:before="0" w:beforeAutospacing="0" w:after="0" w:afterAutospacing="0" w:line="336" w:lineRule="auto"/>
              <w:ind w:left="114" w:right="139" w:firstLine="420"/>
              <w:rPr>
                <w:rFonts w:hint="default" w:ascii="微软雅黑" w:hAnsi="微软雅黑" w:eastAsia="微软雅黑"/>
                <w:b/>
                <w:sz w:val="21"/>
              </w:rPr>
            </w:pPr>
            <w:r>
              <w:rPr>
                <w:rFonts w:hint="eastAsia" w:ascii="仿宋" w:hAnsi="仿宋" w:eastAsia="仿宋" w:cs="仿宋"/>
                <w:b w:val="0"/>
                <w:bCs w:val="0"/>
                <w:spacing w:val="-4"/>
                <w:sz w:val="28"/>
                <w:szCs w:val="28"/>
              </w:rPr>
              <w:t>《四川省行政处罚听证程序暂行规定》：“本规定所称较大数额，是指对非经营活动中公民的违法行为处以罚款或者没收财产 2000 元以上、法人或者其他组织的违法行为处以罚款或者没收财产 2 万元以上；对在经营活动中的违法行为处以罚款或者没收财产 5 万元以上。国务院有关部门规定的较大数额标准低于前款规定的，从其规定。”</w:t>
            </w:r>
          </w:p>
        </w:tc>
      </w:tr>
    </w:tbl>
    <w:p>
      <w:pPr>
        <w:tabs>
          <w:tab w:val="left" w:pos="790"/>
        </w:tabs>
        <w:bidi w:val="0"/>
        <w:jc w:val="left"/>
        <w:rPr>
          <w:rFonts w:hint="eastAsia"/>
          <w:lang w:val="zh-CN" w:eastAsia="zh-CN"/>
        </w:rPr>
      </w:pPr>
      <w:bookmarkStart w:id="106" w:name="_bookmark8"/>
      <w:bookmarkEnd w:id="106"/>
      <w:bookmarkStart w:id="107" w:name="附件二报名登记表"/>
      <w:bookmarkEnd w:id="107"/>
    </w:p>
    <w:sectPr>
      <w:footerReference r:id="rId16" w:type="default"/>
      <w:pgSz w:w="11910" w:h="16840"/>
      <w:pgMar w:top="720" w:right="780" w:bottom="820" w:left="800" w:header="525" w:footer="63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7"/>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10150475</wp:posOffset>
              </wp:positionV>
              <wp:extent cx="107950" cy="139700"/>
              <wp:effectExtent l="0" t="0" r="0" b="0"/>
              <wp:wrapNone/>
              <wp:docPr id="35" name="文本框 3"/>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1</w:t>
                          </w:r>
                          <w:r>
                            <w:fldChar w:fldCharType="end"/>
                          </w:r>
                        </w:p>
                      </w:txbxContent>
                    </wps:txbx>
                    <wps:bodyPr lIns="0" tIns="0" rIns="0" bIns="0" upright="1"/>
                  </wps:wsp>
                </a:graphicData>
              </a:graphic>
            </wp:anchor>
          </w:drawing>
        </mc:Choice>
        <mc:Fallback>
          <w:pict>
            <v:shape id="文本框 3" o:spid="_x0000_s1026" o:spt="202" type="#_x0000_t202" style="position:absolute;left:0pt;margin-top:799.25pt;height:11pt;width:8.5pt;mso-position-horizontal:center;mso-position-horizontal-relative:margin;mso-position-vertical-relative:page;z-index:251660288;mso-width-relative:page;mso-height-relative:page;" filled="f" stroked="f" coordsize="21600,21600" o:gfxdata="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vG0M5dgAAAAJAQAADwAAAAAAAAAB&#10;ACAAAAAiAAAAZHJzL2Rvd25yZXYueG1sUEsBAhQAFAAAAAgAh07iQM/hXpmeAQAAJAMAAA4AAAAA&#10;AAAAAQAgAAAAJwEAAGRycy9lMm9Eb2MueG1sUEsFBgAAAAAGAAYAWQEAADcFA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10150475</wp:posOffset>
              </wp:positionV>
              <wp:extent cx="166370" cy="139700"/>
              <wp:effectExtent l="0" t="0" r="0" b="0"/>
              <wp:wrapNone/>
              <wp:docPr id="44" name="文本框 1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11</w:t>
                          </w:r>
                          <w:r>
                            <w:fldChar w:fldCharType="end"/>
                          </w:r>
                        </w:p>
                      </w:txbxContent>
                    </wps:txbx>
                    <wps:bodyPr lIns="0" tIns="0" rIns="0" bIns="0" upright="1"/>
                  </wps:wsp>
                </a:graphicData>
              </a:graphic>
            </wp:anchor>
          </w:drawing>
        </mc:Choice>
        <mc:Fallback>
          <w:pict>
            <v:shape id="文本框 12" o:spid="_x0000_s1026" o:spt="202" type="#_x0000_t202" style="position:absolute;left:0pt;margin-top:799.25pt;height:11pt;width:13.1pt;mso-position-horizontal:center;mso-position-horizontal-relative:margin;mso-position-vertical-relative:page;z-index:251662336;mso-width-relative:page;mso-height-relative:page;" filled="f" stroked="f" coordsize="21600,21600" o:gfxdata="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PBUsM2AAAAAkBAAAPAAAAAAAA&#10;AAEAIAAAACIAAABkcnMvZG93bnJldi54bWxQSwECFAAUAAAACACHTuJAVKGKuaABAAAlAwAADgAA&#10;AAAAAAABACAAAAAnAQAAZHJzL2Uyb0RvYy54bWxQSwUGAAAAAAYABgBZAQAAOQU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10150475</wp:posOffset>
              </wp:positionV>
              <wp:extent cx="166370" cy="139700"/>
              <wp:effectExtent l="0" t="0" r="0" b="0"/>
              <wp:wrapNone/>
              <wp:docPr id="57" name="文本框 2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19</w:t>
                          </w:r>
                          <w:r>
                            <w:fldChar w:fldCharType="end"/>
                          </w:r>
                        </w:p>
                      </w:txbxContent>
                    </wps:txbx>
                    <wps:bodyPr lIns="0" tIns="0" rIns="0" bIns="0" upright="1"/>
                  </wps:wsp>
                </a:graphicData>
              </a:graphic>
            </wp:anchor>
          </w:drawing>
        </mc:Choice>
        <mc:Fallback>
          <w:pict>
            <v:shape id="文本框 25" o:spid="_x0000_s1026" o:spt="202" type="#_x0000_t202" style="position:absolute;left:0pt;margin-top:799.25pt;height:11pt;width:13.1pt;mso-position-horizontal:center;mso-position-horizontal-relative:margin;mso-position-vertical-relative:page;z-index:251663360;mso-width-relative:page;mso-height-relative:page;" filled="f" stroked="f" coordsize="21600,21600" o:gfxdata="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PBUsM2AAAAAkBAAAPAAAAAAAA&#10;AAEAIAAAACIAAABkcnMvZG93bnJldi54bWxQSwECFAAUAAAACACHTuJAcj12/6ABAAAlAwAADgAA&#10;AAAAAAABACAAAAAnAQAAZHJzL2Uyb0RvYy54bWxQSwUGAAAAAAYABgBZAQAAOQU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10150475</wp:posOffset>
              </wp:positionV>
              <wp:extent cx="166370" cy="139700"/>
              <wp:effectExtent l="0" t="0" r="0" b="0"/>
              <wp:wrapNone/>
              <wp:docPr id="65" name="文本框 3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33</w:t>
                          </w:r>
                          <w:r>
                            <w:fldChar w:fldCharType="end"/>
                          </w:r>
                        </w:p>
                      </w:txbxContent>
                    </wps:txbx>
                    <wps:bodyPr lIns="0" tIns="0" rIns="0" bIns="0" upright="1"/>
                  </wps:wsp>
                </a:graphicData>
              </a:graphic>
            </wp:anchor>
          </w:drawing>
        </mc:Choice>
        <mc:Fallback>
          <w:pict>
            <v:shape id="文本框 33" o:spid="_x0000_s1026" o:spt="202" type="#_x0000_t202" style="position:absolute;left:0pt;margin-top:799.25pt;height:11pt;width:13.1pt;mso-position-horizontal:center;mso-position-horizontal-relative:margin;mso-position-vertical-relative:page;z-index:251664384;mso-width-relative:page;mso-height-relative:page;" filled="f" stroked="f" coordsize="21600,21600" o:gfxdata="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PBUsM2AAAAAkBAAAPAAAAAAAA&#10;AAEAIAAAACIAAABkcnMvZG93bnJldi54bWxQSwECFAAUAAAACACHTuJAVstpbaABAAAlAwAADgAA&#10;AAAAAAABACAAAAAnAQAAZHJzL2Uyb0RvYy54bWxQSwUGAAAAAAYABgBZAQAAOQU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10150475</wp:posOffset>
              </wp:positionV>
              <wp:extent cx="166370" cy="1397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38</w:t>
                          </w:r>
                          <w:r>
                            <w:fldChar w:fldCharType="end"/>
                          </w:r>
                        </w:p>
                      </w:txbxContent>
                    </wps:txbx>
                    <wps:bodyPr lIns="0" tIns="0" rIns="0" bIns="0" upright="1"/>
                  </wps:wsp>
                </a:graphicData>
              </a:graphic>
            </wp:anchor>
          </w:drawing>
        </mc:Choice>
        <mc:Fallback>
          <w:pict>
            <v:shape id="_x0000_s1026" o:spid="_x0000_s1026" o:spt="202" type="#_x0000_t202" style="position:absolute;left:0pt;margin-top:799.25pt;height:11pt;width:13.1pt;mso-position-horizontal:center;mso-position-horizontal-relative:margin;mso-position-vertical-relative:page;z-index:251665408;mso-width-relative:page;mso-height-relative:page;" filled="f" stroked="f" coordsize="21600,21600" o:gfxdata="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PBUsM2AAAAAkBAAAPAAAAAAAA&#10;AAEAIAAAACIAAABkcnMvZG93bnJldi54bWxQSwECFAAUAAAACACHTuJAV9Sm8KABAAAlAwAADgAA&#10;AAAAAAABACAAAAAnAQAAZHJzL2Uyb0RvYy54bWxQSwUGAAAAAAYABgBZAQAAOQU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10150475</wp:posOffset>
              </wp:positionV>
              <wp:extent cx="166370" cy="1397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45</w:t>
                          </w:r>
                          <w:r>
                            <w:fldChar w:fldCharType="end"/>
                          </w:r>
                        </w:p>
                      </w:txbxContent>
                    </wps:txbx>
                    <wps:bodyPr lIns="0" tIns="0" rIns="0" bIns="0" upright="1"/>
                  </wps:wsp>
                </a:graphicData>
              </a:graphic>
            </wp:anchor>
          </w:drawing>
        </mc:Choice>
        <mc:Fallback>
          <w:pict>
            <v:shape id="_x0000_s1026" o:spid="_x0000_s1026" o:spt="202" type="#_x0000_t202" style="position:absolute;left:0pt;margin-top:799.25pt;height:11pt;width:13.1pt;mso-position-horizontal:center;mso-position-horizontal-relative:margin;mso-position-vertical-relative:page;z-index:251666432;mso-width-relative:page;mso-height-relative:page;" filled="f" stroked="f" coordsize="21600,21600" o:gfxdata="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8FSwzYAAAACQEAAA8AAAAAAAAA&#10;AQAgAAAAIgAAAGRycy9kb3ducmV2LnhtbFBLAQIUABQAAAAIAIdO4kDPqI6VnwEAACUDAAAOAAAA&#10;AAAAAAEAIAAAACcBAABkcnMvZTJvRG9jLnhtbFBLBQYAAAAABgAGAFkBAAA4BQ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drawing>
        <wp:anchor distT="0" distB="0" distL="0" distR="0" simplePos="0" relativeHeight="251661312" behindDoc="1" locked="0" layoutInCell="1" allowOverlap="1">
          <wp:simplePos x="0" y="0"/>
          <wp:positionH relativeFrom="page">
            <wp:posOffset>0</wp:posOffset>
          </wp:positionH>
          <wp:positionV relativeFrom="page">
            <wp:posOffset>0</wp:posOffset>
          </wp:positionV>
          <wp:extent cx="26035" cy="26035"/>
          <wp:effectExtent l="0" t="0" r="12065" b="254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 cstate="print"/>
                  <a:stretch>
                    <a:fillRect/>
                  </a:stretch>
                </pic:blipFill>
                <pic:spPr>
                  <a:xfrm>
                    <a:off x="0" y="0"/>
                    <a:ext cx="25908" cy="2590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390" w:hanging="243"/>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393" w:hanging="243"/>
      </w:pPr>
      <w:rPr>
        <w:rFonts w:hint="default"/>
        <w:lang w:val="zh-CN" w:eastAsia="zh-CN" w:bidi="zh-CN"/>
      </w:rPr>
    </w:lvl>
    <w:lvl w:ilvl="2" w:tentative="0">
      <w:start w:val="0"/>
      <w:numFmt w:val="bullet"/>
      <w:lvlText w:val="•"/>
      <w:lvlJc w:val="left"/>
      <w:pPr>
        <w:ind w:left="2386" w:hanging="243"/>
      </w:pPr>
      <w:rPr>
        <w:rFonts w:hint="default"/>
        <w:lang w:val="zh-CN" w:eastAsia="zh-CN" w:bidi="zh-CN"/>
      </w:rPr>
    </w:lvl>
    <w:lvl w:ilvl="3" w:tentative="0">
      <w:start w:val="0"/>
      <w:numFmt w:val="bullet"/>
      <w:lvlText w:val="•"/>
      <w:lvlJc w:val="left"/>
      <w:pPr>
        <w:ind w:left="3379" w:hanging="243"/>
      </w:pPr>
      <w:rPr>
        <w:rFonts w:hint="default"/>
        <w:lang w:val="zh-CN" w:eastAsia="zh-CN" w:bidi="zh-CN"/>
      </w:rPr>
    </w:lvl>
    <w:lvl w:ilvl="4" w:tentative="0">
      <w:start w:val="0"/>
      <w:numFmt w:val="bullet"/>
      <w:lvlText w:val="•"/>
      <w:lvlJc w:val="left"/>
      <w:pPr>
        <w:ind w:left="4372" w:hanging="243"/>
      </w:pPr>
      <w:rPr>
        <w:rFonts w:hint="default"/>
        <w:lang w:val="zh-CN" w:eastAsia="zh-CN" w:bidi="zh-CN"/>
      </w:rPr>
    </w:lvl>
    <w:lvl w:ilvl="5" w:tentative="0">
      <w:start w:val="0"/>
      <w:numFmt w:val="bullet"/>
      <w:lvlText w:val="•"/>
      <w:lvlJc w:val="left"/>
      <w:pPr>
        <w:ind w:left="5365" w:hanging="243"/>
      </w:pPr>
      <w:rPr>
        <w:rFonts w:hint="default"/>
        <w:lang w:val="zh-CN" w:eastAsia="zh-CN" w:bidi="zh-CN"/>
      </w:rPr>
    </w:lvl>
    <w:lvl w:ilvl="6" w:tentative="0">
      <w:start w:val="0"/>
      <w:numFmt w:val="bullet"/>
      <w:lvlText w:val="•"/>
      <w:lvlJc w:val="left"/>
      <w:pPr>
        <w:ind w:left="6358" w:hanging="243"/>
      </w:pPr>
      <w:rPr>
        <w:rFonts w:hint="default"/>
        <w:lang w:val="zh-CN" w:eastAsia="zh-CN" w:bidi="zh-CN"/>
      </w:rPr>
    </w:lvl>
    <w:lvl w:ilvl="7" w:tentative="0">
      <w:start w:val="0"/>
      <w:numFmt w:val="bullet"/>
      <w:lvlText w:val="•"/>
      <w:lvlJc w:val="left"/>
      <w:pPr>
        <w:ind w:left="7351" w:hanging="243"/>
      </w:pPr>
      <w:rPr>
        <w:rFonts w:hint="default"/>
        <w:lang w:val="zh-CN" w:eastAsia="zh-CN" w:bidi="zh-CN"/>
      </w:rPr>
    </w:lvl>
    <w:lvl w:ilvl="8" w:tentative="0">
      <w:start w:val="0"/>
      <w:numFmt w:val="bullet"/>
      <w:lvlText w:val="•"/>
      <w:lvlJc w:val="left"/>
      <w:pPr>
        <w:ind w:left="8344" w:hanging="243"/>
      </w:pPr>
      <w:rPr>
        <w:rFonts w:hint="default"/>
        <w:lang w:val="zh-CN" w:eastAsia="zh-CN" w:bidi="zh-CN"/>
      </w:rPr>
    </w:lvl>
  </w:abstractNum>
  <w:abstractNum w:abstractNumId="1">
    <w:nsid w:val="9239341B"/>
    <w:multiLevelType w:val="multilevel"/>
    <w:tmpl w:val="9239341B"/>
    <w:lvl w:ilvl="0" w:tentative="0">
      <w:start w:val="10"/>
      <w:numFmt w:val="decimal"/>
      <w:lvlText w:val="%1"/>
      <w:lvlJc w:val="left"/>
      <w:pPr>
        <w:ind w:left="1232"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390" w:hanging="540"/>
        <w:jc w:val="left"/>
      </w:pPr>
      <w:rPr>
        <w:rFonts w:hint="default"/>
        <w:b w:val="0"/>
        <w:bCs w:val="0"/>
        <w:spacing w:val="0"/>
        <w:w w:val="99"/>
        <w:lang w:val="zh-CN" w:eastAsia="zh-CN" w:bidi="zh-CN"/>
      </w:rPr>
    </w:lvl>
    <w:lvl w:ilvl="2" w:tentative="0">
      <w:start w:val="0"/>
      <w:numFmt w:val="bullet"/>
      <w:lvlText w:val="•"/>
      <w:lvlJc w:val="left"/>
      <w:pPr>
        <w:ind w:left="2250" w:hanging="540"/>
      </w:pPr>
      <w:rPr>
        <w:rFonts w:hint="default"/>
        <w:lang w:val="zh-CN" w:eastAsia="zh-CN" w:bidi="zh-CN"/>
      </w:rPr>
    </w:lvl>
    <w:lvl w:ilvl="3" w:tentative="0">
      <w:start w:val="0"/>
      <w:numFmt w:val="bullet"/>
      <w:lvlText w:val="•"/>
      <w:lvlJc w:val="left"/>
      <w:pPr>
        <w:ind w:left="3260" w:hanging="540"/>
      </w:pPr>
      <w:rPr>
        <w:rFonts w:hint="default"/>
        <w:lang w:val="zh-CN" w:eastAsia="zh-CN" w:bidi="zh-CN"/>
      </w:rPr>
    </w:lvl>
    <w:lvl w:ilvl="4" w:tentative="0">
      <w:start w:val="0"/>
      <w:numFmt w:val="bullet"/>
      <w:lvlText w:val="•"/>
      <w:lvlJc w:val="left"/>
      <w:pPr>
        <w:ind w:left="4270" w:hanging="540"/>
      </w:pPr>
      <w:rPr>
        <w:rFonts w:hint="default"/>
        <w:lang w:val="zh-CN" w:eastAsia="zh-CN" w:bidi="zh-CN"/>
      </w:rPr>
    </w:lvl>
    <w:lvl w:ilvl="5" w:tentative="0">
      <w:start w:val="0"/>
      <w:numFmt w:val="bullet"/>
      <w:lvlText w:val="•"/>
      <w:lvlJc w:val="left"/>
      <w:pPr>
        <w:ind w:left="5280" w:hanging="540"/>
      </w:pPr>
      <w:rPr>
        <w:rFonts w:hint="default"/>
        <w:lang w:val="zh-CN" w:eastAsia="zh-CN" w:bidi="zh-CN"/>
      </w:rPr>
    </w:lvl>
    <w:lvl w:ilvl="6" w:tentative="0">
      <w:start w:val="0"/>
      <w:numFmt w:val="bullet"/>
      <w:lvlText w:val="•"/>
      <w:lvlJc w:val="left"/>
      <w:pPr>
        <w:ind w:left="6290" w:hanging="540"/>
      </w:pPr>
      <w:rPr>
        <w:rFonts w:hint="default"/>
        <w:lang w:val="zh-CN" w:eastAsia="zh-CN" w:bidi="zh-CN"/>
      </w:rPr>
    </w:lvl>
    <w:lvl w:ilvl="7" w:tentative="0">
      <w:start w:val="0"/>
      <w:numFmt w:val="bullet"/>
      <w:lvlText w:val="•"/>
      <w:lvlJc w:val="left"/>
      <w:pPr>
        <w:ind w:left="7300" w:hanging="540"/>
      </w:pPr>
      <w:rPr>
        <w:rFonts w:hint="default"/>
        <w:lang w:val="zh-CN" w:eastAsia="zh-CN" w:bidi="zh-CN"/>
      </w:rPr>
    </w:lvl>
    <w:lvl w:ilvl="8" w:tentative="0">
      <w:start w:val="0"/>
      <w:numFmt w:val="bullet"/>
      <w:lvlText w:val="•"/>
      <w:lvlJc w:val="left"/>
      <w:pPr>
        <w:ind w:left="8310" w:hanging="540"/>
      </w:pPr>
      <w:rPr>
        <w:rFonts w:hint="default"/>
        <w:lang w:val="zh-CN" w:eastAsia="zh-CN" w:bidi="zh-CN"/>
      </w:rPr>
    </w:lvl>
  </w:abstractNum>
  <w:abstractNum w:abstractNumId="2">
    <w:nsid w:val="9593C196"/>
    <w:multiLevelType w:val="singleLevel"/>
    <w:tmpl w:val="9593C196"/>
    <w:lvl w:ilvl="0" w:tentative="0">
      <w:start w:val="3"/>
      <w:numFmt w:val="decimal"/>
      <w:suff w:val="nothing"/>
      <w:lvlText w:val="%1．"/>
      <w:lvlJc w:val="left"/>
    </w:lvl>
  </w:abstractNum>
  <w:abstractNum w:abstractNumId="3">
    <w:nsid w:val="B5E306ED"/>
    <w:multiLevelType w:val="multilevel"/>
    <w:tmpl w:val="B5E306ED"/>
    <w:lvl w:ilvl="0" w:tentative="0">
      <w:start w:val="2"/>
      <w:numFmt w:val="decimal"/>
      <w:lvlText w:val="%1"/>
      <w:lvlJc w:val="left"/>
      <w:pPr>
        <w:ind w:left="1290" w:hanging="423"/>
        <w:jc w:val="left"/>
      </w:pPr>
      <w:rPr>
        <w:rFonts w:hint="default"/>
        <w:lang w:val="zh-CN" w:eastAsia="zh-CN" w:bidi="zh-CN"/>
      </w:rPr>
    </w:lvl>
    <w:lvl w:ilvl="1" w:tentative="0">
      <w:start w:val="1"/>
      <w:numFmt w:val="decimal"/>
      <w:lvlText w:val="%1.%2"/>
      <w:lvlJc w:val="left"/>
      <w:pPr>
        <w:ind w:left="1290" w:hanging="42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06" w:hanging="423"/>
      </w:pPr>
      <w:rPr>
        <w:rFonts w:hint="default"/>
        <w:lang w:val="zh-CN" w:eastAsia="zh-CN" w:bidi="zh-CN"/>
      </w:rPr>
    </w:lvl>
    <w:lvl w:ilvl="3" w:tentative="0">
      <w:start w:val="0"/>
      <w:numFmt w:val="bullet"/>
      <w:lvlText w:val="•"/>
      <w:lvlJc w:val="left"/>
      <w:pPr>
        <w:ind w:left="4009" w:hanging="423"/>
      </w:pPr>
      <w:rPr>
        <w:rFonts w:hint="default"/>
        <w:lang w:val="zh-CN" w:eastAsia="zh-CN" w:bidi="zh-CN"/>
      </w:rPr>
    </w:lvl>
    <w:lvl w:ilvl="4" w:tentative="0">
      <w:start w:val="0"/>
      <w:numFmt w:val="bullet"/>
      <w:lvlText w:val="•"/>
      <w:lvlJc w:val="left"/>
      <w:pPr>
        <w:ind w:left="4912" w:hanging="423"/>
      </w:pPr>
      <w:rPr>
        <w:rFonts w:hint="default"/>
        <w:lang w:val="zh-CN" w:eastAsia="zh-CN" w:bidi="zh-CN"/>
      </w:rPr>
    </w:lvl>
    <w:lvl w:ilvl="5" w:tentative="0">
      <w:start w:val="0"/>
      <w:numFmt w:val="bullet"/>
      <w:lvlText w:val="•"/>
      <w:lvlJc w:val="left"/>
      <w:pPr>
        <w:ind w:left="5815" w:hanging="423"/>
      </w:pPr>
      <w:rPr>
        <w:rFonts w:hint="default"/>
        <w:lang w:val="zh-CN" w:eastAsia="zh-CN" w:bidi="zh-CN"/>
      </w:rPr>
    </w:lvl>
    <w:lvl w:ilvl="6" w:tentative="0">
      <w:start w:val="0"/>
      <w:numFmt w:val="bullet"/>
      <w:lvlText w:val="•"/>
      <w:lvlJc w:val="left"/>
      <w:pPr>
        <w:ind w:left="6718" w:hanging="423"/>
      </w:pPr>
      <w:rPr>
        <w:rFonts w:hint="default"/>
        <w:lang w:val="zh-CN" w:eastAsia="zh-CN" w:bidi="zh-CN"/>
      </w:rPr>
    </w:lvl>
    <w:lvl w:ilvl="7" w:tentative="0">
      <w:start w:val="0"/>
      <w:numFmt w:val="bullet"/>
      <w:lvlText w:val="•"/>
      <w:lvlJc w:val="left"/>
      <w:pPr>
        <w:ind w:left="7621" w:hanging="423"/>
      </w:pPr>
      <w:rPr>
        <w:rFonts w:hint="default"/>
        <w:lang w:val="zh-CN" w:eastAsia="zh-CN" w:bidi="zh-CN"/>
      </w:rPr>
    </w:lvl>
    <w:lvl w:ilvl="8" w:tentative="0">
      <w:start w:val="0"/>
      <w:numFmt w:val="bullet"/>
      <w:lvlText w:val="•"/>
      <w:lvlJc w:val="left"/>
      <w:pPr>
        <w:ind w:left="8524" w:hanging="423"/>
      </w:pPr>
      <w:rPr>
        <w:rFonts w:hint="default"/>
        <w:lang w:val="zh-CN" w:eastAsia="zh-CN" w:bidi="zh-CN"/>
      </w:rPr>
    </w:lvl>
  </w:abstractNum>
  <w:abstractNum w:abstractNumId="4">
    <w:nsid w:val="BE923771"/>
    <w:multiLevelType w:val="multilevel"/>
    <w:tmpl w:val="BE923771"/>
    <w:lvl w:ilvl="0" w:tentative="0">
      <w:start w:val="1"/>
      <w:numFmt w:val="decimal"/>
      <w:lvlText w:val="%1."/>
      <w:lvlJc w:val="left"/>
      <w:pPr>
        <w:ind w:left="390" w:hanging="243"/>
        <w:jc w:val="left"/>
      </w:pPr>
      <w:rPr>
        <w:rFonts w:hint="default" w:ascii="宋体" w:hAnsi="宋体" w:eastAsia="宋体" w:cs="宋体"/>
        <w:b/>
        <w:bCs/>
        <w:spacing w:val="0"/>
        <w:w w:val="97"/>
        <w:sz w:val="22"/>
        <w:szCs w:val="22"/>
        <w:lang w:val="zh-CN" w:eastAsia="zh-CN" w:bidi="zh-CN"/>
      </w:rPr>
    </w:lvl>
    <w:lvl w:ilvl="1" w:tentative="0">
      <w:start w:val="0"/>
      <w:numFmt w:val="bullet"/>
      <w:lvlText w:val="•"/>
      <w:lvlJc w:val="left"/>
      <w:pPr>
        <w:ind w:left="1393" w:hanging="243"/>
      </w:pPr>
      <w:rPr>
        <w:rFonts w:hint="default"/>
        <w:lang w:val="zh-CN" w:eastAsia="zh-CN" w:bidi="zh-CN"/>
      </w:rPr>
    </w:lvl>
    <w:lvl w:ilvl="2" w:tentative="0">
      <w:start w:val="0"/>
      <w:numFmt w:val="bullet"/>
      <w:lvlText w:val="•"/>
      <w:lvlJc w:val="left"/>
      <w:pPr>
        <w:ind w:left="2386" w:hanging="243"/>
      </w:pPr>
      <w:rPr>
        <w:rFonts w:hint="default"/>
        <w:lang w:val="zh-CN" w:eastAsia="zh-CN" w:bidi="zh-CN"/>
      </w:rPr>
    </w:lvl>
    <w:lvl w:ilvl="3" w:tentative="0">
      <w:start w:val="0"/>
      <w:numFmt w:val="bullet"/>
      <w:lvlText w:val="•"/>
      <w:lvlJc w:val="left"/>
      <w:pPr>
        <w:ind w:left="3379" w:hanging="243"/>
      </w:pPr>
      <w:rPr>
        <w:rFonts w:hint="default"/>
        <w:lang w:val="zh-CN" w:eastAsia="zh-CN" w:bidi="zh-CN"/>
      </w:rPr>
    </w:lvl>
    <w:lvl w:ilvl="4" w:tentative="0">
      <w:start w:val="0"/>
      <w:numFmt w:val="bullet"/>
      <w:lvlText w:val="•"/>
      <w:lvlJc w:val="left"/>
      <w:pPr>
        <w:ind w:left="4372" w:hanging="243"/>
      </w:pPr>
      <w:rPr>
        <w:rFonts w:hint="default"/>
        <w:lang w:val="zh-CN" w:eastAsia="zh-CN" w:bidi="zh-CN"/>
      </w:rPr>
    </w:lvl>
    <w:lvl w:ilvl="5" w:tentative="0">
      <w:start w:val="0"/>
      <w:numFmt w:val="bullet"/>
      <w:lvlText w:val="•"/>
      <w:lvlJc w:val="left"/>
      <w:pPr>
        <w:ind w:left="5365" w:hanging="243"/>
      </w:pPr>
      <w:rPr>
        <w:rFonts w:hint="default"/>
        <w:lang w:val="zh-CN" w:eastAsia="zh-CN" w:bidi="zh-CN"/>
      </w:rPr>
    </w:lvl>
    <w:lvl w:ilvl="6" w:tentative="0">
      <w:start w:val="0"/>
      <w:numFmt w:val="bullet"/>
      <w:lvlText w:val="•"/>
      <w:lvlJc w:val="left"/>
      <w:pPr>
        <w:ind w:left="6358" w:hanging="243"/>
      </w:pPr>
      <w:rPr>
        <w:rFonts w:hint="default"/>
        <w:lang w:val="zh-CN" w:eastAsia="zh-CN" w:bidi="zh-CN"/>
      </w:rPr>
    </w:lvl>
    <w:lvl w:ilvl="7" w:tentative="0">
      <w:start w:val="0"/>
      <w:numFmt w:val="bullet"/>
      <w:lvlText w:val="•"/>
      <w:lvlJc w:val="left"/>
      <w:pPr>
        <w:ind w:left="7351" w:hanging="243"/>
      </w:pPr>
      <w:rPr>
        <w:rFonts w:hint="default"/>
        <w:lang w:val="zh-CN" w:eastAsia="zh-CN" w:bidi="zh-CN"/>
      </w:rPr>
    </w:lvl>
    <w:lvl w:ilvl="8" w:tentative="0">
      <w:start w:val="0"/>
      <w:numFmt w:val="bullet"/>
      <w:lvlText w:val="•"/>
      <w:lvlJc w:val="left"/>
      <w:pPr>
        <w:ind w:left="8344" w:hanging="243"/>
      </w:pPr>
      <w:rPr>
        <w:rFonts w:hint="default"/>
        <w:lang w:val="zh-CN" w:eastAsia="zh-CN" w:bidi="zh-CN"/>
      </w:rPr>
    </w:lvl>
  </w:abstractNum>
  <w:abstractNum w:abstractNumId="5">
    <w:nsid w:val="BF205925"/>
    <w:multiLevelType w:val="multilevel"/>
    <w:tmpl w:val="BF205925"/>
    <w:lvl w:ilvl="0" w:tentative="0">
      <w:start w:val="1"/>
      <w:numFmt w:val="decimal"/>
      <w:lvlText w:val="%1."/>
      <w:lvlJc w:val="left"/>
      <w:pPr>
        <w:ind w:left="1127" w:hanging="238"/>
        <w:jc w:val="left"/>
      </w:pPr>
      <w:rPr>
        <w:rFonts w:hint="default" w:ascii="宋体" w:hAnsi="宋体" w:eastAsia="宋体" w:cs="宋体"/>
        <w:b/>
        <w:bCs/>
        <w:spacing w:val="-8"/>
        <w:w w:val="97"/>
        <w:sz w:val="22"/>
        <w:szCs w:val="22"/>
        <w:lang w:val="zh-CN" w:eastAsia="zh-CN" w:bidi="zh-CN"/>
      </w:rPr>
    </w:lvl>
    <w:lvl w:ilvl="1" w:tentative="0">
      <w:start w:val="1"/>
      <w:numFmt w:val="decimal"/>
      <w:lvlText w:val="%1.%2"/>
      <w:lvlJc w:val="left"/>
      <w:pPr>
        <w:ind w:left="1290" w:hanging="423"/>
        <w:jc w:val="left"/>
      </w:pPr>
      <w:rPr>
        <w:rFonts w:hint="default"/>
        <w:w w:val="100"/>
        <w:lang w:val="zh-CN" w:eastAsia="zh-CN" w:bidi="zh-CN"/>
      </w:rPr>
    </w:lvl>
    <w:lvl w:ilvl="2" w:tentative="0">
      <w:start w:val="0"/>
      <w:numFmt w:val="bullet"/>
      <w:lvlText w:val="•"/>
      <w:lvlJc w:val="left"/>
      <w:pPr>
        <w:ind w:left="2303" w:hanging="423"/>
      </w:pPr>
      <w:rPr>
        <w:rFonts w:hint="default"/>
        <w:lang w:val="zh-CN" w:eastAsia="zh-CN" w:bidi="zh-CN"/>
      </w:rPr>
    </w:lvl>
    <w:lvl w:ilvl="3" w:tentative="0">
      <w:start w:val="0"/>
      <w:numFmt w:val="bullet"/>
      <w:lvlText w:val="•"/>
      <w:lvlJc w:val="left"/>
      <w:pPr>
        <w:ind w:left="3306" w:hanging="423"/>
      </w:pPr>
      <w:rPr>
        <w:rFonts w:hint="default"/>
        <w:lang w:val="zh-CN" w:eastAsia="zh-CN" w:bidi="zh-CN"/>
      </w:rPr>
    </w:lvl>
    <w:lvl w:ilvl="4" w:tentative="0">
      <w:start w:val="0"/>
      <w:numFmt w:val="bullet"/>
      <w:lvlText w:val="•"/>
      <w:lvlJc w:val="left"/>
      <w:pPr>
        <w:ind w:left="4310" w:hanging="423"/>
      </w:pPr>
      <w:rPr>
        <w:rFonts w:hint="default"/>
        <w:lang w:val="zh-CN" w:eastAsia="zh-CN" w:bidi="zh-CN"/>
      </w:rPr>
    </w:lvl>
    <w:lvl w:ilvl="5" w:tentative="0">
      <w:start w:val="0"/>
      <w:numFmt w:val="bullet"/>
      <w:lvlText w:val="•"/>
      <w:lvlJc w:val="left"/>
      <w:pPr>
        <w:ind w:left="5313" w:hanging="423"/>
      </w:pPr>
      <w:rPr>
        <w:rFonts w:hint="default"/>
        <w:lang w:val="zh-CN" w:eastAsia="zh-CN" w:bidi="zh-CN"/>
      </w:rPr>
    </w:lvl>
    <w:lvl w:ilvl="6" w:tentative="0">
      <w:start w:val="0"/>
      <w:numFmt w:val="bullet"/>
      <w:lvlText w:val="•"/>
      <w:lvlJc w:val="left"/>
      <w:pPr>
        <w:ind w:left="6316" w:hanging="423"/>
      </w:pPr>
      <w:rPr>
        <w:rFonts w:hint="default"/>
        <w:lang w:val="zh-CN" w:eastAsia="zh-CN" w:bidi="zh-CN"/>
      </w:rPr>
    </w:lvl>
    <w:lvl w:ilvl="7" w:tentative="0">
      <w:start w:val="0"/>
      <w:numFmt w:val="bullet"/>
      <w:lvlText w:val="•"/>
      <w:lvlJc w:val="left"/>
      <w:pPr>
        <w:ind w:left="7320" w:hanging="423"/>
      </w:pPr>
      <w:rPr>
        <w:rFonts w:hint="default"/>
        <w:lang w:val="zh-CN" w:eastAsia="zh-CN" w:bidi="zh-CN"/>
      </w:rPr>
    </w:lvl>
    <w:lvl w:ilvl="8" w:tentative="0">
      <w:start w:val="0"/>
      <w:numFmt w:val="bullet"/>
      <w:lvlText w:val="•"/>
      <w:lvlJc w:val="left"/>
      <w:pPr>
        <w:ind w:left="8323" w:hanging="423"/>
      </w:pPr>
      <w:rPr>
        <w:rFonts w:hint="default"/>
        <w:lang w:val="zh-CN" w:eastAsia="zh-CN" w:bidi="zh-CN"/>
      </w:rPr>
    </w:lvl>
  </w:abstractNum>
  <w:abstractNum w:abstractNumId="6">
    <w:nsid w:val="D7F9FE59"/>
    <w:multiLevelType w:val="multilevel"/>
    <w:tmpl w:val="D7F9FE59"/>
    <w:lvl w:ilvl="0" w:tentative="0">
      <w:start w:val="1"/>
      <w:numFmt w:val="decimal"/>
      <w:lvlText w:val="（%1）"/>
      <w:lvlJc w:val="left"/>
      <w:pPr>
        <w:ind w:left="1470"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65" w:hanging="603"/>
      </w:pPr>
      <w:rPr>
        <w:rFonts w:hint="default"/>
        <w:lang w:val="zh-CN" w:eastAsia="zh-CN" w:bidi="zh-CN"/>
      </w:rPr>
    </w:lvl>
    <w:lvl w:ilvl="2" w:tentative="0">
      <w:start w:val="0"/>
      <w:numFmt w:val="bullet"/>
      <w:lvlText w:val="•"/>
      <w:lvlJc w:val="left"/>
      <w:pPr>
        <w:ind w:left="3250" w:hanging="603"/>
      </w:pPr>
      <w:rPr>
        <w:rFonts w:hint="default"/>
        <w:lang w:val="zh-CN" w:eastAsia="zh-CN" w:bidi="zh-CN"/>
      </w:rPr>
    </w:lvl>
    <w:lvl w:ilvl="3" w:tentative="0">
      <w:start w:val="0"/>
      <w:numFmt w:val="bullet"/>
      <w:lvlText w:val="•"/>
      <w:lvlJc w:val="left"/>
      <w:pPr>
        <w:ind w:left="4135" w:hanging="603"/>
      </w:pPr>
      <w:rPr>
        <w:rFonts w:hint="default"/>
        <w:lang w:val="zh-CN" w:eastAsia="zh-CN" w:bidi="zh-CN"/>
      </w:rPr>
    </w:lvl>
    <w:lvl w:ilvl="4" w:tentative="0">
      <w:start w:val="0"/>
      <w:numFmt w:val="bullet"/>
      <w:lvlText w:val="•"/>
      <w:lvlJc w:val="left"/>
      <w:pPr>
        <w:ind w:left="5020" w:hanging="603"/>
      </w:pPr>
      <w:rPr>
        <w:rFonts w:hint="default"/>
        <w:lang w:val="zh-CN" w:eastAsia="zh-CN" w:bidi="zh-CN"/>
      </w:rPr>
    </w:lvl>
    <w:lvl w:ilvl="5" w:tentative="0">
      <w:start w:val="0"/>
      <w:numFmt w:val="bullet"/>
      <w:lvlText w:val="•"/>
      <w:lvlJc w:val="left"/>
      <w:pPr>
        <w:ind w:left="5905" w:hanging="603"/>
      </w:pPr>
      <w:rPr>
        <w:rFonts w:hint="default"/>
        <w:lang w:val="zh-CN" w:eastAsia="zh-CN" w:bidi="zh-CN"/>
      </w:rPr>
    </w:lvl>
    <w:lvl w:ilvl="6" w:tentative="0">
      <w:start w:val="0"/>
      <w:numFmt w:val="bullet"/>
      <w:lvlText w:val="•"/>
      <w:lvlJc w:val="left"/>
      <w:pPr>
        <w:ind w:left="6790" w:hanging="603"/>
      </w:pPr>
      <w:rPr>
        <w:rFonts w:hint="default"/>
        <w:lang w:val="zh-CN" w:eastAsia="zh-CN" w:bidi="zh-CN"/>
      </w:rPr>
    </w:lvl>
    <w:lvl w:ilvl="7" w:tentative="0">
      <w:start w:val="0"/>
      <w:numFmt w:val="bullet"/>
      <w:lvlText w:val="•"/>
      <w:lvlJc w:val="left"/>
      <w:pPr>
        <w:ind w:left="7675" w:hanging="603"/>
      </w:pPr>
      <w:rPr>
        <w:rFonts w:hint="default"/>
        <w:lang w:val="zh-CN" w:eastAsia="zh-CN" w:bidi="zh-CN"/>
      </w:rPr>
    </w:lvl>
    <w:lvl w:ilvl="8" w:tentative="0">
      <w:start w:val="0"/>
      <w:numFmt w:val="bullet"/>
      <w:lvlText w:val="•"/>
      <w:lvlJc w:val="left"/>
      <w:pPr>
        <w:ind w:left="8560" w:hanging="603"/>
      </w:pPr>
      <w:rPr>
        <w:rFonts w:hint="default"/>
        <w:lang w:val="zh-CN" w:eastAsia="zh-CN" w:bidi="zh-CN"/>
      </w:rPr>
    </w:lvl>
  </w:abstractNum>
  <w:abstractNum w:abstractNumId="7">
    <w:nsid w:val="F28C4F73"/>
    <w:multiLevelType w:val="singleLevel"/>
    <w:tmpl w:val="F28C4F73"/>
    <w:lvl w:ilvl="0" w:tentative="0">
      <w:start w:val="7"/>
      <w:numFmt w:val="chineseCounting"/>
      <w:suff w:val="space"/>
      <w:lvlText w:val="第%1章"/>
      <w:lvlJc w:val="left"/>
      <w:pPr>
        <w:ind w:left="2880" w:leftChars="0" w:firstLine="0" w:firstLineChars="0"/>
      </w:pPr>
      <w:rPr>
        <w:rFonts w:hint="eastAsia"/>
      </w:rPr>
    </w:lvl>
  </w:abstractNum>
  <w:abstractNum w:abstractNumId="8">
    <w:nsid w:val="25B654F3"/>
    <w:multiLevelType w:val="multilevel"/>
    <w:tmpl w:val="25B654F3"/>
    <w:lvl w:ilvl="0" w:tentative="0">
      <w:start w:val="5"/>
      <w:numFmt w:val="decimal"/>
      <w:lvlText w:val="%1"/>
      <w:lvlJc w:val="left"/>
      <w:pPr>
        <w:ind w:left="1292" w:hanging="423"/>
        <w:jc w:val="left"/>
      </w:pPr>
      <w:rPr>
        <w:rFonts w:hint="default"/>
        <w:lang w:val="zh-CN" w:eastAsia="zh-CN" w:bidi="zh-CN"/>
      </w:rPr>
    </w:lvl>
    <w:lvl w:ilvl="1" w:tentative="0">
      <w:start w:val="1"/>
      <w:numFmt w:val="decimal"/>
      <w:lvlText w:val="%1.%2"/>
      <w:lvlJc w:val="left"/>
      <w:pPr>
        <w:ind w:left="1292" w:hanging="42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06" w:hanging="423"/>
      </w:pPr>
      <w:rPr>
        <w:rFonts w:hint="default"/>
        <w:lang w:val="zh-CN" w:eastAsia="zh-CN" w:bidi="zh-CN"/>
      </w:rPr>
    </w:lvl>
    <w:lvl w:ilvl="3" w:tentative="0">
      <w:start w:val="0"/>
      <w:numFmt w:val="bullet"/>
      <w:lvlText w:val="•"/>
      <w:lvlJc w:val="left"/>
      <w:pPr>
        <w:ind w:left="4009" w:hanging="423"/>
      </w:pPr>
      <w:rPr>
        <w:rFonts w:hint="default"/>
        <w:lang w:val="zh-CN" w:eastAsia="zh-CN" w:bidi="zh-CN"/>
      </w:rPr>
    </w:lvl>
    <w:lvl w:ilvl="4" w:tentative="0">
      <w:start w:val="0"/>
      <w:numFmt w:val="bullet"/>
      <w:lvlText w:val="•"/>
      <w:lvlJc w:val="left"/>
      <w:pPr>
        <w:ind w:left="4912" w:hanging="423"/>
      </w:pPr>
      <w:rPr>
        <w:rFonts w:hint="default"/>
        <w:lang w:val="zh-CN" w:eastAsia="zh-CN" w:bidi="zh-CN"/>
      </w:rPr>
    </w:lvl>
    <w:lvl w:ilvl="5" w:tentative="0">
      <w:start w:val="0"/>
      <w:numFmt w:val="bullet"/>
      <w:lvlText w:val="•"/>
      <w:lvlJc w:val="left"/>
      <w:pPr>
        <w:ind w:left="5815" w:hanging="423"/>
      </w:pPr>
      <w:rPr>
        <w:rFonts w:hint="default"/>
        <w:lang w:val="zh-CN" w:eastAsia="zh-CN" w:bidi="zh-CN"/>
      </w:rPr>
    </w:lvl>
    <w:lvl w:ilvl="6" w:tentative="0">
      <w:start w:val="0"/>
      <w:numFmt w:val="bullet"/>
      <w:lvlText w:val="•"/>
      <w:lvlJc w:val="left"/>
      <w:pPr>
        <w:ind w:left="6718" w:hanging="423"/>
      </w:pPr>
      <w:rPr>
        <w:rFonts w:hint="default"/>
        <w:lang w:val="zh-CN" w:eastAsia="zh-CN" w:bidi="zh-CN"/>
      </w:rPr>
    </w:lvl>
    <w:lvl w:ilvl="7" w:tentative="0">
      <w:start w:val="0"/>
      <w:numFmt w:val="bullet"/>
      <w:lvlText w:val="•"/>
      <w:lvlJc w:val="left"/>
      <w:pPr>
        <w:ind w:left="7621" w:hanging="423"/>
      </w:pPr>
      <w:rPr>
        <w:rFonts w:hint="default"/>
        <w:lang w:val="zh-CN" w:eastAsia="zh-CN" w:bidi="zh-CN"/>
      </w:rPr>
    </w:lvl>
    <w:lvl w:ilvl="8" w:tentative="0">
      <w:start w:val="0"/>
      <w:numFmt w:val="bullet"/>
      <w:lvlText w:val="•"/>
      <w:lvlJc w:val="left"/>
      <w:pPr>
        <w:ind w:left="8524" w:hanging="423"/>
      </w:pPr>
      <w:rPr>
        <w:rFonts w:hint="default"/>
        <w:lang w:val="zh-CN" w:eastAsia="zh-CN" w:bidi="zh-CN"/>
      </w:rPr>
    </w:lvl>
  </w:abstractNum>
  <w:abstractNum w:abstractNumId="9">
    <w:nsid w:val="39A0D9AC"/>
    <w:multiLevelType w:val="multilevel"/>
    <w:tmpl w:val="39A0D9AC"/>
    <w:lvl w:ilvl="0" w:tentative="0">
      <w:start w:val="1"/>
      <w:numFmt w:val="decimal"/>
      <w:lvlText w:val="%1."/>
      <w:lvlJc w:val="left"/>
      <w:pPr>
        <w:ind w:left="390" w:hanging="240"/>
        <w:jc w:val="left"/>
      </w:pPr>
      <w:rPr>
        <w:rFonts w:hint="default" w:ascii="宋体" w:hAnsi="宋体" w:eastAsia="宋体" w:cs="宋体"/>
        <w:spacing w:val="-15"/>
        <w:w w:val="100"/>
        <w:sz w:val="22"/>
        <w:szCs w:val="22"/>
        <w:lang w:val="zh-CN" w:eastAsia="zh-CN" w:bidi="zh-CN"/>
      </w:rPr>
    </w:lvl>
    <w:lvl w:ilvl="1" w:tentative="0">
      <w:start w:val="1"/>
      <w:numFmt w:val="decimal"/>
      <w:lvlText w:val="%2."/>
      <w:lvlJc w:val="left"/>
      <w:pPr>
        <w:ind w:left="1405" w:hanging="243"/>
        <w:jc w:val="righ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392" w:hanging="243"/>
      </w:pPr>
      <w:rPr>
        <w:rFonts w:hint="default"/>
        <w:lang w:val="zh-CN" w:eastAsia="zh-CN" w:bidi="zh-CN"/>
      </w:rPr>
    </w:lvl>
    <w:lvl w:ilvl="3" w:tentative="0">
      <w:start w:val="0"/>
      <w:numFmt w:val="bullet"/>
      <w:lvlText w:val="•"/>
      <w:lvlJc w:val="left"/>
      <w:pPr>
        <w:ind w:left="3384" w:hanging="243"/>
      </w:pPr>
      <w:rPr>
        <w:rFonts w:hint="default"/>
        <w:lang w:val="zh-CN" w:eastAsia="zh-CN" w:bidi="zh-CN"/>
      </w:rPr>
    </w:lvl>
    <w:lvl w:ilvl="4" w:tentative="0">
      <w:start w:val="0"/>
      <w:numFmt w:val="bullet"/>
      <w:lvlText w:val="•"/>
      <w:lvlJc w:val="left"/>
      <w:pPr>
        <w:ind w:left="4376" w:hanging="243"/>
      </w:pPr>
      <w:rPr>
        <w:rFonts w:hint="default"/>
        <w:lang w:val="zh-CN" w:eastAsia="zh-CN" w:bidi="zh-CN"/>
      </w:rPr>
    </w:lvl>
    <w:lvl w:ilvl="5" w:tentative="0">
      <w:start w:val="0"/>
      <w:numFmt w:val="bullet"/>
      <w:lvlText w:val="•"/>
      <w:lvlJc w:val="left"/>
      <w:pPr>
        <w:ind w:left="5368" w:hanging="243"/>
      </w:pPr>
      <w:rPr>
        <w:rFonts w:hint="default"/>
        <w:lang w:val="zh-CN" w:eastAsia="zh-CN" w:bidi="zh-CN"/>
      </w:rPr>
    </w:lvl>
    <w:lvl w:ilvl="6" w:tentative="0">
      <w:start w:val="0"/>
      <w:numFmt w:val="bullet"/>
      <w:lvlText w:val="•"/>
      <w:lvlJc w:val="left"/>
      <w:pPr>
        <w:ind w:left="6361" w:hanging="243"/>
      </w:pPr>
      <w:rPr>
        <w:rFonts w:hint="default"/>
        <w:lang w:val="zh-CN" w:eastAsia="zh-CN" w:bidi="zh-CN"/>
      </w:rPr>
    </w:lvl>
    <w:lvl w:ilvl="7" w:tentative="0">
      <w:start w:val="0"/>
      <w:numFmt w:val="bullet"/>
      <w:lvlText w:val="•"/>
      <w:lvlJc w:val="left"/>
      <w:pPr>
        <w:ind w:left="7353" w:hanging="243"/>
      </w:pPr>
      <w:rPr>
        <w:rFonts w:hint="default"/>
        <w:lang w:val="zh-CN" w:eastAsia="zh-CN" w:bidi="zh-CN"/>
      </w:rPr>
    </w:lvl>
    <w:lvl w:ilvl="8" w:tentative="0">
      <w:start w:val="0"/>
      <w:numFmt w:val="bullet"/>
      <w:lvlText w:val="•"/>
      <w:lvlJc w:val="left"/>
      <w:pPr>
        <w:ind w:left="8345" w:hanging="243"/>
      </w:pPr>
      <w:rPr>
        <w:rFonts w:hint="default"/>
        <w:lang w:val="zh-CN" w:eastAsia="zh-CN" w:bidi="zh-CN"/>
      </w:rPr>
    </w:lvl>
  </w:abstractNum>
  <w:abstractNum w:abstractNumId="10">
    <w:nsid w:val="4D94DA66"/>
    <w:multiLevelType w:val="multilevel"/>
    <w:tmpl w:val="4D94DA66"/>
    <w:lvl w:ilvl="0" w:tentative="0">
      <w:start w:val="1"/>
      <w:numFmt w:val="decimal"/>
      <w:lvlText w:val="%1."/>
      <w:lvlJc w:val="left"/>
      <w:pPr>
        <w:ind w:left="1050" w:hanging="243"/>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87" w:hanging="243"/>
      </w:pPr>
      <w:rPr>
        <w:rFonts w:hint="default"/>
        <w:lang w:val="zh-CN" w:eastAsia="zh-CN" w:bidi="zh-CN"/>
      </w:rPr>
    </w:lvl>
    <w:lvl w:ilvl="2" w:tentative="0">
      <w:start w:val="0"/>
      <w:numFmt w:val="bullet"/>
      <w:lvlText w:val="•"/>
      <w:lvlJc w:val="left"/>
      <w:pPr>
        <w:ind w:left="2914" w:hanging="243"/>
      </w:pPr>
      <w:rPr>
        <w:rFonts w:hint="default"/>
        <w:lang w:val="zh-CN" w:eastAsia="zh-CN" w:bidi="zh-CN"/>
      </w:rPr>
    </w:lvl>
    <w:lvl w:ilvl="3" w:tentative="0">
      <w:start w:val="0"/>
      <w:numFmt w:val="bullet"/>
      <w:lvlText w:val="•"/>
      <w:lvlJc w:val="left"/>
      <w:pPr>
        <w:ind w:left="3841" w:hanging="243"/>
      </w:pPr>
      <w:rPr>
        <w:rFonts w:hint="default"/>
        <w:lang w:val="zh-CN" w:eastAsia="zh-CN" w:bidi="zh-CN"/>
      </w:rPr>
    </w:lvl>
    <w:lvl w:ilvl="4" w:tentative="0">
      <w:start w:val="0"/>
      <w:numFmt w:val="bullet"/>
      <w:lvlText w:val="•"/>
      <w:lvlJc w:val="left"/>
      <w:pPr>
        <w:ind w:left="4768" w:hanging="243"/>
      </w:pPr>
      <w:rPr>
        <w:rFonts w:hint="default"/>
        <w:lang w:val="zh-CN" w:eastAsia="zh-CN" w:bidi="zh-CN"/>
      </w:rPr>
    </w:lvl>
    <w:lvl w:ilvl="5" w:tentative="0">
      <w:start w:val="0"/>
      <w:numFmt w:val="bullet"/>
      <w:lvlText w:val="•"/>
      <w:lvlJc w:val="left"/>
      <w:pPr>
        <w:ind w:left="5695" w:hanging="243"/>
      </w:pPr>
      <w:rPr>
        <w:rFonts w:hint="default"/>
        <w:lang w:val="zh-CN" w:eastAsia="zh-CN" w:bidi="zh-CN"/>
      </w:rPr>
    </w:lvl>
    <w:lvl w:ilvl="6" w:tentative="0">
      <w:start w:val="0"/>
      <w:numFmt w:val="bullet"/>
      <w:lvlText w:val="•"/>
      <w:lvlJc w:val="left"/>
      <w:pPr>
        <w:ind w:left="6622" w:hanging="243"/>
      </w:pPr>
      <w:rPr>
        <w:rFonts w:hint="default"/>
        <w:lang w:val="zh-CN" w:eastAsia="zh-CN" w:bidi="zh-CN"/>
      </w:rPr>
    </w:lvl>
    <w:lvl w:ilvl="7" w:tentative="0">
      <w:start w:val="0"/>
      <w:numFmt w:val="bullet"/>
      <w:lvlText w:val="•"/>
      <w:lvlJc w:val="left"/>
      <w:pPr>
        <w:ind w:left="7549" w:hanging="243"/>
      </w:pPr>
      <w:rPr>
        <w:rFonts w:hint="default"/>
        <w:lang w:val="zh-CN" w:eastAsia="zh-CN" w:bidi="zh-CN"/>
      </w:rPr>
    </w:lvl>
    <w:lvl w:ilvl="8" w:tentative="0">
      <w:start w:val="0"/>
      <w:numFmt w:val="bullet"/>
      <w:lvlText w:val="•"/>
      <w:lvlJc w:val="left"/>
      <w:pPr>
        <w:ind w:left="8476" w:hanging="243"/>
      </w:pPr>
      <w:rPr>
        <w:rFonts w:hint="default"/>
        <w:lang w:val="zh-CN" w:eastAsia="zh-CN" w:bidi="zh-CN"/>
      </w:rPr>
    </w:lvl>
  </w:abstractNum>
  <w:abstractNum w:abstractNumId="11">
    <w:nsid w:val="58765686"/>
    <w:multiLevelType w:val="multilevel"/>
    <w:tmpl w:val="58765686"/>
    <w:lvl w:ilvl="0" w:tentative="0">
      <w:start w:val="1"/>
      <w:numFmt w:val="decimal"/>
      <w:lvlText w:val="%1."/>
      <w:lvlJc w:val="left"/>
      <w:pPr>
        <w:ind w:left="390" w:hanging="243"/>
        <w:jc w:val="left"/>
      </w:pPr>
      <w:rPr>
        <w:rFonts w:hint="default"/>
        <w:spacing w:val="-17"/>
        <w:w w:val="100"/>
        <w:lang w:val="zh-CN" w:eastAsia="zh-CN" w:bidi="zh-CN"/>
      </w:rPr>
    </w:lvl>
    <w:lvl w:ilvl="1" w:tentative="0">
      <w:start w:val="1"/>
      <w:numFmt w:val="decimal"/>
      <w:lvlText w:val="%2."/>
      <w:lvlJc w:val="left"/>
      <w:pPr>
        <w:ind w:left="1088" w:hanging="240"/>
        <w:jc w:val="left"/>
      </w:pPr>
      <w:rPr>
        <w:rFonts w:hint="default"/>
        <w:spacing w:val="-5"/>
        <w:w w:val="100"/>
        <w:lang w:val="zh-CN" w:eastAsia="zh-CN" w:bidi="zh-CN"/>
      </w:rPr>
    </w:lvl>
    <w:lvl w:ilvl="2" w:tentative="0">
      <w:start w:val="0"/>
      <w:numFmt w:val="bullet"/>
      <w:lvlText w:val="•"/>
      <w:lvlJc w:val="left"/>
      <w:pPr>
        <w:ind w:left="2107" w:hanging="240"/>
      </w:pPr>
      <w:rPr>
        <w:rFonts w:hint="default"/>
        <w:lang w:val="zh-CN" w:eastAsia="zh-CN" w:bidi="zh-CN"/>
      </w:rPr>
    </w:lvl>
    <w:lvl w:ilvl="3" w:tentative="0">
      <w:start w:val="0"/>
      <w:numFmt w:val="bullet"/>
      <w:lvlText w:val="•"/>
      <w:lvlJc w:val="left"/>
      <w:pPr>
        <w:ind w:left="3135" w:hanging="240"/>
      </w:pPr>
      <w:rPr>
        <w:rFonts w:hint="default"/>
        <w:lang w:val="zh-CN" w:eastAsia="zh-CN" w:bidi="zh-CN"/>
      </w:rPr>
    </w:lvl>
    <w:lvl w:ilvl="4" w:tentative="0">
      <w:start w:val="0"/>
      <w:numFmt w:val="bullet"/>
      <w:lvlText w:val="•"/>
      <w:lvlJc w:val="left"/>
      <w:pPr>
        <w:ind w:left="4163" w:hanging="240"/>
      </w:pPr>
      <w:rPr>
        <w:rFonts w:hint="default"/>
        <w:lang w:val="zh-CN" w:eastAsia="zh-CN" w:bidi="zh-CN"/>
      </w:rPr>
    </w:lvl>
    <w:lvl w:ilvl="5" w:tentative="0">
      <w:start w:val="0"/>
      <w:numFmt w:val="bullet"/>
      <w:lvlText w:val="•"/>
      <w:lvlJc w:val="left"/>
      <w:pPr>
        <w:ind w:left="5191" w:hanging="240"/>
      </w:pPr>
      <w:rPr>
        <w:rFonts w:hint="default"/>
        <w:lang w:val="zh-CN" w:eastAsia="zh-CN" w:bidi="zh-CN"/>
      </w:rPr>
    </w:lvl>
    <w:lvl w:ilvl="6" w:tentative="0">
      <w:start w:val="0"/>
      <w:numFmt w:val="bullet"/>
      <w:lvlText w:val="•"/>
      <w:lvlJc w:val="left"/>
      <w:pPr>
        <w:ind w:left="6218" w:hanging="240"/>
      </w:pPr>
      <w:rPr>
        <w:rFonts w:hint="default"/>
        <w:lang w:val="zh-CN" w:eastAsia="zh-CN" w:bidi="zh-CN"/>
      </w:rPr>
    </w:lvl>
    <w:lvl w:ilvl="7" w:tentative="0">
      <w:start w:val="0"/>
      <w:numFmt w:val="bullet"/>
      <w:lvlText w:val="•"/>
      <w:lvlJc w:val="left"/>
      <w:pPr>
        <w:ind w:left="7246" w:hanging="240"/>
      </w:pPr>
      <w:rPr>
        <w:rFonts w:hint="default"/>
        <w:lang w:val="zh-CN" w:eastAsia="zh-CN" w:bidi="zh-CN"/>
      </w:rPr>
    </w:lvl>
    <w:lvl w:ilvl="8" w:tentative="0">
      <w:start w:val="0"/>
      <w:numFmt w:val="bullet"/>
      <w:lvlText w:val="•"/>
      <w:lvlJc w:val="left"/>
      <w:pPr>
        <w:ind w:left="8274" w:hanging="240"/>
      </w:pPr>
      <w:rPr>
        <w:rFonts w:hint="default"/>
        <w:lang w:val="zh-CN" w:eastAsia="zh-CN" w:bidi="zh-CN"/>
      </w:rPr>
    </w:lvl>
  </w:abstractNum>
  <w:abstractNum w:abstractNumId="12">
    <w:nsid w:val="59C3D209"/>
    <w:multiLevelType w:val="singleLevel"/>
    <w:tmpl w:val="59C3D209"/>
    <w:lvl w:ilvl="0" w:tentative="0">
      <w:start w:val="2"/>
      <w:numFmt w:val="decimal"/>
      <w:suff w:val="nothing"/>
      <w:lvlText w:val="%1）"/>
      <w:lvlJc w:val="left"/>
    </w:lvl>
  </w:abstractNum>
  <w:abstractNum w:abstractNumId="13">
    <w:nsid w:val="5A241D34"/>
    <w:multiLevelType w:val="multilevel"/>
    <w:tmpl w:val="5A241D34"/>
    <w:lvl w:ilvl="0" w:tentative="0">
      <w:start w:val="12"/>
      <w:numFmt w:val="decimal"/>
      <w:lvlText w:val="%1"/>
      <w:lvlJc w:val="left"/>
      <w:pPr>
        <w:ind w:left="390" w:hanging="524"/>
        <w:jc w:val="left"/>
      </w:pPr>
      <w:rPr>
        <w:rFonts w:hint="default"/>
        <w:lang w:val="zh-CN" w:eastAsia="zh-CN" w:bidi="zh-CN"/>
      </w:rPr>
    </w:lvl>
    <w:lvl w:ilvl="1" w:tentative="0">
      <w:start w:val="1"/>
      <w:numFmt w:val="decimal"/>
      <w:lvlText w:val="%1.%2"/>
      <w:lvlJc w:val="left"/>
      <w:pPr>
        <w:ind w:left="390" w:hanging="524"/>
        <w:jc w:val="left"/>
      </w:pPr>
      <w:rPr>
        <w:rFonts w:hint="default" w:ascii="宋体" w:hAnsi="宋体" w:eastAsia="宋体" w:cs="宋体"/>
        <w:b w:val="0"/>
        <w:bCs w:val="0"/>
        <w:spacing w:val="0"/>
        <w:w w:val="97"/>
        <w:sz w:val="24"/>
        <w:szCs w:val="24"/>
        <w:lang w:val="zh-CN" w:eastAsia="zh-CN" w:bidi="zh-CN"/>
      </w:rPr>
    </w:lvl>
    <w:lvl w:ilvl="2" w:tentative="0">
      <w:start w:val="0"/>
      <w:numFmt w:val="bullet"/>
      <w:lvlText w:val="•"/>
      <w:lvlJc w:val="left"/>
      <w:pPr>
        <w:ind w:left="2386" w:hanging="524"/>
      </w:pPr>
      <w:rPr>
        <w:rFonts w:hint="default"/>
        <w:lang w:val="zh-CN" w:eastAsia="zh-CN" w:bidi="zh-CN"/>
      </w:rPr>
    </w:lvl>
    <w:lvl w:ilvl="3" w:tentative="0">
      <w:start w:val="0"/>
      <w:numFmt w:val="bullet"/>
      <w:lvlText w:val="•"/>
      <w:lvlJc w:val="left"/>
      <w:pPr>
        <w:ind w:left="3379" w:hanging="524"/>
      </w:pPr>
      <w:rPr>
        <w:rFonts w:hint="default"/>
        <w:lang w:val="zh-CN" w:eastAsia="zh-CN" w:bidi="zh-CN"/>
      </w:rPr>
    </w:lvl>
    <w:lvl w:ilvl="4" w:tentative="0">
      <w:start w:val="0"/>
      <w:numFmt w:val="bullet"/>
      <w:lvlText w:val="•"/>
      <w:lvlJc w:val="left"/>
      <w:pPr>
        <w:ind w:left="4372" w:hanging="524"/>
      </w:pPr>
      <w:rPr>
        <w:rFonts w:hint="default"/>
        <w:lang w:val="zh-CN" w:eastAsia="zh-CN" w:bidi="zh-CN"/>
      </w:rPr>
    </w:lvl>
    <w:lvl w:ilvl="5" w:tentative="0">
      <w:start w:val="0"/>
      <w:numFmt w:val="bullet"/>
      <w:lvlText w:val="•"/>
      <w:lvlJc w:val="left"/>
      <w:pPr>
        <w:ind w:left="5365" w:hanging="524"/>
      </w:pPr>
      <w:rPr>
        <w:rFonts w:hint="default"/>
        <w:lang w:val="zh-CN" w:eastAsia="zh-CN" w:bidi="zh-CN"/>
      </w:rPr>
    </w:lvl>
    <w:lvl w:ilvl="6" w:tentative="0">
      <w:start w:val="0"/>
      <w:numFmt w:val="bullet"/>
      <w:lvlText w:val="•"/>
      <w:lvlJc w:val="left"/>
      <w:pPr>
        <w:ind w:left="6358" w:hanging="524"/>
      </w:pPr>
      <w:rPr>
        <w:rFonts w:hint="default"/>
        <w:lang w:val="zh-CN" w:eastAsia="zh-CN" w:bidi="zh-CN"/>
      </w:rPr>
    </w:lvl>
    <w:lvl w:ilvl="7" w:tentative="0">
      <w:start w:val="0"/>
      <w:numFmt w:val="bullet"/>
      <w:lvlText w:val="•"/>
      <w:lvlJc w:val="left"/>
      <w:pPr>
        <w:ind w:left="7351" w:hanging="524"/>
      </w:pPr>
      <w:rPr>
        <w:rFonts w:hint="default"/>
        <w:lang w:val="zh-CN" w:eastAsia="zh-CN" w:bidi="zh-CN"/>
      </w:rPr>
    </w:lvl>
    <w:lvl w:ilvl="8" w:tentative="0">
      <w:start w:val="0"/>
      <w:numFmt w:val="bullet"/>
      <w:lvlText w:val="•"/>
      <w:lvlJc w:val="left"/>
      <w:pPr>
        <w:ind w:left="8344" w:hanging="524"/>
      </w:pPr>
      <w:rPr>
        <w:rFonts w:hint="default"/>
        <w:lang w:val="zh-CN" w:eastAsia="zh-CN" w:bidi="zh-CN"/>
      </w:rPr>
    </w:lvl>
  </w:abstractNum>
  <w:abstractNum w:abstractNumId="14">
    <w:nsid w:val="629F7852"/>
    <w:multiLevelType w:val="multilevel"/>
    <w:tmpl w:val="629F7852"/>
    <w:lvl w:ilvl="0" w:tentative="0">
      <w:start w:val="1"/>
      <w:numFmt w:val="decimal"/>
      <w:lvlText w:val="%1."/>
      <w:lvlJc w:val="left"/>
      <w:pPr>
        <w:ind w:left="1112" w:hanging="243"/>
        <w:jc w:val="left"/>
      </w:pPr>
      <w:rPr>
        <w:rFonts w:hint="default" w:ascii="宋体" w:hAnsi="宋体" w:eastAsia="宋体" w:cs="宋体"/>
        <w:spacing w:val="-109"/>
        <w:w w:val="100"/>
        <w:sz w:val="22"/>
        <w:szCs w:val="22"/>
        <w:lang w:val="zh-CN" w:eastAsia="zh-CN" w:bidi="zh-CN"/>
      </w:rPr>
    </w:lvl>
    <w:lvl w:ilvl="1" w:tentative="0">
      <w:start w:val="0"/>
      <w:numFmt w:val="bullet"/>
      <w:lvlText w:val="•"/>
      <w:lvlJc w:val="left"/>
      <w:pPr>
        <w:ind w:left="2041" w:hanging="243"/>
      </w:pPr>
      <w:rPr>
        <w:rFonts w:hint="default"/>
        <w:lang w:val="zh-CN" w:eastAsia="zh-CN" w:bidi="zh-CN"/>
      </w:rPr>
    </w:lvl>
    <w:lvl w:ilvl="2" w:tentative="0">
      <w:start w:val="0"/>
      <w:numFmt w:val="bullet"/>
      <w:lvlText w:val="•"/>
      <w:lvlJc w:val="left"/>
      <w:pPr>
        <w:ind w:left="2962" w:hanging="243"/>
      </w:pPr>
      <w:rPr>
        <w:rFonts w:hint="default"/>
        <w:lang w:val="zh-CN" w:eastAsia="zh-CN" w:bidi="zh-CN"/>
      </w:rPr>
    </w:lvl>
    <w:lvl w:ilvl="3" w:tentative="0">
      <w:start w:val="0"/>
      <w:numFmt w:val="bullet"/>
      <w:lvlText w:val="•"/>
      <w:lvlJc w:val="left"/>
      <w:pPr>
        <w:ind w:left="3883" w:hanging="243"/>
      </w:pPr>
      <w:rPr>
        <w:rFonts w:hint="default"/>
        <w:lang w:val="zh-CN" w:eastAsia="zh-CN" w:bidi="zh-CN"/>
      </w:rPr>
    </w:lvl>
    <w:lvl w:ilvl="4" w:tentative="0">
      <w:start w:val="0"/>
      <w:numFmt w:val="bullet"/>
      <w:lvlText w:val="•"/>
      <w:lvlJc w:val="left"/>
      <w:pPr>
        <w:ind w:left="4804" w:hanging="243"/>
      </w:pPr>
      <w:rPr>
        <w:rFonts w:hint="default"/>
        <w:lang w:val="zh-CN" w:eastAsia="zh-CN" w:bidi="zh-CN"/>
      </w:rPr>
    </w:lvl>
    <w:lvl w:ilvl="5" w:tentative="0">
      <w:start w:val="0"/>
      <w:numFmt w:val="bullet"/>
      <w:lvlText w:val="•"/>
      <w:lvlJc w:val="left"/>
      <w:pPr>
        <w:ind w:left="5725" w:hanging="243"/>
      </w:pPr>
      <w:rPr>
        <w:rFonts w:hint="default"/>
        <w:lang w:val="zh-CN" w:eastAsia="zh-CN" w:bidi="zh-CN"/>
      </w:rPr>
    </w:lvl>
    <w:lvl w:ilvl="6" w:tentative="0">
      <w:start w:val="0"/>
      <w:numFmt w:val="bullet"/>
      <w:lvlText w:val="•"/>
      <w:lvlJc w:val="left"/>
      <w:pPr>
        <w:ind w:left="6646" w:hanging="243"/>
      </w:pPr>
      <w:rPr>
        <w:rFonts w:hint="default"/>
        <w:lang w:val="zh-CN" w:eastAsia="zh-CN" w:bidi="zh-CN"/>
      </w:rPr>
    </w:lvl>
    <w:lvl w:ilvl="7" w:tentative="0">
      <w:start w:val="0"/>
      <w:numFmt w:val="bullet"/>
      <w:lvlText w:val="•"/>
      <w:lvlJc w:val="left"/>
      <w:pPr>
        <w:ind w:left="7567" w:hanging="243"/>
      </w:pPr>
      <w:rPr>
        <w:rFonts w:hint="default"/>
        <w:lang w:val="zh-CN" w:eastAsia="zh-CN" w:bidi="zh-CN"/>
      </w:rPr>
    </w:lvl>
    <w:lvl w:ilvl="8" w:tentative="0">
      <w:start w:val="0"/>
      <w:numFmt w:val="bullet"/>
      <w:lvlText w:val="•"/>
      <w:lvlJc w:val="left"/>
      <w:pPr>
        <w:ind w:left="8488" w:hanging="243"/>
      </w:pPr>
      <w:rPr>
        <w:rFonts w:hint="default"/>
        <w:lang w:val="zh-CN" w:eastAsia="zh-CN" w:bidi="zh-CN"/>
      </w:rPr>
    </w:lvl>
  </w:abstractNum>
  <w:abstractNum w:abstractNumId="15">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pStyle w:val="41"/>
      <w:lvlText w:val="%2)"/>
      <w:lvlJc w:val="left"/>
      <w:pPr>
        <w:ind w:left="105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C246926"/>
    <w:multiLevelType w:val="multilevel"/>
    <w:tmpl w:val="7C246926"/>
    <w:lvl w:ilvl="0" w:tentative="0">
      <w:start w:val="1"/>
      <w:numFmt w:val="decimal"/>
      <w:lvlText w:val="%1."/>
      <w:lvlJc w:val="left"/>
      <w:pPr>
        <w:ind w:left="390" w:hanging="248"/>
        <w:jc w:val="left"/>
      </w:pPr>
      <w:rPr>
        <w:rFonts w:hint="default" w:ascii="宋体" w:hAnsi="宋体" w:eastAsia="宋体" w:cs="宋体"/>
        <w:b/>
        <w:bCs/>
        <w:spacing w:val="0"/>
        <w:w w:val="97"/>
        <w:sz w:val="22"/>
        <w:szCs w:val="22"/>
        <w:lang w:val="zh-CN" w:eastAsia="zh-CN" w:bidi="zh-CN"/>
      </w:rPr>
    </w:lvl>
    <w:lvl w:ilvl="1" w:tentative="0">
      <w:start w:val="0"/>
      <w:numFmt w:val="bullet"/>
      <w:lvlText w:val="•"/>
      <w:lvlJc w:val="left"/>
      <w:pPr>
        <w:ind w:left="1393" w:hanging="248"/>
      </w:pPr>
      <w:rPr>
        <w:rFonts w:hint="default"/>
        <w:lang w:val="zh-CN" w:eastAsia="zh-CN" w:bidi="zh-CN"/>
      </w:rPr>
    </w:lvl>
    <w:lvl w:ilvl="2" w:tentative="0">
      <w:start w:val="0"/>
      <w:numFmt w:val="bullet"/>
      <w:lvlText w:val="•"/>
      <w:lvlJc w:val="left"/>
      <w:pPr>
        <w:ind w:left="2386" w:hanging="248"/>
      </w:pPr>
      <w:rPr>
        <w:rFonts w:hint="default"/>
        <w:lang w:val="zh-CN" w:eastAsia="zh-CN" w:bidi="zh-CN"/>
      </w:rPr>
    </w:lvl>
    <w:lvl w:ilvl="3" w:tentative="0">
      <w:start w:val="0"/>
      <w:numFmt w:val="bullet"/>
      <w:lvlText w:val="•"/>
      <w:lvlJc w:val="left"/>
      <w:pPr>
        <w:ind w:left="3379" w:hanging="248"/>
      </w:pPr>
      <w:rPr>
        <w:rFonts w:hint="default"/>
        <w:lang w:val="zh-CN" w:eastAsia="zh-CN" w:bidi="zh-CN"/>
      </w:rPr>
    </w:lvl>
    <w:lvl w:ilvl="4" w:tentative="0">
      <w:start w:val="0"/>
      <w:numFmt w:val="bullet"/>
      <w:lvlText w:val="•"/>
      <w:lvlJc w:val="left"/>
      <w:pPr>
        <w:ind w:left="4372" w:hanging="248"/>
      </w:pPr>
      <w:rPr>
        <w:rFonts w:hint="default"/>
        <w:lang w:val="zh-CN" w:eastAsia="zh-CN" w:bidi="zh-CN"/>
      </w:rPr>
    </w:lvl>
    <w:lvl w:ilvl="5" w:tentative="0">
      <w:start w:val="0"/>
      <w:numFmt w:val="bullet"/>
      <w:lvlText w:val="•"/>
      <w:lvlJc w:val="left"/>
      <w:pPr>
        <w:ind w:left="5365" w:hanging="248"/>
      </w:pPr>
      <w:rPr>
        <w:rFonts w:hint="default"/>
        <w:lang w:val="zh-CN" w:eastAsia="zh-CN" w:bidi="zh-CN"/>
      </w:rPr>
    </w:lvl>
    <w:lvl w:ilvl="6" w:tentative="0">
      <w:start w:val="0"/>
      <w:numFmt w:val="bullet"/>
      <w:lvlText w:val="•"/>
      <w:lvlJc w:val="left"/>
      <w:pPr>
        <w:ind w:left="6358" w:hanging="248"/>
      </w:pPr>
      <w:rPr>
        <w:rFonts w:hint="default"/>
        <w:lang w:val="zh-CN" w:eastAsia="zh-CN" w:bidi="zh-CN"/>
      </w:rPr>
    </w:lvl>
    <w:lvl w:ilvl="7" w:tentative="0">
      <w:start w:val="0"/>
      <w:numFmt w:val="bullet"/>
      <w:lvlText w:val="•"/>
      <w:lvlJc w:val="left"/>
      <w:pPr>
        <w:ind w:left="7351" w:hanging="248"/>
      </w:pPr>
      <w:rPr>
        <w:rFonts w:hint="default"/>
        <w:lang w:val="zh-CN" w:eastAsia="zh-CN" w:bidi="zh-CN"/>
      </w:rPr>
    </w:lvl>
    <w:lvl w:ilvl="8" w:tentative="0">
      <w:start w:val="0"/>
      <w:numFmt w:val="bullet"/>
      <w:lvlText w:val="•"/>
      <w:lvlJc w:val="left"/>
      <w:pPr>
        <w:ind w:left="8344" w:hanging="248"/>
      </w:pPr>
      <w:rPr>
        <w:rFonts w:hint="default"/>
        <w:lang w:val="zh-CN" w:eastAsia="zh-CN" w:bidi="zh-CN"/>
      </w:rPr>
    </w:lvl>
  </w:abstractNum>
  <w:num w:numId="1">
    <w:abstractNumId w:val="15"/>
  </w:num>
  <w:num w:numId="2">
    <w:abstractNumId w:val="2"/>
  </w:num>
  <w:num w:numId="3">
    <w:abstractNumId w:val="5"/>
  </w:num>
  <w:num w:numId="4">
    <w:abstractNumId w:val="3"/>
  </w:num>
  <w:num w:numId="5">
    <w:abstractNumId w:val="8"/>
  </w:num>
  <w:num w:numId="6">
    <w:abstractNumId w:val="1"/>
  </w:num>
  <w:num w:numId="7">
    <w:abstractNumId w:val="13"/>
  </w:num>
  <w:num w:numId="8">
    <w:abstractNumId w:val="6"/>
  </w:num>
  <w:num w:numId="9">
    <w:abstractNumId w:val="12"/>
  </w:num>
  <w:num w:numId="10">
    <w:abstractNumId w:val="16"/>
  </w:num>
  <w:num w:numId="11">
    <w:abstractNumId w:val="4"/>
  </w:num>
  <w:num w:numId="12">
    <w:abstractNumId w:val="14"/>
  </w:num>
  <w:num w:numId="13">
    <w:abstractNumId w:val="9"/>
  </w:num>
  <w:num w:numId="14">
    <w:abstractNumId w:val="0"/>
  </w:num>
  <w:num w:numId="15">
    <w:abstractNumId w:val="1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OTViMGM4MTFlZTk1MTNkMTNiNWJkNmU0MTllOGQifQ=="/>
  </w:docVars>
  <w:rsids>
    <w:rsidRoot w:val="00D8606F"/>
    <w:rsid w:val="00080E3A"/>
    <w:rsid w:val="001249CF"/>
    <w:rsid w:val="001642B5"/>
    <w:rsid w:val="00247456"/>
    <w:rsid w:val="00291E02"/>
    <w:rsid w:val="002A1277"/>
    <w:rsid w:val="002A7512"/>
    <w:rsid w:val="0039480F"/>
    <w:rsid w:val="00450833"/>
    <w:rsid w:val="00504C4D"/>
    <w:rsid w:val="005A1221"/>
    <w:rsid w:val="005A1F80"/>
    <w:rsid w:val="005D3359"/>
    <w:rsid w:val="00615F72"/>
    <w:rsid w:val="006E5C41"/>
    <w:rsid w:val="007E254B"/>
    <w:rsid w:val="0084438F"/>
    <w:rsid w:val="00862415"/>
    <w:rsid w:val="00863F9F"/>
    <w:rsid w:val="008945D7"/>
    <w:rsid w:val="008E3C83"/>
    <w:rsid w:val="008E4B08"/>
    <w:rsid w:val="0094146B"/>
    <w:rsid w:val="00A03065"/>
    <w:rsid w:val="00A61366"/>
    <w:rsid w:val="00A75D67"/>
    <w:rsid w:val="00A82545"/>
    <w:rsid w:val="00B14F42"/>
    <w:rsid w:val="00B71F65"/>
    <w:rsid w:val="00B75619"/>
    <w:rsid w:val="00BC0134"/>
    <w:rsid w:val="00CC3EDF"/>
    <w:rsid w:val="00CE6C7D"/>
    <w:rsid w:val="00D32DA4"/>
    <w:rsid w:val="00D8606F"/>
    <w:rsid w:val="00D92BB0"/>
    <w:rsid w:val="00E02FDB"/>
    <w:rsid w:val="00E60927"/>
    <w:rsid w:val="00E678B7"/>
    <w:rsid w:val="00F9457B"/>
    <w:rsid w:val="010262FE"/>
    <w:rsid w:val="01036A60"/>
    <w:rsid w:val="01213882"/>
    <w:rsid w:val="012B7997"/>
    <w:rsid w:val="014933AC"/>
    <w:rsid w:val="01537391"/>
    <w:rsid w:val="019B2A1B"/>
    <w:rsid w:val="01A45217"/>
    <w:rsid w:val="01B875EE"/>
    <w:rsid w:val="01CD582A"/>
    <w:rsid w:val="01D12E17"/>
    <w:rsid w:val="01E546AB"/>
    <w:rsid w:val="01E76672"/>
    <w:rsid w:val="01F958AC"/>
    <w:rsid w:val="01FE070B"/>
    <w:rsid w:val="01FE40D9"/>
    <w:rsid w:val="02180E1D"/>
    <w:rsid w:val="02290C40"/>
    <w:rsid w:val="023E272A"/>
    <w:rsid w:val="023F44DD"/>
    <w:rsid w:val="02562343"/>
    <w:rsid w:val="02607B73"/>
    <w:rsid w:val="02642148"/>
    <w:rsid w:val="02675271"/>
    <w:rsid w:val="02686331"/>
    <w:rsid w:val="02796686"/>
    <w:rsid w:val="02833396"/>
    <w:rsid w:val="028A559E"/>
    <w:rsid w:val="028B5907"/>
    <w:rsid w:val="029A07D5"/>
    <w:rsid w:val="029A2CC2"/>
    <w:rsid w:val="02AE5E3E"/>
    <w:rsid w:val="02C256BE"/>
    <w:rsid w:val="02E54470"/>
    <w:rsid w:val="030510BC"/>
    <w:rsid w:val="031554B8"/>
    <w:rsid w:val="031B4A5B"/>
    <w:rsid w:val="032E5577"/>
    <w:rsid w:val="033D5F6B"/>
    <w:rsid w:val="034E3DB1"/>
    <w:rsid w:val="036E10B9"/>
    <w:rsid w:val="03AE1BF0"/>
    <w:rsid w:val="03C1206E"/>
    <w:rsid w:val="03EF6775"/>
    <w:rsid w:val="04042A73"/>
    <w:rsid w:val="040621E6"/>
    <w:rsid w:val="04255769"/>
    <w:rsid w:val="04297177"/>
    <w:rsid w:val="043045A0"/>
    <w:rsid w:val="04460408"/>
    <w:rsid w:val="044A6EF2"/>
    <w:rsid w:val="044B59B6"/>
    <w:rsid w:val="049D19C2"/>
    <w:rsid w:val="04A00854"/>
    <w:rsid w:val="04BA5D05"/>
    <w:rsid w:val="04DA0402"/>
    <w:rsid w:val="05140DF8"/>
    <w:rsid w:val="051E0804"/>
    <w:rsid w:val="052661F3"/>
    <w:rsid w:val="052C48D4"/>
    <w:rsid w:val="055E0B79"/>
    <w:rsid w:val="05953BF3"/>
    <w:rsid w:val="05A1080E"/>
    <w:rsid w:val="05B806BE"/>
    <w:rsid w:val="05D02223"/>
    <w:rsid w:val="05D03C38"/>
    <w:rsid w:val="05E4753D"/>
    <w:rsid w:val="06037E7B"/>
    <w:rsid w:val="064B3BE7"/>
    <w:rsid w:val="064F07E7"/>
    <w:rsid w:val="06737F89"/>
    <w:rsid w:val="067C2ECB"/>
    <w:rsid w:val="068858C6"/>
    <w:rsid w:val="06B30594"/>
    <w:rsid w:val="06B43AE4"/>
    <w:rsid w:val="06C61409"/>
    <w:rsid w:val="06CD39A7"/>
    <w:rsid w:val="06E30B22"/>
    <w:rsid w:val="06ED2DD4"/>
    <w:rsid w:val="06F348D6"/>
    <w:rsid w:val="06F9149B"/>
    <w:rsid w:val="07015072"/>
    <w:rsid w:val="07072B79"/>
    <w:rsid w:val="070D0DFE"/>
    <w:rsid w:val="07115BE4"/>
    <w:rsid w:val="07192F99"/>
    <w:rsid w:val="07403426"/>
    <w:rsid w:val="075439EA"/>
    <w:rsid w:val="076B2344"/>
    <w:rsid w:val="076B2724"/>
    <w:rsid w:val="0784760B"/>
    <w:rsid w:val="07955BCC"/>
    <w:rsid w:val="079C4D0B"/>
    <w:rsid w:val="07A3050C"/>
    <w:rsid w:val="07BB53C7"/>
    <w:rsid w:val="07BD2498"/>
    <w:rsid w:val="07CF5DE6"/>
    <w:rsid w:val="0834296A"/>
    <w:rsid w:val="084119AC"/>
    <w:rsid w:val="086F42C8"/>
    <w:rsid w:val="087370B9"/>
    <w:rsid w:val="087A2682"/>
    <w:rsid w:val="08823C12"/>
    <w:rsid w:val="08BA3B7C"/>
    <w:rsid w:val="08C43C56"/>
    <w:rsid w:val="08EF2865"/>
    <w:rsid w:val="092B5094"/>
    <w:rsid w:val="092D09AA"/>
    <w:rsid w:val="092E38C6"/>
    <w:rsid w:val="09965546"/>
    <w:rsid w:val="099731AC"/>
    <w:rsid w:val="09C13046"/>
    <w:rsid w:val="09C96731"/>
    <w:rsid w:val="09E22DE1"/>
    <w:rsid w:val="0A227AFF"/>
    <w:rsid w:val="0A4765E7"/>
    <w:rsid w:val="0A6B20C4"/>
    <w:rsid w:val="0A6E34E3"/>
    <w:rsid w:val="0A8E427B"/>
    <w:rsid w:val="0A904C06"/>
    <w:rsid w:val="0A9365D7"/>
    <w:rsid w:val="0AC05B38"/>
    <w:rsid w:val="0B02342D"/>
    <w:rsid w:val="0B0579A0"/>
    <w:rsid w:val="0B105FAB"/>
    <w:rsid w:val="0B260BF8"/>
    <w:rsid w:val="0B280996"/>
    <w:rsid w:val="0B313A3E"/>
    <w:rsid w:val="0B3E4A1D"/>
    <w:rsid w:val="0B49554C"/>
    <w:rsid w:val="0B5900A8"/>
    <w:rsid w:val="0B640365"/>
    <w:rsid w:val="0B67196F"/>
    <w:rsid w:val="0B676584"/>
    <w:rsid w:val="0B703C3A"/>
    <w:rsid w:val="0B784A09"/>
    <w:rsid w:val="0B8565FB"/>
    <w:rsid w:val="0B917736"/>
    <w:rsid w:val="0B9C5FCA"/>
    <w:rsid w:val="0BA62F2D"/>
    <w:rsid w:val="0BAD2DF0"/>
    <w:rsid w:val="0BC11DEE"/>
    <w:rsid w:val="0BFE11C4"/>
    <w:rsid w:val="0C192AA5"/>
    <w:rsid w:val="0C19691C"/>
    <w:rsid w:val="0C2E7CEF"/>
    <w:rsid w:val="0C300E1D"/>
    <w:rsid w:val="0C4E6EF6"/>
    <w:rsid w:val="0C5C2A23"/>
    <w:rsid w:val="0C6A522B"/>
    <w:rsid w:val="0C74765B"/>
    <w:rsid w:val="0C80306F"/>
    <w:rsid w:val="0C8B7A8C"/>
    <w:rsid w:val="0CB8068B"/>
    <w:rsid w:val="0CC23281"/>
    <w:rsid w:val="0CCB64E7"/>
    <w:rsid w:val="0CD446CD"/>
    <w:rsid w:val="0CD854DB"/>
    <w:rsid w:val="0CEA5946"/>
    <w:rsid w:val="0CED419B"/>
    <w:rsid w:val="0CFD12A2"/>
    <w:rsid w:val="0D26445E"/>
    <w:rsid w:val="0D2B3576"/>
    <w:rsid w:val="0D2C233A"/>
    <w:rsid w:val="0D3B44BD"/>
    <w:rsid w:val="0D5E14C4"/>
    <w:rsid w:val="0D762025"/>
    <w:rsid w:val="0DB7425C"/>
    <w:rsid w:val="0DC9449E"/>
    <w:rsid w:val="0DCF0C11"/>
    <w:rsid w:val="0DE134BA"/>
    <w:rsid w:val="0DEA5E94"/>
    <w:rsid w:val="0E0822DD"/>
    <w:rsid w:val="0E1920BB"/>
    <w:rsid w:val="0E1C6E3F"/>
    <w:rsid w:val="0E2B1639"/>
    <w:rsid w:val="0E6A15C8"/>
    <w:rsid w:val="0EBD4434"/>
    <w:rsid w:val="0EE5481C"/>
    <w:rsid w:val="0EE6298A"/>
    <w:rsid w:val="0EF61C36"/>
    <w:rsid w:val="0F0B7A01"/>
    <w:rsid w:val="0F3862D2"/>
    <w:rsid w:val="0F614164"/>
    <w:rsid w:val="0F663395"/>
    <w:rsid w:val="0F6D4E15"/>
    <w:rsid w:val="0F743BC1"/>
    <w:rsid w:val="0F766E5B"/>
    <w:rsid w:val="0F7C24C1"/>
    <w:rsid w:val="0F7C3C77"/>
    <w:rsid w:val="0F8A0CE1"/>
    <w:rsid w:val="0FA67D74"/>
    <w:rsid w:val="0FB15C9C"/>
    <w:rsid w:val="0FB25C00"/>
    <w:rsid w:val="0FC20B01"/>
    <w:rsid w:val="0FC721FD"/>
    <w:rsid w:val="0FCB3337"/>
    <w:rsid w:val="0FCC5C8B"/>
    <w:rsid w:val="0FDB5464"/>
    <w:rsid w:val="0FF63EF3"/>
    <w:rsid w:val="100C3923"/>
    <w:rsid w:val="10113D82"/>
    <w:rsid w:val="101653A1"/>
    <w:rsid w:val="1019177A"/>
    <w:rsid w:val="10334AC2"/>
    <w:rsid w:val="104B4CD2"/>
    <w:rsid w:val="10663D65"/>
    <w:rsid w:val="106C6E63"/>
    <w:rsid w:val="10790EA6"/>
    <w:rsid w:val="107E04F3"/>
    <w:rsid w:val="108E11E5"/>
    <w:rsid w:val="10AA765F"/>
    <w:rsid w:val="10BD3237"/>
    <w:rsid w:val="10D371BF"/>
    <w:rsid w:val="10D40911"/>
    <w:rsid w:val="10E022CF"/>
    <w:rsid w:val="10E57E2B"/>
    <w:rsid w:val="10E668C7"/>
    <w:rsid w:val="10EE513A"/>
    <w:rsid w:val="110B1878"/>
    <w:rsid w:val="111606E5"/>
    <w:rsid w:val="113D65E6"/>
    <w:rsid w:val="11541018"/>
    <w:rsid w:val="11784860"/>
    <w:rsid w:val="11A0724B"/>
    <w:rsid w:val="11A23C81"/>
    <w:rsid w:val="11A8136C"/>
    <w:rsid w:val="11C4049E"/>
    <w:rsid w:val="11CC55B3"/>
    <w:rsid w:val="12107C79"/>
    <w:rsid w:val="121C127C"/>
    <w:rsid w:val="122B22B9"/>
    <w:rsid w:val="12381743"/>
    <w:rsid w:val="123963AF"/>
    <w:rsid w:val="123E56B6"/>
    <w:rsid w:val="12481CD5"/>
    <w:rsid w:val="12557E3E"/>
    <w:rsid w:val="12655378"/>
    <w:rsid w:val="127845F9"/>
    <w:rsid w:val="127E4AC7"/>
    <w:rsid w:val="12845A13"/>
    <w:rsid w:val="12903E74"/>
    <w:rsid w:val="1296020F"/>
    <w:rsid w:val="12AD4CE5"/>
    <w:rsid w:val="12C50511"/>
    <w:rsid w:val="12E02AF9"/>
    <w:rsid w:val="12FB7BDB"/>
    <w:rsid w:val="13167B41"/>
    <w:rsid w:val="135D3020"/>
    <w:rsid w:val="13744B04"/>
    <w:rsid w:val="137A685D"/>
    <w:rsid w:val="138A2BE7"/>
    <w:rsid w:val="13A6469C"/>
    <w:rsid w:val="13AA0806"/>
    <w:rsid w:val="13AD5815"/>
    <w:rsid w:val="13B81D9A"/>
    <w:rsid w:val="13B821B2"/>
    <w:rsid w:val="13CD6EEE"/>
    <w:rsid w:val="13DC4DE4"/>
    <w:rsid w:val="13E16B2F"/>
    <w:rsid w:val="13FD7481"/>
    <w:rsid w:val="14072DAB"/>
    <w:rsid w:val="141273C8"/>
    <w:rsid w:val="142E5448"/>
    <w:rsid w:val="143771ED"/>
    <w:rsid w:val="143C6C5E"/>
    <w:rsid w:val="1443048E"/>
    <w:rsid w:val="1447764D"/>
    <w:rsid w:val="14484292"/>
    <w:rsid w:val="145465A2"/>
    <w:rsid w:val="145D561F"/>
    <w:rsid w:val="1468758D"/>
    <w:rsid w:val="147A0378"/>
    <w:rsid w:val="149B02E3"/>
    <w:rsid w:val="14C47E58"/>
    <w:rsid w:val="14D6201B"/>
    <w:rsid w:val="14E42431"/>
    <w:rsid w:val="14EE202C"/>
    <w:rsid w:val="1506328D"/>
    <w:rsid w:val="15504185"/>
    <w:rsid w:val="1555040B"/>
    <w:rsid w:val="155C075C"/>
    <w:rsid w:val="15696421"/>
    <w:rsid w:val="15754886"/>
    <w:rsid w:val="157673B6"/>
    <w:rsid w:val="157B1288"/>
    <w:rsid w:val="1581457D"/>
    <w:rsid w:val="158A5C6B"/>
    <w:rsid w:val="15A71719"/>
    <w:rsid w:val="15BB455F"/>
    <w:rsid w:val="15C26324"/>
    <w:rsid w:val="15DB004C"/>
    <w:rsid w:val="15E947CC"/>
    <w:rsid w:val="15EF4270"/>
    <w:rsid w:val="161E7F7C"/>
    <w:rsid w:val="162411E2"/>
    <w:rsid w:val="162E6A43"/>
    <w:rsid w:val="165A4972"/>
    <w:rsid w:val="165F6A88"/>
    <w:rsid w:val="169664E5"/>
    <w:rsid w:val="16980360"/>
    <w:rsid w:val="16BD4349"/>
    <w:rsid w:val="16D44506"/>
    <w:rsid w:val="16D755B5"/>
    <w:rsid w:val="170376C9"/>
    <w:rsid w:val="1709731B"/>
    <w:rsid w:val="17393553"/>
    <w:rsid w:val="175909B6"/>
    <w:rsid w:val="176A57D5"/>
    <w:rsid w:val="1789364A"/>
    <w:rsid w:val="179A3982"/>
    <w:rsid w:val="17B87E87"/>
    <w:rsid w:val="17B944FE"/>
    <w:rsid w:val="17C60C28"/>
    <w:rsid w:val="17D11764"/>
    <w:rsid w:val="17E254D3"/>
    <w:rsid w:val="17F467EF"/>
    <w:rsid w:val="18006E19"/>
    <w:rsid w:val="18026786"/>
    <w:rsid w:val="182D77D4"/>
    <w:rsid w:val="183121A5"/>
    <w:rsid w:val="18427CA5"/>
    <w:rsid w:val="184A775D"/>
    <w:rsid w:val="18504D21"/>
    <w:rsid w:val="188D73D3"/>
    <w:rsid w:val="18A91152"/>
    <w:rsid w:val="18AB4A1D"/>
    <w:rsid w:val="18E95CDF"/>
    <w:rsid w:val="18FD7B91"/>
    <w:rsid w:val="191479B4"/>
    <w:rsid w:val="1923345B"/>
    <w:rsid w:val="19340AFA"/>
    <w:rsid w:val="193A37C2"/>
    <w:rsid w:val="194E4512"/>
    <w:rsid w:val="194E48E7"/>
    <w:rsid w:val="19702CEE"/>
    <w:rsid w:val="199D3C33"/>
    <w:rsid w:val="19AD36F6"/>
    <w:rsid w:val="19C0318B"/>
    <w:rsid w:val="19C22B1E"/>
    <w:rsid w:val="19EA571C"/>
    <w:rsid w:val="19F939BD"/>
    <w:rsid w:val="1A125F38"/>
    <w:rsid w:val="1A1E6753"/>
    <w:rsid w:val="1A587B4F"/>
    <w:rsid w:val="1A6C3DEF"/>
    <w:rsid w:val="1A700DC8"/>
    <w:rsid w:val="1A84784A"/>
    <w:rsid w:val="1AED07A2"/>
    <w:rsid w:val="1AEF5419"/>
    <w:rsid w:val="1AF6680B"/>
    <w:rsid w:val="1B0137F3"/>
    <w:rsid w:val="1B1912EF"/>
    <w:rsid w:val="1B233913"/>
    <w:rsid w:val="1B302DFC"/>
    <w:rsid w:val="1B395003"/>
    <w:rsid w:val="1B4B4B89"/>
    <w:rsid w:val="1B6A3A29"/>
    <w:rsid w:val="1B736F12"/>
    <w:rsid w:val="1B7C04CD"/>
    <w:rsid w:val="1C074D82"/>
    <w:rsid w:val="1C3C3F6E"/>
    <w:rsid w:val="1C5C1DE2"/>
    <w:rsid w:val="1C6C1045"/>
    <w:rsid w:val="1C716E10"/>
    <w:rsid w:val="1C8736BB"/>
    <w:rsid w:val="1C967251"/>
    <w:rsid w:val="1C971477"/>
    <w:rsid w:val="1CB62F08"/>
    <w:rsid w:val="1CBB3C3D"/>
    <w:rsid w:val="1CEF0660"/>
    <w:rsid w:val="1CF05417"/>
    <w:rsid w:val="1D0261D5"/>
    <w:rsid w:val="1D085976"/>
    <w:rsid w:val="1D2A38AF"/>
    <w:rsid w:val="1D4247E2"/>
    <w:rsid w:val="1D442BF1"/>
    <w:rsid w:val="1D475530"/>
    <w:rsid w:val="1D517D43"/>
    <w:rsid w:val="1D8F0099"/>
    <w:rsid w:val="1DA8216F"/>
    <w:rsid w:val="1DBA6ADE"/>
    <w:rsid w:val="1DD54182"/>
    <w:rsid w:val="1DF33F45"/>
    <w:rsid w:val="1E005D7E"/>
    <w:rsid w:val="1E112898"/>
    <w:rsid w:val="1E2A2600"/>
    <w:rsid w:val="1E3438C8"/>
    <w:rsid w:val="1E534E53"/>
    <w:rsid w:val="1EAB30F5"/>
    <w:rsid w:val="1ED0107D"/>
    <w:rsid w:val="1ED2697E"/>
    <w:rsid w:val="1ED304E7"/>
    <w:rsid w:val="1EE27B6C"/>
    <w:rsid w:val="1F0847E3"/>
    <w:rsid w:val="1F1726CC"/>
    <w:rsid w:val="1F1A100A"/>
    <w:rsid w:val="1F2416BA"/>
    <w:rsid w:val="1F323137"/>
    <w:rsid w:val="1F357ECC"/>
    <w:rsid w:val="1F3E6180"/>
    <w:rsid w:val="1F4B275C"/>
    <w:rsid w:val="1F515956"/>
    <w:rsid w:val="1F7F1B15"/>
    <w:rsid w:val="1F817EB6"/>
    <w:rsid w:val="1F840737"/>
    <w:rsid w:val="1F960E52"/>
    <w:rsid w:val="1F9D2DA2"/>
    <w:rsid w:val="1FAB0A8F"/>
    <w:rsid w:val="1FC20737"/>
    <w:rsid w:val="1FCA1365"/>
    <w:rsid w:val="1FF079AA"/>
    <w:rsid w:val="1FF228F8"/>
    <w:rsid w:val="201B040B"/>
    <w:rsid w:val="20493E0F"/>
    <w:rsid w:val="20510375"/>
    <w:rsid w:val="20521FB4"/>
    <w:rsid w:val="206072A0"/>
    <w:rsid w:val="2065403E"/>
    <w:rsid w:val="207618A9"/>
    <w:rsid w:val="208857F2"/>
    <w:rsid w:val="20A90EF0"/>
    <w:rsid w:val="20C83A89"/>
    <w:rsid w:val="20DD4532"/>
    <w:rsid w:val="20DE3256"/>
    <w:rsid w:val="21110B39"/>
    <w:rsid w:val="214E5E35"/>
    <w:rsid w:val="215B0438"/>
    <w:rsid w:val="21824A7A"/>
    <w:rsid w:val="219F6EF2"/>
    <w:rsid w:val="21A80DE0"/>
    <w:rsid w:val="21AF0CDF"/>
    <w:rsid w:val="21D86A09"/>
    <w:rsid w:val="220151C3"/>
    <w:rsid w:val="221F42F3"/>
    <w:rsid w:val="2221102D"/>
    <w:rsid w:val="222D74EF"/>
    <w:rsid w:val="224A0ACC"/>
    <w:rsid w:val="22536F9A"/>
    <w:rsid w:val="22742953"/>
    <w:rsid w:val="228253EF"/>
    <w:rsid w:val="229770BB"/>
    <w:rsid w:val="229F7646"/>
    <w:rsid w:val="22AA4B16"/>
    <w:rsid w:val="22B15AA4"/>
    <w:rsid w:val="22B81F31"/>
    <w:rsid w:val="22CC64E9"/>
    <w:rsid w:val="22EA1A1C"/>
    <w:rsid w:val="230E3ED2"/>
    <w:rsid w:val="23314944"/>
    <w:rsid w:val="23327A04"/>
    <w:rsid w:val="234119B1"/>
    <w:rsid w:val="235050F9"/>
    <w:rsid w:val="235600B3"/>
    <w:rsid w:val="23625541"/>
    <w:rsid w:val="236D5F7D"/>
    <w:rsid w:val="236E4125"/>
    <w:rsid w:val="23702C68"/>
    <w:rsid w:val="239A277D"/>
    <w:rsid w:val="23A85B07"/>
    <w:rsid w:val="23D07FF7"/>
    <w:rsid w:val="24141E89"/>
    <w:rsid w:val="242E5048"/>
    <w:rsid w:val="244914A5"/>
    <w:rsid w:val="245F1191"/>
    <w:rsid w:val="246A588A"/>
    <w:rsid w:val="24755CB1"/>
    <w:rsid w:val="24805371"/>
    <w:rsid w:val="249331E9"/>
    <w:rsid w:val="24A07D62"/>
    <w:rsid w:val="24BB67FA"/>
    <w:rsid w:val="24D275AF"/>
    <w:rsid w:val="24F42ED8"/>
    <w:rsid w:val="250805AA"/>
    <w:rsid w:val="25170F48"/>
    <w:rsid w:val="253F17C2"/>
    <w:rsid w:val="2546059D"/>
    <w:rsid w:val="255721F6"/>
    <w:rsid w:val="25653E70"/>
    <w:rsid w:val="25720492"/>
    <w:rsid w:val="2576009A"/>
    <w:rsid w:val="257B4E43"/>
    <w:rsid w:val="2584056D"/>
    <w:rsid w:val="25DC2CBA"/>
    <w:rsid w:val="26040EF9"/>
    <w:rsid w:val="261C35C8"/>
    <w:rsid w:val="262C2D08"/>
    <w:rsid w:val="263F1F03"/>
    <w:rsid w:val="264563B8"/>
    <w:rsid w:val="2649341D"/>
    <w:rsid w:val="26542D77"/>
    <w:rsid w:val="265C2D5E"/>
    <w:rsid w:val="265E64B0"/>
    <w:rsid w:val="26760900"/>
    <w:rsid w:val="26765D29"/>
    <w:rsid w:val="267804BA"/>
    <w:rsid w:val="26795CD3"/>
    <w:rsid w:val="268510E3"/>
    <w:rsid w:val="26884524"/>
    <w:rsid w:val="26B02E2F"/>
    <w:rsid w:val="26BC3EAC"/>
    <w:rsid w:val="26C25A21"/>
    <w:rsid w:val="26D97175"/>
    <w:rsid w:val="26EF4969"/>
    <w:rsid w:val="26F87794"/>
    <w:rsid w:val="271143B3"/>
    <w:rsid w:val="27333DBC"/>
    <w:rsid w:val="273358B2"/>
    <w:rsid w:val="2734580E"/>
    <w:rsid w:val="274935B9"/>
    <w:rsid w:val="27907B39"/>
    <w:rsid w:val="27917E3A"/>
    <w:rsid w:val="27964899"/>
    <w:rsid w:val="27AA69FB"/>
    <w:rsid w:val="27B3724C"/>
    <w:rsid w:val="27B41F56"/>
    <w:rsid w:val="27C73A4D"/>
    <w:rsid w:val="27D9358F"/>
    <w:rsid w:val="280C635A"/>
    <w:rsid w:val="281C3324"/>
    <w:rsid w:val="283824E5"/>
    <w:rsid w:val="28451295"/>
    <w:rsid w:val="28513D04"/>
    <w:rsid w:val="285B120F"/>
    <w:rsid w:val="28907C5A"/>
    <w:rsid w:val="28B64639"/>
    <w:rsid w:val="28F0412C"/>
    <w:rsid w:val="28F46774"/>
    <w:rsid w:val="28F84B94"/>
    <w:rsid w:val="28FE23DE"/>
    <w:rsid w:val="290B54AD"/>
    <w:rsid w:val="29106259"/>
    <w:rsid w:val="292604AC"/>
    <w:rsid w:val="292A49D4"/>
    <w:rsid w:val="295071C0"/>
    <w:rsid w:val="29583FCE"/>
    <w:rsid w:val="29915FF5"/>
    <w:rsid w:val="299D3189"/>
    <w:rsid w:val="299E43AB"/>
    <w:rsid w:val="29A530A7"/>
    <w:rsid w:val="29AE0266"/>
    <w:rsid w:val="29C5527B"/>
    <w:rsid w:val="29CE63E6"/>
    <w:rsid w:val="29DE0BF3"/>
    <w:rsid w:val="2A016ED3"/>
    <w:rsid w:val="2A081B4B"/>
    <w:rsid w:val="2A2B4893"/>
    <w:rsid w:val="2A3F1978"/>
    <w:rsid w:val="2A4F20D8"/>
    <w:rsid w:val="2A841985"/>
    <w:rsid w:val="2A86016B"/>
    <w:rsid w:val="2A890FB7"/>
    <w:rsid w:val="2A8C38B5"/>
    <w:rsid w:val="2AAD4A68"/>
    <w:rsid w:val="2AB249B5"/>
    <w:rsid w:val="2ABB672E"/>
    <w:rsid w:val="2ABC36EB"/>
    <w:rsid w:val="2AD0016E"/>
    <w:rsid w:val="2AF13AEF"/>
    <w:rsid w:val="2AF35BCC"/>
    <w:rsid w:val="2AF70BFF"/>
    <w:rsid w:val="2B046714"/>
    <w:rsid w:val="2B08674F"/>
    <w:rsid w:val="2B123535"/>
    <w:rsid w:val="2B1A715E"/>
    <w:rsid w:val="2B2E6F03"/>
    <w:rsid w:val="2B56648D"/>
    <w:rsid w:val="2B607583"/>
    <w:rsid w:val="2B6B6785"/>
    <w:rsid w:val="2B810A6F"/>
    <w:rsid w:val="2B8E0085"/>
    <w:rsid w:val="2BB043A5"/>
    <w:rsid w:val="2BFC651C"/>
    <w:rsid w:val="2BFE02AA"/>
    <w:rsid w:val="2C2661CB"/>
    <w:rsid w:val="2C440069"/>
    <w:rsid w:val="2C594BD8"/>
    <w:rsid w:val="2C6C0805"/>
    <w:rsid w:val="2C70553A"/>
    <w:rsid w:val="2C7829C4"/>
    <w:rsid w:val="2C875551"/>
    <w:rsid w:val="2C8C137C"/>
    <w:rsid w:val="2CA5253B"/>
    <w:rsid w:val="2CAA43EA"/>
    <w:rsid w:val="2CBC077F"/>
    <w:rsid w:val="2CD75A37"/>
    <w:rsid w:val="2CDA042F"/>
    <w:rsid w:val="2CF0682A"/>
    <w:rsid w:val="2CF1575C"/>
    <w:rsid w:val="2CF822FA"/>
    <w:rsid w:val="2CFD11EE"/>
    <w:rsid w:val="2D020B28"/>
    <w:rsid w:val="2D091C46"/>
    <w:rsid w:val="2D0C3299"/>
    <w:rsid w:val="2D0F6489"/>
    <w:rsid w:val="2D215E65"/>
    <w:rsid w:val="2D2C521A"/>
    <w:rsid w:val="2D302908"/>
    <w:rsid w:val="2D3A285E"/>
    <w:rsid w:val="2D682341"/>
    <w:rsid w:val="2D6A25AE"/>
    <w:rsid w:val="2D70211F"/>
    <w:rsid w:val="2D870D8D"/>
    <w:rsid w:val="2D8B7FB3"/>
    <w:rsid w:val="2D9B47F4"/>
    <w:rsid w:val="2D9B5FC7"/>
    <w:rsid w:val="2DA55B1F"/>
    <w:rsid w:val="2DA56A03"/>
    <w:rsid w:val="2DBE77C0"/>
    <w:rsid w:val="2DC62B92"/>
    <w:rsid w:val="2DD45655"/>
    <w:rsid w:val="2DFC6A3D"/>
    <w:rsid w:val="2E066438"/>
    <w:rsid w:val="2E0A6115"/>
    <w:rsid w:val="2E114AFB"/>
    <w:rsid w:val="2E1D59A2"/>
    <w:rsid w:val="2E606397"/>
    <w:rsid w:val="2E7819FE"/>
    <w:rsid w:val="2E867B8A"/>
    <w:rsid w:val="2E9B09A6"/>
    <w:rsid w:val="2ECD54C5"/>
    <w:rsid w:val="2EEB4256"/>
    <w:rsid w:val="2EEC24BE"/>
    <w:rsid w:val="2F00429F"/>
    <w:rsid w:val="2F3131D5"/>
    <w:rsid w:val="2F4D0073"/>
    <w:rsid w:val="2F664160"/>
    <w:rsid w:val="2F702C62"/>
    <w:rsid w:val="2F733B7D"/>
    <w:rsid w:val="2F7E67AC"/>
    <w:rsid w:val="2F9712CF"/>
    <w:rsid w:val="2FB25577"/>
    <w:rsid w:val="2FCE65EB"/>
    <w:rsid w:val="2FCF3E86"/>
    <w:rsid w:val="2FCF5789"/>
    <w:rsid w:val="2FE20BAE"/>
    <w:rsid w:val="30354AD0"/>
    <w:rsid w:val="30415382"/>
    <w:rsid w:val="305F425B"/>
    <w:rsid w:val="3072780F"/>
    <w:rsid w:val="3099169F"/>
    <w:rsid w:val="30C3405E"/>
    <w:rsid w:val="30D255DB"/>
    <w:rsid w:val="30DC5AF4"/>
    <w:rsid w:val="30E57232"/>
    <w:rsid w:val="30F9732B"/>
    <w:rsid w:val="310267D6"/>
    <w:rsid w:val="310B3A83"/>
    <w:rsid w:val="31157482"/>
    <w:rsid w:val="311E0ED4"/>
    <w:rsid w:val="311F7310"/>
    <w:rsid w:val="31640A0C"/>
    <w:rsid w:val="31642E73"/>
    <w:rsid w:val="318B0523"/>
    <w:rsid w:val="31A90F8C"/>
    <w:rsid w:val="31D5238D"/>
    <w:rsid w:val="31F5049C"/>
    <w:rsid w:val="32141E7D"/>
    <w:rsid w:val="3227230E"/>
    <w:rsid w:val="32273387"/>
    <w:rsid w:val="323E5DD3"/>
    <w:rsid w:val="324054DE"/>
    <w:rsid w:val="32646AB6"/>
    <w:rsid w:val="32CF7C06"/>
    <w:rsid w:val="32E1189C"/>
    <w:rsid w:val="32FE0B61"/>
    <w:rsid w:val="330F49BB"/>
    <w:rsid w:val="33166CEA"/>
    <w:rsid w:val="331E649D"/>
    <w:rsid w:val="33286CC9"/>
    <w:rsid w:val="332F0E77"/>
    <w:rsid w:val="333604E4"/>
    <w:rsid w:val="33670E2E"/>
    <w:rsid w:val="337133C4"/>
    <w:rsid w:val="33A8172E"/>
    <w:rsid w:val="33A92083"/>
    <w:rsid w:val="33E239D4"/>
    <w:rsid w:val="33F76C5F"/>
    <w:rsid w:val="33FF08CE"/>
    <w:rsid w:val="34002F13"/>
    <w:rsid w:val="344A041F"/>
    <w:rsid w:val="344C2774"/>
    <w:rsid w:val="34662271"/>
    <w:rsid w:val="34783B19"/>
    <w:rsid w:val="347B54B7"/>
    <w:rsid w:val="34920069"/>
    <w:rsid w:val="34AF781A"/>
    <w:rsid w:val="34B40C40"/>
    <w:rsid w:val="34C00D56"/>
    <w:rsid w:val="34C76E16"/>
    <w:rsid w:val="34DE1657"/>
    <w:rsid w:val="34E847F4"/>
    <w:rsid w:val="34FA6CF1"/>
    <w:rsid w:val="352A2970"/>
    <w:rsid w:val="354E39D0"/>
    <w:rsid w:val="35550ABD"/>
    <w:rsid w:val="356B1A0B"/>
    <w:rsid w:val="357006B5"/>
    <w:rsid w:val="35811573"/>
    <w:rsid w:val="35830DDF"/>
    <w:rsid w:val="359F56B7"/>
    <w:rsid w:val="35C04E6E"/>
    <w:rsid w:val="35D63598"/>
    <w:rsid w:val="35F23B98"/>
    <w:rsid w:val="360A754A"/>
    <w:rsid w:val="36250238"/>
    <w:rsid w:val="36287D10"/>
    <w:rsid w:val="363A773E"/>
    <w:rsid w:val="364A4C50"/>
    <w:rsid w:val="364F201A"/>
    <w:rsid w:val="36563D8F"/>
    <w:rsid w:val="3657785B"/>
    <w:rsid w:val="36674219"/>
    <w:rsid w:val="369779B3"/>
    <w:rsid w:val="36AB3CE1"/>
    <w:rsid w:val="36B3398C"/>
    <w:rsid w:val="36E70F76"/>
    <w:rsid w:val="36F96B40"/>
    <w:rsid w:val="370C3980"/>
    <w:rsid w:val="37225DAF"/>
    <w:rsid w:val="372F13BC"/>
    <w:rsid w:val="37D018E1"/>
    <w:rsid w:val="38014F4F"/>
    <w:rsid w:val="381608BA"/>
    <w:rsid w:val="382F77CF"/>
    <w:rsid w:val="38356C40"/>
    <w:rsid w:val="383F520B"/>
    <w:rsid w:val="385B02A7"/>
    <w:rsid w:val="38854AF8"/>
    <w:rsid w:val="38A97FE5"/>
    <w:rsid w:val="38BD2EB9"/>
    <w:rsid w:val="38C50A8E"/>
    <w:rsid w:val="38C72415"/>
    <w:rsid w:val="38C845E5"/>
    <w:rsid w:val="38DC06AC"/>
    <w:rsid w:val="38ED2221"/>
    <w:rsid w:val="38F86418"/>
    <w:rsid w:val="39120E56"/>
    <w:rsid w:val="395E1F1F"/>
    <w:rsid w:val="395E3FD3"/>
    <w:rsid w:val="396A60E2"/>
    <w:rsid w:val="397B72CC"/>
    <w:rsid w:val="397E3DFA"/>
    <w:rsid w:val="3980506C"/>
    <w:rsid w:val="39B16CAC"/>
    <w:rsid w:val="39D36C52"/>
    <w:rsid w:val="39DD1AB2"/>
    <w:rsid w:val="39E702ED"/>
    <w:rsid w:val="3A0177D1"/>
    <w:rsid w:val="3A041740"/>
    <w:rsid w:val="3A066085"/>
    <w:rsid w:val="3A253D2B"/>
    <w:rsid w:val="3A3F3ED2"/>
    <w:rsid w:val="3A595320"/>
    <w:rsid w:val="3A6164B3"/>
    <w:rsid w:val="3A6C108A"/>
    <w:rsid w:val="3A866069"/>
    <w:rsid w:val="3A9D0370"/>
    <w:rsid w:val="3AEE752E"/>
    <w:rsid w:val="3B050444"/>
    <w:rsid w:val="3B1B5852"/>
    <w:rsid w:val="3B28600C"/>
    <w:rsid w:val="3B30642E"/>
    <w:rsid w:val="3B4E35E4"/>
    <w:rsid w:val="3B4F0553"/>
    <w:rsid w:val="3B5145A7"/>
    <w:rsid w:val="3B591A02"/>
    <w:rsid w:val="3B811FA7"/>
    <w:rsid w:val="3B9603ED"/>
    <w:rsid w:val="3B9704BD"/>
    <w:rsid w:val="3BA3217B"/>
    <w:rsid w:val="3BA83FB7"/>
    <w:rsid w:val="3BB0752E"/>
    <w:rsid w:val="3BB9701D"/>
    <w:rsid w:val="3BC97755"/>
    <w:rsid w:val="3BE41B17"/>
    <w:rsid w:val="3C0E0A5D"/>
    <w:rsid w:val="3C132DF8"/>
    <w:rsid w:val="3C23291C"/>
    <w:rsid w:val="3C507ABE"/>
    <w:rsid w:val="3C790060"/>
    <w:rsid w:val="3C800260"/>
    <w:rsid w:val="3CA27A6A"/>
    <w:rsid w:val="3CE470EC"/>
    <w:rsid w:val="3CEB5991"/>
    <w:rsid w:val="3CEE7F99"/>
    <w:rsid w:val="3D136716"/>
    <w:rsid w:val="3D361E88"/>
    <w:rsid w:val="3D520974"/>
    <w:rsid w:val="3D7E738B"/>
    <w:rsid w:val="3D8473D4"/>
    <w:rsid w:val="3DA0053B"/>
    <w:rsid w:val="3DA16D00"/>
    <w:rsid w:val="3DA26C35"/>
    <w:rsid w:val="3DAC0B12"/>
    <w:rsid w:val="3DC26718"/>
    <w:rsid w:val="3DD241EC"/>
    <w:rsid w:val="3DD5130D"/>
    <w:rsid w:val="3DDC5109"/>
    <w:rsid w:val="3DFD3C4B"/>
    <w:rsid w:val="3E134A1A"/>
    <w:rsid w:val="3E1E2BE8"/>
    <w:rsid w:val="3E224AC0"/>
    <w:rsid w:val="3E23086F"/>
    <w:rsid w:val="3E6B01C5"/>
    <w:rsid w:val="3EBF63BA"/>
    <w:rsid w:val="3ECE40DC"/>
    <w:rsid w:val="3F510485"/>
    <w:rsid w:val="3F637895"/>
    <w:rsid w:val="3F7B03E3"/>
    <w:rsid w:val="3FB2782A"/>
    <w:rsid w:val="3FCC5569"/>
    <w:rsid w:val="3FDF5019"/>
    <w:rsid w:val="3FEF40C4"/>
    <w:rsid w:val="3FF3347D"/>
    <w:rsid w:val="40104C12"/>
    <w:rsid w:val="40254AD8"/>
    <w:rsid w:val="403736E2"/>
    <w:rsid w:val="406642DD"/>
    <w:rsid w:val="406A7220"/>
    <w:rsid w:val="407A52F9"/>
    <w:rsid w:val="40BD30BF"/>
    <w:rsid w:val="40C07C12"/>
    <w:rsid w:val="40C23D63"/>
    <w:rsid w:val="40CF240E"/>
    <w:rsid w:val="40E816EB"/>
    <w:rsid w:val="41063C37"/>
    <w:rsid w:val="411035B2"/>
    <w:rsid w:val="41281438"/>
    <w:rsid w:val="4149174B"/>
    <w:rsid w:val="414A4801"/>
    <w:rsid w:val="415235E2"/>
    <w:rsid w:val="415E5688"/>
    <w:rsid w:val="419453CF"/>
    <w:rsid w:val="41AA6278"/>
    <w:rsid w:val="41B66877"/>
    <w:rsid w:val="41BA664A"/>
    <w:rsid w:val="41CC03D7"/>
    <w:rsid w:val="423A4E60"/>
    <w:rsid w:val="424E1A22"/>
    <w:rsid w:val="424F538A"/>
    <w:rsid w:val="426056A9"/>
    <w:rsid w:val="427D4957"/>
    <w:rsid w:val="428030C7"/>
    <w:rsid w:val="42805482"/>
    <w:rsid w:val="42904DD6"/>
    <w:rsid w:val="429C537E"/>
    <w:rsid w:val="42B92800"/>
    <w:rsid w:val="42C41D46"/>
    <w:rsid w:val="42C64BFD"/>
    <w:rsid w:val="42CE667C"/>
    <w:rsid w:val="42D65B36"/>
    <w:rsid w:val="42D7780B"/>
    <w:rsid w:val="43131B46"/>
    <w:rsid w:val="43163E9B"/>
    <w:rsid w:val="43191D6D"/>
    <w:rsid w:val="431968E6"/>
    <w:rsid w:val="432C7B59"/>
    <w:rsid w:val="4341048A"/>
    <w:rsid w:val="43445F50"/>
    <w:rsid w:val="436075DC"/>
    <w:rsid w:val="436B5237"/>
    <w:rsid w:val="439463A1"/>
    <w:rsid w:val="43986FC6"/>
    <w:rsid w:val="439C7081"/>
    <w:rsid w:val="43AE2B77"/>
    <w:rsid w:val="43B71A9D"/>
    <w:rsid w:val="43BC14A4"/>
    <w:rsid w:val="43DB6466"/>
    <w:rsid w:val="43DD1F17"/>
    <w:rsid w:val="43EB1443"/>
    <w:rsid w:val="43F966D0"/>
    <w:rsid w:val="43FE1407"/>
    <w:rsid w:val="440A6B2D"/>
    <w:rsid w:val="441C060F"/>
    <w:rsid w:val="442D0861"/>
    <w:rsid w:val="44482935"/>
    <w:rsid w:val="444C683F"/>
    <w:rsid w:val="44671DCB"/>
    <w:rsid w:val="44AA336C"/>
    <w:rsid w:val="44AD44FD"/>
    <w:rsid w:val="44D7545C"/>
    <w:rsid w:val="450914E7"/>
    <w:rsid w:val="45166531"/>
    <w:rsid w:val="45196315"/>
    <w:rsid w:val="454965AB"/>
    <w:rsid w:val="454A2FBB"/>
    <w:rsid w:val="45521261"/>
    <w:rsid w:val="455817CD"/>
    <w:rsid w:val="45785AD1"/>
    <w:rsid w:val="458620AF"/>
    <w:rsid w:val="458E012C"/>
    <w:rsid w:val="45C3737E"/>
    <w:rsid w:val="45CD7101"/>
    <w:rsid w:val="45D8315D"/>
    <w:rsid w:val="45E27BA6"/>
    <w:rsid w:val="45EC000C"/>
    <w:rsid w:val="45FC5DDB"/>
    <w:rsid w:val="46054B19"/>
    <w:rsid w:val="460F7111"/>
    <w:rsid w:val="462124D2"/>
    <w:rsid w:val="46330A25"/>
    <w:rsid w:val="463D0C5C"/>
    <w:rsid w:val="46450381"/>
    <w:rsid w:val="464A5621"/>
    <w:rsid w:val="464D77BF"/>
    <w:rsid w:val="466136B4"/>
    <w:rsid w:val="46680329"/>
    <w:rsid w:val="466923D5"/>
    <w:rsid w:val="467C2DB6"/>
    <w:rsid w:val="46944B32"/>
    <w:rsid w:val="46A67729"/>
    <w:rsid w:val="46CA02A2"/>
    <w:rsid w:val="46D018DC"/>
    <w:rsid w:val="46D16CB7"/>
    <w:rsid w:val="46D606CC"/>
    <w:rsid w:val="46E060A3"/>
    <w:rsid w:val="46E27DAB"/>
    <w:rsid w:val="46E35B71"/>
    <w:rsid w:val="47153DA9"/>
    <w:rsid w:val="471E3C80"/>
    <w:rsid w:val="473A2082"/>
    <w:rsid w:val="477F174F"/>
    <w:rsid w:val="47817A01"/>
    <w:rsid w:val="478969B6"/>
    <w:rsid w:val="478D3B0F"/>
    <w:rsid w:val="47966946"/>
    <w:rsid w:val="47A768F9"/>
    <w:rsid w:val="47A84781"/>
    <w:rsid w:val="47A93C6F"/>
    <w:rsid w:val="47B64DB9"/>
    <w:rsid w:val="47C65859"/>
    <w:rsid w:val="47DA7788"/>
    <w:rsid w:val="47DC7127"/>
    <w:rsid w:val="47E02863"/>
    <w:rsid w:val="47E65B90"/>
    <w:rsid w:val="47E869B7"/>
    <w:rsid w:val="47E878E2"/>
    <w:rsid w:val="47FC4151"/>
    <w:rsid w:val="47FD5CC2"/>
    <w:rsid w:val="48002F8E"/>
    <w:rsid w:val="48284707"/>
    <w:rsid w:val="482A3805"/>
    <w:rsid w:val="48481A4C"/>
    <w:rsid w:val="484E6CFA"/>
    <w:rsid w:val="484E7099"/>
    <w:rsid w:val="48731A1E"/>
    <w:rsid w:val="487F7FB0"/>
    <w:rsid w:val="48945134"/>
    <w:rsid w:val="48B472E5"/>
    <w:rsid w:val="48BF2D31"/>
    <w:rsid w:val="48D61C7D"/>
    <w:rsid w:val="48DA6BED"/>
    <w:rsid w:val="49004017"/>
    <w:rsid w:val="49160079"/>
    <w:rsid w:val="497720CB"/>
    <w:rsid w:val="497B7E06"/>
    <w:rsid w:val="49CC374F"/>
    <w:rsid w:val="49E17588"/>
    <w:rsid w:val="49E30AF7"/>
    <w:rsid w:val="4A035A6E"/>
    <w:rsid w:val="4A09769D"/>
    <w:rsid w:val="4A3A7347"/>
    <w:rsid w:val="4A3C60FC"/>
    <w:rsid w:val="4A3D04C7"/>
    <w:rsid w:val="4A597059"/>
    <w:rsid w:val="4A5A556E"/>
    <w:rsid w:val="4A5C0001"/>
    <w:rsid w:val="4A6B39FD"/>
    <w:rsid w:val="4A744A35"/>
    <w:rsid w:val="4A8A0983"/>
    <w:rsid w:val="4A907746"/>
    <w:rsid w:val="4AA8308D"/>
    <w:rsid w:val="4AB235B5"/>
    <w:rsid w:val="4AC36280"/>
    <w:rsid w:val="4ADB6F45"/>
    <w:rsid w:val="4AE5048E"/>
    <w:rsid w:val="4B004D4C"/>
    <w:rsid w:val="4B027BE7"/>
    <w:rsid w:val="4B1F7FAB"/>
    <w:rsid w:val="4B3A5391"/>
    <w:rsid w:val="4B3D1E4C"/>
    <w:rsid w:val="4B5A657F"/>
    <w:rsid w:val="4B66283D"/>
    <w:rsid w:val="4B81499E"/>
    <w:rsid w:val="4B824D6B"/>
    <w:rsid w:val="4B9E0DC1"/>
    <w:rsid w:val="4BC52A49"/>
    <w:rsid w:val="4BC57FF2"/>
    <w:rsid w:val="4BCA6F9B"/>
    <w:rsid w:val="4BCD427D"/>
    <w:rsid w:val="4BEC3E05"/>
    <w:rsid w:val="4BFA2A9B"/>
    <w:rsid w:val="4C054056"/>
    <w:rsid w:val="4C3752D5"/>
    <w:rsid w:val="4C802C95"/>
    <w:rsid w:val="4C927CA8"/>
    <w:rsid w:val="4C933E11"/>
    <w:rsid w:val="4C9D782D"/>
    <w:rsid w:val="4CAC7A71"/>
    <w:rsid w:val="4CBB0ACA"/>
    <w:rsid w:val="4CCE3E33"/>
    <w:rsid w:val="4CF3280C"/>
    <w:rsid w:val="4CFE7555"/>
    <w:rsid w:val="4CFF3E9F"/>
    <w:rsid w:val="4D1B4867"/>
    <w:rsid w:val="4D3109E1"/>
    <w:rsid w:val="4D3B5D9B"/>
    <w:rsid w:val="4D4558C4"/>
    <w:rsid w:val="4D544231"/>
    <w:rsid w:val="4D6E12EC"/>
    <w:rsid w:val="4D871B07"/>
    <w:rsid w:val="4D9B59E3"/>
    <w:rsid w:val="4DA93FB0"/>
    <w:rsid w:val="4DEE1DEB"/>
    <w:rsid w:val="4E0A576F"/>
    <w:rsid w:val="4E0B24D9"/>
    <w:rsid w:val="4E2B1127"/>
    <w:rsid w:val="4E35763B"/>
    <w:rsid w:val="4E5C4D4D"/>
    <w:rsid w:val="4E881AAF"/>
    <w:rsid w:val="4EA60EEB"/>
    <w:rsid w:val="4EC047AA"/>
    <w:rsid w:val="4EC258EC"/>
    <w:rsid w:val="4EE87133"/>
    <w:rsid w:val="4F197CD0"/>
    <w:rsid w:val="4F247BD1"/>
    <w:rsid w:val="4F2A0569"/>
    <w:rsid w:val="4F3E73A0"/>
    <w:rsid w:val="4F52531F"/>
    <w:rsid w:val="4F5850E3"/>
    <w:rsid w:val="4F5E14FD"/>
    <w:rsid w:val="4F6033A3"/>
    <w:rsid w:val="4F6D277E"/>
    <w:rsid w:val="4F746FD0"/>
    <w:rsid w:val="4F906823"/>
    <w:rsid w:val="4F925E53"/>
    <w:rsid w:val="4FA21052"/>
    <w:rsid w:val="4FA377F3"/>
    <w:rsid w:val="4FB1539E"/>
    <w:rsid w:val="4FB242B2"/>
    <w:rsid w:val="4FF967C7"/>
    <w:rsid w:val="500E56A4"/>
    <w:rsid w:val="501354A4"/>
    <w:rsid w:val="50184209"/>
    <w:rsid w:val="505622BB"/>
    <w:rsid w:val="50622A90"/>
    <w:rsid w:val="5079709E"/>
    <w:rsid w:val="507D524D"/>
    <w:rsid w:val="5083441E"/>
    <w:rsid w:val="508C13FC"/>
    <w:rsid w:val="509120F5"/>
    <w:rsid w:val="50C838D3"/>
    <w:rsid w:val="50EE3D5A"/>
    <w:rsid w:val="510B4D32"/>
    <w:rsid w:val="515314AB"/>
    <w:rsid w:val="516C1F13"/>
    <w:rsid w:val="516D23A5"/>
    <w:rsid w:val="51875AC3"/>
    <w:rsid w:val="519547BE"/>
    <w:rsid w:val="51C256E2"/>
    <w:rsid w:val="51CC0140"/>
    <w:rsid w:val="51CD595A"/>
    <w:rsid w:val="51E34711"/>
    <w:rsid w:val="51F069F0"/>
    <w:rsid w:val="52012D7E"/>
    <w:rsid w:val="52243A21"/>
    <w:rsid w:val="522A0741"/>
    <w:rsid w:val="522E797C"/>
    <w:rsid w:val="523152F8"/>
    <w:rsid w:val="52913E6A"/>
    <w:rsid w:val="52A8286E"/>
    <w:rsid w:val="52B16C2D"/>
    <w:rsid w:val="52D50E0F"/>
    <w:rsid w:val="52E23BFF"/>
    <w:rsid w:val="531A5813"/>
    <w:rsid w:val="53221C76"/>
    <w:rsid w:val="53244383"/>
    <w:rsid w:val="532706FA"/>
    <w:rsid w:val="53341943"/>
    <w:rsid w:val="53384F86"/>
    <w:rsid w:val="53496CF3"/>
    <w:rsid w:val="5357056B"/>
    <w:rsid w:val="53586879"/>
    <w:rsid w:val="53630659"/>
    <w:rsid w:val="537B406F"/>
    <w:rsid w:val="53911711"/>
    <w:rsid w:val="53B245BE"/>
    <w:rsid w:val="53BE1E0A"/>
    <w:rsid w:val="53C109CA"/>
    <w:rsid w:val="53D300F1"/>
    <w:rsid w:val="53D965DF"/>
    <w:rsid w:val="53E4426A"/>
    <w:rsid w:val="53E819D6"/>
    <w:rsid w:val="540467D1"/>
    <w:rsid w:val="540D276F"/>
    <w:rsid w:val="540E2988"/>
    <w:rsid w:val="540E5FA9"/>
    <w:rsid w:val="541456C2"/>
    <w:rsid w:val="541E55BD"/>
    <w:rsid w:val="541F4F71"/>
    <w:rsid w:val="54356E9C"/>
    <w:rsid w:val="544A5B7A"/>
    <w:rsid w:val="544B05F7"/>
    <w:rsid w:val="5456694A"/>
    <w:rsid w:val="546234AB"/>
    <w:rsid w:val="54796055"/>
    <w:rsid w:val="548C01F9"/>
    <w:rsid w:val="549466F5"/>
    <w:rsid w:val="54AB752C"/>
    <w:rsid w:val="54B60D81"/>
    <w:rsid w:val="54BB13CE"/>
    <w:rsid w:val="54CB0364"/>
    <w:rsid w:val="54D02911"/>
    <w:rsid w:val="54DB3D0A"/>
    <w:rsid w:val="550538AE"/>
    <w:rsid w:val="550B69C7"/>
    <w:rsid w:val="550C4D8E"/>
    <w:rsid w:val="550E5667"/>
    <w:rsid w:val="55111BEC"/>
    <w:rsid w:val="551B2964"/>
    <w:rsid w:val="553114EE"/>
    <w:rsid w:val="553B328D"/>
    <w:rsid w:val="5549413D"/>
    <w:rsid w:val="554A08BD"/>
    <w:rsid w:val="556C1973"/>
    <w:rsid w:val="558D42F4"/>
    <w:rsid w:val="55934E16"/>
    <w:rsid w:val="55CC4D01"/>
    <w:rsid w:val="55D6522E"/>
    <w:rsid w:val="56065257"/>
    <w:rsid w:val="561700D7"/>
    <w:rsid w:val="561A0E5A"/>
    <w:rsid w:val="561A2BC3"/>
    <w:rsid w:val="563014E0"/>
    <w:rsid w:val="56364CDB"/>
    <w:rsid w:val="563A46C6"/>
    <w:rsid w:val="565B506C"/>
    <w:rsid w:val="565F6CF6"/>
    <w:rsid w:val="566F6337"/>
    <w:rsid w:val="56806634"/>
    <w:rsid w:val="568725E4"/>
    <w:rsid w:val="568F3F97"/>
    <w:rsid w:val="569C44D4"/>
    <w:rsid w:val="56A9453F"/>
    <w:rsid w:val="56C65934"/>
    <w:rsid w:val="56D83A4D"/>
    <w:rsid w:val="570B0D46"/>
    <w:rsid w:val="570C3777"/>
    <w:rsid w:val="572834C6"/>
    <w:rsid w:val="575E618E"/>
    <w:rsid w:val="576573E0"/>
    <w:rsid w:val="577A4309"/>
    <w:rsid w:val="578307A7"/>
    <w:rsid w:val="57B3164E"/>
    <w:rsid w:val="57B335BE"/>
    <w:rsid w:val="57C639B8"/>
    <w:rsid w:val="57D97FC9"/>
    <w:rsid w:val="57DF0C33"/>
    <w:rsid w:val="57E5578E"/>
    <w:rsid w:val="580A7860"/>
    <w:rsid w:val="58123D1F"/>
    <w:rsid w:val="581A2F5B"/>
    <w:rsid w:val="5837128F"/>
    <w:rsid w:val="58417562"/>
    <w:rsid w:val="58570343"/>
    <w:rsid w:val="586F6A26"/>
    <w:rsid w:val="58B34E95"/>
    <w:rsid w:val="58CF09B1"/>
    <w:rsid w:val="58D6192B"/>
    <w:rsid w:val="58F827F2"/>
    <w:rsid w:val="590F1EAB"/>
    <w:rsid w:val="59136970"/>
    <w:rsid w:val="5914330E"/>
    <w:rsid w:val="591B1C43"/>
    <w:rsid w:val="591F16AE"/>
    <w:rsid w:val="592A46A5"/>
    <w:rsid w:val="592B3E1C"/>
    <w:rsid w:val="59360123"/>
    <w:rsid w:val="595177B0"/>
    <w:rsid w:val="59595C03"/>
    <w:rsid w:val="59646AF6"/>
    <w:rsid w:val="59670A96"/>
    <w:rsid w:val="59794421"/>
    <w:rsid w:val="59805FE7"/>
    <w:rsid w:val="59B80B8B"/>
    <w:rsid w:val="59D022EE"/>
    <w:rsid w:val="59DB1347"/>
    <w:rsid w:val="59DC4B2F"/>
    <w:rsid w:val="59DD2EFA"/>
    <w:rsid w:val="59E1572C"/>
    <w:rsid w:val="5A1C4C24"/>
    <w:rsid w:val="5A434C72"/>
    <w:rsid w:val="5A4F7D35"/>
    <w:rsid w:val="5A525178"/>
    <w:rsid w:val="5A5E70FB"/>
    <w:rsid w:val="5A71416E"/>
    <w:rsid w:val="5A7230BD"/>
    <w:rsid w:val="5A7E43E2"/>
    <w:rsid w:val="5AA035EF"/>
    <w:rsid w:val="5AB74BF0"/>
    <w:rsid w:val="5ABF46CF"/>
    <w:rsid w:val="5AD85C37"/>
    <w:rsid w:val="5AF96957"/>
    <w:rsid w:val="5B13279F"/>
    <w:rsid w:val="5B6972FE"/>
    <w:rsid w:val="5B6C0A1C"/>
    <w:rsid w:val="5B6E6385"/>
    <w:rsid w:val="5B84236C"/>
    <w:rsid w:val="5B935CEC"/>
    <w:rsid w:val="5BA13BBA"/>
    <w:rsid w:val="5BA66C84"/>
    <w:rsid w:val="5C097FA8"/>
    <w:rsid w:val="5C280F22"/>
    <w:rsid w:val="5C350FC1"/>
    <w:rsid w:val="5C4B3222"/>
    <w:rsid w:val="5C5B0707"/>
    <w:rsid w:val="5C600256"/>
    <w:rsid w:val="5C901584"/>
    <w:rsid w:val="5C9A6EAF"/>
    <w:rsid w:val="5C9D0BB5"/>
    <w:rsid w:val="5CCB62D8"/>
    <w:rsid w:val="5CE01414"/>
    <w:rsid w:val="5CF0234C"/>
    <w:rsid w:val="5CF7523D"/>
    <w:rsid w:val="5CFA7011"/>
    <w:rsid w:val="5D0A2FBF"/>
    <w:rsid w:val="5D383A51"/>
    <w:rsid w:val="5D4A31D0"/>
    <w:rsid w:val="5D555C99"/>
    <w:rsid w:val="5D5641B1"/>
    <w:rsid w:val="5D602923"/>
    <w:rsid w:val="5D701A17"/>
    <w:rsid w:val="5D7B5FF3"/>
    <w:rsid w:val="5DAC660A"/>
    <w:rsid w:val="5DD42FAF"/>
    <w:rsid w:val="5DD82C2E"/>
    <w:rsid w:val="5DF9330C"/>
    <w:rsid w:val="5E0D5214"/>
    <w:rsid w:val="5E12602F"/>
    <w:rsid w:val="5E1B45CA"/>
    <w:rsid w:val="5E2278C6"/>
    <w:rsid w:val="5E6D1506"/>
    <w:rsid w:val="5E722E16"/>
    <w:rsid w:val="5EA32570"/>
    <w:rsid w:val="5EA557D0"/>
    <w:rsid w:val="5EDC074A"/>
    <w:rsid w:val="5F115BF4"/>
    <w:rsid w:val="5F1D2556"/>
    <w:rsid w:val="5F1F7F4D"/>
    <w:rsid w:val="5F457587"/>
    <w:rsid w:val="5F6B7D8F"/>
    <w:rsid w:val="5F727797"/>
    <w:rsid w:val="5FAC7388"/>
    <w:rsid w:val="5FBC348F"/>
    <w:rsid w:val="5FC94ED8"/>
    <w:rsid w:val="5FCA438D"/>
    <w:rsid w:val="5FE271CE"/>
    <w:rsid w:val="5FF372E2"/>
    <w:rsid w:val="5FF47736"/>
    <w:rsid w:val="60614C52"/>
    <w:rsid w:val="60A02FFA"/>
    <w:rsid w:val="60A1570E"/>
    <w:rsid w:val="60AC0066"/>
    <w:rsid w:val="60C95BE9"/>
    <w:rsid w:val="60E050C0"/>
    <w:rsid w:val="60EB0B22"/>
    <w:rsid w:val="60F43654"/>
    <w:rsid w:val="60FB33EF"/>
    <w:rsid w:val="610528AC"/>
    <w:rsid w:val="61103822"/>
    <w:rsid w:val="611B1CEE"/>
    <w:rsid w:val="61267834"/>
    <w:rsid w:val="613156B2"/>
    <w:rsid w:val="61954BC1"/>
    <w:rsid w:val="619C4F8E"/>
    <w:rsid w:val="61C96915"/>
    <w:rsid w:val="61CE5E0F"/>
    <w:rsid w:val="61CF7C84"/>
    <w:rsid w:val="61DB560A"/>
    <w:rsid w:val="61DE5070"/>
    <w:rsid w:val="62143659"/>
    <w:rsid w:val="62143CAD"/>
    <w:rsid w:val="621C577E"/>
    <w:rsid w:val="62351FBE"/>
    <w:rsid w:val="62494825"/>
    <w:rsid w:val="62571D27"/>
    <w:rsid w:val="62786749"/>
    <w:rsid w:val="62862FC9"/>
    <w:rsid w:val="62900DDE"/>
    <w:rsid w:val="629A4156"/>
    <w:rsid w:val="629F3078"/>
    <w:rsid w:val="62AA08DF"/>
    <w:rsid w:val="62AC3571"/>
    <w:rsid w:val="62B160FC"/>
    <w:rsid w:val="62BA2AD9"/>
    <w:rsid w:val="62CA1CE3"/>
    <w:rsid w:val="62E44C00"/>
    <w:rsid w:val="630F34DA"/>
    <w:rsid w:val="63240C07"/>
    <w:rsid w:val="632F029A"/>
    <w:rsid w:val="633C230D"/>
    <w:rsid w:val="634577BB"/>
    <w:rsid w:val="635331B5"/>
    <w:rsid w:val="638606DD"/>
    <w:rsid w:val="638E43A2"/>
    <w:rsid w:val="63A51BEC"/>
    <w:rsid w:val="63BA2ED5"/>
    <w:rsid w:val="63D85432"/>
    <w:rsid w:val="63DA242C"/>
    <w:rsid w:val="63E16A9A"/>
    <w:rsid w:val="640F0BB9"/>
    <w:rsid w:val="640F3289"/>
    <w:rsid w:val="6439109E"/>
    <w:rsid w:val="648A620F"/>
    <w:rsid w:val="64AB3A76"/>
    <w:rsid w:val="64BE3EFA"/>
    <w:rsid w:val="64C24104"/>
    <w:rsid w:val="64C325AD"/>
    <w:rsid w:val="653476F8"/>
    <w:rsid w:val="65457A24"/>
    <w:rsid w:val="65484822"/>
    <w:rsid w:val="65501489"/>
    <w:rsid w:val="65796321"/>
    <w:rsid w:val="65806E4C"/>
    <w:rsid w:val="65B9675C"/>
    <w:rsid w:val="65EE17FB"/>
    <w:rsid w:val="660A560A"/>
    <w:rsid w:val="660F20DE"/>
    <w:rsid w:val="661D3FBC"/>
    <w:rsid w:val="66276C56"/>
    <w:rsid w:val="663234BF"/>
    <w:rsid w:val="663E1F02"/>
    <w:rsid w:val="663F0CB6"/>
    <w:rsid w:val="66434506"/>
    <w:rsid w:val="66636772"/>
    <w:rsid w:val="667F5643"/>
    <w:rsid w:val="668016CB"/>
    <w:rsid w:val="66903851"/>
    <w:rsid w:val="66B215AE"/>
    <w:rsid w:val="66DF64F1"/>
    <w:rsid w:val="66E16BB3"/>
    <w:rsid w:val="66EE2442"/>
    <w:rsid w:val="6701456D"/>
    <w:rsid w:val="67036A03"/>
    <w:rsid w:val="677341CE"/>
    <w:rsid w:val="678642A8"/>
    <w:rsid w:val="678B4F7F"/>
    <w:rsid w:val="67AE44F2"/>
    <w:rsid w:val="67B60B25"/>
    <w:rsid w:val="67D373C4"/>
    <w:rsid w:val="67ED09AE"/>
    <w:rsid w:val="67F94833"/>
    <w:rsid w:val="682A30D0"/>
    <w:rsid w:val="682D4EFF"/>
    <w:rsid w:val="68355334"/>
    <w:rsid w:val="68984C43"/>
    <w:rsid w:val="68A17F33"/>
    <w:rsid w:val="68AB4CFB"/>
    <w:rsid w:val="68D426C5"/>
    <w:rsid w:val="68E24B16"/>
    <w:rsid w:val="68E62362"/>
    <w:rsid w:val="68F71599"/>
    <w:rsid w:val="690F0B2B"/>
    <w:rsid w:val="69152BE5"/>
    <w:rsid w:val="69214C1A"/>
    <w:rsid w:val="692C599D"/>
    <w:rsid w:val="69340486"/>
    <w:rsid w:val="693530D6"/>
    <w:rsid w:val="693C033A"/>
    <w:rsid w:val="693E71E5"/>
    <w:rsid w:val="694F4CBB"/>
    <w:rsid w:val="694F6FC0"/>
    <w:rsid w:val="695A2818"/>
    <w:rsid w:val="696D0D8F"/>
    <w:rsid w:val="696E041E"/>
    <w:rsid w:val="69764E04"/>
    <w:rsid w:val="697C0BEE"/>
    <w:rsid w:val="699217E2"/>
    <w:rsid w:val="69BA1E77"/>
    <w:rsid w:val="6A130AA3"/>
    <w:rsid w:val="6A1A5502"/>
    <w:rsid w:val="6A246E84"/>
    <w:rsid w:val="6A2D249C"/>
    <w:rsid w:val="6A334CA6"/>
    <w:rsid w:val="6A9469ED"/>
    <w:rsid w:val="6ABD1DBC"/>
    <w:rsid w:val="6ABF3924"/>
    <w:rsid w:val="6ADA304F"/>
    <w:rsid w:val="6AE0555B"/>
    <w:rsid w:val="6AE17E2E"/>
    <w:rsid w:val="6AFB1321"/>
    <w:rsid w:val="6B0351AA"/>
    <w:rsid w:val="6B0813C5"/>
    <w:rsid w:val="6B0A2BDC"/>
    <w:rsid w:val="6B0F7F4A"/>
    <w:rsid w:val="6B1016A5"/>
    <w:rsid w:val="6B2C02A3"/>
    <w:rsid w:val="6B3158B9"/>
    <w:rsid w:val="6B483248"/>
    <w:rsid w:val="6B526F1B"/>
    <w:rsid w:val="6B62547F"/>
    <w:rsid w:val="6B8443F9"/>
    <w:rsid w:val="6B9834E0"/>
    <w:rsid w:val="6B995C03"/>
    <w:rsid w:val="6BFC7A56"/>
    <w:rsid w:val="6BFF7765"/>
    <w:rsid w:val="6C110D96"/>
    <w:rsid w:val="6C164EA2"/>
    <w:rsid w:val="6C2C0A2E"/>
    <w:rsid w:val="6C344483"/>
    <w:rsid w:val="6C3811DB"/>
    <w:rsid w:val="6C53360D"/>
    <w:rsid w:val="6C544EC8"/>
    <w:rsid w:val="6C936786"/>
    <w:rsid w:val="6CA81E70"/>
    <w:rsid w:val="6CA86587"/>
    <w:rsid w:val="6CC16156"/>
    <w:rsid w:val="6CD31826"/>
    <w:rsid w:val="6CDC0268"/>
    <w:rsid w:val="6CF3048B"/>
    <w:rsid w:val="6D013069"/>
    <w:rsid w:val="6D2B458A"/>
    <w:rsid w:val="6D6F2774"/>
    <w:rsid w:val="6DB51E45"/>
    <w:rsid w:val="6DBE6F5D"/>
    <w:rsid w:val="6DD3409B"/>
    <w:rsid w:val="6DD6325E"/>
    <w:rsid w:val="6DDF1B94"/>
    <w:rsid w:val="6DE02200"/>
    <w:rsid w:val="6DE60B88"/>
    <w:rsid w:val="6DEF7063"/>
    <w:rsid w:val="6DF8503E"/>
    <w:rsid w:val="6E1309B4"/>
    <w:rsid w:val="6E185744"/>
    <w:rsid w:val="6E2039C3"/>
    <w:rsid w:val="6E4F3FA6"/>
    <w:rsid w:val="6E6D0ECE"/>
    <w:rsid w:val="6E6E45FD"/>
    <w:rsid w:val="6E962CB7"/>
    <w:rsid w:val="6E9F71D3"/>
    <w:rsid w:val="6EA6211A"/>
    <w:rsid w:val="6ED34297"/>
    <w:rsid w:val="6ED57ED1"/>
    <w:rsid w:val="6ED64654"/>
    <w:rsid w:val="6ED67FEA"/>
    <w:rsid w:val="6EDB76EA"/>
    <w:rsid w:val="6F0A4DCE"/>
    <w:rsid w:val="6F270EA0"/>
    <w:rsid w:val="6F291A39"/>
    <w:rsid w:val="6F3F60CB"/>
    <w:rsid w:val="6F6971A6"/>
    <w:rsid w:val="6F6B4BFE"/>
    <w:rsid w:val="6F8310DF"/>
    <w:rsid w:val="6F9C5E6A"/>
    <w:rsid w:val="6FA124BB"/>
    <w:rsid w:val="6FA373D8"/>
    <w:rsid w:val="6FEC6FEE"/>
    <w:rsid w:val="70000A33"/>
    <w:rsid w:val="701C1D21"/>
    <w:rsid w:val="70276FCD"/>
    <w:rsid w:val="703B671A"/>
    <w:rsid w:val="704A4D27"/>
    <w:rsid w:val="706A064A"/>
    <w:rsid w:val="709C3ADB"/>
    <w:rsid w:val="70A26911"/>
    <w:rsid w:val="70D03104"/>
    <w:rsid w:val="711909B4"/>
    <w:rsid w:val="71224086"/>
    <w:rsid w:val="71287CDB"/>
    <w:rsid w:val="71320AD7"/>
    <w:rsid w:val="71404CFD"/>
    <w:rsid w:val="718172EC"/>
    <w:rsid w:val="718315EE"/>
    <w:rsid w:val="719175A8"/>
    <w:rsid w:val="719317AE"/>
    <w:rsid w:val="719D2590"/>
    <w:rsid w:val="71A0048B"/>
    <w:rsid w:val="71B01B3F"/>
    <w:rsid w:val="71C02FDA"/>
    <w:rsid w:val="71C43D43"/>
    <w:rsid w:val="71C920B1"/>
    <w:rsid w:val="71D476D2"/>
    <w:rsid w:val="71DC743C"/>
    <w:rsid w:val="71F47B3F"/>
    <w:rsid w:val="71F815E0"/>
    <w:rsid w:val="721B19C7"/>
    <w:rsid w:val="72213114"/>
    <w:rsid w:val="72393905"/>
    <w:rsid w:val="724074E0"/>
    <w:rsid w:val="72426EE7"/>
    <w:rsid w:val="72471DBD"/>
    <w:rsid w:val="725C0F09"/>
    <w:rsid w:val="727A7A4F"/>
    <w:rsid w:val="72982152"/>
    <w:rsid w:val="72B063DB"/>
    <w:rsid w:val="72B87559"/>
    <w:rsid w:val="72C50D67"/>
    <w:rsid w:val="72CD485C"/>
    <w:rsid w:val="72D61DB9"/>
    <w:rsid w:val="72D76181"/>
    <w:rsid w:val="72EF63EC"/>
    <w:rsid w:val="72F36281"/>
    <w:rsid w:val="730746C0"/>
    <w:rsid w:val="73180C11"/>
    <w:rsid w:val="73204BF6"/>
    <w:rsid w:val="732E7833"/>
    <w:rsid w:val="7330401A"/>
    <w:rsid w:val="7385746A"/>
    <w:rsid w:val="73BD58AD"/>
    <w:rsid w:val="73C86FA6"/>
    <w:rsid w:val="73E01600"/>
    <w:rsid w:val="73F0360B"/>
    <w:rsid w:val="73F938A5"/>
    <w:rsid w:val="7423361A"/>
    <w:rsid w:val="742C7425"/>
    <w:rsid w:val="74443A72"/>
    <w:rsid w:val="745D695B"/>
    <w:rsid w:val="748F0845"/>
    <w:rsid w:val="74C26AE1"/>
    <w:rsid w:val="74CC18A7"/>
    <w:rsid w:val="74CF7D7A"/>
    <w:rsid w:val="74EF0330"/>
    <w:rsid w:val="74EF1A80"/>
    <w:rsid w:val="74FF29F9"/>
    <w:rsid w:val="75056803"/>
    <w:rsid w:val="750A64D9"/>
    <w:rsid w:val="75281F17"/>
    <w:rsid w:val="75292F82"/>
    <w:rsid w:val="753663BA"/>
    <w:rsid w:val="755C49AE"/>
    <w:rsid w:val="755F3023"/>
    <w:rsid w:val="75787755"/>
    <w:rsid w:val="7580603B"/>
    <w:rsid w:val="758850AE"/>
    <w:rsid w:val="75A508B6"/>
    <w:rsid w:val="75F37D3E"/>
    <w:rsid w:val="76501AF9"/>
    <w:rsid w:val="766200F1"/>
    <w:rsid w:val="76642717"/>
    <w:rsid w:val="7681261D"/>
    <w:rsid w:val="76A13A58"/>
    <w:rsid w:val="76CA0591"/>
    <w:rsid w:val="76D34182"/>
    <w:rsid w:val="76EA7809"/>
    <w:rsid w:val="770A4F84"/>
    <w:rsid w:val="771653CE"/>
    <w:rsid w:val="771B4405"/>
    <w:rsid w:val="772E0263"/>
    <w:rsid w:val="772F7651"/>
    <w:rsid w:val="77392959"/>
    <w:rsid w:val="776E5FEC"/>
    <w:rsid w:val="77AA6680"/>
    <w:rsid w:val="77D12A6E"/>
    <w:rsid w:val="77D37939"/>
    <w:rsid w:val="77D74930"/>
    <w:rsid w:val="77E25AE0"/>
    <w:rsid w:val="77FC12F0"/>
    <w:rsid w:val="77FF2602"/>
    <w:rsid w:val="7824027B"/>
    <w:rsid w:val="78242B44"/>
    <w:rsid w:val="783B2AAC"/>
    <w:rsid w:val="785F7BA6"/>
    <w:rsid w:val="78642CA9"/>
    <w:rsid w:val="78DB6B9F"/>
    <w:rsid w:val="7902217E"/>
    <w:rsid w:val="79124A75"/>
    <w:rsid w:val="791F05B2"/>
    <w:rsid w:val="79425841"/>
    <w:rsid w:val="794E29E2"/>
    <w:rsid w:val="795040C0"/>
    <w:rsid w:val="796233B0"/>
    <w:rsid w:val="79731464"/>
    <w:rsid w:val="798B0479"/>
    <w:rsid w:val="798B22F6"/>
    <w:rsid w:val="7992074C"/>
    <w:rsid w:val="79925FF1"/>
    <w:rsid w:val="7995341C"/>
    <w:rsid w:val="79AB70FD"/>
    <w:rsid w:val="79B65DB3"/>
    <w:rsid w:val="79B85F51"/>
    <w:rsid w:val="79D104F5"/>
    <w:rsid w:val="7A134DA7"/>
    <w:rsid w:val="7A153597"/>
    <w:rsid w:val="7A254639"/>
    <w:rsid w:val="7A4C3D84"/>
    <w:rsid w:val="7A5D2A5D"/>
    <w:rsid w:val="7A6A4DBC"/>
    <w:rsid w:val="7A864B74"/>
    <w:rsid w:val="7A885297"/>
    <w:rsid w:val="7A945B8E"/>
    <w:rsid w:val="7AAC0DFA"/>
    <w:rsid w:val="7AB6644F"/>
    <w:rsid w:val="7AC327DE"/>
    <w:rsid w:val="7AD16C02"/>
    <w:rsid w:val="7ADF0AF1"/>
    <w:rsid w:val="7AF12594"/>
    <w:rsid w:val="7AF50FBD"/>
    <w:rsid w:val="7AFF562E"/>
    <w:rsid w:val="7B4E2ABA"/>
    <w:rsid w:val="7B640AFE"/>
    <w:rsid w:val="7B6A3EDF"/>
    <w:rsid w:val="7B6D05BF"/>
    <w:rsid w:val="7B882329"/>
    <w:rsid w:val="7B904036"/>
    <w:rsid w:val="7B921534"/>
    <w:rsid w:val="7B9809F1"/>
    <w:rsid w:val="7BAE385A"/>
    <w:rsid w:val="7BB41B79"/>
    <w:rsid w:val="7BB86CCC"/>
    <w:rsid w:val="7C064284"/>
    <w:rsid w:val="7C161ED8"/>
    <w:rsid w:val="7C1806B9"/>
    <w:rsid w:val="7C1C23F1"/>
    <w:rsid w:val="7C22708A"/>
    <w:rsid w:val="7C34166E"/>
    <w:rsid w:val="7C4A0800"/>
    <w:rsid w:val="7C586C8A"/>
    <w:rsid w:val="7CA9609C"/>
    <w:rsid w:val="7CB544D1"/>
    <w:rsid w:val="7CC03EF8"/>
    <w:rsid w:val="7CC402D9"/>
    <w:rsid w:val="7CCD475D"/>
    <w:rsid w:val="7CE068EE"/>
    <w:rsid w:val="7CF70331"/>
    <w:rsid w:val="7CFA2B06"/>
    <w:rsid w:val="7CFB4A37"/>
    <w:rsid w:val="7CFE26E6"/>
    <w:rsid w:val="7D575C62"/>
    <w:rsid w:val="7D813AB2"/>
    <w:rsid w:val="7DBE6AD7"/>
    <w:rsid w:val="7DC27E2F"/>
    <w:rsid w:val="7DC40BE3"/>
    <w:rsid w:val="7DEC0391"/>
    <w:rsid w:val="7DFE0AA9"/>
    <w:rsid w:val="7DFF47B2"/>
    <w:rsid w:val="7E0402E1"/>
    <w:rsid w:val="7E084C16"/>
    <w:rsid w:val="7E294C83"/>
    <w:rsid w:val="7E3F46E9"/>
    <w:rsid w:val="7E654DBE"/>
    <w:rsid w:val="7E962F04"/>
    <w:rsid w:val="7E984DF9"/>
    <w:rsid w:val="7E99393B"/>
    <w:rsid w:val="7ECB3CA4"/>
    <w:rsid w:val="7ECE0070"/>
    <w:rsid w:val="7ECF065B"/>
    <w:rsid w:val="7ECF4060"/>
    <w:rsid w:val="7EE51AF7"/>
    <w:rsid w:val="7F0D7176"/>
    <w:rsid w:val="7F2E795E"/>
    <w:rsid w:val="7F6061BC"/>
    <w:rsid w:val="7F805CCF"/>
    <w:rsid w:val="7F813213"/>
    <w:rsid w:val="7F931F68"/>
    <w:rsid w:val="7FAB247C"/>
    <w:rsid w:val="7FBE0FFF"/>
    <w:rsid w:val="7FC46F88"/>
    <w:rsid w:val="7FDE3504"/>
    <w:rsid w:val="7FDE5139"/>
    <w:rsid w:val="7FE2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54"/>
      <w:ind w:left="225" w:right="192"/>
      <w:jc w:val="center"/>
      <w:outlineLvl w:val="0"/>
    </w:pPr>
    <w:rPr>
      <w:b/>
      <w:bCs/>
      <w:sz w:val="32"/>
      <w:szCs w:val="32"/>
    </w:rPr>
  </w:style>
  <w:style w:type="paragraph" w:styleId="5">
    <w:name w:val="heading 2"/>
    <w:basedOn w:val="1"/>
    <w:next w:val="1"/>
    <w:qFormat/>
    <w:uiPriority w:val="1"/>
    <w:pPr>
      <w:spacing w:before="58"/>
      <w:ind w:left="225" w:right="192"/>
      <w:jc w:val="center"/>
      <w:outlineLvl w:val="1"/>
    </w:pPr>
    <w:rPr>
      <w:b/>
      <w:bCs/>
      <w:sz w:val="30"/>
      <w:szCs w:val="30"/>
    </w:rPr>
  </w:style>
  <w:style w:type="paragraph" w:styleId="6">
    <w:name w:val="heading 3"/>
    <w:basedOn w:val="1"/>
    <w:next w:val="1"/>
    <w:qFormat/>
    <w:uiPriority w:val="1"/>
    <w:pPr>
      <w:spacing w:before="62"/>
      <w:ind w:left="225"/>
      <w:jc w:val="center"/>
      <w:outlineLvl w:val="2"/>
    </w:pPr>
    <w:rPr>
      <w:b/>
      <w:bCs/>
      <w:sz w:val="28"/>
      <w:szCs w:val="28"/>
    </w:rPr>
  </w:style>
  <w:style w:type="paragraph" w:styleId="7">
    <w:name w:val="heading 4"/>
    <w:basedOn w:val="1"/>
    <w:next w:val="1"/>
    <w:qFormat/>
    <w:uiPriority w:val="1"/>
    <w:pPr>
      <w:ind w:left="390"/>
      <w:outlineLvl w:val="3"/>
    </w:pPr>
    <w:rPr>
      <w:b/>
      <w:bCs/>
      <w:sz w:val="24"/>
      <w:szCs w:val="24"/>
    </w:rPr>
  </w:style>
  <w:style w:type="character" w:default="1" w:styleId="21">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3"/>
    <w:link w:val="36"/>
    <w:qFormat/>
    <w:uiPriority w:val="1"/>
    <w:rPr>
      <w:sz w:val="24"/>
      <w:szCs w:val="24"/>
    </w:rPr>
  </w:style>
  <w:style w:type="paragraph" w:styleId="3">
    <w:name w:val="Quote"/>
    <w:basedOn w:val="1"/>
    <w:next w:val="1"/>
    <w:qFormat/>
    <w:uiPriority w:val="99"/>
    <w:pPr>
      <w:widowControl/>
      <w:wordWrap w:val="0"/>
      <w:spacing w:before="200" w:after="160"/>
      <w:ind w:left="864" w:right="864"/>
      <w:jc w:val="center"/>
    </w:pPr>
    <w:rPr>
      <w:i/>
      <w:kern w:val="0"/>
      <w:szCs w:val="20"/>
    </w:rPr>
  </w:style>
  <w:style w:type="paragraph" w:styleId="8">
    <w:name w:val="Body Text 3"/>
    <w:basedOn w:val="1"/>
    <w:unhideWhenUsed/>
    <w:qFormat/>
    <w:uiPriority w:val="0"/>
    <w:pPr>
      <w:widowControl/>
      <w:spacing w:after="120"/>
      <w:jc w:val="left"/>
    </w:pPr>
    <w:rPr>
      <w:rFonts w:eastAsia="宋体" w:cs="Times New Roman"/>
      <w:sz w:val="16"/>
      <w:szCs w:val="16"/>
      <w:lang w:eastAsia="en-US"/>
    </w:rPr>
  </w:style>
  <w:style w:type="paragraph" w:styleId="9">
    <w:name w:val="Body Text Indent"/>
    <w:basedOn w:val="1"/>
    <w:unhideWhenUsed/>
    <w:qFormat/>
    <w:uiPriority w:val="99"/>
    <w:pPr>
      <w:widowControl/>
      <w:adjustRightInd w:val="0"/>
      <w:snapToGrid w:val="0"/>
      <w:spacing w:after="120"/>
      <w:ind w:left="420" w:leftChars="200"/>
      <w:jc w:val="left"/>
    </w:pPr>
    <w:rPr>
      <w:rFonts w:ascii="Tahoma" w:hAnsi="Tahoma" w:eastAsia="微软雅黑"/>
      <w:kern w:val="0"/>
      <w:sz w:val="22"/>
      <w:szCs w:val="22"/>
    </w:rPr>
  </w:style>
  <w:style w:type="paragraph" w:styleId="10">
    <w:name w:val="toc 3"/>
    <w:basedOn w:val="1"/>
    <w:next w:val="1"/>
    <w:unhideWhenUsed/>
    <w:qFormat/>
    <w:uiPriority w:val="39"/>
    <w:pPr>
      <w:tabs>
        <w:tab w:val="left" w:pos="1620"/>
        <w:tab w:val="right" w:leader="dot" w:pos="8296"/>
      </w:tabs>
      <w:ind w:left="400" w:leftChars="400"/>
      <w:jc w:val="left"/>
    </w:pPr>
    <w:rPr>
      <w:sz w:val="24"/>
      <w:szCs w:val="20"/>
    </w:rPr>
  </w:style>
  <w:style w:type="paragraph" w:styleId="11">
    <w:name w:val="Plain Text"/>
    <w:basedOn w:val="1"/>
    <w:qFormat/>
    <w:uiPriority w:val="99"/>
    <w:pPr>
      <w:autoSpaceDE w:val="0"/>
      <w:autoSpaceDN w:val="0"/>
      <w:adjustRightInd w:val="0"/>
    </w:pPr>
    <w:rPr>
      <w:rFonts w:hAnsi="Tms Rmn" w:cs="宋体"/>
      <w:szCs w:val="21"/>
    </w:rPr>
  </w:style>
  <w:style w:type="paragraph" w:styleId="12">
    <w:name w:val="Balloon Text"/>
    <w:basedOn w:val="1"/>
    <w:link w:val="33"/>
    <w:qFormat/>
    <w:uiPriority w:val="0"/>
    <w:rPr>
      <w:sz w:val="18"/>
      <w:szCs w:val="18"/>
    </w:rPr>
  </w:style>
  <w:style w:type="paragraph" w:styleId="13">
    <w:name w:val="footer"/>
    <w:basedOn w:val="1"/>
    <w:link w:val="35"/>
    <w:qFormat/>
    <w:uiPriority w:val="0"/>
    <w:pPr>
      <w:tabs>
        <w:tab w:val="center" w:pos="4153"/>
        <w:tab w:val="right" w:pos="8306"/>
      </w:tabs>
      <w:snapToGrid w:val="0"/>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ind w:left="34"/>
      <w:jc w:val="center"/>
    </w:pPr>
    <w:rPr>
      <w:sz w:val="34"/>
      <w:szCs w:val="34"/>
    </w:rPr>
  </w:style>
  <w:style w:type="paragraph" w:styleId="16">
    <w:name w:val="Subtitle"/>
    <w:basedOn w:val="1"/>
    <w:next w:val="1"/>
    <w:link w:val="39"/>
    <w:qFormat/>
    <w:uiPriority w:val="99"/>
    <w:pPr>
      <w:spacing w:before="240" w:after="60" w:line="312" w:lineRule="auto"/>
      <w:jc w:val="center"/>
      <w:outlineLvl w:val="1"/>
    </w:pPr>
    <w:rPr>
      <w:rFonts w:ascii="Arial" w:hAnsi="Arial" w:cs="Arial"/>
      <w:b/>
      <w:bCs/>
      <w:kern w:val="28"/>
      <w:sz w:val="32"/>
      <w:szCs w:val="32"/>
    </w:rPr>
  </w:style>
  <w:style w:type="paragraph" w:styleId="17">
    <w:name w:val="toc 2"/>
    <w:basedOn w:val="1"/>
    <w:next w:val="1"/>
    <w:qFormat/>
    <w:uiPriority w:val="1"/>
    <w:pPr>
      <w:spacing w:before="572"/>
      <w:ind w:left="402" w:right="347" w:hanging="15"/>
      <w:jc w:val="center"/>
    </w:pPr>
    <w:rPr>
      <w:sz w:val="34"/>
      <w:szCs w:val="3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2"/>
    <w:semiHidden/>
    <w:unhideWhenUsed/>
    <w:qFormat/>
    <w:uiPriority w:val="99"/>
    <w:pPr>
      <w:spacing w:after="120"/>
      <w:ind w:firstLine="420" w:firstLineChars="100"/>
    </w:pPr>
    <w:rPr>
      <w:sz w:val="22"/>
      <w:szCs w:val="22"/>
    </w:rPr>
  </w:style>
  <w:style w:type="character" w:styleId="22">
    <w:name w:val="FollowedHyperlink"/>
    <w:basedOn w:val="21"/>
    <w:qFormat/>
    <w:uiPriority w:val="0"/>
    <w:rPr>
      <w:color w:val="333333"/>
      <w:u w:val="none"/>
    </w:rPr>
  </w:style>
  <w:style w:type="character" w:styleId="23">
    <w:name w:val="Hyperlink"/>
    <w:basedOn w:val="21"/>
    <w:qFormat/>
    <w:uiPriority w:val="0"/>
    <w:rPr>
      <w:color w:val="333333"/>
      <w:u w:val="none"/>
    </w:rPr>
  </w:style>
  <w:style w:type="paragraph" w:customStyle="1" w:styleId="24">
    <w:name w:val="正文_0"/>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_0"/>
    <w:basedOn w:val="24"/>
    <w:next w:val="16"/>
    <w:unhideWhenUsed/>
    <w:qFormat/>
    <w:uiPriority w:val="99"/>
    <w:pPr>
      <w:spacing w:after="120"/>
    </w:pPr>
    <w:rPr>
      <w:rFonts w:ascii="Times New Roman" w:hAnsi="Times New Roman"/>
      <w:kern w:val="0"/>
      <w:sz w:val="20"/>
      <w:szCs w:val="20"/>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390" w:firstLine="480"/>
    </w:pPr>
  </w:style>
  <w:style w:type="paragraph" w:customStyle="1" w:styleId="28">
    <w:name w:val="Table Paragraph"/>
    <w:basedOn w:val="1"/>
    <w:qFormat/>
    <w:uiPriority w:val="1"/>
  </w:style>
  <w:style w:type="paragraph" w:customStyle="1" w:styleId="29">
    <w:name w:val="正文首行缩进两字符"/>
    <w:basedOn w:val="1"/>
    <w:qFormat/>
    <w:uiPriority w:val="0"/>
    <w:pPr>
      <w:spacing w:line="360" w:lineRule="auto"/>
      <w:ind w:firstLine="200" w:firstLineChars="200"/>
    </w:pPr>
  </w:style>
  <w:style w:type="paragraph" w:customStyle="1" w:styleId="30">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31">
    <w:name w:val="WPSOffice手动目录 1"/>
    <w:qFormat/>
    <w:uiPriority w:val="0"/>
    <w:rPr>
      <w:rFonts w:asciiTheme="minorHAnsi" w:hAnsiTheme="minorHAnsi" w:eastAsiaTheme="minorHAnsi"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HAnsi" w:cstheme="minorBidi"/>
      <w:lang w:val="en-US" w:eastAsia="zh-CN" w:bidi="ar-SA"/>
    </w:rPr>
  </w:style>
  <w:style w:type="character" w:customStyle="1" w:styleId="33">
    <w:name w:val="批注框文本 Char"/>
    <w:basedOn w:val="21"/>
    <w:link w:val="12"/>
    <w:qFormat/>
    <w:uiPriority w:val="0"/>
    <w:rPr>
      <w:rFonts w:ascii="宋体" w:hAnsi="宋体" w:eastAsia="宋体" w:cs="宋体"/>
      <w:sz w:val="18"/>
      <w:szCs w:val="18"/>
      <w:lang w:val="zh-CN" w:bidi="zh-CN"/>
    </w:rPr>
  </w:style>
  <w:style w:type="character" w:customStyle="1" w:styleId="34">
    <w:name w:val="页眉 Char"/>
    <w:basedOn w:val="21"/>
    <w:link w:val="14"/>
    <w:qFormat/>
    <w:uiPriority w:val="0"/>
    <w:rPr>
      <w:rFonts w:ascii="宋体" w:hAnsi="宋体" w:eastAsia="宋体" w:cs="宋体"/>
      <w:sz w:val="18"/>
      <w:szCs w:val="18"/>
      <w:lang w:val="zh-CN" w:bidi="zh-CN"/>
    </w:rPr>
  </w:style>
  <w:style w:type="character" w:customStyle="1" w:styleId="35">
    <w:name w:val="页脚 Char"/>
    <w:basedOn w:val="21"/>
    <w:link w:val="13"/>
    <w:qFormat/>
    <w:uiPriority w:val="0"/>
    <w:rPr>
      <w:rFonts w:ascii="宋体" w:hAnsi="宋体" w:eastAsia="宋体" w:cs="宋体"/>
      <w:sz w:val="18"/>
      <w:szCs w:val="18"/>
      <w:lang w:val="zh-CN" w:bidi="zh-CN"/>
    </w:rPr>
  </w:style>
  <w:style w:type="character" w:customStyle="1" w:styleId="36">
    <w:name w:val="正文文本 Char"/>
    <w:basedOn w:val="21"/>
    <w:link w:val="2"/>
    <w:qFormat/>
    <w:uiPriority w:val="99"/>
    <w:rPr>
      <w:rFonts w:ascii="宋体" w:hAnsi="宋体" w:eastAsia="宋体" w:cs="宋体"/>
      <w:sz w:val="24"/>
      <w:szCs w:val="24"/>
      <w:lang w:val="zh-CN" w:bidi="zh-CN"/>
    </w:rPr>
  </w:style>
  <w:style w:type="character" w:customStyle="1" w:styleId="37">
    <w:name w:val="NormalCharacter"/>
    <w:qFormat/>
    <w:uiPriority w:val="0"/>
    <w:rPr>
      <w:rFonts w:ascii="Calibri" w:hAnsi="Calibri"/>
      <w:kern w:val="2"/>
      <w:sz w:val="21"/>
      <w:szCs w:val="24"/>
      <w:lang w:val="en-US" w:eastAsia="zh-CN" w:bidi="ar-SA"/>
    </w:rPr>
  </w:style>
  <w:style w:type="paragraph" w:customStyle="1" w:styleId="38">
    <w:name w:val="BodyText"/>
    <w:basedOn w:val="1"/>
    <w:next w:val="1"/>
    <w:qFormat/>
    <w:uiPriority w:val="0"/>
    <w:pPr>
      <w:widowControl/>
      <w:autoSpaceDE/>
      <w:autoSpaceDN/>
      <w:spacing w:after="120"/>
      <w:jc w:val="both"/>
      <w:textAlignment w:val="baseline"/>
    </w:pPr>
    <w:rPr>
      <w:rFonts w:ascii="Times New Roman" w:hAnsi="Calibri" w:cs="Times New Roman"/>
      <w:kern w:val="2"/>
      <w:sz w:val="24"/>
      <w:szCs w:val="24"/>
      <w:lang w:val="en-US" w:bidi="ar-SA"/>
    </w:rPr>
  </w:style>
  <w:style w:type="character" w:customStyle="1" w:styleId="39">
    <w:name w:val="副标题 Char"/>
    <w:basedOn w:val="21"/>
    <w:link w:val="16"/>
    <w:qFormat/>
    <w:uiPriority w:val="0"/>
    <w:rPr>
      <w:rFonts w:hint="default" w:ascii="Arial" w:hAnsi="Arial" w:cs="Arial"/>
      <w:b/>
      <w:bCs/>
      <w:kern w:val="28"/>
      <w:sz w:val="32"/>
      <w:szCs w:val="32"/>
    </w:rPr>
  </w:style>
  <w:style w:type="paragraph" w:customStyle="1" w:styleId="4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样式"/>
    <w:qFormat/>
    <w:uiPriority w:val="0"/>
    <w:pPr>
      <w:widowControl w:val="0"/>
      <w:numPr>
        <w:ilvl w:val="1"/>
        <w:numId w:val="1"/>
      </w:numPr>
      <w:autoSpaceDE w:val="0"/>
      <w:autoSpaceDN w:val="0"/>
      <w:adjustRightInd w:val="0"/>
    </w:pPr>
    <w:rPr>
      <w:rFonts w:ascii="宋体" w:hAnsi="宋体" w:eastAsia="宋体" w:cs="宋体"/>
      <w:sz w:val="24"/>
      <w:szCs w:val="24"/>
      <w:lang w:val="en-US" w:eastAsia="zh-CN" w:bidi="ar-SA"/>
    </w:rPr>
  </w:style>
  <w:style w:type="paragraph" w:customStyle="1" w:styleId="4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0_1"/>
    <w:qFormat/>
    <w:uiPriority w:val="0"/>
    <w:pPr>
      <w:widowControl w:val="0"/>
      <w:jc w:val="both"/>
    </w:pPr>
    <w:rPr>
      <w:rFonts w:ascii="Calibri" w:hAnsi="Calibri" w:eastAsia="宋体" w:cs="Times New Roman"/>
      <w:kern w:val="2"/>
      <w:sz w:val="21"/>
      <w:szCs w:val="22"/>
      <w:lang w:val="en-US" w:eastAsia="zh-CN" w:bidi="ar-SA"/>
    </w:rPr>
  </w:style>
  <w:style w:type="paragraph" w:styleId="4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45">
    <w:name w:val="正文文本1"/>
    <w:basedOn w:val="1"/>
    <w:qFormat/>
    <w:uiPriority w:val="0"/>
    <w:pPr>
      <w:spacing w:after="120"/>
    </w:pPr>
    <w:rPr>
      <w:rFonts w:ascii="Calibri"/>
      <w:sz w:val="24"/>
      <w:szCs w:val="24"/>
    </w:rPr>
  </w:style>
  <w:style w:type="table" w:customStyle="1" w:styleId="46">
    <w:name w:val="网格型1"/>
    <w:basedOn w:val="47"/>
    <w:qFormat/>
    <w:uiPriority w:val="0"/>
    <w:pPr>
      <w:widowControl w:val="0"/>
      <w:jc w:val="both"/>
    </w:pPr>
    <w:rPr>
      <w:rFonts w:ascii="Calibri" w:hAnsi="Calibri"/>
    </w:rPr>
  </w:style>
  <w:style w:type="table" w:customStyle="1" w:styleId="47">
    <w:name w:val="普通表格1"/>
    <w:qFormat/>
    <w:uiPriority w:val="0"/>
  </w:style>
  <w:style w:type="paragraph" w:customStyle="1" w:styleId="48">
    <w:name w:val="null3"/>
    <w:qFormat/>
    <w:uiPriority w:val="0"/>
    <w:rPr>
      <w:rFonts w:hint="eastAsia" w:ascii="Calibri" w:hAnsi="Calibri" w:eastAsia="宋体" w:cs="宋体"/>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44</Pages>
  <Words>25552</Words>
  <Characters>26263</Characters>
  <Lines>205</Lines>
  <Paragraphs>57</Paragraphs>
  <TotalTime>0</TotalTime>
  <ScaleCrop>false</ScaleCrop>
  <LinksUpToDate>false</LinksUpToDate>
  <CharactersWithSpaces>26983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2021-02-08T03:05:00Z</dcterms:created>
  <dc:creator>五洲</dc:creator>
  <cp:keywords>医疗设备</cp:keywords>
  <cp:lastModifiedBy>AD</cp:lastModifiedBy>
  <cp:lastPrinted>2024-09-06T07:42:00Z</cp:lastPrinted>
  <dcterms:modified xsi:type="dcterms:W3CDTF">2024-12-23T11:17:54Z</dcterms:modified>
  <dc:subject>公招</dc:subject>
  <dc:title>设备</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2052-11.1.0.10009</vt:lpwstr>
  </property>
  <property fmtid="{D5CDD505-2E9C-101B-9397-08002B2CF9AE}" pid="6" name="ICV">
    <vt:lpwstr>855A1BF90EC644C69D2BB23D5979BCD6_13</vt:lpwstr>
  </property>
</Properties>
</file>