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84A83F">
      <w:pPr>
        <w:jc w:val="center"/>
        <w:rPr>
          <w:b/>
          <w:bCs/>
          <w:sz w:val="44"/>
          <w:szCs w:val="44"/>
        </w:rPr>
      </w:pPr>
      <w:r>
        <w:rPr>
          <w:rFonts w:hint="eastAsia"/>
          <w:b/>
          <w:bCs/>
          <w:sz w:val="44"/>
          <w:szCs w:val="44"/>
        </w:rPr>
        <w:t>渠县公共资源交易服务中心</w:t>
      </w:r>
    </w:p>
    <w:p w14:paraId="62982006">
      <w:pPr>
        <w:jc w:val="center"/>
        <w:rPr>
          <w:b/>
          <w:bCs/>
          <w:sz w:val="44"/>
          <w:szCs w:val="44"/>
        </w:rPr>
      </w:pPr>
      <w:r>
        <w:rPr>
          <w:rFonts w:hint="eastAsia"/>
          <w:b/>
          <w:bCs/>
          <w:sz w:val="44"/>
          <w:szCs w:val="44"/>
        </w:rPr>
        <w:t>关于四川省渠县职业中专学校</w:t>
      </w:r>
    </w:p>
    <w:p w14:paraId="444B3AA9">
      <w:pPr>
        <w:jc w:val="center"/>
        <w:rPr>
          <w:b/>
          <w:bCs/>
          <w:sz w:val="44"/>
          <w:szCs w:val="44"/>
        </w:rPr>
      </w:pPr>
      <w:r>
        <w:rPr>
          <w:rFonts w:hint="eastAsia"/>
          <w:b/>
          <w:bCs/>
          <w:sz w:val="44"/>
          <w:szCs w:val="44"/>
        </w:rPr>
        <w:t>部分商业门市</w:t>
      </w:r>
      <w:r>
        <w:fldChar w:fldCharType="begin"/>
      </w:r>
      <w:r>
        <w:instrText xml:space="preserve"> HYPERLINK "http://www.dzggzy.cn:801/TPFrame_DaZ/Pages/WaitHandle/javascript:OpenWindow('/TPFrame_DaZ/JSGCZtbMis2/Pages/Workflow/Handle_Main.aspx?ProcessVersionInstanceGuid=9b88b490-0b6c-4727-883f-90dd59ac2063&amp;WorkItemGuid=fea6a27e-da2a-426f-9eca-2e7c96178155&amp;MessageItemGuid=a0db34fb-70f9-46ac-b234-b9f856dc139b')" \o "【经办人接受任务】项目注册：达州市建设工程有限公司通川中路84号、98号门市公开招租" </w:instrText>
      </w:r>
      <w:r>
        <w:fldChar w:fldCharType="separate"/>
      </w:r>
      <w:r>
        <w:rPr>
          <w:rFonts w:hint="eastAsia"/>
          <w:b/>
          <w:bCs/>
          <w:sz w:val="44"/>
          <w:szCs w:val="44"/>
        </w:rPr>
        <w:t>公开招租</w:t>
      </w:r>
      <w:r>
        <w:rPr>
          <w:rFonts w:hint="eastAsia"/>
          <w:b/>
          <w:bCs/>
          <w:sz w:val="44"/>
          <w:szCs w:val="44"/>
        </w:rPr>
        <w:fldChar w:fldCharType="end"/>
      </w:r>
      <w:r>
        <w:rPr>
          <w:rFonts w:hint="eastAsia"/>
          <w:b/>
          <w:bCs/>
          <w:sz w:val="44"/>
          <w:szCs w:val="44"/>
        </w:rPr>
        <w:t>公告</w:t>
      </w:r>
    </w:p>
    <w:p w14:paraId="013F334F">
      <w:r>
        <w:rPr>
          <w:rFonts w:hint="eastAsia"/>
        </w:rPr>
        <w:t>   </w:t>
      </w:r>
    </w:p>
    <w:p w14:paraId="77FF017E">
      <w:pPr>
        <w:ind w:firstLine="640" w:firstLineChars="200"/>
        <w:rPr>
          <w:rFonts w:ascii="仿宋" w:hAnsi="仿宋" w:eastAsia="仿宋" w:cs="仿宋"/>
          <w:sz w:val="32"/>
          <w:szCs w:val="32"/>
        </w:rPr>
      </w:pPr>
      <w:r>
        <w:rPr>
          <w:rFonts w:hint="eastAsia" w:ascii="仿宋" w:hAnsi="仿宋" w:eastAsia="仿宋" w:cs="仿宋"/>
          <w:sz w:val="32"/>
          <w:szCs w:val="32"/>
        </w:rPr>
        <w:t>四川省渠县职业中专学校拟将学校部分商业委托给渠县公共资源交易服务中心对外公开招租，兹邀请符合本次公开招租要求的意向承租人参加竞租，现将有关事项公告如下。</w:t>
      </w:r>
    </w:p>
    <w:p w14:paraId="2C8E6672">
      <w:pPr>
        <w:ind w:firstLine="640" w:firstLineChars="200"/>
        <w:rPr>
          <w:rFonts w:ascii="仿宋" w:hAnsi="仿宋" w:eastAsia="仿宋" w:cs="仿宋"/>
          <w:sz w:val="32"/>
          <w:szCs w:val="32"/>
        </w:rPr>
      </w:pPr>
      <w:r>
        <w:rPr>
          <w:rFonts w:hint="eastAsia" w:ascii="仿宋" w:hAnsi="仿宋" w:eastAsia="仿宋" w:cs="仿宋"/>
          <w:sz w:val="32"/>
          <w:szCs w:val="32"/>
        </w:rPr>
        <w:t>一、招租方式</w:t>
      </w:r>
    </w:p>
    <w:p w14:paraId="14C5A104">
      <w:pPr>
        <w:ind w:firstLine="640" w:firstLineChars="200"/>
        <w:rPr>
          <w:rFonts w:ascii="仿宋" w:hAnsi="仿宋" w:eastAsia="仿宋" w:cs="仿宋"/>
          <w:sz w:val="32"/>
          <w:szCs w:val="32"/>
        </w:rPr>
      </w:pPr>
      <w:r>
        <w:rPr>
          <w:rFonts w:hint="eastAsia" w:ascii="仿宋" w:hAnsi="仿宋" w:eastAsia="仿宋" w:cs="仿宋"/>
          <w:sz w:val="32"/>
          <w:szCs w:val="32"/>
        </w:rPr>
        <w:t>按照相关程序以网上报名、网上缴纳竞租保证金、现场公开竞价方式进行。</w:t>
      </w:r>
    </w:p>
    <w:p w14:paraId="0ED1B685">
      <w:pPr>
        <w:ind w:firstLine="640" w:firstLineChars="200"/>
        <w:rPr>
          <w:rFonts w:ascii="仿宋" w:hAnsi="仿宋" w:eastAsia="仿宋" w:cs="仿宋"/>
          <w:sz w:val="32"/>
          <w:szCs w:val="32"/>
        </w:rPr>
      </w:pPr>
      <w:r>
        <w:rPr>
          <w:rFonts w:hint="eastAsia" w:ascii="仿宋" w:hAnsi="仿宋" w:eastAsia="仿宋" w:cs="仿宋"/>
          <w:sz w:val="32"/>
          <w:szCs w:val="32"/>
        </w:rPr>
        <w:t>二、意向承租人应具备的条件</w:t>
      </w:r>
    </w:p>
    <w:p w14:paraId="62B118F4">
      <w:pPr>
        <w:ind w:firstLine="640" w:firstLineChars="200"/>
        <w:rPr>
          <w:rFonts w:ascii="仿宋" w:hAnsi="仿宋" w:eastAsia="仿宋" w:cs="仿宋"/>
          <w:sz w:val="32"/>
          <w:szCs w:val="32"/>
        </w:rPr>
      </w:pPr>
      <w:r>
        <w:rPr>
          <w:rFonts w:hint="eastAsia" w:ascii="仿宋" w:hAnsi="仿宋" w:eastAsia="仿宋" w:cs="仿宋"/>
          <w:sz w:val="32"/>
          <w:szCs w:val="32"/>
        </w:rPr>
        <w:t>（一）竞租方可以是自然人，也可以是具有法人资格的单位，竞租方为自然人的，应提供本人身份证原件及复印件。竞租方为单位法定代表人参加的，应提供加盖鲜章的营业执照复印件及法定代表人身份证复印件；授权代表参加的，需提供法定代表人授权委托书原件和法定代表人及授权代表身份证复印件并加盖单位鲜章。</w:t>
      </w:r>
    </w:p>
    <w:p w14:paraId="024B15AC">
      <w:pPr>
        <w:ind w:firstLine="640" w:firstLineChars="200"/>
        <w:rPr>
          <w:rFonts w:ascii="仿宋" w:hAnsi="仿宋" w:eastAsia="仿宋" w:cs="仿宋"/>
          <w:sz w:val="32"/>
          <w:szCs w:val="32"/>
        </w:rPr>
      </w:pPr>
      <w:r>
        <w:rPr>
          <w:rFonts w:hint="eastAsia" w:ascii="仿宋" w:hAnsi="仿宋" w:eastAsia="仿宋" w:cs="仿宋"/>
          <w:sz w:val="32"/>
          <w:szCs w:val="32"/>
        </w:rPr>
        <w:t>（二）承租人未经出租方同意不得转租第三方，否则出租方有权无条件解除合同并没收其履约保证金，由此造成的损失由承租人负责。</w:t>
      </w:r>
    </w:p>
    <w:p w14:paraId="44F7BB27">
      <w:pPr>
        <w:ind w:firstLine="640" w:firstLineChars="200"/>
        <w:rPr>
          <w:rFonts w:ascii="仿宋" w:hAnsi="仿宋" w:eastAsia="仿宋" w:cs="仿宋"/>
          <w:sz w:val="32"/>
          <w:szCs w:val="32"/>
        </w:rPr>
      </w:pPr>
      <w:r>
        <w:rPr>
          <w:rFonts w:hint="eastAsia" w:ascii="仿宋" w:hAnsi="仿宋" w:eastAsia="仿宋" w:cs="仿宋"/>
          <w:sz w:val="32"/>
          <w:szCs w:val="32"/>
        </w:rPr>
        <w:t>三、资格审查：</w:t>
      </w:r>
    </w:p>
    <w:p w14:paraId="5653D914">
      <w:pPr>
        <w:ind w:firstLine="640" w:firstLineChars="200"/>
        <w:rPr>
          <w:rFonts w:ascii="仿宋" w:hAnsi="仿宋" w:eastAsia="仿宋" w:cs="仿宋"/>
          <w:sz w:val="32"/>
          <w:szCs w:val="32"/>
        </w:rPr>
      </w:pPr>
      <w:r>
        <w:rPr>
          <w:rFonts w:hint="eastAsia" w:ascii="仿宋" w:hAnsi="仿宋" w:eastAsia="仿宋" w:cs="仿宋"/>
          <w:sz w:val="32"/>
          <w:szCs w:val="32"/>
        </w:rPr>
        <w:t>（一）资格审查时间：2025年</w:t>
      </w:r>
      <w:r>
        <w:rPr>
          <w:rFonts w:hint="eastAsia" w:ascii="仿宋" w:hAnsi="仿宋" w:eastAsia="仿宋" w:cs="仿宋"/>
          <w:sz w:val="32"/>
          <w:szCs w:val="32"/>
          <w:lang w:val="en-US" w:eastAsia="zh-CN"/>
        </w:rPr>
        <w:t>9</w:t>
      </w:r>
      <w:r>
        <w:rPr>
          <w:rFonts w:hint="eastAsia" w:ascii="仿宋" w:hAnsi="仿宋" w:eastAsia="仿宋" w:cs="仿宋"/>
          <w:sz w:val="32"/>
          <w:szCs w:val="32"/>
        </w:rPr>
        <w:t>月</w:t>
      </w:r>
      <w:r>
        <w:rPr>
          <w:rFonts w:hint="eastAsia" w:ascii="仿宋" w:hAnsi="仿宋" w:eastAsia="仿宋" w:cs="仿宋"/>
          <w:sz w:val="32"/>
          <w:szCs w:val="32"/>
          <w:lang w:val="en-US" w:eastAsia="zh-CN"/>
        </w:rPr>
        <w:t>23</w:t>
      </w:r>
      <w:bookmarkStart w:id="0" w:name="_GoBack"/>
      <w:bookmarkEnd w:id="0"/>
      <w:r>
        <w:rPr>
          <w:rFonts w:hint="eastAsia" w:ascii="仿宋" w:hAnsi="仿宋" w:eastAsia="仿宋" w:cs="仿宋"/>
          <w:sz w:val="32"/>
          <w:szCs w:val="32"/>
        </w:rPr>
        <w:t>日 9点-9时30分</w:t>
      </w:r>
    </w:p>
    <w:p w14:paraId="5AE851C9">
      <w:pPr>
        <w:rPr>
          <w:rFonts w:ascii="仿宋" w:hAnsi="仿宋" w:eastAsia="仿宋" w:cs="仿宋"/>
          <w:sz w:val="32"/>
          <w:szCs w:val="32"/>
        </w:rPr>
      </w:pPr>
      <w:r>
        <w:rPr>
          <w:rFonts w:hint="eastAsia" w:ascii="仿宋" w:hAnsi="仿宋" w:eastAsia="仿宋" w:cs="仿宋"/>
          <w:sz w:val="32"/>
          <w:szCs w:val="32"/>
        </w:rPr>
        <w:t>资料递交要求：资格审查当日,出租方应当现场接收资格审查资料，已在渠县公共资源交易服务网提交申请的意向承租人须在9：30时之前将竞租资格审查所需资料（申请资料一式三份“正本一份、副本两份”，所有资料应加盖鲜章。副本可以为正本的复印件应加盖骑缝章。）现场提交至渠县公共资源交易服务中心竞价室。</w:t>
      </w:r>
    </w:p>
    <w:p w14:paraId="017D6F69">
      <w:pPr>
        <w:ind w:firstLine="640" w:firstLineChars="200"/>
        <w:rPr>
          <w:rFonts w:ascii="仿宋" w:hAnsi="仿宋" w:eastAsia="仿宋" w:cs="仿宋"/>
          <w:sz w:val="32"/>
          <w:szCs w:val="32"/>
        </w:rPr>
      </w:pPr>
      <w:r>
        <w:rPr>
          <w:rFonts w:hint="eastAsia" w:ascii="仿宋" w:hAnsi="仿宋" w:eastAsia="仿宋" w:cs="仿宋"/>
          <w:sz w:val="32"/>
          <w:szCs w:val="32"/>
        </w:rPr>
        <w:t>需提交资格审查资料：</w:t>
      </w:r>
    </w:p>
    <w:p w14:paraId="038BBF13">
      <w:pPr>
        <w:ind w:firstLine="640" w:firstLineChars="200"/>
        <w:rPr>
          <w:rFonts w:ascii="仿宋" w:hAnsi="仿宋" w:eastAsia="仿宋" w:cs="仿宋"/>
          <w:sz w:val="32"/>
          <w:szCs w:val="32"/>
        </w:rPr>
      </w:pPr>
      <w:r>
        <w:rPr>
          <w:rFonts w:hint="eastAsia" w:ascii="仿宋" w:hAnsi="仿宋" w:eastAsia="仿宋" w:cs="仿宋"/>
          <w:sz w:val="32"/>
          <w:szCs w:val="32"/>
        </w:rPr>
        <w:t>1．法人申请的，应提交下列资料：</w:t>
      </w:r>
    </w:p>
    <w:p w14:paraId="45D1E227">
      <w:pPr>
        <w:ind w:firstLine="640" w:firstLineChars="200"/>
        <w:rPr>
          <w:rFonts w:ascii="仿宋" w:hAnsi="仿宋" w:eastAsia="仿宋" w:cs="仿宋"/>
          <w:sz w:val="32"/>
          <w:szCs w:val="32"/>
        </w:rPr>
      </w:pPr>
      <w:r>
        <w:rPr>
          <w:rFonts w:hint="eastAsia" w:ascii="仿宋" w:hAnsi="仿宋" w:eastAsia="仿宋" w:cs="仿宋"/>
          <w:sz w:val="32"/>
          <w:szCs w:val="32"/>
        </w:rPr>
        <w:t>（1）租赁申请书。（见附件一）</w:t>
      </w:r>
    </w:p>
    <w:p w14:paraId="2C5AFCF7">
      <w:pPr>
        <w:ind w:firstLine="640" w:firstLineChars="200"/>
        <w:rPr>
          <w:rFonts w:ascii="仿宋" w:hAnsi="仿宋" w:eastAsia="仿宋" w:cs="仿宋"/>
          <w:sz w:val="32"/>
          <w:szCs w:val="32"/>
        </w:rPr>
      </w:pPr>
      <w:r>
        <w:rPr>
          <w:rFonts w:hint="eastAsia" w:ascii="仿宋" w:hAnsi="仿宋" w:eastAsia="仿宋" w:cs="仿宋"/>
          <w:sz w:val="32"/>
          <w:szCs w:val="32"/>
        </w:rPr>
        <w:t>（2）合法存续的企业法人（单位提供营业执照等相关证照）。</w:t>
      </w:r>
    </w:p>
    <w:p w14:paraId="36E3E7E4">
      <w:pPr>
        <w:ind w:firstLine="640" w:firstLineChars="200"/>
        <w:rPr>
          <w:rFonts w:ascii="仿宋" w:hAnsi="仿宋" w:eastAsia="仿宋" w:cs="仿宋"/>
          <w:sz w:val="32"/>
          <w:szCs w:val="32"/>
        </w:rPr>
      </w:pPr>
      <w:r>
        <w:rPr>
          <w:rFonts w:hint="eastAsia" w:ascii="仿宋" w:hAnsi="仿宋" w:eastAsia="仿宋" w:cs="仿宋"/>
          <w:sz w:val="32"/>
          <w:szCs w:val="32"/>
        </w:rPr>
        <w:t>（3）法定代表人的有效身份证明文件。</w:t>
      </w:r>
    </w:p>
    <w:p w14:paraId="2CF7E34A">
      <w:pPr>
        <w:ind w:firstLine="640" w:firstLineChars="200"/>
        <w:rPr>
          <w:rFonts w:ascii="仿宋" w:hAnsi="仿宋" w:eastAsia="仿宋" w:cs="仿宋"/>
          <w:sz w:val="32"/>
          <w:szCs w:val="32"/>
        </w:rPr>
      </w:pPr>
      <w:r>
        <w:rPr>
          <w:rFonts w:hint="eastAsia" w:ascii="仿宋" w:hAnsi="仿宋" w:eastAsia="仿宋" w:cs="仿宋"/>
          <w:sz w:val="32"/>
          <w:szCs w:val="32"/>
        </w:rPr>
        <w:t>（4）意向承租人委托他人代为竞租的，应提交授权委托书（格式详见附件二）及委托代理人的有效身份证明文件。</w:t>
      </w:r>
    </w:p>
    <w:p w14:paraId="36744C25">
      <w:pPr>
        <w:ind w:firstLine="640" w:firstLineChars="200"/>
        <w:rPr>
          <w:rFonts w:ascii="仿宋" w:hAnsi="仿宋" w:eastAsia="仿宋" w:cs="仿宋"/>
          <w:sz w:val="32"/>
          <w:szCs w:val="32"/>
        </w:rPr>
      </w:pPr>
      <w:r>
        <w:rPr>
          <w:rFonts w:hint="eastAsia" w:ascii="仿宋" w:hAnsi="仿宋" w:eastAsia="仿宋" w:cs="仿宋"/>
          <w:sz w:val="32"/>
          <w:szCs w:val="32"/>
        </w:rPr>
        <w:t>（5）在达州市公共资源交易服务系统中打印的竞租保证金交纳凭证。</w:t>
      </w:r>
    </w:p>
    <w:p w14:paraId="279DE1E0">
      <w:pPr>
        <w:ind w:firstLine="640" w:firstLineChars="200"/>
        <w:rPr>
          <w:rFonts w:ascii="仿宋" w:hAnsi="仿宋" w:eastAsia="仿宋" w:cs="仿宋"/>
          <w:sz w:val="32"/>
          <w:szCs w:val="32"/>
        </w:rPr>
      </w:pPr>
      <w:r>
        <w:rPr>
          <w:rFonts w:hint="eastAsia" w:ascii="仿宋" w:hAnsi="仿宋" w:eastAsia="仿宋" w:cs="仿宋"/>
          <w:sz w:val="32"/>
          <w:szCs w:val="32"/>
        </w:rPr>
        <w:t>（6）承诺承租资产的用途必须根据资产现状按照国家规定合法经营，不得经营黄、赌、毒及违法行业，不得经营对周边正常生产生活秩序有重大影响或环境污染的项目。（提供承诺函并加盖鲜章）</w:t>
      </w:r>
    </w:p>
    <w:p w14:paraId="0A582469">
      <w:pPr>
        <w:ind w:firstLine="640" w:firstLineChars="200"/>
        <w:rPr>
          <w:rFonts w:ascii="仿宋" w:hAnsi="仿宋" w:eastAsia="仿宋" w:cs="仿宋"/>
          <w:sz w:val="32"/>
          <w:szCs w:val="32"/>
        </w:rPr>
      </w:pPr>
      <w:r>
        <w:rPr>
          <w:rFonts w:hint="eastAsia" w:ascii="仿宋" w:hAnsi="仿宋" w:eastAsia="仿宋" w:cs="仿宋"/>
          <w:sz w:val="32"/>
          <w:szCs w:val="32"/>
        </w:rPr>
        <w:t>（7）出租方要求的其他条件相关资料）。</w:t>
      </w:r>
    </w:p>
    <w:p w14:paraId="07BE141B">
      <w:pPr>
        <w:ind w:firstLine="640" w:firstLineChars="200"/>
        <w:rPr>
          <w:rFonts w:ascii="仿宋" w:hAnsi="仿宋" w:eastAsia="仿宋" w:cs="仿宋"/>
          <w:sz w:val="32"/>
          <w:szCs w:val="32"/>
        </w:rPr>
      </w:pPr>
      <w:r>
        <w:rPr>
          <w:rFonts w:hint="eastAsia" w:ascii="仿宋" w:hAnsi="仿宋" w:eastAsia="仿宋" w:cs="仿宋"/>
          <w:sz w:val="32"/>
          <w:szCs w:val="32"/>
        </w:rPr>
        <w:t>2．其他组织申请的，应提交下列文件：</w:t>
      </w:r>
    </w:p>
    <w:p w14:paraId="2E8CE256">
      <w:pPr>
        <w:ind w:firstLine="320" w:firstLineChars="100"/>
        <w:rPr>
          <w:rFonts w:ascii="仿宋" w:hAnsi="仿宋" w:eastAsia="仿宋" w:cs="仿宋"/>
          <w:sz w:val="32"/>
          <w:szCs w:val="32"/>
        </w:rPr>
      </w:pPr>
      <w:r>
        <w:rPr>
          <w:rFonts w:hint="eastAsia" w:ascii="仿宋" w:hAnsi="仿宋" w:eastAsia="仿宋" w:cs="仿宋"/>
          <w:sz w:val="32"/>
          <w:szCs w:val="32"/>
        </w:rPr>
        <w:t>（1）租赁申请书；（见附件一）</w:t>
      </w:r>
    </w:p>
    <w:p w14:paraId="74A854FA">
      <w:pPr>
        <w:ind w:firstLine="320" w:firstLineChars="100"/>
        <w:rPr>
          <w:rFonts w:ascii="仿宋" w:hAnsi="仿宋" w:eastAsia="仿宋" w:cs="仿宋"/>
          <w:sz w:val="32"/>
          <w:szCs w:val="32"/>
        </w:rPr>
      </w:pPr>
      <w:r>
        <w:rPr>
          <w:rFonts w:hint="eastAsia" w:ascii="仿宋" w:hAnsi="仿宋" w:eastAsia="仿宋" w:cs="仿宋"/>
          <w:sz w:val="32"/>
          <w:szCs w:val="32"/>
        </w:rPr>
        <w:t>（2）表明该组织合法存在的文件或有效证明；</w:t>
      </w:r>
    </w:p>
    <w:p w14:paraId="78A292A3">
      <w:pPr>
        <w:ind w:firstLine="320" w:firstLineChars="100"/>
        <w:rPr>
          <w:rFonts w:ascii="仿宋" w:hAnsi="仿宋" w:eastAsia="仿宋" w:cs="仿宋"/>
          <w:sz w:val="32"/>
          <w:szCs w:val="32"/>
        </w:rPr>
      </w:pPr>
      <w:r>
        <w:rPr>
          <w:rFonts w:hint="eastAsia" w:ascii="仿宋" w:hAnsi="仿宋" w:eastAsia="仿宋" w:cs="仿宋"/>
          <w:sz w:val="32"/>
          <w:szCs w:val="32"/>
        </w:rPr>
        <w:t>（3）表明该组织负责人身份的有效证明文件；</w:t>
      </w:r>
    </w:p>
    <w:p w14:paraId="46D4F46B">
      <w:pPr>
        <w:ind w:firstLine="320" w:firstLineChars="100"/>
        <w:rPr>
          <w:rFonts w:ascii="仿宋" w:hAnsi="仿宋" w:eastAsia="仿宋" w:cs="仿宋"/>
          <w:sz w:val="32"/>
          <w:szCs w:val="32"/>
        </w:rPr>
      </w:pPr>
      <w:r>
        <w:rPr>
          <w:rFonts w:hint="eastAsia" w:ascii="仿宋" w:hAnsi="仿宋" w:eastAsia="仿宋" w:cs="仿宋"/>
          <w:sz w:val="32"/>
          <w:szCs w:val="32"/>
        </w:rPr>
        <w:t xml:space="preserve">（4）意向承租人委托他人代为申请的，应提交授权委托书（格式详见附件二）及委托代理人的身份证明文件；  </w:t>
      </w:r>
    </w:p>
    <w:p w14:paraId="7419E9EF">
      <w:pPr>
        <w:ind w:firstLine="320" w:firstLineChars="100"/>
        <w:rPr>
          <w:rFonts w:ascii="仿宋" w:hAnsi="仿宋" w:eastAsia="仿宋" w:cs="仿宋"/>
          <w:sz w:val="32"/>
          <w:szCs w:val="32"/>
        </w:rPr>
      </w:pPr>
      <w:r>
        <w:rPr>
          <w:rFonts w:hint="eastAsia" w:ascii="仿宋" w:hAnsi="仿宋" w:eastAsia="仿宋" w:cs="仿宋"/>
          <w:sz w:val="32"/>
          <w:szCs w:val="32"/>
        </w:rPr>
        <w:t>（5）在达州市公共资源交易服务系统中打印的竞租保证金交纳凭证。</w:t>
      </w:r>
    </w:p>
    <w:p w14:paraId="0BDFC334">
      <w:pPr>
        <w:ind w:firstLine="320" w:firstLineChars="100"/>
        <w:rPr>
          <w:rFonts w:ascii="仿宋" w:hAnsi="仿宋" w:eastAsia="仿宋" w:cs="仿宋"/>
          <w:sz w:val="32"/>
          <w:szCs w:val="32"/>
        </w:rPr>
      </w:pPr>
      <w:r>
        <w:rPr>
          <w:rFonts w:hint="eastAsia" w:ascii="仿宋" w:hAnsi="仿宋" w:eastAsia="仿宋" w:cs="仿宋"/>
          <w:sz w:val="32"/>
          <w:szCs w:val="32"/>
        </w:rPr>
        <w:t>（6）承诺承租资产的用途必须根据资产现状按照国家规定合法经营，不得经营黄、赌、毒及违法行业，不得经营对周边正常生产生活秩序有重大影响或环境污染的项目。（提供承诺函并加盖鲜章）</w:t>
      </w:r>
    </w:p>
    <w:p w14:paraId="1F2FFCB9">
      <w:pPr>
        <w:ind w:firstLine="320" w:firstLineChars="100"/>
        <w:rPr>
          <w:rFonts w:ascii="仿宋" w:hAnsi="仿宋" w:eastAsia="仿宋" w:cs="仿宋"/>
          <w:sz w:val="32"/>
          <w:szCs w:val="32"/>
        </w:rPr>
      </w:pPr>
      <w:r>
        <w:rPr>
          <w:rFonts w:hint="eastAsia" w:ascii="仿宋" w:hAnsi="仿宋" w:eastAsia="仿宋" w:cs="仿宋"/>
          <w:sz w:val="32"/>
          <w:szCs w:val="32"/>
        </w:rPr>
        <w:t>（7）出租方要求的其他条件相关资料。</w:t>
      </w:r>
    </w:p>
    <w:p w14:paraId="440C35AD">
      <w:pPr>
        <w:ind w:firstLine="320" w:firstLineChars="100"/>
        <w:rPr>
          <w:rFonts w:ascii="仿宋" w:hAnsi="仿宋" w:eastAsia="仿宋" w:cs="仿宋"/>
          <w:sz w:val="32"/>
          <w:szCs w:val="32"/>
        </w:rPr>
      </w:pPr>
      <w:r>
        <w:rPr>
          <w:rFonts w:hint="eastAsia" w:ascii="仿宋" w:hAnsi="仿宋" w:eastAsia="仿宋" w:cs="仿宋"/>
          <w:sz w:val="32"/>
          <w:szCs w:val="32"/>
        </w:rPr>
        <w:t>3．自然人申请的，应提交下列资料：</w:t>
      </w:r>
    </w:p>
    <w:p w14:paraId="66144D36">
      <w:pPr>
        <w:rPr>
          <w:rFonts w:ascii="仿宋" w:hAnsi="仿宋" w:eastAsia="仿宋" w:cs="仿宋"/>
          <w:sz w:val="32"/>
          <w:szCs w:val="32"/>
        </w:rPr>
      </w:pPr>
      <w:r>
        <w:rPr>
          <w:rFonts w:hint="eastAsia" w:ascii="仿宋" w:hAnsi="仿宋" w:eastAsia="仿宋" w:cs="仿宋"/>
          <w:sz w:val="32"/>
          <w:szCs w:val="32"/>
        </w:rPr>
        <w:t>（1）租赁申请书；（见附件一）</w:t>
      </w:r>
    </w:p>
    <w:p w14:paraId="30D66F8B">
      <w:pPr>
        <w:rPr>
          <w:rFonts w:ascii="仿宋" w:hAnsi="仿宋" w:eastAsia="仿宋" w:cs="仿宋"/>
          <w:sz w:val="32"/>
          <w:szCs w:val="32"/>
        </w:rPr>
      </w:pPr>
      <w:r>
        <w:rPr>
          <w:rFonts w:hint="eastAsia" w:ascii="仿宋" w:hAnsi="仿宋" w:eastAsia="仿宋" w:cs="仿宋"/>
          <w:sz w:val="32"/>
          <w:szCs w:val="32"/>
        </w:rPr>
        <w:t>（2）意向承租人有效身份证明文件；</w:t>
      </w:r>
    </w:p>
    <w:p w14:paraId="7E6A2A57">
      <w:pPr>
        <w:rPr>
          <w:rFonts w:ascii="仿宋" w:hAnsi="仿宋" w:eastAsia="仿宋" w:cs="仿宋"/>
          <w:sz w:val="32"/>
          <w:szCs w:val="32"/>
        </w:rPr>
      </w:pPr>
      <w:r>
        <w:rPr>
          <w:rFonts w:hint="eastAsia" w:ascii="仿宋" w:hAnsi="仿宋" w:eastAsia="仿宋" w:cs="仿宋"/>
          <w:sz w:val="32"/>
          <w:szCs w:val="32"/>
        </w:rPr>
        <w:t>（3）意向承租人委托他人代为申请的，应提交授权委托书（格式详见附件二）及委托代理人的身份证明文件；</w:t>
      </w:r>
    </w:p>
    <w:p w14:paraId="6D58B9DF">
      <w:pPr>
        <w:rPr>
          <w:rFonts w:ascii="仿宋" w:hAnsi="仿宋" w:eastAsia="仿宋" w:cs="仿宋"/>
          <w:sz w:val="32"/>
          <w:szCs w:val="32"/>
        </w:rPr>
      </w:pPr>
      <w:r>
        <w:rPr>
          <w:rFonts w:hint="eastAsia" w:ascii="仿宋" w:hAnsi="仿宋" w:eastAsia="仿宋" w:cs="仿宋"/>
          <w:sz w:val="32"/>
          <w:szCs w:val="32"/>
        </w:rPr>
        <w:t>（4）在达州市公共资源交易服务系统中打印的竞租保证金交纳凭证；</w:t>
      </w:r>
    </w:p>
    <w:p w14:paraId="14B596FA">
      <w:pPr>
        <w:rPr>
          <w:rFonts w:ascii="仿宋" w:hAnsi="仿宋" w:eastAsia="仿宋" w:cs="仿宋"/>
          <w:sz w:val="32"/>
          <w:szCs w:val="32"/>
        </w:rPr>
      </w:pPr>
      <w:r>
        <w:rPr>
          <w:rFonts w:hint="eastAsia" w:ascii="仿宋" w:hAnsi="仿宋" w:eastAsia="仿宋" w:cs="仿宋"/>
          <w:sz w:val="32"/>
          <w:szCs w:val="32"/>
        </w:rPr>
        <w:t>（5）承诺承租资产的用途必须根据资产现状按照国家规定合法经营，不得经营黄、赌、毒及违法行业，不得经营对周边正常生产生活秩序有重大影响或环境污染的项目。（提供承诺函并加盖鲜章）</w:t>
      </w:r>
    </w:p>
    <w:p w14:paraId="425499E2">
      <w:pPr>
        <w:rPr>
          <w:rFonts w:ascii="仿宋" w:hAnsi="仿宋" w:eastAsia="仿宋" w:cs="仿宋"/>
          <w:sz w:val="32"/>
          <w:szCs w:val="32"/>
        </w:rPr>
      </w:pPr>
      <w:r>
        <w:rPr>
          <w:rFonts w:hint="eastAsia" w:ascii="仿宋" w:hAnsi="仿宋" w:eastAsia="仿宋" w:cs="仿宋"/>
          <w:sz w:val="32"/>
          <w:szCs w:val="32"/>
        </w:rPr>
        <w:t>（6）出租方要求的其他条件相关资料。</w:t>
      </w:r>
    </w:p>
    <w:p w14:paraId="11F2E7FF">
      <w:pPr>
        <w:rPr>
          <w:rFonts w:ascii="仿宋" w:hAnsi="仿宋" w:eastAsia="仿宋" w:cs="仿宋"/>
          <w:sz w:val="32"/>
          <w:szCs w:val="32"/>
        </w:rPr>
      </w:pPr>
      <w:r>
        <w:rPr>
          <w:rFonts w:hint="eastAsia" w:ascii="仿宋" w:hAnsi="仿宋" w:eastAsia="仿宋" w:cs="仿宋"/>
          <w:sz w:val="32"/>
          <w:szCs w:val="32"/>
        </w:rPr>
        <w:t>（三）意向承租人有下列行为之一的，视为放弃意向竞租：</w:t>
      </w:r>
    </w:p>
    <w:p w14:paraId="01BEF1AF">
      <w:pPr>
        <w:rPr>
          <w:rFonts w:ascii="仿宋" w:hAnsi="仿宋" w:eastAsia="仿宋" w:cs="仿宋"/>
          <w:sz w:val="32"/>
          <w:szCs w:val="32"/>
        </w:rPr>
      </w:pPr>
      <w:r>
        <w:rPr>
          <w:rFonts w:hint="eastAsia" w:ascii="仿宋" w:hAnsi="仿宋" w:eastAsia="仿宋" w:cs="仿宋"/>
          <w:sz w:val="32"/>
          <w:szCs w:val="32"/>
        </w:rPr>
        <w:t>（1）逾期未在网上提交租赁申请的。</w:t>
      </w:r>
    </w:p>
    <w:p w14:paraId="212DC1CA">
      <w:pPr>
        <w:rPr>
          <w:rFonts w:ascii="仿宋" w:hAnsi="仿宋" w:eastAsia="仿宋" w:cs="仿宋"/>
          <w:sz w:val="32"/>
          <w:szCs w:val="32"/>
        </w:rPr>
      </w:pPr>
      <w:r>
        <w:rPr>
          <w:rFonts w:hint="eastAsia" w:ascii="仿宋" w:hAnsi="仿宋" w:eastAsia="仿宋" w:cs="仿宋"/>
          <w:sz w:val="32"/>
          <w:szCs w:val="32"/>
        </w:rPr>
        <w:t>（2）未按要求交纳竞租保证金的。</w:t>
      </w:r>
    </w:p>
    <w:p w14:paraId="7DABF665">
      <w:pPr>
        <w:rPr>
          <w:rFonts w:ascii="仿宋" w:hAnsi="仿宋" w:eastAsia="仿宋" w:cs="仿宋"/>
          <w:sz w:val="32"/>
          <w:szCs w:val="32"/>
        </w:rPr>
      </w:pPr>
      <w:r>
        <w:rPr>
          <w:rFonts w:hint="eastAsia" w:ascii="仿宋" w:hAnsi="仿宋" w:eastAsia="仿宋" w:cs="仿宋"/>
          <w:sz w:val="32"/>
          <w:szCs w:val="32"/>
        </w:rPr>
        <w:t>（3）现场未按要求提交资格审查相关资料的。</w:t>
      </w:r>
    </w:p>
    <w:p w14:paraId="56B2D7AD">
      <w:pPr>
        <w:rPr>
          <w:rFonts w:ascii="仿宋" w:hAnsi="仿宋" w:eastAsia="仿宋" w:cs="仿宋"/>
          <w:sz w:val="32"/>
          <w:szCs w:val="32"/>
        </w:rPr>
      </w:pPr>
      <w:r>
        <w:rPr>
          <w:rFonts w:hint="eastAsia" w:ascii="仿宋" w:hAnsi="仿宋" w:eastAsia="仿宋" w:cs="仿宋"/>
          <w:sz w:val="32"/>
          <w:szCs w:val="32"/>
        </w:rPr>
        <w:t>（四）意向承租人须通过资格审查才能参与竞租。</w:t>
      </w:r>
    </w:p>
    <w:p w14:paraId="7C1C6140">
      <w:pPr>
        <w:rPr>
          <w:rFonts w:ascii="仿宋" w:hAnsi="仿宋" w:eastAsia="仿宋" w:cs="仿宋"/>
          <w:sz w:val="32"/>
          <w:szCs w:val="32"/>
        </w:rPr>
      </w:pPr>
      <w:r>
        <w:rPr>
          <w:rFonts w:hint="eastAsia" w:ascii="仿宋" w:hAnsi="仿宋" w:eastAsia="仿宋" w:cs="仿宋"/>
          <w:sz w:val="32"/>
          <w:szCs w:val="32"/>
        </w:rPr>
        <w:t>四、招租期限、租金收取办法、电子竞价方式和成交价款支付方式</w:t>
      </w:r>
    </w:p>
    <w:p w14:paraId="652D2FB2">
      <w:pPr>
        <w:rPr>
          <w:rFonts w:ascii="仿宋" w:hAnsi="仿宋" w:eastAsia="仿宋" w:cs="仿宋"/>
          <w:sz w:val="32"/>
          <w:szCs w:val="32"/>
        </w:rPr>
      </w:pPr>
      <w:r>
        <w:rPr>
          <w:rFonts w:hint="eastAsia" w:ascii="仿宋" w:hAnsi="仿宋" w:eastAsia="仿宋" w:cs="仿宋"/>
          <w:sz w:val="32"/>
          <w:szCs w:val="32"/>
        </w:rPr>
        <w:t>（一）招租标的及起租价：</w:t>
      </w:r>
    </w:p>
    <w:tbl>
      <w:tblPr>
        <w:tblStyle w:val="5"/>
        <w:tblpPr w:leftFromText="180" w:rightFromText="180" w:vertAnchor="text" w:horzAnchor="page" w:tblpX="820" w:tblpY="605"/>
        <w:tblOverlap w:val="never"/>
        <w:tblW w:w="9756" w:type="dxa"/>
        <w:tblInd w:w="0" w:type="dxa"/>
        <w:tblLayout w:type="fixed"/>
        <w:tblCellMar>
          <w:top w:w="0" w:type="dxa"/>
          <w:left w:w="108" w:type="dxa"/>
          <w:bottom w:w="0" w:type="dxa"/>
          <w:right w:w="108" w:type="dxa"/>
        </w:tblCellMar>
      </w:tblPr>
      <w:tblGrid>
        <w:gridCol w:w="1220"/>
        <w:gridCol w:w="1705"/>
        <w:gridCol w:w="960"/>
        <w:gridCol w:w="855"/>
        <w:gridCol w:w="1230"/>
        <w:gridCol w:w="1222"/>
        <w:gridCol w:w="1023"/>
        <w:gridCol w:w="873"/>
        <w:gridCol w:w="668"/>
      </w:tblGrid>
      <w:tr w14:paraId="600A67DB">
        <w:tblPrEx>
          <w:tblCellMar>
            <w:top w:w="0" w:type="dxa"/>
            <w:left w:w="108" w:type="dxa"/>
            <w:bottom w:w="0" w:type="dxa"/>
            <w:right w:w="108" w:type="dxa"/>
          </w:tblCellMar>
        </w:tblPrEx>
        <w:trPr>
          <w:trHeight w:val="1318" w:hRule="atLeast"/>
        </w:trPr>
        <w:tc>
          <w:tcPr>
            <w:tcW w:w="1220" w:type="dxa"/>
            <w:tcBorders>
              <w:top w:val="single" w:color="auto" w:sz="4" w:space="0"/>
              <w:left w:val="single" w:color="auto" w:sz="4" w:space="0"/>
              <w:bottom w:val="single" w:color="auto" w:sz="4" w:space="0"/>
              <w:right w:val="single" w:color="auto" w:sz="4" w:space="0"/>
            </w:tcBorders>
            <w:vAlign w:val="center"/>
          </w:tcPr>
          <w:p w14:paraId="42CA6067">
            <w:r>
              <w:rPr>
                <w:rFonts w:hint="eastAsia"/>
              </w:rPr>
              <w:t>标的编码</w:t>
            </w:r>
          </w:p>
        </w:tc>
        <w:tc>
          <w:tcPr>
            <w:tcW w:w="1705" w:type="dxa"/>
            <w:tcBorders>
              <w:top w:val="single" w:color="auto" w:sz="4" w:space="0"/>
              <w:left w:val="single" w:color="auto" w:sz="4" w:space="0"/>
              <w:bottom w:val="single" w:color="auto" w:sz="4" w:space="0"/>
              <w:right w:val="single" w:color="auto" w:sz="4" w:space="0"/>
            </w:tcBorders>
            <w:vAlign w:val="center"/>
          </w:tcPr>
          <w:p w14:paraId="51EDD47B">
            <w:r>
              <w:rPr>
                <w:rFonts w:hint="eastAsia"/>
              </w:rPr>
              <w:t>商业名称</w:t>
            </w:r>
          </w:p>
        </w:tc>
        <w:tc>
          <w:tcPr>
            <w:tcW w:w="960" w:type="dxa"/>
            <w:tcBorders>
              <w:top w:val="single" w:color="auto" w:sz="4" w:space="0"/>
              <w:left w:val="nil"/>
              <w:bottom w:val="single" w:color="auto" w:sz="4" w:space="0"/>
              <w:right w:val="single" w:color="auto" w:sz="4" w:space="0"/>
            </w:tcBorders>
            <w:vAlign w:val="center"/>
          </w:tcPr>
          <w:p w14:paraId="0737F764">
            <w:r>
              <w:rPr>
                <w:rFonts w:hint="eastAsia"/>
              </w:rPr>
              <w:t>坐落位置</w:t>
            </w:r>
          </w:p>
        </w:tc>
        <w:tc>
          <w:tcPr>
            <w:tcW w:w="855" w:type="dxa"/>
            <w:tcBorders>
              <w:top w:val="single" w:color="auto" w:sz="4" w:space="0"/>
              <w:left w:val="nil"/>
              <w:bottom w:val="single" w:color="auto" w:sz="4" w:space="0"/>
              <w:right w:val="single" w:color="auto" w:sz="4" w:space="0"/>
            </w:tcBorders>
            <w:vAlign w:val="center"/>
          </w:tcPr>
          <w:p w14:paraId="768A1ABF">
            <w:r>
              <w:rPr>
                <w:rFonts w:hint="eastAsia"/>
              </w:rPr>
              <w:t>层数</w:t>
            </w:r>
          </w:p>
        </w:tc>
        <w:tc>
          <w:tcPr>
            <w:tcW w:w="1230" w:type="dxa"/>
            <w:tcBorders>
              <w:top w:val="single" w:color="auto" w:sz="4" w:space="0"/>
              <w:left w:val="nil"/>
              <w:bottom w:val="single" w:color="auto" w:sz="4" w:space="0"/>
              <w:right w:val="single" w:color="auto" w:sz="4" w:space="0"/>
            </w:tcBorders>
            <w:vAlign w:val="center"/>
          </w:tcPr>
          <w:p w14:paraId="409A654A">
            <w:r>
              <w:rPr>
                <w:rFonts w:hint="eastAsia"/>
              </w:rPr>
              <w:t>商业门市编号</w:t>
            </w:r>
          </w:p>
        </w:tc>
        <w:tc>
          <w:tcPr>
            <w:tcW w:w="1222" w:type="dxa"/>
            <w:tcBorders>
              <w:top w:val="single" w:color="auto" w:sz="4" w:space="0"/>
              <w:left w:val="nil"/>
              <w:bottom w:val="single" w:color="auto" w:sz="4" w:space="0"/>
              <w:right w:val="single" w:color="auto" w:sz="4" w:space="0"/>
            </w:tcBorders>
            <w:vAlign w:val="center"/>
          </w:tcPr>
          <w:p w14:paraId="6DF7E339">
            <w:r>
              <w:rPr>
                <w:rFonts w:hint="eastAsia"/>
              </w:rPr>
              <w:t>门市建筑面积（㎡）</w:t>
            </w:r>
          </w:p>
        </w:tc>
        <w:tc>
          <w:tcPr>
            <w:tcW w:w="1023" w:type="dxa"/>
            <w:tcBorders>
              <w:top w:val="single" w:color="auto" w:sz="4" w:space="0"/>
              <w:left w:val="nil"/>
              <w:bottom w:val="single" w:color="auto" w:sz="4" w:space="0"/>
              <w:right w:val="single" w:color="auto" w:sz="4" w:space="0"/>
            </w:tcBorders>
            <w:vAlign w:val="center"/>
          </w:tcPr>
          <w:p w14:paraId="3BF7EBE6">
            <w:r>
              <w:rPr>
                <w:rFonts w:hint="eastAsia"/>
              </w:rPr>
              <w:t>年租金起租价（元）</w:t>
            </w:r>
          </w:p>
        </w:tc>
        <w:tc>
          <w:tcPr>
            <w:tcW w:w="873" w:type="dxa"/>
            <w:tcBorders>
              <w:top w:val="single" w:color="auto" w:sz="4" w:space="0"/>
              <w:left w:val="nil"/>
              <w:bottom w:val="single" w:color="auto" w:sz="4" w:space="0"/>
              <w:right w:val="single" w:color="auto" w:sz="4" w:space="0"/>
            </w:tcBorders>
            <w:vAlign w:val="center"/>
          </w:tcPr>
          <w:p w14:paraId="2EB830DE">
            <w:r>
              <w:rPr>
                <w:rFonts w:hint="eastAsia"/>
              </w:rPr>
              <w:t>竞租保证金（元）</w:t>
            </w:r>
          </w:p>
        </w:tc>
        <w:tc>
          <w:tcPr>
            <w:tcW w:w="668" w:type="dxa"/>
            <w:tcBorders>
              <w:top w:val="single" w:color="auto" w:sz="4" w:space="0"/>
              <w:left w:val="nil"/>
              <w:bottom w:val="single" w:color="auto" w:sz="4" w:space="0"/>
              <w:right w:val="single" w:color="auto" w:sz="4" w:space="0"/>
            </w:tcBorders>
            <w:vAlign w:val="center"/>
          </w:tcPr>
          <w:p w14:paraId="3B2BE8C4">
            <w:r>
              <w:rPr>
                <w:rFonts w:hint="eastAsia"/>
              </w:rPr>
              <w:t>备注</w:t>
            </w:r>
          </w:p>
        </w:tc>
      </w:tr>
      <w:tr w14:paraId="53D19550">
        <w:tblPrEx>
          <w:tblCellMar>
            <w:top w:w="0" w:type="dxa"/>
            <w:left w:w="108" w:type="dxa"/>
            <w:bottom w:w="0" w:type="dxa"/>
            <w:right w:w="108" w:type="dxa"/>
          </w:tblCellMar>
        </w:tblPrEx>
        <w:trPr>
          <w:trHeight w:val="1004" w:hRule="atLeast"/>
        </w:trPr>
        <w:tc>
          <w:tcPr>
            <w:tcW w:w="1220" w:type="dxa"/>
            <w:tcBorders>
              <w:top w:val="single" w:color="auto" w:sz="4" w:space="0"/>
              <w:left w:val="single" w:color="auto" w:sz="4" w:space="0"/>
              <w:bottom w:val="single" w:color="auto" w:sz="4" w:space="0"/>
              <w:right w:val="single" w:color="auto" w:sz="4" w:space="0"/>
            </w:tcBorders>
            <w:vAlign w:val="center"/>
          </w:tcPr>
          <w:p w14:paraId="416C84F5">
            <w:r>
              <w:rPr>
                <w:rFonts w:hint="eastAsia"/>
              </w:rPr>
              <w:t>1</w:t>
            </w:r>
          </w:p>
        </w:tc>
        <w:tc>
          <w:tcPr>
            <w:tcW w:w="1705" w:type="dxa"/>
            <w:tcBorders>
              <w:top w:val="single" w:color="auto" w:sz="4" w:space="0"/>
              <w:left w:val="single" w:color="auto" w:sz="4" w:space="0"/>
              <w:bottom w:val="single" w:color="auto" w:sz="4" w:space="0"/>
              <w:right w:val="single" w:color="auto" w:sz="4" w:space="0"/>
            </w:tcBorders>
            <w:shd w:val="clear" w:color="auto" w:fill="auto"/>
            <w:vAlign w:val="center"/>
          </w:tcPr>
          <w:p w14:paraId="58BE3B76">
            <w:pPr>
              <w:widowControl/>
              <w:jc w:val="center"/>
              <w:rPr>
                <w:rFonts w:ascii="宋体" w:hAnsi="宋体" w:eastAsia="宋体" w:cs="宋体"/>
                <w:color w:val="000000"/>
                <w:kern w:val="0"/>
                <w:sz w:val="22"/>
              </w:rPr>
            </w:pPr>
            <w:r>
              <w:rPr>
                <w:rFonts w:hint="eastAsia"/>
                <w:color w:val="000000"/>
                <w:sz w:val="22"/>
              </w:rPr>
              <w:t>阳光文印</w:t>
            </w: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0F318BAF">
            <w:pPr>
              <w:widowControl/>
              <w:jc w:val="center"/>
              <w:rPr>
                <w:rFonts w:ascii="宋体" w:hAnsi="宋体" w:eastAsia="宋体" w:cs="宋体"/>
                <w:color w:val="000000"/>
                <w:kern w:val="0"/>
                <w:sz w:val="22"/>
              </w:rPr>
            </w:pPr>
            <w:r>
              <w:rPr>
                <w:rFonts w:hint="eastAsia"/>
                <w:color w:val="000000"/>
                <w:sz w:val="22"/>
              </w:rPr>
              <w:t>渠县渠江街道人民街</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5FCC9432">
            <w:pPr>
              <w:widowControl/>
              <w:jc w:val="center"/>
              <w:rPr>
                <w:rFonts w:ascii="宋体" w:hAnsi="宋体" w:eastAsia="宋体" w:cs="宋体"/>
                <w:color w:val="000000"/>
                <w:kern w:val="0"/>
                <w:sz w:val="22"/>
              </w:rPr>
            </w:pPr>
            <w:r>
              <w:rPr>
                <w:rFonts w:hint="eastAsia"/>
                <w:color w:val="000000"/>
                <w:sz w:val="22"/>
              </w:rPr>
              <w:t>1层</w:t>
            </w: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14:paraId="6CC86A2A">
            <w:pPr>
              <w:widowControl/>
              <w:jc w:val="center"/>
              <w:rPr>
                <w:rFonts w:ascii="宋体" w:hAnsi="宋体" w:eastAsia="宋体" w:cs="宋体"/>
                <w:color w:val="000000"/>
                <w:kern w:val="0"/>
                <w:sz w:val="22"/>
              </w:rPr>
            </w:pPr>
            <w:r>
              <w:rPr>
                <w:rFonts w:hint="eastAsia"/>
                <w:color w:val="000000"/>
                <w:sz w:val="22"/>
              </w:rPr>
              <w:t>71号</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2194DC63">
            <w:pPr>
              <w:widowControl/>
              <w:jc w:val="center"/>
              <w:rPr>
                <w:rFonts w:ascii="宋体" w:hAnsi="宋体" w:eastAsia="宋体" w:cs="宋体"/>
                <w:color w:val="000000"/>
                <w:kern w:val="0"/>
                <w:sz w:val="22"/>
              </w:rPr>
            </w:pPr>
            <w:r>
              <w:rPr>
                <w:rFonts w:hint="eastAsia"/>
                <w:color w:val="000000"/>
                <w:sz w:val="22"/>
              </w:rPr>
              <w:t>27.8</w:t>
            </w:r>
          </w:p>
        </w:tc>
        <w:tc>
          <w:tcPr>
            <w:tcW w:w="1023" w:type="dxa"/>
            <w:tcBorders>
              <w:top w:val="single" w:color="auto" w:sz="4" w:space="0"/>
              <w:left w:val="single" w:color="auto" w:sz="4" w:space="0"/>
              <w:bottom w:val="single" w:color="auto" w:sz="4" w:space="0"/>
              <w:right w:val="single" w:color="auto" w:sz="4" w:space="0"/>
            </w:tcBorders>
            <w:shd w:val="clear" w:color="auto" w:fill="auto"/>
            <w:vAlign w:val="center"/>
          </w:tcPr>
          <w:p w14:paraId="7FBBFE37">
            <w:pPr>
              <w:widowControl/>
              <w:jc w:val="center"/>
              <w:rPr>
                <w:rFonts w:ascii="宋体" w:hAnsi="宋体" w:eastAsia="宋体" w:cs="宋体"/>
                <w:color w:val="000000"/>
                <w:kern w:val="0"/>
                <w:sz w:val="22"/>
              </w:rPr>
            </w:pPr>
            <w:r>
              <w:rPr>
                <w:rFonts w:hint="eastAsia"/>
                <w:color w:val="000000"/>
                <w:sz w:val="22"/>
              </w:rPr>
              <w:t>12677</w:t>
            </w:r>
          </w:p>
        </w:tc>
        <w:tc>
          <w:tcPr>
            <w:tcW w:w="873" w:type="dxa"/>
            <w:tcBorders>
              <w:top w:val="single" w:color="auto" w:sz="4" w:space="0"/>
              <w:left w:val="single" w:color="auto" w:sz="4" w:space="0"/>
              <w:bottom w:val="single" w:color="auto" w:sz="4" w:space="0"/>
              <w:right w:val="single" w:color="auto" w:sz="4" w:space="0"/>
            </w:tcBorders>
            <w:vAlign w:val="center"/>
          </w:tcPr>
          <w:p w14:paraId="3023C25A">
            <w:pPr>
              <w:jc w:val="center"/>
              <w:rPr>
                <w:rFonts w:asciiTheme="minorEastAsia" w:hAnsiTheme="minorEastAsia" w:cstheme="minorEastAsia"/>
                <w:sz w:val="24"/>
                <w:szCs w:val="24"/>
              </w:rPr>
            </w:pPr>
            <w:r>
              <w:rPr>
                <w:rFonts w:asciiTheme="minorEastAsia" w:hAnsiTheme="minorEastAsia" w:cstheme="minorEastAsia"/>
                <w:sz w:val="24"/>
                <w:szCs w:val="24"/>
              </w:rPr>
              <w:t>1300</w:t>
            </w:r>
          </w:p>
        </w:tc>
        <w:tc>
          <w:tcPr>
            <w:tcW w:w="668" w:type="dxa"/>
            <w:tcBorders>
              <w:top w:val="single" w:color="auto" w:sz="4" w:space="0"/>
              <w:left w:val="single" w:color="auto" w:sz="4" w:space="0"/>
              <w:bottom w:val="single" w:color="auto" w:sz="4" w:space="0"/>
              <w:right w:val="single" w:color="auto" w:sz="4" w:space="0"/>
            </w:tcBorders>
            <w:vAlign w:val="center"/>
          </w:tcPr>
          <w:p w14:paraId="4DA9984C">
            <w:pPr>
              <w:widowControl/>
              <w:spacing w:line="300" w:lineRule="exact"/>
              <w:jc w:val="center"/>
              <w:textAlignment w:val="center"/>
              <w:rPr>
                <w:u w:val="single"/>
              </w:rPr>
            </w:pPr>
          </w:p>
        </w:tc>
      </w:tr>
      <w:tr w14:paraId="4329353C">
        <w:tblPrEx>
          <w:tblCellMar>
            <w:top w:w="0" w:type="dxa"/>
            <w:left w:w="108" w:type="dxa"/>
            <w:bottom w:w="0" w:type="dxa"/>
            <w:right w:w="108" w:type="dxa"/>
          </w:tblCellMar>
        </w:tblPrEx>
        <w:trPr>
          <w:trHeight w:val="1004" w:hRule="atLeast"/>
        </w:trPr>
        <w:tc>
          <w:tcPr>
            <w:tcW w:w="1220" w:type="dxa"/>
            <w:tcBorders>
              <w:top w:val="single" w:color="auto" w:sz="4" w:space="0"/>
              <w:left w:val="single" w:color="auto" w:sz="4" w:space="0"/>
              <w:bottom w:val="single" w:color="auto" w:sz="4" w:space="0"/>
              <w:right w:val="single" w:color="auto" w:sz="4" w:space="0"/>
            </w:tcBorders>
            <w:vAlign w:val="center"/>
          </w:tcPr>
          <w:p w14:paraId="2F0B1C46">
            <w:r>
              <w:rPr>
                <w:rFonts w:hint="eastAsia"/>
              </w:rPr>
              <w:t>2</w:t>
            </w:r>
          </w:p>
        </w:tc>
        <w:tc>
          <w:tcPr>
            <w:tcW w:w="1705" w:type="dxa"/>
            <w:tcBorders>
              <w:top w:val="nil"/>
              <w:left w:val="single" w:color="auto" w:sz="4" w:space="0"/>
              <w:bottom w:val="single" w:color="auto" w:sz="4" w:space="0"/>
              <w:right w:val="single" w:color="auto" w:sz="4" w:space="0"/>
            </w:tcBorders>
            <w:shd w:val="clear" w:color="auto" w:fill="auto"/>
            <w:vAlign w:val="center"/>
          </w:tcPr>
          <w:p w14:paraId="7F2C1805">
            <w:pPr>
              <w:jc w:val="center"/>
              <w:rPr>
                <w:color w:val="000000"/>
                <w:sz w:val="22"/>
              </w:rPr>
            </w:pPr>
            <w:r>
              <w:rPr>
                <w:rFonts w:hint="eastAsia"/>
                <w:color w:val="000000"/>
                <w:sz w:val="22"/>
              </w:rPr>
              <w:t>酷冰士</w:t>
            </w:r>
          </w:p>
        </w:tc>
        <w:tc>
          <w:tcPr>
            <w:tcW w:w="960" w:type="dxa"/>
            <w:tcBorders>
              <w:top w:val="nil"/>
              <w:left w:val="single" w:color="auto" w:sz="4" w:space="0"/>
              <w:bottom w:val="single" w:color="auto" w:sz="4" w:space="0"/>
              <w:right w:val="single" w:color="auto" w:sz="4" w:space="0"/>
            </w:tcBorders>
            <w:shd w:val="clear" w:color="auto" w:fill="auto"/>
            <w:vAlign w:val="center"/>
          </w:tcPr>
          <w:p w14:paraId="7B8DA94C">
            <w:pPr>
              <w:jc w:val="center"/>
              <w:rPr>
                <w:color w:val="000000"/>
                <w:sz w:val="22"/>
              </w:rPr>
            </w:pPr>
            <w:r>
              <w:rPr>
                <w:rFonts w:hint="eastAsia"/>
                <w:color w:val="000000"/>
                <w:sz w:val="22"/>
              </w:rPr>
              <w:t>渠县渠江街道人民街</w:t>
            </w:r>
          </w:p>
        </w:tc>
        <w:tc>
          <w:tcPr>
            <w:tcW w:w="855" w:type="dxa"/>
            <w:tcBorders>
              <w:top w:val="nil"/>
              <w:left w:val="single" w:color="auto" w:sz="4" w:space="0"/>
              <w:bottom w:val="single" w:color="auto" w:sz="4" w:space="0"/>
              <w:right w:val="single" w:color="auto" w:sz="4" w:space="0"/>
            </w:tcBorders>
            <w:shd w:val="clear" w:color="auto" w:fill="auto"/>
            <w:vAlign w:val="center"/>
          </w:tcPr>
          <w:p w14:paraId="436BCB7E">
            <w:pPr>
              <w:jc w:val="center"/>
              <w:rPr>
                <w:color w:val="000000"/>
                <w:sz w:val="22"/>
              </w:rPr>
            </w:pPr>
            <w:r>
              <w:rPr>
                <w:rFonts w:hint="eastAsia"/>
                <w:color w:val="000000"/>
                <w:sz w:val="22"/>
              </w:rPr>
              <w:t>1层</w:t>
            </w:r>
          </w:p>
        </w:tc>
        <w:tc>
          <w:tcPr>
            <w:tcW w:w="1230" w:type="dxa"/>
            <w:tcBorders>
              <w:top w:val="nil"/>
              <w:left w:val="single" w:color="auto" w:sz="4" w:space="0"/>
              <w:bottom w:val="single" w:color="auto" w:sz="4" w:space="0"/>
              <w:right w:val="single" w:color="auto" w:sz="4" w:space="0"/>
            </w:tcBorders>
            <w:shd w:val="clear" w:color="auto" w:fill="auto"/>
            <w:vAlign w:val="center"/>
          </w:tcPr>
          <w:p w14:paraId="5A542526">
            <w:pPr>
              <w:jc w:val="center"/>
              <w:rPr>
                <w:color w:val="000000"/>
                <w:sz w:val="22"/>
              </w:rPr>
            </w:pPr>
            <w:r>
              <w:rPr>
                <w:rFonts w:hint="eastAsia"/>
                <w:color w:val="000000"/>
                <w:sz w:val="22"/>
              </w:rPr>
              <w:t>73-1号</w:t>
            </w:r>
          </w:p>
        </w:tc>
        <w:tc>
          <w:tcPr>
            <w:tcW w:w="1222" w:type="dxa"/>
            <w:tcBorders>
              <w:top w:val="nil"/>
              <w:left w:val="single" w:color="auto" w:sz="4" w:space="0"/>
              <w:bottom w:val="single" w:color="auto" w:sz="4" w:space="0"/>
              <w:right w:val="single" w:color="auto" w:sz="4" w:space="0"/>
            </w:tcBorders>
            <w:shd w:val="clear" w:color="auto" w:fill="auto"/>
            <w:vAlign w:val="center"/>
          </w:tcPr>
          <w:p w14:paraId="5FE8600B">
            <w:pPr>
              <w:jc w:val="center"/>
              <w:rPr>
                <w:color w:val="000000"/>
                <w:sz w:val="22"/>
              </w:rPr>
            </w:pPr>
            <w:r>
              <w:rPr>
                <w:rFonts w:hint="eastAsia"/>
                <w:color w:val="000000"/>
                <w:sz w:val="22"/>
              </w:rPr>
              <w:t>22.1</w:t>
            </w:r>
          </w:p>
        </w:tc>
        <w:tc>
          <w:tcPr>
            <w:tcW w:w="1023" w:type="dxa"/>
            <w:tcBorders>
              <w:top w:val="nil"/>
              <w:left w:val="single" w:color="auto" w:sz="4" w:space="0"/>
              <w:bottom w:val="single" w:color="auto" w:sz="4" w:space="0"/>
              <w:right w:val="single" w:color="auto" w:sz="4" w:space="0"/>
            </w:tcBorders>
            <w:shd w:val="clear" w:color="auto" w:fill="auto"/>
            <w:vAlign w:val="center"/>
          </w:tcPr>
          <w:p w14:paraId="7C0D058B">
            <w:pPr>
              <w:jc w:val="center"/>
              <w:rPr>
                <w:color w:val="000000"/>
                <w:sz w:val="22"/>
              </w:rPr>
            </w:pPr>
            <w:r>
              <w:rPr>
                <w:rFonts w:hint="eastAsia"/>
                <w:color w:val="000000"/>
                <w:sz w:val="22"/>
              </w:rPr>
              <w:t>9775</w:t>
            </w:r>
          </w:p>
        </w:tc>
        <w:tc>
          <w:tcPr>
            <w:tcW w:w="873" w:type="dxa"/>
            <w:tcBorders>
              <w:top w:val="single" w:color="auto" w:sz="4" w:space="0"/>
              <w:left w:val="single" w:color="auto" w:sz="4" w:space="0"/>
              <w:bottom w:val="single" w:color="auto" w:sz="4" w:space="0"/>
              <w:right w:val="single" w:color="auto" w:sz="4" w:space="0"/>
            </w:tcBorders>
            <w:vAlign w:val="center"/>
          </w:tcPr>
          <w:p w14:paraId="23E6A7E0">
            <w:pPr>
              <w:jc w:val="center"/>
              <w:rPr>
                <w:rFonts w:asciiTheme="minorEastAsia" w:hAnsiTheme="minorEastAsia" w:cstheme="minorEastAsia"/>
                <w:sz w:val="24"/>
                <w:szCs w:val="24"/>
              </w:rPr>
            </w:pPr>
            <w:r>
              <w:rPr>
                <w:rFonts w:asciiTheme="minorEastAsia" w:hAnsiTheme="minorEastAsia" w:cstheme="minorEastAsia"/>
                <w:sz w:val="24"/>
                <w:szCs w:val="24"/>
              </w:rPr>
              <w:t>1000</w:t>
            </w:r>
          </w:p>
        </w:tc>
        <w:tc>
          <w:tcPr>
            <w:tcW w:w="668" w:type="dxa"/>
            <w:tcBorders>
              <w:top w:val="single" w:color="auto" w:sz="4" w:space="0"/>
              <w:left w:val="single" w:color="auto" w:sz="4" w:space="0"/>
              <w:bottom w:val="single" w:color="auto" w:sz="4" w:space="0"/>
              <w:right w:val="single" w:color="auto" w:sz="4" w:space="0"/>
            </w:tcBorders>
            <w:vAlign w:val="center"/>
          </w:tcPr>
          <w:p w14:paraId="50BC5226">
            <w:pPr>
              <w:widowControl/>
              <w:spacing w:line="300" w:lineRule="exact"/>
              <w:jc w:val="center"/>
              <w:textAlignment w:val="center"/>
              <w:rPr>
                <w:u w:val="single"/>
              </w:rPr>
            </w:pPr>
          </w:p>
        </w:tc>
      </w:tr>
      <w:tr w14:paraId="3A39D883">
        <w:tblPrEx>
          <w:tblCellMar>
            <w:top w:w="0" w:type="dxa"/>
            <w:left w:w="108" w:type="dxa"/>
            <w:bottom w:w="0" w:type="dxa"/>
            <w:right w:w="108" w:type="dxa"/>
          </w:tblCellMar>
        </w:tblPrEx>
        <w:trPr>
          <w:trHeight w:val="1004" w:hRule="atLeast"/>
        </w:trPr>
        <w:tc>
          <w:tcPr>
            <w:tcW w:w="1220" w:type="dxa"/>
            <w:tcBorders>
              <w:top w:val="single" w:color="auto" w:sz="4" w:space="0"/>
              <w:left w:val="single" w:color="auto" w:sz="4" w:space="0"/>
              <w:bottom w:val="single" w:color="auto" w:sz="4" w:space="0"/>
              <w:right w:val="single" w:color="auto" w:sz="4" w:space="0"/>
            </w:tcBorders>
            <w:vAlign w:val="center"/>
          </w:tcPr>
          <w:p w14:paraId="025EAB9E">
            <w:r>
              <w:rPr>
                <w:rFonts w:hint="eastAsia"/>
              </w:rPr>
              <w:t>3</w:t>
            </w:r>
          </w:p>
        </w:tc>
        <w:tc>
          <w:tcPr>
            <w:tcW w:w="1705" w:type="dxa"/>
            <w:tcBorders>
              <w:top w:val="nil"/>
              <w:left w:val="single" w:color="auto" w:sz="4" w:space="0"/>
              <w:bottom w:val="single" w:color="auto" w:sz="4" w:space="0"/>
              <w:right w:val="single" w:color="auto" w:sz="4" w:space="0"/>
            </w:tcBorders>
            <w:shd w:val="clear" w:color="auto" w:fill="auto"/>
            <w:vAlign w:val="center"/>
          </w:tcPr>
          <w:p w14:paraId="719A500D">
            <w:pPr>
              <w:jc w:val="center"/>
              <w:rPr>
                <w:color w:val="000000"/>
                <w:sz w:val="22"/>
              </w:rPr>
            </w:pPr>
            <w:r>
              <w:rPr>
                <w:rFonts w:hint="eastAsia"/>
                <w:color w:val="000000"/>
                <w:sz w:val="22"/>
              </w:rPr>
              <w:t>李海尔理发店</w:t>
            </w:r>
          </w:p>
        </w:tc>
        <w:tc>
          <w:tcPr>
            <w:tcW w:w="960" w:type="dxa"/>
            <w:tcBorders>
              <w:top w:val="nil"/>
              <w:left w:val="single" w:color="auto" w:sz="4" w:space="0"/>
              <w:bottom w:val="single" w:color="auto" w:sz="4" w:space="0"/>
              <w:right w:val="single" w:color="auto" w:sz="4" w:space="0"/>
            </w:tcBorders>
            <w:shd w:val="clear" w:color="auto" w:fill="auto"/>
            <w:vAlign w:val="center"/>
          </w:tcPr>
          <w:p w14:paraId="3A765BB5">
            <w:pPr>
              <w:jc w:val="center"/>
              <w:rPr>
                <w:color w:val="000000"/>
                <w:sz w:val="22"/>
              </w:rPr>
            </w:pPr>
            <w:r>
              <w:rPr>
                <w:rFonts w:hint="eastAsia"/>
                <w:color w:val="000000"/>
                <w:sz w:val="22"/>
              </w:rPr>
              <w:t>渠县渠江街道人民街</w:t>
            </w:r>
          </w:p>
        </w:tc>
        <w:tc>
          <w:tcPr>
            <w:tcW w:w="855" w:type="dxa"/>
            <w:tcBorders>
              <w:top w:val="nil"/>
              <w:left w:val="single" w:color="auto" w:sz="4" w:space="0"/>
              <w:bottom w:val="single" w:color="auto" w:sz="4" w:space="0"/>
              <w:right w:val="single" w:color="auto" w:sz="4" w:space="0"/>
            </w:tcBorders>
            <w:shd w:val="clear" w:color="auto" w:fill="auto"/>
            <w:vAlign w:val="center"/>
          </w:tcPr>
          <w:p w14:paraId="2700A253">
            <w:pPr>
              <w:jc w:val="center"/>
              <w:rPr>
                <w:color w:val="000000"/>
                <w:sz w:val="22"/>
              </w:rPr>
            </w:pPr>
            <w:r>
              <w:rPr>
                <w:rFonts w:hint="eastAsia"/>
                <w:color w:val="000000"/>
                <w:sz w:val="22"/>
              </w:rPr>
              <w:t>1层</w:t>
            </w:r>
          </w:p>
        </w:tc>
        <w:tc>
          <w:tcPr>
            <w:tcW w:w="1230" w:type="dxa"/>
            <w:tcBorders>
              <w:top w:val="nil"/>
              <w:left w:val="single" w:color="auto" w:sz="4" w:space="0"/>
              <w:bottom w:val="single" w:color="auto" w:sz="4" w:space="0"/>
              <w:right w:val="single" w:color="auto" w:sz="4" w:space="0"/>
            </w:tcBorders>
            <w:shd w:val="clear" w:color="auto" w:fill="auto"/>
            <w:vAlign w:val="center"/>
          </w:tcPr>
          <w:p w14:paraId="53F2EE2B">
            <w:pPr>
              <w:jc w:val="center"/>
              <w:rPr>
                <w:color w:val="000000"/>
                <w:sz w:val="22"/>
              </w:rPr>
            </w:pPr>
            <w:r>
              <w:rPr>
                <w:rFonts w:hint="eastAsia"/>
                <w:color w:val="000000"/>
                <w:sz w:val="22"/>
              </w:rPr>
              <w:t>75号</w:t>
            </w:r>
          </w:p>
        </w:tc>
        <w:tc>
          <w:tcPr>
            <w:tcW w:w="1222" w:type="dxa"/>
            <w:tcBorders>
              <w:top w:val="nil"/>
              <w:left w:val="single" w:color="auto" w:sz="4" w:space="0"/>
              <w:bottom w:val="single" w:color="auto" w:sz="4" w:space="0"/>
              <w:right w:val="single" w:color="auto" w:sz="4" w:space="0"/>
            </w:tcBorders>
            <w:shd w:val="clear" w:color="auto" w:fill="auto"/>
            <w:vAlign w:val="center"/>
          </w:tcPr>
          <w:p w14:paraId="6602FA0F">
            <w:pPr>
              <w:jc w:val="center"/>
              <w:rPr>
                <w:color w:val="000000"/>
                <w:sz w:val="22"/>
              </w:rPr>
            </w:pPr>
            <w:r>
              <w:rPr>
                <w:rFonts w:hint="eastAsia"/>
                <w:color w:val="000000"/>
                <w:sz w:val="22"/>
              </w:rPr>
              <w:t>18.4</w:t>
            </w:r>
          </w:p>
        </w:tc>
        <w:tc>
          <w:tcPr>
            <w:tcW w:w="1023" w:type="dxa"/>
            <w:tcBorders>
              <w:top w:val="nil"/>
              <w:left w:val="single" w:color="auto" w:sz="4" w:space="0"/>
              <w:bottom w:val="single" w:color="auto" w:sz="4" w:space="0"/>
              <w:right w:val="single" w:color="auto" w:sz="4" w:space="0"/>
            </w:tcBorders>
            <w:shd w:val="clear" w:color="auto" w:fill="auto"/>
            <w:vAlign w:val="center"/>
          </w:tcPr>
          <w:p w14:paraId="62049BCF">
            <w:pPr>
              <w:jc w:val="center"/>
              <w:rPr>
                <w:color w:val="000000"/>
                <w:sz w:val="22"/>
              </w:rPr>
            </w:pPr>
            <w:r>
              <w:rPr>
                <w:rFonts w:hint="eastAsia"/>
                <w:color w:val="000000"/>
                <w:sz w:val="22"/>
              </w:rPr>
              <w:t>7887</w:t>
            </w:r>
          </w:p>
        </w:tc>
        <w:tc>
          <w:tcPr>
            <w:tcW w:w="873" w:type="dxa"/>
            <w:tcBorders>
              <w:top w:val="single" w:color="auto" w:sz="4" w:space="0"/>
              <w:left w:val="single" w:color="auto" w:sz="4" w:space="0"/>
              <w:bottom w:val="single" w:color="auto" w:sz="4" w:space="0"/>
              <w:right w:val="single" w:color="auto" w:sz="4" w:space="0"/>
            </w:tcBorders>
            <w:vAlign w:val="center"/>
          </w:tcPr>
          <w:p w14:paraId="1C236409">
            <w:pPr>
              <w:jc w:val="center"/>
              <w:rPr>
                <w:rFonts w:asciiTheme="minorEastAsia" w:hAnsiTheme="minorEastAsia" w:cstheme="minorEastAsia"/>
                <w:sz w:val="24"/>
                <w:szCs w:val="24"/>
              </w:rPr>
            </w:pPr>
            <w:r>
              <w:rPr>
                <w:rFonts w:asciiTheme="minorEastAsia" w:hAnsiTheme="minorEastAsia" w:cstheme="minorEastAsia"/>
                <w:sz w:val="24"/>
                <w:szCs w:val="24"/>
              </w:rPr>
              <w:t>800</w:t>
            </w:r>
          </w:p>
        </w:tc>
        <w:tc>
          <w:tcPr>
            <w:tcW w:w="668" w:type="dxa"/>
            <w:tcBorders>
              <w:top w:val="single" w:color="auto" w:sz="4" w:space="0"/>
              <w:left w:val="single" w:color="auto" w:sz="4" w:space="0"/>
              <w:bottom w:val="single" w:color="auto" w:sz="4" w:space="0"/>
              <w:right w:val="single" w:color="auto" w:sz="4" w:space="0"/>
            </w:tcBorders>
            <w:vAlign w:val="center"/>
          </w:tcPr>
          <w:p w14:paraId="749D7BB2">
            <w:pPr>
              <w:widowControl/>
              <w:spacing w:line="300" w:lineRule="exact"/>
              <w:jc w:val="center"/>
              <w:textAlignment w:val="center"/>
              <w:rPr>
                <w:u w:val="single"/>
              </w:rPr>
            </w:pPr>
          </w:p>
        </w:tc>
      </w:tr>
      <w:tr w14:paraId="343C3C8F">
        <w:tblPrEx>
          <w:tblCellMar>
            <w:top w:w="0" w:type="dxa"/>
            <w:left w:w="108" w:type="dxa"/>
            <w:bottom w:w="0" w:type="dxa"/>
            <w:right w:w="108" w:type="dxa"/>
          </w:tblCellMar>
        </w:tblPrEx>
        <w:trPr>
          <w:trHeight w:val="1004" w:hRule="atLeast"/>
        </w:trPr>
        <w:tc>
          <w:tcPr>
            <w:tcW w:w="1220" w:type="dxa"/>
            <w:tcBorders>
              <w:top w:val="single" w:color="auto" w:sz="4" w:space="0"/>
              <w:left w:val="single" w:color="auto" w:sz="4" w:space="0"/>
              <w:bottom w:val="single" w:color="auto" w:sz="4" w:space="0"/>
              <w:right w:val="single" w:color="auto" w:sz="4" w:space="0"/>
            </w:tcBorders>
            <w:vAlign w:val="center"/>
          </w:tcPr>
          <w:p w14:paraId="5D78EB0F">
            <w:r>
              <w:rPr>
                <w:rFonts w:hint="eastAsia"/>
              </w:rPr>
              <w:t>4</w:t>
            </w:r>
          </w:p>
        </w:tc>
        <w:tc>
          <w:tcPr>
            <w:tcW w:w="1705" w:type="dxa"/>
            <w:tcBorders>
              <w:top w:val="nil"/>
              <w:left w:val="single" w:color="auto" w:sz="4" w:space="0"/>
              <w:bottom w:val="single" w:color="auto" w:sz="4" w:space="0"/>
              <w:right w:val="single" w:color="auto" w:sz="4" w:space="0"/>
            </w:tcBorders>
            <w:shd w:val="clear" w:color="auto" w:fill="auto"/>
            <w:vAlign w:val="center"/>
          </w:tcPr>
          <w:p w14:paraId="6E40897E">
            <w:pPr>
              <w:jc w:val="center"/>
              <w:rPr>
                <w:color w:val="000000"/>
                <w:sz w:val="22"/>
              </w:rPr>
            </w:pPr>
            <w:r>
              <w:rPr>
                <w:rFonts w:hint="eastAsia"/>
                <w:color w:val="000000"/>
                <w:sz w:val="22"/>
              </w:rPr>
              <w:t>右立方轻奢工厂店</w:t>
            </w:r>
          </w:p>
        </w:tc>
        <w:tc>
          <w:tcPr>
            <w:tcW w:w="960" w:type="dxa"/>
            <w:tcBorders>
              <w:top w:val="nil"/>
              <w:left w:val="single" w:color="auto" w:sz="4" w:space="0"/>
              <w:bottom w:val="single" w:color="auto" w:sz="4" w:space="0"/>
              <w:right w:val="single" w:color="auto" w:sz="4" w:space="0"/>
            </w:tcBorders>
            <w:shd w:val="clear" w:color="auto" w:fill="auto"/>
            <w:vAlign w:val="center"/>
          </w:tcPr>
          <w:p w14:paraId="0763E9AD">
            <w:pPr>
              <w:jc w:val="center"/>
              <w:rPr>
                <w:color w:val="000000"/>
                <w:sz w:val="22"/>
              </w:rPr>
            </w:pPr>
            <w:r>
              <w:rPr>
                <w:rFonts w:hint="eastAsia"/>
                <w:color w:val="000000"/>
                <w:sz w:val="22"/>
              </w:rPr>
              <w:t>渠县渠江街道人民街</w:t>
            </w:r>
          </w:p>
        </w:tc>
        <w:tc>
          <w:tcPr>
            <w:tcW w:w="855" w:type="dxa"/>
            <w:tcBorders>
              <w:top w:val="nil"/>
              <w:left w:val="single" w:color="auto" w:sz="4" w:space="0"/>
              <w:bottom w:val="single" w:color="auto" w:sz="4" w:space="0"/>
              <w:right w:val="single" w:color="auto" w:sz="4" w:space="0"/>
            </w:tcBorders>
            <w:shd w:val="clear" w:color="auto" w:fill="auto"/>
            <w:vAlign w:val="center"/>
          </w:tcPr>
          <w:p w14:paraId="01FF2C0A">
            <w:pPr>
              <w:jc w:val="center"/>
              <w:rPr>
                <w:color w:val="000000"/>
                <w:sz w:val="22"/>
              </w:rPr>
            </w:pPr>
            <w:r>
              <w:rPr>
                <w:rFonts w:hint="eastAsia"/>
                <w:color w:val="000000"/>
                <w:sz w:val="22"/>
              </w:rPr>
              <w:t>1层</w:t>
            </w:r>
          </w:p>
        </w:tc>
        <w:tc>
          <w:tcPr>
            <w:tcW w:w="1230" w:type="dxa"/>
            <w:tcBorders>
              <w:top w:val="nil"/>
              <w:left w:val="single" w:color="auto" w:sz="4" w:space="0"/>
              <w:bottom w:val="single" w:color="auto" w:sz="4" w:space="0"/>
              <w:right w:val="single" w:color="auto" w:sz="4" w:space="0"/>
            </w:tcBorders>
            <w:shd w:val="clear" w:color="auto" w:fill="auto"/>
            <w:vAlign w:val="center"/>
          </w:tcPr>
          <w:p w14:paraId="34F5C50A">
            <w:pPr>
              <w:jc w:val="center"/>
              <w:rPr>
                <w:color w:val="000000"/>
                <w:sz w:val="22"/>
              </w:rPr>
            </w:pPr>
            <w:r>
              <w:rPr>
                <w:rFonts w:hint="eastAsia"/>
                <w:color w:val="000000"/>
                <w:sz w:val="22"/>
              </w:rPr>
              <w:t>79-2号</w:t>
            </w:r>
          </w:p>
        </w:tc>
        <w:tc>
          <w:tcPr>
            <w:tcW w:w="1222" w:type="dxa"/>
            <w:tcBorders>
              <w:top w:val="nil"/>
              <w:left w:val="single" w:color="auto" w:sz="4" w:space="0"/>
              <w:bottom w:val="single" w:color="auto" w:sz="4" w:space="0"/>
              <w:right w:val="single" w:color="auto" w:sz="4" w:space="0"/>
            </w:tcBorders>
            <w:shd w:val="clear" w:color="auto" w:fill="auto"/>
            <w:vAlign w:val="center"/>
          </w:tcPr>
          <w:p w14:paraId="66F83F8D">
            <w:pPr>
              <w:jc w:val="center"/>
              <w:rPr>
                <w:color w:val="000000"/>
                <w:sz w:val="22"/>
              </w:rPr>
            </w:pPr>
            <w:r>
              <w:rPr>
                <w:rFonts w:hint="eastAsia"/>
                <w:color w:val="000000"/>
                <w:sz w:val="22"/>
              </w:rPr>
              <w:t>34.5</w:t>
            </w:r>
          </w:p>
        </w:tc>
        <w:tc>
          <w:tcPr>
            <w:tcW w:w="1023" w:type="dxa"/>
            <w:tcBorders>
              <w:top w:val="nil"/>
              <w:left w:val="single" w:color="auto" w:sz="4" w:space="0"/>
              <w:bottom w:val="single" w:color="auto" w:sz="4" w:space="0"/>
              <w:right w:val="single" w:color="auto" w:sz="4" w:space="0"/>
            </w:tcBorders>
            <w:shd w:val="clear" w:color="auto" w:fill="auto"/>
            <w:vAlign w:val="center"/>
          </w:tcPr>
          <w:p w14:paraId="0BA3FC62">
            <w:pPr>
              <w:jc w:val="center"/>
              <w:rPr>
                <w:color w:val="000000"/>
                <w:sz w:val="22"/>
              </w:rPr>
            </w:pPr>
            <w:r>
              <w:rPr>
                <w:rFonts w:hint="eastAsia"/>
                <w:color w:val="000000"/>
                <w:sz w:val="22"/>
              </w:rPr>
              <w:t>13600</w:t>
            </w:r>
          </w:p>
        </w:tc>
        <w:tc>
          <w:tcPr>
            <w:tcW w:w="873" w:type="dxa"/>
            <w:tcBorders>
              <w:top w:val="single" w:color="auto" w:sz="4" w:space="0"/>
              <w:left w:val="single" w:color="auto" w:sz="4" w:space="0"/>
              <w:bottom w:val="single" w:color="auto" w:sz="4" w:space="0"/>
              <w:right w:val="single" w:color="auto" w:sz="4" w:space="0"/>
            </w:tcBorders>
            <w:vAlign w:val="center"/>
          </w:tcPr>
          <w:p w14:paraId="25969ACA">
            <w:pPr>
              <w:jc w:val="center"/>
              <w:rPr>
                <w:rFonts w:asciiTheme="minorEastAsia" w:hAnsiTheme="minorEastAsia" w:cstheme="minorEastAsia"/>
                <w:color w:val="000000"/>
                <w:kern w:val="0"/>
                <w:sz w:val="24"/>
                <w:szCs w:val="24"/>
                <w:lang w:bidi="ar"/>
              </w:rPr>
            </w:pPr>
            <w:r>
              <w:rPr>
                <w:rFonts w:asciiTheme="minorEastAsia" w:hAnsiTheme="minorEastAsia" w:cstheme="minorEastAsia"/>
                <w:color w:val="000000"/>
                <w:kern w:val="0"/>
                <w:sz w:val="24"/>
                <w:szCs w:val="24"/>
                <w:lang w:bidi="ar"/>
              </w:rPr>
              <w:t>1400</w:t>
            </w:r>
          </w:p>
        </w:tc>
        <w:tc>
          <w:tcPr>
            <w:tcW w:w="668" w:type="dxa"/>
            <w:tcBorders>
              <w:top w:val="single" w:color="auto" w:sz="4" w:space="0"/>
              <w:left w:val="single" w:color="auto" w:sz="4" w:space="0"/>
              <w:bottom w:val="single" w:color="auto" w:sz="4" w:space="0"/>
              <w:right w:val="single" w:color="auto" w:sz="4" w:space="0"/>
            </w:tcBorders>
            <w:vAlign w:val="center"/>
          </w:tcPr>
          <w:p w14:paraId="2B1D268E">
            <w:pPr>
              <w:widowControl/>
              <w:spacing w:line="300" w:lineRule="exact"/>
              <w:jc w:val="center"/>
              <w:textAlignment w:val="center"/>
              <w:rPr>
                <w:u w:val="single"/>
              </w:rPr>
            </w:pPr>
          </w:p>
        </w:tc>
      </w:tr>
    </w:tbl>
    <w:p w14:paraId="732DE8FF"/>
    <w:p w14:paraId="18EE24EA">
      <w:pPr>
        <w:ind w:firstLine="640" w:firstLineChars="200"/>
        <w:rPr>
          <w:rFonts w:ascii="仿宋" w:hAnsi="仿宋" w:eastAsia="仿宋" w:cs="仿宋"/>
          <w:sz w:val="32"/>
          <w:szCs w:val="32"/>
        </w:rPr>
      </w:pPr>
      <w:r>
        <w:rPr>
          <w:rFonts w:hint="eastAsia" w:ascii="仿宋" w:hAnsi="仿宋" w:eastAsia="仿宋" w:cs="仿宋"/>
          <w:sz w:val="32"/>
          <w:szCs w:val="32"/>
        </w:rPr>
        <w:t>（二）租金收取办法</w:t>
      </w:r>
    </w:p>
    <w:p w14:paraId="240416A0">
      <w:pPr>
        <w:ind w:firstLine="640" w:firstLineChars="200"/>
        <w:rPr>
          <w:rFonts w:ascii="仿宋" w:hAnsi="仿宋" w:eastAsia="仿宋" w:cs="仿宋"/>
          <w:sz w:val="32"/>
          <w:szCs w:val="32"/>
        </w:rPr>
      </w:pPr>
      <w:r>
        <w:rPr>
          <w:rFonts w:hint="eastAsia" w:ascii="仿宋" w:hAnsi="仿宋" w:eastAsia="仿宋" w:cs="仿宋"/>
          <w:sz w:val="32"/>
          <w:szCs w:val="32"/>
        </w:rPr>
        <w:t>1、租金按年支付，按“先交租，后使用”的原则，承租方应在《商业用房租赁合同》生效之日缴纳首年（季度）租金，出租方在收到租金后2个工作日内交付资产。</w:t>
      </w:r>
    </w:p>
    <w:p w14:paraId="7E878803">
      <w:pPr>
        <w:ind w:firstLine="640" w:firstLineChars="200"/>
        <w:rPr>
          <w:rFonts w:ascii="仿宋" w:hAnsi="仿宋" w:eastAsia="仿宋" w:cs="仿宋"/>
          <w:sz w:val="32"/>
          <w:szCs w:val="32"/>
        </w:rPr>
      </w:pPr>
      <w:r>
        <w:rPr>
          <w:rFonts w:hint="eastAsia" w:ascii="仿宋" w:hAnsi="仿宋" w:eastAsia="仿宋" w:cs="仿宋"/>
          <w:sz w:val="32"/>
          <w:szCs w:val="32"/>
        </w:rPr>
        <w:t>2、单宗资产年租金10万元以上的，按季度收取租金，年租金10万元以下按年收取租金，最终以合同约定为准。</w:t>
      </w:r>
    </w:p>
    <w:p w14:paraId="286BEFBA">
      <w:pPr>
        <w:ind w:firstLine="640" w:firstLineChars="200"/>
        <w:rPr>
          <w:rFonts w:ascii="仿宋" w:hAnsi="仿宋" w:eastAsia="仿宋" w:cs="仿宋"/>
          <w:sz w:val="32"/>
          <w:szCs w:val="32"/>
        </w:rPr>
      </w:pPr>
      <w:r>
        <w:rPr>
          <w:rFonts w:hint="eastAsia" w:ascii="仿宋" w:hAnsi="仿宋" w:eastAsia="仿宋" w:cs="仿宋"/>
          <w:sz w:val="32"/>
          <w:szCs w:val="32"/>
        </w:rPr>
        <w:t>3、出租期限3年以内的（含3年），租金不递增；出租期限3年以上5年以内的，租金从第4年开始按3％/年递增；</w:t>
      </w:r>
    </w:p>
    <w:p w14:paraId="045480CB">
      <w:pPr>
        <w:ind w:firstLine="640" w:firstLineChars="200"/>
        <w:rPr>
          <w:rFonts w:ascii="仿宋" w:hAnsi="仿宋" w:eastAsia="仿宋" w:cs="仿宋"/>
          <w:sz w:val="32"/>
          <w:szCs w:val="32"/>
        </w:rPr>
      </w:pPr>
      <w:r>
        <w:rPr>
          <w:rFonts w:hint="eastAsia" w:ascii="仿宋" w:hAnsi="仿宋" w:eastAsia="仿宋" w:cs="仿宋"/>
          <w:sz w:val="32"/>
          <w:szCs w:val="32"/>
        </w:rPr>
        <w:t>（三）租赁期限：出租期限原则上不超过5年。</w:t>
      </w:r>
    </w:p>
    <w:p w14:paraId="0B19186C">
      <w:pPr>
        <w:ind w:firstLine="640" w:firstLineChars="200"/>
        <w:rPr>
          <w:rFonts w:ascii="仿宋" w:hAnsi="仿宋" w:eastAsia="仿宋" w:cs="仿宋"/>
          <w:sz w:val="32"/>
          <w:szCs w:val="32"/>
        </w:rPr>
      </w:pPr>
      <w:r>
        <w:rPr>
          <w:rFonts w:hint="eastAsia" w:ascii="仿宋" w:hAnsi="仿宋" w:eastAsia="仿宋" w:cs="仿宋"/>
          <w:sz w:val="32"/>
          <w:szCs w:val="32"/>
        </w:rPr>
        <w:t>（四）电子竞价方式</w:t>
      </w:r>
    </w:p>
    <w:p w14:paraId="193FEE55">
      <w:pPr>
        <w:ind w:firstLine="640" w:firstLineChars="200"/>
        <w:rPr>
          <w:rFonts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color w:val="FF0000"/>
          <w:sz w:val="32"/>
          <w:szCs w:val="32"/>
        </w:rPr>
        <w:t>本次竞租设有中标底价。</w:t>
      </w:r>
      <w:r>
        <w:rPr>
          <w:rFonts w:hint="eastAsia" w:ascii="仿宋" w:hAnsi="仿宋" w:eastAsia="仿宋" w:cs="仿宋"/>
          <w:sz w:val="32"/>
          <w:szCs w:val="32"/>
        </w:rPr>
        <w:t>竞租时，意向承租人需在招租年租金起租价的基础上，每次按500或500的整倍数竞价，最终报价高者且不低于竞租底价的意向承租人成交，当场宣布，并在成交当日与出租人签订成交确认书。</w:t>
      </w:r>
    </w:p>
    <w:p w14:paraId="78BB3E6E">
      <w:pPr>
        <w:ind w:firstLine="640" w:firstLineChars="200"/>
        <w:rPr>
          <w:rFonts w:ascii="仿宋" w:hAnsi="仿宋" w:eastAsia="仿宋" w:cs="仿宋"/>
          <w:sz w:val="32"/>
          <w:szCs w:val="32"/>
        </w:rPr>
      </w:pPr>
      <w:r>
        <w:rPr>
          <w:rFonts w:hint="eastAsia" w:ascii="仿宋" w:hAnsi="仿宋" w:eastAsia="仿宋" w:cs="仿宋"/>
          <w:sz w:val="32"/>
          <w:szCs w:val="32"/>
        </w:rPr>
        <w:t>2、凡参加本次竞租的意向承租人须</w:t>
      </w:r>
      <w:r>
        <w:rPr>
          <w:rFonts w:hint="eastAsia" w:ascii="仿宋" w:hAnsi="仿宋" w:eastAsia="仿宋" w:cs="仿宋"/>
          <w:color w:val="FF0000"/>
          <w:sz w:val="32"/>
          <w:szCs w:val="32"/>
        </w:rPr>
        <w:t>认可</w:t>
      </w:r>
      <w:r>
        <w:rPr>
          <w:rFonts w:hint="eastAsia" w:ascii="仿宋" w:hAnsi="仿宋" w:eastAsia="仿宋" w:cs="仿宋"/>
          <w:sz w:val="32"/>
          <w:szCs w:val="32"/>
        </w:rPr>
        <w:t>本公告对应标的资产招租起租价，</w:t>
      </w:r>
      <w:r>
        <w:rPr>
          <w:rFonts w:hint="eastAsia" w:ascii="仿宋" w:hAnsi="仿宋" w:eastAsia="仿宋" w:cs="仿宋"/>
          <w:color w:val="FF0000"/>
          <w:sz w:val="32"/>
          <w:szCs w:val="32"/>
        </w:rPr>
        <w:t>并现场予以响应</w:t>
      </w:r>
      <w:r>
        <w:rPr>
          <w:rFonts w:hint="eastAsia" w:ascii="仿宋" w:hAnsi="仿宋" w:eastAsia="仿宋" w:cs="仿宋"/>
          <w:sz w:val="32"/>
          <w:szCs w:val="32"/>
        </w:rPr>
        <w:t>。</w:t>
      </w:r>
    </w:p>
    <w:p w14:paraId="361030DF">
      <w:pPr>
        <w:ind w:firstLine="640" w:firstLineChars="200"/>
        <w:rPr>
          <w:rFonts w:ascii="仿宋" w:hAnsi="仿宋" w:eastAsia="仿宋" w:cs="仿宋"/>
          <w:sz w:val="32"/>
          <w:szCs w:val="32"/>
        </w:rPr>
      </w:pPr>
      <w:r>
        <w:rPr>
          <w:rFonts w:hint="eastAsia" w:ascii="仿宋" w:hAnsi="仿宋" w:eastAsia="仿宋" w:cs="仿宋"/>
          <w:sz w:val="32"/>
          <w:szCs w:val="32"/>
        </w:rPr>
        <w:t>3、若单个竞租标的资产的全部竞价均底于竞租底价，该标的资产本次竞租视为流标。</w:t>
      </w:r>
    </w:p>
    <w:p w14:paraId="1F727DE2">
      <w:pPr>
        <w:ind w:firstLine="640" w:firstLineChars="200"/>
        <w:rPr>
          <w:rFonts w:ascii="仿宋" w:hAnsi="仿宋" w:eastAsia="仿宋" w:cs="仿宋"/>
          <w:sz w:val="32"/>
          <w:szCs w:val="32"/>
        </w:rPr>
      </w:pPr>
      <w:r>
        <w:rPr>
          <w:rFonts w:hint="eastAsia" w:ascii="仿宋" w:hAnsi="仿宋" w:eastAsia="仿宋" w:cs="仿宋"/>
          <w:sz w:val="32"/>
          <w:szCs w:val="32"/>
        </w:rPr>
        <w:t>（五）成交价款支付方式</w:t>
      </w:r>
    </w:p>
    <w:p w14:paraId="64EBEF52">
      <w:pPr>
        <w:ind w:firstLine="640" w:firstLineChars="200"/>
        <w:rPr>
          <w:rFonts w:ascii="仿宋" w:hAnsi="仿宋" w:eastAsia="仿宋" w:cs="仿宋"/>
          <w:sz w:val="32"/>
          <w:szCs w:val="32"/>
        </w:rPr>
      </w:pPr>
      <w:r>
        <w:rPr>
          <w:rFonts w:hint="eastAsia" w:ascii="仿宋" w:hAnsi="仿宋" w:eastAsia="仿宋" w:cs="仿宋"/>
          <w:sz w:val="32"/>
          <w:szCs w:val="32"/>
        </w:rPr>
        <w:t>交易双方在成交之日起7个工作日内签订《商业用房租赁合同》。租金按“先交租，后使用”的原则，承租方应在《商业用房租赁合同》生效之日缴纳首年（季度）租金，出租方在收到租金后2个工作日内交付资产。</w:t>
      </w:r>
    </w:p>
    <w:p w14:paraId="3E5D4F48">
      <w:pPr>
        <w:ind w:firstLine="640" w:firstLineChars="200"/>
        <w:rPr>
          <w:rFonts w:ascii="仿宋" w:hAnsi="仿宋" w:eastAsia="仿宋" w:cs="仿宋"/>
          <w:sz w:val="32"/>
          <w:szCs w:val="32"/>
        </w:rPr>
      </w:pPr>
      <w:r>
        <w:rPr>
          <w:rFonts w:hint="eastAsia" w:ascii="仿宋" w:hAnsi="仿宋" w:eastAsia="仿宋" w:cs="仿宋"/>
          <w:sz w:val="32"/>
          <w:szCs w:val="32"/>
        </w:rPr>
        <w:t>五、公告期限</w:t>
      </w:r>
    </w:p>
    <w:p w14:paraId="500BD26E">
      <w:pPr>
        <w:ind w:firstLine="640" w:firstLineChars="200"/>
        <w:rPr>
          <w:rFonts w:ascii="仿宋" w:hAnsi="仿宋" w:eastAsia="仿宋" w:cs="仿宋"/>
          <w:sz w:val="32"/>
          <w:szCs w:val="32"/>
        </w:rPr>
      </w:pPr>
      <w:r>
        <w:rPr>
          <w:rFonts w:hint="eastAsia" w:ascii="仿宋" w:hAnsi="仿宋" w:eastAsia="仿宋" w:cs="仿宋"/>
          <w:sz w:val="32"/>
          <w:szCs w:val="32"/>
        </w:rPr>
        <w:t>本次公告期限为10个工作日，公告期自公告发布之日起天计算，自2025年</w:t>
      </w:r>
      <w:r>
        <w:rPr>
          <w:rFonts w:ascii="仿宋" w:hAnsi="仿宋" w:eastAsia="仿宋" w:cs="仿宋"/>
          <w:sz w:val="32"/>
          <w:szCs w:val="32"/>
        </w:rPr>
        <w:t>9</w:t>
      </w:r>
      <w:r>
        <w:rPr>
          <w:rFonts w:hint="eastAsia" w:ascii="仿宋" w:hAnsi="仿宋" w:eastAsia="仿宋" w:cs="仿宋"/>
          <w:sz w:val="32"/>
          <w:szCs w:val="32"/>
        </w:rPr>
        <w:t>月</w:t>
      </w:r>
      <w:r>
        <w:rPr>
          <w:rFonts w:hint="eastAsia" w:ascii="仿宋" w:hAnsi="仿宋" w:eastAsia="仿宋" w:cs="仿宋"/>
          <w:sz w:val="32"/>
          <w:szCs w:val="32"/>
          <w:lang w:val="en-US" w:eastAsia="zh-CN"/>
        </w:rPr>
        <w:t>8</w:t>
      </w:r>
      <w:r>
        <w:rPr>
          <w:rFonts w:hint="eastAsia" w:ascii="仿宋" w:hAnsi="仿宋" w:eastAsia="仿宋" w:cs="仿宋"/>
          <w:sz w:val="32"/>
          <w:szCs w:val="32"/>
        </w:rPr>
        <w:t>日至2025年</w:t>
      </w:r>
      <w:r>
        <w:rPr>
          <w:rFonts w:ascii="仿宋" w:hAnsi="仿宋" w:eastAsia="仿宋" w:cs="仿宋"/>
          <w:sz w:val="32"/>
          <w:szCs w:val="32"/>
        </w:rPr>
        <w:t>9</w:t>
      </w:r>
      <w:r>
        <w:rPr>
          <w:rFonts w:hint="eastAsia" w:ascii="仿宋" w:hAnsi="仿宋" w:eastAsia="仿宋" w:cs="仿宋"/>
          <w:sz w:val="32"/>
          <w:szCs w:val="32"/>
        </w:rPr>
        <w:t>月</w:t>
      </w:r>
      <w:r>
        <w:rPr>
          <w:rFonts w:ascii="仿宋" w:hAnsi="仿宋" w:eastAsia="仿宋" w:cs="仿宋"/>
          <w:sz w:val="32"/>
          <w:szCs w:val="32"/>
        </w:rPr>
        <w:t>22</w:t>
      </w:r>
      <w:r>
        <w:rPr>
          <w:rFonts w:hint="eastAsia" w:ascii="仿宋" w:hAnsi="仿宋" w:eastAsia="仿宋" w:cs="仿宋"/>
          <w:sz w:val="32"/>
          <w:szCs w:val="32"/>
        </w:rPr>
        <w:t>日17时00分止。</w:t>
      </w:r>
    </w:p>
    <w:p w14:paraId="1540F28E">
      <w:pPr>
        <w:ind w:firstLine="640" w:firstLineChars="200"/>
        <w:rPr>
          <w:rFonts w:ascii="仿宋" w:hAnsi="仿宋" w:eastAsia="仿宋" w:cs="仿宋"/>
          <w:sz w:val="32"/>
          <w:szCs w:val="32"/>
        </w:rPr>
      </w:pPr>
      <w:r>
        <w:rPr>
          <w:rFonts w:hint="eastAsia" w:ascii="仿宋" w:hAnsi="仿宋" w:eastAsia="仿宋" w:cs="仿宋"/>
          <w:sz w:val="32"/>
          <w:szCs w:val="32"/>
        </w:rPr>
        <w:t>六、网上报名、竞租保证金的缴纳及资格审查时间、电子竞价时间、地点：</w:t>
      </w:r>
    </w:p>
    <w:p w14:paraId="38D08759">
      <w:pPr>
        <w:ind w:firstLine="640" w:firstLineChars="200"/>
        <w:rPr>
          <w:rFonts w:ascii="仿宋" w:hAnsi="仿宋" w:eastAsia="仿宋" w:cs="仿宋"/>
          <w:sz w:val="32"/>
          <w:szCs w:val="32"/>
        </w:rPr>
      </w:pPr>
      <w:r>
        <w:rPr>
          <w:rFonts w:hint="eastAsia" w:ascii="仿宋" w:hAnsi="仿宋" w:eastAsia="仿宋" w:cs="仿宋"/>
          <w:sz w:val="32"/>
          <w:szCs w:val="32"/>
        </w:rPr>
        <w:t>（一）网上报名时间：2025年</w:t>
      </w:r>
      <w:r>
        <w:rPr>
          <w:rFonts w:hint="eastAsia" w:ascii="仿宋" w:hAnsi="仿宋" w:eastAsia="仿宋" w:cs="仿宋"/>
          <w:sz w:val="32"/>
          <w:szCs w:val="32"/>
          <w:lang w:val="en-US" w:eastAsia="zh-CN"/>
        </w:rPr>
        <w:t>9</w:t>
      </w:r>
      <w:r>
        <w:rPr>
          <w:rFonts w:hint="eastAsia" w:ascii="仿宋" w:hAnsi="仿宋" w:eastAsia="仿宋" w:cs="仿宋"/>
          <w:sz w:val="32"/>
          <w:szCs w:val="32"/>
        </w:rPr>
        <w:t>月</w:t>
      </w:r>
      <w:r>
        <w:rPr>
          <w:rFonts w:hint="eastAsia" w:ascii="仿宋" w:hAnsi="仿宋" w:eastAsia="仿宋" w:cs="仿宋"/>
          <w:sz w:val="32"/>
          <w:szCs w:val="32"/>
          <w:lang w:val="en-US" w:eastAsia="zh-CN"/>
        </w:rPr>
        <w:t>8</w:t>
      </w:r>
      <w:r>
        <w:rPr>
          <w:rFonts w:hint="eastAsia" w:ascii="仿宋" w:hAnsi="仿宋" w:eastAsia="仿宋" w:cs="仿宋"/>
          <w:sz w:val="32"/>
          <w:szCs w:val="32"/>
        </w:rPr>
        <w:t>日至2025年</w:t>
      </w:r>
      <w:r>
        <w:rPr>
          <w:rFonts w:hint="eastAsia" w:ascii="仿宋" w:hAnsi="仿宋" w:eastAsia="仿宋" w:cs="仿宋"/>
          <w:sz w:val="32"/>
          <w:szCs w:val="32"/>
          <w:lang w:val="en-US" w:eastAsia="zh-CN"/>
        </w:rPr>
        <w:t>9</w:t>
      </w:r>
      <w:r>
        <w:rPr>
          <w:rFonts w:hint="eastAsia" w:ascii="仿宋" w:hAnsi="仿宋" w:eastAsia="仿宋" w:cs="仿宋"/>
          <w:sz w:val="32"/>
          <w:szCs w:val="32"/>
        </w:rPr>
        <w:t>月</w:t>
      </w:r>
      <w:r>
        <w:rPr>
          <w:rFonts w:hint="eastAsia" w:ascii="仿宋" w:hAnsi="仿宋" w:eastAsia="仿宋" w:cs="仿宋"/>
          <w:sz w:val="32"/>
          <w:szCs w:val="32"/>
          <w:lang w:val="en-US" w:eastAsia="zh-CN"/>
        </w:rPr>
        <w:t>22</w:t>
      </w:r>
      <w:r>
        <w:rPr>
          <w:rFonts w:hint="eastAsia" w:ascii="仿宋" w:hAnsi="仿宋" w:eastAsia="仿宋" w:cs="仿宋"/>
          <w:sz w:val="32"/>
          <w:szCs w:val="32"/>
        </w:rPr>
        <w:t>日17时00分止；</w:t>
      </w:r>
    </w:p>
    <w:p w14:paraId="6802D77E">
      <w:pPr>
        <w:ind w:firstLine="640" w:firstLineChars="200"/>
        <w:rPr>
          <w:rFonts w:ascii="仿宋" w:hAnsi="仿宋" w:eastAsia="仿宋" w:cs="仿宋"/>
          <w:sz w:val="32"/>
          <w:szCs w:val="32"/>
        </w:rPr>
      </w:pPr>
      <w:r>
        <w:rPr>
          <w:rFonts w:hint="eastAsia" w:ascii="仿宋" w:hAnsi="仿宋" w:eastAsia="仿宋" w:cs="仿宋"/>
          <w:sz w:val="32"/>
          <w:szCs w:val="32"/>
        </w:rPr>
        <w:t>（二）竞租保证金缴纳截止时间：2025年</w:t>
      </w:r>
      <w:r>
        <w:rPr>
          <w:rFonts w:hint="eastAsia" w:ascii="仿宋" w:hAnsi="仿宋" w:eastAsia="仿宋" w:cs="仿宋"/>
          <w:sz w:val="32"/>
          <w:szCs w:val="32"/>
          <w:lang w:val="en-US" w:eastAsia="zh-CN"/>
        </w:rPr>
        <w:t>9</w:t>
      </w:r>
      <w:r>
        <w:rPr>
          <w:rFonts w:hint="eastAsia" w:ascii="仿宋" w:hAnsi="仿宋" w:eastAsia="仿宋" w:cs="仿宋"/>
          <w:sz w:val="32"/>
          <w:szCs w:val="32"/>
        </w:rPr>
        <w:t>月</w:t>
      </w:r>
      <w:r>
        <w:rPr>
          <w:rFonts w:hint="eastAsia" w:ascii="仿宋" w:hAnsi="仿宋" w:eastAsia="仿宋" w:cs="仿宋"/>
          <w:sz w:val="32"/>
          <w:szCs w:val="32"/>
          <w:lang w:val="en-US" w:eastAsia="zh-CN"/>
        </w:rPr>
        <w:t>22</w:t>
      </w:r>
      <w:r>
        <w:rPr>
          <w:rFonts w:hint="eastAsia" w:ascii="仿宋" w:hAnsi="仿宋" w:eastAsia="仿宋" w:cs="仿宋"/>
          <w:sz w:val="32"/>
          <w:szCs w:val="32"/>
        </w:rPr>
        <w:t>日17时00分（以渠县公共资源交易服务系统确认到账为准）；</w:t>
      </w:r>
    </w:p>
    <w:p w14:paraId="0353D16A">
      <w:pPr>
        <w:ind w:firstLine="640" w:firstLineChars="200"/>
        <w:rPr>
          <w:rFonts w:ascii="仿宋" w:hAnsi="仿宋" w:eastAsia="仿宋" w:cs="仿宋"/>
          <w:sz w:val="32"/>
          <w:szCs w:val="32"/>
        </w:rPr>
      </w:pPr>
      <w:r>
        <w:rPr>
          <w:rFonts w:hint="eastAsia" w:ascii="仿宋" w:hAnsi="仿宋" w:eastAsia="仿宋" w:cs="仿宋"/>
          <w:sz w:val="32"/>
          <w:szCs w:val="32"/>
        </w:rPr>
        <w:t>（三）资格审查时间：2025年</w:t>
      </w:r>
      <w:r>
        <w:rPr>
          <w:rFonts w:hint="eastAsia" w:ascii="仿宋" w:hAnsi="仿宋" w:eastAsia="仿宋" w:cs="仿宋"/>
          <w:sz w:val="32"/>
          <w:szCs w:val="32"/>
          <w:lang w:val="en-US" w:eastAsia="zh-CN"/>
        </w:rPr>
        <w:t>9</w:t>
      </w:r>
      <w:r>
        <w:rPr>
          <w:rFonts w:hint="eastAsia" w:ascii="仿宋" w:hAnsi="仿宋" w:eastAsia="仿宋" w:cs="仿宋"/>
          <w:sz w:val="32"/>
          <w:szCs w:val="32"/>
        </w:rPr>
        <w:t>月</w:t>
      </w:r>
      <w:r>
        <w:rPr>
          <w:rFonts w:hint="eastAsia" w:ascii="仿宋" w:hAnsi="仿宋" w:eastAsia="仿宋" w:cs="仿宋"/>
          <w:sz w:val="32"/>
          <w:szCs w:val="32"/>
          <w:lang w:val="en-US" w:eastAsia="zh-CN"/>
        </w:rPr>
        <w:t>23</w:t>
      </w:r>
      <w:r>
        <w:rPr>
          <w:rFonts w:hint="eastAsia" w:ascii="仿宋" w:hAnsi="仿宋" w:eastAsia="仿宋" w:cs="仿宋"/>
          <w:sz w:val="32"/>
          <w:szCs w:val="32"/>
        </w:rPr>
        <w:t>日9时；</w:t>
      </w:r>
    </w:p>
    <w:p w14:paraId="2A5E2046">
      <w:pPr>
        <w:ind w:firstLine="640" w:firstLineChars="200"/>
        <w:rPr>
          <w:rFonts w:ascii="仿宋" w:hAnsi="仿宋" w:eastAsia="仿宋" w:cs="仿宋"/>
          <w:sz w:val="32"/>
          <w:szCs w:val="32"/>
        </w:rPr>
      </w:pPr>
      <w:r>
        <w:rPr>
          <w:rFonts w:hint="eastAsia" w:ascii="仿宋" w:hAnsi="仿宋" w:eastAsia="仿宋" w:cs="仿宋"/>
          <w:sz w:val="32"/>
          <w:szCs w:val="32"/>
        </w:rPr>
        <w:t>（四）电子竞价时间：2025年</w:t>
      </w:r>
      <w:r>
        <w:rPr>
          <w:rFonts w:hint="eastAsia" w:ascii="仿宋" w:hAnsi="仿宋" w:eastAsia="仿宋" w:cs="仿宋"/>
          <w:sz w:val="32"/>
          <w:szCs w:val="32"/>
          <w:lang w:val="en-US" w:eastAsia="zh-CN"/>
        </w:rPr>
        <w:t>9</w:t>
      </w:r>
      <w:r>
        <w:rPr>
          <w:rFonts w:hint="eastAsia" w:ascii="仿宋" w:hAnsi="仿宋" w:eastAsia="仿宋" w:cs="仿宋"/>
          <w:sz w:val="32"/>
          <w:szCs w:val="32"/>
        </w:rPr>
        <w:t>月</w:t>
      </w:r>
      <w:r>
        <w:rPr>
          <w:rFonts w:hint="eastAsia" w:ascii="仿宋" w:hAnsi="仿宋" w:eastAsia="仿宋" w:cs="仿宋"/>
          <w:sz w:val="32"/>
          <w:szCs w:val="32"/>
          <w:lang w:val="en-US" w:eastAsia="zh-CN"/>
        </w:rPr>
        <w:t>23</w:t>
      </w:r>
      <w:r>
        <w:rPr>
          <w:rFonts w:hint="eastAsia" w:ascii="仿宋" w:hAnsi="仿宋" w:eastAsia="仿宋" w:cs="仿宋"/>
          <w:sz w:val="32"/>
          <w:szCs w:val="32"/>
        </w:rPr>
        <w:t>日9时30分；</w:t>
      </w:r>
    </w:p>
    <w:p w14:paraId="2425CF0E">
      <w:pPr>
        <w:ind w:firstLine="640" w:firstLineChars="200"/>
        <w:rPr>
          <w:rFonts w:ascii="仿宋" w:hAnsi="仿宋" w:eastAsia="仿宋" w:cs="仿宋"/>
          <w:sz w:val="32"/>
          <w:szCs w:val="32"/>
        </w:rPr>
      </w:pPr>
      <w:r>
        <w:rPr>
          <w:rFonts w:hint="eastAsia" w:ascii="仿宋" w:hAnsi="仿宋" w:eastAsia="仿宋" w:cs="仿宋"/>
          <w:sz w:val="32"/>
          <w:szCs w:val="32"/>
        </w:rPr>
        <w:t>（五）电子竞价地点：渠县公共资源交易服务中心竞价室。</w:t>
      </w:r>
    </w:p>
    <w:p w14:paraId="46E14376">
      <w:pPr>
        <w:ind w:firstLine="640" w:firstLineChars="200"/>
        <w:rPr>
          <w:rFonts w:ascii="仿宋" w:hAnsi="仿宋" w:eastAsia="仿宋" w:cs="仿宋"/>
          <w:sz w:val="32"/>
          <w:szCs w:val="32"/>
        </w:rPr>
      </w:pPr>
      <w:r>
        <w:rPr>
          <w:rFonts w:hint="eastAsia" w:ascii="仿宋" w:hAnsi="仿宋" w:eastAsia="仿宋" w:cs="仿宋"/>
          <w:sz w:val="32"/>
          <w:szCs w:val="32"/>
        </w:rPr>
        <w:t>竞租保证金不接受现金支付，须以转账方式转入渠县公共资源交易服务中心指定账户。</w:t>
      </w:r>
    </w:p>
    <w:p w14:paraId="69F88590">
      <w:pPr>
        <w:rPr>
          <w:rFonts w:ascii="仿宋" w:hAnsi="仿宋" w:eastAsia="仿宋" w:cs="仿宋"/>
          <w:sz w:val="32"/>
          <w:szCs w:val="32"/>
        </w:rPr>
      </w:pPr>
      <w:r>
        <w:rPr>
          <w:rFonts w:hint="eastAsia" w:ascii="仿宋" w:hAnsi="仿宋" w:eastAsia="仿宋" w:cs="仿宋"/>
          <w:sz w:val="32"/>
          <w:szCs w:val="32"/>
        </w:rPr>
        <w:t>银行开户行：中国建设银行渠县支行；</w:t>
      </w:r>
    </w:p>
    <w:p w14:paraId="5AE37C37">
      <w:pPr>
        <w:rPr>
          <w:rFonts w:ascii="仿宋" w:hAnsi="仿宋" w:eastAsia="仿宋" w:cs="仿宋"/>
          <w:sz w:val="32"/>
          <w:szCs w:val="32"/>
        </w:rPr>
      </w:pPr>
      <w:r>
        <w:rPr>
          <w:rFonts w:hint="eastAsia" w:ascii="仿宋" w:hAnsi="仿宋" w:eastAsia="仿宋" w:cs="仿宋"/>
          <w:sz w:val="32"/>
          <w:szCs w:val="32"/>
        </w:rPr>
        <w:t>中国工商银行渠县支行；</w:t>
      </w:r>
    </w:p>
    <w:p w14:paraId="63127E19">
      <w:pPr>
        <w:rPr>
          <w:rFonts w:ascii="仿宋" w:hAnsi="仿宋" w:eastAsia="仿宋" w:cs="仿宋"/>
          <w:sz w:val="32"/>
          <w:szCs w:val="32"/>
        </w:rPr>
      </w:pPr>
      <w:r>
        <w:rPr>
          <w:rFonts w:hint="eastAsia" w:ascii="仿宋" w:hAnsi="仿宋" w:eastAsia="仿宋" w:cs="仿宋"/>
          <w:sz w:val="32"/>
          <w:szCs w:val="32"/>
        </w:rPr>
        <w:t>中国农业银行渠县支行</w:t>
      </w:r>
    </w:p>
    <w:p w14:paraId="0C327CF9">
      <w:pPr>
        <w:rPr>
          <w:rFonts w:ascii="仿宋" w:hAnsi="仿宋" w:eastAsia="仿宋" w:cs="仿宋"/>
          <w:sz w:val="32"/>
          <w:szCs w:val="32"/>
        </w:rPr>
      </w:pPr>
      <w:r>
        <w:rPr>
          <w:rFonts w:hint="eastAsia" w:ascii="仿宋" w:hAnsi="仿宋" w:eastAsia="仿宋" w:cs="仿宋"/>
          <w:sz w:val="32"/>
          <w:szCs w:val="32"/>
        </w:rPr>
        <w:t>户  名：达州市公共资源交易服务中心交易专户</w:t>
      </w:r>
    </w:p>
    <w:p w14:paraId="295B97AE">
      <w:pPr>
        <w:rPr>
          <w:rFonts w:ascii="仿宋" w:hAnsi="仿宋" w:eastAsia="仿宋" w:cs="仿宋"/>
          <w:sz w:val="32"/>
          <w:szCs w:val="32"/>
        </w:rPr>
      </w:pPr>
      <w:r>
        <w:rPr>
          <w:rFonts w:hint="eastAsia" w:ascii="仿宋" w:hAnsi="仿宋" w:eastAsia="仿宋" w:cs="仿宋"/>
          <w:sz w:val="32"/>
          <w:szCs w:val="32"/>
        </w:rPr>
        <w:t>账  号：系统自动生成</w:t>
      </w:r>
    </w:p>
    <w:p w14:paraId="3D0CE294">
      <w:pPr>
        <w:rPr>
          <w:rFonts w:ascii="仿宋" w:hAnsi="仿宋" w:eastAsia="仿宋" w:cs="仿宋"/>
          <w:sz w:val="32"/>
          <w:szCs w:val="32"/>
        </w:rPr>
      </w:pPr>
      <w:r>
        <w:rPr>
          <w:rFonts w:hint="eastAsia" w:ascii="仿宋" w:hAnsi="仿宋" w:eastAsia="仿宋" w:cs="仿宋"/>
          <w:sz w:val="32"/>
          <w:szCs w:val="32"/>
        </w:rPr>
        <w:t>特别提示：意向承租人在网上提出租赁申请前，必须先登录渠县公共资源交易服务网查阅网上操作指南并完成网上注册、网上报名、网上交纳竞租保证金等相关流程，登录网址是（https://www.dzggzy.cn/qxweb/）。</w:t>
      </w:r>
    </w:p>
    <w:p w14:paraId="7A80FDFE">
      <w:pPr>
        <w:rPr>
          <w:rFonts w:ascii="仿宋" w:hAnsi="仿宋" w:eastAsia="仿宋" w:cs="仿宋"/>
          <w:sz w:val="32"/>
          <w:szCs w:val="32"/>
        </w:rPr>
      </w:pPr>
      <w:r>
        <w:rPr>
          <w:rFonts w:hint="eastAsia" w:ascii="仿宋" w:hAnsi="仿宋" w:eastAsia="仿宋" w:cs="仿宋"/>
          <w:sz w:val="32"/>
          <w:szCs w:val="32"/>
        </w:rPr>
        <w:t>七、其他事项</w:t>
      </w:r>
    </w:p>
    <w:p w14:paraId="67275708">
      <w:pPr>
        <w:rPr>
          <w:rFonts w:ascii="仿宋" w:hAnsi="仿宋" w:eastAsia="仿宋" w:cs="仿宋"/>
          <w:sz w:val="32"/>
          <w:szCs w:val="32"/>
        </w:rPr>
      </w:pPr>
      <w:r>
        <w:rPr>
          <w:rFonts w:hint="eastAsia" w:ascii="仿宋" w:hAnsi="仿宋" w:eastAsia="仿宋" w:cs="仿宋"/>
          <w:sz w:val="32"/>
          <w:szCs w:val="32"/>
        </w:rPr>
        <w:t>（一）竞租保证金</w:t>
      </w:r>
    </w:p>
    <w:p w14:paraId="1D49924D">
      <w:pPr>
        <w:rPr>
          <w:rFonts w:ascii="仿宋" w:hAnsi="仿宋" w:eastAsia="仿宋" w:cs="仿宋"/>
          <w:sz w:val="32"/>
          <w:szCs w:val="32"/>
        </w:rPr>
      </w:pPr>
      <w:r>
        <w:rPr>
          <w:rFonts w:hint="eastAsia" w:ascii="仿宋" w:hAnsi="仿宋" w:eastAsia="仿宋" w:cs="仿宋"/>
          <w:sz w:val="32"/>
          <w:szCs w:val="32"/>
        </w:rPr>
        <w:t>1、意向承租人按上述表格对应栏缴纳竞租保证金；</w:t>
      </w:r>
    </w:p>
    <w:p w14:paraId="419F9587">
      <w:pPr>
        <w:rPr>
          <w:rFonts w:ascii="仿宋" w:hAnsi="仿宋" w:eastAsia="仿宋" w:cs="仿宋"/>
          <w:sz w:val="32"/>
          <w:szCs w:val="32"/>
        </w:rPr>
      </w:pPr>
      <w:r>
        <w:rPr>
          <w:rFonts w:hint="eastAsia" w:ascii="仿宋" w:hAnsi="仿宋" w:eastAsia="仿宋" w:cs="仿宋"/>
          <w:sz w:val="32"/>
          <w:szCs w:val="32"/>
        </w:rPr>
        <w:t>2、若竞租未成功，未中标的承租人竞租保证金按原渠道全额无息退还；若竞租成功，中标人凭的竞租领证金不退还，直接转为履约保证金，事后由县交易中心转入出租方指定账户。</w:t>
      </w:r>
    </w:p>
    <w:p w14:paraId="2973AF6F">
      <w:pPr>
        <w:rPr>
          <w:rFonts w:ascii="仿宋" w:hAnsi="仿宋" w:eastAsia="仿宋" w:cs="仿宋"/>
          <w:sz w:val="32"/>
          <w:szCs w:val="32"/>
        </w:rPr>
      </w:pPr>
      <w:r>
        <w:rPr>
          <w:rFonts w:hint="eastAsia" w:ascii="仿宋" w:hAnsi="仿宋" w:eastAsia="仿宋" w:cs="仿宋"/>
          <w:sz w:val="32"/>
          <w:szCs w:val="32"/>
        </w:rPr>
        <w:t>以下情形之一者，竞租保金不予退还：</w:t>
      </w:r>
    </w:p>
    <w:p w14:paraId="07605AB8">
      <w:pPr>
        <w:rPr>
          <w:rFonts w:ascii="仿宋" w:hAnsi="仿宋" w:eastAsia="仿宋" w:cs="仿宋"/>
          <w:sz w:val="32"/>
          <w:szCs w:val="32"/>
        </w:rPr>
      </w:pPr>
      <w:r>
        <w:rPr>
          <w:rFonts w:hint="eastAsia" w:ascii="仿宋" w:hAnsi="仿宋" w:eastAsia="仿宋" w:cs="仿宋"/>
          <w:sz w:val="32"/>
          <w:szCs w:val="32"/>
        </w:rPr>
        <w:t>1.意向承租人提供虚假材料的；</w:t>
      </w:r>
    </w:p>
    <w:p w14:paraId="7FB39EAC">
      <w:pPr>
        <w:rPr>
          <w:rFonts w:ascii="仿宋" w:hAnsi="仿宋" w:eastAsia="仿宋" w:cs="仿宋"/>
          <w:sz w:val="32"/>
          <w:szCs w:val="32"/>
        </w:rPr>
      </w:pPr>
      <w:r>
        <w:rPr>
          <w:rFonts w:hint="eastAsia" w:ascii="仿宋" w:hAnsi="仿宋" w:eastAsia="仿宋" w:cs="仿宋"/>
          <w:sz w:val="32"/>
          <w:szCs w:val="32"/>
        </w:rPr>
        <w:t>2.意向承租人互相串通恶意压价的；</w:t>
      </w:r>
    </w:p>
    <w:p w14:paraId="1B79FB96">
      <w:pPr>
        <w:rPr>
          <w:rFonts w:ascii="仿宋" w:hAnsi="仿宋" w:eastAsia="仿宋" w:cs="仿宋"/>
          <w:sz w:val="32"/>
          <w:szCs w:val="32"/>
        </w:rPr>
      </w:pPr>
      <w:r>
        <w:rPr>
          <w:rFonts w:hint="eastAsia" w:ascii="仿宋" w:hAnsi="仿宋" w:eastAsia="仿宋" w:cs="仿宋"/>
          <w:sz w:val="32"/>
          <w:szCs w:val="32"/>
        </w:rPr>
        <w:t>3.意向承租人未认可本项目招租底价的；</w:t>
      </w:r>
    </w:p>
    <w:p w14:paraId="04E77747">
      <w:pPr>
        <w:rPr>
          <w:rFonts w:ascii="仿宋" w:hAnsi="仿宋" w:eastAsia="仿宋" w:cs="仿宋"/>
          <w:sz w:val="32"/>
          <w:szCs w:val="32"/>
        </w:rPr>
      </w:pPr>
      <w:r>
        <w:rPr>
          <w:rFonts w:hint="eastAsia" w:ascii="仿宋" w:hAnsi="仿宋" w:eastAsia="仿宋" w:cs="仿宋"/>
          <w:sz w:val="32"/>
          <w:szCs w:val="32"/>
        </w:rPr>
        <w:t>4.若竞租成功后，承租人不按时签订成交确认书或不按时签订合同的；</w:t>
      </w:r>
    </w:p>
    <w:p w14:paraId="7AE1C665">
      <w:pPr>
        <w:rPr>
          <w:rFonts w:ascii="仿宋" w:hAnsi="仿宋" w:eastAsia="仿宋" w:cs="仿宋"/>
          <w:sz w:val="32"/>
          <w:szCs w:val="32"/>
        </w:rPr>
      </w:pPr>
      <w:r>
        <w:rPr>
          <w:rFonts w:hint="eastAsia" w:ascii="仿宋" w:hAnsi="仿宋" w:eastAsia="仿宋" w:cs="仿宋"/>
          <w:sz w:val="32"/>
          <w:szCs w:val="32"/>
        </w:rPr>
        <w:t>5. 意向承租人与承租人不一致的；</w:t>
      </w:r>
    </w:p>
    <w:p w14:paraId="39012644">
      <w:pPr>
        <w:rPr>
          <w:rFonts w:ascii="仿宋" w:hAnsi="仿宋" w:eastAsia="仿宋" w:cs="仿宋"/>
          <w:sz w:val="32"/>
          <w:szCs w:val="32"/>
        </w:rPr>
      </w:pPr>
      <w:r>
        <w:rPr>
          <w:rFonts w:hint="eastAsia" w:ascii="仿宋" w:hAnsi="仿宋" w:eastAsia="仿宋" w:cs="仿宋"/>
          <w:sz w:val="32"/>
          <w:szCs w:val="32"/>
        </w:rPr>
        <w:t>6.意向承租人不按出租方规定时间参与现场竞租的。</w:t>
      </w:r>
    </w:p>
    <w:p w14:paraId="3AADA207">
      <w:pPr>
        <w:rPr>
          <w:rFonts w:ascii="仿宋" w:hAnsi="仿宋" w:eastAsia="仿宋" w:cs="仿宋"/>
          <w:sz w:val="32"/>
          <w:szCs w:val="32"/>
        </w:rPr>
      </w:pPr>
      <w:r>
        <w:rPr>
          <w:rFonts w:hint="eastAsia" w:ascii="仿宋" w:hAnsi="仿宋" w:eastAsia="仿宋" w:cs="仿宋"/>
          <w:sz w:val="32"/>
          <w:szCs w:val="32"/>
        </w:rPr>
        <w:t>（二）履约保证金</w:t>
      </w:r>
    </w:p>
    <w:p w14:paraId="1DDCA262">
      <w:pPr>
        <w:rPr>
          <w:rFonts w:ascii="仿宋" w:hAnsi="仿宋" w:eastAsia="仿宋" w:cs="仿宋"/>
          <w:sz w:val="32"/>
          <w:szCs w:val="32"/>
        </w:rPr>
      </w:pPr>
      <w:r>
        <w:rPr>
          <w:rFonts w:hint="eastAsia" w:ascii="仿宋" w:hAnsi="仿宋" w:eastAsia="仿宋" w:cs="仿宋"/>
          <w:sz w:val="32"/>
          <w:szCs w:val="32"/>
        </w:rPr>
        <w:t>1、履约保证金按成交第一年年租金总额的10%进行缴纳。若中标人竞租保证金转入出租方后，竞租保证金未达到履约保证金金额，承租方须补足履约保证金，在《商业用房租赁合同》签定之日向出租方缴纳履约保证金。</w:t>
      </w:r>
    </w:p>
    <w:p w14:paraId="552304A3">
      <w:pPr>
        <w:rPr>
          <w:rFonts w:ascii="仿宋" w:hAnsi="仿宋" w:eastAsia="仿宋" w:cs="仿宋"/>
          <w:sz w:val="32"/>
          <w:szCs w:val="32"/>
        </w:rPr>
      </w:pPr>
      <w:r>
        <w:rPr>
          <w:rFonts w:hint="eastAsia" w:ascii="仿宋" w:hAnsi="仿宋" w:eastAsia="仿宋" w:cs="仿宋"/>
          <w:sz w:val="32"/>
          <w:szCs w:val="32"/>
        </w:rPr>
        <w:t>2、履约保证金由出租方在租赁期限届满且承租方无违约责任情况下30个工作日内全额无息退还给承租方。</w:t>
      </w:r>
    </w:p>
    <w:p w14:paraId="523534B4">
      <w:pPr>
        <w:rPr>
          <w:rFonts w:ascii="仿宋" w:hAnsi="仿宋" w:eastAsia="仿宋" w:cs="仿宋"/>
          <w:sz w:val="32"/>
          <w:szCs w:val="32"/>
        </w:rPr>
      </w:pPr>
      <w:r>
        <w:rPr>
          <w:rFonts w:hint="eastAsia" w:ascii="仿宋" w:hAnsi="仿宋" w:eastAsia="仿宋" w:cs="仿宋"/>
          <w:sz w:val="32"/>
          <w:szCs w:val="32"/>
        </w:rPr>
        <w:t>八、特别声明</w:t>
      </w:r>
    </w:p>
    <w:p w14:paraId="4863ABB9">
      <w:pPr>
        <w:rPr>
          <w:rFonts w:ascii="仿宋" w:hAnsi="仿宋" w:eastAsia="仿宋" w:cs="仿宋"/>
          <w:sz w:val="32"/>
          <w:szCs w:val="32"/>
        </w:rPr>
      </w:pPr>
      <w:r>
        <w:rPr>
          <w:rFonts w:hint="eastAsia" w:ascii="仿宋" w:hAnsi="仿宋" w:eastAsia="仿宋" w:cs="仿宋"/>
          <w:sz w:val="32"/>
          <w:szCs w:val="32"/>
        </w:rPr>
        <w:t>（一）承租方应于租赁期满后10日内将己方物品搬出租赁场地，承租方逾期拒不搬出己方物品的视为放弃对该物品的所有权，出租方有权任意处置滞留于租赁场地的承租方物品。</w:t>
      </w:r>
    </w:p>
    <w:p w14:paraId="2A23EDCF">
      <w:pPr>
        <w:rPr>
          <w:rFonts w:ascii="仿宋" w:hAnsi="仿宋" w:eastAsia="仿宋" w:cs="仿宋"/>
          <w:sz w:val="32"/>
          <w:szCs w:val="32"/>
        </w:rPr>
      </w:pPr>
      <w:r>
        <w:rPr>
          <w:rFonts w:hint="eastAsia" w:ascii="仿宋" w:hAnsi="仿宋" w:eastAsia="仿宋" w:cs="仿宋"/>
          <w:sz w:val="32"/>
          <w:szCs w:val="32"/>
        </w:rPr>
        <w:t>（二）意向竞租人进入招租会现场后，则已表明完全了解标的，并对自己参加报价的行为负全部责任。</w:t>
      </w:r>
    </w:p>
    <w:p w14:paraId="572FF336">
      <w:pPr>
        <w:rPr>
          <w:rFonts w:ascii="仿宋" w:hAnsi="仿宋" w:eastAsia="仿宋" w:cs="仿宋"/>
          <w:sz w:val="32"/>
          <w:szCs w:val="32"/>
        </w:rPr>
      </w:pPr>
      <w:r>
        <w:rPr>
          <w:rFonts w:hint="eastAsia" w:ascii="仿宋" w:hAnsi="仿宋" w:eastAsia="仿宋" w:cs="仿宋"/>
          <w:sz w:val="32"/>
          <w:szCs w:val="32"/>
        </w:rPr>
        <w:t>（三）不明事项必须在报价前了解清楚，不按约定时间签订租赁合同的，视为违约自动放弃。</w:t>
      </w:r>
    </w:p>
    <w:p w14:paraId="7E2E0F00">
      <w:pPr>
        <w:rPr>
          <w:rFonts w:ascii="仿宋" w:hAnsi="仿宋" w:eastAsia="仿宋" w:cs="仿宋"/>
          <w:sz w:val="32"/>
          <w:szCs w:val="32"/>
        </w:rPr>
      </w:pPr>
      <w:r>
        <w:rPr>
          <w:rFonts w:hint="eastAsia" w:ascii="仿宋" w:hAnsi="仿宋" w:eastAsia="仿宋" w:cs="仿宋"/>
          <w:sz w:val="32"/>
          <w:szCs w:val="32"/>
        </w:rPr>
        <w:t>（四）各商业、门市水、电、气统一由承租方开户，费用由承租方承担。</w:t>
      </w:r>
    </w:p>
    <w:p w14:paraId="5E4AB757">
      <w:pPr>
        <w:rPr>
          <w:rFonts w:ascii="仿宋" w:hAnsi="仿宋" w:eastAsia="仿宋" w:cs="仿宋"/>
          <w:sz w:val="32"/>
          <w:szCs w:val="32"/>
        </w:rPr>
      </w:pPr>
      <w:r>
        <w:rPr>
          <w:rFonts w:hint="eastAsia" w:ascii="仿宋" w:hAnsi="仿宋" w:eastAsia="仿宋" w:cs="仿宋"/>
          <w:sz w:val="32"/>
          <w:szCs w:val="32"/>
        </w:rPr>
        <w:t>（五）报名后逾期未参加现场竞标的，视为自动放弃。</w:t>
      </w:r>
    </w:p>
    <w:p w14:paraId="76D0BE6C">
      <w:pPr>
        <w:rPr>
          <w:rFonts w:ascii="仿宋" w:hAnsi="仿宋" w:eastAsia="仿宋" w:cs="仿宋"/>
          <w:sz w:val="32"/>
          <w:szCs w:val="32"/>
        </w:rPr>
      </w:pPr>
      <w:r>
        <w:rPr>
          <w:rFonts w:hint="eastAsia" w:ascii="仿宋" w:hAnsi="仿宋" w:eastAsia="仿宋" w:cs="仿宋"/>
          <w:sz w:val="32"/>
          <w:szCs w:val="32"/>
        </w:rPr>
        <w:t>（六）联系方式：</w:t>
      </w:r>
    </w:p>
    <w:p w14:paraId="7A513A6F">
      <w:pPr>
        <w:rPr>
          <w:rFonts w:ascii="仿宋" w:hAnsi="仿宋" w:eastAsia="仿宋" w:cs="仿宋"/>
          <w:sz w:val="32"/>
          <w:szCs w:val="32"/>
        </w:rPr>
      </w:pPr>
      <w:r>
        <w:rPr>
          <w:rFonts w:hint="eastAsia" w:ascii="仿宋" w:hAnsi="仿宋" w:eastAsia="仿宋" w:cs="仿宋"/>
          <w:sz w:val="32"/>
          <w:szCs w:val="32"/>
        </w:rPr>
        <w:t>出租方：四川省渠县职业中专学校</w:t>
      </w:r>
    </w:p>
    <w:p w14:paraId="697C2E3E">
      <w:pPr>
        <w:rPr>
          <w:rFonts w:ascii="仿宋" w:hAnsi="仿宋" w:eastAsia="仿宋" w:cs="仿宋"/>
          <w:sz w:val="32"/>
          <w:szCs w:val="32"/>
        </w:rPr>
      </w:pPr>
      <w:r>
        <w:rPr>
          <w:rFonts w:hint="eastAsia" w:ascii="仿宋" w:hAnsi="仿宋" w:eastAsia="仿宋" w:cs="仿宋"/>
          <w:sz w:val="32"/>
          <w:szCs w:val="32"/>
        </w:rPr>
        <w:t>联系人：邓先生</w:t>
      </w:r>
    </w:p>
    <w:p w14:paraId="0C671F54">
      <w:pPr>
        <w:rPr>
          <w:rFonts w:ascii="仿宋" w:hAnsi="仿宋" w:eastAsia="仿宋" w:cs="仿宋"/>
          <w:sz w:val="32"/>
          <w:szCs w:val="32"/>
        </w:rPr>
      </w:pPr>
      <w:r>
        <w:rPr>
          <w:rFonts w:hint="eastAsia" w:ascii="仿宋" w:hAnsi="仿宋" w:eastAsia="仿宋" w:cs="仿宋"/>
          <w:sz w:val="32"/>
          <w:szCs w:val="32"/>
        </w:rPr>
        <w:t>联系电话：</w:t>
      </w:r>
      <w:r>
        <w:rPr>
          <w:rFonts w:ascii="仿宋" w:hAnsi="仿宋" w:eastAsia="仿宋" w:cs="仿宋"/>
          <w:sz w:val="32"/>
          <w:szCs w:val="32"/>
        </w:rPr>
        <w:t>18282230333</w:t>
      </w:r>
    </w:p>
    <w:p w14:paraId="45AD45DA">
      <w:pPr>
        <w:rPr>
          <w:rFonts w:ascii="仿宋" w:hAnsi="仿宋" w:eastAsia="仿宋" w:cs="仿宋"/>
          <w:sz w:val="32"/>
          <w:szCs w:val="32"/>
        </w:rPr>
      </w:pPr>
      <w:r>
        <w:rPr>
          <w:rFonts w:hint="eastAsia" w:ascii="仿宋" w:hAnsi="仿宋" w:eastAsia="仿宋" w:cs="仿宋"/>
          <w:sz w:val="32"/>
          <w:szCs w:val="32"/>
        </w:rPr>
        <w:t>交易机构：渠县公共资源交易服务中心</w:t>
      </w:r>
    </w:p>
    <w:p w14:paraId="75B871ED">
      <w:pPr>
        <w:rPr>
          <w:rFonts w:ascii="仿宋" w:hAnsi="仿宋" w:eastAsia="仿宋" w:cs="仿宋"/>
          <w:sz w:val="32"/>
          <w:szCs w:val="32"/>
        </w:rPr>
      </w:pPr>
      <w:r>
        <w:rPr>
          <w:rFonts w:hint="eastAsia" w:ascii="仿宋" w:hAnsi="仿宋" w:eastAsia="仿宋" w:cs="仿宋"/>
          <w:sz w:val="32"/>
          <w:szCs w:val="32"/>
        </w:rPr>
        <w:t>联系人：邓先生</w:t>
      </w:r>
    </w:p>
    <w:p w14:paraId="6B83B0E8">
      <w:pPr>
        <w:rPr>
          <w:rFonts w:ascii="仿宋" w:hAnsi="仿宋" w:eastAsia="仿宋" w:cs="仿宋"/>
          <w:sz w:val="32"/>
          <w:szCs w:val="32"/>
        </w:rPr>
      </w:pPr>
      <w:r>
        <w:rPr>
          <w:rFonts w:hint="eastAsia" w:ascii="仿宋" w:hAnsi="仿宋" w:eastAsia="仿宋" w:cs="仿宋"/>
          <w:sz w:val="32"/>
          <w:szCs w:val="32"/>
        </w:rPr>
        <w:t>联系电话：0818-7151065</w:t>
      </w:r>
    </w:p>
    <w:p w14:paraId="425BB16C">
      <w:pPr>
        <w:jc w:val="right"/>
        <w:rPr>
          <w:rFonts w:ascii="仿宋" w:hAnsi="仿宋" w:eastAsia="仿宋" w:cs="仿宋"/>
          <w:sz w:val="32"/>
          <w:szCs w:val="32"/>
        </w:rPr>
      </w:pPr>
      <w:r>
        <w:rPr>
          <w:rFonts w:hint="eastAsia" w:ascii="仿宋" w:hAnsi="仿宋" w:eastAsia="仿宋" w:cs="仿宋"/>
          <w:sz w:val="32"/>
          <w:szCs w:val="32"/>
        </w:rPr>
        <w:t>渠县公共资源交易服务中心</w:t>
      </w:r>
    </w:p>
    <w:p w14:paraId="6C3106DA">
      <w:pPr>
        <w:jc w:val="center"/>
        <w:rPr>
          <w:rFonts w:ascii="仿宋" w:hAnsi="仿宋" w:eastAsia="仿宋" w:cs="仿宋"/>
          <w:sz w:val="32"/>
          <w:szCs w:val="32"/>
        </w:rPr>
      </w:pPr>
      <w:r>
        <w:rPr>
          <w:rFonts w:hint="eastAsia" w:ascii="仿宋" w:hAnsi="仿宋" w:eastAsia="仿宋" w:cs="仿宋"/>
          <w:sz w:val="32"/>
          <w:szCs w:val="32"/>
        </w:rPr>
        <w:t xml:space="preserve">                           2025年</w:t>
      </w:r>
      <w:r>
        <w:rPr>
          <w:rFonts w:hint="eastAsia" w:ascii="仿宋" w:hAnsi="仿宋" w:eastAsia="仿宋" w:cs="仿宋"/>
          <w:sz w:val="32"/>
          <w:szCs w:val="32"/>
          <w:lang w:val="en-US" w:eastAsia="zh-CN"/>
        </w:rPr>
        <w:t>9</w:t>
      </w:r>
      <w:r>
        <w:rPr>
          <w:rFonts w:hint="eastAsia" w:ascii="仿宋" w:hAnsi="仿宋" w:eastAsia="仿宋" w:cs="仿宋"/>
          <w:sz w:val="32"/>
          <w:szCs w:val="32"/>
        </w:rPr>
        <w:t>月</w:t>
      </w:r>
      <w:r>
        <w:rPr>
          <w:rFonts w:hint="eastAsia" w:ascii="仿宋" w:hAnsi="仿宋" w:eastAsia="仿宋" w:cs="仿宋"/>
          <w:sz w:val="32"/>
          <w:szCs w:val="32"/>
          <w:lang w:val="en-US" w:eastAsia="zh-CN"/>
        </w:rPr>
        <w:t>8</w:t>
      </w:r>
      <w:r>
        <w:rPr>
          <w:rFonts w:hint="eastAsia" w:ascii="仿宋" w:hAnsi="仿宋" w:eastAsia="仿宋" w:cs="仿宋"/>
          <w:sz w:val="32"/>
          <w:szCs w:val="32"/>
        </w:rPr>
        <w:t>日</w:t>
      </w:r>
    </w:p>
    <w:p w14:paraId="7BA1D372">
      <w:pPr>
        <w:rPr>
          <w:rFonts w:ascii="仿宋" w:hAnsi="仿宋" w:eastAsia="仿宋" w:cs="仿宋"/>
          <w:sz w:val="32"/>
          <w:szCs w:val="32"/>
        </w:rPr>
      </w:pPr>
    </w:p>
    <w:p w14:paraId="0CE12301">
      <w:pPr>
        <w:rPr>
          <w:rFonts w:ascii="仿宋" w:hAnsi="仿宋" w:eastAsia="仿宋" w:cs="仿宋"/>
          <w:sz w:val="32"/>
          <w:szCs w:val="32"/>
        </w:rPr>
      </w:pPr>
    </w:p>
    <w:p w14:paraId="6B4C051A">
      <w:pPr>
        <w:rPr>
          <w:rFonts w:ascii="仿宋" w:hAnsi="仿宋" w:eastAsia="仿宋" w:cs="仿宋"/>
          <w:sz w:val="32"/>
          <w:szCs w:val="32"/>
        </w:rPr>
      </w:pPr>
    </w:p>
    <w:p w14:paraId="1D760952">
      <w:pPr>
        <w:rPr>
          <w:rFonts w:ascii="仿宋" w:hAnsi="仿宋" w:eastAsia="仿宋" w:cs="仿宋"/>
          <w:sz w:val="32"/>
          <w:szCs w:val="32"/>
        </w:rPr>
      </w:pPr>
      <w:r>
        <w:rPr>
          <w:rFonts w:hint="eastAsia" w:ascii="仿宋" w:hAnsi="仿宋" w:eastAsia="仿宋" w:cs="仿宋"/>
          <w:sz w:val="32"/>
          <w:szCs w:val="32"/>
        </w:rPr>
        <w:t xml:space="preserve">附件一：     </w:t>
      </w:r>
    </w:p>
    <w:p w14:paraId="11F9BE1E">
      <w:pPr>
        <w:jc w:val="center"/>
        <w:rPr>
          <w:rFonts w:ascii="仿宋" w:hAnsi="仿宋" w:eastAsia="仿宋" w:cs="仿宋"/>
          <w:sz w:val="32"/>
          <w:szCs w:val="32"/>
        </w:rPr>
      </w:pPr>
      <w:r>
        <w:rPr>
          <w:rFonts w:hint="eastAsia" w:ascii="仿宋" w:hAnsi="仿宋" w:eastAsia="仿宋" w:cs="仿宋"/>
          <w:sz w:val="32"/>
          <w:szCs w:val="32"/>
        </w:rPr>
        <w:t>租赁申请书</w:t>
      </w:r>
    </w:p>
    <w:p w14:paraId="72ECC244">
      <w:pPr>
        <w:rPr>
          <w:rFonts w:ascii="仿宋" w:hAnsi="仿宋" w:eastAsia="仿宋" w:cs="仿宋"/>
          <w:sz w:val="32"/>
          <w:szCs w:val="32"/>
        </w:rPr>
      </w:pPr>
      <w:r>
        <w:rPr>
          <w:rFonts w:hint="eastAsia" w:ascii="仿宋" w:hAnsi="仿宋" w:eastAsia="仿宋" w:cs="仿宋"/>
          <w:sz w:val="32"/>
          <w:szCs w:val="32"/>
        </w:rPr>
        <w:t>XXXXXXXXXX：</w:t>
      </w:r>
    </w:p>
    <w:p w14:paraId="271102C1">
      <w:pPr>
        <w:ind w:firstLine="640" w:firstLineChars="200"/>
        <w:rPr>
          <w:rFonts w:ascii="仿宋" w:hAnsi="仿宋" w:eastAsia="仿宋" w:cs="仿宋"/>
          <w:sz w:val="32"/>
          <w:szCs w:val="32"/>
        </w:rPr>
      </w:pPr>
      <w:r>
        <w:rPr>
          <w:rFonts w:hint="eastAsia" w:ascii="仿宋" w:hAnsi="仿宋" w:eastAsia="仿宋" w:cs="仿宋"/>
          <w:sz w:val="32"/>
          <w:szCs w:val="32"/>
        </w:rPr>
        <w:t>经认真阅读贵司招租公告等相关资料，并对标的资产实地察看后，我方完全接受并愿意遵守公告中的规定和要求，对公告及标的现状无异议。</w:t>
      </w:r>
    </w:p>
    <w:p w14:paraId="4FFFA61C">
      <w:pPr>
        <w:ind w:firstLine="640" w:firstLineChars="200"/>
        <w:rPr>
          <w:rFonts w:ascii="仿宋" w:hAnsi="仿宋" w:eastAsia="仿宋" w:cs="仿宋"/>
          <w:sz w:val="32"/>
          <w:szCs w:val="32"/>
        </w:rPr>
      </w:pPr>
      <w:r>
        <w:rPr>
          <w:rFonts w:hint="eastAsia" w:ascii="仿宋" w:hAnsi="仿宋" w:eastAsia="仿宋" w:cs="仿宋"/>
          <w:sz w:val="32"/>
          <w:szCs w:val="32"/>
        </w:rPr>
        <w:t>我方已按要求登录渠县公共资源交易服务中心网完成网上注册、网上报名等相关流程, 我方愿意按招租公告的规定,交纳</w:t>
      </w:r>
      <w:r>
        <w:rPr>
          <w:rFonts w:hint="eastAsia" w:ascii="仿宋" w:hAnsi="仿宋" w:eastAsia="仿宋" w:cs="仿宋"/>
          <w:sz w:val="32"/>
          <w:szCs w:val="32"/>
          <w:u w:val="single"/>
        </w:rPr>
        <w:t xml:space="preserve">             </w:t>
      </w:r>
      <w:r>
        <w:rPr>
          <w:rFonts w:hint="eastAsia" w:ascii="仿宋" w:hAnsi="仿宋" w:eastAsia="仿宋" w:cs="仿宋"/>
          <w:sz w:val="32"/>
          <w:szCs w:val="32"/>
        </w:rPr>
        <w:t>标的资产的竞租保证金￥</w:t>
      </w:r>
      <w:r>
        <w:rPr>
          <w:rFonts w:hint="eastAsia" w:ascii="仿宋" w:hAnsi="仿宋" w:eastAsia="仿宋" w:cs="仿宋"/>
          <w:sz w:val="32"/>
          <w:szCs w:val="32"/>
          <w:u w:val="single"/>
        </w:rPr>
        <w:t xml:space="preserve">       </w:t>
      </w:r>
      <w:r>
        <w:rPr>
          <w:rFonts w:hint="eastAsia" w:ascii="仿宋" w:hAnsi="仿宋" w:eastAsia="仿宋" w:cs="仿宋"/>
          <w:sz w:val="32"/>
          <w:szCs w:val="32"/>
        </w:rPr>
        <w:t>元(大写人民币</w:t>
      </w:r>
      <w:r>
        <w:rPr>
          <w:rFonts w:hint="eastAsia" w:ascii="仿宋" w:hAnsi="仿宋" w:eastAsia="仿宋" w:cs="仿宋"/>
          <w:sz w:val="32"/>
          <w:szCs w:val="32"/>
          <w:u w:val="single"/>
        </w:rPr>
        <w:t xml:space="preserve">       </w:t>
      </w:r>
      <w:r>
        <w:rPr>
          <w:rFonts w:hint="eastAsia" w:ascii="仿宋" w:hAnsi="仿宋" w:eastAsia="仿宋" w:cs="仿宋"/>
          <w:sz w:val="32"/>
          <w:szCs w:val="32"/>
        </w:rPr>
        <w:t>元整)。现我方正式申请参加于</w:t>
      </w:r>
      <w:r>
        <w:rPr>
          <w:rFonts w:hint="eastAsia" w:ascii="仿宋" w:hAnsi="仿宋" w:eastAsia="仿宋" w:cs="仿宋"/>
          <w:sz w:val="32"/>
          <w:szCs w:val="32"/>
          <w:u w:val="single"/>
        </w:rPr>
        <w:t xml:space="preserve">    </w:t>
      </w:r>
      <w:r>
        <w:rPr>
          <w:rFonts w:hint="eastAsia" w:ascii="仿宋" w:hAnsi="仿宋" w:eastAsia="仿宋" w:cs="仿宋"/>
          <w:sz w:val="32"/>
          <w:szCs w:val="32"/>
        </w:rPr>
        <w:t>年       月</w:t>
      </w:r>
      <w:r>
        <w:rPr>
          <w:rFonts w:hint="eastAsia" w:ascii="仿宋" w:hAnsi="仿宋" w:eastAsia="仿宋" w:cs="仿宋"/>
          <w:sz w:val="32"/>
          <w:szCs w:val="32"/>
          <w:u w:val="single"/>
        </w:rPr>
        <w:t xml:space="preserve">    </w:t>
      </w:r>
      <w:r>
        <w:rPr>
          <w:rFonts w:hint="eastAsia" w:ascii="仿宋" w:hAnsi="仿宋" w:eastAsia="仿宋" w:cs="仿宋"/>
          <w:sz w:val="32"/>
          <w:szCs w:val="32"/>
        </w:rPr>
        <w:t>日上午</w:t>
      </w:r>
      <w:r>
        <w:rPr>
          <w:rFonts w:hint="eastAsia" w:ascii="仿宋" w:hAnsi="仿宋" w:eastAsia="仿宋" w:cs="仿宋"/>
          <w:sz w:val="32"/>
          <w:szCs w:val="32"/>
          <w:u w:val="single"/>
        </w:rPr>
        <w:t xml:space="preserve">    </w:t>
      </w:r>
      <w:r>
        <w:rPr>
          <w:rFonts w:hint="eastAsia" w:ascii="仿宋" w:hAnsi="仿宋" w:eastAsia="仿宋" w:cs="仿宋"/>
          <w:sz w:val="32"/>
          <w:szCs w:val="32"/>
        </w:rPr>
        <w:t>时</w:t>
      </w:r>
      <w:r>
        <w:rPr>
          <w:rFonts w:hint="eastAsia" w:ascii="仿宋" w:hAnsi="仿宋" w:eastAsia="仿宋" w:cs="仿宋"/>
          <w:sz w:val="32"/>
          <w:szCs w:val="32"/>
          <w:u w:val="single"/>
        </w:rPr>
        <w:t xml:space="preserve">    </w:t>
      </w:r>
      <w:r>
        <w:rPr>
          <w:rFonts w:hint="eastAsia" w:ascii="仿宋" w:hAnsi="仿宋" w:eastAsia="仿宋" w:cs="仿宋"/>
          <w:sz w:val="32"/>
          <w:szCs w:val="32"/>
        </w:rPr>
        <w:t>分（北京时间）在渠县公共资源交易服务中心报价室举行的公开招租电子竞价会。</w:t>
      </w:r>
    </w:p>
    <w:p w14:paraId="60FBB8EB">
      <w:pPr>
        <w:ind w:firstLine="640" w:firstLineChars="200"/>
        <w:rPr>
          <w:rFonts w:ascii="仿宋" w:hAnsi="仿宋" w:eastAsia="仿宋" w:cs="仿宋"/>
          <w:sz w:val="32"/>
          <w:szCs w:val="32"/>
        </w:rPr>
      </w:pPr>
      <w:r>
        <w:rPr>
          <w:rFonts w:hint="eastAsia" w:ascii="仿宋" w:hAnsi="仿宋" w:eastAsia="仿宋" w:cs="仿宋"/>
          <w:sz w:val="32"/>
          <w:szCs w:val="32"/>
        </w:rPr>
        <w:t>我方保证严格遵守电子竞价会场纪律和完全履行招租公告所载意向承租人的全部义务。若我方在公开招租中以及电子竞价成交后，出现不能按期付款或有其他违约行为，我方愿意承担全部法律责任，并赔偿由此产生的全部损失。</w:t>
      </w:r>
    </w:p>
    <w:p w14:paraId="60422332">
      <w:pPr>
        <w:ind w:firstLine="640" w:firstLineChars="200"/>
        <w:rPr>
          <w:rFonts w:ascii="仿宋" w:hAnsi="仿宋" w:eastAsia="仿宋" w:cs="仿宋"/>
          <w:sz w:val="32"/>
          <w:szCs w:val="32"/>
        </w:rPr>
      </w:pPr>
      <w:r>
        <w:rPr>
          <w:rFonts w:hint="eastAsia" w:ascii="仿宋" w:hAnsi="仿宋" w:eastAsia="仿宋" w:cs="仿宋"/>
          <w:sz w:val="32"/>
          <w:szCs w:val="32"/>
        </w:rPr>
        <w:t>特此申请。</w:t>
      </w:r>
    </w:p>
    <w:p w14:paraId="30D0348F">
      <w:pPr>
        <w:rPr>
          <w:rFonts w:ascii="仿宋" w:hAnsi="仿宋" w:eastAsia="仿宋" w:cs="仿宋"/>
          <w:sz w:val="32"/>
          <w:szCs w:val="32"/>
        </w:rPr>
      </w:pPr>
      <w:r>
        <w:rPr>
          <w:rFonts w:hint="eastAsia" w:ascii="仿宋" w:hAnsi="仿宋" w:eastAsia="仿宋" w:cs="仿宋"/>
          <w:sz w:val="32"/>
          <w:szCs w:val="32"/>
        </w:rPr>
        <w:t xml:space="preserve">意向承租人：（签章）         </w:t>
      </w:r>
    </w:p>
    <w:p w14:paraId="50BAA46A">
      <w:pPr>
        <w:rPr>
          <w:rFonts w:ascii="仿宋" w:hAnsi="仿宋" w:eastAsia="仿宋" w:cs="仿宋"/>
          <w:sz w:val="32"/>
          <w:szCs w:val="32"/>
        </w:rPr>
      </w:pPr>
      <w:r>
        <w:rPr>
          <w:rFonts w:hint="eastAsia" w:ascii="仿宋" w:hAnsi="仿宋" w:eastAsia="仿宋" w:cs="仿宋"/>
          <w:sz w:val="32"/>
          <w:szCs w:val="32"/>
        </w:rPr>
        <w:t xml:space="preserve">法定代表人或主要负责人或委托受托人：（签名或签章）                联系电话：                               </w:t>
      </w:r>
    </w:p>
    <w:p w14:paraId="0CA652D7">
      <w:pPr>
        <w:jc w:val="right"/>
        <w:rPr>
          <w:rFonts w:ascii="仿宋" w:hAnsi="仿宋" w:eastAsia="仿宋" w:cs="仿宋"/>
          <w:sz w:val="32"/>
          <w:szCs w:val="32"/>
        </w:rPr>
      </w:pPr>
      <w:r>
        <w:rPr>
          <w:rFonts w:hint="eastAsia" w:ascii="仿宋" w:hAnsi="仿宋" w:eastAsia="仿宋" w:cs="仿宋"/>
          <w:sz w:val="32"/>
          <w:szCs w:val="32"/>
        </w:rPr>
        <w:t xml:space="preserve">年   月   日 </w:t>
      </w:r>
    </w:p>
    <w:p w14:paraId="6EDA1491">
      <w:pPr>
        <w:rPr>
          <w:rFonts w:ascii="仿宋" w:hAnsi="仿宋" w:eastAsia="仿宋" w:cs="仿宋"/>
          <w:sz w:val="32"/>
          <w:szCs w:val="32"/>
        </w:rPr>
      </w:pPr>
    </w:p>
    <w:p w14:paraId="3A0877DF">
      <w:pPr>
        <w:rPr>
          <w:rFonts w:ascii="仿宋" w:hAnsi="仿宋" w:eastAsia="仿宋" w:cs="仿宋"/>
          <w:sz w:val="32"/>
          <w:szCs w:val="32"/>
        </w:rPr>
      </w:pPr>
    </w:p>
    <w:p w14:paraId="0F8DF739">
      <w:pPr>
        <w:rPr>
          <w:rFonts w:ascii="仿宋" w:hAnsi="仿宋" w:eastAsia="仿宋" w:cs="仿宋"/>
          <w:sz w:val="32"/>
          <w:szCs w:val="32"/>
        </w:rPr>
      </w:pPr>
      <w:r>
        <w:rPr>
          <w:rFonts w:hint="eastAsia" w:ascii="仿宋" w:hAnsi="仿宋" w:eastAsia="仿宋" w:cs="仿宋"/>
          <w:sz w:val="32"/>
          <w:szCs w:val="32"/>
        </w:rPr>
        <w:t>附件二：</w:t>
      </w:r>
    </w:p>
    <w:p w14:paraId="70F93826">
      <w:pPr>
        <w:jc w:val="center"/>
        <w:rPr>
          <w:rFonts w:ascii="仿宋" w:hAnsi="仿宋" w:eastAsia="仿宋" w:cs="仿宋"/>
          <w:sz w:val="32"/>
          <w:szCs w:val="32"/>
        </w:rPr>
      </w:pPr>
      <w:r>
        <w:rPr>
          <w:rFonts w:hint="eastAsia" w:ascii="仿宋" w:hAnsi="仿宋" w:eastAsia="仿宋" w:cs="仿宋"/>
          <w:sz w:val="32"/>
          <w:szCs w:val="32"/>
        </w:rPr>
        <w:t>授权委托书</w:t>
      </w:r>
    </w:p>
    <w:p w14:paraId="068C1056">
      <w:pPr>
        <w:rPr>
          <w:rFonts w:ascii="仿宋" w:hAnsi="仿宋" w:eastAsia="仿宋" w:cs="仿宋"/>
          <w:sz w:val="32"/>
          <w:szCs w:val="32"/>
        </w:rPr>
      </w:pPr>
      <w:r>
        <w:rPr>
          <w:rFonts w:hint="eastAsia" w:ascii="仿宋" w:hAnsi="仿宋" w:eastAsia="仿宋" w:cs="仿宋"/>
          <w:sz w:val="32"/>
          <w:szCs w:val="32"/>
          <w:u w:val="single"/>
        </w:rPr>
        <w:t xml:space="preserve">            </w:t>
      </w:r>
    </w:p>
    <w:p w14:paraId="568F0065">
      <w:pPr>
        <w:ind w:firstLine="640" w:firstLineChars="200"/>
        <w:rPr>
          <w:rFonts w:ascii="仿宋" w:hAnsi="仿宋" w:eastAsia="仿宋" w:cs="仿宋"/>
          <w:sz w:val="32"/>
          <w:szCs w:val="32"/>
        </w:rPr>
      </w:pPr>
      <w:r>
        <w:rPr>
          <w:rFonts w:hint="eastAsia" w:ascii="仿宋" w:hAnsi="仿宋" w:eastAsia="仿宋" w:cs="仿宋"/>
          <w:sz w:val="32"/>
          <w:szCs w:val="32"/>
        </w:rPr>
        <w:t>本授权明：                     （意向承租人名称）          （法定代表人（负责人）姓名、职务）权                        （被授权人姓名、职务）为我方 “              ” 项目中的资产电子竞价招租的合法代表，以我方名义全权处理该项目有关电子竞价、签订成交确认书、租赁协议以及执行协议等一切事宜。</w:t>
      </w:r>
    </w:p>
    <w:p w14:paraId="14C84521">
      <w:pPr>
        <w:ind w:firstLine="640" w:firstLineChars="200"/>
        <w:rPr>
          <w:rFonts w:ascii="仿宋" w:hAnsi="仿宋" w:eastAsia="仿宋" w:cs="仿宋"/>
          <w:sz w:val="32"/>
          <w:szCs w:val="32"/>
        </w:rPr>
      </w:pPr>
      <w:r>
        <w:rPr>
          <w:rFonts w:hint="eastAsia" w:ascii="仿宋" w:hAnsi="仿宋" w:eastAsia="仿宋" w:cs="仿宋"/>
          <w:sz w:val="32"/>
          <w:szCs w:val="32"/>
        </w:rPr>
        <w:t>特此声明。</w:t>
      </w:r>
    </w:p>
    <w:p w14:paraId="5B9787EC">
      <w:pPr>
        <w:rPr>
          <w:rFonts w:ascii="仿宋" w:hAnsi="仿宋" w:eastAsia="仿宋" w:cs="仿宋"/>
          <w:sz w:val="32"/>
          <w:szCs w:val="32"/>
        </w:rPr>
      </w:pPr>
      <w:r>
        <w:rPr>
          <w:rFonts w:hint="eastAsia" w:ascii="仿宋" w:hAnsi="仿宋" w:eastAsia="仿宋" w:cs="仿宋"/>
          <w:sz w:val="32"/>
          <w:szCs w:val="32"/>
        </w:rPr>
        <w:t> </w:t>
      </w:r>
    </w:p>
    <w:p w14:paraId="0C50E8E9">
      <w:pPr>
        <w:rPr>
          <w:rFonts w:ascii="仿宋" w:hAnsi="仿宋" w:eastAsia="仿宋" w:cs="仿宋"/>
          <w:sz w:val="32"/>
          <w:szCs w:val="32"/>
          <w:u w:val="single"/>
        </w:rPr>
      </w:pPr>
      <w:r>
        <w:rPr>
          <w:rFonts w:hint="eastAsia" w:ascii="仿宋" w:hAnsi="仿宋" w:eastAsia="仿宋" w:cs="仿宋"/>
          <w:sz w:val="32"/>
          <w:szCs w:val="32"/>
        </w:rPr>
        <w:t>法定代表人（负责人）：</w:t>
      </w:r>
      <w:r>
        <w:rPr>
          <w:rFonts w:hint="eastAsia" w:ascii="仿宋" w:hAnsi="仿宋" w:eastAsia="仿宋" w:cs="仿宋"/>
          <w:sz w:val="32"/>
          <w:szCs w:val="32"/>
          <w:u w:val="single"/>
        </w:rPr>
        <w:t>                     </w:t>
      </w:r>
    </w:p>
    <w:p w14:paraId="4954D2DB">
      <w:pPr>
        <w:rPr>
          <w:rFonts w:ascii="仿宋" w:hAnsi="仿宋" w:eastAsia="仿宋" w:cs="仿宋"/>
          <w:sz w:val="32"/>
          <w:szCs w:val="32"/>
        </w:rPr>
      </w:pPr>
      <w:r>
        <w:rPr>
          <w:rFonts w:hint="eastAsia" w:ascii="仿宋" w:hAnsi="仿宋" w:eastAsia="仿宋" w:cs="仿宋"/>
          <w:sz w:val="32"/>
          <w:szCs w:val="32"/>
        </w:rPr>
        <w:t> </w:t>
      </w:r>
    </w:p>
    <w:p w14:paraId="25CA5079">
      <w:pPr>
        <w:rPr>
          <w:rFonts w:ascii="仿宋" w:hAnsi="仿宋" w:eastAsia="仿宋" w:cs="仿宋"/>
          <w:sz w:val="32"/>
          <w:szCs w:val="32"/>
          <w:u w:val="single"/>
        </w:rPr>
      </w:pPr>
      <w:r>
        <w:rPr>
          <w:rFonts w:hint="eastAsia" w:ascii="仿宋" w:hAnsi="仿宋" w:eastAsia="仿宋" w:cs="仿宋"/>
          <w:sz w:val="32"/>
          <w:szCs w:val="32"/>
        </w:rPr>
        <w:t>授权代表：</w:t>
      </w:r>
      <w:r>
        <w:rPr>
          <w:rFonts w:hint="eastAsia" w:ascii="仿宋" w:hAnsi="仿宋" w:eastAsia="仿宋" w:cs="仿宋"/>
          <w:sz w:val="32"/>
          <w:szCs w:val="32"/>
          <w:u w:val="single"/>
        </w:rPr>
        <w:t>                              </w:t>
      </w:r>
    </w:p>
    <w:p w14:paraId="4EC8EF08">
      <w:pPr>
        <w:rPr>
          <w:rFonts w:ascii="仿宋" w:hAnsi="仿宋" w:eastAsia="仿宋" w:cs="仿宋"/>
          <w:sz w:val="32"/>
          <w:szCs w:val="32"/>
        </w:rPr>
      </w:pPr>
      <w:r>
        <w:rPr>
          <w:rFonts w:hint="eastAsia" w:ascii="仿宋" w:hAnsi="仿宋" w:eastAsia="仿宋" w:cs="仿宋"/>
          <w:sz w:val="32"/>
          <w:szCs w:val="32"/>
        </w:rPr>
        <w:t> </w:t>
      </w:r>
    </w:p>
    <w:p w14:paraId="605D093D">
      <w:pPr>
        <w:rPr>
          <w:rFonts w:ascii="仿宋" w:hAnsi="仿宋" w:eastAsia="仿宋" w:cs="仿宋"/>
          <w:sz w:val="32"/>
          <w:szCs w:val="32"/>
        </w:rPr>
      </w:pPr>
      <w:r>
        <w:rPr>
          <w:rFonts w:hint="eastAsia" w:ascii="仿宋" w:hAnsi="仿宋" w:eastAsia="仿宋" w:cs="仿宋"/>
          <w:sz w:val="32"/>
          <w:szCs w:val="32"/>
        </w:rPr>
        <w:t> </w:t>
      </w:r>
    </w:p>
    <w:p w14:paraId="38A69897">
      <w:pPr>
        <w:rPr>
          <w:rFonts w:ascii="仿宋" w:hAnsi="仿宋" w:eastAsia="仿宋" w:cs="仿宋"/>
          <w:sz w:val="32"/>
          <w:szCs w:val="32"/>
        </w:rPr>
      </w:pPr>
      <w:r>
        <w:rPr>
          <w:rFonts w:hint="eastAsia" w:ascii="仿宋" w:hAnsi="仿宋" w:eastAsia="仿宋" w:cs="仿宋"/>
          <w:sz w:val="32"/>
          <w:szCs w:val="32"/>
        </w:rPr>
        <w:t>日  期：202  年    月    日</w:t>
      </w:r>
    </w:p>
    <w:p w14:paraId="7258F47A">
      <w:pPr>
        <w:rPr>
          <w:rFonts w:ascii="仿宋" w:hAnsi="仿宋" w:eastAsia="仿宋" w:cs="仿宋"/>
          <w:sz w:val="32"/>
          <w:szCs w:val="32"/>
        </w:rPr>
      </w:pPr>
    </w:p>
    <w:p w14:paraId="5B377EA9">
      <w:pPr>
        <w:rPr>
          <w:rFonts w:ascii="仿宋" w:hAnsi="仿宋" w:eastAsia="仿宋" w:cs="仿宋"/>
          <w:sz w:val="32"/>
          <w:szCs w:val="32"/>
        </w:rPr>
      </w:pPr>
    </w:p>
    <w:p w14:paraId="2D6DD0A2">
      <w:pPr>
        <w:rPr>
          <w:rFonts w:ascii="仿宋" w:hAnsi="仿宋" w:eastAsia="仿宋" w:cs="仿宋"/>
          <w:sz w:val="32"/>
          <w:szCs w:val="32"/>
        </w:rPr>
      </w:pPr>
    </w:p>
    <w:p w14:paraId="55CB3EFC">
      <w:pPr>
        <w:rPr>
          <w:rFonts w:ascii="仿宋" w:hAnsi="仿宋" w:eastAsia="仿宋" w:cs="仿宋"/>
          <w:sz w:val="32"/>
          <w:szCs w:val="32"/>
        </w:rPr>
      </w:pPr>
    </w:p>
    <w:p w14:paraId="6A9DBBD0">
      <w:pPr>
        <w:rPr>
          <w:rFonts w:ascii="仿宋" w:hAnsi="仿宋" w:eastAsia="仿宋" w:cs="仿宋"/>
          <w:sz w:val="32"/>
          <w:szCs w:val="32"/>
        </w:rPr>
      </w:pPr>
    </w:p>
    <w:p w14:paraId="4AD9796D">
      <w:pPr>
        <w:rPr>
          <w:rFonts w:ascii="仿宋" w:hAnsi="仿宋" w:eastAsia="仿宋" w:cs="仿宋"/>
          <w:sz w:val="32"/>
          <w:szCs w:val="32"/>
        </w:rPr>
      </w:pPr>
      <w:r>
        <w:rPr>
          <w:rFonts w:hint="eastAsia" w:ascii="仿宋" w:hAnsi="仿宋" w:eastAsia="仿宋" w:cs="仿宋"/>
          <w:sz w:val="32"/>
          <w:szCs w:val="32"/>
        </w:rPr>
        <w:t>附件三：</w:t>
      </w:r>
    </w:p>
    <w:p w14:paraId="4201CD39">
      <w:pPr>
        <w:jc w:val="center"/>
        <w:rPr>
          <w:rFonts w:ascii="仿宋" w:hAnsi="仿宋" w:eastAsia="仿宋" w:cs="仿宋"/>
          <w:b/>
          <w:bCs/>
          <w:sz w:val="44"/>
          <w:szCs w:val="44"/>
        </w:rPr>
      </w:pPr>
      <w:r>
        <w:rPr>
          <w:rFonts w:hint="eastAsia" w:ascii="仿宋" w:hAnsi="仿宋" w:eastAsia="仿宋" w:cs="仿宋"/>
          <w:b/>
          <w:bCs/>
          <w:sz w:val="44"/>
          <w:szCs w:val="44"/>
        </w:rPr>
        <w:t>租 赁 成 交 确 认 书</w:t>
      </w:r>
    </w:p>
    <w:p w14:paraId="387B4825">
      <w:pPr>
        <w:ind w:firstLine="560" w:firstLineChars="200"/>
        <w:rPr>
          <w:rFonts w:ascii="仿宋" w:hAnsi="仿宋" w:eastAsia="仿宋" w:cs="仿宋"/>
          <w:sz w:val="28"/>
          <w:szCs w:val="28"/>
        </w:rPr>
      </w:pPr>
      <w:r>
        <w:rPr>
          <w:rFonts w:hint="eastAsia" w:ascii="仿宋" w:hAnsi="仿宋" w:eastAsia="仿宋" w:cs="仿宋"/>
          <w:sz w:val="28"/>
          <w:szCs w:val="28"/>
        </w:rPr>
        <w:t>在　　年　月　日　时　分至　　年　月　日　时　分止渠县公共资源交易服务中心举办的</w:t>
      </w:r>
      <w:r>
        <w:rPr>
          <w:rFonts w:hint="eastAsia" w:ascii="仿宋" w:hAnsi="仿宋" w:eastAsia="仿宋" w:cs="仿宋"/>
          <w:sz w:val="28"/>
          <w:szCs w:val="28"/>
          <w:u w:val="single"/>
        </w:rPr>
        <w:t>XXXXXXXXXXXXXXXXXXX</w:t>
      </w:r>
      <w:r>
        <w:rPr>
          <w:rFonts w:hint="eastAsia" w:ascii="仿宋" w:hAnsi="仿宋" w:eastAsia="仿宋" w:cs="仿宋"/>
          <w:sz w:val="28"/>
          <w:szCs w:val="28"/>
        </w:rPr>
        <w:t>活动中，</w:t>
      </w:r>
      <w:r>
        <w:rPr>
          <w:rFonts w:hint="eastAsia" w:ascii="仿宋" w:hAnsi="仿宋" w:eastAsia="仿宋" w:cs="仿宋"/>
          <w:sz w:val="28"/>
          <w:szCs w:val="28"/>
          <w:u w:val="single"/>
        </w:rPr>
        <w:t xml:space="preserve">   　  </w:t>
      </w:r>
      <w:r>
        <w:rPr>
          <w:rFonts w:hint="eastAsia" w:ascii="仿宋" w:hAnsi="仿宋" w:eastAsia="仿宋" w:cs="仿宋"/>
          <w:sz w:val="28"/>
          <w:szCs w:val="28"/>
        </w:rPr>
        <w:t>竞得标的编号为</w:t>
      </w:r>
      <w:r>
        <w:rPr>
          <w:rFonts w:hint="eastAsia" w:ascii="仿宋" w:hAnsi="仿宋" w:eastAsia="仿宋" w:cs="仿宋"/>
          <w:sz w:val="28"/>
          <w:szCs w:val="28"/>
          <w:u w:val="single"/>
        </w:rPr>
        <w:t xml:space="preserve">　　    </w:t>
      </w:r>
      <w:r>
        <w:rPr>
          <w:rFonts w:hint="eastAsia" w:ascii="仿宋" w:hAnsi="仿宋" w:eastAsia="仿宋" w:cs="仿宋"/>
          <w:sz w:val="28"/>
          <w:szCs w:val="28"/>
        </w:rPr>
        <w:t>。现将有关事项确认如下：</w:t>
      </w:r>
    </w:p>
    <w:p w14:paraId="636A299D">
      <w:pPr>
        <w:ind w:firstLine="560" w:firstLineChars="200"/>
        <w:rPr>
          <w:rFonts w:ascii="仿宋" w:hAnsi="仿宋" w:eastAsia="仿宋" w:cs="仿宋"/>
          <w:sz w:val="28"/>
          <w:szCs w:val="28"/>
        </w:rPr>
      </w:pPr>
      <w:r>
        <w:rPr>
          <w:rFonts w:hint="eastAsia" w:ascii="仿宋" w:hAnsi="仿宋" w:eastAsia="仿宋" w:cs="仿宋"/>
          <w:sz w:val="28"/>
          <w:szCs w:val="28"/>
        </w:rPr>
        <w:t>该标的位于</w:t>
      </w:r>
      <w:r>
        <w:rPr>
          <w:rFonts w:hint="eastAsia" w:ascii="仿宋" w:hAnsi="仿宋" w:eastAsia="仿宋" w:cs="仿宋"/>
          <w:sz w:val="28"/>
          <w:szCs w:val="28"/>
          <w:u w:val="single"/>
        </w:rPr>
        <w:t xml:space="preserve">  　      </w:t>
      </w:r>
      <w:r>
        <w:rPr>
          <w:rFonts w:hint="eastAsia" w:ascii="仿宋" w:hAnsi="仿宋" w:eastAsia="仿宋" w:cs="仿宋"/>
          <w:sz w:val="28"/>
          <w:szCs w:val="28"/>
        </w:rPr>
        <w:t>，编号</w:t>
      </w:r>
      <w:r>
        <w:rPr>
          <w:rFonts w:hint="eastAsia" w:ascii="仿宋" w:hAnsi="仿宋" w:eastAsia="仿宋" w:cs="仿宋"/>
          <w:sz w:val="28"/>
          <w:szCs w:val="28"/>
          <w:u w:val="single"/>
        </w:rPr>
        <w:t xml:space="preserve">       </w:t>
      </w:r>
      <w:r>
        <w:rPr>
          <w:rFonts w:hint="eastAsia" w:ascii="仿宋" w:hAnsi="仿宋" w:eastAsia="仿宋" w:cs="仿宋"/>
          <w:sz w:val="28"/>
          <w:szCs w:val="28"/>
        </w:rPr>
        <w:t>，层数</w:t>
      </w:r>
      <w:r>
        <w:rPr>
          <w:rFonts w:hint="eastAsia" w:ascii="仿宋" w:hAnsi="仿宋" w:eastAsia="仿宋" w:cs="仿宋"/>
          <w:sz w:val="28"/>
          <w:szCs w:val="28"/>
          <w:u w:val="single"/>
        </w:rPr>
        <w:t xml:space="preserve">    </w:t>
      </w:r>
      <w:r>
        <w:rPr>
          <w:rFonts w:hint="eastAsia" w:ascii="仿宋" w:hAnsi="仿宋" w:eastAsia="仿宋" w:cs="仿宋"/>
          <w:sz w:val="28"/>
          <w:szCs w:val="28"/>
        </w:rPr>
        <w:t>，面积</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平方米。  </w:t>
      </w:r>
    </w:p>
    <w:p w14:paraId="1F347CD0">
      <w:pPr>
        <w:ind w:firstLine="560" w:firstLineChars="200"/>
        <w:rPr>
          <w:rFonts w:ascii="仿宋" w:hAnsi="仿宋" w:eastAsia="仿宋" w:cs="仿宋"/>
          <w:sz w:val="28"/>
          <w:szCs w:val="28"/>
        </w:rPr>
      </w:pPr>
      <w:r>
        <w:rPr>
          <w:rFonts w:hint="eastAsia" w:ascii="仿宋" w:hAnsi="仿宋" w:eastAsia="仿宋" w:cs="仿宋"/>
          <w:sz w:val="28"/>
          <w:szCs w:val="28"/>
        </w:rPr>
        <w:t>交易双方在成交之日起10个工作日内签订《商业用房租赁合同》。租金按年支付，按“先交租，后使用”的原则，承租方应在《商业用房租赁合同》签订之日一次性全额支付首年（季度）租金，出租方在收到租金后2个工作日内交付资产。不按期签订《商业用房租赁合同》和缴纳租金的，视为竞租人放弃竞得资格，所支付的竞租保证金不予退还，并依法承担相应法律责任。</w:t>
      </w:r>
    </w:p>
    <w:p w14:paraId="478BF024">
      <w:pPr>
        <w:ind w:firstLine="560" w:firstLineChars="200"/>
        <w:rPr>
          <w:rFonts w:ascii="仿宋" w:hAnsi="仿宋" w:eastAsia="仿宋" w:cs="仿宋"/>
          <w:sz w:val="28"/>
          <w:szCs w:val="28"/>
        </w:rPr>
      </w:pPr>
      <w:r>
        <w:rPr>
          <w:rFonts w:hint="eastAsia" w:ascii="仿宋" w:hAnsi="仿宋" w:eastAsia="仿宋" w:cs="仿宋"/>
          <w:sz w:val="28"/>
          <w:szCs w:val="28"/>
        </w:rPr>
        <w:t>本成交确认书一式三份。出租方和承租方各执一份，渠县公共资源交易服务中心存档一份，具有相同的法律效力。</w:t>
      </w:r>
    </w:p>
    <w:p w14:paraId="48580AE1">
      <w:pPr>
        <w:rPr>
          <w:rFonts w:ascii="仿宋" w:hAnsi="仿宋" w:eastAsia="仿宋" w:cs="仿宋"/>
          <w:sz w:val="28"/>
          <w:szCs w:val="28"/>
        </w:rPr>
      </w:pPr>
      <w:r>
        <w:rPr>
          <w:rFonts w:hint="eastAsia" w:ascii="仿宋" w:hAnsi="仿宋" w:eastAsia="仿宋" w:cs="仿宋"/>
          <w:sz w:val="28"/>
          <w:szCs w:val="28"/>
        </w:rPr>
        <w:t>特此确认。</w:t>
      </w:r>
    </w:p>
    <w:p w14:paraId="22394D3B">
      <w:pPr>
        <w:spacing w:line="480" w:lineRule="exact"/>
        <w:ind w:firstLine="479"/>
        <w:rPr>
          <w:rFonts w:ascii="仿宋" w:hAnsi="仿宋" w:eastAsia="仿宋" w:cs="仿宋"/>
          <w:color w:val="000000"/>
          <w:sz w:val="28"/>
          <w:szCs w:val="28"/>
        </w:rPr>
      </w:pPr>
      <w:r>
        <w:rPr>
          <w:rFonts w:hint="eastAsia" w:ascii="仿宋" w:hAnsi="仿宋" w:eastAsia="仿宋" w:cs="仿宋"/>
          <w:color w:val="000000"/>
          <w:sz w:val="28"/>
          <w:szCs w:val="28"/>
        </w:rPr>
        <w:t>出</w:t>
      </w:r>
      <w:r>
        <w:rPr>
          <w:rFonts w:hint="eastAsia" w:ascii="仿宋" w:hAnsi="仿宋" w:eastAsia="仿宋" w:cs="仿宋"/>
          <w:color w:val="000000"/>
          <w:kern w:val="0"/>
          <w:sz w:val="28"/>
          <w:szCs w:val="28"/>
          <w:shd w:val="clear" w:color="auto" w:fill="FFFFFF"/>
        </w:rPr>
        <w:t>租</w:t>
      </w:r>
      <w:r>
        <w:rPr>
          <w:rFonts w:hint="eastAsia" w:ascii="仿宋" w:hAnsi="仿宋" w:eastAsia="仿宋" w:cs="仿宋"/>
          <w:color w:val="000000"/>
          <w:sz w:val="28"/>
          <w:szCs w:val="28"/>
        </w:rPr>
        <w:t xml:space="preserve">人：XXXXXXXXXXXXXX           </w:t>
      </w:r>
    </w:p>
    <w:p w14:paraId="338B4B7C">
      <w:pPr>
        <w:spacing w:line="480" w:lineRule="exact"/>
        <w:ind w:firstLine="479"/>
        <w:rPr>
          <w:rFonts w:ascii="仿宋" w:hAnsi="仿宋" w:eastAsia="仿宋" w:cs="仿宋"/>
          <w:color w:val="000000"/>
          <w:sz w:val="28"/>
          <w:szCs w:val="28"/>
        </w:rPr>
      </w:pPr>
      <w:r>
        <w:rPr>
          <w:rFonts w:hint="eastAsia" w:ascii="仿宋" w:hAnsi="仿宋" w:eastAsia="仿宋" w:cs="仿宋"/>
          <w:color w:val="000000"/>
          <w:kern w:val="0"/>
          <w:sz w:val="28"/>
          <w:szCs w:val="28"/>
          <w:shd w:val="clear" w:color="auto" w:fill="FFFFFF"/>
        </w:rPr>
        <w:t>承租</w:t>
      </w:r>
      <w:r>
        <w:rPr>
          <w:rFonts w:hint="eastAsia" w:ascii="仿宋" w:hAnsi="仿宋" w:eastAsia="仿宋" w:cs="仿宋"/>
          <w:color w:val="000000"/>
          <w:sz w:val="28"/>
          <w:szCs w:val="28"/>
        </w:rPr>
        <w:t>人：</w:t>
      </w:r>
    </w:p>
    <w:p w14:paraId="50D71003">
      <w:pPr>
        <w:spacing w:line="480" w:lineRule="exact"/>
        <w:ind w:firstLine="479"/>
        <w:rPr>
          <w:rFonts w:ascii="仿宋" w:hAnsi="仿宋" w:eastAsia="仿宋" w:cs="仿宋"/>
          <w:color w:val="000000"/>
          <w:sz w:val="28"/>
          <w:szCs w:val="28"/>
        </w:rPr>
      </w:pPr>
      <w:r>
        <w:rPr>
          <w:rFonts w:hint="eastAsia" w:ascii="仿宋" w:hAnsi="仿宋" w:eastAsia="仿宋" w:cs="仿宋"/>
          <w:color w:val="000000"/>
          <w:sz w:val="28"/>
          <w:szCs w:val="28"/>
        </w:rPr>
        <w:t>法定代表人：</w:t>
      </w:r>
      <w:r>
        <w:rPr>
          <w:rFonts w:hint="eastAsia" w:ascii="仿宋" w:hAnsi="仿宋" w:eastAsia="仿宋" w:cs="仿宋"/>
          <w:color w:val="000000"/>
          <w:sz w:val="28"/>
          <w:szCs w:val="28"/>
        </w:rPr>
        <w:tab/>
      </w:r>
      <w:r>
        <w:rPr>
          <w:rFonts w:hint="eastAsia" w:ascii="仿宋" w:hAnsi="仿宋" w:eastAsia="仿宋" w:cs="仿宋"/>
          <w:color w:val="000000"/>
          <w:sz w:val="28"/>
          <w:szCs w:val="28"/>
        </w:rPr>
        <w:tab/>
      </w:r>
      <w:r>
        <w:rPr>
          <w:rFonts w:hint="eastAsia" w:ascii="仿宋" w:hAnsi="仿宋" w:eastAsia="仿宋" w:cs="仿宋"/>
          <w:color w:val="000000"/>
          <w:sz w:val="28"/>
          <w:szCs w:val="28"/>
        </w:rPr>
        <w:t xml:space="preserve">                  　法定代表人：</w:t>
      </w:r>
    </w:p>
    <w:p w14:paraId="143875FB">
      <w:pPr>
        <w:spacing w:line="480" w:lineRule="exact"/>
        <w:ind w:firstLine="479"/>
        <w:rPr>
          <w:rFonts w:ascii="仿宋" w:hAnsi="仿宋" w:eastAsia="仿宋" w:cs="仿宋"/>
          <w:color w:val="000000"/>
          <w:sz w:val="28"/>
          <w:szCs w:val="28"/>
        </w:rPr>
      </w:pPr>
      <w:r>
        <w:rPr>
          <w:rFonts w:hint="eastAsia" w:ascii="仿宋" w:hAnsi="仿宋" w:eastAsia="仿宋" w:cs="仿宋"/>
          <w:color w:val="000000"/>
          <w:sz w:val="28"/>
          <w:szCs w:val="28"/>
        </w:rPr>
        <w:t>委托代理人：</w:t>
      </w:r>
      <w:r>
        <w:rPr>
          <w:rFonts w:hint="eastAsia" w:ascii="仿宋" w:hAnsi="仿宋" w:eastAsia="仿宋" w:cs="仿宋"/>
          <w:color w:val="000000"/>
          <w:sz w:val="28"/>
          <w:szCs w:val="28"/>
        </w:rPr>
        <w:tab/>
      </w:r>
      <w:r>
        <w:rPr>
          <w:rFonts w:hint="eastAsia" w:ascii="仿宋" w:hAnsi="仿宋" w:eastAsia="仿宋" w:cs="仿宋"/>
          <w:color w:val="000000"/>
          <w:sz w:val="28"/>
          <w:szCs w:val="28"/>
        </w:rPr>
        <w:tab/>
      </w:r>
      <w:r>
        <w:rPr>
          <w:rFonts w:hint="eastAsia" w:ascii="仿宋" w:hAnsi="仿宋" w:eastAsia="仿宋" w:cs="仿宋"/>
          <w:color w:val="000000"/>
          <w:sz w:val="28"/>
          <w:szCs w:val="28"/>
        </w:rPr>
        <w:t xml:space="preserve">                 　 委托代理人：</w:t>
      </w:r>
    </w:p>
    <w:p w14:paraId="6150E6DC">
      <w:pPr>
        <w:spacing w:line="480" w:lineRule="exact"/>
        <w:ind w:firstLine="479"/>
        <w:rPr>
          <w:rFonts w:ascii="仿宋" w:hAnsi="仿宋" w:eastAsia="仿宋" w:cs="仿宋"/>
          <w:color w:val="000000"/>
          <w:sz w:val="28"/>
          <w:szCs w:val="28"/>
        </w:rPr>
      </w:pPr>
      <w:r>
        <w:rPr>
          <w:rFonts w:hint="eastAsia" w:ascii="仿宋" w:hAnsi="仿宋" w:eastAsia="仿宋" w:cs="仿宋"/>
          <w:color w:val="000000"/>
          <w:sz w:val="28"/>
          <w:szCs w:val="28"/>
        </w:rPr>
        <w:t xml:space="preserve">地址： </w:t>
      </w:r>
      <w:r>
        <w:rPr>
          <w:rFonts w:hint="eastAsia" w:ascii="仿宋" w:hAnsi="仿宋" w:eastAsia="仿宋" w:cs="仿宋"/>
          <w:color w:val="000000"/>
          <w:sz w:val="10"/>
          <w:szCs w:val="10"/>
        </w:rPr>
        <w:t xml:space="preserve">　                                                                                   </w:t>
      </w:r>
      <w:r>
        <w:rPr>
          <w:rFonts w:hint="eastAsia" w:ascii="仿宋" w:hAnsi="仿宋" w:eastAsia="仿宋" w:cs="仿宋"/>
          <w:color w:val="000000"/>
          <w:sz w:val="28"/>
          <w:szCs w:val="28"/>
        </w:rPr>
        <w:t>地址：</w:t>
      </w:r>
    </w:p>
    <w:p w14:paraId="6129835F">
      <w:pPr>
        <w:spacing w:line="480" w:lineRule="exact"/>
        <w:ind w:firstLine="479"/>
        <w:rPr>
          <w:rFonts w:ascii="仿宋" w:hAnsi="仿宋" w:eastAsia="仿宋" w:cs="仿宋"/>
          <w:color w:val="000000"/>
          <w:sz w:val="28"/>
          <w:szCs w:val="28"/>
        </w:rPr>
      </w:pPr>
      <w:r>
        <w:rPr>
          <w:rFonts w:hint="eastAsia" w:ascii="仿宋" w:hAnsi="仿宋" w:eastAsia="仿宋" w:cs="仿宋"/>
          <w:color w:val="000000"/>
          <w:sz w:val="28"/>
          <w:szCs w:val="28"/>
        </w:rPr>
        <w:t>电话：</w:t>
      </w:r>
      <w:r>
        <w:rPr>
          <w:rFonts w:hint="eastAsia" w:ascii="仿宋" w:hAnsi="仿宋" w:eastAsia="仿宋" w:cs="仿宋"/>
          <w:color w:val="000000"/>
          <w:sz w:val="28"/>
          <w:szCs w:val="28"/>
        </w:rPr>
        <w:tab/>
      </w:r>
      <w:r>
        <w:rPr>
          <w:rFonts w:hint="eastAsia" w:ascii="仿宋" w:hAnsi="仿宋" w:eastAsia="仿宋" w:cs="仿宋"/>
          <w:color w:val="000000"/>
          <w:sz w:val="28"/>
          <w:szCs w:val="28"/>
        </w:rPr>
        <w:t xml:space="preserve">              　</w:t>
      </w:r>
      <w:r>
        <w:rPr>
          <w:rFonts w:hint="eastAsia" w:ascii="仿宋" w:hAnsi="仿宋" w:eastAsia="仿宋" w:cs="仿宋"/>
          <w:color w:val="000000"/>
          <w:sz w:val="10"/>
          <w:szCs w:val="10"/>
        </w:rPr>
        <w:t xml:space="preserve">　                                  </w:t>
      </w:r>
      <w:r>
        <w:rPr>
          <w:rFonts w:hint="eastAsia" w:ascii="仿宋" w:hAnsi="仿宋" w:eastAsia="仿宋" w:cs="仿宋"/>
          <w:color w:val="000000"/>
          <w:sz w:val="28"/>
          <w:szCs w:val="28"/>
        </w:rPr>
        <w:t>电话：</w:t>
      </w:r>
    </w:p>
    <w:p w14:paraId="6B478CE1">
      <w:pPr>
        <w:spacing w:line="480" w:lineRule="exact"/>
        <w:ind w:firstLine="4480" w:firstLineChars="1600"/>
        <w:rPr>
          <w:rFonts w:ascii="仿宋" w:hAnsi="仿宋" w:eastAsia="仿宋" w:cs="仿宋"/>
          <w:sz w:val="28"/>
          <w:szCs w:val="28"/>
        </w:rPr>
      </w:pPr>
      <w:r>
        <w:rPr>
          <w:rFonts w:hint="eastAsia" w:ascii="仿宋" w:hAnsi="仿宋" w:eastAsia="仿宋" w:cs="仿宋"/>
          <w:color w:val="000000"/>
          <w:sz w:val="28"/>
          <w:szCs w:val="28"/>
        </w:rPr>
        <w:t>签定时间：</w:t>
      </w:r>
      <w:r>
        <w:rPr>
          <w:rFonts w:hint="eastAsia" w:ascii="仿宋" w:hAnsi="仿宋" w:eastAsia="仿宋" w:cs="仿宋"/>
          <w:color w:val="000000"/>
          <w:sz w:val="28"/>
          <w:szCs w:val="28"/>
          <w:u w:val="single"/>
        </w:rPr>
        <w:t>　　</w:t>
      </w:r>
      <w:r>
        <w:rPr>
          <w:rFonts w:hint="eastAsia" w:ascii="仿宋" w:hAnsi="仿宋" w:eastAsia="仿宋" w:cs="仿宋"/>
          <w:color w:val="000000"/>
          <w:sz w:val="28"/>
          <w:szCs w:val="28"/>
        </w:rPr>
        <w:t>年</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月</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347226">
    <w:pPr>
      <w:pStyle w:val="2"/>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9A912B">
                          <w:pPr>
                            <w:pStyle w:val="2"/>
                          </w:pPr>
                          <w:r>
                            <w:rPr>
                              <w:rFonts w:hint="eastAsia"/>
                            </w:rPr>
                            <w:fldChar w:fldCharType="begin"/>
                          </w:r>
                          <w:r>
                            <w:rPr>
                              <w:rFonts w:hint="eastAsia"/>
                            </w:rPr>
                            <w:instrText xml:space="preserve"> PAGE  \* MERGEFORMAT </w:instrText>
                          </w:r>
                          <w:r>
                            <w:rPr>
                              <w:rFonts w:hint="eastAsia"/>
                            </w:rPr>
                            <w:fldChar w:fldCharType="separate"/>
                          </w:r>
                          <w:r>
                            <w:t>12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E9A912B">
                    <w:pPr>
                      <w:pStyle w:val="2"/>
                    </w:pPr>
                    <w:r>
                      <w:rPr>
                        <w:rFonts w:hint="eastAsia"/>
                      </w:rPr>
                      <w:fldChar w:fldCharType="begin"/>
                    </w:r>
                    <w:r>
                      <w:rPr>
                        <w:rFonts w:hint="eastAsia"/>
                      </w:rPr>
                      <w:instrText xml:space="preserve"> PAGE  \* MERGEFORMAT </w:instrText>
                    </w:r>
                    <w:r>
                      <w:rPr>
                        <w:rFonts w:hint="eastAsia"/>
                      </w:rPr>
                      <w:fldChar w:fldCharType="separate"/>
                    </w:r>
                    <w:r>
                      <w:t>12</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E5MzUwMjYxYWNhOGVjZjc2M2M0ZmVmMTNlMmM2Y2MifQ=="/>
  </w:docVars>
  <w:rsids>
    <w:rsidRoot w:val="00AB6BE4"/>
    <w:rsid w:val="000206BB"/>
    <w:rsid w:val="000507D9"/>
    <w:rsid w:val="002D35D8"/>
    <w:rsid w:val="003121FA"/>
    <w:rsid w:val="003D19A7"/>
    <w:rsid w:val="00AB6BE4"/>
    <w:rsid w:val="00BE6ED9"/>
    <w:rsid w:val="00CF1CB2"/>
    <w:rsid w:val="00D238AA"/>
    <w:rsid w:val="00D309B4"/>
    <w:rsid w:val="06757F8E"/>
    <w:rsid w:val="071E0F8F"/>
    <w:rsid w:val="0F8C26AC"/>
    <w:rsid w:val="0FFB6AD0"/>
    <w:rsid w:val="11254C3C"/>
    <w:rsid w:val="117E3808"/>
    <w:rsid w:val="14D649F1"/>
    <w:rsid w:val="16697F08"/>
    <w:rsid w:val="16F80D11"/>
    <w:rsid w:val="17647E2C"/>
    <w:rsid w:val="18D15E5A"/>
    <w:rsid w:val="19060B98"/>
    <w:rsid w:val="1945408A"/>
    <w:rsid w:val="207709A5"/>
    <w:rsid w:val="20BA48CB"/>
    <w:rsid w:val="22160ADE"/>
    <w:rsid w:val="22443D6C"/>
    <w:rsid w:val="25E642BC"/>
    <w:rsid w:val="26960BDD"/>
    <w:rsid w:val="26D46683"/>
    <w:rsid w:val="278122D9"/>
    <w:rsid w:val="28442FE7"/>
    <w:rsid w:val="2B6B0521"/>
    <w:rsid w:val="2C1C3440"/>
    <w:rsid w:val="2CF0667B"/>
    <w:rsid w:val="37633BE5"/>
    <w:rsid w:val="37875F2C"/>
    <w:rsid w:val="38DF1E8A"/>
    <w:rsid w:val="39684605"/>
    <w:rsid w:val="39E20A38"/>
    <w:rsid w:val="3DFE5FF8"/>
    <w:rsid w:val="3FF003BB"/>
    <w:rsid w:val="44163781"/>
    <w:rsid w:val="44683ABC"/>
    <w:rsid w:val="4584231C"/>
    <w:rsid w:val="496C3D0F"/>
    <w:rsid w:val="49D7069C"/>
    <w:rsid w:val="4C814E81"/>
    <w:rsid w:val="4C9B5863"/>
    <w:rsid w:val="51393CD1"/>
    <w:rsid w:val="526037D7"/>
    <w:rsid w:val="56D5106D"/>
    <w:rsid w:val="5BFC4E8E"/>
    <w:rsid w:val="5CFA1751"/>
    <w:rsid w:val="5DDB6CD3"/>
    <w:rsid w:val="5E241DFB"/>
    <w:rsid w:val="6205171C"/>
    <w:rsid w:val="65A25A2D"/>
    <w:rsid w:val="6880767A"/>
    <w:rsid w:val="69940F2A"/>
    <w:rsid w:val="6B253C77"/>
    <w:rsid w:val="6DA46816"/>
    <w:rsid w:val="6FE461D0"/>
    <w:rsid w:val="70CB193D"/>
    <w:rsid w:val="72BA22E8"/>
    <w:rsid w:val="73683CA2"/>
    <w:rsid w:val="77E57655"/>
    <w:rsid w:val="78DD2BDC"/>
    <w:rsid w:val="7932265E"/>
    <w:rsid w:val="7A9F535D"/>
    <w:rsid w:val="7C4B4B6F"/>
    <w:rsid w:val="7DCA16EC"/>
    <w:rsid w:val="7DF67503"/>
    <w:rsid w:val="7F9B4F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link w:val="15"/>
    <w:uiPriority w:val="0"/>
    <w:pPr>
      <w:pBdr>
        <w:bottom w:val="single" w:color="auto" w:sz="6" w:space="1"/>
      </w:pBdr>
      <w:tabs>
        <w:tab w:val="center" w:pos="4153"/>
        <w:tab w:val="right" w:pos="8306"/>
      </w:tabs>
      <w:snapToGrid w:val="0"/>
      <w:jc w:val="center"/>
    </w:pPr>
    <w:rPr>
      <w:sz w:val="18"/>
      <w:szCs w:val="18"/>
    </w:rPr>
  </w:style>
  <w:style w:type="paragraph" w:styleId="4">
    <w:name w:val="table of figures"/>
    <w:basedOn w:val="1"/>
    <w:next w:val="1"/>
    <w:qFormat/>
    <w:uiPriority w:val="0"/>
    <w:pPr>
      <w:ind w:left="420" w:hanging="420"/>
      <w:jc w:val="left"/>
    </w:pPr>
    <w:rPr>
      <w:smallCaps/>
      <w:sz w:val="20"/>
      <w:szCs w:val="20"/>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List Paragraph"/>
    <w:basedOn w:val="1"/>
    <w:autoRedefine/>
    <w:qFormat/>
    <w:uiPriority w:val="34"/>
    <w:pPr>
      <w:ind w:firstLine="420" w:firstLineChars="200"/>
    </w:pPr>
  </w:style>
  <w:style w:type="character" w:customStyle="1" w:styleId="9">
    <w:name w:val="font31"/>
    <w:basedOn w:val="7"/>
    <w:qFormat/>
    <w:uiPriority w:val="0"/>
    <w:rPr>
      <w:rFonts w:hint="default" w:ascii="Times New Roman" w:hAnsi="Times New Roman" w:cs="Times New Roman"/>
      <w:color w:val="000000"/>
      <w:sz w:val="24"/>
      <w:szCs w:val="24"/>
      <w:u w:val="none"/>
    </w:rPr>
  </w:style>
  <w:style w:type="character" w:customStyle="1" w:styleId="10">
    <w:name w:val="font51"/>
    <w:basedOn w:val="7"/>
    <w:qFormat/>
    <w:uiPriority w:val="0"/>
    <w:rPr>
      <w:rFonts w:hint="eastAsia" w:ascii="宋体" w:hAnsi="宋体" w:eastAsia="宋体" w:cs="宋体"/>
      <w:color w:val="000000"/>
      <w:sz w:val="24"/>
      <w:szCs w:val="24"/>
      <w:u w:val="none"/>
    </w:rPr>
  </w:style>
  <w:style w:type="character" w:customStyle="1" w:styleId="11">
    <w:name w:val="font21"/>
    <w:basedOn w:val="7"/>
    <w:qFormat/>
    <w:uiPriority w:val="0"/>
    <w:rPr>
      <w:rFonts w:hint="eastAsia" w:ascii="仿宋" w:hAnsi="仿宋" w:eastAsia="仿宋" w:cs="仿宋"/>
      <w:color w:val="000000"/>
      <w:sz w:val="24"/>
      <w:szCs w:val="24"/>
      <w:u w:val="none"/>
    </w:rPr>
  </w:style>
  <w:style w:type="character" w:customStyle="1" w:styleId="12">
    <w:name w:val="font11"/>
    <w:basedOn w:val="7"/>
    <w:qFormat/>
    <w:uiPriority w:val="0"/>
    <w:rPr>
      <w:rFonts w:hint="eastAsia" w:ascii="仿宋" w:hAnsi="仿宋" w:eastAsia="仿宋" w:cs="仿宋"/>
      <w:color w:val="000000"/>
      <w:sz w:val="24"/>
      <w:szCs w:val="24"/>
      <w:u w:val="none"/>
    </w:rPr>
  </w:style>
  <w:style w:type="character" w:customStyle="1" w:styleId="13">
    <w:name w:val="font41"/>
    <w:basedOn w:val="7"/>
    <w:qFormat/>
    <w:uiPriority w:val="0"/>
    <w:rPr>
      <w:rFonts w:hint="default" w:ascii="Times New Roman" w:hAnsi="Times New Roman" w:cs="Times New Roman"/>
      <w:color w:val="000000"/>
      <w:sz w:val="24"/>
      <w:szCs w:val="24"/>
      <w:u w:val="none"/>
    </w:rPr>
  </w:style>
  <w:style w:type="character" w:customStyle="1" w:styleId="14">
    <w:name w:val="font71"/>
    <w:basedOn w:val="7"/>
    <w:qFormat/>
    <w:uiPriority w:val="0"/>
    <w:rPr>
      <w:rFonts w:ascii="黑体" w:hAnsi="宋体" w:eastAsia="黑体" w:cs="黑体"/>
      <w:color w:val="000000"/>
      <w:sz w:val="24"/>
      <w:szCs w:val="24"/>
      <w:u w:val="none"/>
    </w:rPr>
  </w:style>
  <w:style w:type="character" w:customStyle="1" w:styleId="15">
    <w:name w:val="页眉 字符"/>
    <w:basedOn w:val="7"/>
    <w:link w:val="3"/>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寰蒋涓浗</Company>
  <Pages>12</Pages>
  <Words>4058</Words>
  <Characters>4250</Characters>
  <Lines>38</Lines>
  <Paragraphs>10</Paragraphs>
  <TotalTime>41</TotalTime>
  <ScaleCrop>false</ScaleCrop>
  <LinksUpToDate>false</LinksUpToDate>
  <CharactersWithSpaces>4809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2025-09-05T02:34:00Z</dcterms:created>
  <dc:creator>Administrator</dc:creator>
  <cp:lastModifiedBy>WPS_1560222224</cp:lastModifiedBy>
  <cp:lastPrinted>2025-08-01T07:28:00Z</cp:lastPrinted>
  <dcterms:modified xsi:type="dcterms:W3CDTF">2025-09-08T02:53:28Z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48C6F7A25C8C4267905C088890F7D108_13</vt:lpwstr>
  </property>
  <property fmtid="{D5CDD505-2E9C-101B-9397-08002B2CF9AE}" pid="4" name="KSOTemplateDocerSaveRecord">
    <vt:lpwstr>eyJoZGlkIjoiYWEyOTViMGM4MTFlZTk1MTNkMTNiNWJkNmU0MTllOGQiLCJ1c2VySWQiOiI1NzU5MzMyOTkifQ==</vt:lpwstr>
  </property>
</Properties>
</file>