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66B36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2E09EC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8FC597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AE8A2C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C4BA689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A501F4D">
      <w:pPr>
        <w:bidi w:val="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 w14:paraId="05D9A1BE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新系统国有资产</w:t>
      </w:r>
    </w:p>
    <w:p w14:paraId="5AFFA7DD">
      <w:pPr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业主操作手册</w:t>
      </w:r>
    </w:p>
    <w:p w14:paraId="79EBA23D">
      <w:pPr>
        <w:bidi w:val="0"/>
        <w:rPr>
          <w:rFonts w:hint="eastAsia"/>
          <w:lang w:val="en-US" w:eastAsia="zh-CN"/>
        </w:rPr>
      </w:pPr>
    </w:p>
    <w:p w14:paraId="6C19CC73">
      <w:pPr>
        <w:bidi w:val="0"/>
        <w:rPr>
          <w:rFonts w:hint="eastAsia"/>
          <w:lang w:val="en-US" w:eastAsia="zh-CN"/>
        </w:rPr>
      </w:pPr>
    </w:p>
    <w:p w14:paraId="5B9E7D3F">
      <w:pPr>
        <w:bidi w:val="0"/>
        <w:rPr>
          <w:rFonts w:hint="eastAsia"/>
          <w:lang w:val="en-US" w:eastAsia="zh-CN"/>
        </w:rPr>
      </w:pPr>
    </w:p>
    <w:p w14:paraId="5702C45D">
      <w:pPr>
        <w:bidi w:val="0"/>
        <w:rPr>
          <w:rFonts w:hint="eastAsia"/>
          <w:lang w:val="en-US" w:eastAsia="zh-CN"/>
        </w:rPr>
      </w:pPr>
    </w:p>
    <w:p w14:paraId="7EC3AA23">
      <w:pPr>
        <w:bidi w:val="0"/>
        <w:rPr>
          <w:rFonts w:hint="eastAsia"/>
          <w:lang w:val="en-US" w:eastAsia="zh-CN"/>
        </w:rPr>
      </w:pPr>
    </w:p>
    <w:p w14:paraId="28831688">
      <w:pPr>
        <w:bidi w:val="0"/>
        <w:rPr>
          <w:rFonts w:hint="eastAsia"/>
          <w:lang w:val="en-US" w:eastAsia="zh-CN"/>
        </w:rPr>
      </w:pPr>
    </w:p>
    <w:p w14:paraId="7D7F652E">
      <w:pPr>
        <w:bidi w:val="0"/>
        <w:rPr>
          <w:rFonts w:hint="eastAsia"/>
          <w:lang w:val="en-US" w:eastAsia="zh-CN"/>
        </w:rPr>
      </w:pPr>
    </w:p>
    <w:p w14:paraId="64ED4DDA">
      <w:pPr>
        <w:bidi w:val="0"/>
        <w:rPr>
          <w:rFonts w:hint="eastAsia"/>
          <w:lang w:val="en-US" w:eastAsia="zh-CN"/>
        </w:rPr>
      </w:pPr>
    </w:p>
    <w:p w14:paraId="429A30C1">
      <w:pPr>
        <w:bidi w:val="0"/>
        <w:rPr>
          <w:rFonts w:hint="eastAsia"/>
          <w:lang w:val="en-US" w:eastAsia="zh-CN"/>
        </w:rPr>
      </w:pPr>
    </w:p>
    <w:p w14:paraId="30A6BC84">
      <w:pPr>
        <w:bidi w:val="0"/>
        <w:rPr>
          <w:rFonts w:hint="eastAsia"/>
          <w:lang w:val="en-US" w:eastAsia="zh-CN"/>
        </w:rPr>
      </w:pPr>
    </w:p>
    <w:p w14:paraId="54DD0166">
      <w:pPr>
        <w:bidi w:val="0"/>
        <w:rPr>
          <w:rFonts w:hint="eastAsia"/>
          <w:lang w:val="en-US" w:eastAsia="zh-CN"/>
        </w:rPr>
      </w:pPr>
    </w:p>
    <w:p w14:paraId="0486EFF3">
      <w:pPr>
        <w:bidi w:val="0"/>
        <w:rPr>
          <w:rFonts w:hint="eastAsia"/>
          <w:lang w:val="en-US" w:eastAsia="zh-CN"/>
        </w:rPr>
      </w:pPr>
    </w:p>
    <w:p w14:paraId="165216C2">
      <w:pPr>
        <w:bidi w:val="0"/>
        <w:rPr>
          <w:rFonts w:hint="eastAsia"/>
          <w:lang w:val="en-US" w:eastAsia="zh-CN"/>
        </w:rPr>
      </w:pPr>
    </w:p>
    <w:p w14:paraId="74925FD5">
      <w:pPr>
        <w:bidi w:val="0"/>
        <w:rPr>
          <w:rFonts w:hint="eastAsia"/>
          <w:lang w:val="en-US" w:eastAsia="zh-CN"/>
        </w:rPr>
      </w:pPr>
    </w:p>
    <w:p w14:paraId="4806D879">
      <w:pPr>
        <w:bidi w:val="0"/>
        <w:rPr>
          <w:rFonts w:hint="eastAsia"/>
          <w:lang w:val="en-US" w:eastAsia="zh-CN"/>
        </w:rPr>
      </w:pPr>
    </w:p>
    <w:p w14:paraId="5BFDCA35">
      <w:pPr>
        <w:bidi w:val="0"/>
        <w:rPr>
          <w:rFonts w:hint="eastAsia"/>
          <w:lang w:val="en-US" w:eastAsia="zh-CN"/>
        </w:rPr>
      </w:pPr>
    </w:p>
    <w:p w14:paraId="7B26E12C">
      <w:pPr>
        <w:bidi w:val="0"/>
        <w:rPr>
          <w:rFonts w:hint="eastAsia"/>
          <w:lang w:val="en-US" w:eastAsia="zh-CN"/>
        </w:rPr>
      </w:pPr>
    </w:p>
    <w:p w14:paraId="4FDF5573">
      <w:pPr>
        <w:bidi w:val="0"/>
        <w:rPr>
          <w:rFonts w:hint="eastAsia"/>
          <w:lang w:val="en-US" w:eastAsia="zh-CN"/>
        </w:rPr>
      </w:pPr>
    </w:p>
    <w:p w14:paraId="0D1FBB34">
      <w:pPr>
        <w:bidi w:val="0"/>
        <w:rPr>
          <w:rFonts w:hint="eastAsia"/>
          <w:lang w:val="en-US" w:eastAsia="zh-CN"/>
        </w:rPr>
      </w:pPr>
    </w:p>
    <w:p w14:paraId="5671AE24">
      <w:pPr>
        <w:bidi w:val="0"/>
        <w:rPr>
          <w:rFonts w:hint="eastAsia"/>
          <w:lang w:val="en-US" w:eastAsia="zh-CN"/>
        </w:rPr>
      </w:pPr>
    </w:p>
    <w:p w14:paraId="2EA82E60">
      <w:pPr>
        <w:bidi w:val="0"/>
        <w:rPr>
          <w:rFonts w:hint="eastAsia"/>
          <w:lang w:val="en-US" w:eastAsia="zh-CN"/>
        </w:rPr>
      </w:pPr>
    </w:p>
    <w:p w14:paraId="26641FA0">
      <w:pPr>
        <w:bidi w:val="0"/>
        <w:rPr>
          <w:rFonts w:hint="eastAsia"/>
          <w:lang w:val="en-US" w:eastAsia="zh-CN"/>
        </w:rPr>
      </w:pPr>
    </w:p>
    <w:p w14:paraId="186ABB3B">
      <w:pPr>
        <w:bidi w:val="0"/>
        <w:rPr>
          <w:rFonts w:hint="eastAsia"/>
          <w:lang w:val="en-US" w:eastAsia="zh-CN"/>
        </w:rPr>
      </w:pPr>
    </w:p>
    <w:p w14:paraId="428C7DB1">
      <w:pPr>
        <w:pStyle w:val="3"/>
        <w:bidi w:val="0"/>
        <w:jc w:val="left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8DB8B47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一、登录系统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C6C6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7D3D82EF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  <w:bookmarkStart w:id="0" w:name="_GoBack"/>
      <w:bookmarkEnd w:id="0"/>
    </w:p>
    <w:p w14:paraId="6A970AF2">
      <w:p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B614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D2A8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B54FDA2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二、项目报建</w:t>
      </w:r>
    </w:p>
    <w:p w14:paraId="6ABD403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点击“产权交易”—&gt;“转让受理”—&gt;“项目报建”—&gt;“新建项目”进入国有资产项目的项目报建页面</w:t>
      </w:r>
    </w:p>
    <w:p w14:paraId="4F6765CA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31775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449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填写项目信息、业主单位信息、标的信息、附件信息后即可提交审核</w:t>
      </w:r>
    </w:p>
    <w:p w14:paraId="0D7E9938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8595" cy="188150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339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3633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435E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12674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2505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2D5F56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3675" cy="20332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C669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填写标的信息时，需点击项目报建页面“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标的信息”模块的“新增标的信息”按钮，进入标的信息填写页面填写相应信息，网上竞价项目还需填写相应竞价规则，填写完成后点击保存即可。（多个标的需重复多次进行新增、填写、保存）</w:t>
      </w:r>
    </w:p>
    <w:p w14:paraId="6A564953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1770" cy="1196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3B8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4955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2D1A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9230" cy="22694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C8BE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B06F718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三、标的划分</w:t>
      </w:r>
    </w:p>
    <w:p w14:paraId="4F68B83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项目报建审核通过后即可点击“标的划分”模块的“新增标的划分”按钮进入项目挑选页面，挑选到对应项目进入标的划分编辑页面</w:t>
      </w:r>
    </w:p>
    <w:p w14:paraId="20C5526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19589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D928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2880" cy="1951355"/>
            <wp:effectExtent l="0" t="0" r="762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2A01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标的划分页会展示项目报建时填写的标的信息，同时也可以点击“新增标的信息”或“修改标的信息”，确认无误后即可提交审核</w:t>
      </w:r>
    </w:p>
    <w:p w14:paraId="3E8471C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2405" cy="219075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39B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154342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四、资格审查（仅针对网上竞价项目）</w:t>
      </w:r>
    </w:p>
    <w:p w14:paraId="158BD1C0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开标时间到了之后，点击“产权交易”—&gt;“普通交易”—&gt;“资格审查”—&gt;“待审查”即可看到当前需进行审查的资格审查申请，点击对应数据后方的操作图标按钮，即可进入审查页面</w:t>
      </w:r>
    </w:p>
    <w:p w14:paraId="1BB8D0B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5420" cy="21475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E3D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进入资格审查页面可以查看竞买人上传的资格审查材料，然后输入审查意见、审查人名字之后，即可点击“审核通过”或“审核不通过”按钮</w:t>
      </w:r>
    </w:p>
    <w:p w14:paraId="108D9F5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4310" cy="2146935"/>
            <wp:effectExtent l="0" t="0" r="8890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4AC4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D706118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五、打印资格审查汇总表（仅针对网上竞价项目）</w:t>
      </w:r>
    </w:p>
    <w:p w14:paraId="783E28D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打印资格审查报表”可以进入打印资格审查汇总表列表页面，点击列表页面的附件上传图标按钮可以上传附件，点击打印图标按钮可以进入打印界面，点击重新生成图标按钮，即可重新生成资格审查汇总表</w:t>
      </w:r>
    </w:p>
    <w:p w14:paraId="4EE797F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0500" cy="204978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3DA1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4150" cy="2057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893A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02F7FD6">
      <w:pPr>
        <w:pStyle w:val="3"/>
        <w:bidi w:val="0"/>
        <w:jc w:val="center"/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 w:val="0"/>
          <w:sz w:val="32"/>
          <w:szCs w:val="32"/>
          <w:lang w:val="en-US" w:eastAsia="zh-CN"/>
        </w:rPr>
        <w:t>六、开始竞价（仅针对网上竞价项目）</w:t>
      </w:r>
    </w:p>
    <w:p w14:paraId="5D5F32C8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点击“产权交易”—&gt;“普通交易”—&gt;“开始竞价”即可进入开始竞价列表页面，当对应标的资格审查完成后，可点击开始竞价图标按钮，点击按钮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分钟后即可开始竞价</w:t>
      </w:r>
    </w:p>
    <w:p w14:paraId="0C0F48DB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6690" cy="2110740"/>
            <wp:effectExtent l="0" t="0" r="3810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FD6D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BFA8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6C9A01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6C9A01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6BA455D"/>
    <w:rsid w:val="06D002CA"/>
    <w:rsid w:val="0D506398"/>
    <w:rsid w:val="0EDD1273"/>
    <w:rsid w:val="1FD53D5E"/>
    <w:rsid w:val="1FFE1506"/>
    <w:rsid w:val="22EE13BE"/>
    <w:rsid w:val="23955CDE"/>
    <w:rsid w:val="248261B7"/>
    <w:rsid w:val="27525980"/>
    <w:rsid w:val="28D42E04"/>
    <w:rsid w:val="2B145895"/>
    <w:rsid w:val="2EDF1B4E"/>
    <w:rsid w:val="2F154177"/>
    <w:rsid w:val="30937A49"/>
    <w:rsid w:val="33FF7F86"/>
    <w:rsid w:val="369167D9"/>
    <w:rsid w:val="372B6478"/>
    <w:rsid w:val="393E0E6A"/>
    <w:rsid w:val="3A0D6290"/>
    <w:rsid w:val="3B6E0E96"/>
    <w:rsid w:val="3BC92571"/>
    <w:rsid w:val="43390E56"/>
    <w:rsid w:val="440E10EE"/>
    <w:rsid w:val="446C1BDB"/>
    <w:rsid w:val="464C6278"/>
    <w:rsid w:val="4792415F"/>
    <w:rsid w:val="47FD7E04"/>
    <w:rsid w:val="488E0DCA"/>
    <w:rsid w:val="4B2C6A1B"/>
    <w:rsid w:val="4F9F1390"/>
    <w:rsid w:val="51430C52"/>
    <w:rsid w:val="58B5480A"/>
    <w:rsid w:val="58F702C5"/>
    <w:rsid w:val="5BD42B40"/>
    <w:rsid w:val="6B8C6F93"/>
    <w:rsid w:val="708F6BDE"/>
    <w:rsid w:val="73423FB0"/>
    <w:rsid w:val="74C54F54"/>
    <w:rsid w:val="79F0693F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896</Words>
  <Characters>952</Characters>
  <Lines>0</Lines>
  <Paragraphs>0</Paragraphs>
  <TotalTime>0</TotalTime>
  <ScaleCrop>false</ScaleCrop>
  <LinksUpToDate>false</LinksUpToDate>
  <CharactersWithSpaces>970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2024-07-10T02:04:00Z</dcterms:created>
  <dc:creator>Epoint</dc:creator>
  <cp:lastModifiedBy>dell</cp:lastModifiedBy>
  <dcterms:modified xsi:type="dcterms:W3CDTF">2025-03-11T08:09:55Z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5305CB1E5E8844E4B88D24411A1FD58A_12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