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4.0 -->
  <w:body>
    <w:p>
      <w:pPr>
        <w:spacing w:line="600" w:lineRule="exact"/>
        <w:jc w:val="center"/>
        <w:rPr>
          <w:rFonts w:ascii="黑体" w:eastAsia="黑体" w:hAnsi="黑体" w:hint="eastAsia"/>
          <w:b/>
          <w:sz w:val="32"/>
          <w:szCs w:val="32"/>
        </w:rPr>
      </w:pPr>
      <w:r>
        <w:rPr>
          <w:rFonts w:ascii="黑体" w:eastAsia="黑体" w:hAnsi="黑体" w:hint="eastAsia"/>
          <w:b/>
          <w:sz w:val="32"/>
          <w:szCs w:val="32"/>
          <w:highlight w:val="white"/>
        </w:rPr>
        <w:t xml:space="preserve">采购项目编号：以系统自动生成为准（详见采购公告） </w:t>
      </w:r>
    </w:p>
    <w:p>
      <w:pPr>
        <w:ind w:firstLine="1638" w:firstLineChars="546"/>
        <w:rPr>
          <w:rFonts w:ascii="黑体" w:eastAsia="黑体" w:hAnsi="宋体" w:hint="eastAsia"/>
          <w:b/>
          <w:sz w:val="30"/>
          <w:szCs w:val="30"/>
        </w:rPr>
      </w:pPr>
    </w:p>
    <w:p>
      <w:pPr>
        <w:widowControl/>
        <w:spacing w:line="1180" w:lineRule="exact"/>
        <w:jc w:val="center"/>
        <w:rPr>
          <w:rFonts w:ascii="黑体" w:eastAsia="黑体" w:hAnsi="宋体" w:hint="eastAsia"/>
          <w:b/>
          <w:color w:val="0000FF"/>
          <w:sz w:val="72"/>
          <w:szCs w:val="72"/>
          <w:highlight w:val="white"/>
        </w:rPr>
      </w:pPr>
      <w:bookmarkStart w:id="0" w:name="EBf3e835c430174f858f525f9998ec6612"/>
      <w:r>
        <w:rPr>
          <w:rFonts w:ascii="黑体" w:eastAsia="黑体" w:hAnsi="宋体" w:hint="eastAsia"/>
          <w:b/>
          <w:color w:val="0000FF"/>
          <w:sz w:val="72"/>
          <w:szCs w:val="72"/>
          <w:highlight w:val="white"/>
        </w:rPr>
        <w:t>大竹县人民医院</w:t>
      </w:r>
    </w:p>
    <w:p>
      <w:pPr>
        <w:widowControl/>
        <w:spacing w:line="1180" w:lineRule="exact"/>
        <w:jc w:val="center"/>
        <w:rPr>
          <w:rFonts w:ascii="黑体" w:eastAsia="黑体" w:hAnsi="宋体" w:hint="eastAsia"/>
          <w:b/>
          <w:sz w:val="72"/>
          <w:szCs w:val="72"/>
          <w:highlight w:val="green"/>
        </w:rPr>
      </w:pPr>
      <w:r>
        <w:rPr>
          <w:rFonts w:ascii="黑体" w:eastAsia="黑体" w:hAnsi="宋体" w:hint="eastAsia"/>
          <w:b/>
          <w:color w:val="0000FF"/>
          <w:sz w:val="72"/>
          <w:szCs w:val="72"/>
          <w:highlight w:val="white"/>
        </w:rPr>
        <w:t>分体式空调采购项目</w:t>
      </w:r>
      <w:bookmarkEnd w:id="0"/>
      <w:r>
        <w:rPr>
          <w:rFonts w:ascii="黑体" w:eastAsia="黑体" w:hAnsi="宋体" w:hint="eastAsia"/>
          <w:b/>
          <w:color w:val="0000FF"/>
          <w:sz w:val="72"/>
          <w:szCs w:val="72"/>
          <w:highlight w:val="white"/>
          <w:lang w:eastAsia="zh-CN"/>
        </w:rPr>
        <w:t>（二次）</w:t>
      </w:r>
    </w:p>
    <w:p>
      <w:pPr>
        <w:spacing w:line="360" w:lineRule="auto"/>
        <w:jc w:val="center"/>
        <w:rPr>
          <w:rFonts w:ascii="黑体" w:eastAsia="黑体" w:hAnsi="宋体" w:hint="eastAsia"/>
          <w:b/>
          <w:sz w:val="48"/>
          <w:szCs w:val="48"/>
        </w:rPr>
      </w:pPr>
      <w:r>
        <w:rPr>
          <w:rFonts w:ascii="黑体" w:eastAsia="黑体" w:hAnsi="宋体" w:hint="eastAsia"/>
          <w:b/>
          <w:sz w:val="48"/>
          <w:szCs w:val="48"/>
          <w:highlight w:val="white"/>
        </w:rPr>
        <w:t>(货物类)</w:t>
      </w:r>
    </w:p>
    <w:p>
      <w:pPr>
        <w:spacing w:line="360" w:lineRule="auto"/>
        <w:jc w:val="center"/>
        <w:rPr>
          <w:rFonts w:ascii="黑体" w:eastAsia="黑体" w:hAnsi="黑体" w:hint="eastAsia"/>
          <w:b/>
          <w:sz w:val="110"/>
          <w:szCs w:val="110"/>
        </w:rPr>
      </w:pPr>
    </w:p>
    <w:p>
      <w:pPr>
        <w:spacing w:line="360" w:lineRule="auto"/>
        <w:jc w:val="center"/>
        <w:rPr>
          <w:rFonts w:ascii="黑体" w:eastAsia="黑体" w:hAnsi="黑体" w:hint="eastAsia"/>
          <w:b/>
          <w:sz w:val="110"/>
          <w:szCs w:val="110"/>
        </w:rPr>
      </w:pPr>
      <w:r>
        <w:rPr>
          <w:rFonts w:ascii="黑体" w:eastAsia="黑体" w:hAnsi="黑体" w:hint="eastAsia"/>
          <w:b/>
          <w:sz w:val="110"/>
          <w:szCs w:val="110"/>
          <w:highlight w:val="white"/>
        </w:rPr>
        <w:t>询价文件</w:t>
      </w:r>
    </w:p>
    <w:p>
      <w:pPr>
        <w:jc w:val="center"/>
        <w:rPr>
          <w:rFonts w:ascii="黑体" w:eastAsia="黑体" w:hAnsi="黑体" w:hint="eastAsia"/>
          <w:b/>
          <w:sz w:val="110"/>
          <w:szCs w:val="110"/>
        </w:rPr>
      </w:pPr>
    </w:p>
    <w:p>
      <w:pPr>
        <w:jc w:val="center"/>
        <w:rPr>
          <w:rFonts w:ascii="黑体" w:eastAsia="黑体" w:hAnsi="黑体" w:hint="eastAsia"/>
          <w:b/>
          <w:sz w:val="110"/>
          <w:szCs w:val="110"/>
        </w:rPr>
      </w:pPr>
    </w:p>
    <w:p>
      <w:pPr>
        <w:spacing w:line="600" w:lineRule="exact"/>
        <w:jc w:val="center"/>
        <w:rPr>
          <w:rFonts w:ascii="黑体" w:eastAsia="黑体" w:hAnsi="黑体" w:hint="eastAsia"/>
          <w:b/>
          <w:sz w:val="32"/>
          <w:szCs w:val="32"/>
        </w:rPr>
      </w:pPr>
      <w:r>
        <w:rPr>
          <w:rFonts w:ascii="黑体" w:eastAsia="黑体" w:hAnsi="黑体" w:hint="eastAsia"/>
          <w:b/>
          <w:sz w:val="32"/>
          <w:szCs w:val="32"/>
          <w:highlight w:val="white"/>
        </w:rPr>
        <w:t>中国·四川（达州）</w:t>
      </w:r>
    </w:p>
    <w:p>
      <w:pPr>
        <w:spacing w:line="600" w:lineRule="exact"/>
        <w:jc w:val="center"/>
        <w:rPr>
          <w:rFonts w:ascii="黑体" w:eastAsia="黑体" w:hAnsi="黑体" w:hint="eastAsia"/>
          <w:b/>
          <w:sz w:val="32"/>
          <w:szCs w:val="32"/>
        </w:rPr>
      </w:pPr>
      <w:r>
        <w:rPr>
          <w:rFonts w:ascii="黑体" w:eastAsia="黑体" w:hAnsi="黑体" w:hint="eastAsia"/>
          <w:b/>
          <w:sz w:val="32"/>
          <w:szCs w:val="32"/>
          <w:highlight w:val="white"/>
        </w:rPr>
        <w:t>询价文件由采购单位共同编制</w:t>
      </w:r>
    </w:p>
    <w:p>
      <w:pPr>
        <w:spacing w:line="600" w:lineRule="exact"/>
        <w:jc w:val="center"/>
        <w:rPr>
          <w:rFonts w:ascii="黑体" w:eastAsia="黑体" w:hAnsi="黑体" w:hint="eastAsia"/>
          <w:b/>
          <w:sz w:val="32"/>
          <w:szCs w:val="32"/>
          <w:lang w:val="zh-CN"/>
        </w:rPr>
      </w:pPr>
      <w:r>
        <w:rPr>
          <w:rFonts w:ascii="黑体" w:eastAsia="黑体" w:hAnsi="黑体" w:hint="eastAsia"/>
          <w:b/>
          <w:sz w:val="32"/>
          <w:szCs w:val="32"/>
          <w:highlight w:val="white"/>
          <w:lang w:val="zh-CN"/>
        </w:rPr>
        <w:t>20</w:t>
      </w:r>
      <w:bookmarkStart w:id="1" w:name="EBbaea2544c0e348dca66b5b5f9a8e211a"/>
      <w:r>
        <w:rPr>
          <w:rFonts w:ascii="黑体" w:eastAsia="黑体" w:hAnsi="黑体" w:hint="eastAsia"/>
          <w:b/>
          <w:color w:val="0000FF"/>
          <w:sz w:val="32"/>
          <w:szCs w:val="32"/>
          <w:highlight w:val="white"/>
          <w:lang w:val="zh-CN"/>
        </w:rPr>
        <w:t>22</w:t>
      </w:r>
      <w:bookmarkEnd w:id="1"/>
      <w:r>
        <w:rPr>
          <w:rFonts w:ascii="黑体" w:eastAsia="黑体" w:hAnsi="黑体" w:hint="eastAsia"/>
          <w:b/>
          <w:sz w:val="32"/>
          <w:szCs w:val="32"/>
          <w:highlight w:val="white"/>
          <w:lang w:val="zh-CN"/>
        </w:rPr>
        <w:t>年</w:t>
      </w:r>
      <w:bookmarkStart w:id="2" w:name="EB9166361df53c4b3d96acd75f3b183b60"/>
      <w:r>
        <w:rPr>
          <w:rFonts w:ascii="黑体" w:eastAsia="黑体" w:hAnsi="黑体" w:hint="eastAsia"/>
          <w:b/>
          <w:color w:val="0000FF"/>
          <w:sz w:val="32"/>
          <w:szCs w:val="32"/>
          <w:highlight w:val="white"/>
          <w:lang w:val="zh-CN"/>
        </w:rPr>
        <w:t>11</w:t>
      </w:r>
      <w:bookmarkEnd w:id="2"/>
      <w:r>
        <w:rPr>
          <w:rFonts w:ascii="黑体" w:eastAsia="黑体" w:hAnsi="黑体" w:hint="eastAsia"/>
          <w:b/>
          <w:sz w:val="32"/>
          <w:szCs w:val="32"/>
          <w:highlight w:val="white"/>
          <w:lang w:val="zh-CN"/>
        </w:rPr>
        <w:t xml:space="preserve">月 </w:t>
      </w:r>
    </w:p>
    <w:p>
      <w:pPr>
        <w:spacing w:line="600" w:lineRule="exact"/>
        <w:jc w:val="center"/>
        <w:rPr>
          <w:rFonts w:ascii="黑体" w:eastAsia="黑体" w:hAnsi="黑体" w:hint="eastAsia"/>
          <w:b/>
          <w:sz w:val="32"/>
          <w:szCs w:val="32"/>
          <w:lang w:val="zh-CN"/>
        </w:rPr>
      </w:pPr>
    </w:p>
    <w:p>
      <w:pPr>
        <w:rPr>
          <w:rFonts w:hint="eastAsia"/>
        </w:rPr>
      </w:pPr>
    </w:p>
    <w:p>
      <w:pPr>
        <w:rPr>
          <w:rFonts w:hint="eastAsia"/>
          <w:highlight w:val="cyan"/>
        </w:rPr>
      </w:pPr>
      <w:bookmarkStart w:id="3" w:name="EB0b3187d345034a9b8aec7fdd3e76f71c"/>
      <w:r>
        <w:rPr>
          <w:rFonts w:hint="eastAsia"/>
          <w:color w:val="000080"/>
          <w:sz w:val="20"/>
          <w:highlight w:val="white"/>
        </w:rPr>
        <w:t xml:space="preserve"> </w:t>
      </w:r>
      <w:bookmarkEnd w:id="3"/>
    </w:p>
    <w:p>
      <w:pPr>
        <w:pStyle w:val="TOC1"/>
        <w:ind w:firstLine="3946" w:firstLineChars="1096"/>
        <w:rPr>
          <w:rFonts w:hint="eastAsia"/>
        </w:rPr>
      </w:pPr>
      <w:r>
        <w:rPr>
          <w:rFonts w:hint="eastAsia"/>
          <w:sz w:val="36"/>
          <w:szCs w:val="36"/>
          <w:highlight w:val="white"/>
        </w:rPr>
        <w:t>目</w:t>
      </w:r>
      <w:r>
        <w:rPr>
          <w:sz w:val="36"/>
          <w:szCs w:val="36"/>
          <w:highlight w:val="white"/>
        </w:rPr>
        <w:t xml:space="preserve">    </w:t>
      </w:r>
      <w:r>
        <w:rPr>
          <w:rFonts w:hint="eastAsia"/>
          <w:sz w:val="36"/>
          <w:szCs w:val="36"/>
          <w:highlight w:val="white"/>
        </w:rPr>
        <w:t>录</w:t>
      </w:r>
    </w:p>
    <w:p>
      <w:pPr>
        <w:pStyle w:val="TOC1"/>
        <w:rPr>
          <w:b w:val="0"/>
          <w:bCs w:val="0"/>
          <w:caps w:val="0"/>
          <w:sz w:val="21"/>
          <w:szCs w:val="22"/>
        </w:rPr>
      </w:pPr>
      <w:r>
        <w:fldChar w:fldCharType="begin"/>
      </w:r>
      <w:r>
        <w:rPr>
          <w:rFonts w:hint="eastAsia"/>
          <w:highlight w:val="white"/>
        </w:rPr>
        <w:instrText xml:space="preserve"> TOC \o "1-3" \h \z \u </w:instrText>
      </w:r>
      <w:r>
        <w:fldChar w:fldCharType="separate"/>
      </w:r>
      <w:hyperlink w:anchor="_Toc120093956" w:history="1">
        <w:r>
          <w:rPr>
            <w:rStyle w:val="Hyperlink"/>
            <w:rFonts w:hint="eastAsia"/>
            <w:highlight w:val="white"/>
          </w:rPr>
          <w:t>第一章</w:t>
        </w:r>
        <w:r>
          <w:rPr>
            <w:rStyle w:val="Hyperlink"/>
            <w:highlight w:val="white"/>
          </w:rPr>
          <w:t xml:space="preserve">  </w:t>
        </w:r>
        <w:r>
          <w:rPr>
            <w:rStyle w:val="Hyperlink"/>
            <w:rFonts w:ascii="微软雅黑" w:hAnsi="微软雅黑" w:hint="eastAsia"/>
            <w:highlight w:val="white"/>
          </w:rPr>
          <w:t>询价邀请</w:t>
        </w:r>
        <w:r>
          <w:tab/>
        </w:r>
        <w:r>
          <w:fldChar w:fldCharType="begin"/>
        </w:r>
        <w:r>
          <w:instrText xml:space="preserve"> PAGEREF _Toc120093956 \h </w:instrText>
        </w:r>
        <w:r>
          <w:fldChar w:fldCharType="separate"/>
        </w:r>
        <w:r>
          <w:t>5</w:t>
        </w:r>
        <w:r>
          <w:fldChar w:fldCharType="end"/>
        </w:r>
      </w:hyperlink>
    </w:p>
    <w:p>
      <w:pPr>
        <w:pStyle w:val="TOC1"/>
        <w:rPr>
          <w:b w:val="0"/>
          <w:bCs w:val="0"/>
          <w:caps w:val="0"/>
          <w:sz w:val="21"/>
          <w:szCs w:val="22"/>
        </w:rPr>
      </w:pPr>
      <w:hyperlink w:anchor="_Toc120093957" w:history="1">
        <w:r>
          <w:rPr>
            <w:rStyle w:val="Hyperlink"/>
            <w:rFonts w:hint="eastAsia"/>
            <w:highlight w:val="white"/>
          </w:rPr>
          <w:t>第二章</w:t>
        </w:r>
        <w:r>
          <w:rPr>
            <w:rStyle w:val="Hyperlink"/>
            <w:highlight w:val="white"/>
          </w:rPr>
          <w:t xml:space="preserve">  </w:t>
        </w:r>
        <w:r>
          <w:rPr>
            <w:rStyle w:val="Hyperlink"/>
            <w:rFonts w:hint="eastAsia"/>
            <w:highlight w:val="white"/>
          </w:rPr>
          <w:t>供应商须知</w:t>
        </w:r>
        <w:r>
          <w:tab/>
        </w:r>
        <w:r>
          <w:fldChar w:fldCharType="begin"/>
        </w:r>
        <w:r>
          <w:instrText xml:space="preserve"> PAGEREF _Toc120093957 \h </w:instrText>
        </w:r>
        <w:r>
          <w:fldChar w:fldCharType="separate"/>
        </w:r>
        <w:r>
          <w:t>7</w:t>
        </w:r>
        <w:r>
          <w:fldChar w:fldCharType="end"/>
        </w:r>
      </w:hyperlink>
    </w:p>
    <w:p>
      <w:pPr>
        <w:pStyle w:val="TOC2"/>
        <w:tabs>
          <w:tab w:val="right" w:leader="dot" w:pos="8949"/>
        </w:tabs>
        <w:rPr>
          <w:smallCaps w:val="0"/>
          <w:color w:val="auto"/>
          <w:sz w:val="21"/>
        </w:rPr>
      </w:pPr>
      <w:hyperlink w:anchor="_Toc120093958" w:history="1">
        <w:r>
          <w:rPr>
            <w:rStyle w:val="Hyperlink"/>
            <w:rFonts w:hint="eastAsia"/>
            <w:highlight w:val="white"/>
          </w:rPr>
          <w:t>一、供应商须知附表</w:t>
        </w:r>
        <w:r>
          <w:tab/>
        </w:r>
        <w:r>
          <w:fldChar w:fldCharType="begin"/>
        </w:r>
        <w:r>
          <w:instrText xml:space="preserve"> PAGEREF _Toc120093958 \h </w:instrText>
        </w:r>
        <w:r>
          <w:fldChar w:fldCharType="separate"/>
        </w:r>
        <w:r>
          <w:t>7</w:t>
        </w:r>
        <w:r>
          <w:fldChar w:fldCharType="end"/>
        </w:r>
      </w:hyperlink>
    </w:p>
    <w:p>
      <w:pPr>
        <w:pStyle w:val="TOC2"/>
        <w:tabs>
          <w:tab w:val="right" w:leader="dot" w:pos="8949"/>
        </w:tabs>
        <w:rPr>
          <w:smallCaps w:val="0"/>
          <w:color w:val="auto"/>
          <w:sz w:val="21"/>
        </w:rPr>
      </w:pPr>
      <w:hyperlink w:anchor="_Toc120093959" w:history="1">
        <w:r>
          <w:rPr>
            <w:rStyle w:val="Hyperlink"/>
            <w:rFonts w:hint="eastAsia"/>
            <w:highlight w:val="white"/>
          </w:rPr>
          <w:t>二、总则</w:t>
        </w:r>
        <w:r>
          <w:tab/>
        </w:r>
        <w:r>
          <w:fldChar w:fldCharType="begin"/>
        </w:r>
        <w:r>
          <w:instrText xml:space="preserve"> PAGEREF _Toc120093959 \h </w:instrText>
        </w:r>
        <w:r>
          <w:fldChar w:fldCharType="separate"/>
        </w:r>
        <w:r>
          <w:t>14</w:t>
        </w:r>
        <w:r>
          <w:fldChar w:fldCharType="end"/>
        </w:r>
      </w:hyperlink>
    </w:p>
    <w:p>
      <w:pPr>
        <w:pStyle w:val="TOC2"/>
        <w:tabs>
          <w:tab w:val="right" w:leader="dot" w:pos="8949"/>
        </w:tabs>
        <w:rPr>
          <w:smallCaps w:val="0"/>
          <w:color w:val="auto"/>
          <w:sz w:val="21"/>
        </w:rPr>
      </w:pPr>
      <w:hyperlink w:anchor="_Toc120093960" w:history="1">
        <w:r>
          <w:rPr>
            <w:rStyle w:val="Hyperlink"/>
            <w:rFonts w:hint="eastAsia"/>
            <w:highlight w:val="white"/>
          </w:rPr>
          <w:t>三、询价文件</w:t>
        </w:r>
        <w:r>
          <w:tab/>
        </w:r>
        <w:r>
          <w:fldChar w:fldCharType="begin"/>
        </w:r>
        <w:r>
          <w:instrText xml:space="preserve"> PAGEREF _Toc120093960 \h </w:instrText>
        </w:r>
        <w:r>
          <w:fldChar w:fldCharType="separate"/>
        </w:r>
        <w:r>
          <w:t>15</w:t>
        </w:r>
        <w:r>
          <w:fldChar w:fldCharType="end"/>
        </w:r>
      </w:hyperlink>
    </w:p>
    <w:p>
      <w:pPr>
        <w:pStyle w:val="TOC2"/>
        <w:tabs>
          <w:tab w:val="right" w:leader="dot" w:pos="8949"/>
        </w:tabs>
        <w:rPr>
          <w:smallCaps w:val="0"/>
          <w:color w:val="auto"/>
          <w:sz w:val="21"/>
        </w:rPr>
      </w:pPr>
      <w:hyperlink w:anchor="_Toc120093961" w:history="1">
        <w:r>
          <w:rPr>
            <w:rStyle w:val="Hyperlink"/>
            <w:rFonts w:ascii="黑体" w:hint="eastAsia"/>
            <w:bCs/>
            <w:highlight w:val="white"/>
          </w:rPr>
          <w:t>四、响应文件</w:t>
        </w:r>
        <w:r>
          <w:tab/>
        </w:r>
        <w:r>
          <w:fldChar w:fldCharType="begin"/>
        </w:r>
        <w:r>
          <w:instrText xml:space="preserve"> PAGEREF _Toc120093961 \h </w:instrText>
        </w:r>
        <w:r>
          <w:fldChar w:fldCharType="separate"/>
        </w:r>
        <w:r>
          <w:t>16</w:t>
        </w:r>
        <w:r>
          <w:fldChar w:fldCharType="end"/>
        </w:r>
      </w:hyperlink>
    </w:p>
    <w:p>
      <w:pPr>
        <w:pStyle w:val="TOC2"/>
        <w:tabs>
          <w:tab w:val="right" w:leader="dot" w:pos="8949"/>
        </w:tabs>
        <w:rPr>
          <w:smallCaps w:val="0"/>
          <w:color w:val="auto"/>
          <w:sz w:val="21"/>
        </w:rPr>
      </w:pPr>
      <w:hyperlink w:anchor="_Toc120093962" w:history="1">
        <w:r>
          <w:rPr>
            <w:rStyle w:val="Hyperlink"/>
            <w:rFonts w:hint="eastAsia"/>
            <w:highlight w:val="white"/>
          </w:rPr>
          <w:t>五、开标和成交</w:t>
        </w:r>
        <w:r>
          <w:tab/>
        </w:r>
        <w:r>
          <w:fldChar w:fldCharType="begin"/>
        </w:r>
        <w:r>
          <w:instrText xml:space="preserve"> PAGEREF _Toc120093962 \h </w:instrText>
        </w:r>
        <w:r>
          <w:fldChar w:fldCharType="separate"/>
        </w:r>
        <w:r>
          <w:t>19</w:t>
        </w:r>
        <w:r>
          <w:fldChar w:fldCharType="end"/>
        </w:r>
      </w:hyperlink>
    </w:p>
    <w:p>
      <w:pPr>
        <w:pStyle w:val="TOC2"/>
        <w:tabs>
          <w:tab w:val="right" w:leader="dot" w:pos="8949"/>
        </w:tabs>
        <w:rPr>
          <w:smallCaps w:val="0"/>
          <w:color w:val="auto"/>
          <w:sz w:val="21"/>
        </w:rPr>
      </w:pPr>
      <w:hyperlink w:anchor="_Toc120093963" w:history="1">
        <w:r>
          <w:rPr>
            <w:rStyle w:val="Hyperlink"/>
            <w:rFonts w:hint="eastAsia"/>
            <w:highlight w:val="white"/>
          </w:rPr>
          <w:t>六、签订及履行合同和验收</w:t>
        </w:r>
        <w:r>
          <w:tab/>
        </w:r>
        <w:r>
          <w:fldChar w:fldCharType="begin"/>
        </w:r>
        <w:r>
          <w:instrText xml:space="preserve"> PAGEREF _Toc120093963 \h </w:instrText>
        </w:r>
        <w:r>
          <w:fldChar w:fldCharType="separate"/>
        </w:r>
        <w:r>
          <w:t>21</w:t>
        </w:r>
        <w:r>
          <w:fldChar w:fldCharType="end"/>
        </w:r>
      </w:hyperlink>
    </w:p>
    <w:p>
      <w:pPr>
        <w:pStyle w:val="TOC2"/>
        <w:tabs>
          <w:tab w:val="right" w:leader="dot" w:pos="8949"/>
        </w:tabs>
        <w:rPr>
          <w:smallCaps w:val="0"/>
          <w:color w:val="auto"/>
          <w:sz w:val="21"/>
        </w:rPr>
      </w:pPr>
      <w:hyperlink w:anchor="_Toc120093964" w:history="1">
        <w:r>
          <w:rPr>
            <w:rStyle w:val="Hyperlink"/>
            <w:rFonts w:hint="eastAsia"/>
            <w:highlight w:val="white"/>
          </w:rPr>
          <w:t>七、投标纪律要求</w:t>
        </w:r>
        <w:r>
          <w:tab/>
        </w:r>
        <w:r>
          <w:fldChar w:fldCharType="begin"/>
        </w:r>
        <w:r>
          <w:instrText xml:space="preserve"> PAGEREF _Toc120093964 \h </w:instrText>
        </w:r>
        <w:r>
          <w:fldChar w:fldCharType="separate"/>
        </w:r>
        <w:r>
          <w:t>22</w:t>
        </w:r>
        <w:r>
          <w:fldChar w:fldCharType="end"/>
        </w:r>
      </w:hyperlink>
    </w:p>
    <w:p>
      <w:pPr>
        <w:pStyle w:val="TOC2"/>
        <w:tabs>
          <w:tab w:val="right" w:leader="dot" w:pos="8949"/>
        </w:tabs>
        <w:rPr>
          <w:smallCaps w:val="0"/>
          <w:color w:val="auto"/>
          <w:sz w:val="21"/>
        </w:rPr>
      </w:pPr>
      <w:hyperlink w:anchor="_Toc120093965" w:history="1">
        <w:r>
          <w:rPr>
            <w:rStyle w:val="Hyperlink"/>
            <w:rFonts w:ascii="黑体" w:hint="eastAsia"/>
            <w:bCs/>
            <w:highlight w:val="white"/>
          </w:rPr>
          <w:t>八、询问、质疑和投诉</w:t>
        </w:r>
        <w:r>
          <w:tab/>
        </w:r>
        <w:r>
          <w:fldChar w:fldCharType="begin"/>
        </w:r>
        <w:r>
          <w:instrText xml:space="preserve"> PAGEREF _Toc120093965 \h </w:instrText>
        </w:r>
        <w:r>
          <w:fldChar w:fldCharType="separate"/>
        </w:r>
        <w:r>
          <w:t>23</w:t>
        </w:r>
        <w:r>
          <w:fldChar w:fldCharType="end"/>
        </w:r>
      </w:hyperlink>
    </w:p>
    <w:p>
      <w:pPr>
        <w:pStyle w:val="TOC2"/>
        <w:tabs>
          <w:tab w:val="right" w:leader="dot" w:pos="8949"/>
        </w:tabs>
        <w:rPr>
          <w:smallCaps w:val="0"/>
          <w:color w:val="auto"/>
          <w:sz w:val="21"/>
        </w:rPr>
      </w:pPr>
      <w:hyperlink w:anchor="_Toc120093966" w:history="1">
        <w:r>
          <w:rPr>
            <w:rStyle w:val="Hyperlink"/>
            <w:rFonts w:hint="eastAsia"/>
            <w:highlight w:val="white"/>
          </w:rPr>
          <w:t>九、其他</w:t>
        </w:r>
        <w:r>
          <w:tab/>
        </w:r>
        <w:r>
          <w:fldChar w:fldCharType="begin"/>
        </w:r>
        <w:r>
          <w:instrText xml:space="preserve"> PAGEREF _Toc120093966 \h </w:instrText>
        </w:r>
        <w:r>
          <w:fldChar w:fldCharType="separate"/>
        </w:r>
        <w:r>
          <w:t>23</w:t>
        </w:r>
        <w:r>
          <w:fldChar w:fldCharType="end"/>
        </w:r>
      </w:hyperlink>
    </w:p>
    <w:p>
      <w:pPr>
        <w:pStyle w:val="TOC1"/>
        <w:rPr>
          <w:b w:val="0"/>
          <w:bCs w:val="0"/>
          <w:caps w:val="0"/>
          <w:sz w:val="21"/>
          <w:szCs w:val="22"/>
        </w:rPr>
      </w:pPr>
      <w:hyperlink w:anchor="_Toc120093967" w:history="1">
        <w:r>
          <w:rPr>
            <w:rStyle w:val="Hyperlink"/>
            <w:rFonts w:hint="eastAsia"/>
            <w:highlight w:val="white"/>
          </w:rPr>
          <w:t>第三章</w:t>
        </w:r>
        <w:r>
          <w:rPr>
            <w:rStyle w:val="Hyperlink"/>
            <w:highlight w:val="white"/>
          </w:rPr>
          <w:t xml:space="preserve">  </w:t>
        </w:r>
        <w:r>
          <w:rPr>
            <w:rStyle w:val="Hyperlink"/>
            <w:rFonts w:hint="eastAsia"/>
            <w:highlight w:val="white"/>
          </w:rPr>
          <w:t>响应文件格式</w:t>
        </w:r>
        <w:r>
          <w:tab/>
        </w:r>
        <w:r>
          <w:fldChar w:fldCharType="begin"/>
        </w:r>
        <w:r>
          <w:instrText xml:space="preserve"> PAGEREF _Toc120093967 \h </w:instrText>
        </w:r>
        <w:r>
          <w:fldChar w:fldCharType="separate"/>
        </w:r>
        <w:r>
          <w:t>27</w:t>
        </w:r>
        <w:r>
          <w:fldChar w:fldCharType="end"/>
        </w:r>
      </w:hyperlink>
    </w:p>
    <w:p>
      <w:pPr>
        <w:pStyle w:val="TOC2"/>
        <w:tabs>
          <w:tab w:val="right" w:leader="dot" w:pos="8949"/>
        </w:tabs>
        <w:rPr>
          <w:smallCaps w:val="0"/>
          <w:color w:val="auto"/>
          <w:sz w:val="21"/>
        </w:rPr>
      </w:pPr>
      <w:hyperlink w:anchor="_Toc120093968" w:history="1">
        <w:r>
          <w:rPr>
            <w:rStyle w:val="Hyperlink"/>
            <w:rFonts w:hint="eastAsia"/>
            <w:highlight w:val="white"/>
          </w:rPr>
          <w:t>一、响应文件——资格性部分</w:t>
        </w:r>
        <w:r>
          <w:tab/>
        </w:r>
        <w:r>
          <w:fldChar w:fldCharType="begin"/>
        </w:r>
        <w:r>
          <w:instrText xml:space="preserve"> PAGEREF _Toc120093968 \h </w:instrText>
        </w:r>
        <w:r>
          <w:fldChar w:fldCharType="separate"/>
        </w:r>
        <w:r>
          <w:t>29</w:t>
        </w:r>
        <w:r>
          <w:fldChar w:fldCharType="end"/>
        </w:r>
      </w:hyperlink>
    </w:p>
    <w:p>
      <w:pPr>
        <w:pStyle w:val="TOC3"/>
        <w:tabs>
          <w:tab w:val="right" w:leader="dot" w:pos="8949"/>
        </w:tabs>
      </w:pPr>
      <w:hyperlink w:anchor="_Toc120093969" w:history="1">
        <w:r>
          <w:rPr>
            <w:rStyle w:val="Hyperlink"/>
            <w:rFonts w:hint="eastAsia"/>
            <w:highlight w:val="white"/>
          </w:rPr>
          <w:t>（一）投</w:t>
        </w:r>
        <w:r>
          <w:rPr>
            <w:rStyle w:val="Hyperlink"/>
            <w:highlight w:val="white"/>
          </w:rPr>
          <w:t xml:space="preserve"> </w:t>
        </w:r>
        <w:r>
          <w:rPr>
            <w:rStyle w:val="Hyperlink"/>
            <w:rFonts w:hint="eastAsia"/>
            <w:highlight w:val="white"/>
          </w:rPr>
          <w:t>标</w:t>
        </w:r>
        <w:r>
          <w:rPr>
            <w:rStyle w:val="Hyperlink"/>
            <w:highlight w:val="white"/>
          </w:rPr>
          <w:t xml:space="preserve"> </w:t>
        </w:r>
        <w:r>
          <w:rPr>
            <w:rStyle w:val="Hyperlink"/>
            <w:rFonts w:hint="eastAsia"/>
            <w:highlight w:val="white"/>
          </w:rPr>
          <w:t>函</w:t>
        </w:r>
        <w:r>
          <w:tab/>
        </w:r>
        <w:r>
          <w:fldChar w:fldCharType="begin"/>
        </w:r>
        <w:r>
          <w:instrText xml:space="preserve"> PAGEREF _Toc120093969 \h </w:instrText>
        </w:r>
        <w:r>
          <w:fldChar w:fldCharType="separate"/>
        </w:r>
        <w:r>
          <w:t>29</w:t>
        </w:r>
        <w:r>
          <w:fldChar w:fldCharType="end"/>
        </w:r>
      </w:hyperlink>
    </w:p>
    <w:p>
      <w:pPr>
        <w:pStyle w:val="TOC3"/>
        <w:tabs>
          <w:tab w:val="right" w:leader="dot" w:pos="8949"/>
        </w:tabs>
      </w:pPr>
      <w:hyperlink w:anchor="_Toc120093970" w:history="1">
        <w:r>
          <w:rPr>
            <w:rStyle w:val="Hyperlink"/>
            <w:rFonts w:hint="eastAsia"/>
            <w:highlight w:val="white"/>
          </w:rPr>
          <w:t>（二）承诺函</w:t>
        </w:r>
        <w:r>
          <w:tab/>
        </w:r>
        <w:r>
          <w:fldChar w:fldCharType="begin"/>
        </w:r>
        <w:r>
          <w:instrText xml:space="preserve"> PAGEREF _Toc120093970 \h </w:instrText>
        </w:r>
        <w:r>
          <w:fldChar w:fldCharType="separate"/>
        </w:r>
        <w:r>
          <w:t>30</w:t>
        </w:r>
        <w:r>
          <w:fldChar w:fldCharType="end"/>
        </w:r>
      </w:hyperlink>
    </w:p>
    <w:p>
      <w:pPr>
        <w:pStyle w:val="TOC3"/>
        <w:tabs>
          <w:tab w:val="right" w:leader="dot" w:pos="8949"/>
        </w:tabs>
      </w:pPr>
      <w:hyperlink w:anchor="_Toc120093971" w:history="1">
        <w:r>
          <w:rPr>
            <w:rStyle w:val="Hyperlink"/>
            <w:rFonts w:hint="eastAsia"/>
            <w:highlight w:val="white"/>
          </w:rPr>
          <w:t>（三）供应商廉政承诺书</w:t>
        </w:r>
        <w:r>
          <w:tab/>
        </w:r>
        <w:r>
          <w:fldChar w:fldCharType="begin"/>
        </w:r>
        <w:r>
          <w:instrText xml:space="preserve"> PAGEREF _Toc120093971 \h </w:instrText>
        </w:r>
        <w:r>
          <w:fldChar w:fldCharType="separate"/>
        </w:r>
        <w:r>
          <w:t>31</w:t>
        </w:r>
        <w:r>
          <w:fldChar w:fldCharType="end"/>
        </w:r>
      </w:hyperlink>
    </w:p>
    <w:p>
      <w:pPr>
        <w:pStyle w:val="TOC3"/>
        <w:tabs>
          <w:tab w:val="right" w:leader="dot" w:pos="8949"/>
        </w:tabs>
      </w:pPr>
      <w:hyperlink w:anchor="_Toc120093972" w:history="1">
        <w:r>
          <w:rPr>
            <w:rStyle w:val="Hyperlink"/>
            <w:rFonts w:hint="eastAsia"/>
            <w:highlight w:val="white"/>
          </w:rPr>
          <w:t>（四）资格证明文件</w:t>
        </w:r>
        <w:r>
          <w:tab/>
        </w:r>
        <w:r>
          <w:fldChar w:fldCharType="begin"/>
        </w:r>
        <w:r>
          <w:instrText xml:space="preserve"> PAGEREF _Toc120093972 \h </w:instrText>
        </w:r>
        <w:r>
          <w:fldChar w:fldCharType="separate"/>
        </w:r>
        <w:r>
          <w:t>32</w:t>
        </w:r>
        <w:r>
          <w:fldChar w:fldCharType="end"/>
        </w:r>
      </w:hyperlink>
    </w:p>
    <w:p>
      <w:pPr>
        <w:pStyle w:val="TOC3"/>
        <w:tabs>
          <w:tab w:val="right" w:leader="dot" w:pos="8949"/>
        </w:tabs>
      </w:pPr>
      <w:hyperlink w:anchor="_Toc120093973" w:history="1">
        <w:r>
          <w:rPr>
            <w:rStyle w:val="Hyperlink"/>
            <w:rFonts w:hint="eastAsia"/>
            <w:highlight w:val="white"/>
          </w:rPr>
          <w:t>（五）供应商基本情况表</w:t>
        </w:r>
        <w:r>
          <w:tab/>
        </w:r>
        <w:r>
          <w:fldChar w:fldCharType="begin"/>
        </w:r>
        <w:r>
          <w:instrText xml:space="preserve"> PAGEREF _Toc120093973 \h </w:instrText>
        </w:r>
        <w:r>
          <w:fldChar w:fldCharType="separate"/>
        </w:r>
        <w:r>
          <w:t>33</w:t>
        </w:r>
        <w:r>
          <w:fldChar w:fldCharType="end"/>
        </w:r>
      </w:hyperlink>
    </w:p>
    <w:p>
      <w:pPr>
        <w:pStyle w:val="TOC3"/>
        <w:tabs>
          <w:tab w:val="right" w:leader="dot" w:pos="8949"/>
        </w:tabs>
      </w:pPr>
      <w:hyperlink w:anchor="_Toc120093974" w:history="1">
        <w:r>
          <w:rPr>
            <w:rStyle w:val="Hyperlink"/>
            <w:rFonts w:hint="eastAsia"/>
            <w:highlight w:val="white"/>
          </w:rPr>
          <w:t>（六）法定代表人（负责人）授权书（格式）</w:t>
        </w:r>
        <w:r>
          <w:tab/>
        </w:r>
        <w:r>
          <w:fldChar w:fldCharType="begin"/>
        </w:r>
        <w:r>
          <w:instrText xml:space="preserve"> PAGEREF _Toc120093974 \h </w:instrText>
        </w:r>
        <w:r>
          <w:fldChar w:fldCharType="separate"/>
        </w:r>
        <w:r>
          <w:t>34</w:t>
        </w:r>
        <w:r>
          <w:fldChar w:fldCharType="end"/>
        </w:r>
      </w:hyperlink>
    </w:p>
    <w:p>
      <w:pPr>
        <w:pStyle w:val="TOC3"/>
        <w:tabs>
          <w:tab w:val="right" w:leader="dot" w:pos="8949"/>
        </w:tabs>
      </w:pPr>
      <w:hyperlink w:anchor="_Toc120093975" w:history="1">
        <w:r>
          <w:rPr>
            <w:rStyle w:val="Hyperlink"/>
            <w:rFonts w:hint="eastAsia"/>
            <w:highlight w:val="white"/>
          </w:rPr>
          <w:t>（七）供应商类似项目业绩一览表</w:t>
        </w:r>
        <w:r>
          <w:tab/>
        </w:r>
        <w:r>
          <w:fldChar w:fldCharType="begin"/>
        </w:r>
        <w:r>
          <w:instrText xml:space="preserve"> PAGEREF _Toc120093975 \h </w:instrText>
        </w:r>
        <w:r>
          <w:fldChar w:fldCharType="separate"/>
        </w:r>
        <w:r>
          <w:t>35</w:t>
        </w:r>
        <w:r>
          <w:fldChar w:fldCharType="end"/>
        </w:r>
      </w:hyperlink>
    </w:p>
    <w:p>
      <w:pPr>
        <w:pStyle w:val="TOC3"/>
        <w:tabs>
          <w:tab w:val="right" w:leader="dot" w:pos="8949"/>
        </w:tabs>
      </w:pPr>
      <w:hyperlink w:anchor="_Toc120093976" w:history="1">
        <w:r>
          <w:rPr>
            <w:rStyle w:val="Hyperlink"/>
            <w:rFonts w:hint="eastAsia"/>
            <w:highlight w:val="white"/>
          </w:rPr>
          <w:t>（八）商务应答表</w:t>
        </w:r>
        <w:r>
          <w:tab/>
        </w:r>
        <w:r>
          <w:fldChar w:fldCharType="begin"/>
        </w:r>
        <w:r>
          <w:instrText xml:space="preserve"> PAGEREF _Toc120093976 \h </w:instrText>
        </w:r>
        <w:r>
          <w:fldChar w:fldCharType="separate"/>
        </w:r>
        <w:r>
          <w:t>36</w:t>
        </w:r>
        <w:r>
          <w:fldChar w:fldCharType="end"/>
        </w:r>
      </w:hyperlink>
    </w:p>
    <w:p>
      <w:pPr>
        <w:pStyle w:val="TOC3"/>
        <w:tabs>
          <w:tab w:val="right" w:leader="dot" w:pos="8949"/>
        </w:tabs>
      </w:pPr>
      <w:hyperlink w:anchor="_Toc120093977" w:history="1">
        <w:r>
          <w:rPr>
            <w:rStyle w:val="Hyperlink"/>
            <w:rFonts w:hint="eastAsia"/>
            <w:highlight w:val="white"/>
          </w:rPr>
          <w:t>（九）供应商认为需要提供的其他文件和资料。</w:t>
        </w:r>
        <w:r>
          <w:tab/>
        </w:r>
        <w:r>
          <w:fldChar w:fldCharType="begin"/>
        </w:r>
        <w:r>
          <w:instrText xml:space="preserve"> PAGEREF _Toc120093977 \h </w:instrText>
        </w:r>
        <w:r>
          <w:fldChar w:fldCharType="separate"/>
        </w:r>
        <w:r>
          <w:t>37</w:t>
        </w:r>
        <w:r>
          <w:fldChar w:fldCharType="end"/>
        </w:r>
      </w:hyperlink>
    </w:p>
    <w:p>
      <w:pPr>
        <w:pStyle w:val="TOC2"/>
        <w:tabs>
          <w:tab w:val="right" w:leader="dot" w:pos="8949"/>
        </w:tabs>
        <w:rPr>
          <w:smallCaps w:val="0"/>
          <w:color w:val="auto"/>
          <w:sz w:val="21"/>
        </w:rPr>
      </w:pPr>
      <w:hyperlink w:anchor="_Toc120093978" w:history="1">
        <w:r>
          <w:rPr>
            <w:rStyle w:val="Hyperlink"/>
            <w:rFonts w:hint="eastAsia"/>
            <w:highlight w:val="white"/>
          </w:rPr>
          <w:t>二、响应文件——技术部分</w:t>
        </w:r>
        <w:r>
          <w:tab/>
        </w:r>
        <w:r>
          <w:fldChar w:fldCharType="begin"/>
        </w:r>
        <w:r>
          <w:instrText xml:space="preserve"> PAGEREF _Toc120093978 \h </w:instrText>
        </w:r>
        <w:r>
          <w:fldChar w:fldCharType="separate"/>
        </w:r>
        <w:r>
          <w:t>38</w:t>
        </w:r>
        <w:r>
          <w:fldChar w:fldCharType="end"/>
        </w:r>
      </w:hyperlink>
    </w:p>
    <w:p>
      <w:pPr>
        <w:pStyle w:val="TOC3"/>
        <w:tabs>
          <w:tab w:val="right" w:leader="dot" w:pos="8949"/>
        </w:tabs>
      </w:pPr>
      <w:hyperlink w:anchor="_Toc120093979" w:history="1">
        <w:r>
          <w:rPr>
            <w:rStyle w:val="Hyperlink"/>
            <w:rFonts w:hint="eastAsia"/>
            <w:highlight w:val="white"/>
          </w:rPr>
          <w:t>（一）投标产品技术参数响应表</w:t>
        </w:r>
        <w:r>
          <w:tab/>
        </w:r>
        <w:r>
          <w:fldChar w:fldCharType="begin"/>
        </w:r>
        <w:r>
          <w:instrText xml:space="preserve"> PAGEREF _Toc120093979 \h </w:instrText>
        </w:r>
        <w:r>
          <w:fldChar w:fldCharType="separate"/>
        </w:r>
        <w:r>
          <w:t>38</w:t>
        </w:r>
        <w:r>
          <w:fldChar w:fldCharType="end"/>
        </w:r>
      </w:hyperlink>
    </w:p>
    <w:p>
      <w:pPr>
        <w:pStyle w:val="TOC3"/>
        <w:tabs>
          <w:tab w:val="right" w:leader="dot" w:pos="8949"/>
        </w:tabs>
      </w:pPr>
      <w:hyperlink w:anchor="_Toc120093980" w:history="1">
        <w:r>
          <w:rPr>
            <w:rStyle w:val="Hyperlink"/>
            <w:rFonts w:hint="eastAsia"/>
            <w:highlight w:val="white"/>
          </w:rPr>
          <w:t>（二）项目实施方案</w:t>
        </w:r>
        <w:r>
          <w:tab/>
        </w:r>
        <w:r>
          <w:fldChar w:fldCharType="begin"/>
        </w:r>
        <w:r>
          <w:instrText xml:space="preserve"> PAGEREF _Toc120093980 \h </w:instrText>
        </w:r>
        <w:r>
          <w:fldChar w:fldCharType="separate"/>
        </w:r>
        <w:r>
          <w:t>39</w:t>
        </w:r>
        <w:r>
          <w:fldChar w:fldCharType="end"/>
        </w:r>
      </w:hyperlink>
    </w:p>
    <w:p>
      <w:pPr>
        <w:pStyle w:val="TOC3"/>
        <w:tabs>
          <w:tab w:val="right" w:leader="dot" w:pos="8949"/>
        </w:tabs>
      </w:pPr>
      <w:hyperlink w:anchor="_Toc120093981" w:history="1">
        <w:r>
          <w:rPr>
            <w:rStyle w:val="Hyperlink"/>
            <w:rFonts w:hint="eastAsia"/>
            <w:highlight w:val="white"/>
          </w:rPr>
          <w:t>（三）</w:t>
        </w:r>
        <w:r>
          <w:rPr>
            <w:rStyle w:val="Hyperlink"/>
            <w:rFonts w:hint="eastAsia"/>
            <w:highlight w:val="white"/>
            <w:lang w:val="zh-CN"/>
          </w:rPr>
          <w:t>服务承诺和保障措施</w:t>
        </w:r>
        <w:r>
          <w:tab/>
        </w:r>
        <w:r>
          <w:fldChar w:fldCharType="begin"/>
        </w:r>
        <w:r>
          <w:instrText xml:space="preserve"> PAGEREF _Toc120093981 \h </w:instrText>
        </w:r>
        <w:r>
          <w:fldChar w:fldCharType="separate"/>
        </w:r>
        <w:r>
          <w:t>40</w:t>
        </w:r>
        <w:r>
          <w:fldChar w:fldCharType="end"/>
        </w:r>
      </w:hyperlink>
    </w:p>
    <w:p>
      <w:pPr>
        <w:pStyle w:val="TOC3"/>
        <w:tabs>
          <w:tab w:val="right" w:leader="dot" w:pos="8949"/>
        </w:tabs>
      </w:pPr>
      <w:hyperlink w:anchor="_Toc120093982" w:history="1">
        <w:r>
          <w:rPr>
            <w:rStyle w:val="Hyperlink"/>
            <w:rFonts w:hint="eastAsia"/>
            <w:highlight w:val="white"/>
          </w:rPr>
          <w:t>（四）供应商（产品制造商）设立的能为本项目提供售后服务的机构网点清单</w:t>
        </w:r>
        <w:r>
          <w:tab/>
        </w:r>
        <w:r>
          <w:fldChar w:fldCharType="begin"/>
        </w:r>
        <w:r>
          <w:instrText xml:space="preserve"> PAGEREF _Toc120093982 \h </w:instrText>
        </w:r>
        <w:r>
          <w:fldChar w:fldCharType="separate"/>
        </w:r>
        <w:r>
          <w:t>41</w:t>
        </w:r>
        <w:r>
          <w:fldChar w:fldCharType="end"/>
        </w:r>
      </w:hyperlink>
    </w:p>
    <w:p>
      <w:pPr>
        <w:pStyle w:val="TOC3"/>
        <w:tabs>
          <w:tab w:val="right" w:leader="dot" w:pos="8949"/>
        </w:tabs>
      </w:pPr>
      <w:hyperlink w:anchor="_Toc120093983" w:history="1">
        <w:r>
          <w:rPr>
            <w:rStyle w:val="Hyperlink"/>
            <w:rFonts w:hint="eastAsia"/>
            <w:highlight w:val="white"/>
          </w:rPr>
          <w:t>（五）供应商本项目管理、技术、服务人员情况表</w:t>
        </w:r>
        <w:r>
          <w:tab/>
        </w:r>
        <w:r>
          <w:fldChar w:fldCharType="begin"/>
        </w:r>
        <w:r>
          <w:instrText xml:space="preserve"> PAGEREF _Toc120093983 \h </w:instrText>
        </w:r>
        <w:r>
          <w:fldChar w:fldCharType="separate"/>
        </w:r>
        <w:r>
          <w:t>42</w:t>
        </w:r>
        <w:r>
          <w:fldChar w:fldCharType="end"/>
        </w:r>
      </w:hyperlink>
    </w:p>
    <w:p>
      <w:pPr>
        <w:pStyle w:val="TOC3"/>
        <w:tabs>
          <w:tab w:val="right" w:leader="dot" w:pos="8949"/>
        </w:tabs>
      </w:pPr>
      <w:hyperlink w:anchor="_Toc120093984" w:history="1">
        <w:r>
          <w:rPr>
            <w:rStyle w:val="Hyperlink"/>
            <w:rFonts w:hint="eastAsia"/>
            <w:highlight w:val="white"/>
          </w:rPr>
          <w:t>（六）售后服务应答表</w:t>
        </w:r>
        <w:r>
          <w:tab/>
        </w:r>
        <w:r>
          <w:fldChar w:fldCharType="begin"/>
        </w:r>
        <w:r>
          <w:instrText xml:space="preserve"> PAGEREF _Toc120093984 \h </w:instrText>
        </w:r>
        <w:r>
          <w:fldChar w:fldCharType="separate"/>
        </w:r>
        <w:r>
          <w:t>43</w:t>
        </w:r>
        <w:r>
          <w:fldChar w:fldCharType="end"/>
        </w:r>
      </w:hyperlink>
    </w:p>
    <w:p>
      <w:pPr>
        <w:pStyle w:val="TOC3"/>
        <w:tabs>
          <w:tab w:val="right" w:leader="dot" w:pos="8949"/>
        </w:tabs>
      </w:pPr>
      <w:hyperlink w:anchor="_Toc120093985" w:history="1">
        <w:r>
          <w:rPr>
            <w:rStyle w:val="Hyperlink"/>
            <w:rFonts w:hint="eastAsia"/>
            <w:highlight w:val="white"/>
          </w:rPr>
          <w:t>（七）供应商认为需要提供的其他文件和资料。</w:t>
        </w:r>
        <w:r>
          <w:tab/>
        </w:r>
        <w:r>
          <w:fldChar w:fldCharType="begin"/>
        </w:r>
        <w:r>
          <w:instrText xml:space="preserve"> PAGEREF _Toc120093985 \h </w:instrText>
        </w:r>
        <w:r>
          <w:fldChar w:fldCharType="separate"/>
        </w:r>
        <w:r>
          <w:t>44</w:t>
        </w:r>
        <w:r>
          <w:fldChar w:fldCharType="end"/>
        </w:r>
      </w:hyperlink>
    </w:p>
    <w:p>
      <w:pPr>
        <w:pStyle w:val="TOC2"/>
        <w:tabs>
          <w:tab w:val="right" w:leader="dot" w:pos="8949"/>
        </w:tabs>
        <w:rPr>
          <w:smallCaps w:val="0"/>
          <w:color w:val="auto"/>
          <w:sz w:val="21"/>
        </w:rPr>
      </w:pPr>
      <w:hyperlink w:anchor="_Toc120093986" w:history="1">
        <w:r>
          <w:rPr>
            <w:rStyle w:val="Hyperlink"/>
            <w:rFonts w:hint="eastAsia"/>
            <w:highlight w:val="white"/>
          </w:rPr>
          <w:t>三、响应文件－报价部分</w:t>
        </w:r>
        <w:r>
          <w:tab/>
        </w:r>
        <w:r>
          <w:fldChar w:fldCharType="begin"/>
        </w:r>
        <w:r>
          <w:instrText xml:space="preserve"> PAGEREF _Toc120093986 \h </w:instrText>
        </w:r>
        <w:r>
          <w:fldChar w:fldCharType="separate"/>
        </w:r>
        <w:r>
          <w:t>45</w:t>
        </w:r>
        <w:r>
          <w:fldChar w:fldCharType="end"/>
        </w:r>
      </w:hyperlink>
    </w:p>
    <w:p>
      <w:pPr>
        <w:pStyle w:val="TOC3"/>
        <w:tabs>
          <w:tab w:val="right" w:leader="dot" w:pos="8949"/>
        </w:tabs>
      </w:pPr>
      <w:hyperlink w:anchor="_Toc120093987" w:history="1">
        <w:r>
          <w:rPr>
            <w:rStyle w:val="Hyperlink"/>
            <w:rFonts w:hint="eastAsia"/>
            <w:highlight w:val="white"/>
          </w:rPr>
          <w:t>（一）投标报价承诺</w:t>
        </w:r>
        <w:r>
          <w:tab/>
        </w:r>
        <w:r>
          <w:fldChar w:fldCharType="begin"/>
        </w:r>
        <w:r>
          <w:instrText xml:space="preserve"> PAGEREF _Toc120093987 \h </w:instrText>
        </w:r>
        <w:r>
          <w:fldChar w:fldCharType="separate"/>
        </w:r>
        <w:r>
          <w:t>45</w:t>
        </w:r>
        <w:r>
          <w:fldChar w:fldCharType="end"/>
        </w:r>
      </w:hyperlink>
    </w:p>
    <w:p>
      <w:pPr>
        <w:pStyle w:val="TOC3"/>
        <w:tabs>
          <w:tab w:val="right" w:leader="dot" w:pos="8949"/>
        </w:tabs>
      </w:pPr>
      <w:hyperlink w:anchor="_Toc120093988" w:history="1">
        <w:r>
          <w:rPr>
            <w:rStyle w:val="Hyperlink"/>
            <w:rFonts w:hint="eastAsia"/>
            <w:highlight w:val="white"/>
          </w:rPr>
          <w:t>（二）报价函</w:t>
        </w:r>
        <w:r>
          <w:tab/>
        </w:r>
        <w:r>
          <w:fldChar w:fldCharType="begin"/>
        </w:r>
        <w:r>
          <w:instrText xml:space="preserve"> PAGEREF _Toc120093988 \h </w:instrText>
        </w:r>
        <w:r>
          <w:fldChar w:fldCharType="separate"/>
        </w:r>
        <w:r>
          <w:t>46</w:t>
        </w:r>
        <w:r>
          <w:fldChar w:fldCharType="end"/>
        </w:r>
      </w:hyperlink>
    </w:p>
    <w:p>
      <w:pPr>
        <w:pStyle w:val="TOC3"/>
        <w:tabs>
          <w:tab w:val="right" w:leader="dot" w:pos="8949"/>
        </w:tabs>
      </w:pPr>
      <w:hyperlink w:anchor="_Toc120093989" w:history="1">
        <w:r>
          <w:rPr>
            <w:rStyle w:val="Hyperlink"/>
            <w:rFonts w:hint="eastAsia"/>
            <w:highlight w:val="white"/>
          </w:rPr>
          <w:t>（三）报价明细表</w:t>
        </w:r>
        <w:r>
          <w:tab/>
        </w:r>
        <w:r>
          <w:fldChar w:fldCharType="begin"/>
        </w:r>
        <w:r>
          <w:instrText xml:space="preserve"> PAGEREF _Toc120093989 \h </w:instrText>
        </w:r>
        <w:r>
          <w:fldChar w:fldCharType="separate"/>
        </w:r>
        <w:r>
          <w:t>47</w:t>
        </w:r>
        <w:r>
          <w:fldChar w:fldCharType="end"/>
        </w:r>
      </w:hyperlink>
    </w:p>
    <w:p>
      <w:pPr>
        <w:pStyle w:val="TOC3"/>
        <w:tabs>
          <w:tab w:val="right" w:leader="dot" w:pos="8949"/>
        </w:tabs>
        <w:rPr>
          <w:rStyle w:val="Hyperlink"/>
          <w:color w:val="auto"/>
        </w:rPr>
      </w:pPr>
      <w:hyperlink w:anchor="_Toc115254389" w:history="1">
        <w:r>
          <w:rPr>
            <w:rStyle w:val="Hyperlink"/>
            <w:rFonts w:hint="eastAsia"/>
            <w:color w:val="auto"/>
            <w:highlight w:val="white"/>
          </w:rPr>
          <w:t>（四）中小企业声明函</w:t>
        </w:r>
        <w:r>
          <w:rPr>
            <w:color w:val="auto"/>
          </w:rPr>
          <w:tab/>
        </w:r>
        <w:r>
          <w:rPr>
            <w:color w:val="auto"/>
          </w:rPr>
          <w:fldChar w:fldCharType="begin"/>
        </w:r>
        <w:r>
          <w:rPr>
            <w:color w:val="auto"/>
          </w:rPr>
          <w:instrText xml:space="preserve"> PAGEREF _Toc115254389 \h </w:instrText>
        </w:r>
        <w:r>
          <w:rPr>
            <w:color w:val="auto"/>
          </w:rPr>
          <w:fldChar w:fldCharType="separate"/>
        </w:r>
        <w:r>
          <w:rPr>
            <w:color w:val="auto"/>
          </w:rPr>
          <w:t>47</w:t>
        </w:r>
        <w:r>
          <w:rPr>
            <w:color w:val="auto"/>
          </w:rPr>
          <w:fldChar w:fldCharType="end"/>
        </w:r>
      </w:hyperlink>
    </w:p>
    <w:p>
      <w:pPr>
        <w:ind w:firstLine="840" w:firstLineChars="400"/>
        <w:rPr>
          <w:color w:val="auto"/>
        </w:rPr>
      </w:pPr>
      <w:hyperlink w:anchor="_Toc115254390" w:history="1">
        <w:r>
          <w:rPr>
            <w:rStyle w:val="Hyperlink"/>
            <w:rFonts w:hint="eastAsia"/>
            <w:color w:val="auto"/>
            <w:highlight w:val="white"/>
          </w:rPr>
          <w:t>（五）</w:t>
        </w:r>
        <w:r>
          <w:rPr>
            <w:rStyle w:val="Hyperlink"/>
            <w:rFonts w:ascii="Times New Roman" w:eastAsia="宋体" w:hAnsi="Times New Roman" w:cs="Times New Roman" w:hint="eastAsia"/>
            <w:color w:val="auto"/>
            <w:highlight w:val="white"/>
          </w:rPr>
          <w:t>残疾人福利性单位声明函</w:t>
        </w:r>
        <w:r>
          <w:rPr>
            <w:rStyle w:val="Hyperlink"/>
            <w:rFonts w:eastAsia="宋体" w:hint="eastAsia"/>
            <w:color w:val="auto"/>
            <w:highlight w:val="white"/>
            <w:lang w:val="en-US" w:eastAsia="zh-CN"/>
          </w:rPr>
          <w:t>------------------------------------------------------------------</w:t>
        </w:r>
        <w:r>
          <w:rPr>
            <w:color w:val="auto"/>
          </w:rPr>
          <w:tab/>
        </w:r>
        <w:r>
          <w:rPr>
            <w:color w:val="auto"/>
          </w:rPr>
          <w:fldChar w:fldCharType="begin"/>
        </w:r>
        <w:r>
          <w:rPr>
            <w:color w:val="auto"/>
          </w:rPr>
          <w:instrText xml:space="preserve"> PAGEREF _Toc115254390 \h </w:instrText>
        </w:r>
        <w:r>
          <w:rPr>
            <w:color w:val="auto"/>
          </w:rPr>
          <w:fldChar w:fldCharType="separate"/>
        </w:r>
        <w:r>
          <w:rPr>
            <w:color w:val="auto"/>
          </w:rPr>
          <w:t>48</w:t>
        </w:r>
        <w:r>
          <w:rPr>
            <w:color w:val="auto"/>
          </w:rPr>
          <w:fldChar w:fldCharType="end"/>
        </w:r>
      </w:hyperlink>
    </w:p>
    <w:p>
      <w:pPr>
        <w:pStyle w:val="TOC3"/>
        <w:tabs>
          <w:tab w:val="right" w:leader="dot" w:pos="8949"/>
        </w:tabs>
        <w:rPr>
          <w:rStyle w:val="Hyperlink"/>
          <w:rFonts w:eastAsia="宋体" w:hint="default"/>
          <w:color w:val="auto"/>
          <w:highlight w:val="white"/>
          <w:lang w:val="en-US" w:eastAsia="zh-CN"/>
        </w:rPr>
      </w:pPr>
      <w:r>
        <w:rPr>
          <w:rStyle w:val="Hyperlink"/>
          <w:color w:val="auto"/>
        </w:rPr>
        <w:fldChar w:fldCharType="begin"/>
      </w:r>
      <w:r>
        <w:rPr>
          <w:rStyle w:val="Hyperlink"/>
          <w:color w:val="auto"/>
        </w:rPr>
        <w:instrText xml:space="preserve"> </w:instrText>
      </w:r>
      <w:r>
        <w:rPr>
          <w:color w:val="auto"/>
        </w:rPr>
        <w:instrText>HYPERLINK \l "_Toc115254390"</w:instrText>
      </w:r>
      <w:r>
        <w:rPr>
          <w:rStyle w:val="Hyperlink"/>
          <w:color w:val="auto"/>
        </w:rPr>
        <w:instrText xml:space="preserve"> </w:instrText>
      </w:r>
      <w:r>
        <w:rPr>
          <w:rStyle w:val="Hyperlink"/>
          <w:color w:val="auto"/>
        </w:rPr>
        <w:fldChar w:fldCharType="separate"/>
      </w:r>
      <w:r>
        <w:rPr>
          <w:rStyle w:val="Hyperlink"/>
          <w:rFonts w:hint="eastAsia"/>
          <w:color w:val="auto"/>
          <w:highlight w:val="white"/>
        </w:rPr>
        <w:t>（</w:t>
      </w:r>
      <w:r>
        <w:rPr>
          <w:rStyle w:val="Hyperlink"/>
          <w:rFonts w:hint="eastAsia"/>
          <w:color w:val="auto"/>
          <w:highlight w:val="white"/>
          <w:lang w:val="en-US" w:eastAsia="zh-CN"/>
        </w:rPr>
        <w:t>六</w:t>
      </w:r>
      <w:r>
        <w:rPr>
          <w:rStyle w:val="Hyperlink"/>
          <w:rFonts w:hint="eastAsia"/>
          <w:color w:val="auto"/>
          <w:highlight w:val="white"/>
        </w:rPr>
        <w:t>）</w:t>
      </w:r>
      <w:r>
        <w:rPr>
          <w:rStyle w:val="Hyperlink"/>
          <w:rFonts w:hint="eastAsia"/>
          <w:color w:val="auto"/>
          <w:highlight w:val="white"/>
          <w:lang w:val="en-US" w:eastAsia="zh-CN"/>
        </w:rPr>
        <w:t>监狱企业证明----------------------------------------------------------------------------------48</w:t>
      </w:r>
    </w:p>
    <w:p>
      <w:pPr>
        <w:pStyle w:val="TOC3"/>
        <w:tabs>
          <w:tab w:val="right" w:leader="dot" w:pos="8949"/>
        </w:tabs>
        <w:rPr>
          <w:color w:val="auto"/>
        </w:rPr>
      </w:pPr>
      <w:r>
        <w:rPr>
          <w:rStyle w:val="Hyperlink"/>
          <w:rFonts w:hint="eastAsia"/>
          <w:color w:val="auto"/>
          <w:highlight w:val="white"/>
          <w:lang w:eastAsia="zh-CN"/>
        </w:rPr>
        <w:t>（</w:t>
      </w:r>
      <w:r>
        <w:rPr>
          <w:rStyle w:val="Hyperlink"/>
          <w:rFonts w:hint="eastAsia"/>
          <w:color w:val="auto"/>
          <w:highlight w:val="white"/>
          <w:lang w:val="en-US" w:eastAsia="zh-CN"/>
        </w:rPr>
        <w:t>七</w:t>
      </w:r>
      <w:r>
        <w:rPr>
          <w:rStyle w:val="Hyperlink"/>
          <w:rFonts w:hint="eastAsia"/>
          <w:color w:val="auto"/>
          <w:highlight w:val="white"/>
          <w:lang w:eastAsia="zh-CN"/>
        </w:rPr>
        <w:t>）</w:t>
      </w:r>
      <w:r>
        <w:rPr>
          <w:rStyle w:val="Hyperlink"/>
          <w:rFonts w:hint="eastAsia"/>
          <w:color w:val="auto"/>
          <w:highlight w:val="white"/>
        </w:rPr>
        <w:t>供应商认为需要提供的其他文件和资料。</w:t>
      </w:r>
      <w:r>
        <w:rPr>
          <w:color w:val="auto"/>
        </w:rPr>
        <w:tab/>
      </w:r>
      <w:r>
        <w:rPr>
          <w:color w:val="auto"/>
        </w:rPr>
        <w:fldChar w:fldCharType="begin"/>
      </w:r>
      <w:r>
        <w:rPr>
          <w:color w:val="auto"/>
        </w:rPr>
        <w:instrText xml:space="preserve"> PAGEREF _Toc115254390 \h </w:instrText>
      </w:r>
      <w:r>
        <w:rPr>
          <w:color w:val="auto"/>
        </w:rPr>
        <w:fldChar w:fldCharType="separate"/>
      </w:r>
      <w:r>
        <w:rPr>
          <w:color w:val="auto"/>
        </w:rPr>
        <w:t>48</w:t>
      </w:r>
      <w:r>
        <w:rPr>
          <w:color w:val="auto"/>
        </w:rPr>
        <w:fldChar w:fldCharType="end"/>
      </w:r>
      <w:r>
        <w:rPr>
          <w:rStyle w:val="Hyperlink"/>
          <w:color w:val="auto"/>
        </w:rPr>
        <w:fldChar w:fldCharType="end"/>
      </w:r>
    </w:p>
    <w:p>
      <w:pPr>
        <w:pStyle w:val="TOC1"/>
        <w:rPr>
          <w:b w:val="0"/>
          <w:bCs w:val="0"/>
          <w:caps w:val="0"/>
          <w:sz w:val="21"/>
          <w:szCs w:val="22"/>
        </w:rPr>
      </w:pPr>
      <w:hyperlink w:anchor="_Toc120093992" w:history="1">
        <w:r>
          <w:rPr>
            <w:rStyle w:val="Hyperlink"/>
            <w:rFonts w:hint="eastAsia"/>
            <w:highlight w:val="white"/>
          </w:rPr>
          <w:t>第四章</w:t>
        </w:r>
        <w:r>
          <w:rPr>
            <w:rStyle w:val="Hyperlink"/>
            <w:highlight w:val="white"/>
          </w:rPr>
          <w:t xml:space="preserve">  </w:t>
        </w:r>
        <w:r>
          <w:rPr>
            <w:rStyle w:val="Hyperlink"/>
            <w:rFonts w:hint="eastAsia"/>
            <w:highlight w:val="white"/>
          </w:rPr>
          <w:t>供应商、响应产品的资格资质性及其他类似效力要求与应提供的相关证明材料</w:t>
        </w:r>
        <w:r>
          <w:tab/>
        </w:r>
        <w:r>
          <w:fldChar w:fldCharType="begin"/>
        </w:r>
        <w:r>
          <w:instrText xml:space="preserve"> PAGEREF _Toc120093992 \h </w:instrText>
        </w:r>
        <w:r>
          <w:fldChar w:fldCharType="separate"/>
        </w:r>
        <w:r>
          <w:t>50</w:t>
        </w:r>
        <w:r>
          <w:fldChar w:fldCharType="end"/>
        </w:r>
      </w:hyperlink>
    </w:p>
    <w:p>
      <w:pPr>
        <w:pStyle w:val="TOC1"/>
        <w:rPr>
          <w:b w:val="0"/>
          <w:bCs w:val="0"/>
          <w:caps w:val="0"/>
          <w:sz w:val="21"/>
          <w:szCs w:val="22"/>
        </w:rPr>
      </w:pPr>
      <w:hyperlink w:anchor="_Toc120093993" w:history="1">
        <w:r>
          <w:rPr>
            <w:rStyle w:val="Hyperlink"/>
            <w:rFonts w:hint="eastAsia"/>
            <w:highlight w:val="white"/>
          </w:rPr>
          <w:t>第五章</w:t>
        </w:r>
        <w:r>
          <w:rPr>
            <w:rStyle w:val="Hyperlink"/>
            <w:highlight w:val="white"/>
          </w:rPr>
          <w:t xml:space="preserve">  </w:t>
        </w:r>
        <w:r>
          <w:rPr>
            <w:rStyle w:val="Hyperlink"/>
            <w:rFonts w:hint="eastAsia"/>
            <w:highlight w:val="white"/>
          </w:rPr>
          <w:t>采购项目技术、商务及其他要求</w:t>
        </w:r>
        <w:r>
          <w:tab/>
        </w:r>
        <w:r>
          <w:fldChar w:fldCharType="begin"/>
        </w:r>
        <w:r>
          <w:instrText xml:space="preserve"> PAGEREF _Toc120093993 \h </w:instrText>
        </w:r>
        <w:r>
          <w:fldChar w:fldCharType="separate"/>
        </w:r>
        <w:r>
          <w:t>52</w:t>
        </w:r>
        <w:r>
          <w:fldChar w:fldCharType="end"/>
        </w:r>
      </w:hyperlink>
    </w:p>
    <w:p>
      <w:pPr>
        <w:pStyle w:val="TOC1"/>
        <w:rPr>
          <w:b w:val="0"/>
          <w:bCs w:val="0"/>
          <w:caps w:val="0"/>
          <w:sz w:val="21"/>
          <w:szCs w:val="22"/>
        </w:rPr>
      </w:pPr>
      <w:hyperlink w:anchor="_Toc120093994" w:history="1">
        <w:r>
          <w:rPr>
            <w:rStyle w:val="Hyperlink"/>
            <w:rFonts w:ascii="仿宋" w:eastAsia="仿宋" w:hAnsi="仿宋" w:cs="仿宋" w:hint="eastAsia"/>
          </w:rPr>
          <w:t>四、 技术要求</w:t>
        </w:r>
        <w:r>
          <w:tab/>
        </w:r>
        <w:r>
          <w:fldChar w:fldCharType="begin"/>
        </w:r>
        <w:r>
          <w:instrText xml:space="preserve"> PAGEREF _Toc120093994 \h </w:instrText>
        </w:r>
        <w:r>
          <w:fldChar w:fldCharType="separate"/>
        </w:r>
        <w:r>
          <w:t>54</w:t>
        </w:r>
        <w:r>
          <w:fldChar w:fldCharType="end"/>
        </w:r>
      </w:hyperlink>
    </w:p>
    <w:p>
      <w:pPr>
        <w:pStyle w:val="TOC1"/>
        <w:rPr>
          <w:b w:val="0"/>
          <w:bCs w:val="0"/>
          <w:caps w:val="0"/>
          <w:sz w:val="21"/>
          <w:szCs w:val="22"/>
        </w:rPr>
      </w:pPr>
      <w:hyperlink w:anchor="_Toc120093995" w:history="1">
        <w:r>
          <w:rPr>
            <w:rStyle w:val="Hyperlink"/>
            <w:rFonts w:ascii="仿宋" w:eastAsia="仿宋" w:hAnsi="仿宋" w:cs="仿宋" w:hint="eastAsia"/>
          </w:rPr>
          <w:t>（一）货物质量技术要求</w:t>
        </w:r>
        <w:r>
          <w:tab/>
        </w:r>
        <w:r>
          <w:fldChar w:fldCharType="begin"/>
        </w:r>
        <w:r>
          <w:instrText xml:space="preserve"> PAGEREF _Toc120093995 \h </w:instrText>
        </w:r>
        <w:r>
          <w:fldChar w:fldCharType="separate"/>
        </w:r>
        <w:r>
          <w:t>54</w:t>
        </w:r>
        <w:r>
          <w:fldChar w:fldCharType="end"/>
        </w:r>
      </w:hyperlink>
    </w:p>
    <w:p>
      <w:pPr>
        <w:pStyle w:val="TOC1"/>
        <w:rPr>
          <w:b w:val="0"/>
          <w:bCs w:val="0"/>
          <w:caps w:val="0"/>
          <w:sz w:val="21"/>
          <w:szCs w:val="22"/>
        </w:rPr>
      </w:pPr>
      <w:hyperlink w:anchor="_Toc120093996" w:history="1">
        <w:r>
          <w:rPr>
            <w:rStyle w:val="Hyperlink"/>
            <w:rFonts w:ascii="仿宋" w:eastAsia="仿宋" w:hAnsi="仿宋" w:cs="仿宋" w:hint="eastAsia"/>
          </w:rPr>
          <w:t>（二）服务技术要求：</w:t>
        </w:r>
        <w:r>
          <w:tab/>
        </w:r>
        <w:r>
          <w:fldChar w:fldCharType="begin"/>
        </w:r>
        <w:r>
          <w:instrText xml:space="preserve"> PAGEREF _Toc120093996 \h </w:instrText>
        </w:r>
        <w:r>
          <w:fldChar w:fldCharType="separate"/>
        </w:r>
        <w:r>
          <w:t>55</w:t>
        </w:r>
        <w:r>
          <w:fldChar w:fldCharType="end"/>
        </w:r>
      </w:hyperlink>
    </w:p>
    <w:p>
      <w:pPr>
        <w:pStyle w:val="TOC1"/>
        <w:rPr>
          <w:b w:val="0"/>
          <w:bCs w:val="0"/>
          <w:caps w:val="0"/>
          <w:sz w:val="21"/>
          <w:szCs w:val="22"/>
        </w:rPr>
      </w:pPr>
      <w:hyperlink w:anchor="_Toc120093997" w:history="1">
        <w:r>
          <w:rPr>
            <w:rStyle w:val="Hyperlink"/>
            <w:rFonts w:hint="eastAsia"/>
            <w:highlight w:val="white"/>
          </w:rPr>
          <w:t>第六章</w:t>
        </w:r>
        <w:r>
          <w:rPr>
            <w:rStyle w:val="Hyperlink"/>
            <w:highlight w:val="white"/>
          </w:rPr>
          <w:t xml:space="preserve">  </w:t>
        </w:r>
        <w:r>
          <w:rPr>
            <w:rStyle w:val="Hyperlink"/>
            <w:rFonts w:hint="eastAsia"/>
            <w:highlight w:val="white"/>
          </w:rPr>
          <w:t>评审办法</w:t>
        </w:r>
        <w:r>
          <w:tab/>
        </w:r>
        <w:r>
          <w:fldChar w:fldCharType="begin"/>
        </w:r>
        <w:r>
          <w:instrText xml:space="preserve"> PAGEREF _Toc120093997 \h </w:instrText>
        </w:r>
        <w:r>
          <w:fldChar w:fldCharType="separate"/>
        </w:r>
        <w:r>
          <w:t>61</w:t>
        </w:r>
        <w:r>
          <w:fldChar w:fldCharType="end"/>
        </w:r>
      </w:hyperlink>
    </w:p>
    <w:p>
      <w:pPr>
        <w:pStyle w:val="TOC3"/>
        <w:tabs>
          <w:tab w:val="right" w:leader="dot" w:pos="8949"/>
        </w:tabs>
      </w:pPr>
      <w:hyperlink w:anchor="_Toc120093998" w:history="1">
        <w:r>
          <w:rPr>
            <w:rStyle w:val="Hyperlink"/>
            <w:highlight w:val="white"/>
          </w:rPr>
          <w:t>1.</w:t>
        </w:r>
        <w:r>
          <w:rPr>
            <w:rStyle w:val="Hyperlink"/>
            <w:rFonts w:hint="eastAsia"/>
            <w:highlight w:val="white"/>
          </w:rPr>
          <w:t>总则</w:t>
        </w:r>
        <w:r>
          <w:tab/>
        </w:r>
        <w:r>
          <w:fldChar w:fldCharType="begin"/>
        </w:r>
        <w:r>
          <w:instrText xml:space="preserve"> PAGEREF _Toc120093998 \h </w:instrText>
        </w:r>
        <w:r>
          <w:fldChar w:fldCharType="separate"/>
        </w:r>
        <w:r>
          <w:t>61</w:t>
        </w:r>
        <w:r>
          <w:fldChar w:fldCharType="end"/>
        </w:r>
      </w:hyperlink>
    </w:p>
    <w:p>
      <w:pPr>
        <w:pStyle w:val="TOC3"/>
        <w:tabs>
          <w:tab w:val="right" w:leader="dot" w:pos="8949"/>
        </w:tabs>
      </w:pPr>
      <w:hyperlink w:anchor="_Toc120093999" w:history="1">
        <w:r>
          <w:rPr>
            <w:rStyle w:val="Hyperlink"/>
            <w:highlight w:val="white"/>
          </w:rPr>
          <w:t>2.</w:t>
        </w:r>
        <w:r>
          <w:rPr>
            <w:rStyle w:val="Hyperlink"/>
            <w:rFonts w:hint="eastAsia"/>
            <w:highlight w:val="white"/>
          </w:rPr>
          <w:t>评审方法</w:t>
        </w:r>
        <w:r>
          <w:tab/>
        </w:r>
        <w:r>
          <w:fldChar w:fldCharType="begin"/>
        </w:r>
        <w:r>
          <w:instrText xml:space="preserve"> PAGEREF _Toc120093999 \h </w:instrText>
        </w:r>
        <w:r>
          <w:fldChar w:fldCharType="separate"/>
        </w:r>
        <w:r>
          <w:t>61</w:t>
        </w:r>
        <w:r>
          <w:fldChar w:fldCharType="end"/>
        </w:r>
      </w:hyperlink>
    </w:p>
    <w:p>
      <w:pPr>
        <w:pStyle w:val="TOC3"/>
        <w:tabs>
          <w:tab w:val="right" w:leader="dot" w:pos="8949"/>
        </w:tabs>
      </w:pPr>
      <w:hyperlink w:anchor="_Toc120094000" w:history="1">
        <w:r>
          <w:rPr>
            <w:rStyle w:val="Hyperlink"/>
            <w:highlight w:val="white"/>
          </w:rPr>
          <w:t>3.</w:t>
        </w:r>
        <w:r>
          <w:rPr>
            <w:rStyle w:val="Hyperlink"/>
            <w:rFonts w:hint="eastAsia"/>
            <w:highlight w:val="white"/>
          </w:rPr>
          <w:t>评审程序</w:t>
        </w:r>
        <w:r>
          <w:tab/>
        </w:r>
        <w:r>
          <w:fldChar w:fldCharType="begin"/>
        </w:r>
        <w:r>
          <w:instrText xml:space="preserve"> PAGEREF _Toc120094000 \h </w:instrText>
        </w:r>
        <w:r>
          <w:fldChar w:fldCharType="separate"/>
        </w:r>
        <w:r>
          <w:t>61</w:t>
        </w:r>
        <w:r>
          <w:fldChar w:fldCharType="end"/>
        </w:r>
      </w:hyperlink>
    </w:p>
    <w:p>
      <w:pPr>
        <w:pStyle w:val="TOC3"/>
        <w:tabs>
          <w:tab w:val="right" w:leader="dot" w:pos="8949"/>
        </w:tabs>
      </w:pPr>
      <w:hyperlink w:anchor="_Toc120094001" w:history="1">
        <w:r>
          <w:rPr>
            <w:rStyle w:val="Hyperlink"/>
            <w:highlight w:val="white"/>
          </w:rPr>
          <w:t>4.</w:t>
        </w:r>
        <w:r>
          <w:rPr>
            <w:rStyle w:val="Hyperlink"/>
            <w:rFonts w:hint="eastAsia"/>
            <w:highlight w:val="white"/>
          </w:rPr>
          <w:t>采购活动</w:t>
        </w:r>
        <w:r>
          <w:rPr>
            <w:rStyle w:val="Hyperlink"/>
            <w:rFonts w:hAnsi="宋体" w:hint="eastAsia"/>
            <w:highlight w:val="white"/>
          </w:rPr>
          <w:t>终止</w:t>
        </w:r>
        <w:r>
          <w:tab/>
        </w:r>
        <w:r>
          <w:fldChar w:fldCharType="begin"/>
        </w:r>
        <w:r>
          <w:instrText xml:space="preserve"> PAGEREF _Toc120094001 \h </w:instrText>
        </w:r>
        <w:r>
          <w:fldChar w:fldCharType="separate"/>
        </w:r>
        <w:r>
          <w:t>63</w:t>
        </w:r>
        <w:r>
          <w:fldChar w:fldCharType="end"/>
        </w:r>
      </w:hyperlink>
    </w:p>
    <w:p>
      <w:pPr>
        <w:pStyle w:val="TOC3"/>
        <w:tabs>
          <w:tab w:val="right" w:leader="dot" w:pos="8949"/>
        </w:tabs>
      </w:pPr>
      <w:hyperlink w:anchor="_Toc120094002" w:history="1">
        <w:r>
          <w:rPr>
            <w:rStyle w:val="Hyperlink"/>
            <w:highlight w:val="white"/>
          </w:rPr>
          <w:t>5.</w:t>
        </w:r>
        <w:r>
          <w:rPr>
            <w:rStyle w:val="Hyperlink"/>
            <w:rFonts w:hint="eastAsia"/>
            <w:highlight w:val="white"/>
          </w:rPr>
          <w:t>确定成交供应商</w:t>
        </w:r>
        <w:r>
          <w:tab/>
        </w:r>
        <w:r>
          <w:fldChar w:fldCharType="begin"/>
        </w:r>
        <w:r>
          <w:instrText xml:space="preserve"> PAGEREF _Toc120094002 \h </w:instrText>
        </w:r>
        <w:r>
          <w:fldChar w:fldCharType="separate"/>
        </w:r>
        <w:r>
          <w:t>63</w:t>
        </w:r>
        <w:r>
          <w:fldChar w:fldCharType="end"/>
        </w:r>
      </w:hyperlink>
    </w:p>
    <w:p>
      <w:pPr>
        <w:pStyle w:val="TOC3"/>
        <w:tabs>
          <w:tab w:val="right" w:leader="dot" w:pos="8949"/>
        </w:tabs>
      </w:pPr>
      <w:hyperlink w:anchor="_Toc120094003" w:history="1">
        <w:r>
          <w:rPr>
            <w:rStyle w:val="Hyperlink"/>
            <w:highlight w:val="white"/>
          </w:rPr>
          <w:t>6.</w:t>
        </w:r>
        <w:r>
          <w:rPr>
            <w:rStyle w:val="Hyperlink"/>
            <w:rFonts w:hint="eastAsia"/>
            <w:highlight w:val="white"/>
          </w:rPr>
          <w:t>成交</w:t>
        </w:r>
        <w:r>
          <w:rPr>
            <w:rStyle w:val="Hyperlink"/>
            <w:rFonts w:ascii="宋体" w:hAnsi="宋体" w:hint="eastAsia"/>
            <w:highlight w:val="white"/>
          </w:rPr>
          <w:t>通知书领取</w:t>
        </w:r>
        <w:r>
          <w:tab/>
        </w:r>
        <w:r>
          <w:fldChar w:fldCharType="begin"/>
        </w:r>
        <w:r>
          <w:instrText xml:space="preserve"> PAGEREF _Toc120094003 \h </w:instrText>
        </w:r>
        <w:r>
          <w:fldChar w:fldCharType="separate"/>
        </w:r>
        <w:r>
          <w:t>64</w:t>
        </w:r>
        <w:r>
          <w:fldChar w:fldCharType="end"/>
        </w:r>
      </w:hyperlink>
    </w:p>
    <w:p>
      <w:pPr>
        <w:pStyle w:val="TOC3"/>
        <w:tabs>
          <w:tab w:val="right" w:leader="dot" w:pos="8949"/>
        </w:tabs>
      </w:pPr>
      <w:hyperlink w:anchor="_Toc120094004" w:history="1">
        <w:r>
          <w:rPr>
            <w:rStyle w:val="Hyperlink"/>
            <w:highlight w:val="white"/>
          </w:rPr>
          <w:t>7.</w:t>
        </w:r>
        <w:r>
          <w:rPr>
            <w:rStyle w:val="Hyperlink"/>
            <w:rFonts w:hint="eastAsia"/>
            <w:highlight w:val="white"/>
          </w:rPr>
          <w:t>评审专家在政府采购活动中承担以下义务</w:t>
        </w:r>
        <w:r>
          <w:tab/>
        </w:r>
        <w:r>
          <w:fldChar w:fldCharType="begin"/>
        </w:r>
        <w:r>
          <w:instrText xml:space="preserve"> PAGEREF _Toc120094004 \h </w:instrText>
        </w:r>
        <w:r>
          <w:fldChar w:fldCharType="separate"/>
        </w:r>
        <w:r>
          <w:t>64</w:t>
        </w:r>
        <w:r>
          <w:fldChar w:fldCharType="end"/>
        </w:r>
      </w:hyperlink>
    </w:p>
    <w:p>
      <w:pPr>
        <w:pStyle w:val="TOC3"/>
        <w:tabs>
          <w:tab w:val="right" w:leader="dot" w:pos="8949"/>
        </w:tabs>
      </w:pPr>
      <w:hyperlink w:anchor="_Toc120094005" w:history="1">
        <w:r>
          <w:rPr>
            <w:rStyle w:val="Hyperlink"/>
            <w:highlight w:val="white"/>
          </w:rPr>
          <w:t>8.</w:t>
        </w:r>
        <w:r>
          <w:rPr>
            <w:rStyle w:val="Hyperlink"/>
            <w:rFonts w:hint="eastAsia"/>
            <w:highlight w:val="white"/>
          </w:rPr>
          <w:t>评审专家在政府采购活动中应当遵守以下工作纪律</w:t>
        </w:r>
        <w:r>
          <w:tab/>
        </w:r>
        <w:r>
          <w:fldChar w:fldCharType="begin"/>
        </w:r>
        <w:r>
          <w:instrText xml:space="preserve"> PAGEREF _Toc120094005 \h </w:instrText>
        </w:r>
        <w:r>
          <w:fldChar w:fldCharType="separate"/>
        </w:r>
        <w:r>
          <w:t>64</w:t>
        </w:r>
        <w:r>
          <w:fldChar w:fldCharType="end"/>
        </w:r>
      </w:hyperlink>
    </w:p>
    <w:p>
      <w:pPr>
        <w:pStyle w:val="TOC1"/>
        <w:rPr>
          <w:b w:val="0"/>
          <w:bCs w:val="0"/>
          <w:caps w:val="0"/>
          <w:sz w:val="21"/>
          <w:szCs w:val="22"/>
        </w:rPr>
      </w:pPr>
      <w:hyperlink w:anchor="_Toc120094006" w:history="1">
        <w:r>
          <w:rPr>
            <w:rStyle w:val="Hyperlink"/>
            <w:rFonts w:hint="eastAsia"/>
            <w:highlight w:val="white"/>
          </w:rPr>
          <w:t>第七章</w:t>
        </w:r>
        <w:r>
          <w:rPr>
            <w:rStyle w:val="Hyperlink"/>
            <w:highlight w:val="white"/>
          </w:rPr>
          <w:t xml:space="preserve">  </w:t>
        </w:r>
        <w:r>
          <w:rPr>
            <w:rStyle w:val="Hyperlink"/>
            <w:rFonts w:hint="eastAsia"/>
            <w:highlight w:val="white"/>
          </w:rPr>
          <w:t>合同主要条款</w:t>
        </w:r>
        <w:r>
          <w:tab/>
        </w:r>
        <w:r>
          <w:fldChar w:fldCharType="begin"/>
        </w:r>
        <w:r>
          <w:instrText xml:space="preserve"> PAGEREF _Toc120094006 \h </w:instrText>
        </w:r>
        <w:r>
          <w:fldChar w:fldCharType="separate"/>
        </w:r>
        <w:r>
          <w:t>65</w:t>
        </w:r>
        <w:r>
          <w:fldChar w:fldCharType="end"/>
        </w:r>
      </w:hyperlink>
    </w:p>
    <w:p>
      <w:pPr>
        <w:pStyle w:val="TOC2"/>
        <w:tabs>
          <w:tab w:val="right" w:leader="dot" w:pos="8949"/>
        </w:tabs>
        <w:rPr>
          <w:smallCaps w:val="0"/>
          <w:color w:val="auto"/>
          <w:sz w:val="21"/>
        </w:rPr>
      </w:pPr>
      <w:hyperlink w:anchor="_Toc120094007" w:history="1">
        <w:r>
          <w:rPr>
            <w:rStyle w:val="Hyperlink"/>
            <w:rFonts w:hint="eastAsia"/>
          </w:rPr>
          <w:t>一、合同货物</w:t>
        </w:r>
        <w:r>
          <w:tab/>
        </w:r>
        <w:r>
          <w:fldChar w:fldCharType="begin"/>
        </w:r>
        <w:r>
          <w:instrText xml:space="preserve"> PAGEREF _Toc120094007 \h </w:instrText>
        </w:r>
        <w:r>
          <w:fldChar w:fldCharType="separate"/>
        </w:r>
        <w:r>
          <w:t>65</w:t>
        </w:r>
        <w:r>
          <w:fldChar w:fldCharType="end"/>
        </w:r>
      </w:hyperlink>
    </w:p>
    <w:p>
      <w:pPr>
        <w:pStyle w:val="TOC2"/>
        <w:tabs>
          <w:tab w:val="right" w:leader="dot" w:pos="8949"/>
        </w:tabs>
        <w:rPr>
          <w:smallCaps w:val="0"/>
          <w:color w:val="auto"/>
          <w:sz w:val="21"/>
        </w:rPr>
      </w:pPr>
      <w:hyperlink w:anchor="_Toc120094008" w:history="1">
        <w:r>
          <w:rPr>
            <w:rStyle w:val="Hyperlink"/>
            <w:rFonts w:hint="eastAsia"/>
          </w:rPr>
          <w:t>二、合同总价</w:t>
        </w:r>
        <w:r>
          <w:tab/>
        </w:r>
        <w:r>
          <w:fldChar w:fldCharType="begin"/>
        </w:r>
        <w:r>
          <w:instrText xml:space="preserve"> PAGEREF _Toc120094008 \h </w:instrText>
        </w:r>
        <w:r>
          <w:fldChar w:fldCharType="separate"/>
        </w:r>
        <w:r>
          <w:t>65</w:t>
        </w:r>
        <w:r>
          <w:fldChar w:fldCharType="end"/>
        </w:r>
      </w:hyperlink>
    </w:p>
    <w:p>
      <w:pPr>
        <w:pStyle w:val="TOC2"/>
        <w:tabs>
          <w:tab w:val="right" w:leader="dot" w:pos="8949"/>
        </w:tabs>
        <w:rPr>
          <w:smallCaps w:val="0"/>
          <w:color w:val="auto"/>
          <w:sz w:val="21"/>
        </w:rPr>
      </w:pPr>
      <w:hyperlink w:anchor="_Toc120094009" w:history="1">
        <w:r>
          <w:rPr>
            <w:rStyle w:val="Hyperlink"/>
            <w:rFonts w:hint="eastAsia"/>
          </w:rPr>
          <w:t>三、质量要求</w:t>
        </w:r>
        <w:r>
          <w:tab/>
        </w:r>
        <w:r>
          <w:fldChar w:fldCharType="begin"/>
        </w:r>
        <w:r>
          <w:instrText xml:space="preserve"> PAGEREF _Toc120094009 \h </w:instrText>
        </w:r>
        <w:r>
          <w:fldChar w:fldCharType="separate"/>
        </w:r>
        <w:r>
          <w:t>65</w:t>
        </w:r>
        <w:r>
          <w:fldChar w:fldCharType="end"/>
        </w:r>
      </w:hyperlink>
    </w:p>
    <w:p>
      <w:pPr>
        <w:pStyle w:val="TOC2"/>
        <w:tabs>
          <w:tab w:val="right" w:leader="dot" w:pos="8949"/>
        </w:tabs>
        <w:rPr>
          <w:smallCaps w:val="0"/>
          <w:color w:val="auto"/>
          <w:sz w:val="21"/>
        </w:rPr>
      </w:pPr>
      <w:hyperlink w:anchor="_Toc120094010" w:history="1">
        <w:r>
          <w:rPr>
            <w:rStyle w:val="Hyperlink"/>
            <w:rFonts w:hint="eastAsia"/>
          </w:rPr>
          <w:t>四、交货及验收</w:t>
        </w:r>
        <w:r>
          <w:tab/>
        </w:r>
        <w:r>
          <w:fldChar w:fldCharType="begin"/>
        </w:r>
        <w:r>
          <w:instrText xml:space="preserve"> PAGEREF _Toc120094010 \h </w:instrText>
        </w:r>
        <w:r>
          <w:fldChar w:fldCharType="separate"/>
        </w:r>
        <w:r>
          <w:t>66</w:t>
        </w:r>
        <w:r>
          <w:fldChar w:fldCharType="end"/>
        </w:r>
      </w:hyperlink>
    </w:p>
    <w:p>
      <w:pPr>
        <w:pStyle w:val="TOC2"/>
        <w:tabs>
          <w:tab w:val="right" w:leader="dot" w:pos="8949"/>
        </w:tabs>
        <w:rPr>
          <w:smallCaps w:val="0"/>
          <w:color w:val="auto"/>
          <w:sz w:val="21"/>
        </w:rPr>
      </w:pPr>
      <w:hyperlink w:anchor="_Toc120094011" w:history="1">
        <w:r>
          <w:rPr>
            <w:rStyle w:val="Hyperlink"/>
            <w:rFonts w:hint="eastAsia"/>
          </w:rPr>
          <w:t>五、付款方式</w:t>
        </w:r>
        <w:r>
          <w:tab/>
        </w:r>
        <w:r>
          <w:fldChar w:fldCharType="begin"/>
        </w:r>
        <w:r>
          <w:instrText xml:space="preserve"> PAGEREF _Toc120094011 \h </w:instrText>
        </w:r>
        <w:r>
          <w:fldChar w:fldCharType="separate"/>
        </w:r>
        <w:r>
          <w:t>66</w:t>
        </w:r>
        <w:r>
          <w:fldChar w:fldCharType="end"/>
        </w:r>
      </w:hyperlink>
    </w:p>
    <w:p>
      <w:pPr>
        <w:pStyle w:val="TOC2"/>
        <w:tabs>
          <w:tab w:val="right" w:leader="dot" w:pos="8949"/>
        </w:tabs>
        <w:rPr>
          <w:smallCaps w:val="0"/>
          <w:color w:val="auto"/>
          <w:sz w:val="21"/>
        </w:rPr>
      </w:pPr>
      <w:hyperlink w:anchor="_Toc120094012" w:history="1">
        <w:r>
          <w:rPr>
            <w:rStyle w:val="Hyperlink"/>
            <w:rFonts w:hint="eastAsia"/>
          </w:rPr>
          <w:t>六、售后服务</w:t>
        </w:r>
        <w:r>
          <w:tab/>
        </w:r>
        <w:r>
          <w:fldChar w:fldCharType="begin"/>
        </w:r>
        <w:r>
          <w:instrText xml:space="preserve"> PAGEREF _Toc120094012 \h </w:instrText>
        </w:r>
        <w:r>
          <w:fldChar w:fldCharType="separate"/>
        </w:r>
        <w:r>
          <w:t>66</w:t>
        </w:r>
        <w:r>
          <w:fldChar w:fldCharType="end"/>
        </w:r>
      </w:hyperlink>
    </w:p>
    <w:p>
      <w:pPr>
        <w:pStyle w:val="TOC2"/>
        <w:tabs>
          <w:tab w:val="right" w:leader="dot" w:pos="8949"/>
        </w:tabs>
        <w:rPr>
          <w:smallCaps w:val="0"/>
          <w:color w:val="auto"/>
          <w:sz w:val="21"/>
        </w:rPr>
      </w:pPr>
      <w:hyperlink w:anchor="_Toc120094013" w:history="1">
        <w:r>
          <w:rPr>
            <w:rStyle w:val="Hyperlink"/>
            <w:rFonts w:hint="eastAsia"/>
          </w:rPr>
          <w:t>七、违约责任</w:t>
        </w:r>
        <w:r>
          <w:tab/>
        </w:r>
        <w:r>
          <w:fldChar w:fldCharType="begin"/>
        </w:r>
        <w:r>
          <w:instrText xml:space="preserve"> PAGEREF _Toc120094013 \h </w:instrText>
        </w:r>
        <w:r>
          <w:fldChar w:fldCharType="separate"/>
        </w:r>
        <w:r>
          <w:t>66</w:t>
        </w:r>
        <w:r>
          <w:fldChar w:fldCharType="end"/>
        </w:r>
      </w:hyperlink>
    </w:p>
    <w:p>
      <w:pPr>
        <w:pStyle w:val="TOC2"/>
        <w:tabs>
          <w:tab w:val="right" w:leader="dot" w:pos="8949"/>
        </w:tabs>
        <w:rPr>
          <w:smallCaps w:val="0"/>
          <w:color w:val="auto"/>
          <w:sz w:val="21"/>
        </w:rPr>
      </w:pPr>
      <w:hyperlink w:anchor="_Toc120094014" w:history="1">
        <w:r>
          <w:rPr>
            <w:rStyle w:val="Hyperlink"/>
            <w:rFonts w:hint="eastAsia"/>
          </w:rPr>
          <w:t>八、争议解决办法</w:t>
        </w:r>
        <w:r>
          <w:tab/>
        </w:r>
        <w:r>
          <w:fldChar w:fldCharType="begin"/>
        </w:r>
        <w:r>
          <w:instrText xml:space="preserve"> PAGEREF _Toc120094014 \h </w:instrText>
        </w:r>
        <w:r>
          <w:fldChar w:fldCharType="separate"/>
        </w:r>
        <w:r>
          <w:t>67</w:t>
        </w:r>
        <w:r>
          <w:fldChar w:fldCharType="end"/>
        </w:r>
      </w:hyperlink>
    </w:p>
    <w:p>
      <w:pPr>
        <w:pStyle w:val="TOC2"/>
        <w:tabs>
          <w:tab w:val="right" w:leader="dot" w:pos="8949"/>
        </w:tabs>
        <w:rPr>
          <w:smallCaps w:val="0"/>
          <w:color w:val="auto"/>
          <w:sz w:val="21"/>
        </w:rPr>
      </w:pPr>
      <w:hyperlink w:anchor="_Toc120094015" w:history="1">
        <w:r>
          <w:rPr>
            <w:rStyle w:val="Hyperlink"/>
            <w:rFonts w:hint="eastAsia"/>
          </w:rPr>
          <w:t>九、其他</w:t>
        </w:r>
        <w:r>
          <w:tab/>
        </w:r>
        <w:r>
          <w:fldChar w:fldCharType="begin"/>
        </w:r>
        <w:r>
          <w:instrText xml:space="preserve"> PAGEREF _Toc120094015 \h </w:instrText>
        </w:r>
        <w:r>
          <w:fldChar w:fldCharType="separate"/>
        </w:r>
        <w:r>
          <w:t>67</w:t>
        </w:r>
        <w:r>
          <w:fldChar w:fldCharType="end"/>
        </w:r>
      </w:hyperlink>
    </w:p>
    <w:p>
      <w:pPr>
        <w:spacing w:line="620" w:lineRule="exact"/>
        <w:rPr>
          <w:rFonts w:hint="eastAsia"/>
        </w:rPr>
      </w:pPr>
      <w:r>
        <w:fldChar w:fldCharType="end"/>
      </w:r>
    </w:p>
    <w:p>
      <w:pPr>
        <w:rPr>
          <w:rFonts w:hint="eastAsia"/>
          <w:highlight w:val="yellow"/>
        </w:rPr>
      </w:pPr>
      <w:r>
        <w:rPr>
          <w:highlight w:val="white"/>
        </w:rPr>
        <w:br w:type="page"/>
      </w:r>
      <w:bookmarkStart w:id="4" w:name="EB8a0bf4c45b3c4813b531bdba2ea3f63e"/>
      <w:r>
        <w:rPr>
          <w:rFonts w:hint="eastAsia"/>
          <w:color w:val="000080"/>
          <w:sz w:val="20"/>
          <w:highlight w:val="white"/>
        </w:rPr>
        <w:t xml:space="preserve"> </w:t>
      </w:r>
      <w:bookmarkEnd w:id="4"/>
      <w:bookmarkStart w:id="5" w:name="EB65a98e3c18344a078c21a78b118d7c37"/>
      <w:r>
        <w:rPr>
          <w:rFonts w:hint="eastAsia"/>
          <w:color w:val="000080"/>
          <w:sz w:val="20"/>
          <w:highlight w:val="white"/>
        </w:rPr>
        <w:t xml:space="preserve"> </w:t>
      </w:r>
      <w:bookmarkEnd w:id="5"/>
    </w:p>
    <w:p>
      <w:pPr>
        <w:pStyle w:val="Heading1"/>
        <w:adjustRightInd w:val="0"/>
        <w:snapToGrid w:val="0"/>
        <w:spacing w:line="360" w:lineRule="auto"/>
        <w:rPr>
          <w:rFonts w:hint="eastAsia"/>
        </w:rPr>
      </w:pPr>
      <w:bookmarkStart w:id="6" w:name="_Toc120093956"/>
      <w:r>
        <w:rPr>
          <w:rFonts w:hint="eastAsia"/>
          <w:highlight w:val="white"/>
        </w:rPr>
        <w:t xml:space="preserve">第一章  </w:t>
      </w:r>
      <w:r>
        <w:rPr>
          <w:rFonts w:ascii="微软雅黑" w:hAnsi="微软雅黑" w:hint="eastAsia"/>
          <w:szCs w:val="21"/>
          <w:highlight w:val="white"/>
        </w:rPr>
        <w:t>询价</w:t>
      </w:r>
      <w:r>
        <w:rPr>
          <w:rFonts w:ascii="微软雅黑" w:hAnsi="微软雅黑" w:hint="eastAsia"/>
          <w:highlight w:val="white"/>
        </w:rPr>
        <w:t>邀请</w:t>
      </w:r>
      <w:bookmarkEnd w:id="6"/>
    </w:p>
    <w:p>
      <w:pPr>
        <w:adjustRightInd w:val="0"/>
        <w:snapToGrid w:val="0"/>
        <w:spacing w:line="360" w:lineRule="auto"/>
        <w:ind w:firstLine="420" w:firstLineChars="200"/>
        <w:rPr>
          <w:rFonts w:ascii="宋体" w:hint="eastAsia"/>
          <w:szCs w:val="28"/>
        </w:rPr>
      </w:pPr>
      <w:bookmarkStart w:id="7" w:name="EBfdc29a4b755a4715a43ed57e9d9048d0"/>
      <w:r>
        <w:rPr>
          <w:rFonts w:ascii="宋体" w:hAnsi="宋体" w:hint="eastAsia"/>
          <w:color w:val="0000FF"/>
          <w:highlight w:val="white"/>
        </w:rPr>
        <w:t>大竹县政府采购中心</w:t>
      </w:r>
      <w:bookmarkEnd w:id="7"/>
      <w:r>
        <w:rPr>
          <w:rFonts w:ascii="宋体" w:hAnsi="宋体" w:hint="eastAsia"/>
          <w:highlight w:val="white"/>
        </w:rPr>
        <w:t>（采购代理机构）受</w:t>
      </w:r>
      <w:bookmarkStart w:id="8" w:name="EBac654434457c4f55acfcce5f3b05e9e6"/>
      <w:r>
        <w:rPr>
          <w:rFonts w:ascii="宋体" w:hAnsi="宋体" w:hint="eastAsia"/>
          <w:color w:val="0000FF"/>
          <w:highlight w:val="white"/>
        </w:rPr>
        <w:t>大竹县人民医院</w:t>
      </w:r>
      <w:bookmarkEnd w:id="8"/>
      <w:r>
        <w:rPr>
          <w:rFonts w:ascii="宋体" w:hAnsi="宋体" w:hint="eastAsia"/>
          <w:bCs/>
          <w:highlight w:val="white"/>
        </w:rPr>
        <w:t>（采购人）</w:t>
      </w:r>
      <w:r>
        <w:rPr>
          <w:rFonts w:ascii="宋体" w:hAnsi="宋体" w:hint="eastAsia"/>
          <w:highlight w:val="white"/>
        </w:rPr>
        <w:t>委托，拟对“</w:t>
      </w:r>
      <w:bookmarkStart w:id="9" w:name="EB562cefa3175f475ea127466a99cac2e2"/>
      <w:r>
        <w:rPr>
          <w:rFonts w:ascii="宋体" w:hAnsi="宋体" w:hint="eastAsia"/>
          <w:color w:val="0000FF"/>
          <w:highlight w:val="white"/>
        </w:rPr>
        <w:t>大竹县人民医院分体式空调采购项目</w:t>
      </w:r>
      <w:bookmarkEnd w:id="9"/>
      <w:r>
        <w:rPr>
          <w:rFonts w:ascii="宋体" w:hAnsi="宋体" w:hint="eastAsia"/>
          <w:color w:val="0000FF"/>
          <w:highlight w:val="white"/>
          <w:lang w:eastAsia="zh-CN"/>
        </w:rPr>
        <w:t>（二次）</w:t>
      </w:r>
      <w:r>
        <w:rPr>
          <w:rFonts w:ascii="宋体" w:hAnsi="宋体" w:hint="eastAsia"/>
          <w:highlight w:val="white"/>
        </w:rPr>
        <w:t>”</w:t>
      </w:r>
      <w:r>
        <w:rPr>
          <w:rFonts w:ascii="宋体" w:hint="eastAsia"/>
          <w:szCs w:val="28"/>
          <w:highlight w:val="white"/>
        </w:rPr>
        <w:t>进行国</w:t>
      </w:r>
      <w:r>
        <w:rPr>
          <w:rFonts w:ascii="宋体" w:hint="eastAsia"/>
          <w:highlight w:val="white"/>
        </w:rPr>
        <w:t>内询价</w:t>
      </w:r>
      <w:r>
        <w:rPr>
          <w:rFonts w:ascii="宋体"/>
          <w:highlight w:val="white"/>
        </w:rPr>
        <w:t>采购</w:t>
      </w:r>
      <w:r>
        <w:rPr>
          <w:rFonts w:ascii="宋体" w:hint="eastAsia"/>
          <w:highlight w:val="white"/>
        </w:rPr>
        <w:t>，</w:t>
      </w:r>
      <w:r>
        <w:rPr>
          <w:rFonts w:ascii="宋体" w:hint="eastAsia"/>
          <w:szCs w:val="28"/>
          <w:highlight w:val="white"/>
        </w:rPr>
        <w:t>兹邀请符合本次询价要求的供应商参加</w:t>
      </w:r>
      <w:r>
        <w:rPr>
          <w:rFonts w:ascii="宋体" w:hint="eastAsia"/>
          <w:highlight w:val="white"/>
        </w:rPr>
        <w:t>本次</w:t>
      </w:r>
      <w:r>
        <w:rPr>
          <w:rFonts w:ascii="宋体"/>
          <w:highlight w:val="white"/>
        </w:rPr>
        <w:t>采购活动</w:t>
      </w:r>
      <w:r>
        <w:rPr>
          <w:rFonts w:ascii="宋体" w:hint="eastAsia"/>
          <w:szCs w:val="28"/>
          <w:highlight w:val="white"/>
        </w:rPr>
        <w:t>。</w:t>
      </w:r>
    </w:p>
    <w:p>
      <w:pPr>
        <w:adjustRightInd w:val="0"/>
        <w:snapToGrid w:val="0"/>
        <w:spacing w:line="360" w:lineRule="auto"/>
        <w:rPr>
          <w:rFonts w:ascii="宋体" w:hAnsi="宋体" w:hint="eastAsia"/>
          <w:b/>
        </w:rPr>
      </w:pPr>
      <w:r>
        <w:rPr>
          <w:rFonts w:ascii="宋体" w:hAnsi="宋体" w:hint="eastAsia"/>
          <w:b/>
          <w:highlight w:val="white"/>
        </w:rPr>
        <w:t>一、项目编号：</w:t>
      </w:r>
    </w:p>
    <w:p>
      <w:pPr>
        <w:adjustRightInd w:val="0"/>
        <w:snapToGrid w:val="0"/>
        <w:spacing w:line="360" w:lineRule="auto"/>
        <w:ind w:firstLine="420" w:firstLineChars="200"/>
        <w:rPr>
          <w:rFonts w:ascii="宋体" w:hAnsi="宋体" w:hint="eastAsia"/>
          <w:u w:val="single"/>
        </w:rPr>
      </w:pPr>
      <w:r>
        <w:rPr>
          <w:rFonts w:ascii="宋体" w:hAnsi="宋体" w:hint="eastAsia"/>
          <w:highlight w:val="white"/>
        </w:rPr>
        <w:t>1、采购项目编号： 以系统自动生成为准（详见采购公告）</w:t>
      </w:r>
    </w:p>
    <w:p>
      <w:pPr>
        <w:adjustRightInd w:val="0"/>
        <w:snapToGrid w:val="0"/>
        <w:spacing w:line="360" w:lineRule="auto"/>
        <w:ind w:firstLine="420" w:firstLineChars="200"/>
        <w:rPr>
          <w:rFonts w:ascii="宋体" w:hAnsi="宋体" w:hint="eastAsia"/>
        </w:rPr>
      </w:pPr>
      <w:r>
        <w:rPr>
          <w:rFonts w:ascii="宋体" w:hAnsi="宋体" w:hint="eastAsia"/>
          <w:highlight w:val="white"/>
        </w:rPr>
        <w:t>2、项目受理编号：</w:t>
      </w:r>
      <w:bookmarkStart w:id="10" w:name="EBd43999cce9124ce29c857cb7ea4afaad"/>
      <w:r>
        <w:rPr>
          <w:rFonts w:ascii="宋体" w:hAnsi="宋体" w:hint="eastAsia"/>
          <w:color w:val="0000FF"/>
          <w:highlight w:val="white"/>
        </w:rPr>
        <w:t>竹政采（询）[2022]50号</w:t>
      </w:r>
      <w:bookmarkEnd w:id="10"/>
    </w:p>
    <w:p>
      <w:pPr>
        <w:widowControl/>
        <w:adjustRightInd w:val="0"/>
        <w:snapToGrid w:val="0"/>
        <w:spacing w:line="360" w:lineRule="auto"/>
        <w:rPr>
          <w:rFonts w:ascii="宋体" w:hAnsi="宋体" w:hint="eastAsia"/>
          <w:b/>
        </w:rPr>
      </w:pPr>
      <w:r>
        <w:rPr>
          <w:rFonts w:ascii="宋体" w:hAnsi="宋体" w:hint="eastAsia"/>
          <w:b/>
          <w:bCs/>
          <w:highlight w:val="white"/>
        </w:rPr>
        <w:t>二、采购</w:t>
      </w:r>
      <w:r>
        <w:rPr>
          <w:rFonts w:ascii="宋体" w:hAnsi="宋体" w:hint="eastAsia"/>
          <w:b/>
          <w:highlight w:val="white"/>
        </w:rPr>
        <w:t>项目名称：</w:t>
      </w:r>
      <w:bookmarkStart w:id="11" w:name="EB799ab0726a464b368b0cdfbe2b60e7ba"/>
      <w:r>
        <w:rPr>
          <w:rFonts w:ascii="宋体" w:hAnsi="宋体" w:hint="eastAsia"/>
          <w:b/>
          <w:color w:val="0000FF"/>
          <w:highlight w:val="white"/>
        </w:rPr>
        <w:t>大竹县人民医院分体式空调采购项目</w:t>
      </w:r>
      <w:bookmarkEnd w:id="11"/>
      <w:r>
        <w:rPr>
          <w:rFonts w:ascii="宋体" w:hAnsi="宋体" w:hint="eastAsia"/>
          <w:b/>
          <w:color w:val="0000FF"/>
          <w:highlight w:val="white"/>
          <w:lang w:eastAsia="zh-CN"/>
        </w:rPr>
        <w:t>（二次）</w:t>
      </w:r>
    </w:p>
    <w:p>
      <w:pPr>
        <w:adjustRightInd w:val="0"/>
        <w:snapToGrid w:val="0"/>
        <w:spacing w:line="360" w:lineRule="auto"/>
        <w:rPr>
          <w:rFonts w:ascii="宋体" w:hAnsi="宋体" w:hint="eastAsia"/>
          <w:b/>
          <w:bCs/>
        </w:rPr>
      </w:pPr>
      <w:r>
        <w:rPr>
          <w:rFonts w:ascii="宋体" w:hAnsi="宋体" w:hint="eastAsia"/>
          <w:b/>
          <w:highlight w:val="white"/>
        </w:rPr>
        <w:t>三、资金来源：</w:t>
      </w:r>
      <w:bookmarkStart w:id="12" w:name="EB450b4c2ce64d4d09b93b708b070f770d"/>
      <w:r>
        <w:rPr>
          <w:rFonts w:ascii="宋体" w:hAnsi="宋体" w:hint="eastAsia"/>
          <w:b/>
          <w:color w:val="0000FF"/>
          <w:highlight w:val="white"/>
        </w:rPr>
        <w:t>自筹资金</w:t>
      </w:r>
      <w:bookmarkEnd w:id="12"/>
    </w:p>
    <w:p>
      <w:pPr>
        <w:pStyle w:val="a0"/>
        <w:adjustRightInd w:val="0"/>
        <w:snapToGrid w:val="0"/>
        <w:ind w:firstLine="0" w:firstLineChars="0"/>
        <w:rPr>
          <w:rFonts w:ascii="宋体" w:hAnsi="宋体" w:hint="eastAsia"/>
        </w:rPr>
      </w:pPr>
      <w:r>
        <w:rPr>
          <w:rFonts w:ascii="宋体" w:hAnsi="宋体" w:hint="eastAsia"/>
          <w:b/>
          <w:bCs/>
          <w:highlight w:val="white"/>
        </w:rPr>
        <w:t>四、采购项目简介：</w:t>
      </w:r>
      <w:r>
        <w:rPr>
          <w:rFonts w:ascii="宋体" w:hAnsi="宋体" w:hint="eastAsia"/>
          <w:highlight w:val="white"/>
        </w:rPr>
        <w:t>本次采购拟对</w:t>
      </w:r>
      <w:bookmarkStart w:id="13" w:name="EBa7ec4c1d6fc7422ca8ed6b767da15598"/>
      <w:r>
        <w:rPr>
          <w:rFonts w:ascii="宋体" w:hAnsi="宋体" w:hint="eastAsia"/>
          <w:color w:val="0000FF"/>
          <w:highlight w:val="white"/>
        </w:rPr>
        <w:t>大竹县人民医院分体式空调采购项目</w:t>
      </w:r>
      <w:bookmarkEnd w:id="13"/>
      <w:r>
        <w:rPr>
          <w:rFonts w:ascii="宋体" w:hAnsi="宋体" w:hint="eastAsia"/>
          <w:color w:val="0000FF"/>
          <w:highlight w:val="white"/>
          <w:lang w:eastAsia="zh-CN"/>
        </w:rPr>
        <w:t>（二次）</w:t>
      </w:r>
      <w:r>
        <w:rPr>
          <w:rFonts w:ascii="宋体" w:hAnsi="宋体" w:hint="eastAsia"/>
          <w:highlight w:val="white"/>
        </w:rPr>
        <w:t>进行采购，有关具体采购内容及相关要求详见询价文件“第五章 采购项目技术、商务及其他要求”。</w:t>
      </w:r>
    </w:p>
    <w:p>
      <w:pPr>
        <w:adjustRightInd w:val="0"/>
        <w:snapToGrid w:val="0"/>
        <w:spacing w:line="360" w:lineRule="auto"/>
        <w:rPr>
          <w:rFonts w:ascii="宋体" w:hAnsi="宋体"/>
          <w:b/>
          <w:bCs/>
        </w:rPr>
      </w:pPr>
      <w:r>
        <w:rPr>
          <w:rFonts w:ascii="宋体" w:hAnsi="宋体" w:hint="eastAsia"/>
          <w:b/>
          <w:bCs/>
          <w:highlight w:val="white"/>
        </w:rPr>
        <w:t>五、供应商参加本次政府采购活动应具备下列条件：</w:t>
      </w:r>
    </w:p>
    <w:p>
      <w:pPr>
        <w:adjustRightInd w:val="0"/>
        <w:snapToGrid w:val="0"/>
        <w:spacing w:line="360" w:lineRule="auto"/>
        <w:ind w:firstLine="420" w:firstLineChars="200"/>
        <w:rPr>
          <w:rFonts w:ascii="宋体" w:hAnsi="宋体"/>
        </w:rPr>
      </w:pPr>
      <w:r>
        <w:rPr>
          <w:rFonts w:ascii="宋体" w:hAnsi="宋体" w:hint="eastAsia"/>
          <w:highlight w:val="white"/>
        </w:rPr>
        <w:t>1、具有独立承担民事责任的能力；</w:t>
      </w:r>
    </w:p>
    <w:p>
      <w:pPr>
        <w:adjustRightInd w:val="0"/>
        <w:snapToGrid w:val="0"/>
        <w:spacing w:line="360" w:lineRule="auto"/>
        <w:ind w:firstLine="420" w:firstLineChars="200"/>
        <w:rPr>
          <w:rFonts w:ascii="宋体" w:hAnsi="宋体"/>
        </w:rPr>
      </w:pPr>
      <w:r>
        <w:rPr>
          <w:rFonts w:ascii="宋体" w:hAnsi="宋体" w:hint="eastAsia"/>
          <w:highlight w:val="white"/>
        </w:rPr>
        <w:t>2、具有良好的商业信誉和健全的财务会计制度；</w:t>
      </w:r>
    </w:p>
    <w:p>
      <w:pPr>
        <w:adjustRightInd w:val="0"/>
        <w:snapToGrid w:val="0"/>
        <w:spacing w:line="360" w:lineRule="auto"/>
        <w:ind w:firstLine="420" w:firstLineChars="200"/>
        <w:rPr>
          <w:rFonts w:ascii="宋体" w:hAnsi="宋体"/>
        </w:rPr>
      </w:pPr>
      <w:r>
        <w:rPr>
          <w:rFonts w:ascii="宋体" w:hAnsi="宋体" w:hint="eastAsia"/>
          <w:highlight w:val="white"/>
        </w:rPr>
        <w:t>3、具有履行合同所必须的设备和专业技术能力；</w:t>
      </w:r>
    </w:p>
    <w:p>
      <w:pPr>
        <w:adjustRightInd w:val="0"/>
        <w:snapToGrid w:val="0"/>
        <w:spacing w:line="360" w:lineRule="auto"/>
        <w:ind w:firstLine="420" w:firstLineChars="200"/>
        <w:rPr>
          <w:rFonts w:ascii="宋体" w:hAnsi="宋体"/>
        </w:rPr>
      </w:pPr>
      <w:r>
        <w:rPr>
          <w:rFonts w:ascii="宋体" w:hAnsi="宋体" w:hint="eastAsia"/>
          <w:highlight w:val="white"/>
        </w:rPr>
        <w:t>4、具有依法缴纳税收和社会保障资金的良好记录；</w:t>
      </w:r>
    </w:p>
    <w:p>
      <w:pPr>
        <w:adjustRightInd w:val="0"/>
        <w:snapToGrid w:val="0"/>
        <w:spacing w:line="360" w:lineRule="auto"/>
        <w:ind w:firstLine="420" w:firstLineChars="200"/>
        <w:rPr>
          <w:rFonts w:ascii="宋体" w:hAnsi="宋体"/>
        </w:rPr>
      </w:pPr>
      <w:r>
        <w:rPr>
          <w:rFonts w:ascii="宋体" w:hAnsi="宋体" w:hint="eastAsia"/>
          <w:highlight w:val="white"/>
        </w:rPr>
        <w:t>5、参加本次政府采购活动前三年内，在经营活动中没有重大违法违规记录；</w:t>
      </w:r>
    </w:p>
    <w:p>
      <w:pPr>
        <w:adjustRightInd w:val="0"/>
        <w:snapToGrid w:val="0"/>
        <w:spacing w:line="360" w:lineRule="auto"/>
        <w:ind w:firstLine="420" w:firstLineChars="200"/>
        <w:rPr>
          <w:rFonts w:ascii="宋体" w:hAnsi="宋体"/>
          <w:kern w:val="0"/>
        </w:rPr>
      </w:pPr>
      <w:r>
        <w:rPr>
          <w:rFonts w:ascii="宋体" w:hAnsi="宋体" w:hint="eastAsia"/>
          <w:kern w:val="0"/>
          <w:highlight w:val="white"/>
        </w:rPr>
        <w:t>6、</w:t>
      </w:r>
      <w:r>
        <w:rPr>
          <w:rFonts w:ascii="宋体" w:hAnsi="宋体" w:hint="eastAsia"/>
          <w:highlight w:val="white"/>
        </w:rPr>
        <w:t>法律</w:t>
      </w:r>
      <w:r>
        <w:rPr>
          <w:rFonts w:ascii="宋体" w:hAnsi="宋体" w:hint="eastAsia"/>
          <w:kern w:val="0"/>
          <w:highlight w:val="white"/>
        </w:rPr>
        <w:t>、行政法规规定的其他条件；</w:t>
      </w:r>
    </w:p>
    <w:p>
      <w:pPr>
        <w:adjustRightInd w:val="0"/>
        <w:snapToGrid w:val="0"/>
        <w:spacing w:line="360" w:lineRule="auto"/>
        <w:ind w:firstLine="420" w:firstLineChars="200"/>
        <w:rPr>
          <w:rFonts w:ascii="宋体" w:hAnsi="宋体" w:hint="eastAsia"/>
          <w:highlight w:val="green"/>
        </w:rPr>
      </w:pPr>
      <w:r>
        <w:rPr>
          <w:rFonts w:ascii="宋体" w:hAnsi="宋体" w:hint="eastAsia"/>
          <w:bCs/>
          <w:highlight w:val="white"/>
        </w:rPr>
        <w:t>7、根据</w:t>
      </w:r>
      <w:r>
        <w:rPr>
          <w:rFonts w:ascii="宋体" w:hAnsi="宋体" w:hint="eastAsia"/>
          <w:highlight w:val="white"/>
        </w:rPr>
        <w:t>采购项目提出的特殊条件</w:t>
      </w:r>
      <w:bookmarkStart w:id="14" w:name="EBe04678006ec246879220aed57f5066da"/>
      <w:r>
        <w:rPr>
          <w:rFonts w:ascii="宋体" w:hAnsi="宋体" w:hint="eastAsia"/>
          <w:highlight w:val="white"/>
          <w:lang w:eastAsia="zh-CN"/>
        </w:rPr>
        <w:t>：</w:t>
      </w:r>
      <w:r>
        <w:rPr>
          <w:rFonts w:ascii="宋体" w:hAnsi="宋体" w:hint="eastAsia"/>
          <w:highlight w:val="white"/>
          <w:lang w:val="en-US" w:eastAsia="zh-CN"/>
        </w:rPr>
        <w:t>无</w:t>
      </w:r>
      <w:r>
        <w:rPr>
          <w:rFonts w:ascii="宋体" w:hAnsi="宋体" w:hint="eastAsia"/>
          <w:color w:val="0000FF"/>
          <w:highlight w:val="white"/>
        </w:rPr>
        <w:t>。</w:t>
      </w:r>
      <w:bookmarkEnd w:id="14"/>
    </w:p>
    <w:p>
      <w:pPr>
        <w:adjustRightInd w:val="0"/>
        <w:snapToGrid w:val="0"/>
        <w:spacing w:line="360" w:lineRule="auto"/>
        <w:rPr>
          <w:rFonts w:ascii="宋体" w:hAnsi="宋体" w:hint="eastAsia"/>
          <w:b/>
        </w:rPr>
      </w:pPr>
      <w:r>
        <w:rPr>
          <w:rFonts w:ascii="宋体" w:hAnsi="宋体" w:hint="eastAsia"/>
          <w:b/>
          <w:highlight w:val="white"/>
        </w:rPr>
        <w:t>六、询价文件获取时间和方式：</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lang w:val="zh-CN"/>
        </w:rPr>
        <w:t>本项目询价文件自</w:t>
      </w:r>
      <w:bookmarkStart w:id="15" w:name="EBc033473308c948dab9e6ec6fba29d5c4"/>
      <w:r>
        <w:rPr>
          <w:rFonts w:ascii="宋体" w:hAnsi="宋体" w:cs="宋体" w:hint="eastAsia"/>
          <w:bCs/>
          <w:color w:val="0000FF"/>
          <w:highlight w:val="white"/>
          <w:lang w:val="zh-CN"/>
        </w:rPr>
        <w:t>2022年11月29日</w:t>
      </w:r>
      <w:bookmarkEnd w:id="15"/>
      <w:r>
        <w:rPr>
          <w:rFonts w:ascii="宋体" w:hAnsi="宋体" w:cs="宋体" w:hint="eastAsia"/>
          <w:bCs/>
          <w:highlight w:val="white"/>
          <w:lang w:val="zh-CN"/>
        </w:rPr>
        <w:t>起至</w:t>
      </w:r>
      <w:bookmarkStart w:id="16" w:name="EB74b701c9ed4040e6abc6d05007b4d132"/>
      <w:r>
        <w:rPr>
          <w:rFonts w:ascii="宋体" w:hAnsi="宋体" w:cs="宋体" w:hint="eastAsia"/>
          <w:bCs/>
          <w:color w:val="0000FF"/>
          <w:highlight w:val="white"/>
          <w:lang w:val="zh-CN"/>
        </w:rPr>
        <w:t>2022年12月1日</w:t>
      </w:r>
      <w:bookmarkEnd w:id="16"/>
      <w:r>
        <w:rPr>
          <w:rFonts w:ascii="宋体" w:hAnsi="宋体" w:cs="宋体" w:hint="eastAsia"/>
          <w:bCs/>
          <w:highlight w:val="white"/>
          <w:lang w:val="zh-CN"/>
        </w:rPr>
        <w:t>止9:00- 17:00（北京时间）在</w:t>
      </w:r>
      <w:r>
        <w:rPr>
          <w:rFonts w:ascii="宋体" w:hAnsi="宋体" w:hint="eastAsia"/>
          <w:kern w:val="0"/>
          <w:highlight w:val="white"/>
        </w:rPr>
        <w:t>网上</w:t>
      </w:r>
      <w:r>
        <w:rPr>
          <w:rFonts w:ascii="宋体" w:hAnsi="宋体" w:cs="宋体" w:hint="eastAsia"/>
          <w:bCs/>
          <w:highlight w:val="white"/>
          <w:lang w:val="zh-CN"/>
        </w:rPr>
        <w:t>获取，供应商登录达州市公共资源交易服务网（www</w:t>
      </w:r>
      <w:r>
        <w:rPr>
          <w:rFonts w:ascii="宋体" w:hAnsi="宋体" w:cs="宋体" w:hint="eastAsia"/>
          <w:bCs/>
          <w:highlight w:val="white"/>
        </w:rPr>
        <w:t>.</w:t>
      </w:r>
      <w:r>
        <w:rPr>
          <w:rFonts w:ascii="宋体" w:hAnsi="宋体" w:cs="宋体" w:hint="eastAsia"/>
          <w:bCs/>
          <w:highlight w:val="white"/>
          <w:lang w:val="zh-CN"/>
        </w:rPr>
        <w:t>dzggzy.cn）“系统登录”入口，通过“交易主体”使用CFCA数字证书登录，</w:t>
      </w:r>
      <w:r>
        <w:rPr>
          <w:rFonts w:ascii="宋体" w:hAnsi="宋体" w:cs="Arial" w:hint="eastAsia"/>
          <w:kern w:val="0"/>
          <w:highlight w:val="white"/>
        </w:rPr>
        <w:t>报名和下载询价文件</w:t>
      </w:r>
      <w:r>
        <w:rPr>
          <w:rFonts w:ascii="宋体" w:hAnsi="宋体" w:cs="宋体" w:hint="eastAsia"/>
          <w:bCs/>
          <w:highlight w:val="white"/>
          <w:lang w:val="zh-CN"/>
        </w:rPr>
        <w:t>。</w:t>
      </w:r>
    </w:p>
    <w:p>
      <w:pPr>
        <w:adjustRightInd w:val="0"/>
        <w:snapToGrid w:val="0"/>
        <w:spacing w:line="360" w:lineRule="auto"/>
        <w:ind w:firstLine="420" w:firstLineChars="200"/>
        <w:rPr>
          <w:rFonts w:hint="eastAsia"/>
          <w:sz w:val="32"/>
          <w:szCs w:val="32"/>
        </w:rPr>
      </w:pPr>
      <w:r>
        <w:rPr>
          <w:rFonts w:ascii="宋体" w:hAnsi="宋体" w:hint="eastAsia"/>
          <w:highlight w:val="white"/>
        </w:rPr>
        <w:t>询价资格不能转让，递交响应文件的供应商名称应与网上报名、获取询价文件的供应商名称一致，响应文件上的采购项目编号、包号（如有分包）应与登录，报名后下载的采购项目编号、包号（如有分包）一致。</w:t>
      </w:r>
    </w:p>
    <w:p>
      <w:pPr>
        <w:adjustRightInd w:val="0"/>
        <w:snapToGrid w:val="0"/>
        <w:spacing w:line="360" w:lineRule="auto"/>
        <w:rPr>
          <w:rFonts w:ascii="宋体" w:hAnsi="宋体" w:hint="eastAsia"/>
        </w:rPr>
      </w:pPr>
      <w:r>
        <w:rPr>
          <w:rFonts w:ascii="宋体" w:hAnsi="宋体" w:hint="eastAsia"/>
          <w:b/>
          <w:highlight w:val="white"/>
        </w:rPr>
        <w:t>七、投标截止时间和开标时间：</w:t>
      </w:r>
      <w:bookmarkStart w:id="17" w:name="EBd3b162ea2fa243c9b2ffe68b90441238"/>
      <w:r>
        <w:rPr>
          <w:rFonts w:ascii="宋体" w:hAnsi="宋体" w:hint="eastAsia"/>
          <w:b/>
          <w:color w:val="0000FF"/>
          <w:highlight w:val="white"/>
        </w:rPr>
        <w:t>2022年12月2日 09:30</w:t>
      </w:r>
      <w:bookmarkEnd w:id="17"/>
      <w:r>
        <w:rPr>
          <w:rFonts w:ascii="宋体" w:hAnsi="宋体" w:hint="eastAsia"/>
          <w:highlight w:val="white"/>
        </w:rPr>
        <w:t>（北京时间）。</w:t>
      </w:r>
    </w:p>
    <w:p>
      <w:pPr>
        <w:adjustRightInd w:val="0"/>
        <w:snapToGrid w:val="0"/>
        <w:spacing w:line="360" w:lineRule="auto"/>
        <w:ind w:firstLine="420" w:firstLineChars="200"/>
        <w:rPr>
          <w:rFonts w:ascii="宋体" w:hAnsi="宋体"/>
        </w:rPr>
      </w:pPr>
      <w:r>
        <w:rPr>
          <w:rFonts w:ascii="宋体" w:hAnsi="宋体" w:hint="eastAsia"/>
          <w:bCs/>
          <w:highlight w:val="white"/>
        </w:rPr>
        <w:t>供应</w:t>
      </w:r>
      <w:r>
        <w:rPr>
          <w:rFonts w:ascii="宋体" w:hAnsi="宋体" w:cs="宋体" w:hint="eastAsia"/>
          <w:bCs/>
          <w:highlight w:val="white"/>
          <w:u w:val="single"/>
          <w:lang w:val="zh-CN"/>
        </w:rPr>
        <w:t>商</w:t>
      </w:r>
      <w:r>
        <w:rPr>
          <w:rFonts w:ascii="宋体" w:hAnsi="宋体" w:hint="eastAsia"/>
          <w:highlight w:val="white"/>
          <w:lang w:val="zh-CN"/>
        </w:rPr>
        <w:t>必须在投标截止时间前，登录达州市公共资源交易服务网（</w:t>
      </w:r>
      <w:r>
        <w:rPr>
          <w:rFonts w:ascii="宋体" w:hAnsi="宋体" w:hint="eastAsia"/>
          <w:color w:val="000000"/>
          <w:highlight w:val="white"/>
          <w:lang w:val="zh-CN"/>
        </w:rPr>
        <w:t>www.</w:t>
      </w:r>
      <w:r>
        <w:rPr>
          <w:rFonts w:ascii="宋体" w:hAnsi="宋体" w:hint="eastAsia"/>
          <w:bCs/>
          <w:color w:val="000000"/>
          <w:highlight w:val="white"/>
          <w:lang w:val="zh-CN"/>
        </w:rPr>
        <w:t xml:space="preserve"> dzggzy.cn</w:t>
      </w:r>
      <w:r>
        <w:rPr>
          <w:rFonts w:ascii="宋体" w:hAnsi="宋体" w:hint="eastAsia"/>
          <w:bCs/>
          <w:highlight w:val="white"/>
          <w:lang w:val="zh-CN"/>
        </w:rPr>
        <w:t>）</w:t>
      </w:r>
      <w:r>
        <w:rPr>
          <w:rFonts w:ascii="宋体" w:hAnsi="宋体" w:hint="eastAsia"/>
          <w:bCs/>
          <w:highlight w:val="white"/>
        </w:rPr>
        <w:t>,</w:t>
      </w:r>
      <w:r>
        <w:rPr>
          <w:rFonts w:ascii="宋体" w:hAnsi="宋体" w:hint="eastAsia"/>
          <w:bCs/>
          <w:highlight w:val="white"/>
          <w:lang w:val="zh-CN"/>
        </w:rPr>
        <w:t>将经数字证书（CFCA 证书）认证签章并加密的电子响应文件通过“投标文件上传”模块上传到</w:t>
      </w:r>
      <w:r>
        <w:rPr>
          <w:rFonts w:ascii="宋体" w:hAnsi="宋体" w:hint="eastAsia"/>
          <w:highlight w:val="white"/>
        </w:rPr>
        <w:t>系统</w:t>
      </w:r>
      <w:r>
        <w:rPr>
          <w:rFonts w:ascii="宋体" w:hAnsi="宋体" w:hint="eastAsia"/>
          <w:bCs/>
          <w:highlight w:val="white"/>
          <w:lang w:val="zh-CN"/>
        </w:rPr>
        <w:t>中；</w:t>
      </w:r>
      <w:r>
        <w:rPr>
          <w:rFonts w:ascii="宋体" w:hAnsi="宋体" w:cs="宋体" w:hint="eastAsia"/>
          <w:bCs/>
          <w:highlight w:val="white"/>
          <w:lang w:val="zh-CN"/>
        </w:rPr>
        <w:t>并将刻录成不加密的响应文件光盘2份密封及数字证书（CFCA 证书）送达开标现场。未成功向系统上传电子响应文件或未按规定送达、逾期送达响应文件光盘及数字证书（CFCA 证书）的，视为放弃投标。本次采购不接受邮寄的响应文件。</w:t>
      </w:r>
    </w:p>
    <w:p>
      <w:pPr>
        <w:adjustRightInd w:val="0"/>
        <w:snapToGrid w:val="0"/>
        <w:spacing w:line="360" w:lineRule="auto"/>
        <w:rPr>
          <w:rFonts w:ascii="宋体" w:hAnsi="宋体"/>
        </w:rPr>
      </w:pPr>
      <w:r>
        <w:rPr>
          <w:rFonts w:ascii="宋体" w:hAnsi="宋体" w:hint="eastAsia"/>
          <w:b/>
          <w:highlight w:val="white"/>
        </w:rPr>
        <w:t>八、</w:t>
      </w:r>
      <w:r>
        <w:rPr>
          <w:rFonts w:ascii="宋体" w:hAnsi="宋体"/>
          <w:b/>
          <w:highlight w:val="white"/>
        </w:rPr>
        <w:t>开标地点：</w:t>
      </w:r>
      <w:bookmarkStart w:id="18" w:name="EBdd9356a412c442ab84fa44c0295cd0b1"/>
      <w:r>
        <w:rPr>
          <w:rFonts w:ascii="宋体" w:hAnsi="宋体" w:hint="eastAsia"/>
          <w:b/>
          <w:color w:val="0000FF"/>
          <w:highlight w:val="white"/>
        </w:rPr>
        <w:t>大竹县政府采购中心</w:t>
      </w:r>
      <w:bookmarkEnd w:id="18"/>
      <w:bookmarkStart w:id="19" w:name="EBc95da3d6f60142f5aafddb4541ee9010"/>
      <w:r>
        <w:rPr>
          <w:rFonts w:ascii="宋体" w:hAnsi="宋体" w:hint="eastAsia"/>
          <w:b/>
          <w:color w:val="0000FF"/>
          <w:highlight w:val="white"/>
          <w:lang w:eastAsia="zh-CN"/>
        </w:rPr>
        <w:t>（</w:t>
      </w:r>
      <w:r>
        <w:rPr>
          <w:rFonts w:ascii="宋体" w:hAnsi="宋体" w:hint="eastAsia"/>
          <w:color w:val="0000FF"/>
          <w:highlight w:val="white"/>
        </w:rPr>
        <w:t>四川省达州市大竹县竹阳街道北城大道一段2001号</w:t>
      </w:r>
      <w:bookmarkEnd w:id="19"/>
      <w:r>
        <w:rPr>
          <w:rFonts w:ascii="宋体" w:hAnsi="宋体" w:hint="eastAsia"/>
          <w:color w:val="0000FF"/>
          <w:highlight w:val="white"/>
        </w:rPr>
        <w:t>）四楼</w:t>
      </w:r>
      <w:r>
        <w:rPr>
          <w:rFonts w:ascii="宋体" w:hAnsi="宋体" w:hint="eastAsia"/>
          <w:highlight w:val="white"/>
        </w:rPr>
        <w:t>开标</w:t>
      </w:r>
      <w:bookmarkStart w:id="20" w:name="EB05b60d4abf1c47f1a1c8ed3eec1c2cbb"/>
      <w:r>
        <w:rPr>
          <w:rFonts w:ascii="宋体" w:hAnsi="宋体" w:hint="eastAsia"/>
          <w:color w:val="0000FF"/>
          <w:highlight w:val="white"/>
        </w:rPr>
        <w:t>2</w:t>
      </w:r>
      <w:bookmarkEnd w:id="20"/>
      <w:r>
        <w:rPr>
          <w:rFonts w:ascii="宋体" w:hAnsi="宋体" w:hint="eastAsia"/>
          <w:highlight w:val="white"/>
        </w:rPr>
        <w:t>厅。</w:t>
      </w:r>
    </w:p>
    <w:p>
      <w:pPr>
        <w:adjustRightInd w:val="0"/>
        <w:snapToGrid w:val="0"/>
        <w:spacing w:line="360" w:lineRule="auto"/>
        <w:rPr>
          <w:rFonts w:ascii="宋体" w:hAnsi="宋体"/>
          <w:b/>
        </w:rPr>
      </w:pPr>
      <w:r>
        <w:rPr>
          <w:rFonts w:ascii="宋体" w:hAnsi="宋体" w:hint="eastAsia"/>
          <w:b/>
          <w:highlight w:val="white"/>
        </w:rPr>
        <w:t>九、</w:t>
      </w:r>
      <w:r>
        <w:rPr>
          <w:rFonts w:ascii="宋体" w:hAnsi="宋体" w:hint="eastAsia"/>
          <w:bCs/>
          <w:highlight w:val="white"/>
        </w:rPr>
        <w:t>本询价邀请在四川政府采购网站（www.ccgp-sichuan.gov.cn）和</w:t>
      </w:r>
      <w:r>
        <w:rPr>
          <w:rFonts w:ascii="宋体" w:hAnsi="宋体" w:cs="Arial" w:hint="eastAsia"/>
          <w:bCs/>
          <w:highlight w:val="white"/>
        </w:rPr>
        <w:t>达州市</w:t>
      </w:r>
      <w:r>
        <w:rPr>
          <w:rFonts w:ascii="宋体" w:hAnsi="宋体" w:cs="Arial"/>
          <w:bCs/>
          <w:highlight w:val="white"/>
        </w:rPr>
        <w:t>公共资源交易</w:t>
      </w:r>
      <w:r>
        <w:rPr>
          <w:rFonts w:ascii="宋体" w:hAnsi="宋体" w:cs="Arial" w:hint="eastAsia"/>
          <w:bCs/>
          <w:highlight w:val="white"/>
        </w:rPr>
        <w:t>服务</w:t>
      </w:r>
      <w:r>
        <w:rPr>
          <w:rFonts w:ascii="宋体" w:hAnsi="宋体" w:cs="Arial"/>
          <w:bCs/>
          <w:highlight w:val="white"/>
        </w:rPr>
        <w:t>网</w:t>
      </w:r>
      <w:r>
        <w:rPr>
          <w:rFonts w:ascii="宋体" w:hAnsi="宋体" w:cs="Arial" w:hint="eastAsia"/>
          <w:bCs/>
          <w:highlight w:val="white"/>
        </w:rPr>
        <w:t>（</w:t>
      </w:r>
      <w:r>
        <w:rPr>
          <w:rFonts w:ascii="宋体" w:hAnsi="宋体" w:cs="宋体" w:hint="eastAsia"/>
          <w:bCs/>
          <w:highlight w:val="white"/>
          <w:lang w:val="zh-CN"/>
        </w:rPr>
        <w:t>www. dzggzy.cn</w:t>
      </w:r>
      <w:r>
        <w:rPr>
          <w:rFonts w:ascii="宋体" w:hAnsi="宋体" w:cs="Arial" w:hint="eastAsia"/>
          <w:bCs/>
          <w:highlight w:val="white"/>
        </w:rPr>
        <w:t>）</w:t>
      </w:r>
      <w:r>
        <w:rPr>
          <w:rFonts w:ascii="宋体" w:hAnsi="宋体" w:hint="eastAsia"/>
          <w:bCs/>
          <w:highlight w:val="white"/>
        </w:rPr>
        <w:t>上以公告形式发布。</w:t>
      </w:r>
      <w:r>
        <w:rPr>
          <w:rFonts w:ascii="宋体" w:hAnsi="宋体" w:cs="宋体" w:hint="eastAsia"/>
          <w:bCs/>
          <w:kern w:val="0"/>
          <w:highlight w:val="white"/>
          <w:lang w:val="zh-CN"/>
        </w:rPr>
        <w:t>以四川政府采购网站发布的公告为准。</w:t>
      </w:r>
    </w:p>
    <w:p>
      <w:pPr>
        <w:adjustRightInd w:val="0"/>
        <w:snapToGrid w:val="0"/>
        <w:spacing w:line="360" w:lineRule="auto"/>
        <w:rPr>
          <w:rFonts w:ascii="宋体" w:hAnsi="宋体" w:hint="eastAsia"/>
          <w:bCs/>
          <w:lang w:val="zh-CN"/>
        </w:rPr>
      </w:pPr>
      <w:r>
        <w:rPr>
          <w:rFonts w:ascii="宋体" w:hAnsi="宋体" w:hint="eastAsia"/>
          <w:b/>
          <w:highlight w:val="white"/>
          <w:lang w:val="zh-CN"/>
        </w:rPr>
        <w:t>十</w:t>
      </w:r>
      <w:r>
        <w:rPr>
          <w:rFonts w:ascii="宋体" w:hAnsi="宋体" w:hint="eastAsia"/>
          <w:bCs/>
          <w:highlight w:val="white"/>
          <w:lang w:val="zh-CN"/>
        </w:rPr>
        <w:t>、本次政府采购采用全程电子化采购方式，在项目开标前所有供应商名称、地址、联系方式等有效信息均被电子交易系统全部自动屏蔽，任何单位无法获取。</w:t>
      </w:r>
    </w:p>
    <w:p>
      <w:pPr>
        <w:adjustRightInd w:val="0"/>
        <w:snapToGrid w:val="0"/>
        <w:spacing w:line="360" w:lineRule="auto"/>
        <w:ind w:firstLine="420" w:firstLineChars="200"/>
        <w:rPr>
          <w:rFonts w:ascii="宋体" w:hAnsi="宋体"/>
          <w:bCs/>
        </w:rPr>
      </w:pPr>
      <w:r>
        <w:rPr>
          <w:rFonts w:ascii="宋体" w:hAnsi="宋体" w:hint="eastAsia"/>
          <w:bCs/>
          <w:highlight w:val="white"/>
        </w:rPr>
        <w:t>本次</w:t>
      </w:r>
      <w:r>
        <w:rPr>
          <w:rFonts w:ascii="宋体" w:hAnsi="宋体" w:hint="eastAsia"/>
          <w:highlight w:val="white"/>
        </w:rPr>
        <w:t>政府</w:t>
      </w:r>
      <w:r>
        <w:rPr>
          <w:rFonts w:ascii="宋体" w:hAnsi="宋体" w:hint="eastAsia"/>
          <w:bCs/>
          <w:highlight w:val="white"/>
        </w:rPr>
        <w:t>采购项目开标前，应由采购单位按相关法律政策规定书面通知供应商的事项（含询价文件的澄清、修改、更正等），采购单位均在四川政府采购网站和达州市公共资源交易服务网上以公告形式发布，同时通过达州市公共资源交易服务平台自动提示已获取询价文件的潜在供应商。供应商若未能关注并及时在上述网站获取相关信息，将自行承担对其不利的后果。</w:t>
      </w:r>
    </w:p>
    <w:p>
      <w:pPr>
        <w:pStyle w:val="a0"/>
        <w:adjustRightInd w:val="0"/>
        <w:snapToGrid w:val="0"/>
        <w:ind w:firstLine="0" w:firstLineChars="0"/>
        <w:rPr>
          <w:rFonts w:ascii="宋体" w:hAnsi="宋体"/>
          <w:b/>
        </w:rPr>
      </w:pPr>
      <w:r>
        <w:rPr>
          <w:rFonts w:ascii="宋体" w:hAnsi="宋体" w:hint="eastAsia"/>
          <w:b/>
          <w:bCs/>
          <w:highlight w:val="white"/>
        </w:rPr>
        <w:t>十一、</w:t>
      </w:r>
      <w:r>
        <w:rPr>
          <w:rFonts w:ascii="宋体" w:hAnsi="宋体" w:hint="eastAsia"/>
          <w:b/>
          <w:highlight w:val="white"/>
        </w:rPr>
        <w:t>联系方式</w:t>
      </w:r>
    </w:p>
    <w:p>
      <w:pPr>
        <w:pStyle w:val="a0"/>
        <w:adjustRightInd w:val="0"/>
        <w:snapToGrid w:val="0"/>
        <w:ind w:firstLine="422"/>
        <w:rPr>
          <w:rFonts w:ascii="宋体" w:hAnsi="宋体" w:cs="宋体"/>
          <w:kern w:val="0"/>
        </w:rPr>
      </w:pPr>
      <w:r>
        <w:rPr>
          <w:rFonts w:ascii="宋体" w:hAnsi="宋体" w:cs="宋体" w:hint="eastAsia"/>
          <w:b/>
          <w:kern w:val="0"/>
          <w:highlight w:val="white"/>
        </w:rPr>
        <w:t>采购人</w:t>
      </w:r>
      <w:r>
        <w:rPr>
          <w:rFonts w:ascii="宋体" w:hAnsi="宋体" w:cs="宋体" w:hint="eastAsia"/>
          <w:kern w:val="0"/>
          <w:highlight w:val="white"/>
        </w:rPr>
        <w:t>：</w:t>
      </w:r>
      <w:bookmarkStart w:id="21" w:name="EBd76c36cf7cf4401c923687f5db496228"/>
      <w:r>
        <w:rPr>
          <w:rFonts w:ascii="宋体" w:hAnsi="宋体" w:cs="宋体" w:hint="eastAsia"/>
          <w:color w:val="0000FF"/>
          <w:kern w:val="0"/>
          <w:highlight w:val="white"/>
        </w:rPr>
        <w:t>大竹县人民医院</w:t>
      </w:r>
      <w:bookmarkEnd w:id="21"/>
    </w:p>
    <w:p>
      <w:pPr>
        <w:pStyle w:val="a0"/>
        <w:adjustRightInd w:val="0"/>
        <w:snapToGrid w:val="0"/>
        <w:ind w:firstLine="420"/>
        <w:rPr>
          <w:rFonts w:ascii="宋体" w:hAnsi="宋体" w:cs="宋体"/>
          <w:kern w:val="0"/>
        </w:rPr>
      </w:pPr>
      <w:r>
        <w:rPr>
          <w:rFonts w:ascii="宋体" w:hAnsi="宋体" w:cs="宋体" w:hint="eastAsia"/>
          <w:kern w:val="0"/>
          <w:highlight w:val="white"/>
        </w:rPr>
        <w:t>地址：</w:t>
      </w:r>
      <w:bookmarkStart w:id="22" w:name="EB4d2b383246674b0283904ab2f8670b11"/>
      <w:r>
        <w:rPr>
          <w:rFonts w:ascii="宋体" w:hAnsi="宋体" w:cs="宋体" w:hint="eastAsia"/>
          <w:color w:val="0000FF"/>
          <w:kern w:val="0"/>
          <w:highlight w:val="white"/>
        </w:rPr>
        <w:t>大竹县人民医院</w:t>
      </w:r>
      <w:bookmarkEnd w:id="22"/>
    </w:p>
    <w:p>
      <w:pPr>
        <w:pStyle w:val="a0"/>
        <w:adjustRightInd w:val="0"/>
        <w:snapToGrid w:val="0"/>
        <w:ind w:firstLine="420"/>
        <w:rPr>
          <w:rFonts w:ascii="宋体" w:hAnsi="宋体" w:cs="宋体"/>
          <w:kern w:val="0"/>
        </w:rPr>
      </w:pPr>
      <w:r>
        <w:rPr>
          <w:rFonts w:ascii="宋体" w:hAnsi="宋体" w:cs="宋体" w:hint="eastAsia"/>
          <w:kern w:val="0"/>
          <w:highlight w:val="white"/>
        </w:rPr>
        <w:t>联系人：</w:t>
      </w:r>
      <w:bookmarkStart w:id="23" w:name="EB5c21354fa9e24aa7bc29b31a6161f5da"/>
      <w:r>
        <w:rPr>
          <w:rFonts w:ascii="宋体" w:hAnsi="宋体" w:cs="宋体" w:hint="eastAsia"/>
          <w:color w:val="0000FF"/>
          <w:kern w:val="0"/>
          <w:highlight w:val="white"/>
        </w:rPr>
        <w:t>刘先生</w:t>
      </w:r>
      <w:bookmarkEnd w:id="23"/>
    </w:p>
    <w:p>
      <w:pPr>
        <w:pStyle w:val="a0"/>
        <w:adjustRightInd w:val="0"/>
        <w:snapToGrid w:val="0"/>
        <w:ind w:firstLine="420"/>
        <w:rPr>
          <w:rFonts w:ascii="宋体" w:eastAsia="宋体" w:hAnsi="宋体" w:cs="宋体" w:hint="eastAsia"/>
          <w:b/>
          <w:lang w:val="en-US" w:eastAsia="zh-CN"/>
        </w:rPr>
      </w:pPr>
      <w:r>
        <w:rPr>
          <w:rFonts w:ascii="宋体" w:hAnsi="宋体" w:cs="宋体" w:hint="eastAsia"/>
          <w:kern w:val="0"/>
          <w:highlight w:val="white"/>
        </w:rPr>
        <w:t>联系电话：</w:t>
      </w:r>
      <w:bookmarkStart w:id="24" w:name="EB9ea8009234214741b76cc699d6749b0d"/>
      <w:r>
        <w:rPr>
          <w:rFonts w:ascii="宋体" w:hAnsi="宋体" w:cs="宋体" w:hint="eastAsia"/>
          <w:color w:val="0000FF"/>
          <w:kern w:val="0"/>
          <w:highlight w:val="white"/>
        </w:rPr>
        <w:t>0818-609614</w:t>
      </w:r>
      <w:bookmarkEnd w:id="24"/>
      <w:r>
        <w:rPr>
          <w:rFonts w:ascii="宋体" w:hAnsi="宋体" w:cs="宋体" w:hint="eastAsia"/>
          <w:color w:val="0000FF"/>
          <w:kern w:val="0"/>
          <w:highlight w:val="white"/>
          <w:lang w:val="en-US" w:eastAsia="zh-CN"/>
        </w:rPr>
        <w:t>3</w:t>
      </w:r>
    </w:p>
    <w:p>
      <w:pPr>
        <w:pStyle w:val="a0"/>
        <w:adjustRightInd w:val="0"/>
        <w:snapToGrid w:val="0"/>
        <w:ind w:firstLine="422"/>
        <w:rPr>
          <w:rFonts w:ascii="宋体" w:hAnsi="宋体" w:cs="宋体"/>
          <w:b/>
        </w:rPr>
      </w:pPr>
      <w:r>
        <w:rPr>
          <w:rFonts w:ascii="宋体" w:hAnsi="宋体" w:cs="宋体" w:hint="eastAsia"/>
          <w:b/>
          <w:highlight w:val="white"/>
        </w:rPr>
        <w:t>传真：</w:t>
      </w:r>
      <w:bookmarkStart w:id="25" w:name="EBe6441b798da24538a43ae053f128ccc5"/>
      <w:r>
        <w:rPr>
          <w:rFonts w:ascii="宋体" w:hAnsi="宋体" w:cs="宋体" w:hint="eastAsia"/>
          <w:b/>
          <w:color w:val="0000FF"/>
          <w:highlight w:val="white"/>
        </w:rPr>
        <w:t>无</w:t>
      </w:r>
      <w:bookmarkEnd w:id="25"/>
    </w:p>
    <w:p>
      <w:pPr>
        <w:pStyle w:val="a0"/>
        <w:adjustRightInd w:val="0"/>
        <w:snapToGrid w:val="0"/>
        <w:ind w:firstLine="422"/>
        <w:rPr>
          <w:rFonts w:ascii="宋体" w:hAnsi="宋体" w:cs="宋体"/>
        </w:rPr>
      </w:pPr>
      <w:r>
        <w:rPr>
          <w:rFonts w:ascii="宋体" w:hAnsi="宋体" w:cs="宋体" w:hint="eastAsia"/>
          <w:b/>
          <w:highlight w:val="white"/>
        </w:rPr>
        <w:t>采购代理机构:</w:t>
      </w:r>
      <w:r>
        <w:rPr>
          <w:rFonts w:ascii="宋体" w:hAnsi="宋体" w:cs="宋体" w:hint="eastAsia"/>
          <w:highlight w:val="white"/>
        </w:rPr>
        <w:t xml:space="preserve"> </w:t>
      </w:r>
      <w:bookmarkStart w:id="26" w:name="EB3ddb7055e90f4779ad478ebd14167541"/>
      <w:r>
        <w:rPr>
          <w:rFonts w:ascii="宋体" w:hAnsi="宋体" w:cs="宋体" w:hint="eastAsia"/>
          <w:color w:val="0000FF"/>
          <w:highlight w:val="white"/>
        </w:rPr>
        <w:t>大竹县政府采购中心</w:t>
      </w:r>
      <w:bookmarkEnd w:id="26"/>
    </w:p>
    <w:p>
      <w:pPr>
        <w:pStyle w:val="a0"/>
        <w:adjustRightInd w:val="0"/>
        <w:snapToGrid w:val="0"/>
        <w:ind w:firstLine="420"/>
        <w:rPr>
          <w:rFonts w:ascii="宋体" w:hAnsi="宋体" w:cs="宋体"/>
        </w:rPr>
      </w:pPr>
      <w:r>
        <w:rPr>
          <w:rFonts w:ascii="宋体" w:hAnsi="宋体" w:cs="宋体" w:hint="eastAsia"/>
          <w:highlight w:val="white"/>
        </w:rPr>
        <w:t>地址：</w:t>
      </w:r>
      <w:bookmarkStart w:id="27" w:name="EB4f7a845d5269458f8c4aa50852c06b01"/>
      <w:r>
        <w:rPr>
          <w:rFonts w:ascii="宋体" w:hAnsi="宋体" w:cs="宋体" w:hint="eastAsia"/>
          <w:color w:val="0000FF"/>
          <w:highlight w:val="white"/>
        </w:rPr>
        <w:t>大竹县政府采购中心（四川省达州市大竹县竹阳街道北城大道一段2001号</w:t>
      </w:r>
      <w:bookmarkEnd w:id="27"/>
      <w:r>
        <w:rPr>
          <w:rFonts w:ascii="宋体" w:hAnsi="宋体" w:cs="宋体" w:hint="eastAsia"/>
          <w:color w:val="0000FF"/>
          <w:highlight w:val="white"/>
        </w:rPr>
        <w:t>）</w:t>
      </w:r>
    </w:p>
    <w:p>
      <w:pPr>
        <w:pStyle w:val="a0"/>
        <w:adjustRightInd w:val="0"/>
        <w:snapToGrid w:val="0"/>
        <w:ind w:firstLine="420"/>
        <w:rPr>
          <w:rFonts w:ascii="宋体" w:hAnsi="宋体" w:cs="宋体"/>
          <w:b/>
        </w:rPr>
      </w:pPr>
      <w:r>
        <w:rPr>
          <w:rFonts w:ascii="宋体" w:hAnsi="宋体" w:cs="宋体" w:hint="eastAsia"/>
          <w:highlight w:val="white"/>
        </w:rPr>
        <w:t>联系人：</w:t>
      </w:r>
      <w:bookmarkStart w:id="28" w:name="EBd0c2acddfe4c49f3896a724b2676567d"/>
      <w:r>
        <w:rPr>
          <w:rFonts w:ascii="宋体" w:hAnsi="宋体" w:cs="宋体" w:hint="eastAsia"/>
          <w:color w:val="0000FF"/>
          <w:highlight w:val="white"/>
        </w:rPr>
        <w:t>李先生</w:t>
      </w:r>
      <w:bookmarkEnd w:id="28"/>
    </w:p>
    <w:p>
      <w:pPr>
        <w:pStyle w:val="a0"/>
        <w:adjustRightInd w:val="0"/>
        <w:snapToGrid w:val="0"/>
        <w:ind w:firstLine="420"/>
        <w:rPr>
          <w:rFonts w:ascii="宋体" w:hAnsi="宋体" w:cs="宋体"/>
        </w:rPr>
      </w:pPr>
      <w:r>
        <w:rPr>
          <w:rFonts w:ascii="宋体" w:hAnsi="宋体" w:cs="宋体" w:hint="eastAsia"/>
          <w:highlight w:val="white"/>
        </w:rPr>
        <w:t>联系电话：</w:t>
      </w:r>
      <w:bookmarkStart w:id="29" w:name="EB13b1de60eda7454ba25ff6c191f377f6"/>
      <w:r>
        <w:rPr>
          <w:rFonts w:ascii="宋体" w:hAnsi="宋体" w:cs="宋体" w:hint="eastAsia"/>
          <w:color w:val="0000FF"/>
          <w:highlight w:val="white"/>
        </w:rPr>
        <w:t>0818-</w:t>
      </w:r>
      <w:bookmarkEnd w:id="29"/>
      <w:r>
        <w:rPr>
          <w:rFonts w:ascii="宋体" w:hAnsi="宋体" w:cs="宋体" w:hint="eastAsia"/>
          <w:color w:val="0000FF"/>
          <w:highlight w:val="white"/>
        </w:rPr>
        <w:t>6251766</w:t>
      </w:r>
    </w:p>
    <w:p>
      <w:pPr>
        <w:pStyle w:val="a0"/>
        <w:adjustRightInd w:val="0"/>
        <w:snapToGrid w:val="0"/>
        <w:ind w:firstLine="420"/>
        <w:rPr>
          <w:rFonts w:ascii="宋体" w:hAnsi="宋体" w:hint="eastAsia"/>
        </w:rPr>
      </w:pPr>
      <w:r>
        <w:rPr>
          <w:rFonts w:ascii="宋体" w:hAnsi="宋体" w:cs="宋体" w:hint="eastAsia"/>
          <w:highlight w:val="white"/>
        </w:rPr>
        <w:t>传真：</w:t>
      </w:r>
      <w:bookmarkStart w:id="30" w:name="EBaa382bdfa6284fdd94d6cd7616ed68f7"/>
      <w:r>
        <w:rPr>
          <w:rFonts w:ascii="宋体" w:hAnsi="宋体" w:cs="宋体" w:hint="eastAsia"/>
          <w:color w:val="0000FF"/>
          <w:highlight w:val="white"/>
        </w:rPr>
        <w:t>无</w:t>
      </w:r>
      <w:bookmarkEnd w:id="30"/>
    </w:p>
    <w:p>
      <w:pPr>
        <w:pStyle w:val="a0"/>
        <w:adjustRightInd w:val="0"/>
        <w:snapToGrid w:val="0"/>
        <w:ind w:firstLine="420"/>
        <w:rPr>
          <w:rFonts w:ascii="宋体" w:hAnsi="宋体" w:hint="eastAsia"/>
        </w:rPr>
      </w:pPr>
      <w:r>
        <w:rPr>
          <w:rFonts w:ascii="宋体" w:hAnsi="宋体" w:hint="eastAsia"/>
          <w:highlight w:val="white"/>
        </w:rPr>
        <w:t xml:space="preserve">                                             </w:t>
      </w:r>
    </w:p>
    <w:p>
      <w:pPr>
        <w:pStyle w:val="a0"/>
        <w:adjustRightInd w:val="0"/>
        <w:snapToGrid w:val="0"/>
        <w:ind w:firstLine="420"/>
        <w:jc w:val="right"/>
        <w:rPr>
          <w:rFonts w:ascii="宋体" w:hAnsi="宋体" w:hint="eastAsia"/>
          <w:highlight w:val="green"/>
        </w:rPr>
      </w:pPr>
      <w:bookmarkStart w:id="31" w:name="EB693dec594a9a459d947d0ff758c69680"/>
      <w:r>
        <w:rPr>
          <w:rFonts w:ascii="宋体" w:hAnsi="宋体" w:hint="eastAsia"/>
          <w:color w:val="0000FF"/>
          <w:highlight w:val="white"/>
        </w:rPr>
        <w:t xml:space="preserve">  </w:t>
      </w:r>
      <w:bookmarkEnd w:id="31"/>
    </w:p>
    <w:p>
      <w:pPr>
        <w:pStyle w:val="a0"/>
        <w:adjustRightInd w:val="0"/>
        <w:snapToGrid w:val="0"/>
        <w:ind w:firstLine="400"/>
        <w:rPr>
          <w:rFonts w:ascii="宋体" w:hAnsi="宋体" w:hint="eastAsia"/>
          <w:highlight w:val="cyan"/>
        </w:rPr>
      </w:pPr>
      <w:bookmarkStart w:id="32" w:name="EBffe0c55ae7bd4f9da357e65aad00956b"/>
      <w:r>
        <w:rPr>
          <w:rFonts w:ascii="宋体" w:hAnsi="宋体"/>
          <w:color w:val="000080"/>
          <w:sz w:val="20"/>
          <w:highlight w:val="white"/>
        </w:rPr>
        <w:t xml:space="preserve"> </w:t>
      </w:r>
      <w:bookmarkEnd w:id="32"/>
    </w:p>
    <w:p>
      <w:pPr>
        <w:rPr>
          <w:rFonts w:hint="eastAsia"/>
          <w:highlight w:val="yellow"/>
        </w:rPr>
      </w:pPr>
      <w:r>
        <w:rPr>
          <w:highlight w:val="white"/>
        </w:rPr>
        <w:br w:type="page"/>
      </w:r>
      <w:bookmarkStart w:id="33" w:name="EB33d94defca8f40a08373b78531f6f7f4"/>
      <w:r>
        <w:rPr>
          <w:rFonts w:hint="eastAsia"/>
          <w:color w:val="000080"/>
          <w:sz w:val="20"/>
          <w:highlight w:val="white"/>
        </w:rPr>
        <w:t xml:space="preserve"> </w:t>
      </w:r>
      <w:bookmarkEnd w:id="33"/>
      <w:bookmarkStart w:id="34" w:name="EBa1983ff00f224f47be733407e4d5957e"/>
      <w:r>
        <w:rPr>
          <w:rFonts w:hint="eastAsia"/>
          <w:color w:val="000080"/>
          <w:sz w:val="20"/>
          <w:highlight w:val="white"/>
        </w:rPr>
        <w:t xml:space="preserve"> </w:t>
      </w:r>
      <w:bookmarkEnd w:id="34"/>
    </w:p>
    <w:p>
      <w:pPr>
        <w:pStyle w:val="Heading1"/>
      </w:pPr>
      <w:bookmarkStart w:id="35" w:name="_Toc120093957"/>
      <w:r>
        <w:rPr>
          <w:rFonts w:hint="eastAsia"/>
          <w:highlight w:val="white"/>
        </w:rPr>
        <w:t>第二章  供应商须知</w:t>
      </w:r>
      <w:bookmarkEnd w:id="35"/>
    </w:p>
    <w:p>
      <w:pPr>
        <w:pStyle w:val="Heading2"/>
        <w:rPr>
          <w:rFonts w:hint="eastAsia"/>
        </w:rPr>
      </w:pPr>
      <w:bookmarkStart w:id="36" w:name="_Toc120093958"/>
      <w:r>
        <w:rPr>
          <w:rFonts w:hint="eastAsia"/>
          <w:highlight w:val="white"/>
        </w:rPr>
        <w:t>一、供应商须知附表</w:t>
      </w:r>
      <w:bookmarkEnd w:id="36"/>
    </w:p>
    <w:tbl>
      <w:tblPr>
        <w:tblStyle w:val="TableNormal"/>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top w:w="0" w:type="dxa"/>
          <w:left w:w="0" w:type="dxa"/>
          <w:bottom w:w="0" w:type="dxa"/>
          <w:right w:w="0" w:type="dxa"/>
        </w:tblCellMar>
      </w:tblPr>
      <w:tblGrid>
        <w:gridCol w:w="683"/>
        <w:gridCol w:w="2217"/>
        <w:gridCol w:w="6105"/>
      </w:tblGrid>
      <w:tr>
        <w:tblPrEx>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top w:w="0" w:type="dxa"/>
            <w:left w:w="0" w:type="dxa"/>
            <w:bottom w:w="0" w:type="dxa"/>
            <w:right w:w="0" w:type="dxa"/>
          </w:tblCellMar>
        </w:tblPrEx>
        <w:trPr>
          <w:tblHeader/>
          <w:jc w:val="center"/>
        </w:trPr>
        <w:tc>
          <w:tcPr>
            <w:tcW w:w="379" w:type="pct"/>
            <w:noWrap w:val="0"/>
            <w:vAlign w:val="center"/>
          </w:tcPr>
          <w:p>
            <w:pPr>
              <w:pStyle w:val="Normal0"/>
              <w:jc w:val="center"/>
              <w:rPr>
                <w:b/>
              </w:rPr>
            </w:pPr>
            <w:r>
              <w:rPr>
                <w:rFonts w:hint="eastAsia"/>
                <w:b/>
                <w:highlight w:val="white"/>
              </w:rPr>
              <w:t>序号</w:t>
            </w:r>
          </w:p>
        </w:tc>
        <w:tc>
          <w:tcPr>
            <w:tcW w:w="1231" w:type="pct"/>
            <w:noWrap w:val="0"/>
            <w:vAlign w:val="center"/>
          </w:tcPr>
          <w:p>
            <w:pPr>
              <w:pStyle w:val="Normal0"/>
              <w:jc w:val="center"/>
              <w:rPr>
                <w:b/>
              </w:rPr>
            </w:pPr>
            <w:r>
              <w:rPr>
                <w:rFonts w:hint="eastAsia"/>
                <w:b/>
                <w:highlight w:val="white"/>
              </w:rPr>
              <w:t>条款名称</w:t>
            </w:r>
          </w:p>
        </w:tc>
        <w:tc>
          <w:tcPr>
            <w:tcW w:w="3390" w:type="pct"/>
            <w:noWrap w:val="0"/>
            <w:vAlign w:val="center"/>
          </w:tcPr>
          <w:p>
            <w:pPr>
              <w:pStyle w:val="Normal0"/>
              <w:jc w:val="center"/>
              <w:rPr>
                <w:b/>
              </w:rPr>
            </w:pPr>
            <w:r>
              <w:rPr>
                <w:rFonts w:hint="eastAsia"/>
                <w:b/>
                <w:highlight w:val="white"/>
              </w:rPr>
              <w:t>说明和要求</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w:t>
            </w:r>
          </w:p>
        </w:tc>
        <w:tc>
          <w:tcPr>
            <w:tcW w:w="1231" w:type="pct"/>
            <w:noWrap w:val="0"/>
            <w:vAlign w:val="center"/>
          </w:tcPr>
          <w:p>
            <w:pPr>
              <w:pStyle w:val="Normal0"/>
            </w:pPr>
            <w:r>
              <w:rPr>
                <w:rFonts w:hint="eastAsia"/>
                <w:highlight w:val="white"/>
              </w:rPr>
              <w:t>采购预算/最高限价</w:t>
            </w:r>
          </w:p>
          <w:p>
            <w:pPr>
              <w:pStyle w:val="Normal0"/>
            </w:pPr>
            <w:r>
              <w:rPr>
                <w:rFonts w:hint="eastAsia"/>
                <w:highlight w:val="white"/>
              </w:rPr>
              <w:t>（实质性要求）</w:t>
            </w:r>
          </w:p>
        </w:tc>
        <w:tc>
          <w:tcPr>
            <w:tcW w:w="3390" w:type="pct"/>
            <w:noWrap w:val="0"/>
            <w:vAlign w:val="center"/>
          </w:tcPr>
          <w:p>
            <w:pPr>
              <w:pStyle w:val="Normal0"/>
              <w:snapToGrid w:val="0"/>
              <w:spacing w:line="360" w:lineRule="auto"/>
            </w:pPr>
            <w:r>
              <w:rPr>
                <w:rFonts w:hint="eastAsia"/>
                <w:highlight w:val="white"/>
              </w:rPr>
              <w:t>采购预算：</w:t>
            </w:r>
            <w:bookmarkStart w:id="37" w:name="EBb7ffd91b20874ee48486c4d10106a2f3"/>
            <w:r>
              <w:rPr>
                <w:rFonts w:hint="eastAsia"/>
                <w:color w:val="0000FF"/>
                <w:highlight w:val="white"/>
              </w:rPr>
              <w:t>407900元</w:t>
            </w:r>
            <w:bookmarkEnd w:id="37"/>
            <w:r>
              <w:rPr>
                <w:rFonts w:hint="eastAsia"/>
                <w:highlight w:val="white"/>
              </w:rPr>
              <w:t>；</w:t>
            </w:r>
          </w:p>
          <w:p>
            <w:pPr>
              <w:pStyle w:val="Normal0"/>
              <w:snapToGrid w:val="0"/>
              <w:spacing w:line="360" w:lineRule="auto"/>
            </w:pPr>
            <w:r>
              <w:rPr>
                <w:rFonts w:hint="eastAsia"/>
                <w:highlight w:val="white"/>
              </w:rPr>
              <w:t>超过采购预算/最高限价的报价为无效投标。</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2</w:t>
            </w:r>
          </w:p>
        </w:tc>
        <w:tc>
          <w:tcPr>
            <w:tcW w:w="1231" w:type="pct"/>
            <w:noWrap w:val="0"/>
            <w:vAlign w:val="center"/>
          </w:tcPr>
          <w:p>
            <w:pPr>
              <w:pStyle w:val="Normal0"/>
            </w:pPr>
            <w:r>
              <w:rPr>
                <w:rFonts w:hint="eastAsia"/>
                <w:highlight w:val="white"/>
              </w:rPr>
              <w:t>低于成本价不正当</w:t>
            </w:r>
          </w:p>
          <w:p>
            <w:pPr>
              <w:pStyle w:val="Normal0"/>
            </w:pPr>
            <w:r>
              <w:rPr>
                <w:rFonts w:hint="eastAsia"/>
                <w:highlight w:val="white"/>
              </w:rPr>
              <w:t>竞争预防措施</w:t>
            </w:r>
          </w:p>
          <w:p>
            <w:pPr>
              <w:pStyle w:val="Normal0"/>
            </w:pPr>
            <w:r>
              <w:rPr>
                <w:rFonts w:hint="eastAsia"/>
                <w:highlight w:val="white"/>
              </w:rPr>
              <w:t>（实质性要求）</w:t>
            </w:r>
          </w:p>
        </w:tc>
        <w:tc>
          <w:tcPr>
            <w:tcW w:w="3390" w:type="pct"/>
            <w:noWrap w:val="0"/>
            <w:vAlign w:val="center"/>
          </w:tcPr>
          <w:p>
            <w:pPr>
              <w:pStyle w:val="Normal0"/>
              <w:snapToGrid w:val="0"/>
              <w:spacing w:line="360" w:lineRule="auto"/>
              <w:ind w:firstLine="480" w:firstLineChars="200"/>
            </w:pPr>
            <w:r>
              <w:rPr>
                <w:rFonts w:hint="eastAsia"/>
                <w:highlight w:val="white"/>
              </w:rPr>
              <w:t>1.在评审过程中，供应商报价低于采购预算50%或者低于其他有效供应商报价算术平均价40%，有可能影响产品质量或者不能诚信履约的，评审委员会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Normal0"/>
              <w:snapToGrid w:val="0"/>
              <w:spacing w:line="360" w:lineRule="auto"/>
              <w:ind w:firstLine="480" w:firstLineChars="200"/>
            </w:pPr>
            <w:r>
              <w:rPr>
                <w:rFonts w:hint="eastAsia"/>
                <w:highlight w:val="whit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Normal0"/>
              <w:snapToGrid w:val="0"/>
              <w:spacing w:line="360" w:lineRule="auto"/>
              <w:ind w:firstLine="480" w:firstLineChars="200"/>
            </w:pPr>
            <w:r>
              <w:rPr>
                <w:rFonts w:hint="eastAsia"/>
                <w:highlight w:val="white"/>
              </w:rPr>
              <w:t>3.供应商提供书面说明后，评审委员会应当结合采购项目采购需求、专业实际情况、供应商财务状况报告以及与其他供应商比较情况等，对供应商书面说明进行审查评价。</w:t>
            </w:r>
          </w:p>
          <w:p>
            <w:pPr>
              <w:pStyle w:val="Normal0"/>
              <w:snapToGrid w:val="0"/>
              <w:spacing w:line="360" w:lineRule="auto"/>
              <w:ind w:firstLine="480" w:firstLineChars="200"/>
            </w:pPr>
            <w:r>
              <w:rPr>
                <w:rFonts w:hint="eastAsia"/>
                <w:highlight w:val="white"/>
              </w:rPr>
              <w:t>供应商拒绝或者变相拒绝提供有效书面说明，或书面说明不能证明其报价合理性的，评审委员会应当将其响应文件作无效投标处理。</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3</w:t>
            </w:r>
          </w:p>
        </w:tc>
        <w:tc>
          <w:tcPr>
            <w:tcW w:w="1231" w:type="pct"/>
            <w:noWrap w:val="0"/>
            <w:vAlign w:val="center"/>
          </w:tcPr>
          <w:p>
            <w:pPr>
              <w:pStyle w:val="Normal0"/>
              <w:rPr>
                <w:rFonts w:hAnsi="宋体" w:cs="宋体"/>
              </w:rPr>
            </w:pPr>
            <w:r>
              <w:rPr>
                <w:rFonts w:hAnsi="宋体" w:cs="宋体" w:hint="eastAsia"/>
                <w:highlight w:val="white"/>
              </w:rPr>
              <w:t>供应商失信行为处理</w:t>
            </w:r>
          </w:p>
        </w:tc>
        <w:tc>
          <w:tcPr>
            <w:tcW w:w="3390" w:type="pct"/>
            <w:noWrap w:val="0"/>
            <w:vAlign w:val="center"/>
          </w:tcPr>
          <w:p>
            <w:pPr>
              <w:pStyle w:val="Normal0"/>
              <w:snapToGrid w:val="0"/>
              <w:spacing w:line="360" w:lineRule="auto"/>
              <w:ind w:firstLine="480" w:firstLineChars="200"/>
              <w:rPr>
                <w:rFonts w:hAnsi="宋体"/>
              </w:rPr>
            </w:pPr>
            <w:r>
              <w:rPr>
                <w:rFonts w:hAnsi="宋体"/>
                <w:highlight w:val="white"/>
              </w:rPr>
              <w:t>对记入诚信档案的且在有效期内的供应商</w:t>
            </w:r>
            <w:r>
              <w:rPr>
                <w:rFonts w:hAnsi="宋体" w:hint="eastAsia"/>
                <w:highlight w:val="white"/>
              </w:rPr>
              <w:t>，按《四川省政府采购当事人诚信管理办法》川财采（2015）33号规定，</w:t>
            </w:r>
            <w:r>
              <w:rPr>
                <w:rFonts w:hAnsi="宋体"/>
                <w:highlight w:val="white"/>
              </w:rPr>
              <w:t>在参加政府采购活动中实行</w:t>
            </w:r>
            <w:r>
              <w:rPr>
                <w:rFonts w:hAnsi="宋体" w:hint="eastAsia"/>
                <w:highlight w:val="white"/>
              </w:rPr>
              <w:t>6%的报价加成、以加成后报价作为</w:t>
            </w:r>
            <w:r>
              <w:rPr>
                <w:rFonts w:hAnsi="宋体"/>
                <w:highlight w:val="white"/>
              </w:rPr>
              <w:t>该供应商报价评审</w:t>
            </w:r>
            <w:r>
              <w:rPr>
                <w:rFonts w:hAnsi="宋体" w:hint="eastAsia"/>
                <w:highlight w:val="white"/>
              </w:rPr>
              <w:t>予以惩戒</w:t>
            </w:r>
            <w:r>
              <w:rPr>
                <w:rFonts w:hAnsi="宋体"/>
                <w:highlight w:val="white"/>
              </w:rPr>
              <w:t>。供应商失信行为惩戒可以实行无限制累加制，因其失信行为进行报价加成惩戒后报价超过政府采购预算的，其响应文件按照无效处理。</w:t>
            </w:r>
          </w:p>
          <w:p>
            <w:pPr>
              <w:pStyle w:val="Normal0"/>
              <w:snapToGrid w:val="0"/>
              <w:spacing w:line="360" w:lineRule="auto"/>
              <w:ind w:firstLine="480" w:firstLineChars="200"/>
              <w:rPr>
                <w:rFonts w:hAnsi="宋体" w:cs="宋体"/>
              </w:rPr>
            </w:pPr>
          </w:p>
        </w:tc>
      </w:tr>
      <w:tr>
        <w:tblPrEx>
          <w:tblW w:w="5000" w:type="pct"/>
          <w:jc w:val="center"/>
          <w:tblCellMar>
            <w:top w:w="0" w:type="dxa"/>
            <w:left w:w="0" w:type="dxa"/>
            <w:bottom w:w="0" w:type="dxa"/>
            <w:right w:w="0" w:type="dxa"/>
          </w:tblCellMar>
        </w:tblPrEx>
        <w:trPr>
          <w:tblHeader/>
          <w:jc w:val="center"/>
        </w:trPr>
        <w:tc>
          <w:tcPr>
            <w:tcW w:w="379" w:type="pct"/>
            <w:tcBorders>
              <w:bottom w:val="single" w:sz="4" w:space="0" w:color="auto"/>
            </w:tcBorders>
            <w:noWrap w:val="0"/>
            <w:vAlign w:val="center"/>
          </w:tcPr>
          <w:p>
            <w:pPr>
              <w:pStyle w:val="Normal0"/>
            </w:pPr>
            <w:r>
              <w:rPr>
                <w:rFonts w:hint="eastAsia"/>
                <w:highlight w:val="white"/>
              </w:rPr>
              <w:t>4</w:t>
            </w:r>
          </w:p>
        </w:tc>
        <w:tc>
          <w:tcPr>
            <w:tcW w:w="1231" w:type="pct"/>
            <w:tcBorders>
              <w:bottom w:val="single" w:sz="4" w:space="0" w:color="auto"/>
            </w:tcBorders>
            <w:noWrap w:val="0"/>
            <w:vAlign w:val="center"/>
          </w:tcPr>
          <w:p>
            <w:pPr>
              <w:pStyle w:val="Normal0"/>
              <w:rPr>
                <w:rFonts w:hAnsi="宋体" w:cs="宋体"/>
                <w:szCs w:val="24"/>
              </w:rPr>
            </w:pPr>
            <w:r>
              <w:rPr>
                <w:rFonts w:hAnsi="宋体" w:cs="宋体" w:hint="eastAsia"/>
                <w:szCs w:val="24"/>
                <w:highlight w:val="white"/>
              </w:rPr>
              <w:t>小微企业（监狱企业</w:t>
            </w:r>
          </w:p>
          <w:p>
            <w:pPr>
              <w:pStyle w:val="Normal0"/>
              <w:rPr>
                <w:rFonts w:hAnsi="宋体" w:cs="宋体"/>
                <w:szCs w:val="24"/>
              </w:rPr>
            </w:pPr>
            <w:r>
              <w:rPr>
                <w:rFonts w:ascii="宋体" w:eastAsia="宋体" w:hAnsi="Calibri" w:cs="Times New Roman" w:hint="eastAsia"/>
                <w:b/>
                <w:bCs/>
                <w:color w:val="FF0000"/>
                <w:kern w:val="0"/>
                <w:sz w:val="24"/>
                <w:highlight w:val="white"/>
              </w:rPr>
              <w:t>、残疾人福利性</w:t>
            </w:r>
            <w:r>
              <w:rPr>
                <w:rFonts w:eastAsia="宋体" w:hAnsi="Calibri" w:cs="Times New Roman" w:hint="eastAsia"/>
                <w:b/>
                <w:bCs/>
                <w:color w:val="FF0000"/>
                <w:kern w:val="0"/>
                <w:sz w:val="24"/>
                <w:highlight w:val="white"/>
                <w:lang w:val="en-US" w:eastAsia="zh-CN"/>
              </w:rPr>
              <w:t>单位</w:t>
            </w:r>
            <w:r>
              <w:rPr>
                <w:rFonts w:hAnsi="宋体" w:cs="宋体" w:hint="eastAsia"/>
                <w:szCs w:val="24"/>
                <w:highlight w:val="white"/>
              </w:rPr>
              <w:t>视同小微企业）价格</w:t>
            </w:r>
          </w:p>
          <w:p>
            <w:pPr>
              <w:pStyle w:val="Normal0"/>
            </w:pPr>
            <w:r>
              <w:rPr>
                <w:rFonts w:hAnsi="宋体" w:cs="宋体" w:hint="eastAsia"/>
                <w:szCs w:val="24"/>
                <w:highlight w:val="white"/>
              </w:rPr>
              <w:t>扣除（实质性要求）</w:t>
            </w:r>
          </w:p>
        </w:tc>
        <w:tc>
          <w:tcPr>
            <w:tcW w:w="3390" w:type="pct"/>
            <w:tcBorders>
              <w:bottom w:val="single" w:sz="4" w:space="0" w:color="auto"/>
            </w:tcBorders>
            <w:noWrap w:val="0"/>
            <w:vAlign w:val="center"/>
          </w:tcPr>
          <w:p>
            <w:pPr>
              <w:pStyle w:val="Normal0"/>
              <w:snapToGrid w:val="0"/>
              <w:spacing w:line="360" w:lineRule="auto"/>
              <w:ind w:firstLine="480" w:firstLineChars="200"/>
              <w:rPr>
                <w:rFonts w:hAnsi="宋体"/>
              </w:rPr>
            </w:pPr>
            <w:r>
              <w:rPr>
                <w:rFonts w:hAnsi="宋体" w:hint="eastAsia"/>
                <w:highlight w:val="white"/>
              </w:rPr>
              <w:t>一、非专门面向中小微企业项目（监狱企业</w:t>
            </w:r>
            <w:r>
              <w:rPr>
                <w:rFonts w:ascii="宋体" w:eastAsia="宋体" w:hAnsi="Calibri" w:cs="Times New Roman" w:hint="eastAsia"/>
                <w:b/>
                <w:bCs/>
                <w:color w:val="FF0000"/>
                <w:kern w:val="0"/>
                <w:sz w:val="24"/>
                <w:highlight w:val="white"/>
              </w:rPr>
              <w:t>、残疾人福利性</w:t>
            </w:r>
            <w:r>
              <w:rPr>
                <w:rFonts w:eastAsia="宋体" w:hAnsi="Calibri" w:cs="Times New Roman" w:hint="eastAsia"/>
                <w:b/>
                <w:bCs/>
                <w:color w:val="FF0000"/>
                <w:kern w:val="0"/>
                <w:sz w:val="24"/>
                <w:highlight w:val="white"/>
                <w:lang w:val="en-US" w:eastAsia="zh-CN"/>
              </w:rPr>
              <w:t>单位</w:t>
            </w:r>
            <w:r>
              <w:rPr>
                <w:rFonts w:hAnsi="宋体" w:hint="eastAsia"/>
                <w:highlight w:val="white"/>
              </w:rPr>
              <w:t>视同小微企业）的价格扣除</w:t>
            </w:r>
          </w:p>
          <w:p>
            <w:pPr>
              <w:pStyle w:val="Normal0"/>
              <w:snapToGrid w:val="0"/>
              <w:spacing w:line="360" w:lineRule="auto"/>
              <w:ind w:firstLine="480" w:firstLineChars="200"/>
              <w:rPr>
                <w:rFonts w:hAnsi="宋体"/>
              </w:rPr>
            </w:pPr>
            <w:r>
              <w:rPr>
                <w:rFonts w:hAnsi="宋体" w:hint="eastAsia"/>
                <w:highlight w:val="white"/>
              </w:rPr>
              <w:t>1.根据</w:t>
            </w:r>
            <w:r>
              <w:rPr>
                <w:rFonts w:ascii="宋体" w:hint="eastAsia"/>
                <w:color w:val="FF0000"/>
                <w:kern w:val="0"/>
                <w:sz w:val="24"/>
                <w:highlight w:val="white"/>
              </w:rPr>
              <w:t>《政府采购促进中小企业发展管理办法》（财库﹝2020﹞46号）和《</w:t>
            </w:r>
            <w:r>
              <w:rPr>
                <w:rFonts w:ascii="宋体" w:hint="eastAsia"/>
                <w:color w:val="FF0000"/>
                <w:kern w:val="0"/>
                <w:sz w:val="24"/>
              </w:rPr>
              <w:t xml:space="preserve">关于进一步加大政府采购支持中小企业力度的通知 </w:t>
            </w:r>
            <w:r>
              <w:rPr>
                <w:rFonts w:ascii="宋体" w:hint="eastAsia"/>
                <w:color w:val="FF0000"/>
                <w:kern w:val="0"/>
                <w:sz w:val="24"/>
                <w:highlight w:val="white"/>
              </w:rPr>
              <w:t>》</w:t>
            </w:r>
            <w:r>
              <w:rPr>
                <w:rFonts w:ascii="宋体" w:hint="eastAsia"/>
                <w:color w:val="FF0000"/>
                <w:kern w:val="0"/>
                <w:sz w:val="24"/>
              </w:rPr>
              <w:t>（财库〔2022〕19号）</w:t>
            </w:r>
            <w:r>
              <w:rPr>
                <w:rFonts w:hAnsi="宋体" w:hint="eastAsia"/>
                <w:highlight w:val="white"/>
              </w:rPr>
              <w:t>的规定，对小型和微型企业产品的价格给予</w:t>
            </w:r>
            <w:bookmarkStart w:id="38" w:name="EB095ad6de36cf4ef79382b7d22a443f1b"/>
            <w:r>
              <w:rPr>
                <w:rFonts w:hAnsi="宋体" w:hint="eastAsia"/>
                <w:color w:val="0000FF"/>
                <w:highlight w:val="white"/>
              </w:rPr>
              <w:t>10%</w:t>
            </w:r>
            <w:bookmarkEnd w:id="38"/>
            <w:r>
              <w:rPr>
                <w:rFonts w:hAnsi="宋体" w:hint="eastAsia"/>
                <w:highlight w:val="white"/>
              </w:rPr>
              <w:t>的价格扣除，用扣除后的价格参与评审。</w:t>
            </w:r>
          </w:p>
          <w:p>
            <w:pPr>
              <w:pStyle w:val="Normal0"/>
              <w:snapToGrid w:val="0"/>
              <w:spacing w:line="360" w:lineRule="auto"/>
              <w:ind w:firstLine="480" w:firstLineChars="200"/>
              <w:rPr>
                <w:rFonts w:hAnsi="宋体"/>
              </w:rPr>
            </w:pPr>
            <w:r>
              <w:rPr>
                <w:rFonts w:hAnsi="宋体" w:hint="eastAsia"/>
                <w:highlight w:val="white"/>
              </w:rPr>
              <w:t>2.参加政府采购活动的中小微企业应当提供《中小企业声明函》原件</w:t>
            </w:r>
            <w:r>
              <w:rPr>
                <w:rFonts w:hAnsi="宋体" w:hint="eastAsia"/>
                <w:color w:val="FF0000"/>
                <w:highlight w:val="white"/>
                <w:lang w:eastAsia="zh-CN"/>
              </w:rPr>
              <w:t>，</w:t>
            </w:r>
            <w:r>
              <w:rPr>
                <w:rFonts w:ascii="宋体" w:eastAsia="宋体" w:hAnsi="宋体" w:cs="宋体"/>
                <w:color w:val="FF0000"/>
                <w:sz w:val="24"/>
                <w:szCs w:val="24"/>
              </w:rPr>
              <w:t>监狱企业应当提供由省级以上监狱管理局、戒毒管理局（含新疆生产建设兵团）出具的属于监狱企业的证明文件扫描件，残疾人福利性单位应当提供残疾人福利性单位声明函原件并附在响应文件中</w:t>
            </w:r>
            <w:r>
              <w:rPr>
                <w:rFonts w:hAnsi="宋体" w:hint="eastAsia"/>
                <w:highlight w:val="white"/>
              </w:rPr>
              <w:t xml:space="preserve">。 </w:t>
            </w:r>
          </w:p>
          <w:p>
            <w:pPr>
              <w:pStyle w:val="Normal0"/>
              <w:snapToGrid w:val="0"/>
              <w:spacing w:line="360" w:lineRule="auto"/>
              <w:ind w:firstLine="480" w:firstLineChars="200"/>
              <w:rPr>
                <w:rFonts w:hAnsi="宋体"/>
              </w:rPr>
            </w:pPr>
            <w:r>
              <w:rPr>
                <w:rFonts w:hAnsi="宋体" w:hint="eastAsia"/>
                <w:highlight w:val="white"/>
              </w:rPr>
              <w:t>3.大中型企业和其他自然人、法人或其他组织与小型、微型企业组成联合体，参加非专门面向中小企业的政府采购活动的，且联合体投标协议中约定小微型企业的协议合同金额占到联合体投标协议合同总金额30%以上的，可给予联合体</w:t>
            </w:r>
            <w:r>
              <w:rPr>
                <w:rFonts w:hAnsi="宋体" w:hint="eastAsia"/>
                <w:highlight w:val="white"/>
                <w:lang w:eastAsia="zh-CN"/>
              </w:rPr>
              <w:t>4</w:t>
            </w:r>
            <w:r>
              <w:rPr>
                <w:rFonts w:hAnsi="宋体" w:hint="eastAsia"/>
                <w:highlight w:val="white"/>
              </w:rPr>
              <w:t xml:space="preserve">%的价格扣除。 </w:t>
            </w:r>
          </w:p>
          <w:p>
            <w:pPr>
              <w:pStyle w:val="Normal0"/>
              <w:snapToGrid w:val="0"/>
              <w:spacing w:line="360" w:lineRule="auto"/>
              <w:ind w:firstLine="480" w:firstLineChars="200"/>
              <w:rPr>
                <w:rFonts w:hAnsi="宋体"/>
              </w:rPr>
            </w:pPr>
            <w:r>
              <w:rPr>
                <w:rFonts w:hAnsi="宋体" w:hint="eastAsia"/>
                <w:highlight w:val="white"/>
              </w:rPr>
              <w:t>联合体各方均为小型、微型企业的，联合体视同为小型、微型企业，享受规定的扶持政策。</w:t>
            </w:r>
          </w:p>
          <w:p>
            <w:pPr>
              <w:pStyle w:val="Normal0"/>
              <w:snapToGrid w:val="0"/>
              <w:spacing w:line="360" w:lineRule="auto"/>
              <w:ind w:firstLine="480" w:firstLineChars="200"/>
            </w:pPr>
            <w:r>
              <w:rPr>
                <w:rFonts w:hAnsi="宋体" w:hint="eastAsia"/>
                <w:highlight w:val="white"/>
              </w:rPr>
              <w:t>组成联合体的大中型企业和其他自然人、法人或者其他</w:t>
            </w:r>
            <w:r>
              <w:rPr>
                <w:rFonts w:hint="eastAsia"/>
                <w:highlight w:val="white"/>
              </w:rPr>
              <w:t xml:space="preserve">组织，与小型、微型企业之间不得存在投资关系。 </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5</w:t>
            </w:r>
          </w:p>
        </w:tc>
        <w:tc>
          <w:tcPr>
            <w:tcW w:w="1231" w:type="pct"/>
            <w:noWrap w:val="0"/>
            <w:vAlign w:val="center"/>
          </w:tcPr>
          <w:p>
            <w:pPr>
              <w:pStyle w:val="Normal0"/>
            </w:pPr>
            <w:r>
              <w:rPr>
                <w:rFonts w:hint="eastAsia"/>
                <w:highlight w:val="white"/>
              </w:rPr>
              <w:t>项目类型</w:t>
            </w:r>
          </w:p>
        </w:tc>
        <w:tc>
          <w:tcPr>
            <w:tcW w:w="3390" w:type="pct"/>
            <w:noWrap w:val="0"/>
            <w:vAlign w:val="top"/>
          </w:tcPr>
          <w:p>
            <w:pPr>
              <w:pStyle w:val="Normal0"/>
              <w:snapToGrid w:val="0"/>
              <w:spacing w:line="360" w:lineRule="auto"/>
              <w:ind w:firstLine="480" w:firstLineChars="200"/>
            </w:pPr>
            <w:bookmarkStart w:id="39" w:name="EB9c3b59c7f95c4a289a1fa97bc6a78e88"/>
            <w:r>
              <w:rPr>
                <w:rFonts w:hint="eastAsia"/>
                <w:highlight w:val="white"/>
              </w:rPr>
              <w:t>根据</w:t>
            </w:r>
            <w:r>
              <w:rPr>
                <w:rFonts w:hAnsi="宋体" w:hint="eastAsia"/>
                <w:highlight w:val="white"/>
                <w:lang w:eastAsia="zh-CN"/>
              </w:rPr>
              <w:t>《政府采购促进中小企业发展管理办法》（财库[2020]46号）</w:t>
            </w:r>
            <w:r>
              <w:rPr>
                <w:rFonts w:hint="eastAsia"/>
                <w:highlight w:val="white"/>
              </w:rPr>
              <w:t>的规定，本次采购项目系：</w:t>
            </w:r>
          </w:p>
          <w:p>
            <w:pPr>
              <w:pStyle w:val="Normal0"/>
              <w:snapToGrid w:val="0"/>
              <w:spacing w:line="360" w:lineRule="auto"/>
            </w:pPr>
            <w:r>
              <w:rPr>
                <w:rFonts w:hint="eastAsia"/>
                <w:color w:val="0000FF"/>
                <w:highlight w:val="white"/>
              </w:rPr>
              <w:t xml:space="preserve">☑ </w:t>
            </w:r>
            <w:bookmarkEnd w:id="39"/>
            <w:r>
              <w:rPr>
                <w:rFonts w:hint="eastAsia"/>
                <w:highlight w:val="white"/>
              </w:rPr>
              <w:t>一般采购项目</w:t>
            </w:r>
          </w:p>
          <w:p>
            <w:pPr>
              <w:pStyle w:val="Normal0"/>
              <w:snapToGrid w:val="0"/>
              <w:spacing w:line="360" w:lineRule="auto"/>
            </w:pPr>
            <w:bookmarkStart w:id="40" w:name="EB2d326389d79e4b598cac53306045cefa"/>
            <w:r>
              <w:rPr>
                <w:rFonts w:hint="eastAsia"/>
                <w:color w:val="0000FF"/>
                <w:highlight w:val="white"/>
              </w:rPr>
              <w:t>□</w:t>
            </w:r>
            <w:bookmarkEnd w:id="40"/>
            <w:r>
              <w:rPr>
                <w:rFonts w:hint="eastAsia"/>
                <w:highlight w:val="white"/>
              </w:rPr>
              <w:t>专门面向中小企业的采购项目</w:t>
            </w:r>
          </w:p>
          <w:p>
            <w:pPr>
              <w:pStyle w:val="Normal0"/>
              <w:snapToGrid w:val="0"/>
              <w:spacing w:line="360" w:lineRule="auto"/>
            </w:pPr>
            <w:bookmarkStart w:id="41" w:name="EB4abbd1de5bc44af59243be6e840dca09"/>
            <w:r>
              <w:rPr>
                <w:rFonts w:hint="eastAsia"/>
                <w:color w:val="0000FF"/>
                <w:highlight w:val="white"/>
              </w:rPr>
              <w:t>□</w:t>
            </w:r>
            <w:bookmarkEnd w:id="41"/>
            <w:r>
              <w:rPr>
                <w:rFonts w:hint="eastAsia"/>
                <w:highlight w:val="white"/>
              </w:rPr>
              <w:t>专门面向小微企业的采购项目</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6</w:t>
            </w:r>
          </w:p>
        </w:tc>
        <w:tc>
          <w:tcPr>
            <w:tcW w:w="1231" w:type="pct"/>
            <w:noWrap w:val="0"/>
            <w:vAlign w:val="center"/>
          </w:tcPr>
          <w:p>
            <w:pPr>
              <w:pStyle w:val="Normal0"/>
            </w:pPr>
            <w:r>
              <w:rPr>
                <w:rFonts w:hAnsi="宋体" w:hint="eastAsia"/>
                <w:highlight w:val="white"/>
              </w:rPr>
              <w:t>是否接受联合体投标</w:t>
            </w:r>
          </w:p>
        </w:tc>
        <w:tc>
          <w:tcPr>
            <w:tcW w:w="3390" w:type="pct"/>
            <w:noWrap w:val="0"/>
            <w:vAlign w:val="center"/>
          </w:tcPr>
          <w:p>
            <w:pPr>
              <w:pStyle w:val="Normal0"/>
              <w:snapToGrid w:val="0"/>
              <w:spacing w:line="360" w:lineRule="auto"/>
              <w:rPr>
                <w:rFonts w:hAnsi="宋体" w:cs="宋体" w:hint="eastAsia"/>
                <w:highlight w:val="green"/>
              </w:rPr>
            </w:pPr>
            <w:bookmarkStart w:id="42" w:name="EB608feb548a2c43329bcce6fd7297cbbe"/>
            <w:r>
              <w:rPr>
                <w:rFonts w:hAnsi="宋体" w:cs="宋体" w:hint="eastAsia"/>
                <w:color w:val="0000FF"/>
                <w:highlight w:val="white"/>
              </w:rPr>
              <w:t>☑不接受 □接受，应满足下列要求：</w:t>
            </w:r>
          </w:p>
          <w:p>
            <w:pPr>
              <w:pStyle w:val="Normal0"/>
              <w:snapToGrid w:val="0"/>
              <w:spacing w:line="360" w:lineRule="auto"/>
              <w:rPr>
                <w:rFonts w:hAnsi="宋体" w:cs="宋体" w:hint="eastAsia"/>
                <w:color w:val="0000FF"/>
                <w:highlight w:val="white"/>
              </w:rPr>
            </w:pPr>
            <w:r>
              <w:rPr>
                <w:rFonts w:hAnsi="宋体" w:cs="宋体" w:hint="eastAsia"/>
                <w:color w:val="0000FF"/>
                <w:highlight w:val="white"/>
              </w:rPr>
              <w:t xml:space="preserve"> </w:t>
            </w:r>
            <w:bookmarkEnd w:id="42"/>
          </w:p>
          <w:p>
            <w:pPr>
              <w:pStyle w:val="Normal0"/>
              <w:snapToGrid w:val="0"/>
              <w:spacing w:line="360" w:lineRule="auto"/>
              <w:rPr>
                <w:highlight w:val="green"/>
              </w:rPr>
            </w:pPr>
            <w:bookmarkStart w:id="43" w:name="EB3621f343ba3145beba72887691cae1f4"/>
            <w:r>
              <w:rPr>
                <w:rFonts w:hint="eastAsia"/>
                <w:color w:val="0000FF"/>
                <w:highlight w:val="white"/>
              </w:rPr>
              <w:t xml:space="preserve">  </w:t>
            </w:r>
            <w:bookmarkEnd w:id="43"/>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7</w:t>
            </w:r>
          </w:p>
        </w:tc>
        <w:tc>
          <w:tcPr>
            <w:tcW w:w="1231" w:type="pct"/>
            <w:noWrap w:val="0"/>
            <w:vAlign w:val="center"/>
          </w:tcPr>
          <w:p>
            <w:pPr>
              <w:pStyle w:val="Normal0"/>
            </w:pPr>
            <w:r>
              <w:rPr>
                <w:rFonts w:hint="eastAsia"/>
                <w:highlight w:val="white"/>
              </w:rPr>
              <w:t xml:space="preserve">      </w:t>
            </w:r>
            <w:r>
              <w:rPr>
                <w:rFonts w:hint="eastAsia"/>
                <w:highlight w:val="white"/>
                <w:lang w:val="zh-CN"/>
              </w:rPr>
              <w:t>合同分包</w:t>
            </w:r>
          </w:p>
        </w:tc>
        <w:tc>
          <w:tcPr>
            <w:tcW w:w="3390" w:type="pct"/>
            <w:noWrap w:val="0"/>
            <w:vAlign w:val="center"/>
          </w:tcPr>
          <w:p>
            <w:pPr>
              <w:pStyle w:val="Normal0"/>
              <w:snapToGrid w:val="0"/>
              <w:spacing w:line="360" w:lineRule="auto"/>
              <w:rPr>
                <w:rFonts w:hint="eastAsia"/>
                <w:highlight w:val="green"/>
              </w:rPr>
            </w:pPr>
            <w:bookmarkStart w:id="44" w:name="EBd0adcd1a85fe44fb883d588169493ec8"/>
            <w:r>
              <w:rPr>
                <w:rFonts w:hint="eastAsia"/>
                <w:color w:val="0000FF"/>
                <w:highlight w:val="white"/>
              </w:rPr>
              <w:t>☑不允许 □允许  应满足要求:</w:t>
            </w:r>
          </w:p>
          <w:p>
            <w:pPr>
              <w:pStyle w:val="Normal0"/>
              <w:snapToGrid w:val="0"/>
              <w:spacing w:line="360" w:lineRule="auto"/>
              <w:rPr>
                <w:rFonts w:hint="eastAsia"/>
                <w:color w:val="0000FF"/>
                <w:highlight w:val="white"/>
              </w:rPr>
            </w:pPr>
            <w:r>
              <w:rPr>
                <w:rFonts w:hint="eastAsia"/>
                <w:color w:val="0000FF"/>
                <w:highlight w:val="white"/>
              </w:rPr>
              <w:t xml:space="preserve"> </w:t>
            </w:r>
            <w:bookmarkEnd w:id="44"/>
          </w:p>
          <w:p>
            <w:pPr>
              <w:pStyle w:val="Normal0"/>
              <w:snapToGrid w:val="0"/>
              <w:spacing w:line="360" w:lineRule="auto"/>
              <w:rPr>
                <w:rFonts w:hAnsi="Times New Roman"/>
                <w:highlight w:val="green"/>
              </w:rPr>
            </w:pPr>
            <w:bookmarkStart w:id="45" w:name="EB02fffe0101e541fe821a58192eaca61b"/>
            <w:r>
              <w:rPr>
                <w:rFonts w:hAnsi="Times New Roman" w:hint="eastAsia"/>
                <w:color w:val="0000FF"/>
                <w:highlight w:val="white"/>
              </w:rPr>
              <w:t xml:space="preserve">  </w:t>
            </w:r>
            <w:bookmarkEnd w:id="45"/>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8</w:t>
            </w:r>
          </w:p>
        </w:tc>
        <w:tc>
          <w:tcPr>
            <w:tcW w:w="1231" w:type="pct"/>
            <w:noWrap w:val="0"/>
            <w:vAlign w:val="center"/>
          </w:tcPr>
          <w:p>
            <w:pPr>
              <w:pStyle w:val="Normal0"/>
              <w:rPr>
                <w:lang w:val="zh-CN"/>
              </w:rPr>
            </w:pPr>
            <w:r>
              <w:rPr>
                <w:rFonts w:hint="eastAsia"/>
                <w:highlight w:val="white"/>
                <w:lang w:val="zh-CN"/>
              </w:rPr>
              <w:t>现场演示</w:t>
            </w:r>
          </w:p>
        </w:tc>
        <w:tc>
          <w:tcPr>
            <w:tcW w:w="3390" w:type="pct"/>
            <w:noWrap w:val="0"/>
            <w:vAlign w:val="center"/>
          </w:tcPr>
          <w:p>
            <w:pPr>
              <w:pStyle w:val="Normal0"/>
              <w:snapToGrid w:val="0"/>
              <w:spacing w:line="360" w:lineRule="auto"/>
              <w:rPr>
                <w:rFonts w:hAnsi="宋体"/>
                <w:highlight w:val="green"/>
                <w:lang w:val="zh-CN"/>
              </w:rPr>
            </w:pPr>
            <w:bookmarkStart w:id="46" w:name="EB07e7d7cf7e024a4da1bdeba7ae25f033"/>
            <w:r>
              <w:rPr>
                <w:rFonts w:hAnsi="宋体" w:hint="eastAsia"/>
                <w:color w:val="0000FF"/>
                <w:highlight w:val="white"/>
                <w:lang w:val="zh-CN"/>
              </w:rPr>
              <w:t>☑无 □有，请供应商自行准备现场演示所需设施。</w:t>
            </w:r>
          </w:p>
          <w:p>
            <w:pPr>
              <w:pStyle w:val="Normal0"/>
              <w:snapToGrid w:val="0"/>
              <w:spacing w:line="360" w:lineRule="auto"/>
              <w:rPr>
                <w:rFonts w:hAnsi="宋体" w:hint="eastAsia"/>
                <w:color w:val="0000FF"/>
                <w:highlight w:val="white"/>
                <w:lang w:val="zh-CN"/>
              </w:rPr>
            </w:pPr>
            <w:r>
              <w:rPr>
                <w:rFonts w:hAnsi="宋体" w:hint="eastAsia"/>
                <w:color w:val="0000FF"/>
                <w:highlight w:val="white"/>
                <w:lang w:val="zh-CN"/>
              </w:rPr>
              <w:t xml:space="preserve"> </w:t>
            </w:r>
            <w:bookmarkEnd w:id="46"/>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9</w:t>
            </w:r>
          </w:p>
        </w:tc>
        <w:tc>
          <w:tcPr>
            <w:tcW w:w="1231" w:type="pct"/>
            <w:noWrap w:val="0"/>
            <w:vAlign w:val="center"/>
          </w:tcPr>
          <w:p>
            <w:pPr>
              <w:pStyle w:val="Normal0"/>
            </w:pPr>
            <w:r>
              <w:rPr>
                <w:rFonts w:hint="eastAsia"/>
                <w:highlight w:val="white"/>
              </w:rPr>
              <w:t>响应文件递交</w:t>
            </w:r>
          </w:p>
          <w:p>
            <w:pPr>
              <w:pStyle w:val="Normal0"/>
            </w:pPr>
            <w:r>
              <w:rPr>
                <w:rFonts w:hint="eastAsia"/>
                <w:highlight w:val="white"/>
              </w:rPr>
              <w:t>及份数</w:t>
            </w:r>
          </w:p>
        </w:tc>
        <w:tc>
          <w:tcPr>
            <w:tcW w:w="3390" w:type="pct"/>
            <w:noWrap w:val="0"/>
            <w:vAlign w:val="center"/>
          </w:tcPr>
          <w:p>
            <w:pPr>
              <w:pStyle w:val="Normal0"/>
              <w:snapToGrid w:val="0"/>
              <w:spacing w:line="360" w:lineRule="auto"/>
              <w:ind w:firstLine="480" w:firstLineChars="200"/>
              <w:rPr>
                <w:rFonts w:hAnsi="宋体" w:cs="宋体"/>
                <w:lang w:val="zh-CN"/>
              </w:rPr>
            </w:pPr>
            <w:r>
              <w:rPr>
                <w:rFonts w:hAnsi="宋体" w:hint="eastAsia"/>
                <w:highlight w:val="white"/>
                <w:lang w:val="zh-CN"/>
              </w:rPr>
              <w:t>供应商必须在投标截止时间前，登录达州市公共资源交易服务网（www. dzggzy.cn）,将经数字证书（CFCA证书）认证签章并加密的电子响应文件通过“投标文件上传”模块上传到系统中；并将刻录成不加密的响应文件光盘2份，分装密封送达开标现场。未成功向系统上传电子响应文件或未按规定送达、逾期送达响应文件光盘的及数字证书（CFCA证书），视为放弃投标。</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10</w:t>
            </w:r>
          </w:p>
        </w:tc>
        <w:tc>
          <w:tcPr>
            <w:tcW w:w="1231" w:type="pct"/>
            <w:noWrap w:val="0"/>
            <w:vAlign w:val="center"/>
          </w:tcPr>
          <w:p>
            <w:pPr>
              <w:pStyle w:val="Normal0"/>
              <w:rPr>
                <w:lang w:val="zh-CN"/>
              </w:rPr>
            </w:pPr>
            <w:r>
              <w:rPr>
                <w:rFonts w:hint="eastAsia"/>
                <w:highlight w:val="white"/>
              </w:rPr>
              <w:t xml:space="preserve"> </w:t>
            </w:r>
            <w:r>
              <w:rPr>
                <w:rFonts w:hint="eastAsia"/>
                <w:highlight w:val="white"/>
                <w:lang w:val="zh-CN"/>
              </w:rPr>
              <w:t>询价保证金缴纳</w:t>
            </w:r>
          </w:p>
        </w:tc>
        <w:tc>
          <w:tcPr>
            <w:tcW w:w="3390" w:type="pct"/>
            <w:noWrap w:val="0"/>
            <w:vAlign w:val="center"/>
          </w:tcPr>
          <w:p>
            <w:pPr>
              <w:pStyle w:val="Normal0"/>
              <w:snapToGrid w:val="0"/>
              <w:spacing w:line="360" w:lineRule="auto"/>
              <w:ind w:firstLine="480" w:firstLineChars="200"/>
            </w:pPr>
            <w:r>
              <w:rPr>
                <w:rFonts w:hint="eastAsia"/>
                <w:highlight w:val="white"/>
              </w:rPr>
              <w:t>1.金额：￥</w:t>
            </w:r>
            <w:bookmarkStart w:id="47" w:name="EBf03481de16a24907b7b7f1977990a15f"/>
            <w:r>
              <w:rPr>
                <w:rFonts w:hint="eastAsia"/>
                <w:color w:val="0000FF"/>
                <w:highlight w:val="white"/>
              </w:rPr>
              <w:t>0</w:t>
            </w:r>
            <w:bookmarkEnd w:id="47"/>
            <w:r>
              <w:rPr>
                <w:rFonts w:hint="eastAsia"/>
                <w:highlight w:val="white"/>
              </w:rPr>
              <w:t>元。</w:t>
            </w:r>
          </w:p>
          <w:p>
            <w:pPr>
              <w:pStyle w:val="Normal0"/>
              <w:snapToGrid w:val="0"/>
              <w:spacing w:line="360" w:lineRule="auto"/>
              <w:ind w:firstLine="480" w:firstLineChars="200"/>
              <w:rPr>
                <w:rFonts w:hint="eastAsia"/>
              </w:rPr>
            </w:pPr>
            <w:r>
              <w:rPr>
                <w:rFonts w:hint="eastAsia"/>
                <w:highlight w:val="white"/>
              </w:rPr>
              <w:t>2.投标保证金缴纳方式：</w:t>
            </w:r>
          </w:p>
          <w:p>
            <w:pPr>
              <w:pStyle w:val="Normal0"/>
              <w:snapToGrid w:val="0"/>
              <w:spacing w:line="360" w:lineRule="auto"/>
              <w:ind w:firstLine="480" w:firstLineChars="200"/>
              <w:rPr>
                <w:rFonts w:hint="eastAsia"/>
              </w:rPr>
            </w:pPr>
            <w:r>
              <w:rPr>
                <w:rFonts w:hint="eastAsia"/>
                <w:highlight w:val="white"/>
              </w:rPr>
              <w:t>转账方式</w:t>
            </w:r>
          </w:p>
          <w:p>
            <w:pPr>
              <w:pStyle w:val="Normal0"/>
              <w:snapToGrid w:val="0"/>
              <w:spacing w:line="360" w:lineRule="auto"/>
              <w:ind w:firstLine="480" w:firstLineChars="200"/>
              <w:rPr>
                <w:rFonts w:hint="eastAsia"/>
              </w:rPr>
            </w:pPr>
            <w:r>
              <w:rPr>
                <w:rFonts w:hint="eastAsia"/>
                <w:highlight w:val="white"/>
              </w:rPr>
              <w:t>投标保证金必须通过投标人的基本帐户以银行转帐、电汇、网上银行转账的方式缴纳。</w:t>
            </w:r>
          </w:p>
          <w:p>
            <w:pPr>
              <w:pStyle w:val="Normal0"/>
              <w:snapToGrid w:val="0"/>
              <w:spacing w:line="360" w:lineRule="auto"/>
              <w:ind w:firstLine="480" w:firstLineChars="200"/>
              <w:rPr>
                <w:rFonts w:hint="eastAsia"/>
              </w:rPr>
            </w:pPr>
            <w:r>
              <w:rPr>
                <w:rFonts w:hint="eastAsia"/>
                <w:highlight w:val="white"/>
              </w:rPr>
              <w:t>保证金缴纳截止时间：保证金缴纳截止时间即开标时间,到达指定账户时间以银行到账时间为准。投标人应当在保证金缴纳截止时间前通过达州市公共资源交易服务网—“用户注册登录”栏目进入系统，从采购业务栏目“投标保证金”模块中查看保证金缴纳账户信息。</w:t>
            </w:r>
          </w:p>
          <w:p>
            <w:pPr>
              <w:pStyle w:val="Normal0"/>
              <w:snapToGrid w:val="0"/>
              <w:spacing w:line="360" w:lineRule="auto"/>
              <w:ind w:firstLine="480" w:firstLineChars="200"/>
              <w:rPr>
                <w:rFonts w:hint="eastAsia"/>
              </w:rPr>
            </w:pPr>
            <w:r>
              <w:rPr>
                <w:rFonts w:hint="eastAsia"/>
                <w:highlight w:val="white"/>
              </w:rPr>
              <w:t>注意：1.投标人在缴纳投标保证金时，请务必认真、准确填写相关保证金虚拟子账号，以确保保证金的安全、有效、准确。未按模块中显示保证金缴纳账户信息缴纳投标保证金的，其投标文件不予接受。</w:t>
            </w:r>
          </w:p>
          <w:p>
            <w:pPr>
              <w:pStyle w:val="Normal0"/>
              <w:snapToGrid w:val="0"/>
              <w:spacing w:line="360" w:lineRule="auto"/>
              <w:ind w:firstLine="480" w:firstLineChars="200"/>
              <w:rPr>
                <w:rFonts w:hint="eastAsia"/>
              </w:rPr>
            </w:pPr>
            <w:r>
              <w:rPr>
                <w:rFonts w:hint="eastAsia"/>
                <w:highlight w:val="white"/>
              </w:rPr>
              <w:t>2.以合法保函（银行保函、建设工程保证保险或工程担保保函）形式提交。</w:t>
            </w:r>
          </w:p>
          <w:p>
            <w:pPr>
              <w:pStyle w:val="Normal0"/>
              <w:snapToGrid w:val="0"/>
              <w:spacing w:line="360" w:lineRule="auto"/>
              <w:ind w:firstLine="480" w:firstLineChars="200"/>
              <w:rPr>
                <w:rFonts w:hAnsi="宋体"/>
                <w:lang w:val="zh-CN"/>
              </w:rPr>
            </w:pPr>
            <w:r>
              <w:rPr>
                <w:rFonts w:hint="eastAsia"/>
                <w:highlight w:val="white"/>
              </w:rPr>
              <w:t>采用合法保函形式提交投标保证金的，投标人通过《达州市公共资源交易服务网》——“用户注册登录”栏目进入系统，从业务管理栏目“电子保函”模块，完成保函在线申请。投标人须在保证金缴纳截止时间前进入《达州市公共资源交易服务网》会员系统，从业务管理栏“电子保函”模块中打印出投标保证金缴纳证明文件，按要求附在投标文件里与投标文件同时递交，对弄虚作假者按相关法律法规处罚，并纳入黑名单管理。</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11</w:t>
            </w:r>
          </w:p>
        </w:tc>
        <w:tc>
          <w:tcPr>
            <w:tcW w:w="1231" w:type="pct"/>
            <w:noWrap w:val="0"/>
            <w:vAlign w:val="center"/>
          </w:tcPr>
          <w:p>
            <w:pPr>
              <w:pStyle w:val="Normal0"/>
            </w:pPr>
            <w:r>
              <w:rPr>
                <w:rFonts w:hint="eastAsia"/>
                <w:highlight w:val="white"/>
              </w:rPr>
              <w:t>履约保证金</w:t>
            </w:r>
          </w:p>
        </w:tc>
        <w:tc>
          <w:tcPr>
            <w:tcW w:w="3390" w:type="pct"/>
            <w:noWrap w:val="0"/>
            <w:vAlign w:val="center"/>
          </w:tcPr>
          <w:p>
            <w:pPr>
              <w:pStyle w:val="Normal0"/>
              <w:snapToGrid w:val="0"/>
              <w:spacing w:line="360" w:lineRule="auto"/>
              <w:ind w:firstLine="480" w:firstLineChars="200"/>
            </w:pPr>
            <w:r>
              <w:rPr>
                <w:rFonts w:hint="eastAsia"/>
                <w:highlight w:val="white"/>
              </w:rPr>
              <w:t>成交总金额的</w:t>
            </w:r>
            <w:bookmarkStart w:id="48" w:name="EB5d709ee174144a60a01db7cb82a3ab6c"/>
            <w:r>
              <w:rPr>
                <w:rFonts w:hint="eastAsia"/>
                <w:color w:val="0000FF"/>
                <w:highlight w:val="white"/>
              </w:rPr>
              <w:t>10%(鼓励以支票、汇票、本票或者金融机构、担保机构出具的保函等非现金形式提交)</w:t>
            </w:r>
            <w:bookmarkEnd w:id="48"/>
            <w:r>
              <w:rPr>
                <w:rFonts w:hint="eastAsia"/>
                <w:highlight w:val="white"/>
              </w:rPr>
              <w:t>。</w:t>
            </w:r>
          </w:p>
          <w:p>
            <w:pPr>
              <w:pStyle w:val="Normal0"/>
              <w:snapToGrid w:val="0"/>
              <w:spacing w:line="360" w:lineRule="auto"/>
              <w:ind w:firstLine="480" w:firstLineChars="200"/>
            </w:pPr>
            <w:r>
              <w:rPr>
                <w:rFonts w:hint="eastAsia"/>
                <w:highlight w:val="white"/>
              </w:rPr>
              <w:t>收款单位：</w:t>
            </w:r>
            <w:bookmarkStart w:id="49" w:name="EB421002fbb092444aadc34e62567b398b"/>
            <w:r>
              <w:rPr>
                <w:rFonts w:hint="eastAsia"/>
                <w:color w:val="0000FF"/>
                <w:highlight w:val="white"/>
              </w:rPr>
              <w:t>大竹县公共资源交易服务中心</w:t>
            </w:r>
            <w:bookmarkEnd w:id="49"/>
          </w:p>
          <w:p>
            <w:pPr>
              <w:pStyle w:val="Normal0"/>
              <w:snapToGrid w:val="0"/>
              <w:spacing w:line="360" w:lineRule="auto"/>
              <w:ind w:firstLine="480" w:firstLineChars="200"/>
            </w:pPr>
            <w:r>
              <w:rPr>
                <w:rFonts w:hint="eastAsia"/>
                <w:highlight w:val="white"/>
              </w:rPr>
              <w:t>开户行：</w:t>
            </w:r>
            <w:bookmarkStart w:id="50" w:name="EB5bf4e2281a2a4c5aa047212ce8684898"/>
            <w:r>
              <w:rPr>
                <w:rFonts w:hint="eastAsia"/>
                <w:color w:val="0000FF"/>
                <w:highlight w:val="white"/>
              </w:rPr>
              <w:t>邮储银行大竹县新华支行</w:t>
            </w:r>
            <w:bookmarkEnd w:id="50"/>
          </w:p>
          <w:p>
            <w:pPr>
              <w:pStyle w:val="Normal0"/>
              <w:snapToGrid w:val="0"/>
              <w:spacing w:line="360" w:lineRule="auto"/>
              <w:ind w:firstLine="480" w:firstLineChars="200"/>
            </w:pPr>
            <w:r>
              <w:rPr>
                <w:rFonts w:hint="eastAsia"/>
                <w:highlight w:val="white"/>
              </w:rPr>
              <w:t>银行账号：</w:t>
            </w:r>
            <w:bookmarkStart w:id="51" w:name="EB96ac2826d2b3407aad78662781c86301"/>
            <w:r>
              <w:rPr>
                <w:rFonts w:hint="eastAsia"/>
                <w:color w:val="0000FF"/>
                <w:highlight w:val="white"/>
              </w:rPr>
              <w:t>951008010000636142</w:t>
            </w:r>
            <w:bookmarkEnd w:id="51"/>
          </w:p>
          <w:p>
            <w:pPr>
              <w:pStyle w:val="Normal0"/>
              <w:snapToGrid w:val="0"/>
              <w:spacing w:line="360" w:lineRule="auto"/>
              <w:ind w:firstLine="480" w:firstLineChars="200"/>
            </w:pPr>
            <w:r>
              <w:rPr>
                <w:rFonts w:hint="eastAsia"/>
                <w:highlight w:val="white"/>
              </w:rPr>
              <w:t>交款时间：</w:t>
            </w:r>
            <w:bookmarkStart w:id="52" w:name="EB0ec5b42f966340608e8ea1b22592e952"/>
            <w:r>
              <w:rPr>
                <w:rFonts w:hint="eastAsia"/>
                <w:color w:val="0000FF"/>
                <w:highlight w:val="white"/>
              </w:rPr>
              <w:t>领取成交通知书前缴纳履约保证金</w:t>
            </w:r>
            <w:bookmarkEnd w:id="52"/>
            <w:r>
              <w:rPr>
                <w:rFonts w:hint="eastAsia"/>
                <w:color w:val="0000FF"/>
                <w:highlight w:val="white"/>
              </w:rPr>
              <w:t>。</w:t>
            </w:r>
          </w:p>
          <w:p>
            <w:pPr>
              <w:pStyle w:val="Normal0"/>
              <w:snapToGrid w:val="0"/>
              <w:spacing w:line="360" w:lineRule="auto"/>
              <w:ind w:firstLine="480" w:firstLineChars="200"/>
              <w:rPr>
                <w:rFonts w:hAnsi="宋体"/>
              </w:rPr>
            </w:pPr>
            <w:r>
              <w:rPr>
                <w:rFonts w:hint="eastAsia"/>
                <w:highlight w:val="white"/>
              </w:rPr>
              <w:t>合同履行完毕，项目验收合格后，供应商凭《政府采购项目履约验收报告》和《履约保证金缴款凭证》到</w:t>
            </w:r>
            <w:bookmarkStart w:id="53" w:name="EB46e8595bee774622a6bd58b55d2fb893"/>
            <w:r>
              <w:rPr>
                <w:rFonts w:hint="eastAsia"/>
                <w:color w:val="0000FF"/>
                <w:highlight w:val="white"/>
              </w:rPr>
              <w:t>大竹县政府采购中心综合股</w:t>
            </w:r>
            <w:bookmarkEnd w:id="53"/>
            <w:r>
              <w:rPr>
                <w:rFonts w:hint="eastAsia"/>
                <w:highlight w:val="white"/>
              </w:rPr>
              <w:t>处退还履约保证金。</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12</w:t>
            </w:r>
          </w:p>
        </w:tc>
        <w:tc>
          <w:tcPr>
            <w:tcW w:w="1231" w:type="pct"/>
            <w:noWrap w:val="0"/>
            <w:vAlign w:val="center"/>
          </w:tcPr>
          <w:p>
            <w:pPr>
              <w:pStyle w:val="Normal0"/>
            </w:pPr>
            <w:r>
              <w:rPr>
                <w:rFonts w:hint="eastAsia"/>
                <w:highlight w:val="white"/>
              </w:rPr>
              <w:t xml:space="preserve">   采购文件咨询</w:t>
            </w:r>
          </w:p>
        </w:tc>
        <w:tc>
          <w:tcPr>
            <w:tcW w:w="3390" w:type="pct"/>
            <w:noWrap w:val="0"/>
            <w:vAlign w:val="top"/>
          </w:tcPr>
          <w:p>
            <w:pPr>
              <w:pStyle w:val="Normal0"/>
              <w:snapToGrid w:val="0"/>
              <w:spacing w:line="360" w:lineRule="auto"/>
              <w:rPr>
                <w:rFonts w:hint="eastAsia"/>
              </w:rPr>
            </w:pPr>
            <w:r>
              <w:rPr>
                <w:rFonts w:hint="eastAsia"/>
                <w:highlight w:val="white"/>
              </w:rPr>
              <w:t>联系人：</w:t>
            </w:r>
            <w:bookmarkStart w:id="54" w:name="EB9ab9b27ace95438fbf3d183acde43e7f"/>
            <w:r>
              <w:rPr>
                <w:rFonts w:hint="eastAsia"/>
                <w:color w:val="0000FF"/>
                <w:highlight w:val="white"/>
              </w:rPr>
              <w:t>李先生</w:t>
            </w:r>
            <w:bookmarkEnd w:id="54"/>
          </w:p>
          <w:p>
            <w:pPr>
              <w:pStyle w:val="Normal0"/>
              <w:snapToGrid w:val="0"/>
              <w:spacing w:line="360" w:lineRule="auto"/>
              <w:rPr>
                <w:rFonts w:hAnsi="宋体"/>
              </w:rPr>
            </w:pPr>
            <w:r>
              <w:rPr>
                <w:rFonts w:hint="eastAsia"/>
                <w:highlight w:val="white"/>
              </w:rPr>
              <w:t>联系电话：</w:t>
            </w:r>
            <w:bookmarkStart w:id="55" w:name="EB95f72f62a9f94e5582d817d049ef2e6a"/>
            <w:r>
              <w:rPr>
                <w:rFonts w:hint="eastAsia"/>
                <w:color w:val="0000FF"/>
                <w:highlight w:val="white"/>
              </w:rPr>
              <w:t>0818-</w:t>
            </w:r>
            <w:bookmarkEnd w:id="55"/>
            <w:r>
              <w:rPr>
                <w:rFonts w:hint="eastAsia"/>
                <w:color w:val="0000FF"/>
                <w:highlight w:val="white"/>
              </w:rPr>
              <w:t>6251766</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13</w:t>
            </w:r>
          </w:p>
        </w:tc>
        <w:tc>
          <w:tcPr>
            <w:tcW w:w="1231" w:type="pct"/>
            <w:noWrap w:val="0"/>
            <w:vAlign w:val="top"/>
          </w:tcPr>
          <w:p>
            <w:pPr>
              <w:pStyle w:val="Normal0"/>
            </w:pPr>
            <w:r>
              <w:rPr>
                <w:rFonts w:hint="eastAsia"/>
                <w:highlight w:val="white"/>
              </w:rPr>
              <w:t xml:space="preserve">   评审工作咨询</w:t>
            </w:r>
          </w:p>
        </w:tc>
        <w:tc>
          <w:tcPr>
            <w:tcW w:w="3390" w:type="pct"/>
            <w:noWrap w:val="0"/>
            <w:vAlign w:val="top"/>
          </w:tcPr>
          <w:p>
            <w:pPr>
              <w:pStyle w:val="Normal0"/>
              <w:snapToGrid w:val="0"/>
              <w:spacing w:line="360" w:lineRule="auto"/>
              <w:rPr>
                <w:rFonts w:hint="eastAsia"/>
              </w:rPr>
            </w:pPr>
            <w:r>
              <w:rPr>
                <w:rFonts w:hint="eastAsia"/>
                <w:highlight w:val="white"/>
              </w:rPr>
              <w:t>联系人：</w:t>
            </w:r>
            <w:bookmarkStart w:id="56" w:name="EB88f9da466c0048efbafbe70fcf33af36"/>
            <w:r>
              <w:rPr>
                <w:rFonts w:hint="eastAsia"/>
                <w:color w:val="0000FF"/>
                <w:highlight w:val="white"/>
              </w:rPr>
              <w:t>彭先生</w:t>
            </w:r>
            <w:bookmarkEnd w:id="56"/>
          </w:p>
          <w:p>
            <w:pPr>
              <w:pStyle w:val="Normal0"/>
              <w:snapToGrid w:val="0"/>
              <w:spacing w:line="360" w:lineRule="auto"/>
            </w:pPr>
            <w:r>
              <w:rPr>
                <w:rFonts w:hint="eastAsia"/>
                <w:highlight w:val="white"/>
              </w:rPr>
              <w:t>联系电话：</w:t>
            </w:r>
            <w:bookmarkStart w:id="57" w:name="EB11c7322087784247bca7203302598ffa"/>
            <w:r>
              <w:rPr>
                <w:rFonts w:hint="eastAsia"/>
                <w:color w:val="0000FF"/>
                <w:highlight w:val="white"/>
              </w:rPr>
              <w:t>0818-</w:t>
            </w:r>
            <w:bookmarkEnd w:id="57"/>
            <w:r>
              <w:rPr>
                <w:rFonts w:hint="eastAsia"/>
                <w:color w:val="0000FF"/>
                <w:highlight w:val="white"/>
              </w:rPr>
              <w:t>6251959</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rPr>
                <w:rFonts w:hint="eastAsia"/>
              </w:rPr>
            </w:pPr>
            <w:r>
              <w:rPr>
                <w:rFonts w:hint="eastAsia"/>
                <w:highlight w:val="white"/>
              </w:rPr>
              <w:t>14</w:t>
            </w:r>
          </w:p>
        </w:tc>
        <w:tc>
          <w:tcPr>
            <w:tcW w:w="1231" w:type="pct"/>
            <w:noWrap w:val="0"/>
            <w:vAlign w:val="center"/>
          </w:tcPr>
          <w:p>
            <w:pPr>
              <w:pStyle w:val="Normal0"/>
              <w:rPr>
                <w:rFonts w:hint="eastAsia"/>
              </w:rPr>
            </w:pPr>
            <w:r>
              <w:rPr>
                <w:rFonts w:hAnsi="宋体" w:cs="宋体" w:hint="eastAsia"/>
                <w:szCs w:val="24"/>
                <w:highlight w:val="white"/>
              </w:rPr>
              <w:t>确定成交供应商</w:t>
            </w:r>
            <w:r>
              <w:rPr>
                <w:rFonts w:hAnsi="宋体" w:cs="宋体" w:hint="eastAsia"/>
                <w:highlight w:val="white"/>
              </w:rPr>
              <w:t>原则</w:t>
            </w:r>
          </w:p>
        </w:tc>
        <w:tc>
          <w:tcPr>
            <w:tcW w:w="3390" w:type="pct"/>
            <w:noWrap w:val="0"/>
            <w:vAlign w:val="top"/>
          </w:tcPr>
          <w:p>
            <w:pPr>
              <w:pStyle w:val="Normal0"/>
              <w:snapToGrid w:val="0"/>
              <w:spacing w:line="360" w:lineRule="auto"/>
              <w:rPr>
                <w:rFonts w:hAnsi="宋体" w:hint="eastAsia"/>
                <w:highlight w:val="green"/>
              </w:rPr>
            </w:pPr>
            <w:bookmarkStart w:id="58" w:name="EBad1983c5d79546539b49673d09e37652"/>
            <w:r>
              <w:rPr>
                <w:rFonts w:hAnsi="宋体" w:hint="eastAsia"/>
                <w:color w:val="0000FF"/>
                <w:highlight w:val="white"/>
              </w:rPr>
              <w:t>□采购人代表按照评审报告中推荐的成交候选供应商顺序现场确定成交供应商 ☑授权评审委员会按成交候选供应商顺序直接确定成交供应商</w:t>
            </w:r>
          </w:p>
          <w:p>
            <w:pPr>
              <w:pStyle w:val="Normal0"/>
              <w:snapToGrid w:val="0"/>
              <w:spacing w:line="360" w:lineRule="auto"/>
              <w:rPr>
                <w:rFonts w:hAnsi="宋体" w:hint="eastAsia"/>
                <w:color w:val="0000FF"/>
                <w:highlight w:val="white"/>
              </w:rPr>
            </w:pPr>
            <w:r>
              <w:rPr>
                <w:rFonts w:hAnsi="宋体" w:hint="eastAsia"/>
                <w:color w:val="0000FF"/>
                <w:highlight w:val="white"/>
              </w:rPr>
              <w:t xml:space="preserve"> </w:t>
            </w:r>
            <w:bookmarkEnd w:id="58"/>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15</w:t>
            </w:r>
          </w:p>
        </w:tc>
        <w:tc>
          <w:tcPr>
            <w:tcW w:w="1231" w:type="pct"/>
            <w:noWrap w:val="0"/>
            <w:vAlign w:val="center"/>
          </w:tcPr>
          <w:p>
            <w:pPr>
              <w:pStyle w:val="Normal0"/>
            </w:pPr>
            <w:r>
              <w:rPr>
                <w:rFonts w:hAnsi="宋体" w:hint="eastAsia"/>
                <w:highlight w:val="white"/>
              </w:rPr>
              <w:t>评审情况公告</w:t>
            </w:r>
          </w:p>
        </w:tc>
        <w:tc>
          <w:tcPr>
            <w:tcW w:w="3390" w:type="pct"/>
            <w:noWrap w:val="0"/>
            <w:vAlign w:val="center"/>
          </w:tcPr>
          <w:p>
            <w:pPr>
              <w:pStyle w:val="Normal0"/>
              <w:snapToGrid w:val="0"/>
              <w:spacing w:line="360" w:lineRule="auto"/>
              <w:ind w:firstLine="480" w:firstLineChars="200"/>
            </w:pPr>
            <w:r>
              <w:rPr>
                <w:rFonts w:hint="eastAsia"/>
                <w:highlight w:val="white"/>
              </w:rPr>
              <w:t>所有供应商响应文件中</w:t>
            </w:r>
            <w:r>
              <w:rPr>
                <w:highlight w:val="white"/>
              </w:rPr>
              <w:t>的</w:t>
            </w:r>
            <w:r>
              <w:rPr>
                <w:rFonts w:hint="eastAsia"/>
                <w:highlight w:val="white"/>
              </w:rPr>
              <w:t>资格性、符合性审查情况，评审结果、</w:t>
            </w:r>
            <w:r>
              <w:rPr>
                <w:highlight w:val="white"/>
              </w:rPr>
              <w:t>评审专家名单</w:t>
            </w:r>
            <w:r>
              <w:rPr>
                <w:rFonts w:hint="eastAsia"/>
                <w:highlight w:val="white"/>
              </w:rPr>
              <w:t>等将在四川政府采购网站上采购结果公告栏中予以公告。</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16</w:t>
            </w:r>
          </w:p>
        </w:tc>
        <w:tc>
          <w:tcPr>
            <w:tcW w:w="1231" w:type="pct"/>
            <w:noWrap w:val="0"/>
            <w:vAlign w:val="center"/>
          </w:tcPr>
          <w:p>
            <w:pPr>
              <w:pStyle w:val="Normal0"/>
            </w:pPr>
            <w:r>
              <w:rPr>
                <w:rFonts w:hAnsi="宋体" w:hint="eastAsia"/>
                <w:highlight w:val="white"/>
              </w:rPr>
              <w:t>成交通知书领取</w:t>
            </w:r>
          </w:p>
        </w:tc>
        <w:tc>
          <w:tcPr>
            <w:tcW w:w="3390" w:type="pct"/>
            <w:noWrap w:val="0"/>
            <w:vAlign w:val="center"/>
          </w:tcPr>
          <w:p>
            <w:pPr>
              <w:pStyle w:val="Normal0"/>
              <w:snapToGrid w:val="0"/>
              <w:spacing w:line="360" w:lineRule="auto"/>
              <w:ind w:firstLine="480" w:firstLineChars="200"/>
            </w:pPr>
            <w:r>
              <w:rPr>
                <w:rFonts w:hint="eastAsia"/>
                <w:highlight w:val="white"/>
              </w:rPr>
              <w:t>自中标、成交供应商确定之日起2个工作日内，发出中标、成交通知书，并在四川政府采购网公告中标、成交结果。</w:t>
            </w:r>
            <w:bookmarkStart w:id="59" w:name="EBefb70d5575274732958f7d95fa67f240"/>
            <w:r>
              <w:rPr>
                <w:rFonts w:hint="eastAsia"/>
                <w:color w:val="0000FF"/>
                <w:highlight w:val="white"/>
              </w:rPr>
              <w:t>请成交供应商凭有效身份证件和履约保证金缴纳凭证及时到政府采购中心领取成交通知书，未按时领取者法律责任自负</w:t>
            </w:r>
            <w:bookmarkEnd w:id="59"/>
            <w:r>
              <w:rPr>
                <w:rFonts w:hint="eastAsia"/>
                <w:color w:val="0000FF"/>
                <w:highlight w:val="white"/>
              </w:rPr>
              <w:t>。</w:t>
            </w:r>
          </w:p>
          <w:p>
            <w:pPr>
              <w:pStyle w:val="Normal0"/>
              <w:snapToGrid w:val="0"/>
              <w:spacing w:line="360" w:lineRule="auto"/>
              <w:ind w:firstLine="480" w:firstLineChars="200"/>
              <w:rPr>
                <w:rFonts w:hAnsi="宋体" w:hint="eastAsia"/>
              </w:rPr>
            </w:pPr>
            <w:r>
              <w:rPr>
                <w:rFonts w:hAnsi="宋体" w:hint="eastAsia"/>
                <w:highlight w:val="white"/>
              </w:rPr>
              <w:t>联系人</w:t>
            </w:r>
            <w:r>
              <w:rPr>
                <w:rFonts w:hAnsi="宋体" w:hint="eastAsia"/>
                <w:highlight w:val="white"/>
                <w:lang w:val="zh-CN"/>
              </w:rPr>
              <w:t>：</w:t>
            </w:r>
            <w:bookmarkStart w:id="60" w:name="EBef7a71cb1799427393f52cc9c60b6afe"/>
            <w:r>
              <w:rPr>
                <w:rFonts w:hAnsi="宋体" w:hint="eastAsia"/>
                <w:color w:val="0000FF"/>
                <w:highlight w:val="white"/>
                <w:lang w:val="zh-CN"/>
              </w:rPr>
              <w:t>李先生</w:t>
            </w:r>
            <w:bookmarkEnd w:id="60"/>
          </w:p>
          <w:p>
            <w:pPr>
              <w:pStyle w:val="Normal0"/>
              <w:snapToGrid w:val="0"/>
              <w:spacing w:line="360" w:lineRule="auto"/>
              <w:ind w:firstLine="480" w:firstLineChars="200"/>
              <w:rPr>
                <w:rFonts w:hAnsi="宋体"/>
                <w:lang w:val="zh-CN"/>
              </w:rPr>
            </w:pPr>
            <w:r>
              <w:rPr>
                <w:rFonts w:hAnsi="宋体" w:hint="eastAsia"/>
                <w:highlight w:val="white"/>
              </w:rPr>
              <w:t>联系</w:t>
            </w:r>
            <w:r>
              <w:rPr>
                <w:rFonts w:hAnsi="宋体" w:hint="eastAsia"/>
                <w:highlight w:val="white"/>
                <w:lang w:val="zh-CN"/>
              </w:rPr>
              <w:t>电话：</w:t>
            </w:r>
            <w:bookmarkStart w:id="61" w:name="EB44d60c4e3f174bdda5a31176d04a8dd2"/>
            <w:r>
              <w:rPr>
                <w:rFonts w:hAnsi="宋体" w:hint="eastAsia"/>
                <w:color w:val="0000FF"/>
                <w:highlight w:val="white"/>
                <w:lang w:val="zh-CN"/>
              </w:rPr>
              <w:t>0818-</w:t>
            </w:r>
            <w:bookmarkEnd w:id="61"/>
            <w:r>
              <w:rPr>
                <w:rFonts w:hAnsi="宋体" w:hint="eastAsia"/>
                <w:color w:val="0000FF"/>
                <w:highlight w:val="white"/>
                <w:lang w:val="zh-CN"/>
              </w:rPr>
              <w:t>6251766</w:t>
            </w:r>
          </w:p>
          <w:p>
            <w:pPr>
              <w:pStyle w:val="Normal0"/>
              <w:snapToGrid w:val="0"/>
              <w:spacing w:line="360" w:lineRule="auto"/>
              <w:ind w:firstLine="480" w:firstLineChars="200"/>
            </w:pPr>
            <w:r>
              <w:rPr>
                <w:rFonts w:hAnsi="宋体" w:hint="eastAsia"/>
                <w:highlight w:val="white"/>
                <w:lang w:val="zh-CN"/>
              </w:rPr>
              <w:t>地址：</w:t>
            </w:r>
            <w:bookmarkStart w:id="62" w:name="EB0cde13f9e606472a801a141b477fa5b7"/>
            <w:r>
              <w:rPr>
                <w:rFonts w:hAnsi="宋体" w:hint="eastAsia"/>
                <w:color w:val="0000FF"/>
                <w:highlight w:val="white"/>
                <w:lang w:val="zh-CN"/>
              </w:rPr>
              <w:t>大竹县政府采购中心（四川省达州市大竹县竹阳街道北城大道一段2001号</w:t>
            </w:r>
            <w:bookmarkEnd w:id="62"/>
            <w:r>
              <w:rPr>
                <w:rFonts w:hAnsi="宋体" w:hint="eastAsia"/>
                <w:color w:val="0000FF"/>
                <w:highlight w:val="white"/>
                <w:lang w:val="zh-CN"/>
              </w:rPr>
              <w:t>）</w:t>
            </w:r>
          </w:p>
        </w:tc>
      </w:tr>
      <w:tr>
        <w:tblPrEx>
          <w:tblW w:w="5000" w:type="pct"/>
          <w:jc w:val="center"/>
          <w:tblCellMar>
            <w:top w:w="0" w:type="dxa"/>
            <w:left w:w="0" w:type="dxa"/>
            <w:bottom w:w="0" w:type="dxa"/>
            <w:right w:w="0" w:type="dxa"/>
          </w:tblCellMar>
        </w:tblPrEx>
        <w:trPr>
          <w:tblHeader/>
          <w:jc w:val="center"/>
        </w:trPr>
        <w:tc>
          <w:tcPr>
            <w:tcW w:w="379" w:type="pct"/>
            <w:noWrap w:val="0"/>
            <w:vAlign w:val="center"/>
          </w:tcPr>
          <w:p>
            <w:pPr>
              <w:pStyle w:val="Normal0"/>
            </w:pPr>
            <w:r>
              <w:rPr>
                <w:rFonts w:hint="eastAsia"/>
                <w:highlight w:val="white"/>
              </w:rPr>
              <w:t>17</w:t>
            </w:r>
          </w:p>
        </w:tc>
        <w:tc>
          <w:tcPr>
            <w:tcW w:w="1231" w:type="pct"/>
            <w:noWrap w:val="0"/>
            <w:vAlign w:val="center"/>
          </w:tcPr>
          <w:p>
            <w:pPr>
              <w:pStyle w:val="Normal0"/>
            </w:pPr>
            <w:r>
              <w:rPr>
                <w:rFonts w:hint="eastAsia"/>
                <w:highlight w:val="white"/>
              </w:rPr>
              <w:t>政府采购合同</w:t>
            </w:r>
          </w:p>
          <w:p>
            <w:pPr>
              <w:pStyle w:val="Normal0"/>
            </w:pPr>
            <w:r>
              <w:rPr>
                <w:rFonts w:hint="eastAsia"/>
                <w:highlight w:val="white"/>
              </w:rPr>
              <w:t>公告及备案</w:t>
            </w:r>
          </w:p>
        </w:tc>
        <w:tc>
          <w:tcPr>
            <w:tcW w:w="3390" w:type="pct"/>
            <w:noWrap w:val="0"/>
            <w:vAlign w:val="top"/>
          </w:tcPr>
          <w:p>
            <w:pPr>
              <w:pStyle w:val="Normal0"/>
              <w:snapToGrid w:val="0"/>
              <w:spacing w:line="360" w:lineRule="auto"/>
              <w:ind w:firstLine="480" w:firstLineChars="200"/>
              <w:rPr>
                <w:lang w:val="zh-CN"/>
              </w:rPr>
            </w:pPr>
            <w:r>
              <w:rPr>
                <w:rFonts w:hAnsi="宋体" w:hint="eastAsia"/>
                <w:highlight w:val="white"/>
              </w:rPr>
              <w:t>合同签订后，采购人应严格按照《四川省财政厅关于做好政府采购合同公告及备案工作有关事项的通知》（川财采〔2015〕27号）相关规定，进行合同公告及备案。</w:t>
            </w:r>
          </w:p>
        </w:tc>
      </w:tr>
      <w:tr>
        <w:tblPrEx>
          <w:tblW w:w="5000" w:type="pct"/>
          <w:jc w:val="center"/>
          <w:tblCellMar>
            <w:top w:w="0" w:type="dxa"/>
            <w:left w:w="0" w:type="dxa"/>
            <w:bottom w:w="0" w:type="dxa"/>
            <w:right w:w="0" w:type="dxa"/>
          </w:tblCellMar>
        </w:tblPrEx>
        <w:trPr>
          <w:tblHeader/>
          <w:jc w:val="center"/>
        </w:trPr>
        <w:tc>
          <w:tcPr>
            <w:tcW w:w="379" w:type="pct"/>
            <w:tcBorders>
              <w:top w:val="single" w:sz="4" w:space="0" w:color="auto"/>
              <w:bottom w:val="single" w:sz="4" w:space="0" w:color="auto"/>
            </w:tcBorders>
            <w:noWrap w:val="0"/>
            <w:vAlign w:val="center"/>
          </w:tcPr>
          <w:p>
            <w:pPr>
              <w:pStyle w:val="Normal0"/>
            </w:pPr>
            <w:r>
              <w:rPr>
                <w:rFonts w:hint="eastAsia"/>
                <w:highlight w:val="white"/>
              </w:rPr>
              <w:t>18</w:t>
            </w:r>
          </w:p>
        </w:tc>
        <w:tc>
          <w:tcPr>
            <w:tcW w:w="1231" w:type="pct"/>
            <w:tcBorders>
              <w:top w:val="single" w:sz="4" w:space="0" w:color="auto"/>
              <w:bottom w:val="single" w:sz="4" w:space="0" w:color="auto"/>
            </w:tcBorders>
            <w:noWrap w:val="0"/>
            <w:vAlign w:val="center"/>
          </w:tcPr>
          <w:p>
            <w:pPr>
              <w:pStyle w:val="Normal0"/>
              <w:rPr>
                <w:rFonts w:hAnsi="宋体"/>
              </w:rPr>
            </w:pPr>
            <w:r>
              <w:rPr>
                <w:rFonts w:hAnsi="宋体" w:hint="eastAsia"/>
                <w:highlight w:val="white"/>
              </w:rPr>
              <w:t>供应商询问或质疑</w:t>
            </w:r>
          </w:p>
        </w:tc>
        <w:tc>
          <w:tcPr>
            <w:tcW w:w="3390" w:type="pct"/>
            <w:tcBorders>
              <w:top w:val="single" w:sz="4" w:space="0" w:color="auto"/>
              <w:bottom w:val="single" w:sz="4" w:space="0" w:color="auto"/>
            </w:tcBorders>
            <w:noWrap w:val="0"/>
            <w:vAlign w:val="center"/>
          </w:tcPr>
          <w:p>
            <w:pPr>
              <w:pStyle w:val="Normal0"/>
              <w:snapToGrid w:val="0"/>
              <w:spacing w:line="360" w:lineRule="auto"/>
              <w:ind w:firstLine="480" w:firstLineChars="200"/>
              <w:rPr>
                <w:rFonts w:hAnsi="宋体"/>
              </w:rPr>
            </w:pPr>
            <w:r>
              <w:rPr>
                <w:rFonts w:hAnsi="宋体" w:hint="eastAsia"/>
                <w:highlight w:val="white"/>
              </w:rPr>
              <w:t>1.供应商对参加本次政府采购活动供应商应当具备的条件和采购项目技术、商务及其他要求，以及评审细则、标准提出询问或质疑的，应向采购人提出；</w:t>
            </w:r>
          </w:p>
          <w:p>
            <w:pPr>
              <w:pStyle w:val="Normal0"/>
              <w:snapToGrid w:val="0"/>
              <w:spacing w:line="360" w:lineRule="auto"/>
              <w:ind w:firstLine="480" w:firstLineChars="200"/>
              <w:rPr>
                <w:rFonts w:hAnsi="宋体"/>
              </w:rPr>
            </w:pPr>
            <w:r>
              <w:rPr>
                <w:rFonts w:hAnsi="宋体" w:hint="eastAsia"/>
                <w:highlight w:val="white"/>
              </w:rPr>
              <w:t>2.供应商对采购过程及成交结果提出询问或质疑的，应向采购代理机构提出；</w:t>
            </w:r>
          </w:p>
          <w:p>
            <w:pPr>
              <w:pStyle w:val="Normal0"/>
              <w:snapToGrid w:val="0"/>
              <w:spacing w:line="360" w:lineRule="auto"/>
              <w:ind w:firstLine="480" w:firstLineChars="200"/>
              <w:rPr>
                <w:rFonts w:hAnsi="宋体"/>
              </w:rPr>
            </w:pPr>
            <w:r>
              <w:rPr>
                <w:rFonts w:hAnsi="宋体" w:hint="eastAsia"/>
                <w:highlight w:val="white"/>
              </w:rPr>
              <w:t>3.采购人或采购代理机构应在规定时间内进行答复。</w:t>
            </w:r>
          </w:p>
          <w:p>
            <w:pPr>
              <w:pStyle w:val="Normal0"/>
              <w:snapToGrid w:val="0"/>
              <w:spacing w:line="360" w:lineRule="auto"/>
              <w:ind w:firstLine="480" w:firstLineChars="200"/>
              <w:rPr>
                <w:rFonts w:hAnsi="宋体" w:hint="eastAsia"/>
              </w:rPr>
            </w:pPr>
            <w:r>
              <w:rPr>
                <w:rFonts w:hAnsi="宋体" w:hint="eastAsia"/>
                <w:highlight w:val="white"/>
              </w:rPr>
              <w:t>注：根据《中华人民共和国政府采购法》的规定，供应商提出的询问和质疑不得超出采购文件、采购过程、采购结果的范围。</w:t>
            </w:r>
          </w:p>
          <w:p>
            <w:pPr>
              <w:pStyle w:val="Normal0"/>
              <w:snapToGrid w:val="0"/>
              <w:spacing w:line="360" w:lineRule="auto"/>
              <w:ind w:firstLine="480" w:firstLineChars="200"/>
              <w:rPr>
                <w:rFonts w:hAnsi="宋体"/>
              </w:rPr>
            </w:pPr>
            <w:r>
              <w:rPr>
                <w:rFonts w:hAnsi="宋体" w:hint="eastAsia"/>
                <w:highlight w:val="white"/>
              </w:rPr>
              <w:t>4.供应商以书面形式向采购人、采购代理机构提出质疑</w:t>
            </w:r>
          </w:p>
          <w:p>
            <w:pPr>
              <w:pStyle w:val="Normal0"/>
              <w:snapToGrid w:val="0"/>
              <w:spacing w:line="360" w:lineRule="auto"/>
              <w:ind w:firstLine="480" w:firstLineChars="200"/>
              <w:rPr>
                <w:rFonts w:hAnsi="宋体"/>
              </w:rPr>
            </w:pPr>
            <w:r>
              <w:rPr>
                <w:rFonts w:hAnsi="宋体" w:hint="eastAsia"/>
                <w:highlight w:val="white"/>
              </w:rPr>
              <w:t>5.</w:t>
            </w:r>
          </w:p>
          <w:p>
            <w:pPr>
              <w:pStyle w:val="Normal0"/>
              <w:snapToGrid w:val="0"/>
              <w:spacing w:line="360" w:lineRule="auto"/>
              <w:ind w:firstLine="480" w:firstLineChars="200"/>
              <w:rPr>
                <w:rFonts w:hAnsi="宋体" w:hint="eastAsia"/>
              </w:rPr>
            </w:pPr>
            <w:r>
              <w:rPr>
                <w:rFonts w:hAnsi="宋体" w:hint="eastAsia"/>
                <w:highlight w:val="white"/>
              </w:rPr>
              <w:t>采购人：</w:t>
            </w:r>
            <w:bookmarkStart w:id="63" w:name="EB777de5d374814427930c00a77bec6fcf"/>
            <w:r>
              <w:rPr>
                <w:rFonts w:hAnsi="宋体" w:hint="eastAsia"/>
                <w:color w:val="0000FF"/>
                <w:highlight w:val="white"/>
              </w:rPr>
              <w:t>大竹县人民医院</w:t>
            </w:r>
            <w:bookmarkEnd w:id="63"/>
          </w:p>
          <w:p>
            <w:pPr>
              <w:pStyle w:val="Normal0"/>
              <w:snapToGrid w:val="0"/>
              <w:spacing w:line="360" w:lineRule="auto"/>
              <w:ind w:firstLine="480" w:firstLineChars="200"/>
              <w:rPr>
                <w:rFonts w:hAnsi="宋体"/>
              </w:rPr>
            </w:pPr>
            <w:r>
              <w:rPr>
                <w:rFonts w:hAnsi="宋体" w:hint="eastAsia"/>
                <w:highlight w:val="white"/>
              </w:rPr>
              <w:t>地址：</w:t>
            </w:r>
            <w:bookmarkStart w:id="64" w:name="EB27f09648450748c1b90bc0b986219710"/>
            <w:r>
              <w:rPr>
                <w:rFonts w:hAnsi="宋体" w:hint="eastAsia"/>
                <w:color w:val="0000FF"/>
                <w:highlight w:val="white"/>
              </w:rPr>
              <w:t>大竹县人民医院</w:t>
            </w:r>
            <w:bookmarkEnd w:id="64"/>
          </w:p>
          <w:p>
            <w:pPr>
              <w:pStyle w:val="Normal0"/>
              <w:snapToGrid w:val="0"/>
              <w:spacing w:line="360" w:lineRule="auto"/>
              <w:ind w:firstLine="480" w:firstLineChars="200"/>
              <w:rPr>
                <w:rFonts w:hAnsi="宋体" w:hint="eastAsia"/>
              </w:rPr>
            </w:pPr>
            <w:r>
              <w:rPr>
                <w:rFonts w:hAnsi="宋体" w:hint="eastAsia"/>
                <w:highlight w:val="white"/>
              </w:rPr>
              <w:t>联系人：</w:t>
            </w:r>
            <w:bookmarkStart w:id="65" w:name="EB766613119687471196ce8ec9b70b0603"/>
            <w:r>
              <w:rPr>
                <w:rFonts w:hAnsi="宋体" w:hint="eastAsia"/>
                <w:color w:val="0000FF"/>
                <w:highlight w:val="white"/>
              </w:rPr>
              <w:t>刘先生</w:t>
            </w:r>
            <w:bookmarkEnd w:id="65"/>
          </w:p>
          <w:p>
            <w:pPr>
              <w:pStyle w:val="Normal0"/>
              <w:snapToGrid w:val="0"/>
              <w:spacing w:line="360" w:lineRule="auto"/>
              <w:ind w:firstLine="480" w:firstLineChars="200"/>
              <w:rPr>
                <w:rFonts w:hAnsi="宋体"/>
              </w:rPr>
            </w:pPr>
            <w:r>
              <w:rPr>
                <w:rFonts w:hAnsi="宋体" w:hint="eastAsia"/>
                <w:highlight w:val="white"/>
              </w:rPr>
              <w:t>联系电话：</w:t>
            </w:r>
            <w:bookmarkStart w:id="66" w:name="EBb5151be2c50e4cb3ba0c050c475a716b"/>
            <w:r>
              <w:rPr>
                <w:rFonts w:hAnsi="宋体" w:hint="eastAsia"/>
                <w:color w:val="0000FF"/>
                <w:highlight w:val="white"/>
              </w:rPr>
              <w:t>0818-</w:t>
            </w:r>
            <w:bookmarkEnd w:id="66"/>
            <w:r>
              <w:rPr>
                <w:rFonts w:hAnsi="宋体" w:hint="eastAsia"/>
                <w:color w:val="0000FF"/>
                <w:highlight w:val="white"/>
              </w:rPr>
              <w:t>6096143</w:t>
            </w:r>
          </w:p>
          <w:p>
            <w:pPr>
              <w:pStyle w:val="Normal0"/>
              <w:snapToGrid w:val="0"/>
              <w:spacing w:line="360" w:lineRule="auto"/>
              <w:ind w:firstLine="480" w:firstLineChars="200"/>
              <w:rPr>
                <w:rFonts w:hAnsi="宋体"/>
              </w:rPr>
            </w:pPr>
            <w:r>
              <w:rPr>
                <w:rFonts w:hAnsi="宋体" w:hint="eastAsia"/>
                <w:highlight w:val="white"/>
              </w:rPr>
              <w:t>传真：</w:t>
            </w:r>
            <w:bookmarkStart w:id="67" w:name="EB181075aa6053468ba6e4a23482302530"/>
            <w:r>
              <w:rPr>
                <w:rFonts w:hAnsi="宋体" w:hint="eastAsia"/>
                <w:color w:val="0000FF"/>
                <w:highlight w:val="white"/>
              </w:rPr>
              <w:t>无</w:t>
            </w:r>
            <w:bookmarkEnd w:id="67"/>
          </w:p>
          <w:p>
            <w:pPr>
              <w:pStyle w:val="Normal0"/>
              <w:snapToGrid w:val="0"/>
              <w:spacing w:line="360" w:lineRule="auto"/>
              <w:ind w:firstLine="480" w:firstLineChars="200"/>
              <w:rPr>
                <w:rFonts w:hAnsi="宋体"/>
              </w:rPr>
            </w:pPr>
            <w:r>
              <w:rPr>
                <w:rFonts w:hAnsi="宋体" w:hint="eastAsia"/>
                <w:highlight w:val="white"/>
              </w:rPr>
              <w:t xml:space="preserve">采购代理机构: </w:t>
            </w:r>
            <w:bookmarkStart w:id="68" w:name="EBbf1bdbd63a4c48fc8cd555297dad5fbb"/>
            <w:r>
              <w:rPr>
                <w:rFonts w:hAnsi="宋体" w:hint="eastAsia"/>
                <w:color w:val="0000FF"/>
                <w:highlight w:val="white"/>
              </w:rPr>
              <w:t>大竹县政府采购中心</w:t>
            </w:r>
            <w:bookmarkEnd w:id="68"/>
          </w:p>
          <w:p>
            <w:pPr>
              <w:pStyle w:val="Normal0"/>
              <w:snapToGrid w:val="0"/>
              <w:spacing w:line="360" w:lineRule="auto"/>
              <w:ind w:firstLine="480" w:firstLineChars="200"/>
              <w:rPr>
                <w:rFonts w:hAnsi="宋体"/>
              </w:rPr>
            </w:pPr>
            <w:r>
              <w:rPr>
                <w:rFonts w:hAnsi="宋体" w:hint="eastAsia"/>
                <w:highlight w:val="white"/>
              </w:rPr>
              <w:t>地址：</w:t>
            </w:r>
            <w:bookmarkStart w:id="69" w:name="EB58525d501c1b4c0cbbf27527bea92853"/>
            <w:r>
              <w:rPr>
                <w:rFonts w:hAnsi="宋体" w:hint="eastAsia"/>
                <w:color w:val="0000FF"/>
                <w:highlight w:val="white"/>
              </w:rPr>
              <w:t>大竹县政府采购中心（四川省达州市大竹县竹阳街道北城大道一段2001号</w:t>
            </w:r>
            <w:bookmarkEnd w:id="69"/>
            <w:r>
              <w:rPr>
                <w:rFonts w:hAnsi="宋体" w:hint="eastAsia"/>
                <w:color w:val="0000FF"/>
                <w:highlight w:val="white"/>
              </w:rPr>
              <w:t>）</w:t>
            </w:r>
          </w:p>
          <w:p>
            <w:pPr>
              <w:pStyle w:val="Normal0"/>
              <w:snapToGrid w:val="0"/>
              <w:spacing w:line="360" w:lineRule="auto"/>
              <w:ind w:firstLine="480" w:firstLineChars="200"/>
              <w:rPr>
                <w:rFonts w:hAnsi="宋体"/>
              </w:rPr>
            </w:pPr>
            <w:r>
              <w:rPr>
                <w:rFonts w:hAnsi="宋体" w:hint="eastAsia"/>
                <w:highlight w:val="white"/>
              </w:rPr>
              <w:t>联系人：</w:t>
            </w:r>
            <w:bookmarkStart w:id="70" w:name="EB8dc51e4e74d941a48335de262fa9c4b1"/>
            <w:r>
              <w:rPr>
                <w:rFonts w:hAnsi="宋体" w:hint="eastAsia"/>
                <w:color w:val="0000FF"/>
                <w:highlight w:val="white"/>
              </w:rPr>
              <w:t>李先生</w:t>
            </w:r>
            <w:bookmarkEnd w:id="70"/>
          </w:p>
          <w:p>
            <w:pPr>
              <w:pStyle w:val="Normal0"/>
              <w:snapToGrid w:val="0"/>
              <w:spacing w:line="360" w:lineRule="auto"/>
              <w:ind w:firstLine="480" w:firstLineChars="200"/>
              <w:rPr>
                <w:rFonts w:hAnsi="宋体"/>
              </w:rPr>
            </w:pPr>
            <w:r>
              <w:rPr>
                <w:rFonts w:hAnsi="宋体" w:hint="eastAsia"/>
                <w:highlight w:val="white"/>
              </w:rPr>
              <w:t>联系电话：</w:t>
            </w:r>
            <w:bookmarkStart w:id="71" w:name="EB06c3c276184c49c0abddeb0f05be2de9"/>
            <w:r>
              <w:rPr>
                <w:rFonts w:hAnsi="宋体" w:hint="eastAsia"/>
                <w:color w:val="0000FF"/>
                <w:highlight w:val="white"/>
              </w:rPr>
              <w:t>0818-</w:t>
            </w:r>
            <w:bookmarkEnd w:id="71"/>
            <w:r>
              <w:rPr>
                <w:rFonts w:hAnsi="宋体" w:hint="eastAsia"/>
                <w:color w:val="0000FF"/>
                <w:highlight w:val="white"/>
              </w:rPr>
              <w:t>6251766</w:t>
            </w:r>
          </w:p>
          <w:p>
            <w:pPr>
              <w:pStyle w:val="Normal0"/>
              <w:snapToGrid w:val="0"/>
              <w:spacing w:line="360" w:lineRule="auto"/>
              <w:ind w:firstLine="480" w:firstLineChars="200"/>
              <w:rPr>
                <w:rFonts w:hAnsi="宋体"/>
              </w:rPr>
            </w:pPr>
            <w:r>
              <w:rPr>
                <w:rFonts w:hAnsi="宋体" w:hint="eastAsia"/>
                <w:highlight w:val="white"/>
              </w:rPr>
              <w:t>传真：</w:t>
            </w:r>
            <w:bookmarkStart w:id="72" w:name="EBf65576b2ff4d47c897565e44342bda96"/>
            <w:r>
              <w:rPr>
                <w:rFonts w:hAnsi="宋体" w:hint="eastAsia"/>
                <w:color w:val="0000FF"/>
                <w:highlight w:val="white"/>
              </w:rPr>
              <w:t>无</w:t>
            </w:r>
            <w:bookmarkEnd w:id="72"/>
          </w:p>
        </w:tc>
      </w:tr>
      <w:tr>
        <w:tblPrEx>
          <w:tblW w:w="5000" w:type="pct"/>
          <w:jc w:val="center"/>
          <w:tblCellMar>
            <w:top w:w="0" w:type="dxa"/>
            <w:left w:w="0" w:type="dxa"/>
            <w:bottom w:w="0" w:type="dxa"/>
            <w:right w:w="0" w:type="dxa"/>
          </w:tblCellMar>
        </w:tblPrEx>
        <w:trPr>
          <w:tblHeader/>
          <w:jc w:val="center"/>
        </w:trPr>
        <w:tc>
          <w:tcPr>
            <w:tcW w:w="379" w:type="pct"/>
            <w:tcBorders>
              <w:top w:val="single" w:sz="4" w:space="0" w:color="auto"/>
              <w:bottom w:val="single" w:sz="4" w:space="0" w:color="auto"/>
            </w:tcBorders>
            <w:noWrap w:val="0"/>
            <w:vAlign w:val="center"/>
          </w:tcPr>
          <w:p>
            <w:pPr>
              <w:pStyle w:val="Normal0"/>
              <w:rPr>
                <w:rFonts w:hint="eastAsia"/>
              </w:rPr>
            </w:pPr>
            <w:r>
              <w:rPr>
                <w:rFonts w:hint="eastAsia"/>
                <w:highlight w:val="white"/>
              </w:rPr>
              <w:t>19</w:t>
            </w:r>
          </w:p>
        </w:tc>
        <w:tc>
          <w:tcPr>
            <w:tcW w:w="1231" w:type="pct"/>
            <w:tcBorders>
              <w:top w:val="single" w:sz="4" w:space="0" w:color="auto"/>
              <w:bottom w:val="single" w:sz="4" w:space="0" w:color="auto"/>
            </w:tcBorders>
            <w:noWrap w:val="0"/>
            <w:vAlign w:val="center"/>
          </w:tcPr>
          <w:p>
            <w:pPr>
              <w:pStyle w:val="Normal0"/>
            </w:pPr>
            <w:r>
              <w:rPr>
                <w:rFonts w:hint="eastAsia"/>
                <w:highlight w:val="white"/>
              </w:rPr>
              <w:t>供应商投诉</w:t>
            </w:r>
          </w:p>
        </w:tc>
        <w:tc>
          <w:tcPr>
            <w:tcW w:w="3390" w:type="pct"/>
            <w:tcBorders>
              <w:top w:val="single" w:sz="4" w:space="0" w:color="auto"/>
              <w:bottom w:val="single" w:sz="4" w:space="0" w:color="auto"/>
            </w:tcBorders>
            <w:noWrap w:val="0"/>
            <w:vAlign w:val="top"/>
          </w:tcPr>
          <w:p>
            <w:pPr>
              <w:pStyle w:val="Normal0"/>
              <w:snapToGrid w:val="0"/>
              <w:spacing w:line="360" w:lineRule="auto"/>
              <w:rPr>
                <w:rFonts w:hAnsi="宋体"/>
                <w:lang w:val="zh-CN"/>
              </w:rPr>
            </w:pPr>
            <w:r>
              <w:rPr>
                <w:rFonts w:hAnsi="宋体" w:hint="eastAsia"/>
                <w:highlight w:val="white"/>
              </w:rPr>
              <w:t xml:space="preserve">   </w:t>
            </w:r>
            <w:r>
              <w:rPr>
                <w:rFonts w:hAnsi="宋体" w:hint="eastAsia"/>
                <w:highlight w:val="white"/>
                <w:lang w:val="zh-CN"/>
              </w:rPr>
              <w:t>投诉受理单位：本采购项目同级财政部门，即</w:t>
            </w:r>
            <w:bookmarkStart w:id="73" w:name="EB36f5e6075e5b4f058e9ef0baaf4127c2"/>
            <w:r>
              <w:rPr>
                <w:rFonts w:hAnsi="宋体" w:hint="eastAsia"/>
                <w:color w:val="0000FF"/>
                <w:highlight w:val="white"/>
                <w:lang w:val="zh-CN"/>
              </w:rPr>
              <w:t>大竹县</w:t>
            </w:r>
            <w:bookmarkEnd w:id="73"/>
            <w:r>
              <w:rPr>
                <w:rFonts w:hAnsi="宋体" w:hint="eastAsia"/>
                <w:highlight w:val="white"/>
              </w:rPr>
              <w:t>财政局</w:t>
            </w:r>
            <w:r>
              <w:rPr>
                <w:rFonts w:hAnsi="宋体" w:hint="eastAsia"/>
                <w:highlight w:val="white"/>
                <w:lang w:val="zh-CN"/>
              </w:rPr>
              <w:t>。</w:t>
            </w:r>
          </w:p>
          <w:p>
            <w:pPr>
              <w:pStyle w:val="Normal0"/>
              <w:snapToGrid w:val="0"/>
              <w:spacing w:line="360" w:lineRule="auto"/>
              <w:rPr>
                <w:rFonts w:hAnsi="宋体" w:hint="eastAsia"/>
                <w:lang w:val="zh-CN"/>
              </w:rPr>
            </w:pPr>
            <w:r>
              <w:rPr>
                <w:rFonts w:hAnsi="宋体" w:hint="eastAsia"/>
                <w:highlight w:val="white"/>
              </w:rPr>
              <w:t xml:space="preserve">   </w:t>
            </w:r>
            <w:r>
              <w:rPr>
                <w:rFonts w:hAnsi="宋体" w:hint="eastAsia"/>
                <w:highlight w:val="white"/>
                <w:lang w:val="zh-CN"/>
              </w:rPr>
              <w:t>联系电话：</w:t>
            </w:r>
            <w:bookmarkStart w:id="74" w:name="EBf46472febefd4f51ac67a0e642b77680"/>
            <w:r>
              <w:rPr>
                <w:rFonts w:hAnsi="宋体" w:hint="eastAsia"/>
                <w:color w:val="0000FF"/>
                <w:highlight w:val="white"/>
                <w:lang w:val="zh-CN"/>
              </w:rPr>
              <w:t>0818-6224538</w:t>
            </w:r>
            <w:bookmarkEnd w:id="74"/>
          </w:p>
          <w:p>
            <w:pPr>
              <w:pStyle w:val="Normal0"/>
              <w:snapToGrid w:val="0"/>
              <w:spacing w:line="360" w:lineRule="auto"/>
              <w:rPr>
                <w:rFonts w:hAnsi="宋体"/>
                <w:lang w:val="zh-CN"/>
              </w:rPr>
            </w:pPr>
            <w:r>
              <w:rPr>
                <w:rFonts w:hAnsi="宋体" w:hint="eastAsia"/>
                <w:highlight w:val="white"/>
              </w:rPr>
              <w:t xml:space="preserve">   </w:t>
            </w:r>
            <w:r>
              <w:rPr>
                <w:rFonts w:hAnsi="宋体" w:hint="eastAsia"/>
                <w:highlight w:val="white"/>
                <w:lang w:val="zh-CN"/>
              </w:rPr>
              <w:t>地址：</w:t>
            </w:r>
            <w:bookmarkStart w:id="75" w:name="EB39e56e12f86144329999acfd0f725d9f"/>
            <w:r>
              <w:rPr>
                <w:rFonts w:hAnsi="宋体" w:hint="eastAsia"/>
                <w:color w:val="0000FF"/>
                <w:highlight w:val="white"/>
                <w:lang w:val="zh-CN"/>
              </w:rPr>
              <w:t>大竹县财政局</w:t>
            </w:r>
            <w:bookmarkEnd w:id="75"/>
          </w:p>
          <w:p>
            <w:pPr>
              <w:pStyle w:val="Normal0"/>
              <w:snapToGrid w:val="0"/>
              <w:spacing w:line="360" w:lineRule="auto"/>
              <w:rPr>
                <w:rFonts w:hAnsi="宋体"/>
              </w:rPr>
            </w:pPr>
            <w:r>
              <w:rPr>
                <w:rFonts w:hAnsi="宋体" w:hint="eastAsia"/>
                <w:highlight w:val="white"/>
              </w:rPr>
              <w:t xml:space="preserve">   </w:t>
            </w:r>
            <w:r>
              <w:rPr>
                <w:rFonts w:hAnsi="宋体" w:hint="eastAsia"/>
                <w:highlight w:val="white"/>
                <w:lang w:val="zh-CN"/>
              </w:rPr>
              <w:t>邮编</w:t>
            </w:r>
            <w:r>
              <w:rPr>
                <w:rFonts w:hAnsi="宋体" w:hint="eastAsia"/>
                <w:highlight w:val="white"/>
              </w:rPr>
              <w:t xml:space="preserve">: </w:t>
            </w:r>
            <w:bookmarkStart w:id="76" w:name="EB500ffb3886e342d8a764dd71c9d0041b"/>
            <w:r>
              <w:rPr>
                <w:rFonts w:hAnsi="宋体" w:hint="eastAsia"/>
                <w:color w:val="0000FF"/>
                <w:highlight w:val="white"/>
              </w:rPr>
              <w:t>635000</w:t>
            </w:r>
            <w:bookmarkEnd w:id="76"/>
          </w:p>
        </w:tc>
      </w:tr>
      <w:tr>
        <w:tblPrEx>
          <w:tblW w:w="5000" w:type="pct"/>
          <w:jc w:val="center"/>
          <w:tblCellMar>
            <w:top w:w="0" w:type="dxa"/>
            <w:left w:w="0" w:type="dxa"/>
            <w:bottom w:w="0" w:type="dxa"/>
            <w:right w:w="0" w:type="dxa"/>
          </w:tblCellMar>
        </w:tblPrEx>
        <w:trPr>
          <w:tblHeader/>
          <w:jc w:val="center"/>
        </w:trPr>
        <w:tc>
          <w:tcPr>
            <w:tcW w:w="379" w:type="pct"/>
            <w:tcBorders>
              <w:top w:val="single" w:sz="4" w:space="0" w:color="auto"/>
              <w:bottom w:val="single" w:sz="4" w:space="0" w:color="auto"/>
            </w:tcBorders>
            <w:noWrap w:val="0"/>
            <w:vAlign w:val="center"/>
          </w:tcPr>
          <w:p>
            <w:pPr>
              <w:pStyle w:val="Normal0"/>
            </w:pPr>
            <w:r>
              <w:rPr>
                <w:rFonts w:hint="eastAsia"/>
                <w:highlight w:val="white"/>
              </w:rPr>
              <w:t>20</w:t>
            </w:r>
          </w:p>
        </w:tc>
        <w:tc>
          <w:tcPr>
            <w:tcW w:w="1231" w:type="pct"/>
            <w:tcBorders>
              <w:top w:val="single" w:sz="4" w:space="0" w:color="auto"/>
              <w:bottom w:val="single" w:sz="4" w:space="0" w:color="auto"/>
            </w:tcBorders>
            <w:noWrap w:val="0"/>
            <w:vAlign w:val="center"/>
          </w:tcPr>
          <w:p>
            <w:pPr>
              <w:pStyle w:val="Normal0"/>
            </w:pPr>
            <w:r>
              <w:rPr>
                <w:rFonts w:hint="eastAsia"/>
                <w:highlight w:val="white"/>
              </w:rPr>
              <w:t>询价文件的解释</w:t>
            </w:r>
          </w:p>
        </w:tc>
        <w:tc>
          <w:tcPr>
            <w:tcW w:w="3390" w:type="pct"/>
            <w:tcBorders>
              <w:top w:val="single" w:sz="4" w:space="0" w:color="auto"/>
              <w:bottom w:val="single" w:sz="4" w:space="0" w:color="auto"/>
            </w:tcBorders>
            <w:noWrap w:val="0"/>
            <w:vAlign w:val="center"/>
          </w:tcPr>
          <w:p>
            <w:pPr>
              <w:pStyle w:val="Normal0"/>
              <w:snapToGrid w:val="0"/>
              <w:spacing w:line="360" w:lineRule="auto"/>
              <w:ind w:firstLine="480" w:firstLineChars="200"/>
              <w:rPr>
                <w:rFonts w:hAnsi="宋体"/>
                <w:lang w:val="zh-CN"/>
              </w:rPr>
            </w:pPr>
            <w:r>
              <w:rPr>
                <w:rFonts w:hAnsi="宋体" w:hint="eastAsia"/>
                <w:highlight w:val="white"/>
              </w:rPr>
              <w:t>本询价文件的最终解释权归采购单位。询价文件中供应商参加本次政府采购活动应当具备的条件和采购项目技术、商务及其他要求以及评审细则、标准，由采购人负责解释。除上述内容，其他内容由</w:t>
            </w:r>
            <w:bookmarkStart w:id="77" w:name="EB8517fac9af154f98a6701b6a6025ef61"/>
            <w:r>
              <w:rPr>
                <w:rFonts w:hAnsi="宋体" w:hint="eastAsia"/>
                <w:color w:val="0000FF"/>
                <w:highlight w:val="white"/>
              </w:rPr>
              <w:t>大竹县政府采购中心</w:t>
            </w:r>
            <w:bookmarkEnd w:id="77"/>
            <w:r>
              <w:rPr>
                <w:rFonts w:hAnsi="宋体" w:hint="eastAsia"/>
                <w:highlight w:val="white"/>
              </w:rPr>
              <w:t>负责解释。</w:t>
            </w:r>
          </w:p>
        </w:tc>
      </w:tr>
    </w:tbl>
    <w:p>
      <w:pPr>
        <w:rPr>
          <w:rFonts w:hint="eastAsia"/>
        </w:rPr>
      </w:pPr>
    </w:p>
    <w:p>
      <w:pPr>
        <w:rPr>
          <w:rFonts w:hint="eastAsia"/>
          <w:highlight w:val="cyan"/>
        </w:rPr>
      </w:pPr>
      <w:bookmarkStart w:id="78" w:name="EBcd275e475de24310953ab2643bd7e18e"/>
      <w:r>
        <w:rPr>
          <w:rFonts w:hint="eastAsia"/>
          <w:color w:val="000080"/>
          <w:sz w:val="20"/>
          <w:highlight w:val="white"/>
        </w:rPr>
        <w:t xml:space="preserve"> </w:t>
      </w:r>
      <w:bookmarkEnd w:id="78"/>
    </w:p>
    <w:p>
      <w:pPr>
        <w:rPr>
          <w:highlight w:val="yellow"/>
        </w:rPr>
      </w:pPr>
      <w:r>
        <w:rPr>
          <w:highlight w:val="white"/>
        </w:rPr>
        <w:br w:type="page"/>
      </w:r>
      <w:bookmarkStart w:id="79" w:name="EBbe712bd5abab4096a9b31973220de912"/>
      <w:r>
        <w:rPr>
          <w:rFonts w:hint="eastAsia"/>
          <w:color w:val="000080"/>
          <w:sz w:val="20"/>
          <w:highlight w:val="white"/>
        </w:rPr>
        <w:t xml:space="preserve"> </w:t>
      </w:r>
      <w:bookmarkEnd w:id="79"/>
      <w:bookmarkStart w:id="80" w:name="EBde36071f054e42798106135aaed52fc6"/>
      <w:r>
        <w:rPr>
          <w:rFonts w:hint="eastAsia"/>
          <w:color w:val="000080"/>
          <w:sz w:val="20"/>
          <w:highlight w:val="white"/>
        </w:rPr>
        <w:t xml:space="preserve"> </w:t>
      </w:r>
      <w:bookmarkEnd w:id="80"/>
    </w:p>
    <w:p>
      <w:pPr>
        <w:pStyle w:val="Heading2"/>
        <w:adjustRightInd w:val="0"/>
        <w:snapToGrid w:val="0"/>
        <w:spacing w:before="0" w:after="0" w:line="360" w:lineRule="auto"/>
      </w:pPr>
      <w:bookmarkStart w:id="81" w:name="_Toc120093959"/>
      <w:r>
        <w:rPr>
          <w:rFonts w:hint="eastAsia"/>
          <w:highlight w:val="white"/>
        </w:rPr>
        <w:t>二、总则</w:t>
      </w:r>
      <w:bookmarkEnd w:id="81"/>
    </w:p>
    <w:p>
      <w:pPr>
        <w:pStyle w:val="20"/>
        <w:snapToGrid w:val="0"/>
        <w:spacing w:line="360" w:lineRule="auto"/>
      </w:pPr>
      <w:r>
        <w:rPr>
          <w:rFonts w:hint="eastAsia"/>
          <w:highlight w:val="white"/>
        </w:rPr>
        <w:t xml:space="preserve">1. </w:t>
      </w:r>
      <w:r>
        <w:rPr>
          <w:rFonts w:hint="eastAsia"/>
          <w:szCs w:val="24"/>
          <w:highlight w:val="white"/>
        </w:rPr>
        <w:t>适用范围</w:t>
      </w:r>
    </w:p>
    <w:p>
      <w:pPr>
        <w:adjustRightInd w:val="0"/>
        <w:snapToGrid w:val="0"/>
        <w:spacing w:line="360" w:lineRule="auto"/>
        <w:ind w:firstLine="420" w:firstLineChars="200"/>
        <w:rPr>
          <w:rFonts w:ascii="宋体" w:hAnsi="宋体"/>
        </w:rPr>
      </w:pPr>
      <w:r>
        <w:rPr>
          <w:rFonts w:ascii="宋体" w:hAnsi="宋体" w:hint="eastAsia"/>
          <w:highlight w:val="white"/>
        </w:rPr>
        <w:t>1.1 本性询价文件仅适用于本次询价邀请中所叙述的采购项目。</w:t>
      </w:r>
    </w:p>
    <w:p>
      <w:pPr>
        <w:pStyle w:val="20"/>
        <w:snapToGrid w:val="0"/>
        <w:spacing w:line="360" w:lineRule="auto"/>
      </w:pPr>
      <w:r>
        <w:rPr>
          <w:rFonts w:hint="eastAsia"/>
          <w:highlight w:val="white"/>
        </w:rPr>
        <w:t>2. 有关</w:t>
      </w:r>
      <w:r>
        <w:rPr>
          <w:rFonts w:hint="eastAsia"/>
          <w:szCs w:val="24"/>
          <w:highlight w:val="white"/>
        </w:rPr>
        <w:t>定义</w:t>
      </w:r>
    </w:p>
    <w:p>
      <w:pPr>
        <w:adjustRightInd w:val="0"/>
        <w:snapToGrid w:val="0"/>
        <w:spacing w:line="360" w:lineRule="auto"/>
        <w:ind w:firstLine="420" w:firstLineChars="200"/>
        <w:rPr>
          <w:rFonts w:ascii="宋体" w:hAnsi="宋体"/>
        </w:rPr>
      </w:pPr>
      <w:r>
        <w:rPr>
          <w:rFonts w:ascii="宋体" w:hAnsi="宋体" w:hint="eastAsia"/>
          <w:bCs/>
          <w:highlight w:val="white"/>
        </w:rPr>
        <w:t xml:space="preserve">2.1 </w:t>
      </w:r>
      <w:r>
        <w:rPr>
          <w:rFonts w:ascii="宋体" w:hAnsi="宋体" w:hint="eastAsia"/>
          <w:highlight w:val="white"/>
        </w:rPr>
        <w:t>“采购人”</w:t>
      </w:r>
      <w:r>
        <w:rPr>
          <w:rFonts w:ascii="宋体" w:hAnsi="宋体" w:hint="eastAsia"/>
          <w:bCs/>
          <w:highlight w:val="white"/>
        </w:rPr>
        <w:t>系指依法进行政府采购的国家机关、事业单位、团体组织。本次采购的</w:t>
      </w:r>
      <w:r>
        <w:rPr>
          <w:rFonts w:ascii="宋体" w:hAnsi="宋体" w:hint="eastAsia"/>
          <w:highlight w:val="white"/>
        </w:rPr>
        <w:t>采购人是</w:t>
      </w:r>
      <w:bookmarkStart w:id="82" w:name="EBcbe43c78da604413a28d81a1df4632e7"/>
      <w:r>
        <w:rPr>
          <w:rFonts w:ascii="宋体" w:hAnsi="宋体" w:hint="eastAsia"/>
          <w:color w:val="0000FF"/>
          <w:highlight w:val="white"/>
        </w:rPr>
        <w:t>大竹县人民医院</w:t>
      </w:r>
      <w:bookmarkEnd w:id="82"/>
      <w:r>
        <w:rPr>
          <w:rFonts w:ascii="宋体" w:hAnsi="宋体" w:hint="eastAsia"/>
          <w:highlight w:val="white"/>
        </w:rPr>
        <w:t>。</w:t>
      </w:r>
    </w:p>
    <w:p>
      <w:pPr>
        <w:adjustRightInd w:val="0"/>
        <w:snapToGrid w:val="0"/>
        <w:spacing w:line="360" w:lineRule="auto"/>
        <w:ind w:firstLine="420" w:firstLineChars="200"/>
        <w:rPr>
          <w:rFonts w:ascii="宋体" w:hAnsi="宋体"/>
        </w:rPr>
      </w:pPr>
      <w:r>
        <w:rPr>
          <w:rFonts w:ascii="宋体" w:hAnsi="宋体" w:hint="eastAsia"/>
          <w:highlight w:val="white"/>
        </w:rPr>
        <w:t>2.2 “采购代理机构”系指根据采购人的委托依法办理采购事宜的采购机构。本次采购的集中采购机构是</w:t>
      </w:r>
      <w:bookmarkStart w:id="83" w:name="EB4157634847d7463ba4dec8a0108d59d0"/>
      <w:r>
        <w:rPr>
          <w:rFonts w:ascii="宋体" w:hAnsi="宋体" w:hint="eastAsia"/>
          <w:color w:val="0000FF"/>
          <w:highlight w:val="white"/>
        </w:rPr>
        <w:t>大竹县政府采购中心</w:t>
      </w:r>
      <w:bookmarkEnd w:id="83"/>
      <w:r>
        <w:rPr>
          <w:rFonts w:ascii="宋体" w:hAnsi="宋体" w:hint="eastAsia"/>
          <w:highlight w:val="white"/>
        </w:rPr>
        <w:t>。</w:t>
      </w:r>
    </w:p>
    <w:p>
      <w:pPr>
        <w:adjustRightInd w:val="0"/>
        <w:snapToGrid w:val="0"/>
        <w:spacing w:line="360" w:lineRule="auto"/>
        <w:ind w:firstLine="420" w:firstLineChars="200"/>
        <w:rPr>
          <w:rFonts w:ascii="宋体" w:hAnsi="宋体"/>
        </w:rPr>
      </w:pPr>
      <w:r>
        <w:rPr>
          <w:rFonts w:ascii="宋体" w:hAnsi="宋体" w:hint="eastAsia"/>
          <w:highlight w:val="white"/>
        </w:rPr>
        <w:t>2.3 “采购单位”系指“采购人”和“采购代理机构”的统称。</w:t>
      </w:r>
    </w:p>
    <w:p>
      <w:pPr>
        <w:adjustRightInd w:val="0"/>
        <w:snapToGrid w:val="0"/>
        <w:spacing w:line="360" w:lineRule="auto"/>
        <w:ind w:firstLine="420" w:firstLineChars="200"/>
        <w:rPr>
          <w:rFonts w:ascii="宋体" w:hAnsi="宋体" w:hint="eastAsia"/>
          <w:bCs/>
        </w:rPr>
      </w:pPr>
      <w:r>
        <w:rPr>
          <w:rFonts w:ascii="宋体" w:hAnsi="宋体" w:hint="eastAsia"/>
          <w:bCs/>
          <w:highlight w:val="white"/>
        </w:rPr>
        <w:t xml:space="preserve">2.4 </w:t>
      </w:r>
      <w:r>
        <w:rPr>
          <w:rFonts w:ascii="宋体" w:hAnsi="宋体" w:hint="eastAsia"/>
          <w:highlight w:val="white"/>
        </w:rPr>
        <w:t>“供应商”</w:t>
      </w:r>
      <w:r>
        <w:rPr>
          <w:rFonts w:ascii="宋体" w:hAnsi="宋体" w:hint="eastAsia"/>
          <w:bCs/>
          <w:highlight w:val="white"/>
        </w:rPr>
        <w:t>系指在达州市公共资源交易服务网电子平台报名并获取了询价文件拟参加投标和向采购人提供货物及相应服务的供应商。</w:t>
      </w:r>
    </w:p>
    <w:p>
      <w:pPr>
        <w:adjustRightInd w:val="0"/>
        <w:snapToGrid w:val="0"/>
        <w:spacing w:line="360" w:lineRule="auto"/>
        <w:ind w:firstLine="420" w:firstLineChars="200"/>
        <w:rPr>
          <w:rFonts w:ascii="宋体" w:hAnsi="宋体" w:cs="宋体" w:hint="eastAsia"/>
          <w:b/>
          <w:bCs/>
        </w:rPr>
      </w:pPr>
      <w:r>
        <w:rPr>
          <w:rFonts w:ascii="宋体" w:hAnsi="宋体" w:hint="eastAsia"/>
          <w:bCs/>
          <w:highlight w:val="white"/>
          <w:lang w:val="zh-CN"/>
        </w:rPr>
        <w:t>2.5 “响应文件”系指供应商使用达州市公共资源交易服务网“电子投标文件制作工具”完成编制后，加密并通过“投标文件上传”模块上传到系统的电子响应文件，以及刻录成</w:t>
      </w:r>
      <w:r>
        <w:rPr>
          <w:rFonts w:ascii="宋体" w:hAnsi="宋体" w:hint="eastAsia"/>
          <w:bCs/>
          <w:highlight w:val="white"/>
        </w:rPr>
        <w:t>2份不加密</w:t>
      </w:r>
      <w:r>
        <w:rPr>
          <w:rFonts w:ascii="宋体" w:hAnsi="宋体" w:hint="eastAsia"/>
          <w:bCs/>
          <w:highlight w:val="white"/>
          <w:lang w:val="zh-CN"/>
        </w:rPr>
        <w:t>光盘并</w:t>
      </w:r>
      <w:r>
        <w:rPr>
          <w:rFonts w:ascii="宋体" w:hAnsi="宋体" w:hint="eastAsia"/>
          <w:bCs/>
          <w:highlight w:val="white"/>
        </w:rPr>
        <w:t>分装密封后</w:t>
      </w:r>
      <w:r>
        <w:rPr>
          <w:rFonts w:ascii="宋体" w:hAnsi="宋体" w:hint="eastAsia"/>
          <w:bCs/>
          <w:highlight w:val="white"/>
          <w:lang w:val="zh-CN"/>
        </w:rPr>
        <w:t>送达开标现场的响应文件。</w:t>
      </w:r>
    </w:p>
    <w:p>
      <w:pPr>
        <w:pStyle w:val="20"/>
        <w:snapToGrid w:val="0"/>
        <w:spacing w:line="360" w:lineRule="auto"/>
      </w:pPr>
      <w:r>
        <w:rPr>
          <w:rFonts w:hint="eastAsia"/>
          <w:highlight w:val="white"/>
        </w:rPr>
        <w:t>3. 合格的供应商（实质性要求）</w:t>
      </w:r>
    </w:p>
    <w:p>
      <w:pPr>
        <w:adjustRightInd w:val="0"/>
        <w:snapToGrid w:val="0"/>
        <w:spacing w:line="360" w:lineRule="auto"/>
        <w:ind w:firstLine="420" w:firstLineChars="200"/>
        <w:rPr>
          <w:rFonts w:ascii="宋体" w:hAnsi="宋体" w:hint="eastAsia"/>
        </w:rPr>
      </w:pPr>
      <w:r>
        <w:rPr>
          <w:rFonts w:ascii="宋体" w:hAnsi="宋体" w:hint="eastAsia"/>
          <w:bCs/>
          <w:highlight w:val="white"/>
          <w:lang w:val="zh-CN"/>
        </w:rPr>
        <w:t>合格</w:t>
      </w:r>
      <w:r>
        <w:rPr>
          <w:rFonts w:ascii="宋体" w:hAnsi="宋体" w:hint="eastAsia"/>
          <w:highlight w:val="white"/>
        </w:rPr>
        <w:t>的</w:t>
      </w:r>
      <w:r>
        <w:rPr>
          <w:rFonts w:ascii="宋体" w:hAnsi="宋体" w:hint="eastAsia"/>
          <w:bCs/>
          <w:highlight w:val="white"/>
          <w:lang w:val="zh-CN"/>
        </w:rPr>
        <w:t>供应</w:t>
      </w:r>
      <w:r>
        <w:rPr>
          <w:rFonts w:ascii="宋体" w:hAnsi="宋体" w:hint="eastAsia"/>
          <w:highlight w:val="white"/>
        </w:rPr>
        <w:t>商应具备以下条件：</w:t>
      </w:r>
    </w:p>
    <w:p>
      <w:pPr>
        <w:adjustRightInd w:val="0"/>
        <w:snapToGrid w:val="0"/>
        <w:spacing w:line="360" w:lineRule="auto"/>
        <w:ind w:firstLine="420" w:firstLineChars="200"/>
        <w:rPr>
          <w:rFonts w:ascii="宋体" w:hAnsi="宋体" w:hint="eastAsia"/>
        </w:rPr>
      </w:pPr>
      <w:r>
        <w:rPr>
          <w:rFonts w:ascii="宋体" w:hAnsi="宋体" w:hint="eastAsia"/>
          <w:highlight w:val="white"/>
        </w:rPr>
        <w:t>（1）本询价文件</w:t>
      </w:r>
      <w:r>
        <w:rPr>
          <w:rFonts w:ascii="宋体" w:hint="eastAsia"/>
          <w:highlight w:val="white"/>
        </w:rPr>
        <w:t>规定的供应商资格条件</w:t>
      </w:r>
      <w:r>
        <w:rPr>
          <w:rFonts w:ascii="宋体" w:hAnsi="宋体" w:hint="eastAsia"/>
          <w:highlight w:val="white"/>
        </w:rPr>
        <w:t>；</w:t>
      </w:r>
    </w:p>
    <w:p>
      <w:pPr>
        <w:adjustRightInd w:val="0"/>
        <w:snapToGrid w:val="0"/>
        <w:spacing w:line="360" w:lineRule="auto"/>
        <w:ind w:firstLine="420" w:firstLineChars="200"/>
        <w:rPr>
          <w:rFonts w:ascii="宋体" w:hAnsi="宋体"/>
        </w:rPr>
      </w:pPr>
      <w:r>
        <w:rPr>
          <w:rFonts w:ascii="宋体" w:hAnsi="宋体" w:hint="eastAsia"/>
          <w:highlight w:val="white"/>
        </w:rPr>
        <w:t>（2）遵守国家有关的法律、法规、规章和其他政策制度；</w:t>
      </w:r>
    </w:p>
    <w:p>
      <w:pPr>
        <w:adjustRightInd w:val="0"/>
        <w:snapToGrid w:val="0"/>
        <w:spacing w:line="360" w:lineRule="auto"/>
        <w:ind w:firstLine="420" w:firstLineChars="200"/>
        <w:rPr>
          <w:rFonts w:ascii="宋体" w:hAnsi="宋体"/>
          <w:bCs/>
          <w:lang w:val="zh-CN"/>
        </w:rPr>
      </w:pPr>
      <w:r>
        <w:rPr>
          <w:rFonts w:ascii="宋体" w:hAnsi="宋体" w:hint="eastAsia"/>
          <w:bCs/>
          <w:highlight w:val="white"/>
          <w:lang w:val="zh-CN"/>
        </w:rPr>
        <w:t>（3）在达州市公共资源交易服务网电子平台报名并获取了询价文件，按规定有效缴纳了询价保证金。</w:t>
      </w:r>
    </w:p>
    <w:p>
      <w:pPr>
        <w:pStyle w:val="20"/>
        <w:snapToGrid w:val="0"/>
        <w:spacing w:line="360" w:lineRule="auto"/>
      </w:pPr>
      <w:r>
        <w:rPr>
          <w:rFonts w:hint="eastAsia"/>
          <w:bCs/>
          <w:highlight w:val="white"/>
        </w:rPr>
        <w:t>4. 投标费用</w:t>
      </w:r>
      <w:r>
        <w:rPr>
          <w:rFonts w:hint="eastAsia"/>
          <w:highlight w:val="white"/>
        </w:rPr>
        <w:t>（实质性要求）</w:t>
      </w:r>
    </w:p>
    <w:p>
      <w:pPr>
        <w:adjustRightInd w:val="0"/>
        <w:snapToGrid w:val="0"/>
        <w:spacing w:line="360" w:lineRule="auto"/>
        <w:ind w:firstLine="420" w:firstLineChars="200"/>
        <w:rPr>
          <w:rFonts w:ascii="宋体" w:hAnsi="宋体"/>
        </w:rPr>
      </w:pPr>
      <w:r>
        <w:rPr>
          <w:rFonts w:ascii="宋体" w:hAnsi="宋体" w:hint="eastAsia"/>
          <w:highlight w:val="white"/>
        </w:rPr>
        <w:t>供应商参加询价的有关费用由供应商自行承担。</w:t>
      </w:r>
    </w:p>
    <w:p>
      <w:pPr>
        <w:pStyle w:val="20"/>
        <w:snapToGrid w:val="0"/>
        <w:spacing w:line="360" w:lineRule="auto"/>
      </w:pPr>
      <w:r>
        <w:rPr>
          <w:rFonts w:hint="eastAsia"/>
          <w:highlight w:val="white"/>
        </w:rPr>
        <w:t>5. 充分、公平竞争保障措施（实质性要求）</w:t>
      </w:r>
    </w:p>
    <w:p>
      <w:pPr>
        <w:adjustRightInd w:val="0"/>
        <w:snapToGrid w:val="0"/>
        <w:spacing w:line="360" w:lineRule="auto"/>
        <w:ind w:firstLine="420" w:firstLineChars="200"/>
        <w:rPr>
          <w:rFonts w:ascii="宋体" w:hAnsi="宋体"/>
        </w:rPr>
      </w:pPr>
      <w:r>
        <w:rPr>
          <w:rFonts w:ascii="宋体" w:hAnsi="宋体" w:hint="eastAsia"/>
          <w:highlight w:val="white"/>
        </w:rPr>
        <w:t>5.1 提供相同品牌产品处理。不同供应商以相同品牌产品参加同一合同项下投标，报价不同的，以其中通过资格审查、符合性审查且报价最低供应商的响应产品参加评审；报价相同的，由采购人自主采取公平、择优的方式选择确定一个响应产品参加评审。其他投标无效。</w:t>
      </w:r>
    </w:p>
    <w:p>
      <w:pPr>
        <w:tabs>
          <w:tab w:val="left" w:pos="7665"/>
        </w:tabs>
        <w:adjustRightInd w:val="0"/>
        <w:snapToGrid w:val="0"/>
        <w:spacing w:line="360" w:lineRule="auto"/>
        <w:ind w:firstLine="420" w:firstLineChars="200"/>
        <w:rPr>
          <w:rFonts w:ascii="宋体" w:hAnsi="宋体"/>
        </w:rPr>
      </w:pPr>
      <w:r>
        <w:rPr>
          <w:rFonts w:ascii="宋体" w:hAnsi="宋体" w:hint="eastAsia"/>
          <w:highlight w:val="white"/>
        </w:rPr>
        <w:t xml:space="preserve">非单一产品采购项目中，多家供应商提供的部分或所有核心产品品牌相同的，视为提供相同品牌产品。本采购项目核心产品详见：“第五章 采购项目技术、商务及其他要求”中“△”标注部分。   </w:t>
      </w:r>
    </w:p>
    <w:p>
      <w:pPr>
        <w:adjustRightInd w:val="0"/>
        <w:snapToGrid w:val="0"/>
        <w:spacing w:line="360" w:lineRule="auto"/>
        <w:ind w:firstLine="420" w:firstLineChars="200"/>
        <w:rPr>
          <w:rFonts w:ascii="宋体" w:hAnsi="宋体"/>
        </w:rPr>
      </w:pPr>
      <w:r>
        <w:rPr>
          <w:rFonts w:ascii="宋体" w:hAnsi="宋体" w:hint="eastAsia"/>
          <w:highlight w:val="white"/>
        </w:rPr>
        <w:t>5.2 提供同一制造厂商不同品牌产品处理。制造厂商与分销商、经销商或代理商同时参加投标，响应产品为该制造厂商不同品牌产品的，制造厂商投标品牌产品为有效投标，其他投标无效。</w:t>
      </w:r>
    </w:p>
    <w:p>
      <w:pPr>
        <w:tabs>
          <w:tab w:val="left" w:pos="7665"/>
        </w:tabs>
        <w:adjustRightInd w:val="0"/>
        <w:snapToGrid w:val="0"/>
        <w:spacing w:line="360" w:lineRule="auto"/>
        <w:ind w:firstLine="420" w:firstLineChars="200"/>
        <w:rPr>
          <w:rFonts w:ascii="宋体" w:hAnsi="宋体"/>
        </w:rPr>
      </w:pPr>
      <w:r>
        <w:rPr>
          <w:rFonts w:ascii="宋体" w:hAnsi="宋体" w:hint="eastAsia"/>
          <w:highlight w:val="white"/>
        </w:rPr>
        <w:t>制造厂商未参与投标，分销商、经销商或代理商以该制造厂商不同品牌产品同时参加投标。报价不同的，以其中通过资格审查、符合性审查且报价最低供应商的响应产品参加评审；报价相同的，由采购人自主采取公平、择优的方式选择确定一个响应产品参加评审。其他投标无效。</w:t>
      </w:r>
    </w:p>
    <w:p>
      <w:pPr>
        <w:adjustRightInd w:val="0"/>
        <w:snapToGrid w:val="0"/>
        <w:spacing w:line="360" w:lineRule="auto"/>
        <w:ind w:firstLine="420" w:firstLineChars="200"/>
        <w:rPr>
          <w:rFonts w:ascii="宋体" w:hAnsi="宋体"/>
        </w:rPr>
      </w:pPr>
      <w:r>
        <w:rPr>
          <w:rFonts w:ascii="宋体" w:hAnsi="宋体" w:hint="eastAsia"/>
          <w:highlight w:val="white"/>
        </w:rPr>
        <w:t>5.3 利害关系供应商处理。单位负责人为同一人或者存在直接控股、管理关系的不同供应商，可以同时参加政府采购资格预审，但在通过资格预审后，只能由其中一家符合条件的供应商参加后续的政府采购活动。若同时参加同一合同项下的后续政府采购活动投标无效。</w:t>
      </w:r>
    </w:p>
    <w:p>
      <w:pPr>
        <w:adjustRightInd w:val="0"/>
        <w:snapToGrid w:val="0"/>
        <w:spacing w:line="360" w:lineRule="auto"/>
        <w:ind w:firstLine="420" w:firstLineChars="200"/>
        <w:rPr>
          <w:rFonts w:ascii="宋体" w:hAnsi="宋体"/>
        </w:rPr>
      </w:pPr>
      <w:r>
        <w:rPr>
          <w:rFonts w:ascii="宋体" w:hAnsi="宋体" w:hint="eastAsia"/>
          <w:highlight w:val="white"/>
        </w:rPr>
        <w:t>5.4 前期参与供应商处理。为采购项目提供整体设计、规范编制或者项目管理、监理、检测等服务的供应商，不得再参加该采购项目的其他采购活动。</w:t>
      </w:r>
    </w:p>
    <w:p>
      <w:pPr>
        <w:tabs>
          <w:tab w:val="left" w:pos="7665"/>
        </w:tabs>
        <w:adjustRightInd w:val="0"/>
        <w:snapToGrid w:val="0"/>
        <w:spacing w:line="360" w:lineRule="auto"/>
        <w:ind w:firstLine="420" w:firstLineChars="200"/>
        <w:rPr>
          <w:rFonts w:ascii="宋体" w:hAnsi="宋体"/>
        </w:rPr>
      </w:pPr>
      <w:r>
        <w:rPr>
          <w:rFonts w:ascii="宋体" w:hAnsi="宋体" w:hint="eastAsia"/>
          <w:highlight w:val="white"/>
        </w:rPr>
        <w:t>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adjustRightInd w:val="0"/>
        <w:snapToGrid w:val="0"/>
        <w:spacing w:line="360" w:lineRule="auto"/>
        <w:ind w:firstLine="420" w:firstLineChars="200"/>
        <w:rPr>
          <w:rFonts w:ascii="宋体" w:hAnsi="宋体" w:hint="eastAsia"/>
        </w:rPr>
      </w:pPr>
      <w:r>
        <w:rPr>
          <w:rFonts w:ascii="宋体" w:hAnsi="宋体" w:hint="eastAsia"/>
          <w:highlight w:val="white"/>
        </w:rPr>
        <w:t>5.5 利害关系代理人处理。不同供应商在同一合同项下的采购项目中，不得同时委托同一个自然人、同一家庭成员或同一单位人员为其代理人，否则，其响应文件作为无效处理。</w:t>
      </w:r>
    </w:p>
    <w:p>
      <w:pPr>
        <w:rPr>
          <w:rFonts w:hint="eastAsia"/>
          <w:highlight w:val="cyan"/>
        </w:rPr>
      </w:pPr>
      <w:bookmarkStart w:id="84" w:name="EBc43a53c1eda04ccf8915cec1b7df98ac"/>
      <w:r>
        <w:rPr>
          <w:rFonts w:hint="eastAsia"/>
          <w:color w:val="000080"/>
          <w:sz w:val="20"/>
          <w:highlight w:val="white"/>
        </w:rPr>
        <w:t xml:space="preserve"> </w:t>
      </w:r>
      <w:bookmarkEnd w:id="84"/>
      <w:bookmarkStart w:id="85" w:name="EB7871911104c7404081d73c8110b5b0b2"/>
      <w:r>
        <w:rPr>
          <w:rFonts w:hint="eastAsia"/>
          <w:color w:val="000080"/>
          <w:sz w:val="20"/>
          <w:highlight w:val="white"/>
        </w:rPr>
        <w:t xml:space="preserve"> </w:t>
      </w:r>
      <w:bookmarkEnd w:id="85"/>
      <w:bookmarkStart w:id="86" w:name="EB0e940f6038a643c9bdfa10e608294177"/>
      <w:r>
        <w:rPr>
          <w:rFonts w:hint="eastAsia"/>
          <w:color w:val="000080"/>
          <w:sz w:val="20"/>
          <w:highlight w:val="white"/>
        </w:rPr>
        <w:t xml:space="preserve"> </w:t>
      </w:r>
      <w:bookmarkEnd w:id="86"/>
    </w:p>
    <w:p>
      <w:pPr>
        <w:pStyle w:val="Heading2"/>
        <w:adjustRightInd w:val="0"/>
        <w:snapToGrid w:val="0"/>
        <w:spacing w:before="0" w:after="0" w:line="360" w:lineRule="auto"/>
      </w:pPr>
      <w:bookmarkStart w:id="87" w:name="_Toc120093960"/>
      <w:r>
        <w:rPr>
          <w:rFonts w:hint="eastAsia"/>
          <w:highlight w:val="white"/>
        </w:rPr>
        <w:t>三、询价文件</w:t>
      </w:r>
      <w:bookmarkEnd w:id="87"/>
    </w:p>
    <w:p>
      <w:pPr>
        <w:pStyle w:val="20"/>
        <w:snapToGrid w:val="0"/>
        <w:spacing w:line="360" w:lineRule="auto"/>
      </w:pPr>
      <w:r>
        <w:rPr>
          <w:rFonts w:hint="eastAsia"/>
          <w:highlight w:val="white"/>
        </w:rPr>
        <w:t>6. 询价文件的构成</w:t>
      </w:r>
    </w:p>
    <w:p>
      <w:pPr>
        <w:adjustRightInd w:val="0"/>
        <w:snapToGrid w:val="0"/>
        <w:spacing w:line="360" w:lineRule="auto"/>
        <w:ind w:firstLine="420" w:firstLineChars="200"/>
        <w:rPr>
          <w:rFonts w:ascii="宋体" w:hAnsi="宋体"/>
        </w:rPr>
      </w:pPr>
      <w:r>
        <w:rPr>
          <w:rFonts w:ascii="宋体" w:hAnsi="宋体" w:hint="eastAsia"/>
          <w:highlight w:val="white"/>
        </w:rPr>
        <w:t>6.1 询价文件是供应商准备响应文件和参加投标的依据，同时也是评审的重要依据，具有准法律文件性质。询价文件用以阐明采购项目所需的资质、技术、服务及报价等要求、询价程序、有关规定和注意事项以及合同主要条款等。本询价文件包括以下内容：</w:t>
      </w:r>
    </w:p>
    <w:p>
      <w:pPr>
        <w:adjustRightInd w:val="0"/>
        <w:snapToGrid w:val="0"/>
        <w:spacing w:line="360" w:lineRule="auto"/>
        <w:ind w:firstLine="420" w:firstLineChars="200"/>
        <w:rPr>
          <w:rFonts w:ascii="宋体" w:hAnsi="宋体"/>
        </w:rPr>
      </w:pPr>
      <w:r>
        <w:rPr>
          <w:rStyle w:val="Hyperlink"/>
          <w:rFonts w:ascii="宋体" w:hAnsi="宋体" w:hint="eastAsia"/>
          <w:color w:val="auto"/>
          <w:highlight w:val="white"/>
          <w:u w:val="none"/>
        </w:rPr>
        <w:t>(1)询价邀请</w:t>
      </w:r>
    </w:p>
    <w:p>
      <w:pPr>
        <w:adjustRightInd w:val="0"/>
        <w:snapToGrid w:val="0"/>
        <w:spacing w:line="360" w:lineRule="auto"/>
        <w:ind w:firstLine="420" w:firstLineChars="200"/>
        <w:rPr>
          <w:rFonts w:ascii="宋体" w:hAnsi="宋体"/>
        </w:rPr>
      </w:pPr>
      <w:r>
        <w:rPr>
          <w:rStyle w:val="Hyperlink"/>
          <w:rFonts w:ascii="宋体" w:hAnsi="宋体" w:hint="eastAsia"/>
          <w:color w:val="auto"/>
          <w:highlight w:val="white"/>
          <w:u w:val="none"/>
        </w:rPr>
        <w:t>(2)供应商须知</w:t>
      </w:r>
    </w:p>
    <w:p>
      <w:pPr>
        <w:adjustRightInd w:val="0"/>
        <w:snapToGrid w:val="0"/>
        <w:spacing w:line="360" w:lineRule="auto"/>
        <w:ind w:firstLine="420" w:firstLineChars="200"/>
        <w:rPr>
          <w:rFonts w:ascii="宋体" w:hAnsi="宋体"/>
          <w:b/>
        </w:rPr>
      </w:pPr>
      <w:r>
        <w:rPr>
          <w:rStyle w:val="Hyperlink"/>
          <w:rFonts w:ascii="宋体" w:hAnsi="宋体" w:hint="eastAsia"/>
          <w:color w:val="auto"/>
          <w:highlight w:val="white"/>
          <w:u w:val="none"/>
        </w:rPr>
        <w:t>(3)</w:t>
      </w:r>
      <w:r>
        <w:rPr>
          <w:rFonts w:hint="eastAsia"/>
          <w:bCs/>
          <w:highlight w:val="white"/>
        </w:rPr>
        <w:t>响应文件格式</w:t>
      </w:r>
    </w:p>
    <w:p>
      <w:pPr>
        <w:adjustRightInd w:val="0"/>
        <w:snapToGrid w:val="0"/>
        <w:spacing w:line="360" w:lineRule="auto"/>
        <w:ind w:firstLine="420" w:firstLineChars="200"/>
        <w:rPr>
          <w:rFonts w:ascii="宋体" w:hAnsi="宋体"/>
        </w:rPr>
      </w:pPr>
      <w:r>
        <w:rPr>
          <w:rStyle w:val="Hyperlink"/>
          <w:rFonts w:ascii="宋体" w:hAnsi="宋体" w:hint="eastAsia"/>
          <w:color w:val="auto"/>
          <w:highlight w:val="white"/>
          <w:u w:val="none"/>
        </w:rPr>
        <w:t>(4)</w:t>
      </w:r>
      <w:r>
        <w:rPr>
          <w:rFonts w:hint="eastAsia"/>
          <w:bCs/>
          <w:highlight w:val="white"/>
        </w:rPr>
        <w:t>供应商</w:t>
      </w:r>
      <w:r>
        <w:rPr>
          <w:rStyle w:val="Hyperlink"/>
          <w:rFonts w:ascii="宋体" w:hAnsi="宋体" w:hint="eastAsia"/>
          <w:color w:val="auto"/>
          <w:spacing w:val="-8"/>
          <w:highlight w:val="white"/>
          <w:u w:val="none"/>
        </w:rPr>
        <w:t>、响应产品的资格资质性及其他类似效力要求与应提供的相关证明材料</w:t>
      </w:r>
    </w:p>
    <w:p>
      <w:pPr>
        <w:adjustRightInd w:val="0"/>
        <w:snapToGrid w:val="0"/>
        <w:spacing w:line="360" w:lineRule="auto"/>
        <w:ind w:firstLine="420" w:firstLineChars="200"/>
        <w:rPr>
          <w:rFonts w:ascii="宋体" w:hAnsi="宋体"/>
        </w:rPr>
      </w:pPr>
      <w:r>
        <w:rPr>
          <w:rStyle w:val="Hyperlink"/>
          <w:rFonts w:ascii="宋体" w:hAnsi="宋体" w:hint="eastAsia"/>
          <w:color w:val="auto"/>
          <w:highlight w:val="white"/>
          <w:u w:val="none"/>
        </w:rPr>
        <w:t>(5)</w:t>
      </w:r>
      <w:r>
        <w:rPr>
          <w:rFonts w:ascii="宋体" w:hAnsi="宋体" w:hint="eastAsia"/>
          <w:bCs/>
          <w:highlight w:val="white"/>
        </w:rPr>
        <w:t>采购</w:t>
      </w:r>
      <w:r>
        <w:rPr>
          <w:rFonts w:ascii="宋体" w:hAnsi="宋体" w:hint="eastAsia"/>
          <w:highlight w:val="white"/>
        </w:rPr>
        <w:t>项目技术、商务及其他要求</w:t>
      </w:r>
    </w:p>
    <w:p>
      <w:pPr>
        <w:adjustRightInd w:val="0"/>
        <w:snapToGrid w:val="0"/>
        <w:spacing w:line="360" w:lineRule="auto"/>
        <w:ind w:firstLine="420" w:firstLineChars="200"/>
        <w:rPr>
          <w:rFonts w:ascii="宋体" w:hAnsi="宋体"/>
        </w:rPr>
      </w:pPr>
      <w:r>
        <w:rPr>
          <w:rStyle w:val="Hyperlink"/>
          <w:rFonts w:ascii="宋体" w:hAnsi="宋体" w:hint="eastAsia"/>
          <w:color w:val="auto"/>
          <w:highlight w:val="white"/>
          <w:u w:val="none"/>
        </w:rPr>
        <w:t>(6)</w:t>
      </w:r>
      <w:r>
        <w:rPr>
          <w:rFonts w:hint="eastAsia"/>
          <w:bCs/>
          <w:highlight w:val="white"/>
        </w:rPr>
        <w:t>评审办法</w:t>
      </w:r>
    </w:p>
    <w:p>
      <w:pPr>
        <w:adjustRightInd w:val="0"/>
        <w:snapToGrid w:val="0"/>
        <w:spacing w:line="360" w:lineRule="auto"/>
        <w:ind w:firstLine="420" w:firstLineChars="200"/>
        <w:rPr>
          <w:rFonts w:ascii="宋体" w:hAnsi="宋体"/>
        </w:rPr>
      </w:pPr>
      <w:r>
        <w:rPr>
          <w:rStyle w:val="Hyperlink"/>
          <w:rFonts w:ascii="宋体" w:hAnsi="宋体" w:hint="eastAsia"/>
          <w:color w:val="auto"/>
          <w:highlight w:val="white"/>
          <w:u w:val="none"/>
        </w:rPr>
        <w:t>(7)</w:t>
      </w:r>
      <w:r>
        <w:rPr>
          <w:rFonts w:hint="eastAsia"/>
          <w:bCs/>
          <w:highlight w:val="white"/>
        </w:rPr>
        <w:t>合同主要条款</w:t>
      </w:r>
    </w:p>
    <w:p>
      <w:pPr>
        <w:adjustRightInd w:val="0"/>
        <w:snapToGrid w:val="0"/>
        <w:spacing w:line="360" w:lineRule="auto"/>
        <w:ind w:firstLine="420" w:firstLineChars="200"/>
        <w:rPr>
          <w:rFonts w:ascii="宋体" w:hAnsi="宋体"/>
        </w:rPr>
      </w:pPr>
      <w:r>
        <w:rPr>
          <w:rFonts w:ascii="宋体" w:hAnsi="宋体" w:hint="eastAsia"/>
          <w:highlight w:val="white"/>
        </w:rPr>
        <w:t>6.2 供应商应认真阅读和充分理解询价文件中的所有事项、格式条款和规范要求。供应商没有对询价文件全面做出实质性响应是供应商的风险。没有按照询价文件要求作出实质性响应的响应文件将视为无效投标。</w:t>
      </w:r>
    </w:p>
    <w:p>
      <w:pPr>
        <w:pStyle w:val="20"/>
        <w:snapToGrid w:val="0"/>
        <w:spacing w:line="360" w:lineRule="auto"/>
      </w:pPr>
      <w:r>
        <w:rPr>
          <w:rFonts w:hint="eastAsia"/>
          <w:highlight w:val="white"/>
        </w:rPr>
        <w:t>7. 询价文件的澄清和修改</w:t>
      </w:r>
    </w:p>
    <w:p>
      <w:pPr>
        <w:adjustRightInd w:val="0"/>
        <w:snapToGrid w:val="0"/>
        <w:spacing w:line="360" w:lineRule="auto"/>
        <w:ind w:firstLine="420" w:firstLineChars="200"/>
      </w:pPr>
      <w:r>
        <w:rPr>
          <w:rFonts w:ascii="宋体" w:hAnsi="宋体" w:hint="eastAsia"/>
          <w:bCs/>
          <w:highlight w:val="white"/>
        </w:rPr>
        <w:t>7.1</w:t>
      </w:r>
      <w:r>
        <w:rPr>
          <w:rFonts w:hint="eastAsia"/>
          <w:highlight w:val="white"/>
        </w:rPr>
        <w:t>采购单位可以依法对询价文件进行澄清或者修改。</w:t>
      </w:r>
    </w:p>
    <w:p>
      <w:pPr>
        <w:adjustRightInd w:val="0"/>
        <w:snapToGrid w:val="0"/>
        <w:spacing w:line="360" w:lineRule="auto"/>
        <w:ind w:firstLine="420" w:firstLineChars="200"/>
        <w:rPr>
          <w:rFonts w:ascii="宋体" w:hAnsi="宋体"/>
        </w:rPr>
      </w:pPr>
      <w:r>
        <w:rPr>
          <w:rFonts w:ascii="宋体" w:hAnsi="宋体" w:hint="eastAsia"/>
          <w:bCs/>
          <w:highlight w:val="white"/>
        </w:rPr>
        <w:t>7.2采购单位对已发出的询价文件进行澄清或者修改的，将在四川政府采购网站和达州市公共资源交易服务网上发布更正公告。该澄清或者修改的内容为询价文件的组成部分。澄清或者修改的内容可能影响响应文件编制的，</w:t>
      </w:r>
      <w:r>
        <w:rPr>
          <w:rFonts w:ascii="宋体" w:hAnsi="宋体" w:hint="eastAsia"/>
          <w:highlight w:val="white"/>
        </w:rPr>
        <w:t>采购人或者采购代理机构应当在投标截止时间至少</w:t>
      </w:r>
      <w:r>
        <w:rPr>
          <w:rFonts w:ascii="宋体" w:hAnsi="宋体"/>
          <w:highlight w:val="white"/>
        </w:rPr>
        <w:t>3</w:t>
      </w:r>
      <w:r>
        <w:rPr>
          <w:rFonts w:ascii="宋体" w:hAnsi="宋体" w:hint="eastAsia"/>
          <w:highlight w:val="white"/>
        </w:rPr>
        <w:t>个</w:t>
      </w:r>
      <w:r>
        <w:rPr>
          <w:rFonts w:ascii="宋体" w:hAnsi="宋体"/>
          <w:highlight w:val="white"/>
        </w:rPr>
        <w:t>工作日</w:t>
      </w:r>
      <w:r>
        <w:rPr>
          <w:rFonts w:ascii="宋体" w:hAnsi="宋体" w:hint="eastAsia"/>
          <w:highlight w:val="white"/>
        </w:rPr>
        <w:t>前，不足上述时间的，应当顺延提交响应文件的截止时间。</w:t>
      </w:r>
    </w:p>
    <w:p>
      <w:pPr>
        <w:adjustRightInd w:val="0"/>
        <w:snapToGrid w:val="0"/>
        <w:spacing w:line="360" w:lineRule="auto"/>
        <w:ind w:firstLine="420" w:firstLineChars="200"/>
        <w:rPr>
          <w:rFonts w:ascii="宋体" w:hAnsi="宋体"/>
          <w:bCs/>
        </w:rPr>
      </w:pPr>
      <w:r>
        <w:rPr>
          <w:rFonts w:ascii="宋体" w:hAnsi="宋体" w:hint="eastAsia"/>
          <w:bCs/>
          <w:highlight w:val="white"/>
        </w:rPr>
        <w:t>7.3 供应商认为需要对询价文件进行澄清或者修改的，可以以书面形式或通过达州市公共资源交易服务平台“网上提问”模块向采购单位提出申请，但采购单位可以决定是否采纳供应商的申请事项。</w:t>
      </w:r>
    </w:p>
    <w:p>
      <w:pPr>
        <w:adjustRightInd w:val="0"/>
        <w:snapToGrid w:val="0"/>
        <w:spacing w:line="360" w:lineRule="auto"/>
        <w:ind w:firstLine="420" w:firstLineChars="200"/>
        <w:rPr>
          <w:rFonts w:ascii="宋体" w:hAnsi="宋体" w:hint="eastAsia"/>
          <w:bCs/>
        </w:rPr>
      </w:pPr>
      <w:r>
        <w:rPr>
          <w:rFonts w:ascii="宋体" w:hAnsi="宋体" w:hint="eastAsia"/>
          <w:bCs/>
          <w:highlight w:val="white"/>
        </w:rPr>
        <w:t xml:space="preserve">7.4 本次政府采购采用全程电子化采购方式，在项目开标前所有供应商名称、地址、联系方式等有效信息均被电子交易系统全部自动屏蔽，任何单位无法获取。        </w:t>
      </w:r>
    </w:p>
    <w:p>
      <w:pPr>
        <w:pStyle w:val="a0"/>
        <w:adjustRightInd w:val="0"/>
        <w:snapToGrid w:val="0"/>
        <w:ind w:firstLine="420"/>
        <w:rPr>
          <w:rFonts w:ascii="宋体" w:hAnsi="宋体" w:hint="eastAsia"/>
          <w:bCs/>
        </w:rPr>
      </w:pPr>
      <w:r>
        <w:rPr>
          <w:rFonts w:ascii="宋体" w:hAnsi="宋体" w:hint="eastAsia"/>
          <w:bCs/>
          <w:highlight w:val="white"/>
        </w:rPr>
        <w:t>本次政府采购项目开标前，应由采购单位按相关法律政策规定书面通知供应商的事项（含询价文件的澄清、修改、更正等），采购单位均在四川政府采购网站和达州市公共资源交易服务网上以公告形式发布，同时通过达州市公共资源交易服务平台自动提示已获取询价文件的潜在供应商。供应商若未能关注并及时在上述网站获取相关信息，将自行承担对其不利的后果。</w:t>
      </w:r>
    </w:p>
    <w:p>
      <w:pPr>
        <w:pStyle w:val="20"/>
        <w:snapToGrid w:val="0"/>
        <w:spacing w:line="360" w:lineRule="auto"/>
        <w:rPr>
          <w:rFonts w:hint="eastAsia"/>
        </w:rPr>
      </w:pPr>
      <w:r>
        <w:rPr>
          <w:rFonts w:hint="eastAsia"/>
          <w:highlight w:val="white"/>
        </w:rPr>
        <w:t>8. 答疑会和现场考察</w:t>
      </w:r>
    </w:p>
    <w:p>
      <w:pPr>
        <w:adjustRightInd w:val="0"/>
        <w:snapToGrid w:val="0"/>
        <w:spacing w:line="360" w:lineRule="auto"/>
        <w:ind w:firstLine="420" w:firstLineChars="200"/>
        <w:rPr>
          <w:rFonts w:ascii="宋体" w:hint="eastAsia"/>
        </w:rPr>
      </w:pPr>
      <w:r>
        <w:rPr>
          <w:rFonts w:ascii="宋体" w:hint="eastAsia"/>
          <w:highlight w:val="white"/>
        </w:rPr>
        <w:t xml:space="preserve">8.1 </w:t>
      </w:r>
      <w:r>
        <w:rPr>
          <w:rFonts w:ascii="宋体" w:hAnsi="宋体" w:hint="eastAsia"/>
          <w:bCs/>
          <w:highlight w:val="white"/>
        </w:rPr>
        <w:t>根据</w:t>
      </w:r>
      <w:r>
        <w:rPr>
          <w:rFonts w:ascii="宋体" w:hint="eastAsia"/>
          <w:highlight w:val="white"/>
        </w:rPr>
        <w:t>采购项目和具体情况，采购单位认为有必要组织现场考察或者召开答疑会的，在询价文件提供期限截止后，在四川政府采购网站和达州市公共资源交易服务网上以发布更正公告的形式通知所有获取询价文件的潜在供应商，理由同前款7.5所述。</w:t>
      </w:r>
    </w:p>
    <w:p>
      <w:pPr>
        <w:adjustRightInd w:val="0"/>
        <w:snapToGrid w:val="0"/>
        <w:spacing w:line="360" w:lineRule="auto"/>
        <w:ind w:firstLine="420" w:firstLineChars="200"/>
        <w:rPr>
          <w:rFonts w:ascii="宋体" w:hint="eastAsia"/>
        </w:rPr>
      </w:pPr>
      <w:r>
        <w:rPr>
          <w:rFonts w:ascii="宋体" w:hint="eastAsia"/>
          <w:highlight w:val="white"/>
        </w:rPr>
        <w:t xml:space="preserve">8.2 </w:t>
      </w:r>
      <w:r>
        <w:rPr>
          <w:rFonts w:ascii="宋体" w:hAnsi="宋体" w:hint="eastAsia"/>
          <w:bCs/>
          <w:highlight w:val="white"/>
        </w:rPr>
        <w:t>供应</w:t>
      </w:r>
      <w:r>
        <w:rPr>
          <w:rFonts w:ascii="宋体" w:hint="eastAsia"/>
          <w:highlight w:val="white"/>
        </w:rPr>
        <w:t>商考察现场所发生的一切费用由供应商自己承担。</w:t>
      </w:r>
    </w:p>
    <w:p>
      <w:pPr>
        <w:rPr>
          <w:rFonts w:hint="eastAsia"/>
          <w:highlight w:val="cyan"/>
        </w:rPr>
      </w:pPr>
      <w:bookmarkStart w:id="88" w:name="EB9a81b0ad2b73498f926f78b46effb115"/>
      <w:r>
        <w:rPr>
          <w:rFonts w:hint="eastAsia"/>
          <w:color w:val="000080"/>
          <w:sz w:val="20"/>
          <w:highlight w:val="white"/>
        </w:rPr>
        <w:t xml:space="preserve"> </w:t>
      </w:r>
      <w:bookmarkEnd w:id="88"/>
      <w:bookmarkStart w:id="89" w:name="EB93ab436265c34069a2bd2e05fb855282"/>
      <w:r>
        <w:rPr>
          <w:rFonts w:hint="eastAsia"/>
          <w:color w:val="000080"/>
          <w:sz w:val="20"/>
          <w:highlight w:val="white"/>
        </w:rPr>
        <w:t xml:space="preserve"> </w:t>
      </w:r>
      <w:bookmarkEnd w:id="89"/>
      <w:bookmarkStart w:id="90" w:name="EBb541789e168f44fabb6299708cf5908b"/>
      <w:r>
        <w:rPr>
          <w:rFonts w:hint="eastAsia"/>
          <w:color w:val="000080"/>
          <w:sz w:val="20"/>
          <w:highlight w:val="white"/>
        </w:rPr>
        <w:t xml:space="preserve"> </w:t>
      </w:r>
      <w:bookmarkEnd w:id="90"/>
    </w:p>
    <w:p>
      <w:pPr>
        <w:pStyle w:val="Heading2"/>
        <w:adjustRightInd w:val="0"/>
        <w:snapToGrid w:val="0"/>
        <w:spacing w:before="0" w:after="0" w:line="360" w:lineRule="auto"/>
        <w:rPr>
          <w:rFonts w:ascii="黑体"/>
          <w:bCs/>
        </w:rPr>
      </w:pPr>
      <w:bookmarkStart w:id="91" w:name="_Toc120093961"/>
      <w:r>
        <w:rPr>
          <w:rFonts w:ascii="黑体" w:hint="eastAsia"/>
          <w:bCs/>
          <w:highlight w:val="white"/>
        </w:rPr>
        <w:t>四、响应文件</w:t>
      </w:r>
      <w:bookmarkEnd w:id="91"/>
    </w:p>
    <w:p>
      <w:pPr>
        <w:pStyle w:val="20"/>
        <w:snapToGrid w:val="0"/>
        <w:spacing w:line="360" w:lineRule="auto"/>
      </w:pPr>
      <w:r>
        <w:rPr>
          <w:rFonts w:hint="eastAsia"/>
          <w:highlight w:val="white"/>
        </w:rPr>
        <w:t>9. 响应文件的语言（实质性要求）</w:t>
      </w:r>
    </w:p>
    <w:p>
      <w:pPr>
        <w:adjustRightInd w:val="0"/>
        <w:snapToGrid w:val="0"/>
        <w:spacing w:line="360" w:lineRule="auto"/>
        <w:ind w:firstLine="420" w:firstLineChars="200"/>
        <w:rPr>
          <w:rFonts w:ascii="宋体"/>
        </w:rPr>
      </w:pPr>
      <w:r>
        <w:rPr>
          <w:rFonts w:ascii="宋体" w:hint="eastAsia"/>
          <w:highlight w:val="white"/>
        </w:rPr>
        <w:t>9.1 供应商提交的响应文件以及供应商与采购单位就有关投标的所有来往书面文件均须使用中文。如附有外文资料，必须逐一对应翻译成中文（签字和护照除外。通用、习惯、日常外文等是否翻译成中文由评审委员会确定。）并签章后附在相关外文资料后面，否则，该外文资料将可能被视为无效材料。</w:t>
      </w:r>
    </w:p>
    <w:p>
      <w:pPr>
        <w:adjustRightInd w:val="0"/>
        <w:snapToGrid w:val="0"/>
        <w:spacing w:line="360" w:lineRule="auto"/>
        <w:ind w:firstLine="420" w:firstLineChars="200"/>
        <w:rPr>
          <w:rFonts w:ascii="宋体"/>
        </w:rPr>
      </w:pPr>
      <w:r>
        <w:rPr>
          <w:rFonts w:ascii="宋体" w:hint="eastAsia"/>
          <w:highlight w:val="white"/>
        </w:rPr>
        <w:t>9.2 外文资料与相对应的的中文译本意思表达不一致时，以中文为准。涉嫌虚假响应的按照相关法律法规处理。</w:t>
      </w:r>
    </w:p>
    <w:p>
      <w:pPr>
        <w:pStyle w:val="20"/>
        <w:snapToGrid w:val="0"/>
        <w:spacing w:line="360" w:lineRule="auto"/>
      </w:pPr>
      <w:r>
        <w:rPr>
          <w:rFonts w:hint="eastAsia"/>
          <w:highlight w:val="white"/>
        </w:rPr>
        <w:t>10. 计量单位（实质性要求）</w:t>
      </w:r>
    </w:p>
    <w:p>
      <w:pPr>
        <w:adjustRightInd w:val="0"/>
        <w:snapToGrid w:val="0"/>
        <w:spacing w:line="360" w:lineRule="auto"/>
        <w:ind w:firstLine="420" w:firstLineChars="200"/>
        <w:rPr>
          <w:rFonts w:ascii="宋体" w:hAnsi="宋体"/>
          <w:spacing w:val="8"/>
        </w:rPr>
      </w:pPr>
      <w:r>
        <w:rPr>
          <w:rFonts w:ascii="宋体" w:hAnsi="宋体" w:hint="eastAsia"/>
          <w:spacing w:val="8"/>
          <w:highlight w:val="white"/>
        </w:rPr>
        <w:t>除技术</w:t>
      </w:r>
      <w:r>
        <w:rPr>
          <w:rFonts w:ascii="宋体" w:hAnsi="宋体" w:hint="eastAsia"/>
          <w:bCs/>
          <w:highlight w:val="white"/>
        </w:rPr>
        <w:t>规格</w:t>
      </w:r>
      <w:r>
        <w:rPr>
          <w:rFonts w:ascii="宋体" w:hAnsi="宋体" w:hint="eastAsia"/>
          <w:spacing w:val="8"/>
          <w:highlight w:val="white"/>
        </w:rPr>
        <w:t>及要求中另有规定外,本采购项下的投标均采用国家法定的计量单位。</w:t>
      </w:r>
    </w:p>
    <w:p>
      <w:pPr>
        <w:pStyle w:val="20"/>
        <w:snapToGrid w:val="0"/>
        <w:spacing w:line="360" w:lineRule="auto"/>
      </w:pPr>
      <w:r>
        <w:rPr>
          <w:rFonts w:hint="eastAsia"/>
          <w:highlight w:val="white"/>
        </w:rPr>
        <w:t>11. 投标货币（实质性要求）</w:t>
      </w:r>
    </w:p>
    <w:p>
      <w:pPr>
        <w:adjustRightInd w:val="0"/>
        <w:snapToGrid w:val="0"/>
        <w:spacing w:line="360" w:lineRule="auto"/>
        <w:ind w:firstLine="420" w:firstLineChars="200"/>
        <w:rPr>
          <w:rFonts w:ascii="宋体" w:hAnsi="宋体"/>
          <w:spacing w:val="8"/>
        </w:rPr>
      </w:pPr>
      <w:r>
        <w:rPr>
          <w:rFonts w:ascii="宋体" w:hAnsi="宋体" w:hint="eastAsia"/>
          <w:spacing w:val="8"/>
          <w:highlight w:val="white"/>
        </w:rPr>
        <w:t>本次</w:t>
      </w:r>
      <w:r>
        <w:rPr>
          <w:rFonts w:ascii="宋体" w:hAnsi="宋体" w:hint="eastAsia"/>
          <w:bCs/>
          <w:highlight w:val="white"/>
        </w:rPr>
        <w:t>项目</w:t>
      </w:r>
      <w:r>
        <w:rPr>
          <w:rFonts w:ascii="宋体" w:hAnsi="宋体" w:hint="eastAsia"/>
          <w:spacing w:val="8"/>
          <w:highlight w:val="white"/>
        </w:rPr>
        <w:t>的投标均以人民币报价。</w:t>
      </w:r>
    </w:p>
    <w:p>
      <w:pPr>
        <w:pStyle w:val="20"/>
        <w:snapToGrid w:val="0"/>
        <w:spacing w:line="360" w:lineRule="auto"/>
      </w:pPr>
      <w:r>
        <w:rPr>
          <w:rFonts w:hint="eastAsia"/>
          <w:highlight w:val="white"/>
        </w:rPr>
        <w:t>12. 联合体投标（实质性要求）</w:t>
      </w:r>
    </w:p>
    <w:p>
      <w:pPr>
        <w:adjustRightInd w:val="0"/>
        <w:snapToGrid w:val="0"/>
        <w:spacing w:line="360" w:lineRule="auto"/>
        <w:ind w:firstLine="420" w:firstLineChars="200"/>
        <w:rPr>
          <w:rFonts w:ascii="宋体" w:hint="eastAsia"/>
        </w:rPr>
      </w:pPr>
      <w:r>
        <w:rPr>
          <w:rFonts w:ascii="宋体" w:hint="eastAsia"/>
          <w:highlight w:val="white"/>
        </w:rPr>
        <w:t>12.1 两个以上供应商可以组成一个联合体投标，以一个供应商的身份投标。以联合体形式参加投标的，联合体各方均应当符合《政府采购法》第二十二条第一款规定的条件。采购人根据采购项目的特殊要求规定供应商特定条件的，联合体各方中至少应当有一方符合采购人规定的特定条件。</w:t>
      </w:r>
    </w:p>
    <w:p>
      <w:pPr>
        <w:adjustRightInd w:val="0"/>
        <w:snapToGrid w:val="0"/>
        <w:spacing w:line="360" w:lineRule="auto"/>
        <w:ind w:firstLine="420" w:firstLineChars="200"/>
        <w:rPr>
          <w:rFonts w:ascii="宋体" w:hint="eastAsia"/>
        </w:rPr>
      </w:pPr>
      <w:r>
        <w:rPr>
          <w:rFonts w:ascii="宋体" w:hint="eastAsia"/>
          <w:highlight w:val="white"/>
        </w:rPr>
        <w:t xml:space="preserve">12.2 </w:t>
      </w:r>
      <w:r>
        <w:rPr>
          <w:rFonts w:ascii="宋体" w:hAnsi="宋体" w:hint="eastAsia"/>
          <w:bCs/>
          <w:highlight w:val="white"/>
        </w:rPr>
        <w:t>联合体</w:t>
      </w:r>
      <w:r>
        <w:rPr>
          <w:rFonts w:ascii="宋体" w:hint="eastAsia"/>
          <w:highlight w:val="white"/>
        </w:rPr>
        <w:t>各方之间应当签订联合体投标协议，明确约定联合体各方承担的工作和相应的责任，并将共同联合体投标协议连同响应文件一并提交采购单位。</w:t>
      </w:r>
    </w:p>
    <w:p>
      <w:pPr>
        <w:adjustRightInd w:val="0"/>
        <w:snapToGrid w:val="0"/>
        <w:spacing w:line="360" w:lineRule="auto"/>
        <w:ind w:firstLine="420" w:firstLineChars="200"/>
        <w:rPr>
          <w:rFonts w:ascii="宋体" w:hint="eastAsia"/>
        </w:rPr>
      </w:pPr>
      <w:r>
        <w:rPr>
          <w:rFonts w:ascii="宋体" w:hint="eastAsia"/>
          <w:highlight w:val="white"/>
        </w:rPr>
        <w:t xml:space="preserve">12.3 </w:t>
      </w:r>
      <w:r>
        <w:rPr>
          <w:rFonts w:ascii="宋体" w:hAnsi="宋体" w:hint="eastAsia"/>
          <w:bCs/>
          <w:highlight w:val="white"/>
        </w:rPr>
        <w:t>联合体</w:t>
      </w:r>
      <w:r>
        <w:rPr>
          <w:rFonts w:ascii="宋体" w:hint="eastAsia"/>
          <w:highlight w:val="white"/>
        </w:rPr>
        <w:t>应当确定其中一个单位为投标的全权代表，负责参加投标的一切事务，并承担投标及履约中应承担的全部责任与义务。</w:t>
      </w:r>
    </w:p>
    <w:p>
      <w:pPr>
        <w:adjustRightInd w:val="0"/>
        <w:snapToGrid w:val="0"/>
        <w:spacing w:line="360" w:lineRule="auto"/>
        <w:ind w:firstLine="420" w:firstLineChars="200"/>
        <w:rPr>
          <w:rFonts w:ascii="宋体" w:hint="eastAsia"/>
        </w:rPr>
      </w:pPr>
      <w:r>
        <w:rPr>
          <w:rFonts w:ascii="宋体" w:hint="eastAsia"/>
          <w:highlight w:val="white"/>
        </w:rPr>
        <w:t>12.4 联合体各方应当共同与采购人签订采购合同，就采购合同约定的事项对采购人承担连带责任。</w:t>
      </w:r>
    </w:p>
    <w:p>
      <w:pPr>
        <w:adjustRightInd w:val="0"/>
        <w:snapToGrid w:val="0"/>
        <w:spacing w:line="360" w:lineRule="auto"/>
        <w:ind w:firstLine="420" w:firstLineChars="200"/>
        <w:rPr>
          <w:rFonts w:ascii="宋体" w:hAnsi="宋体" w:hint="eastAsia"/>
          <w:bCs/>
        </w:rPr>
      </w:pPr>
      <w:r>
        <w:rPr>
          <w:rFonts w:ascii="宋体" w:hAnsi="宋体" w:hint="eastAsia"/>
          <w:bCs/>
          <w:highlight w:val="white"/>
        </w:rPr>
        <w:t>12.5 联合体中有同类资质的供应商按照联合体分工承担相同工作的，应当按照供应商具备的最低资质等级确定供应商资质等级。</w:t>
      </w:r>
    </w:p>
    <w:p>
      <w:pPr>
        <w:adjustRightInd w:val="0"/>
        <w:snapToGrid w:val="0"/>
        <w:spacing w:line="360" w:lineRule="auto"/>
        <w:ind w:firstLine="420" w:firstLineChars="200"/>
        <w:rPr>
          <w:rFonts w:ascii="宋体" w:hAnsi="宋体"/>
          <w:bCs/>
        </w:rPr>
      </w:pPr>
      <w:r>
        <w:rPr>
          <w:rFonts w:ascii="宋体" w:hAnsi="宋体" w:hint="eastAsia"/>
          <w:bCs/>
          <w:highlight w:val="white"/>
        </w:rPr>
        <w:t>12.6 参加政府采购活动的联合体各方，不得再单独或与其他供应商另外组成联合体参加同一合同项下的政府采购活动。</w:t>
      </w:r>
    </w:p>
    <w:p>
      <w:pPr>
        <w:adjustRightInd w:val="0"/>
        <w:snapToGrid w:val="0"/>
        <w:spacing w:line="360" w:lineRule="auto"/>
        <w:ind w:firstLine="420" w:firstLineChars="200"/>
        <w:rPr>
          <w:rFonts w:ascii="宋体" w:hAnsi="宋体"/>
          <w:spacing w:val="8"/>
        </w:rPr>
      </w:pPr>
      <w:r>
        <w:rPr>
          <w:rFonts w:ascii="宋体" w:hAnsi="宋体" w:hint="eastAsia"/>
          <w:bCs/>
          <w:highlight w:val="white"/>
        </w:rPr>
        <w:t xml:space="preserve">12.7 </w:t>
      </w:r>
      <w:r>
        <w:rPr>
          <w:rFonts w:ascii="宋体" w:hAnsi="宋体" w:hint="eastAsia"/>
          <w:spacing w:val="8"/>
          <w:highlight w:val="white"/>
        </w:rPr>
        <w:t>本</w:t>
      </w:r>
      <w:r>
        <w:rPr>
          <w:rFonts w:ascii="宋体" w:hAnsi="宋体" w:hint="eastAsia"/>
          <w:bCs/>
          <w:highlight w:val="white"/>
        </w:rPr>
        <w:t>项目</w:t>
      </w:r>
      <w:r>
        <w:rPr>
          <w:rFonts w:ascii="宋体" w:hAnsi="宋体" w:hint="eastAsia"/>
          <w:highlight w:val="white"/>
        </w:rPr>
        <w:t>是否接受联合体投标的相关要求（详见“供应商须知附表”第6项规定）</w:t>
      </w:r>
      <w:r>
        <w:rPr>
          <w:rFonts w:ascii="宋体" w:hAnsi="宋体" w:hint="eastAsia"/>
          <w:spacing w:val="8"/>
          <w:highlight w:val="white"/>
        </w:rPr>
        <w:t>。</w:t>
      </w:r>
    </w:p>
    <w:p>
      <w:pPr>
        <w:pStyle w:val="20"/>
        <w:snapToGrid w:val="0"/>
        <w:spacing w:line="360" w:lineRule="auto"/>
      </w:pPr>
      <w:r>
        <w:rPr>
          <w:rFonts w:hint="eastAsia"/>
          <w:highlight w:val="white"/>
        </w:rPr>
        <w:t>13. 知识产权（实质性要求）</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lang w:val="zh-CN"/>
        </w:rPr>
        <w:t>1</w:t>
      </w:r>
      <w:r>
        <w:rPr>
          <w:rFonts w:ascii="宋体" w:hAnsi="宋体" w:cs="宋体" w:hint="eastAsia"/>
          <w:bCs/>
          <w:highlight w:val="white"/>
        </w:rPr>
        <w:t>3</w:t>
      </w:r>
      <w:r>
        <w:rPr>
          <w:rFonts w:ascii="宋体" w:hAnsi="宋体" w:cs="宋体" w:hint="eastAsia"/>
          <w:bCs/>
          <w:highlight w:val="white"/>
          <w:lang w:val="zh-CN"/>
        </w:rPr>
        <w:t>.1 供应商应保证在本项目使用的任何产品和服务（包括部分使用）时，不会产生因第三方提出侵犯其专利权、商标权或其它知识产权而引起的法律或经济纠纷，如因专利权、商标权或其它知识产权而引起法律或经济纠纷，由供应商承担所有相关责任。</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lang w:val="zh-CN"/>
        </w:rPr>
        <w:t>1</w:t>
      </w:r>
      <w:r>
        <w:rPr>
          <w:rFonts w:ascii="宋体" w:hAnsi="宋体" w:cs="宋体" w:hint="eastAsia"/>
          <w:bCs/>
          <w:highlight w:val="white"/>
        </w:rPr>
        <w:t>3</w:t>
      </w:r>
      <w:r>
        <w:rPr>
          <w:rFonts w:ascii="宋体" w:hAnsi="宋体" w:cs="宋体" w:hint="eastAsia"/>
          <w:bCs/>
          <w:highlight w:val="white"/>
          <w:lang w:val="zh-CN"/>
        </w:rPr>
        <w:t>.2 采购人享有本项目实施过程中产生的知识成果及知识产权。</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lang w:val="zh-CN"/>
        </w:rPr>
        <w:t>1</w:t>
      </w:r>
      <w:r>
        <w:rPr>
          <w:rFonts w:ascii="宋体" w:hAnsi="宋体" w:cs="宋体" w:hint="eastAsia"/>
          <w:bCs/>
          <w:highlight w:val="white"/>
        </w:rPr>
        <w:t>3</w:t>
      </w:r>
      <w:r>
        <w:rPr>
          <w:rFonts w:ascii="宋体" w:hAnsi="宋体" w:cs="宋体" w:hint="eastAsia"/>
          <w:bCs/>
          <w:highlight w:val="white"/>
          <w:lang w:val="zh-CN"/>
        </w:rPr>
        <w:t>.3 供应商如欲在项目实施过程中采用自有知识成果，需在响应文件中声明，并提供相关知识产权证明文件。使用该知识成果后，供应商需提供开发接口和开发手册等技术服务，并承诺提供无限期技术支持，采购人享有永久使用权（含采购人委托第三方进行该项目后续开发的使用权）。</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3</w:t>
      </w:r>
      <w:r>
        <w:rPr>
          <w:rFonts w:ascii="宋体" w:hAnsi="宋体" w:cs="宋体" w:hint="eastAsia"/>
          <w:bCs/>
          <w:highlight w:val="white"/>
          <w:lang w:val="zh-CN"/>
        </w:rPr>
        <w:t>.4 如采用供应商所不拥有的知识产权，则在投标报价中必须包括合法获取该知识产权的相关费用。</w:t>
      </w:r>
    </w:p>
    <w:p>
      <w:pPr>
        <w:pStyle w:val="20"/>
        <w:snapToGrid w:val="0"/>
        <w:spacing w:line="360" w:lineRule="auto"/>
        <w:rPr>
          <w:rFonts w:hint="eastAsia"/>
        </w:rPr>
      </w:pPr>
      <w:r>
        <w:rPr>
          <w:rFonts w:hint="eastAsia"/>
          <w:highlight w:val="white"/>
        </w:rPr>
        <w:t>14. 响应文件的组成</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供应商应按照询价文件的规定和要求编制响应文件。供应商拟在成交后将成交项目的非主体、非</w:t>
      </w:r>
      <w:r>
        <w:rPr>
          <w:rFonts w:ascii="宋体" w:hAnsi="宋体" w:hint="eastAsia"/>
          <w:bCs/>
          <w:highlight w:val="white"/>
        </w:rPr>
        <w:t>关键性</w:t>
      </w:r>
      <w:r>
        <w:rPr>
          <w:rFonts w:ascii="宋体" w:hAnsi="宋体" w:cs="宋体" w:hint="eastAsia"/>
          <w:bCs/>
          <w:highlight w:val="white"/>
          <w:lang w:val="zh-CN"/>
        </w:rPr>
        <w:t>工作交由他人分包完成的，应当在响应文件中载明。供应商编写的响应文件应包括下列部分：</w:t>
      </w:r>
    </w:p>
    <w:p>
      <w:pPr>
        <w:adjustRightInd w:val="0"/>
        <w:snapToGrid w:val="0"/>
        <w:spacing w:line="360" w:lineRule="auto"/>
        <w:ind w:firstLine="420" w:firstLineChars="200"/>
        <w:rPr>
          <w:rFonts w:hint="eastAsia"/>
        </w:rPr>
      </w:pPr>
      <w:r>
        <w:rPr>
          <w:rFonts w:ascii="宋体" w:hAnsi="宋体" w:cs="宋体" w:hint="eastAsia"/>
          <w:b/>
          <w:bCs/>
          <w:highlight w:val="white"/>
          <w:lang w:val="zh-CN"/>
        </w:rPr>
        <w:t>14</w:t>
      </w:r>
      <w:r>
        <w:rPr>
          <w:rFonts w:ascii="宋体" w:hAnsi="宋体" w:hint="eastAsia"/>
          <w:b/>
          <w:bCs/>
          <w:highlight w:val="white"/>
          <w:lang w:val="zh-CN"/>
        </w:rPr>
        <w:t>.</w:t>
      </w:r>
      <w:r>
        <w:rPr>
          <w:rFonts w:ascii="宋体" w:hAnsi="宋体" w:cs="宋体" w:hint="eastAsia"/>
          <w:b/>
          <w:bCs/>
          <w:highlight w:val="white"/>
          <w:lang w:val="zh-CN"/>
        </w:rPr>
        <w:t>1</w:t>
      </w:r>
      <w:r>
        <w:rPr>
          <w:rFonts w:ascii="宋体" w:hAnsi="宋体" w:hint="eastAsia"/>
          <w:b/>
          <w:highlight w:val="white"/>
        </w:rPr>
        <w:t xml:space="preserve"> </w:t>
      </w:r>
      <w:r>
        <w:rPr>
          <w:rFonts w:hint="eastAsia"/>
          <w:b/>
          <w:highlight w:val="white"/>
        </w:rPr>
        <w:t>资格部分</w:t>
      </w:r>
      <w:r>
        <w:rPr>
          <w:rFonts w:hint="eastAsia"/>
          <w:highlight w:val="white"/>
          <w:lang w:val="zh-CN"/>
        </w:rPr>
        <w:t>。</w:t>
      </w:r>
      <w:r>
        <w:rPr>
          <w:rFonts w:hint="eastAsia"/>
          <w:highlight w:val="white"/>
        </w:rPr>
        <w:t>供应商按照询价文件要求提供的有关资质资格证明文件（实质性要求）。</w:t>
      </w:r>
    </w:p>
    <w:p>
      <w:pPr>
        <w:adjustRightInd w:val="0"/>
        <w:snapToGrid w:val="0"/>
        <w:spacing w:line="360" w:lineRule="auto"/>
        <w:ind w:firstLine="420" w:firstLineChars="200"/>
        <w:rPr>
          <w:rFonts w:hint="eastAsia"/>
        </w:rPr>
      </w:pPr>
      <w:r>
        <w:rPr>
          <w:rFonts w:ascii="宋体" w:hAnsi="宋体" w:cs="宋体" w:hint="eastAsia"/>
          <w:b/>
          <w:bCs/>
          <w:highlight w:val="white"/>
          <w:lang w:val="zh-CN"/>
        </w:rPr>
        <w:t>14</w:t>
      </w:r>
      <w:r>
        <w:rPr>
          <w:rFonts w:ascii="宋体" w:hAnsi="宋体" w:hint="eastAsia"/>
          <w:b/>
          <w:bCs/>
          <w:highlight w:val="white"/>
          <w:lang w:val="zh-CN"/>
        </w:rPr>
        <w:t>.</w:t>
      </w:r>
      <w:r>
        <w:rPr>
          <w:rFonts w:ascii="宋体" w:hAnsi="宋体" w:cs="宋体" w:hint="eastAsia"/>
          <w:b/>
          <w:bCs/>
          <w:highlight w:val="white"/>
          <w:lang w:val="zh-CN"/>
        </w:rPr>
        <w:t>2</w:t>
      </w:r>
      <w:r>
        <w:rPr>
          <w:rFonts w:ascii="宋体" w:hAnsi="宋体" w:hint="eastAsia"/>
          <w:b/>
          <w:highlight w:val="white"/>
          <w:lang w:val="zh-CN"/>
        </w:rPr>
        <w:t xml:space="preserve"> </w:t>
      </w:r>
      <w:r>
        <w:rPr>
          <w:rFonts w:hint="eastAsia"/>
          <w:b/>
          <w:highlight w:val="white"/>
          <w:lang w:val="zh-CN"/>
        </w:rPr>
        <w:t>技术部分</w:t>
      </w:r>
      <w:r>
        <w:rPr>
          <w:rFonts w:hint="eastAsia"/>
          <w:highlight w:val="white"/>
          <w:lang w:val="zh-CN"/>
        </w:rPr>
        <w:t>。供应商按照询价文件要求做出的技术应答，主要是针对采购项目的技术指标、参数和技术要求做出的实质性响应和满足（实质性要求）。</w:t>
      </w:r>
    </w:p>
    <w:p>
      <w:pPr>
        <w:adjustRightInd w:val="0"/>
        <w:snapToGrid w:val="0"/>
        <w:spacing w:line="360" w:lineRule="auto"/>
        <w:ind w:firstLine="420" w:firstLineChars="200"/>
        <w:rPr>
          <w:rFonts w:hint="eastAsia"/>
          <w:lang w:val="zh-CN"/>
        </w:rPr>
      </w:pPr>
      <w:r>
        <w:rPr>
          <w:rFonts w:ascii="宋体" w:hAnsi="宋体" w:cs="宋体" w:hint="eastAsia"/>
          <w:b/>
          <w:bCs/>
          <w:highlight w:val="white"/>
          <w:lang w:val="zh-CN"/>
        </w:rPr>
        <w:t>14</w:t>
      </w:r>
      <w:r>
        <w:rPr>
          <w:rFonts w:ascii="宋体" w:hAnsi="宋体" w:hint="eastAsia"/>
          <w:b/>
          <w:bCs/>
          <w:highlight w:val="white"/>
          <w:lang w:val="zh-CN"/>
        </w:rPr>
        <w:t>.</w:t>
      </w:r>
      <w:r>
        <w:rPr>
          <w:rFonts w:ascii="宋体" w:hAnsi="宋体" w:cs="宋体" w:hint="eastAsia"/>
          <w:b/>
          <w:bCs/>
          <w:highlight w:val="white"/>
          <w:lang w:val="zh-CN"/>
        </w:rPr>
        <w:t>3</w:t>
      </w:r>
      <w:r>
        <w:rPr>
          <w:rFonts w:hint="eastAsia"/>
          <w:b/>
          <w:highlight w:val="white"/>
        </w:rPr>
        <w:t xml:space="preserve"> 报价部分。</w:t>
      </w:r>
      <w:r>
        <w:rPr>
          <w:rFonts w:hint="eastAsia"/>
          <w:highlight w:val="white"/>
          <w:lang w:val="zh-CN"/>
        </w:rPr>
        <w:t>供应商的报价是供应商响应采购项目要求的全部工作内容的价格体现，包括供应商完成本项目所需的一切费用（实质性要求）。</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
          <w:bCs/>
          <w:highlight w:val="white"/>
        </w:rPr>
        <w:t>14.4 其他部分。</w:t>
      </w:r>
      <w:r>
        <w:rPr>
          <w:rFonts w:ascii="宋体" w:hAnsi="宋体" w:cs="宋体" w:hint="eastAsia"/>
          <w:bCs/>
          <w:highlight w:val="white"/>
          <w:lang w:val="zh-CN"/>
        </w:rPr>
        <w:t>供应商按照询价文件要求作出的其他应答和承诺。</w:t>
      </w:r>
    </w:p>
    <w:p>
      <w:pPr>
        <w:pStyle w:val="20"/>
        <w:snapToGrid w:val="0"/>
        <w:spacing w:line="360" w:lineRule="auto"/>
        <w:rPr>
          <w:rFonts w:hint="eastAsia"/>
          <w:color w:val="000000"/>
        </w:rPr>
      </w:pPr>
      <w:r>
        <w:rPr>
          <w:rFonts w:hint="eastAsia"/>
          <w:color w:val="000000"/>
          <w:highlight w:val="white"/>
        </w:rPr>
        <w:t xml:space="preserve">15. </w:t>
      </w:r>
      <w:r>
        <w:rPr>
          <w:rFonts w:hint="eastAsia"/>
          <w:highlight w:val="white"/>
        </w:rPr>
        <w:t>响应</w:t>
      </w:r>
      <w:r>
        <w:rPr>
          <w:rFonts w:hint="eastAsia"/>
          <w:color w:val="000000"/>
          <w:highlight w:val="white"/>
        </w:rPr>
        <w:t>文件格式</w:t>
      </w:r>
    </w:p>
    <w:p>
      <w:pPr>
        <w:adjustRightInd w:val="0"/>
        <w:snapToGrid w:val="0"/>
        <w:spacing w:line="360" w:lineRule="auto"/>
        <w:ind w:firstLine="420" w:firstLineChars="200"/>
        <w:rPr>
          <w:rFonts w:ascii="宋体" w:hAnsi="宋体" w:cs="宋体" w:hint="eastAsia"/>
          <w:b/>
          <w:color w:val="000000"/>
          <w:u w:val="single"/>
          <w:lang w:val="zh-CN"/>
        </w:rPr>
      </w:pPr>
      <w:r>
        <w:rPr>
          <w:rFonts w:ascii="宋体" w:hAnsi="宋体" w:cs="宋体" w:hint="eastAsia"/>
          <w:bCs/>
          <w:color w:val="000000"/>
          <w:highlight w:val="white"/>
          <w:lang w:val="zh-CN"/>
        </w:rPr>
        <w:t>15.1 供应商应按询价文件第三章的规定要求编写。</w:t>
      </w:r>
    </w:p>
    <w:p>
      <w:pPr>
        <w:adjustRightInd w:val="0"/>
        <w:snapToGrid w:val="0"/>
        <w:spacing w:line="360" w:lineRule="auto"/>
        <w:ind w:firstLine="420" w:firstLineChars="200"/>
        <w:rPr>
          <w:rFonts w:ascii="宋体" w:hAnsi="宋体" w:cs="宋体" w:hint="eastAsia"/>
          <w:bCs/>
          <w:color w:val="000000"/>
          <w:lang w:val="zh-CN"/>
        </w:rPr>
      </w:pPr>
      <w:r>
        <w:rPr>
          <w:rFonts w:ascii="宋体" w:hAnsi="宋体" w:cs="宋体" w:hint="eastAsia"/>
          <w:bCs/>
          <w:color w:val="000000"/>
          <w:highlight w:val="white"/>
          <w:lang w:val="zh-CN"/>
        </w:rPr>
        <w:t>15.2 对于</w:t>
      </w:r>
      <w:r>
        <w:rPr>
          <w:rFonts w:ascii="宋体" w:hAnsi="宋体" w:hint="eastAsia"/>
          <w:bCs/>
          <w:highlight w:val="white"/>
        </w:rPr>
        <w:t>没有</w:t>
      </w:r>
      <w:r>
        <w:rPr>
          <w:rFonts w:ascii="宋体" w:hAnsi="宋体" w:cs="宋体" w:hint="eastAsia"/>
          <w:bCs/>
          <w:color w:val="000000"/>
          <w:highlight w:val="white"/>
          <w:lang w:val="zh-CN"/>
        </w:rPr>
        <w:t>格式要求的响应文件由供应商自行编写。</w:t>
      </w:r>
    </w:p>
    <w:p>
      <w:pPr>
        <w:pStyle w:val="20"/>
        <w:snapToGrid w:val="0"/>
        <w:spacing w:line="360" w:lineRule="auto"/>
        <w:rPr>
          <w:rFonts w:hint="eastAsia"/>
        </w:rPr>
      </w:pPr>
      <w:r>
        <w:rPr>
          <w:rFonts w:hint="eastAsia"/>
          <w:highlight w:val="white"/>
        </w:rPr>
        <w:t>16. 询价保证金（实质性要求）</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6</w:t>
      </w:r>
      <w:r>
        <w:rPr>
          <w:rFonts w:ascii="宋体" w:hAnsi="宋体" w:cs="宋体" w:hint="eastAsia"/>
          <w:bCs/>
          <w:highlight w:val="white"/>
          <w:lang w:val="zh-CN"/>
        </w:rPr>
        <w:t>.1 供应商投标时，必须以人民币提交询价文件规定数额的询价保证金，并作为其投标的一部分。联合投标的，可以由联合体的一方或者共同提交询价保证金，以一方名义提交询价保证金的，对联合体各方均具有约束力。</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6</w:t>
      </w:r>
      <w:r>
        <w:rPr>
          <w:rFonts w:ascii="宋体" w:hAnsi="宋体" w:cs="宋体" w:hint="eastAsia"/>
          <w:bCs/>
          <w:highlight w:val="white"/>
          <w:lang w:val="zh-CN"/>
        </w:rPr>
        <w:t>.2 询价保证金缴纳方式（详见</w:t>
      </w:r>
      <w:r>
        <w:rPr>
          <w:rFonts w:ascii="宋体" w:hAnsi="宋体" w:hint="eastAsia"/>
          <w:bCs/>
          <w:highlight w:val="white"/>
        </w:rPr>
        <w:t>“供应商须知附表”第10项规定</w:t>
      </w:r>
      <w:r>
        <w:rPr>
          <w:rFonts w:ascii="宋体" w:hAnsi="宋体" w:cs="宋体" w:hint="eastAsia"/>
          <w:bCs/>
          <w:highlight w:val="white"/>
          <w:lang w:val="zh-CN"/>
        </w:rPr>
        <w:t>）</w:t>
      </w:r>
      <w:r>
        <w:rPr>
          <w:rFonts w:ascii="宋体" w:hAnsi="宋体" w:hint="eastAsia"/>
          <w:bCs/>
          <w:highlight w:val="white"/>
        </w:rPr>
        <w:t>。</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6</w:t>
      </w:r>
      <w:r>
        <w:rPr>
          <w:rFonts w:ascii="宋体" w:hAnsi="宋体" w:cs="宋体" w:hint="eastAsia"/>
          <w:bCs/>
          <w:highlight w:val="white"/>
          <w:lang w:val="zh-CN"/>
        </w:rPr>
        <w:t>.</w:t>
      </w:r>
      <w:r>
        <w:rPr>
          <w:rFonts w:ascii="宋体" w:hAnsi="宋体" w:cs="宋体" w:hint="eastAsia"/>
          <w:bCs/>
          <w:highlight w:val="white"/>
        </w:rPr>
        <w:t xml:space="preserve">3 </w:t>
      </w:r>
      <w:r>
        <w:rPr>
          <w:rFonts w:ascii="宋体" w:hAnsi="宋体" w:cs="宋体" w:hint="eastAsia"/>
          <w:bCs/>
          <w:highlight w:val="white"/>
          <w:lang w:val="zh-CN"/>
        </w:rPr>
        <w:t>未按询价文件要求的缴纳方式和在规定时间前（以银行实际到账时间为准）交纳规定数额询价保证金的投标视为无效投标。</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6</w:t>
      </w:r>
      <w:r>
        <w:rPr>
          <w:rFonts w:ascii="宋体" w:hAnsi="宋体" w:cs="宋体" w:hint="eastAsia"/>
          <w:bCs/>
          <w:highlight w:val="white"/>
          <w:lang w:val="zh-CN"/>
        </w:rPr>
        <w:t>.</w:t>
      </w:r>
      <w:r>
        <w:rPr>
          <w:rFonts w:ascii="宋体" w:hAnsi="宋体" w:cs="宋体" w:hint="eastAsia"/>
          <w:bCs/>
          <w:highlight w:val="white"/>
        </w:rPr>
        <w:t xml:space="preserve">4 </w:t>
      </w:r>
      <w:r>
        <w:rPr>
          <w:rFonts w:ascii="宋体" w:hAnsi="宋体" w:cs="宋体" w:hint="eastAsia"/>
          <w:bCs/>
          <w:highlight w:val="white"/>
          <w:lang w:val="zh-CN"/>
        </w:rPr>
        <w:t>供应商所交纳的询价保证金不计利息。</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6</w:t>
      </w:r>
      <w:r>
        <w:rPr>
          <w:rFonts w:ascii="宋体" w:hAnsi="宋体" w:cs="宋体" w:hint="eastAsia"/>
          <w:bCs/>
          <w:highlight w:val="white"/>
          <w:lang w:val="zh-CN"/>
        </w:rPr>
        <w:t>.</w:t>
      </w:r>
      <w:r>
        <w:rPr>
          <w:rFonts w:ascii="宋体" w:hAnsi="宋体" w:cs="宋体" w:hint="eastAsia"/>
          <w:bCs/>
          <w:highlight w:val="white"/>
        </w:rPr>
        <w:t xml:space="preserve">5 </w:t>
      </w:r>
      <w:r>
        <w:rPr>
          <w:rFonts w:ascii="宋体" w:hAnsi="宋体" w:cs="宋体" w:hint="eastAsia"/>
          <w:bCs/>
          <w:highlight w:val="white"/>
          <w:lang w:val="zh-CN"/>
        </w:rPr>
        <w:t>未成交供应商的询价保证金，将在成交通知书发出后</w:t>
      </w:r>
      <w:r>
        <w:rPr>
          <w:rFonts w:ascii="宋体" w:hAnsi="宋体" w:cs="宋体" w:hint="eastAsia"/>
          <w:bCs/>
          <w:highlight w:val="white"/>
        </w:rPr>
        <w:t>5</w:t>
      </w:r>
      <w:r>
        <w:rPr>
          <w:rFonts w:ascii="宋体" w:hAnsi="宋体" w:cs="宋体" w:hint="eastAsia"/>
          <w:bCs/>
          <w:highlight w:val="white"/>
          <w:lang w:val="zh-CN"/>
        </w:rPr>
        <w:t>个工作日内全额退还。成交供应商的询价保证金，在合同签订生效并按规定交纳了履约保证金后</w:t>
      </w:r>
      <w:r>
        <w:rPr>
          <w:rFonts w:ascii="宋体" w:hAnsi="宋体" w:cs="宋体" w:hint="eastAsia"/>
          <w:bCs/>
          <w:highlight w:val="white"/>
        </w:rPr>
        <w:t>5</w:t>
      </w:r>
      <w:r>
        <w:rPr>
          <w:rFonts w:ascii="宋体" w:hAnsi="宋体" w:cs="宋体" w:hint="eastAsia"/>
          <w:bCs/>
          <w:highlight w:val="white"/>
          <w:lang w:val="zh-CN"/>
        </w:rPr>
        <w:t>个工作日内全额退还</w:t>
      </w:r>
      <w:r>
        <w:rPr>
          <w:rFonts w:ascii="宋体" w:hAnsi="宋体" w:cs="宋体" w:hint="eastAsia"/>
          <w:bCs/>
          <w:highlight w:val="white"/>
        </w:rPr>
        <w:t>（注：①因供应商自身原因造成的保证金延迟退还或者供应商和采购代理机构书面协商可以延迟退还的，采购代理机构不承担相应责任；②供应商因涉嫌违法违规，按照规定应当不予退还保证金的，有关部门处理认定违法违规行为期间不计入退还保证金时限之内。）</w:t>
      </w:r>
      <w:r>
        <w:rPr>
          <w:rFonts w:ascii="宋体" w:hAnsi="宋体" w:cs="宋体" w:hint="eastAsia"/>
          <w:bCs/>
          <w:highlight w:val="white"/>
          <w:lang w:val="zh-CN"/>
        </w:rPr>
        <w:t>。</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6</w:t>
      </w:r>
      <w:r>
        <w:rPr>
          <w:rFonts w:ascii="宋体" w:hAnsi="宋体" w:cs="宋体" w:hint="eastAsia"/>
          <w:bCs/>
          <w:highlight w:val="white"/>
          <w:lang w:val="zh-CN"/>
        </w:rPr>
        <w:t>.</w:t>
      </w:r>
      <w:r>
        <w:rPr>
          <w:rFonts w:ascii="宋体" w:hAnsi="宋体" w:cs="宋体" w:hint="eastAsia"/>
          <w:bCs/>
          <w:highlight w:val="white"/>
        </w:rPr>
        <w:t xml:space="preserve">6 </w:t>
      </w:r>
      <w:r>
        <w:rPr>
          <w:rFonts w:ascii="宋体" w:hAnsi="宋体" w:cs="宋体" w:hint="eastAsia"/>
          <w:bCs/>
          <w:highlight w:val="white"/>
          <w:lang w:val="zh-CN"/>
        </w:rPr>
        <w:t>发生下列情形之一的，采购代理机构将不予退还询价保证金：</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（1）在询价文件规定的投标截止时间后撤回投标的；</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（2）在采购人确定成交供应商以前放弃成交候选资格的；</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（3）成交后</w:t>
      </w:r>
      <w:r>
        <w:rPr>
          <w:rFonts w:ascii="宋体" w:hAnsi="宋体" w:hint="eastAsia"/>
          <w:bCs/>
          <w:highlight w:val="white"/>
        </w:rPr>
        <w:t>放弃</w:t>
      </w:r>
      <w:r>
        <w:rPr>
          <w:rFonts w:ascii="宋体" w:hAnsi="宋体" w:cs="宋体" w:hint="eastAsia"/>
          <w:bCs/>
          <w:highlight w:val="white"/>
          <w:lang w:val="zh-CN"/>
        </w:rPr>
        <w:t>成交、不领取或者不接收成交通知书的；</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（4）由于</w:t>
      </w:r>
      <w:r>
        <w:rPr>
          <w:rFonts w:ascii="宋体" w:hAnsi="宋体" w:hint="eastAsia"/>
          <w:bCs/>
          <w:highlight w:val="white"/>
        </w:rPr>
        <w:t>成交</w:t>
      </w:r>
      <w:r>
        <w:rPr>
          <w:rFonts w:ascii="宋体" w:hAnsi="宋体" w:cs="宋体" w:hint="eastAsia"/>
          <w:bCs/>
          <w:highlight w:val="white"/>
          <w:lang w:val="zh-CN"/>
        </w:rPr>
        <w:t>供应商的原因未能按照询价文件的规定与采购人签订合同的；</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（5）由于成交供应商的原因未能按照询价文件的规定交纳履约保证金的；</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（6）供应商</w:t>
      </w:r>
      <w:r>
        <w:rPr>
          <w:rFonts w:ascii="宋体" w:hAnsi="宋体" w:hint="eastAsia"/>
          <w:bCs/>
          <w:highlight w:val="white"/>
        </w:rPr>
        <w:t>提供</w:t>
      </w:r>
      <w:r>
        <w:rPr>
          <w:rFonts w:ascii="宋体" w:hAnsi="宋体" w:cs="宋体" w:hint="eastAsia"/>
          <w:bCs/>
          <w:highlight w:val="white"/>
          <w:lang w:val="zh-CN"/>
        </w:rPr>
        <w:t>虚假资料投标的；</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（7）投标</w:t>
      </w:r>
      <w:r>
        <w:rPr>
          <w:rFonts w:ascii="宋体" w:hAnsi="宋体" w:hint="eastAsia"/>
          <w:bCs/>
          <w:highlight w:val="white"/>
        </w:rPr>
        <w:t>有效期</w:t>
      </w:r>
      <w:r>
        <w:rPr>
          <w:rFonts w:ascii="宋体" w:hAnsi="宋体" w:cs="宋体" w:hint="eastAsia"/>
          <w:bCs/>
          <w:highlight w:val="white"/>
          <w:lang w:val="zh-CN"/>
        </w:rPr>
        <w:t>内，供应商在政府采购活动中有违法、违规、违纪行为。</w:t>
      </w:r>
    </w:p>
    <w:p>
      <w:pPr>
        <w:pStyle w:val="20"/>
        <w:snapToGrid w:val="0"/>
        <w:spacing w:line="360" w:lineRule="auto"/>
        <w:rPr>
          <w:rFonts w:hAnsi="宋体"/>
        </w:rPr>
      </w:pPr>
      <w:r>
        <w:rPr>
          <w:rFonts w:hint="eastAsia"/>
          <w:highlight w:val="white"/>
        </w:rPr>
        <w:t>17. 投标有效期</w:t>
      </w:r>
      <w:r>
        <w:rPr>
          <w:rFonts w:hAnsi="宋体" w:hint="eastAsia"/>
          <w:highlight w:val="white"/>
        </w:rPr>
        <w:t>（实质性要求）</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7</w:t>
      </w:r>
      <w:r>
        <w:rPr>
          <w:rFonts w:ascii="宋体" w:hAnsi="宋体" w:cs="宋体" w:hint="eastAsia"/>
          <w:bCs/>
          <w:highlight w:val="white"/>
          <w:lang w:val="zh-CN"/>
        </w:rPr>
        <w:t>.1 本项目</w:t>
      </w:r>
      <w:r>
        <w:rPr>
          <w:rFonts w:ascii="宋体" w:hAnsi="宋体" w:hint="eastAsia"/>
          <w:bCs/>
          <w:highlight w:val="white"/>
        </w:rPr>
        <w:t>投标</w:t>
      </w:r>
      <w:r>
        <w:rPr>
          <w:rFonts w:ascii="宋体" w:hAnsi="宋体" w:cs="宋体" w:hint="eastAsia"/>
          <w:bCs/>
          <w:highlight w:val="white"/>
          <w:lang w:val="zh-CN"/>
        </w:rPr>
        <w:t>有效期为投标截止时间届满后</w:t>
      </w:r>
      <w:r>
        <w:rPr>
          <w:rFonts w:ascii="宋体" w:hAnsi="宋体" w:cs="宋体" w:hint="eastAsia"/>
          <w:bCs/>
          <w:highlight w:val="white"/>
        </w:rPr>
        <w:t>90</w:t>
      </w:r>
      <w:r>
        <w:rPr>
          <w:rFonts w:ascii="宋体" w:hAnsi="宋体" w:cs="宋体" w:hint="eastAsia"/>
          <w:bCs/>
          <w:highlight w:val="white"/>
          <w:lang w:val="zh-CN"/>
        </w:rPr>
        <w:t>天。供应商响应文件中必须载明投标有效期，响应文件中载明的投标有效期可以长于询价文件规定的期限，但不得短于询价文件规定的期限。否则，其响应文件将作为无效投标处理。</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7</w:t>
      </w:r>
      <w:r>
        <w:rPr>
          <w:rFonts w:ascii="宋体" w:hAnsi="宋体" w:cs="宋体" w:hint="eastAsia"/>
          <w:bCs/>
          <w:highlight w:val="white"/>
          <w:lang w:val="zh-CN"/>
        </w:rPr>
        <w:t>.2 因</w:t>
      </w:r>
      <w:r>
        <w:rPr>
          <w:rFonts w:ascii="宋体" w:hAnsi="宋体" w:hint="eastAsia"/>
          <w:bCs/>
          <w:highlight w:val="white"/>
        </w:rPr>
        <w:t>不可抗力</w:t>
      </w:r>
      <w:r>
        <w:rPr>
          <w:rFonts w:ascii="宋体" w:hAnsi="宋体" w:cs="宋体" w:hint="eastAsia"/>
          <w:bCs/>
          <w:highlight w:val="white"/>
          <w:lang w:val="zh-CN"/>
        </w:rPr>
        <w:t xml:space="preserve">事件，采购人可于投标有效期届满之前与供应商协商延长投标有效期。供应商拒绝延长投标有效期的，不得再参与该项目后续采购活动，但由此给供应商造成的损失，采购人可以自主决定是否可以给予适当补偿。供应商同意延长投标有效期的，不能修改响应文件。 </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7</w:t>
      </w:r>
      <w:r>
        <w:rPr>
          <w:rFonts w:ascii="宋体" w:hAnsi="宋体" w:cs="宋体" w:hint="eastAsia"/>
          <w:bCs/>
          <w:highlight w:val="white"/>
          <w:lang w:val="zh-CN"/>
        </w:rPr>
        <w:t>.3 因采购人采购需求作出必要调整，采购人可于投标有效期届满之前与供应商协商延长投标有效期。供应商拒绝延长投标有效期的，不得再参与该项目后续采购活动，但由此给供应商造成的损失，采购人应当予以赔偿或者合理补偿。供应商同意延长投标有效期的，不能修改响应文件。</w:t>
      </w:r>
    </w:p>
    <w:p>
      <w:pPr>
        <w:pStyle w:val="20"/>
        <w:snapToGrid w:val="0"/>
        <w:spacing w:line="360" w:lineRule="auto"/>
        <w:rPr>
          <w:rFonts w:hint="eastAsia"/>
          <w:b w:val="0"/>
          <w:bCs/>
        </w:rPr>
      </w:pPr>
      <w:r>
        <w:rPr>
          <w:rFonts w:hint="eastAsia"/>
          <w:highlight w:val="white"/>
        </w:rPr>
        <w:t>18</w:t>
      </w:r>
      <w:r>
        <w:rPr>
          <w:rFonts w:hint="eastAsia"/>
          <w:b w:val="0"/>
          <w:bCs/>
          <w:highlight w:val="white"/>
        </w:rPr>
        <w:t xml:space="preserve">. </w:t>
      </w:r>
      <w:r>
        <w:rPr>
          <w:rFonts w:hint="eastAsia"/>
          <w:highlight w:val="white"/>
        </w:rPr>
        <w:t>响应文件的编制和签署</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 xml:space="preserve">18.1 </w:t>
      </w:r>
      <w:r>
        <w:rPr>
          <w:rFonts w:ascii="宋体" w:hAnsi="宋体" w:cs="宋体" w:hint="eastAsia"/>
          <w:bCs/>
          <w:highlight w:val="white"/>
          <w:lang w:val="zh-CN"/>
        </w:rPr>
        <w:t>响应</w:t>
      </w:r>
      <w:r>
        <w:rPr>
          <w:rFonts w:ascii="宋体" w:hAnsi="宋体" w:hint="eastAsia"/>
          <w:bCs/>
          <w:highlight w:val="white"/>
        </w:rPr>
        <w:t>文件</w:t>
      </w:r>
      <w:r>
        <w:rPr>
          <w:rFonts w:ascii="宋体" w:hAnsi="宋体" w:cs="宋体" w:hint="eastAsia"/>
          <w:bCs/>
          <w:highlight w:val="white"/>
          <w:lang w:val="zh-CN"/>
        </w:rPr>
        <w:t>制作时，应按达州市公共资源交易服务网统一的“电子投标文件制作工具”进行编制，保证目录清晰、内容完整。</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lang w:val="zh-CN"/>
        </w:rPr>
        <w:t>1</w:t>
      </w:r>
      <w:r>
        <w:rPr>
          <w:rFonts w:ascii="宋体" w:hAnsi="宋体" w:cs="宋体" w:hint="eastAsia"/>
          <w:bCs/>
          <w:highlight w:val="white"/>
        </w:rPr>
        <w:t>8</w:t>
      </w:r>
      <w:r>
        <w:rPr>
          <w:rFonts w:ascii="宋体" w:hAnsi="宋体" w:cs="宋体" w:hint="eastAsia"/>
          <w:bCs/>
          <w:highlight w:val="white"/>
          <w:lang w:val="zh-CN"/>
        </w:rPr>
        <w:t>.</w:t>
      </w:r>
      <w:r>
        <w:rPr>
          <w:rFonts w:ascii="宋体" w:hAnsi="宋体" w:cs="宋体" w:hint="eastAsia"/>
          <w:bCs/>
          <w:highlight w:val="white"/>
        </w:rPr>
        <w:t xml:space="preserve">2 </w:t>
      </w:r>
      <w:r>
        <w:rPr>
          <w:rFonts w:ascii="宋体" w:hAnsi="宋体" w:cs="宋体" w:hint="eastAsia"/>
          <w:bCs/>
          <w:highlight w:val="white"/>
          <w:lang w:val="zh-CN"/>
        </w:rPr>
        <w:t>为了保证电子响应文件的合法性、安全性和完整性，电子响应文件转换完成后，应在规定</w:t>
      </w:r>
      <w:r>
        <w:rPr>
          <w:rFonts w:ascii="宋体" w:hAnsi="宋体" w:hint="eastAsia"/>
          <w:bCs/>
          <w:highlight w:val="white"/>
        </w:rPr>
        <w:t>区域</w:t>
      </w:r>
      <w:r>
        <w:rPr>
          <w:rFonts w:ascii="宋体" w:hAnsi="宋体" w:cs="宋体" w:hint="eastAsia"/>
          <w:bCs/>
          <w:highlight w:val="white"/>
          <w:lang w:val="zh-CN"/>
        </w:rPr>
        <w:t>加盖投标单位、法定代表人（负责人）或授权代表的</w:t>
      </w:r>
      <w:r>
        <w:rPr>
          <w:rFonts w:ascii="宋体" w:hAnsi="宋体" w:cs="宋体" w:hint="eastAsia"/>
          <w:bCs/>
          <w:highlight w:val="white"/>
        </w:rPr>
        <w:t>CFCA电子</w:t>
      </w:r>
      <w:r>
        <w:rPr>
          <w:rFonts w:ascii="宋体" w:hAnsi="宋体" w:cs="宋体" w:hint="eastAsia"/>
          <w:bCs/>
          <w:highlight w:val="white"/>
          <w:lang w:val="zh-CN"/>
        </w:rPr>
        <w:t xml:space="preserve">签章。电子响应文件若无 </w:t>
      </w:r>
      <w:r>
        <w:rPr>
          <w:rFonts w:ascii="宋体" w:hAnsi="宋体" w:cs="宋体" w:hint="eastAsia"/>
          <w:bCs/>
          <w:highlight w:val="white"/>
        </w:rPr>
        <w:t>CFCA</w:t>
      </w:r>
      <w:r>
        <w:rPr>
          <w:rFonts w:ascii="宋体" w:hAnsi="宋体" w:cs="宋体" w:hint="eastAsia"/>
          <w:bCs/>
          <w:highlight w:val="white"/>
          <w:lang w:val="zh-CN"/>
        </w:rPr>
        <w:t>电子签章，则视为无效响应文件。</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rPr>
        <w:t xml:space="preserve">18.3 </w:t>
      </w:r>
      <w:r>
        <w:rPr>
          <w:rFonts w:ascii="宋体" w:hAnsi="宋体" w:cs="宋体" w:hint="eastAsia"/>
          <w:bCs/>
          <w:highlight w:val="white"/>
          <w:lang w:val="zh-CN"/>
        </w:rPr>
        <w:t xml:space="preserve">如供应商上传的电子响应文件不符合 </w:t>
      </w:r>
      <w:r>
        <w:rPr>
          <w:rFonts w:ascii="宋体" w:hAnsi="宋体" w:cs="宋体" w:hint="eastAsia"/>
          <w:bCs/>
          <w:highlight w:val="white"/>
        </w:rPr>
        <w:t>20</w:t>
      </w:r>
      <w:r>
        <w:rPr>
          <w:rFonts w:ascii="宋体" w:hAnsi="宋体" w:cs="宋体" w:hint="eastAsia"/>
          <w:bCs/>
          <w:highlight w:val="white"/>
          <w:lang w:val="zh-CN"/>
        </w:rPr>
        <w:t>.1 要求或因自身原因导致电子响应文件无法导入电子评标系统的，视为放弃投标。</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8</w:t>
      </w:r>
      <w:r>
        <w:rPr>
          <w:rFonts w:ascii="宋体" w:hAnsi="宋体" w:cs="宋体" w:hint="eastAsia"/>
          <w:bCs/>
          <w:highlight w:val="white"/>
          <w:lang w:val="zh-CN"/>
        </w:rPr>
        <w:t>.</w:t>
      </w:r>
      <w:r>
        <w:rPr>
          <w:rFonts w:ascii="宋体" w:hAnsi="宋体" w:cs="宋体" w:hint="eastAsia"/>
          <w:bCs/>
          <w:highlight w:val="white"/>
        </w:rPr>
        <w:t xml:space="preserve">4 </w:t>
      </w:r>
      <w:r>
        <w:rPr>
          <w:rFonts w:ascii="宋体" w:hAnsi="宋体" w:cs="宋体" w:hint="eastAsia"/>
          <w:bCs/>
          <w:highlight w:val="white"/>
          <w:lang w:val="zh-CN"/>
        </w:rPr>
        <w:t>响应文件必须刻录为CD光盘（不需要进行压缩），光盘刻录完成后，供应商自行检查光盘刻录是否成功，否则后果自负。</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18</w:t>
      </w:r>
      <w:r>
        <w:rPr>
          <w:rFonts w:ascii="宋体" w:hAnsi="宋体" w:cs="宋体" w:hint="eastAsia"/>
          <w:bCs/>
          <w:highlight w:val="white"/>
          <w:lang w:val="zh-CN"/>
        </w:rPr>
        <w:t xml:space="preserve">.5 电子响应文件具有法律效力,与其他形式的询价文件在内容和格式上等同，若电子响应文件与询价文件要求不一致，其内容影响成交结果时，责任由供应商自行承担。 </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w:t>
      </w:r>
      <w:r>
        <w:rPr>
          <w:rFonts w:ascii="宋体" w:hAnsi="宋体" w:cs="宋体" w:hint="eastAsia"/>
          <w:bCs/>
          <w:highlight w:val="white"/>
        </w:rPr>
        <w:t>8</w:t>
      </w:r>
      <w:r>
        <w:rPr>
          <w:rFonts w:ascii="宋体" w:hAnsi="宋体" w:cs="宋体" w:hint="eastAsia"/>
          <w:bCs/>
          <w:highlight w:val="white"/>
          <w:lang w:val="zh-CN"/>
        </w:rPr>
        <w:t>.</w:t>
      </w:r>
      <w:r>
        <w:rPr>
          <w:rFonts w:ascii="宋体" w:hAnsi="宋体" w:cs="宋体" w:hint="eastAsia"/>
          <w:bCs/>
          <w:highlight w:val="white"/>
        </w:rPr>
        <w:t xml:space="preserve">6 </w:t>
      </w:r>
      <w:r>
        <w:rPr>
          <w:rFonts w:ascii="宋体" w:hAnsi="宋体" w:cs="宋体" w:hint="eastAsia"/>
          <w:bCs/>
          <w:highlight w:val="white"/>
          <w:lang w:val="zh-CN"/>
        </w:rPr>
        <w:t>供应商</w:t>
      </w:r>
      <w:r>
        <w:rPr>
          <w:rFonts w:ascii="宋体" w:hAnsi="宋体" w:hint="eastAsia"/>
          <w:bCs/>
          <w:highlight w:val="white"/>
        </w:rPr>
        <w:t>必须</w:t>
      </w:r>
      <w:r>
        <w:rPr>
          <w:rFonts w:ascii="宋体" w:hAnsi="宋体" w:cs="宋体" w:hint="eastAsia"/>
          <w:bCs/>
          <w:highlight w:val="white"/>
          <w:lang w:val="zh-CN"/>
        </w:rPr>
        <w:t xml:space="preserve">保证电子响应文件所提供的全部资料真实可靠，并接受采购单位对其中任何资料进一步核实的要求。 </w:t>
      </w:r>
    </w:p>
    <w:p>
      <w:pPr>
        <w:pStyle w:val="20"/>
        <w:snapToGrid w:val="0"/>
        <w:spacing w:line="360" w:lineRule="auto"/>
        <w:rPr>
          <w:rFonts w:hint="eastAsia"/>
        </w:rPr>
      </w:pPr>
      <w:r>
        <w:rPr>
          <w:rFonts w:hint="eastAsia"/>
          <w:highlight w:val="white"/>
        </w:rPr>
        <w:t>19. 响应文件的密封和标注</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19</w:t>
      </w:r>
      <w:r>
        <w:rPr>
          <w:rFonts w:ascii="宋体" w:hAnsi="宋体" w:cs="宋体" w:hint="eastAsia"/>
          <w:bCs/>
          <w:highlight w:val="white"/>
          <w:lang w:val="zh-CN"/>
        </w:rPr>
        <w:t>.1 刻录成不加密的响应文件光盘2份</w:t>
      </w:r>
      <w:r>
        <w:rPr>
          <w:rFonts w:ascii="宋体" w:hAnsi="宋体" w:cs="宋体" w:hint="eastAsia"/>
          <w:bCs/>
          <w:highlight w:val="white"/>
        </w:rPr>
        <w:t>，</w:t>
      </w:r>
      <w:r>
        <w:rPr>
          <w:rFonts w:ascii="宋体" w:hAnsi="宋体" w:cs="宋体" w:hint="eastAsia"/>
          <w:bCs/>
          <w:highlight w:val="white"/>
          <w:lang w:val="zh-CN"/>
        </w:rPr>
        <w:t>分装密封，并在封面上注明供应商名称、采购项目编号、采购项目名称及</w:t>
      </w:r>
      <w:r>
        <w:rPr>
          <w:rFonts w:ascii="宋体" w:hAnsi="宋体" w:hint="eastAsia"/>
          <w:bCs/>
          <w:highlight w:val="white"/>
        </w:rPr>
        <w:t>分包</w:t>
      </w:r>
      <w:r>
        <w:rPr>
          <w:rFonts w:ascii="宋体" w:hAnsi="宋体" w:cs="宋体" w:hint="eastAsia"/>
          <w:bCs/>
          <w:highlight w:val="white"/>
          <w:lang w:val="zh-CN"/>
        </w:rPr>
        <w:t>号（如有分包）、开标日期等字样，封口处加盖供应商印章。</w:t>
      </w:r>
    </w:p>
    <w:p>
      <w:pPr>
        <w:pStyle w:val="20"/>
        <w:snapToGrid w:val="0"/>
        <w:spacing w:line="360" w:lineRule="auto"/>
        <w:rPr>
          <w:rFonts w:hint="eastAsia"/>
        </w:rPr>
      </w:pPr>
      <w:r>
        <w:rPr>
          <w:rFonts w:hint="eastAsia"/>
          <w:highlight w:val="white"/>
        </w:rPr>
        <w:t>20. 响应文件的递交</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20</w:t>
      </w:r>
      <w:r>
        <w:rPr>
          <w:rFonts w:ascii="宋体" w:hAnsi="宋体" w:cs="宋体" w:hint="eastAsia"/>
          <w:bCs/>
          <w:highlight w:val="white"/>
          <w:lang w:val="zh-CN"/>
        </w:rPr>
        <w:t>.1 供应商必须在投标截止时间前，登录达州市公共资源交易服务网（www. dzggzy.cn）</w:t>
      </w:r>
      <w:r>
        <w:rPr>
          <w:rFonts w:ascii="宋体" w:hAnsi="宋体" w:cs="宋体" w:hint="eastAsia"/>
          <w:bCs/>
          <w:highlight w:val="white"/>
        </w:rPr>
        <w:t>,</w:t>
      </w:r>
      <w:r>
        <w:rPr>
          <w:rFonts w:ascii="宋体" w:hAnsi="宋体" w:cs="宋体" w:hint="eastAsia"/>
          <w:bCs/>
          <w:highlight w:val="white"/>
          <w:lang w:val="zh-CN"/>
        </w:rPr>
        <w:t>将经数字证书（CFCA 证书）认证签章并加密的电子响应文件通过“响应文件上传”模块上传到系统中；逾期上传或未按规定方式上传电子响应文件的，视为无效投标。</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rPr>
        <w:t>20</w:t>
      </w:r>
      <w:r>
        <w:rPr>
          <w:rFonts w:ascii="宋体" w:hAnsi="宋体" w:cs="宋体" w:hint="eastAsia"/>
          <w:bCs/>
          <w:highlight w:val="white"/>
          <w:lang w:val="zh-CN"/>
        </w:rPr>
        <w:t>.</w:t>
      </w:r>
      <w:r>
        <w:rPr>
          <w:rFonts w:ascii="宋体" w:hAnsi="宋体" w:cs="宋体" w:hint="eastAsia"/>
          <w:bCs/>
          <w:highlight w:val="white"/>
        </w:rPr>
        <w:t xml:space="preserve">2 </w:t>
      </w:r>
      <w:r>
        <w:rPr>
          <w:rFonts w:ascii="宋体" w:hAnsi="宋体" w:cs="宋体" w:hint="eastAsia"/>
          <w:bCs/>
          <w:highlight w:val="white"/>
          <w:lang w:val="zh-CN"/>
        </w:rPr>
        <w:t>供应商必须在投标截止时间前将刻录成不加密的响应文件光盘2份密封及数字证书（CFCA 证书）送达开标地点。逾期送达或者未按照规定送达，视为放弃投标。</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rPr>
        <w:t xml:space="preserve">20.3 </w:t>
      </w:r>
      <w:r>
        <w:rPr>
          <w:rFonts w:ascii="宋体" w:hAnsi="宋体" w:cs="宋体" w:hint="eastAsia"/>
          <w:bCs/>
          <w:highlight w:val="white"/>
          <w:lang w:val="zh-CN"/>
        </w:rPr>
        <w:t>采购</w:t>
      </w:r>
      <w:r>
        <w:rPr>
          <w:rFonts w:ascii="宋体" w:hAnsi="宋体" w:hint="eastAsia"/>
          <w:bCs/>
          <w:highlight w:val="white"/>
        </w:rPr>
        <w:t>代理</w:t>
      </w:r>
      <w:r>
        <w:rPr>
          <w:rFonts w:ascii="宋体" w:hAnsi="宋体" w:cs="宋体" w:hint="eastAsia"/>
          <w:bCs/>
          <w:highlight w:val="white"/>
          <w:lang w:val="zh-CN"/>
        </w:rPr>
        <w:t xml:space="preserve">机构收到刻录成不加密光盘的响应文件后，供应商确认签字。 </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rPr>
        <w:t>20.4 如系统内电子响应文件</w:t>
      </w:r>
      <w:r>
        <w:rPr>
          <w:rFonts w:ascii="宋体" w:hAnsi="宋体" w:cs="宋体" w:hint="eastAsia"/>
          <w:bCs/>
          <w:highlight w:val="white"/>
          <w:lang w:val="zh-CN"/>
        </w:rPr>
        <w:t>与现场递交的刻录成不加密光盘的响应文件不一致的，以系统内电子响应文件为准。</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 xml:space="preserve">20.5 </w:t>
      </w:r>
      <w:r>
        <w:rPr>
          <w:rFonts w:ascii="宋体" w:hAnsi="宋体" w:cs="宋体" w:hint="eastAsia"/>
          <w:bCs/>
          <w:highlight w:val="white"/>
          <w:lang w:val="zh-CN"/>
        </w:rPr>
        <w:t>本次</w:t>
      </w:r>
      <w:r>
        <w:rPr>
          <w:rFonts w:ascii="宋体" w:hAnsi="宋体" w:hint="eastAsia"/>
          <w:bCs/>
          <w:highlight w:val="white"/>
        </w:rPr>
        <w:t>采购</w:t>
      </w:r>
      <w:r>
        <w:rPr>
          <w:rFonts w:ascii="宋体" w:hAnsi="宋体" w:cs="宋体" w:hint="eastAsia"/>
          <w:bCs/>
          <w:highlight w:val="white"/>
          <w:lang w:val="zh-CN"/>
        </w:rPr>
        <w:t>不接受邮寄的响应文件。</w:t>
      </w:r>
    </w:p>
    <w:p>
      <w:pPr>
        <w:pStyle w:val="20"/>
        <w:snapToGrid w:val="0"/>
        <w:spacing w:line="360" w:lineRule="auto"/>
      </w:pPr>
      <w:r>
        <w:rPr>
          <w:rFonts w:hint="eastAsia"/>
          <w:highlight w:val="white"/>
        </w:rPr>
        <w:t>21. 响应文件的修改和撤回</w:t>
      </w:r>
    </w:p>
    <w:p>
      <w:pPr>
        <w:adjustRightInd w:val="0"/>
        <w:snapToGrid w:val="0"/>
        <w:spacing w:line="360" w:lineRule="auto"/>
        <w:ind w:firstLine="420" w:firstLineChars="200"/>
        <w:rPr>
          <w:rFonts w:ascii="宋体" w:hAnsi="宋体" w:cs="宋体"/>
          <w:bCs/>
          <w:lang w:val="zh-CN"/>
        </w:rPr>
      </w:pPr>
      <w:r>
        <w:rPr>
          <w:rFonts w:ascii="宋体" w:hAnsi="宋体" w:cs="宋体" w:hint="eastAsia"/>
          <w:bCs/>
          <w:highlight w:val="white"/>
          <w:lang w:val="zh-CN"/>
        </w:rPr>
        <w:t>2</w:t>
      </w:r>
      <w:r>
        <w:rPr>
          <w:rFonts w:ascii="宋体" w:hAnsi="宋体" w:cs="宋体" w:hint="eastAsia"/>
          <w:bCs/>
          <w:highlight w:val="white"/>
        </w:rPr>
        <w:t>1</w:t>
      </w:r>
      <w:r>
        <w:rPr>
          <w:rFonts w:ascii="宋体" w:hAnsi="宋体" w:cs="宋体" w:hint="eastAsia"/>
          <w:bCs/>
          <w:highlight w:val="white"/>
          <w:lang w:val="zh-CN"/>
        </w:rPr>
        <w:t>.1 供应商在询价文件规定的投标截止时间前，可以撤回已上传的电子响应文件。如要修改，必须在规定的投标</w:t>
      </w:r>
      <w:r>
        <w:rPr>
          <w:rFonts w:ascii="宋体" w:hAnsi="宋体" w:hint="eastAsia"/>
          <w:bCs/>
          <w:highlight w:val="white"/>
        </w:rPr>
        <w:t>截止</w:t>
      </w:r>
      <w:r>
        <w:rPr>
          <w:rFonts w:ascii="宋体" w:hAnsi="宋体" w:cs="宋体" w:hint="eastAsia"/>
          <w:bCs/>
          <w:highlight w:val="white"/>
          <w:lang w:val="zh-CN"/>
        </w:rPr>
        <w:t>时间之前将修改后的电子响应文件再重新上传。在投标截止时间之后，供应商不得对其电子响应文件撤销或修改。</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2</w:t>
      </w:r>
      <w:r>
        <w:rPr>
          <w:rFonts w:ascii="宋体" w:hAnsi="宋体" w:cs="宋体" w:hint="eastAsia"/>
          <w:bCs/>
          <w:highlight w:val="white"/>
        </w:rPr>
        <w:t>1</w:t>
      </w:r>
      <w:r>
        <w:rPr>
          <w:rFonts w:ascii="宋体" w:hAnsi="宋体" w:cs="宋体" w:hint="eastAsia"/>
          <w:bCs/>
          <w:highlight w:val="white"/>
          <w:lang w:val="zh-CN"/>
        </w:rPr>
        <w:t>.2 供应商所</w:t>
      </w:r>
      <w:r>
        <w:rPr>
          <w:rFonts w:ascii="宋体" w:hAnsi="宋体" w:hint="eastAsia"/>
          <w:bCs/>
          <w:highlight w:val="white"/>
        </w:rPr>
        <w:t>提交</w:t>
      </w:r>
      <w:r>
        <w:rPr>
          <w:rFonts w:ascii="宋体" w:hAnsi="宋体" w:cs="宋体" w:hint="eastAsia"/>
          <w:bCs/>
          <w:highlight w:val="white"/>
          <w:lang w:val="zh-CN"/>
        </w:rPr>
        <w:t>的响应文件在评审结束后，无论成交与否都不退还。</w:t>
      </w:r>
    </w:p>
    <w:p>
      <w:pPr>
        <w:rPr>
          <w:rFonts w:hint="eastAsia"/>
          <w:highlight w:val="cyan"/>
        </w:rPr>
      </w:pPr>
      <w:bookmarkStart w:id="92" w:name="EB4a2f0796411a444d90c9c21522a7fee2"/>
      <w:r>
        <w:rPr>
          <w:rFonts w:hint="eastAsia"/>
          <w:color w:val="000080"/>
          <w:sz w:val="20"/>
          <w:highlight w:val="white"/>
        </w:rPr>
        <w:t xml:space="preserve"> </w:t>
      </w:r>
      <w:bookmarkEnd w:id="92"/>
      <w:bookmarkStart w:id="93" w:name="EB3224adf0c11c4a9198b301c91d05fa9b"/>
      <w:r>
        <w:rPr>
          <w:rFonts w:hint="eastAsia"/>
          <w:color w:val="000080"/>
          <w:sz w:val="20"/>
          <w:highlight w:val="white"/>
        </w:rPr>
        <w:t xml:space="preserve"> </w:t>
      </w:r>
      <w:bookmarkEnd w:id="93"/>
      <w:bookmarkStart w:id="94" w:name="EB0ab58cacbce540b8bbce91b71b217e79"/>
      <w:r>
        <w:rPr>
          <w:rFonts w:hint="eastAsia"/>
          <w:color w:val="000080"/>
          <w:sz w:val="20"/>
          <w:highlight w:val="white"/>
        </w:rPr>
        <w:t xml:space="preserve"> </w:t>
      </w:r>
      <w:bookmarkEnd w:id="94"/>
    </w:p>
    <w:p>
      <w:pPr>
        <w:pStyle w:val="Heading2"/>
        <w:adjustRightInd w:val="0"/>
        <w:snapToGrid w:val="0"/>
        <w:spacing w:before="0" w:after="0" w:line="360" w:lineRule="auto"/>
      </w:pPr>
      <w:bookmarkStart w:id="95" w:name="_Toc120093962"/>
      <w:r>
        <w:rPr>
          <w:rFonts w:hint="eastAsia"/>
          <w:highlight w:val="white"/>
        </w:rPr>
        <w:t>五、开标和成交</w:t>
      </w:r>
      <w:bookmarkEnd w:id="95"/>
    </w:p>
    <w:p>
      <w:pPr>
        <w:pStyle w:val="20"/>
        <w:snapToGrid w:val="0"/>
        <w:spacing w:line="360" w:lineRule="auto"/>
        <w:rPr>
          <w:rFonts w:hint="eastAsia"/>
        </w:rPr>
      </w:pPr>
      <w:r>
        <w:rPr>
          <w:rFonts w:hint="eastAsia"/>
          <w:highlight w:val="white"/>
        </w:rPr>
        <w:t>22. 开标</w:t>
      </w:r>
    </w:p>
    <w:p>
      <w:pPr>
        <w:adjustRightInd w:val="0"/>
        <w:snapToGrid w:val="0"/>
        <w:spacing w:line="360" w:lineRule="auto"/>
        <w:ind w:firstLine="420" w:firstLineChars="200"/>
        <w:rPr>
          <w:rFonts w:ascii="宋体" w:hint="eastAsia"/>
        </w:rPr>
      </w:pPr>
      <w:r>
        <w:rPr>
          <w:rFonts w:ascii="宋体" w:hint="eastAsia"/>
          <w:highlight w:val="white"/>
        </w:rPr>
        <w:t>22.1 开标在询价文件规定的时间和地点公开进行，采购人、供应商须派代表参加并签到以证明其出席。开标由采购代理机构主持，采购人、供应商代表参加。评审专家不参加开标活动。</w:t>
      </w:r>
    </w:p>
    <w:p>
      <w:pPr>
        <w:adjustRightInd w:val="0"/>
        <w:snapToGrid w:val="0"/>
        <w:spacing w:line="360" w:lineRule="auto"/>
        <w:ind w:firstLine="420" w:firstLineChars="200"/>
        <w:rPr>
          <w:rFonts w:ascii="宋体" w:hint="eastAsia"/>
        </w:rPr>
      </w:pPr>
      <w:r>
        <w:rPr>
          <w:rFonts w:ascii="宋体" w:hint="eastAsia"/>
          <w:highlight w:val="white"/>
        </w:rPr>
        <w:t xml:space="preserve">22.2 </w:t>
      </w:r>
      <w:r>
        <w:rPr>
          <w:rFonts w:ascii="宋体" w:hAnsi="宋体" w:cs="宋体" w:hint="eastAsia"/>
          <w:bCs/>
          <w:highlight w:val="white"/>
          <w:lang w:val="zh-CN"/>
        </w:rPr>
        <w:t>开标时，</w:t>
      </w:r>
      <w:r>
        <w:rPr>
          <w:rFonts w:ascii="宋体" w:hAnsi="宋体" w:hint="eastAsia"/>
          <w:bCs/>
          <w:highlight w:val="white"/>
        </w:rPr>
        <w:t>可能</w:t>
      </w:r>
      <w:r>
        <w:rPr>
          <w:rFonts w:ascii="宋体" w:hAnsi="宋体" w:cs="宋体" w:hint="eastAsia"/>
          <w:bCs/>
          <w:highlight w:val="white"/>
          <w:lang w:val="zh-CN"/>
        </w:rPr>
        <w:t>根据具体情况邀请有关监督管理部门对开标活动进行现场监督。</w:t>
      </w:r>
    </w:p>
    <w:p>
      <w:pPr>
        <w:pStyle w:val="20"/>
        <w:snapToGrid w:val="0"/>
        <w:spacing w:line="360" w:lineRule="auto"/>
        <w:rPr>
          <w:rFonts w:hint="eastAsia"/>
        </w:rPr>
      </w:pPr>
      <w:r>
        <w:rPr>
          <w:rFonts w:hint="eastAsia"/>
          <w:highlight w:val="white"/>
        </w:rPr>
        <w:t>23. 开标程序</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2</w:t>
      </w:r>
      <w:r>
        <w:rPr>
          <w:rFonts w:ascii="宋体" w:hAnsi="宋体" w:cs="宋体" w:hint="eastAsia"/>
          <w:bCs/>
          <w:highlight w:val="white"/>
        </w:rPr>
        <w:t>3</w:t>
      </w:r>
      <w:r>
        <w:rPr>
          <w:rFonts w:ascii="宋体" w:hAnsi="宋体" w:cs="宋体" w:hint="eastAsia"/>
          <w:bCs/>
          <w:highlight w:val="white"/>
          <w:lang w:val="zh-CN"/>
        </w:rPr>
        <w:t>.1 开标会主持人按照询价文件规定的开标时间宣布开标，按照规定程序、要求主持开标会。开标将按以下程序进行：</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w:t>
      </w:r>
      <w:r>
        <w:rPr>
          <w:rFonts w:ascii="宋体" w:hAnsi="宋体" w:cs="宋体" w:hint="eastAsia"/>
          <w:bCs/>
          <w:highlight w:val="white"/>
        </w:rPr>
        <w:t>1</w:t>
      </w:r>
      <w:r>
        <w:rPr>
          <w:rFonts w:ascii="宋体" w:hAnsi="宋体" w:cs="宋体" w:hint="eastAsia"/>
          <w:bCs/>
          <w:highlight w:val="white"/>
          <w:lang w:val="zh-CN"/>
        </w:rPr>
        <w:t>）宣布开标会开始（以网上开标系统显示时间为准）。当众宣布参加开标会主持人、会议记录人以及根据情况邀请的现场监督人等工作人员，根据“供应商签到表”和网上开标系统显示的供应商名称、询价保证金缴纳情况，确定参加投标的供应商名单。宣布会场纪律和有关注意事项；</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（2）开标时，由供应商或者其推选的代表对刻录成不加密光盘的响应文件密封情况进行检查，经</w:t>
      </w:r>
      <w:r>
        <w:rPr>
          <w:rFonts w:ascii="宋体" w:hAnsi="宋体" w:hint="eastAsia"/>
          <w:bCs/>
          <w:highlight w:val="white"/>
        </w:rPr>
        <w:t>签字</w:t>
      </w:r>
      <w:r>
        <w:rPr>
          <w:rFonts w:ascii="宋体" w:hAnsi="宋体" w:cs="宋体" w:hint="eastAsia"/>
          <w:bCs/>
          <w:highlight w:val="white"/>
          <w:lang w:val="zh-CN"/>
        </w:rPr>
        <w:t>确认后当众宣布。对刻录成不加密光盘的响应文件密封情况有异议的，可以当场向开标主持人或者现场监督人员反映，要求开标现场记录人员予以记录，并在评审时由评审委员会予以认定处理，但不得影响开标工作的正常进行。</w:t>
      </w:r>
    </w:p>
    <w:p>
      <w:pPr>
        <w:adjustRightInd w:val="0"/>
        <w:snapToGrid w:val="0"/>
        <w:spacing w:line="360" w:lineRule="auto"/>
        <w:ind w:firstLine="420" w:firstLineChars="200"/>
        <w:rPr>
          <w:rFonts w:ascii="宋体" w:hAnsi="宋体" w:cs="宋体" w:hint="eastAsia"/>
          <w:bCs/>
        </w:rPr>
      </w:pPr>
      <w:r>
        <w:rPr>
          <w:rFonts w:ascii="宋体" w:hAnsi="宋体" w:cs="宋体" w:hint="eastAsia"/>
          <w:bCs/>
          <w:highlight w:val="white"/>
        </w:rPr>
        <w:t>（3）供应商</w:t>
      </w:r>
      <w:r>
        <w:rPr>
          <w:rFonts w:ascii="宋体" w:hAnsi="宋体" w:hint="eastAsia"/>
          <w:bCs/>
          <w:highlight w:val="white"/>
        </w:rPr>
        <w:t>必须</w:t>
      </w:r>
      <w:r>
        <w:rPr>
          <w:rFonts w:ascii="宋体" w:hAnsi="宋体" w:cs="宋体" w:hint="eastAsia"/>
          <w:bCs/>
          <w:highlight w:val="white"/>
        </w:rPr>
        <w:t xml:space="preserve">在投标截止时间后及时通过CFCA数字证书现场解密电子响应文件； </w:t>
      </w:r>
    </w:p>
    <w:p>
      <w:pPr>
        <w:adjustRightInd w:val="0"/>
        <w:snapToGrid w:val="0"/>
        <w:spacing w:line="360" w:lineRule="auto"/>
        <w:ind w:firstLine="420" w:firstLineChars="200"/>
        <w:rPr>
          <w:rFonts w:ascii="宋体" w:hAnsi="宋体" w:cs="宋体" w:hint="eastAsia"/>
          <w:bCs/>
        </w:rPr>
      </w:pPr>
      <w:r>
        <w:rPr>
          <w:rFonts w:ascii="宋体" w:hint="eastAsia"/>
          <w:highlight w:val="white"/>
        </w:rPr>
        <w:t>（4）</w:t>
      </w:r>
      <w:r>
        <w:rPr>
          <w:rFonts w:ascii="宋体" w:hAnsi="宋体" w:cs="宋体" w:hint="eastAsia"/>
          <w:highlight w:val="white"/>
        </w:rPr>
        <w:t>现场</w:t>
      </w:r>
      <w:r>
        <w:rPr>
          <w:rFonts w:ascii="宋体" w:hAnsi="宋体" w:hint="eastAsia"/>
          <w:bCs/>
          <w:highlight w:val="white"/>
        </w:rPr>
        <w:t>递交</w:t>
      </w:r>
      <w:r>
        <w:rPr>
          <w:rFonts w:ascii="宋体" w:hAnsi="宋体" w:cs="宋体" w:hint="eastAsia"/>
          <w:highlight w:val="white"/>
        </w:rPr>
        <w:t>的不加密响应文件（光盘）备查。若遇非供应商责任导致的网上无法正常获取电子响应文件时，经监督部门同意后可启用不加密光盘响应文件进行开标。</w:t>
      </w:r>
    </w:p>
    <w:p>
      <w:pPr>
        <w:adjustRightInd w:val="0"/>
        <w:snapToGrid w:val="0"/>
        <w:spacing w:line="360" w:lineRule="auto"/>
        <w:ind w:firstLine="420" w:firstLineChars="200"/>
        <w:rPr>
          <w:rFonts w:ascii="宋体" w:hAnsi="宋体" w:cs="宋体" w:hint="eastAsia"/>
          <w:bCs/>
        </w:rPr>
      </w:pPr>
      <w:r>
        <w:rPr>
          <w:rFonts w:ascii="宋体" w:hAnsi="宋体" w:cs="宋体" w:hint="eastAsia"/>
          <w:bCs/>
          <w:highlight w:val="white"/>
        </w:rPr>
        <w:t>（5）采购</w:t>
      </w:r>
      <w:r>
        <w:rPr>
          <w:rFonts w:ascii="宋体" w:hAnsi="宋体" w:hint="eastAsia"/>
          <w:bCs/>
          <w:highlight w:val="white"/>
        </w:rPr>
        <w:t>代理</w:t>
      </w:r>
      <w:r>
        <w:rPr>
          <w:rFonts w:ascii="宋体" w:hAnsi="宋体" w:cs="宋体" w:hint="eastAsia"/>
          <w:bCs/>
          <w:highlight w:val="white"/>
        </w:rPr>
        <w:t xml:space="preserve">机构对因供应商自身原因造成未成功解密的电子响应文件做无效投标处理； </w:t>
      </w:r>
    </w:p>
    <w:p>
      <w:pPr>
        <w:adjustRightInd w:val="0"/>
        <w:snapToGrid w:val="0"/>
        <w:spacing w:line="360" w:lineRule="auto"/>
        <w:ind w:firstLine="420" w:firstLineChars="200"/>
        <w:rPr>
          <w:rFonts w:ascii="宋体" w:hAnsi="宋体" w:cs="宋体" w:hint="eastAsia"/>
          <w:bCs/>
        </w:rPr>
      </w:pPr>
      <w:r>
        <w:rPr>
          <w:rFonts w:ascii="宋体" w:hAnsi="宋体" w:hint="eastAsia"/>
          <w:bCs/>
          <w:highlight w:val="white"/>
        </w:rPr>
        <w:t>（6）主持人宣布参加本次询价的有效供应商名单，工作人员做开标记录。</w:t>
      </w:r>
    </w:p>
    <w:p>
      <w:pPr>
        <w:adjustRightInd w:val="0"/>
        <w:snapToGrid w:val="0"/>
        <w:spacing w:line="360" w:lineRule="auto"/>
        <w:ind w:firstLine="420" w:firstLineChars="200"/>
        <w:rPr>
          <w:rFonts w:ascii="宋体" w:hAnsi="宋体" w:cs="宋体" w:hint="eastAsia"/>
          <w:bCs/>
        </w:rPr>
      </w:pPr>
      <w:r>
        <w:rPr>
          <w:rFonts w:ascii="宋体" w:hAnsi="宋体" w:hint="eastAsia"/>
          <w:bCs/>
          <w:highlight w:val="white"/>
        </w:rPr>
        <w:t>（7）主持人宣布开标会结束后，所有供应商代表应立即退场，在指定的区域等候</w:t>
      </w:r>
      <w:r>
        <w:rPr>
          <w:rFonts w:ascii="宋体" w:hAnsi="宋体" w:hint="eastAsia"/>
          <w:bCs/>
          <w:spacing w:val="8"/>
          <w:highlight w:val="white"/>
        </w:rPr>
        <w:t>；响应文件交由</w:t>
      </w:r>
      <w:r>
        <w:rPr>
          <w:rFonts w:ascii="宋体" w:hAnsi="宋体" w:cs="宋体" w:hint="eastAsia"/>
          <w:bCs/>
          <w:highlight w:val="white"/>
          <w:lang w:val="zh-CN"/>
        </w:rPr>
        <w:t>评审委员会</w:t>
      </w:r>
      <w:r>
        <w:rPr>
          <w:rFonts w:ascii="宋体" w:hAnsi="宋体" w:hint="eastAsia"/>
          <w:bCs/>
          <w:spacing w:val="8"/>
          <w:highlight w:val="white"/>
        </w:rPr>
        <w:t>独立评审，进入评审阶段。</w:t>
      </w:r>
    </w:p>
    <w:p>
      <w:pPr>
        <w:pStyle w:val="20"/>
        <w:snapToGrid w:val="0"/>
        <w:spacing w:line="360" w:lineRule="auto"/>
        <w:rPr>
          <w:rFonts w:hint="eastAsia"/>
        </w:rPr>
      </w:pPr>
      <w:r>
        <w:rPr>
          <w:rFonts w:hint="eastAsia"/>
          <w:highlight w:val="white"/>
        </w:rPr>
        <w:t>24. 响应文件不予受理情形</w:t>
      </w:r>
    </w:p>
    <w:p>
      <w:pPr>
        <w:adjustRightInd w:val="0"/>
        <w:snapToGrid w:val="0"/>
        <w:spacing w:line="360" w:lineRule="auto"/>
        <w:ind w:firstLine="420" w:firstLineChars="200"/>
        <w:rPr>
          <w:rFonts w:ascii="宋体" w:hAnsi="宋体" w:hint="eastAsia"/>
        </w:rPr>
      </w:pPr>
      <w:r>
        <w:rPr>
          <w:rFonts w:ascii="宋体" w:hAnsi="宋体" w:hint="eastAsia"/>
          <w:highlight w:val="white"/>
        </w:rPr>
        <w:t>有以下情形之一的，响应文件不予以受理：</w:t>
      </w:r>
    </w:p>
    <w:p>
      <w:pPr>
        <w:adjustRightInd w:val="0"/>
        <w:snapToGrid w:val="0"/>
        <w:spacing w:line="360" w:lineRule="auto"/>
        <w:ind w:firstLine="420" w:firstLineChars="200"/>
        <w:rPr>
          <w:rFonts w:ascii="宋体" w:hAnsi="宋体" w:cs="宋体" w:hint="eastAsia"/>
        </w:rPr>
      </w:pPr>
      <w:r>
        <w:rPr>
          <w:rFonts w:ascii="宋体" w:hAnsi="宋体" w:cs="宋体" w:hint="eastAsia"/>
          <w:highlight w:val="white"/>
        </w:rPr>
        <w:t>（1）未按询价</w:t>
      </w:r>
      <w:r>
        <w:rPr>
          <w:rFonts w:ascii="宋体" w:hAnsi="宋体" w:hint="eastAsia"/>
          <w:bCs/>
          <w:highlight w:val="white"/>
        </w:rPr>
        <w:t>文件</w:t>
      </w:r>
      <w:r>
        <w:rPr>
          <w:rFonts w:ascii="宋体" w:hAnsi="宋体" w:cs="宋体" w:hint="eastAsia"/>
          <w:highlight w:val="white"/>
        </w:rPr>
        <w:t>规定方式和数额缴纳询价保证金的；</w:t>
      </w:r>
    </w:p>
    <w:p>
      <w:pPr>
        <w:adjustRightInd w:val="0"/>
        <w:snapToGrid w:val="0"/>
        <w:spacing w:line="360" w:lineRule="auto"/>
        <w:ind w:firstLine="420" w:firstLineChars="200"/>
        <w:rPr>
          <w:rFonts w:ascii="宋体" w:hAnsi="宋体" w:cs="宋体"/>
        </w:rPr>
      </w:pPr>
      <w:r>
        <w:rPr>
          <w:rFonts w:ascii="宋体" w:hAnsi="宋体" w:cs="宋体" w:hint="eastAsia"/>
          <w:highlight w:val="white"/>
        </w:rPr>
        <w:t>（2）未按询价文件要求上传电子响应文件或刻录成不加密光盘的响应文件及数字证书（CFCA 证书）未按询价文件要求送达的；</w:t>
      </w:r>
    </w:p>
    <w:p>
      <w:pPr>
        <w:adjustRightInd w:val="0"/>
        <w:snapToGrid w:val="0"/>
        <w:spacing w:line="360" w:lineRule="auto"/>
        <w:ind w:firstLine="420" w:firstLineChars="200"/>
        <w:rPr>
          <w:rFonts w:ascii="宋体" w:hAnsi="宋体" w:cs="宋体"/>
        </w:rPr>
      </w:pPr>
      <w:r>
        <w:rPr>
          <w:rFonts w:ascii="宋体" w:hAnsi="宋体" w:cs="宋体" w:hint="eastAsia"/>
          <w:highlight w:val="white"/>
        </w:rPr>
        <w:t>（3）不在投标截止时间前履行签到手续的；</w:t>
      </w:r>
    </w:p>
    <w:p>
      <w:pPr>
        <w:adjustRightInd w:val="0"/>
        <w:snapToGrid w:val="0"/>
        <w:spacing w:line="360" w:lineRule="auto"/>
        <w:ind w:firstLine="420" w:firstLineChars="200"/>
        <w:rPr>
          <w:rFonts w:ascii="宋体" w:hint="eastAsia"/>
        </w:rPr>
      </w:pPr>
      <w:r>
        <w:rPr>
          <w:rFonts w:ascii="宋体" w:hAnsi="宋体" w:cs="宋体" w:hint="eastAsia"/>
          <w:highlight w:val="white"/>
        </w:rPr>
        <w:t>（4）其它违反法律、法规的情形。</w:t>
      </w:r>
    </w:p>
    <w:p>
      <w:pPr>
        <w:pStyle w:val="20"/>
        <w:snapToGrid w:val="0"/>
        <w:spacing w:line="360" w:lineRule="auto"/>
      </w:pPr>
      <w:r>
        <w:rPr>
          <w:rFonts w:hint="eastAsia"/>
          <w:highlight w:val="white"/>
        </w:rPr>
        <w:t>25. 成交通知书</w:t>
      </w:r>
    </w:p>
    <w:p>
      <w:pPr>
        <w:adjustRightInd w:val="0"/>
        <w:snapToGrid w:val="0"/>
        <w:spacing w:line="360" w:lineRule="auto"/>
        <w:ind w:firstLine="420" w:firstLineChars="200"/>
        <w:rPr>
          <w:rFonts w:ascii="宋体"/>
        </w:rPr>
      </w:pPr>
      <w:r>
        <w:rPr>
          <w:rFonts w:ascii="宋体" w:hint="eastAsia"/>
          <w:highlight w:val="white"/>
        </w:rPr>
        <w:t>25</w:t>
      </w:r>
      <w:r>
        <w:rPr>
          <w:rFonts w:ascii="宋体" w:hint="eastAsia"/>
          <w:bCs/>
          <w:highlight w:val="white"/>
        </w:rPr>
        <w:t>.</w:t>
      </w:r>
      <w:r>
        <w:rPr>
          <w:rFonts w:ascii="宋体" w:hint="eastAsia"/>
          <w:highlight w:val="white"/>
        </w:rPr>
        <w:t>1 成交</w:t>
      </w:r>
      <w:r>
        <w:rPr>
          <w:rFonts w:ascii="宋体" w:hAnsi="宋体" w:hint="eastAsia"/>
          <w:bCs/>
          <w:highlight w:val="white"/>
        </w:rPr>
        <w:t>通知书</w:t>
      </w:r>
      <w:r>
        <w:rPr>
          <w:rFonts w:ascii="宋体" w:hint="eastAsia"/>
          <w:highlight w:val="white"/>
        </w:rPr>
        <w:t>为签订政府采购合同的依据之一，是合同的有效组成部分。</w:t>
      </w:r>
    </w:p>
    <w:p>
      <w:pPr>
        <w:adjustRightInd w:val="0"/>
        <w:snapToGrid w:val="0"/>
        <w:spacing w:line="360" w:lineRule="auto"/>
        <w:ind w:firstLine="420" w:firstLineChars="200"/>
        <w:rPr>
          <w:rFonts w:ascii="宋体" w:hint="eastAsia"/>
        </w:rPr>
      </w:pPr>
      <w:r>
        <w:rPr>
          <w:rFonts w:ascii="宋体" w:hint="eastAsia"/>
          <w:highlight w:val="white"/>
        </w:rPr>
        <w:t>25.2自中标、成交供应商确定之日起2个工作日内，发出中标、成交通知书，并在四川政府采购网公告中标、成交结果。</w:t>
      </w:r>
      <w:bookmarkStart w:id="96" w:name="EB9be05760adaa43e0ad0b00b92c8f4ef8"/>
      <w:r>
        <w:rPr>
          <w:rFonts w:ascii="宋体" w:hint="eastAsia"/>
          <w:color w:val="0000FF"/>
          <w:highlight w:val="white"/>
        </w:rPr>
        <w:t>请成交供应商凭有效身份证件和履约保证金缴纳凭证及时到政府采购中心领取成交通知书，未按时领取者法律责任自负。</w:t>
      </w:r>
      <w:bookmarkEnd w:id="96"/>
    </w:p>
    <w:p>
      <w:pPr>
        <w:adjustRightInd w:val="0"/>
        <w:snapToGrid w:val="0"/>
        <w:spacing w:line="360" w:lineRule="auto"/>
        <w:ind w:firstLine="420" w:firstLineChars="200"/>
        <w:rPr>
          <w:rFonts w:ascii="宋体" w:hAnsi="宋体" w:cs="宋体"/>
        </w:rPr>
      </w:pPr>
      <w:r>
        <w:rPr>
          <w:rFonts w:ascii="宋体" w:hint="eastAsia"/>
          <w:highlight w:val="white"/>
        </w:rPr>
        <w:t>25.3 成交</w:t>
      </w:r>
      <w:r>
        <w:rPr>
          <w:rFonts w:ascii="宋体" w:hAnsi="宋体" w:hint="eastAsia"/>
          <w:bCs/>
          <w:highlight w:val="white"/>
        </w:rPr>
        <w:t>通知书</w:t>
      </w:r>
      <w:r>
        <w:rPr>
          <w:rFonts w:ascii="宋体" w:hint="eastAsia"/>
          <w:highlight w:val="white"/>
        </w:rPr>
        <w:t>对采购人和成交人均具有法律效力。成交通知书发出后，采购人改变成交结果，或者成交人无正当理由放弃成交的，应当承担相应的法律责任。</w:t>
      </w:r>
    </w:p>
    <w:p>
      <w:pPr>
        <w:adjustRightInd w:val="0"/>
        <w:snapToGrid w:val="0"/>
        <w:spacing w:line="360" w:lineRule="auto"/>
        <w:ind w:firstLine="420" w:firstLineChars="200"/>
        <w:rPr>
          <w:rFonts w:ascii="宋体" w:hint="eastAsia"/>
        </w:rPr>
      </w:pPr>
      <w:r>
        <w:rPr>
          <w:rFonts w:ascii="宋体" w:hint="eastAsia"/>
          <w:highlight w:val="white"/>
        </w:rPr>
        <w:t>25.4 经有权主体认定，成交人的响应文件应作为无效投标处理或按政府采购法律法规规章制度规定应当成交无效的，采购单位负责公告已发出的成交通知书无效并予收回（成交人也应当缴回），依法重新确定成交人或者重新开展采购活动。</w:t>
      </w:r>
    </w:p>
    <w:p>
      <w:pPr>
        <w:rPr>
          <w:rFonts w:hint="eastAsia"/>
          <w:highlight w:val="cyan"/>
        </w:rPr>
      </w:pPr>
      <w:bookmarkStart w:id="97" w:name="EBbaec20e8d7c14c7c92afa027d52c9d3a"/>
      <w:r>
        <w:rPr>
          <w:rFonts w:hint="eastAsia"/>
          <w:color w:val="000080"/>
          <w:sz w:val="20"/>
          <w:highlight w:val="white"/>
        </w:rPr>
        <w:t xml:space="preserve"> </w:t>
      </w:r>
      <w:bookmarkEnd w:id="97"/>
      <w:bookmarkStart w:id="98" w:name="EBcdc5c7959cae4d97a3ac73a384fda33a"/>
      <w:r>
        <w:rPr>
          <w:rFonts w:hint="eastAsia"/>
          <w:color w:val="000080"/>
          <w:sz w:val="20"/>
          <w:highlight w:val="white"/>
        </w:rPr>
        <w:t xml:space="preserve"> </w:t>
      </w:r>
      <w:bookmarkEnd w:id="98"/>
      <w:bookmarkStart w:id="99" w:name="EB739b555e553244b089d8a899e3352757"/>
      <w:r>
        <w:rPr>
          <w:rFonts w:hint="eastAsia"/>
          <w:color w:val="000080"/>
          <w:sz w:val="20"/>
          <w:highlight w:val="white"/>
        </w:rPr>
        <w:t xml:space="preserve"> </w:t>
      </w:r>
      <w:bookmarkEnd w:id="99"/>
    </w:p>
    <w:p>
      <w:pPr>
        <w:pStyle w:val="Heading2"/>
        <w:adjustRightInd w:val="0"/>
        <w:snapToGrid w:val="0"/>
        <w:spacing w:before="0" w:after="0" w:line="360" w:lineRule="auto"/>
      </w:pPr>
      <w:bookmarkStart w:id="100" w:name="_Toc120093963"/>
      <w:r>
        <w:rPr>
          <w:rFonts w:hint="eastAsia"/>
          <w:highlight w:val="white"/>
        </w:rPr>
        <w:t>六、签订及履行合同和验收</w:t>
      </w:r>
      <w:bookmarkEnd w:id="100"/>
    </w:p>
    <w:p>
      <w:pPr>
        <w:pStyle w:val="20"/>
        <w:snapToGrid w:val="0"/>
        <w:spacing w:line="360" w:lineRule="auto"/>
      </w:pPr>
      <w:r>
        <w:rPr>
          <w:rFonts w:hint="eastAsia"/>
          <w:highlight w:val="white"/>
        </w:rPr>
        <w:t>26. 签订合同</w:t>
      </w:r>
    </w:p>
    <w:p>
      <w:pPr>
        <w:adjustRightInd w:val="0"/>
        <w:snapToGrid w:val="0"/>
        <w:spacing w:line="360" w:lineRule="auto"/>
        <w:ind w:firstLine="420" w:firstLineChars="200"/>
        <w:rPr>
          <w:rFonts w:ascii="宋体" w:hint="eastAsia"/>
        </w:rPr>
      </w:pPr>
      <w:r>
        <w:rPr>
          <w:rFonts w:ascii="宋体" w:hint="eastAsia"/>
          <w:highlight w:val="white"/>
        </w:rPr>
        <w:t>26.1 成交</w:t>
      </w:r>
      <w:r>
        <w:rPr>
          <w:rFonts w:ascii="宋体" w:hAnsi="宋体" w:hint="eastAsia"/>
          <w:bCs/>
          <w:highlight w:val="white"/>
        </w:rPr>
        <w:t>供应</w:t>
      </w:r>
      <w:r>
        <w:rPr>
          <w:rFonts w:ascii="宋体" w:hint="eastAsia"/>
          <w:highlight w:val="white"/>
        </w:rPr>
        <w:t>商应在成交通知书发出之日起三十日内与采购人签订采购合同。由于成交供应商的原因逾期未与采购人签订采购合同的，将视为放弃成交，取消其成交资格并将按相关规定进行处理。</w:t>
      </w:r>
    </w:p>
    <w:p>
      <w:pPr>
        <w:adjustRightInd w:val="0"/>
        <w:snapToGrid w:val="0"/>
        <w:spacing w:line="360" w:lineRule="auto"/>
        <w:ind w:firstLine="420" w:firstLineChars="200"/>
        <w:rPr>
          <w:rFonts w:ascii="宋体" w:hint="eastAsia"/>
        </w:rPr>
      </w:pPr>
      <w:r>
        <w:rPr>
          <w:rFonts w:ascii="宋体" w:hint="eastAsia"/>
          <w:highlight w:val="white"/>
        </w:rPr>
        <w:t>26.2 采购人不得向成交供应商提出任何不合理的要求，作为签订合同的条件，不得与成交供应商私下订立背离合同实质性内容的任何协议，所签订的合同不得对询价文件和成交供应商响应文件确定的事项进行修改。</w:t>
      </w:r>
    </w:p>
    <w:p>
      <w:pPr>
        <w:adjustRightInd w:val="0"/>
        <w:snapToGrid w:val="0"/>
        <w:spacing w:line="360" w:lineRule="auto"/>
        <w:ind w:firstLine="420" w:firstLineChars="200"/>
        <w:rPr>
          <w:rFonts w:ascii="宋体" w:hint="eastAsia"/>
        </w:rPr>
      </w:pPr>
      <w:r>
        <w:rPr>
          <w:rFonts w:ascii="宋体" w:hint="eastAsia"/>
          <w:highlight w:val="white"/>
        </w:rPr>
        <w:t>26.3 成交供应商因不可抗力原因不能履行采购合同或放弃成交的，采购人可以与排在成交供应商</w:t>
      </w:r>
      <w:r>
        <w:rPr>
          <w:rFonts w:ascii="宋体" w:hAnsi="宋体" w:hint="eastAsia"/>
          <w:bCs/>
          <w:highlight w:val="white"/>
        </w:rPr>
        <w:t>之后</w:t>
      </w:r>
      <w:r>
        <w:rPr>
          <w:rFonts w:ascii="宋体" w:hint="eastAsia"/>
          <w:highlight w:val="white"/>
        </w:rPr>
        <w:t>第一位的成交候选人签订采购合同，以此类推。也可以重新开展政府采购活动。</w:t>
      </w:r>
    </w:p>
    <w:p>
      <w:pPr>
        <w:pStyle w:val="20"/>
        <w:snapToGrid w:val="0"/>
        <w:spacing w:line="360" w:lineRule="auto"/>
        <w:rPr>
          <w:spacing w:val="8"/>
          <w:szCs w:val="24"/>
        </w:rPr>
      </w:pPr>
      <w:r>
        <w:rPr>
          <w:rFonts w:hint="eastAsia"/>
          <w:highlight w:val="white"/>
        </w:rPr>
        <w:t>27. 合同分包（实质性要求）</w:t>
      </w:r>
    </w:p>
    <w:p>
      <w:pPr>
        <w:adjustRightInd w:val="0"/>
        <w:snapToGrid w:val="0"/>
        <w:spacing w:line="360" w:lineRule="auto"/>
        <w:ind w:firstLine="420" w:firstLineChars="200"/>
        <w:rPr>
          <w:rFonts w:ascii="宋体" w:hint="eastAsia"/>
        </w:rPr>
      </w:pPr>
      <w:r>
        <w:rPr>
          <w:rFonts w:ascii="宋体" w:hint="eastAsia"/>
          <w:highlight w:val="white"/>
        </w:rPr>
        <w:t>27.1 经采购人同意，成交供应商可以依法采取分包方式履行合同。这种要求应当在合同签订之前征得采购人同意，并且分包供应商履行的分包项目的品牌、规格型号及技术要求等，必须与成交的一致。</w:t>
      </w:r>
    </w:p>
    <w:p>
      <w:pPr>
        <w:adjustRightInd w:val="0"/>
        <w:snapToGrid w:val="0"/>
        <w:spacing w:line="360" w:lineRule="auto"/>
        <w:ind w:firstLine="420" w:firstLineChars="200"/>
        <w:rPr>
          <w:rFonts w:ascii="宋体" w:hint="eastAsia"/>
        </w:rPr>
      </w:pPr>
      <w:r>
        <w:rPr>
          <w:rFonts w:ascii="宋体" w:hint="eastAsia"/>
          <w:highlight w:val="white"/>
        </w:rPr>
        <w:t>分包履行合同的部分应当为采购项目的非主体、非关键性工作，不属于成交供应商的主要合同义务。</w:t>
      </w:r>
    </w:p>
    <w:p>
      <w:pPr>
        <w:adjustRightInd w:val="0"/>
        <w:snapToGrid w:val="0"/>
        <w:spacing w:line="360" w:lineRule="auto"/>
        <w:ind w:firstLine="420" w:firstLineChars="200"/>
        <w:rPr>
          <w:rFonts w:ascii="宋体" w:hint="eastAsia"/>
        </w:rPr>
      </w:pPr>
      <w:r>
        <w:rPr>
          <w:rFonts w:ascii="宋体" w:hint="eastAsia"/>
          <w:highlight w:val="white"/>
        </w:rPr>
        <w:t>27.2 采购合同实行分包履行的，成交供应商就采购项目和分包项目向采购人负责，分包供应商就</w:t>
      </w:r>
      <w:r>
        <w:rPr>
          <w:rFonts w:ascii="宋体" w:hAnsi="宋体" w:hint="eastAsia"/>
          <w:bCs/>
          <w:highlight w:val="white"/>
        </w:rPr>
        <w:t>分包</w:t>
      </w:r>
      <w:r>
        <w:rPr>
          <w:rFonts w:ascii="宋体" w:hint="eastAsia"/>
          <w:highlight w:val="white"/>
        </w:rPr>
        <w:t>项目承担责任。</w:t>
      </w:r>
    </w:p>
    <w:p>
      <w:pPr>
        <w:adjustRightInd w:val="0"/>
        <w:snapToGrid w:val="0"/>
        <w:spacing w:line="360" w:lineRule="auto"/>
        <w:ind w:firstLine="420" w:firstLineChars="200"/>
        <w:rPr>
          <w:rFonts w:ascii="宋体" w:hint="eastAsia"/>
        </w:rPr>
      </w:pPr>
      <w:r>
        <w:rPr>
          <w:rFonts w:ascii="宋体" w:hint="eastAsia"/>
          <w:highlight w:val="white"/>
        </w:rPr>
        <w:t>27.3 中小企业依据</w:t>
      </w:r>
      <w:r>
        <w:rPr>
          <w:rFonts w:ascii="宋体" w:hint="eastAsia"/>
          <w:highlight w:val="white"/>
          <w:lang w:eastAsia="zh-CN"/>
        </w:rPr>
        <w:t>《政府采购促进中小企业发展管理办法》（财库[2020]46号）</w:t>
      </w:r>
      <w:r>
        <w:rPr>
          <w:rFonts w:ascii="宋体" w:hint="eastAsia"/>
          <w:highlight w:val="white"/>
        </w:rPr>
        <w:t>规定的政策获取</w:t>
      </w:r>
      <w:r>
        <w:rPr>
          <w:rFonts w:ascii="宋体" w:hAnsi="宋体" w:hint="eastAsia"/>
          <w:bCs/>
          <w:highlight w:val="white"/>
        </w:rPr>
        <w:t>政府</w:t>
      </w:r>
      <w:r>
        <w:rPr>
          <w:rFonts w:ascii="宋体" w:hint="eastAsia"/>
          <w:highlight w:val="white"/>
        </w:rPr>
        <w:t>采购合同后，小型、微型企业不得分包或转包给大型、中型企业，中型企业不得</w:t>
      </w:r>
      <w:r>
        <w:rPr>
          <w:rFonts w:ascii="宋体" w:hAnsi="宋体" w:hint="eastAsia"/>
          <w:bCs/>
          <w:highlight w:val="white"/>
        </w:rPr>
        <w:t>分包</w:t>
      </w:r>
      <w:r>
        <w:rPr>
          <w:rFonts w:ascii="宋体" w:hint="eastAsia"/>
          <w:highlight w:val="white"/>
        </w:rPr>
        <w:t>或转包给大型企业。</w:t>
      </w:r>
    </w:p>
    <w:p>
      <w:pPr>
        <w:adjustRightInd w:val="0"/>
        <w:snapToGrid w:val="0"/>
        <w:spacing w:line="360" w:lineRule="auto"/>
        <w:ind w:firstLine="420" w:firstLineChars="200"/>
        <w:rPr>
          <w:rFonts w:ascii="宋体" w:hAnsi="宋体" w:hint="eastAsia"/>
          <w:b/>
          <w:bCs/>
          <w:spacing w:val="8"/>
        </w:rPr>
      </w:pPr>
      <w:r>
        <w:rPr>
          <w:rFonts w:ascii="宋体" w:hAnsi="宋体" w:hint="eastAsia"/>
          <w:spacing w:val="8"/>
          <w:highlight w:val="white"/>
        </w:rPr>
        <w:t>27.4 本</w:t>
      </w:r>
      <w:r>
        <w:rPr>
          <w:rFonts w:ascii="宋体" w:hAnsi="宋体" w:hint="eastAsia"/>
          <w:bCs/>
          <w:highlight w:val="white"/>
        </w:rPr>
        <w:t>项目</w:t>
      </w:r>
      <w:r>
        <w:rPr>
          <w:rFonts w:ascii="宋体" w:hAnsi="宋体" w:hint="eastAsia"/>
          <w:spacing w:val="8"/>
          <w:highlight w:val="white"/>
        </w:rPr>
        <w:t>是否允许合同分包（</w:t>
      </w:r>
      <w:r>
        <w:rPr>
          <w:rFonts w:ascii="宋体" w:hAnsi="宋体" w:hint="eastAsia"/>
          <w:highlight w:val="white"/>
        </w:rPr>
        <w:t>详见“供应商须知附表”第7项规定</w:t>
      </w:r>
      <w:r>
        <w:rPr>
          <w:rFonts w:ascii="宋体" w:hAnsi="宋体" w:hint="eastAsia"/>
          <w:spacing w:val="8"/>
          <w:highlight w:val="white"/>
        </w:rPr>
        <w:t>）。</w:t>
      </w:r>
    </w:p>
    <w:p>
      <w:pPr>
        <w:pStyle w:val="20"/>
        <w:snapToGrid w:val="0"/>
        <w:spacing w:line="360" w:lineRule="auto"/>
        <w:rPr>
          <w:rFonts w:hint="eastAsia"/>
          <w:bCs/>
        </w:rPr>
      </w:pPr>
      <w:r>
        <w:rPr>
          <w:rFonts w:hint="eastAsia"/>
          <w:highlight w:val="white"/>
        </w:rPr>
        <w:t>28. 合同转包</w:t>
      </w:r>
      <w:r>
        <w:rPr>
          <w:rFonts w:hint="eastAsia"/>
          <w:bCs/>
          <w:highlight w:val="white"/>
        </w:rPr>
        <w:t>（实质性要求）</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 xml:space="preserve">28.1 </w:t>
      </w:r>
      <w:r>
        <w:rPr>
          <w:rFonts w:ascii="宋体" w:hAnsi="宋体" w:cs="宋体" w:hint="eastAsia"/>
          <w:bCs/>
          <w:highlight w:val="white"/>
          <w:lang w:val="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adjustRightInd w:val="0"/>
        <w:snapToGrid w:val="0"/>
        <w:spacing w:line="360" w:lineRule="auto"/>
        <w:ind w:firstLine="420" w:firstLineChars="200"/>
        <w:rPr>
          <w:rFonts w:ascii="宋体" w:hAnsi="宋体" w:hint="eastAsia"/>
          <w:b/>
          <w:bCs/>
          <w:spacing w:val="8"/>
        </w:rPr>
      </w:pPr>
      <w:r>
        <w:rPr>
          <w:rFonts w:ascii="宋体" w:hAnsi="宋体" w:cs="宋体" w:hint="eastAsia"/>
          <w:bCs/>
          <w:highlight w:val="white"/>
        </w:rPr>
        <w:t xml:space="preserve">28.2 </w:t>
      </w:r>
      <w:r>
        <w:rPr>
          <w:rFonts w:ascii="宋体" w:hAnsi="宋体" w:cs="宋体" w:hint="eastAsia"/>
          <w:bCs/>
          <w:highlight w:val="white"/>
          <w:lang w:val="zh-CN"/>
        </w:rPr>
        <w:t>成交</w:t>
      </w:r>
      <w:r>
        <w:rPr>
          <w:rFonts w:ascii="宋体" w:hAnsi="宋体" w:hint="eastAsia"/>
          <w:bCs/>
          <w:highlight w:val="white"/>
        </w:rPr>
        <w:t>供应</w:t>
      </w:r>
      <w:r>
        <w:rPr>
          <w:rFonts w:ascii="宋体" w:hAnsi="宋体" w:cs="宋体" w:hint="eastAsia"/>
          <w:bCs/>
          <w:highlight w:val="white"/>
          <w:lang w:val="zh-CN"/>
        </w:rPr>
        <w:t>商转包的，视同拒绝履行政府采购合同义务，将依法追究法律责任。</w:t>
      </w:r>
    </w:p>
    <w:p>
      <w:pPr>
        <w:pStyle w:val="20"/>
        <w:snapToGrid w:val="0"/>
        <w:spacing w:line="360" w:lineRule="auto"/>
        <w:rPr>
          <w:rFonts w:hint="eastAsia"/>
          <w:lang w:val="zh-CN"/>
        </w:rPr>
      </w:pPr>
      <w:r>
        <w:rPr>
          <w:rFonts w:hint="eastAsia"/>
          <w:highlight w:val="white"/>
        </w:rPr>
        <w:t xml:space="preserve">29. </w:t>
      </w:r>
      <w:r>
        <w:rPr>
          <w:rFonts w:hint="eastAsia"/>
          <w:highlight w:val="white"/>
          <w:lang w:val="zh-CN"/>
        </w:rPr>
        <w:t>补充</w:t>
      </w:r>
      <w:r>
        <w:rPr>
          <w:rFonts w:hint="eastAsia"/>
          <w:highlight w:val="white"/>
        </w:rPr>
        <w:t>合同</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 xml:space="preserve">29.1 </w:t>
      </w:r>
      <w:r>
        <w:rPr>
          <w:rFonts w:ascii="宋体" w:hAnsi="宋体" w:cs="宋体" w:hint="eastAsia"/>
          <w:bCs/>
          <w:highlight w:val="white"/>
          <w:lang w:val="zh-CN"/>
        </w:rPr>
        <w:t>采购合同履行过程中，采购人需要追加与合同标的相同的货物或者服务的，在不改变合同</w:t>
      </w:r>
      <w:r>
        <w:rPr>
          <w:rFonts w:ascii="宋体" w:hAnsi="宋体" w:hint="eastAsia"/>
          <w:bCs/>
          <w:highlight w:val="white"/>
        </w:rPr>
        <w:t>其他</w:t>
      </w:r>
      <w:r>
        <w:rPr>
          <w:rFonts w:ascii="宋体" w:hAnsi="宋体" w:cs="宋体" w:hint="eastAsia"/>
          <w:bCs/>
          <w:highlight w:val="white"/>
          <w:lang w:val="zh-CN"/>
        </w:rPr>
        <w:t xml:space="preserve">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20"/>
        <w:snapToGrid w:val="0"/>
        <w:spacing w:line="360" w:lineRule="auto"/>
        <w:rPr>
          <w:spacing w:val="8"/>
          <w:szCs w:val="24"/>
        </w:rPr>
      </w:pPr>
      <w:r>
        <w:rPr>
          <w:rFonts w:hint="eastAsia"/>
          <w:highlight w:val="white"/>
        </w:rPr>
        <w:t>30. 履约保证金（实质性要求）</w:t>
      </w:r>
    </w:p>
    <w:p>
      <w:pPr>
        <w:adjustRightInd w:val="0"/>
        <w:snapToGrid w:val="0"/>
        <w:spacing w:line="360" w:lineRule="auto"/>
        <w:ind w:firstLine="420" w:firstLineChars="200"/>
        <w:rPr>
          <w:rFonts w:ascii="宋体" w:hint="eastAsia"/>
        </w:rPr>
      </w:pPr>
      <w:r>
        <w:rPr>
          <w:rFonts w:ascii="宋体" w:hint="eastAsia"/>
          <w:highlight w:val="white"/>
        </w:rPr>
        <w:t>30.1 成交供应商应在合同签订之前交纳询价文件规定数额的履约保证金。</w:t>
      </w:r>
    </w:p>
    <w:p>
      <w:pPr>
        <w:adjustRightInd w:val="0"/>
        <w:snapToGrid w:val="0"/>
        <w:spacing w:line="360" w:lineRule="auto"/>
        <w:ind w:firstLine="420" w:firstLineChars="200"/>
        <w:rPr>
          <w:rFonts w:ascii="宋体" w:hAnsi="宋体" w:cs="宋体" w:hint="eastAsia"/>
          <w:bCs/>
          <w:lang w:val="zh-CN"/>
        </w:rPr>
      </w:pPr>
      <w:r>
        <w:rPr>
          <w:rFonts w:ascii="宋体" w:hint="eastAsia"/>
          <w:highlight w:val="white"/>
        </w:rPr>
        <w:t>30.2 如果成交供应商在规定的合同签订时间内，没有按照询价文件的规定交纳履约保证金，且又无正当理由的，将视为放弃成交。</w:t>
      </w:r>
    </w:p>
    <w:p>
      <w:pPr>
        <w:pStyle w:val="20"/>
        <w:snapToGrid w:val="0"/>
        <w:spacing w:line="360" w:lineRule="auto"/>
        <w:rPr>
          <w:rFonts w:hint="eastAsia"/>
        </w:rPr>
      </w:pPr>
      <w:r>
        <w:rPr>
          <w:rFonts w:hint="eastAsia"/>
          <w:highlight w:val="white"/>
        </w:rPr>
        <w:t>31. 合同公告及备案</w:t>
      </w:r>
    </w:p>
    <w:p>
      <w:pPr>
        <w:adjustRightInd w:val="0"/>
        <w:snapToGrid w:val="0"/>
        <w:spacing w:line="360" w:lineRule="auto"/>
        <w:ind w:firstLine="420" w:firstLineChars="200"/>
        <w:rPr>
          <w:rFonts w:ascii="宋体" w:hAnsi="宋体" w:hint="eastAsia"/>
        </w:rPr>
      </w:pPr>
      <w:r>
        <w:rPr>
          <w:rFonts w:ascii="宋体" w:hAnsi="宋体" w:hint="eastAsia"/>
          <w:highlight w:val="white"/>
        </w:rPr>
        <w:t>31.1 合同签订后，采购人应严格按照《四川省财政厅关于做好政府采购合同公告及备案工作有关事项的通知》（川财采〔2015〕27号）相关规定，进行合同公告及备案；对公告及备案的合同内容的真实性和完整性负责。</w:t>
      </w:r>
    </w:p>
    <w:p>
      <w:pPr>
        <w:pStyle w:val="20"/>
        <w:snapToGrid w:val="0"/>
        <w:spacing w:line="360" w:lineRule="auto"/>
      </w:pPr>
      <w:r>
        <w:rPr>
          <w:rFonts w:hint="eastAsia"/>
          <w:highlight w:val="white"/>
        </w:rPr>
        <w:t>32. 履行合同</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3</w:t>
      </w:r>
      <w:r>
        <w:rPr>
          <w:rFonts w:ascii="宋体" w:hAnsi="宋体" w:cs="宋体" w:hint="eastAsia"/>
          <w:bCs/>
          <w:highlight w:val="white"/>
        </w:rPr>
        <w:t>2</w:t>
      </w:r>
      <w:r>
        <w:rPr>
          <w:rFonts w:ascii="宋体" w:hAnsi="宋体" w:cs="宋体" w:hint="eastAsia"/>
          <w:bCs/>
          <w:highlight w:val="white"/>
          <w:lang w:val="zh-CN"/>
        </w:rPr>
        <w:t>.1 成交供应商与采购人签订合同后，合同双方应严格执行合同条款，履行合同规定的义务，保证合同的顺利完成。</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3</w:t>
      </w:r>
      <w:r>
        <w:rPr>
          <w:rFonts w:ascii="宋体" w:hAnsi="宋体" w:cs="宋体" w:hint="eastAsia"/>
          <w:bCs/>
          <w:highlight w:val="white"/>
        </w:rPr>
        <w:t>2</w:t>
      </w:r>
      <w:r>
        <w:rPr>
          <w:rFonts w:ascii="宋体" w:hAnsi="宋体" w:cs="宋体" w:hint="eastAsia"/>
          <w:bCs/>
          <w:highlight w:val="white"/>
          <w:lang w:val="zh-CN"/>
        </w:rPr>
        <w:t>.2 在合同</w:t>
      </w:r>
      <w:r>
        <w:rPr>
          <w:rFonts w:ascii="宋体" w:hAnsi="宋体" w:hint="eastAsia"/>
          <w:bCs/>
          <w:highlight w:val="white"/>
        </w:rPr>
        <w:t>履行</w:t>
      </w:r>
      <w:r>
        <w:rPr>
          <w:rFonts w:ascii="宋体" w:hAnsi="宋体" w:cs="宋体" w:hint="eastAsia"/>
          <w:bCs/>
          <w:highlight w:val="white"/>
          <w:lang w:val="zh-CN"/>
        </w:rPr>
        <w:t>过程中，如发生合同纠纷，合同双方应按照《中华人民共和国民法典》的有关规定进行处理。</w:t>
      </w:r>
    </w:p>
    <w:p>
      <w:pPr>
        <w:pStyle w:val="20"/>
        <w:snapToGrid w:val="0"/>
        <w:spacing w:line="360" w:lineRule="auto"/>
        <w:rPr>
          <w:rFonts w:hint="eastAsia"/>
        </w:rPr>
      </w:pPr>
      <w:r>
        <w:rPr>
          <w:rFonts w:hint="eastAsia"/>
          <w:highlight w:val="white"/>
        </w:rPr>
        <w:t>33. 验收</w:t>
      </w:r>
    </w:p>
    <w:p>
      <w:pPr>
        <w:adjustRightInd w:val="0"/>
        <w:snapToGrid w:val="0"/>
        <w:spacing w:line="360" w:lineRule="auto"/>
        <w:ind w:firstLine="420" w:firstLineChars="200"/>
        <w:rPr>
          <w:rFonts w:ascii="宋体" w:hAnsi="宋体" w:hint="eastAsia"/>
          <w:kern w:val="0"/>
          <w:highlight w:val="white"/>
        </w:rPr>
      </w:pPr>
      <w:r>
        <w:rPr>
          <w:rFonts w:ascii="宋体" w:hAnsi="宋体" w:hint="eastAsia"/>
          <w:kern w:val="0"/>
          <w:highlight w:val="white"/>
        </w:rPr>
        <w:t xml:space="preserve">33.1 </w:t>
      </w:r>
      <w:r>
        <w:rPr>
          <w:rFonts w:ascii="宋体" w:hAnsi="宋体"/>
          <w:kern w:val="0"/>
          <w:highlight w:val="white"/>
        </w:rPr>
        <w:t>政府采购项目履约验收工作由采购人负责。采购人可以根据采购项目具体情况自行组织验收，或者委托采购代理机构组织验收，但委托验收不能免除采购人应当承担的法律责任。采购人委托</w:t>
      </w:r>
      <w:r>
        <w:rPr>
          <w:rFonts w:ascii="宋体" w:hAnsi="宋体" w:hint="eastAsia"/>
          <w:kern w:val="0"/>
          <w:highlight w:val="white"/>
        </w:rPr>
        <w:t>采购</w:t>
      </w:r>
      <w:r>
        <w:rPr>
          <w:rFonts w:ascii="宋体" w:hAnsi="宋体"/>
          <w:kern w:val="0"/>
          <w:highlight w:val="white"/>
        </w:rPr>
        <w:t>代理机构组织验收的，验收服务费及验收过程中发生的有关费用不得由供应商支付。</w:t>
      </w:r>
    </w:p>
    <w:p>
      <w:pPr>
        <w:adjustRightInd w:val="0"/>
        <w:snapToGrid w:val="0"/>
        <w:spacing w:line="360" w:lineRule="auto"/>
        <w:ind w:firstLine="420" w:firstLineChars="200"/>
        <w:rPr>
          <w:rFonts w:ascii="宋体" w:hAnsi="宋体" w:hint="eastAsia"/>
          <w:kern w:val="0"/>
          <w:highlight w:val="white"/>
        </w:rPr>
      </w:pPr>
      <w:r>
        <w:rPr>
          <w:rFonts w:ascii="宋体" w:hAnsi="宋体" w:hint="eastAsia"/>
          <w:kern w:val="0"/>
          <w:highlight w:val="white"/>
        </w:rPr>
        <w:t>33</w:t>
      </w:r>
      <w:r>
        <w:rPr>
          <w:rFonts w:ascii="宋体" w:hAnsi="宋体"/>
          <w:kern w:val="0"/>
          <w:highlight w:val="white"/>
        </w:rPr>
        <w:t>.</w:t>
      </w:r>
      <w:r>
        <w:rPr>
          <w:rFonts w:ascii="宋体" w:hAnsi="宋体" w:hint="eastAsia"/>
          <w:kern w:val="0"/>
          <w:highlight w:val="white"/>
        </w:rPr>
        <w:t>2成交供应商与采购人应严格按照</w:t>
      </w:r>
      <w:r>
        <w:rPr>
          <w:rFonts w:ascii="宋体" w:hAnsi="宋体" w:hint="eastAsia"/>
          <w:kern w:val="0"/>
          <w:highlight w:val="white"/>
          <w:lang w:val="zh-CN"/>
        </w:rPr>
        <w:t>《财政部关于进一步加强政府采购需求和履约验收管理的指导意见》（财库 〔2016〕205 号）、《政府采购需求管理办法》（财库〔2021〕22号）</w:t>
      </w:r>
      <w:r>
        <w:rPr>
          <w:rFonts w:ascii="宋体" w:hAnsi="宋体" w:hint="eastAsia"/>
          <w:kern w:val="0"/>
          <w:highlight w:val="white"/>
          <w:lang w:eastAsia="zh-CN"/>
        </w:rPr>
        <w:t>的要求、响应文件及合同承诺的内容进行验收</w:t>
      </w:r>
      <w:r>
        <w:rPr>
          <w:rFonts w:ascii="宋体" w:hAnsi="宋体" w:hint="eastAsia"/>
          <w:kern w:val="0"/>
          <w:highlight w:val="white"/>
        </w:rPr>
        <w:t>。</w:t>
      </w:r>
    </w:p>
    <w:p>
      <w:pPr>
        <w:adjustRightInd w:val="0"/>
        <w:snapToGrid w:val="0"/>
        <w:spacing w:line="360" w:lineRule="auto"/>
        <w:ind w:firstLine="420" w:firstLineChars="200"/>
        <w:rPr>
          <w:rFonts w:ascii="宋体" w:hAnsi="宋体"/>
          <w:kern w:val="0"/>
          <w:highlight w:val="white"/>
        </w:rPr>
      </w:pPr>
      <w:r>
        <w:rPr>
          <w:rFonts w:ascii="宋体" w:hAnsi="宋体" w:hint="eastAsia"/>
          <w:kern w:val="0"/>
          <w:highlight w:val="white"/>
        </w:rPr>
        <w:t xml:space="preserve">33.3 </w:t>
      </w:r>
      <w:r>
        <w:rPr>
          <w:rFonts w:ascii="宋体" w:hAnsi="宋体" w:hint="eastAsia"/>
          <w:kern w:val="0"/>
          <w:highlight w:val="white"/>
          <w:lang w:val="zh-CN"/>
        </w:rPr>
        <w:t>验收合格采购人应及时向成交供应商出具《政府采购项目履约验收报告》</w:t>
      </w:r>
      <w:r>
        <w:rPr>
          <w:rFonts w:ascii="宋体" w:hAnsi="宋体" w:hint="eastAsia"/>
          <w:kern w:val="0"/>
          <w:highlight w:val="white"/>
        </w:rPr>
        <w:t>；</w:t>
      </w:r>
      <w:r>
        <w:rPr>
          <w:rFonts w:ascii="宋体" w:hAnsi="宋体" w:hint="eastAsia"/>
          <w:kern w:val="0"/>
          <w:highlight w:val="white"/>
          <w:lang w:val="zh-CN"/>
        </w:rPr>
        <w:t>成交供应商凭</w:t>
      </w:r>
      <w:r>
        <w:rPr>
          <w:rFonts w:ascii="宋体" w:hAnsi="宋体" w:hint="eastAsia"/>
          <w:kern w:val="0"/>
          <w:highlight w:val="white"/>
        </w:rPr>
        <w:t>《政府采购项目履约验收报告》</w:t>
      </w:r>
      <w:r>
        <w:rPr>
          <w:rFonts w:ascii="宋体" w:hAnsi="宋体" w:hint="eastAsia"/>
          <w:kern w:val="0"/>
          <w:highlight w:val="white"/>
          <w:lang w:val="zh-CN"/>
        </w:rPr>
        <w:t>到采购人处办理履约保证金的退付手续；验收结果不合格的，履约保证金将不予退还，</w:t>
      </w:r>
      <w:r>
        <w:rPr>
          <w:rFonts w:ascii="宋体" w:hAnsi="宋体" w:hint="eastAsia"/>
          <w:kern w:val="0"/>
          <w:highlight w:val="white"/>
        </w:rPr>
        <w:t>也将不予支付采购资金，还可能会报告本项目同级财政部门按照政府采购法律法规及《四川省政府采购当事人诚信管理办法》（川财采〔2015〕33号）等有关规定给予行政处罚或者以失信行为记入诚信档案。</w:t>
      </w:r>
    </w:p>
    <w:p>
      <w:pPr>
        <w:adjustRightInd w:val="0"/>
        <w:snapToGrid w:val="0"/>
        <w:spacing w:line="360" w:lineRule="auto"/>
        <w:ind w:firstLine="420" w:firstLineChars="200"/>
        <w:rPr>
          <w:rFonts w:ascii="宋体" w:hAnsi="宋体"/>
          <w:kern w:val="0"/>
          <w:highlight w:val="white"/>
        </w:rPr>
      </w:pPr>
      <w:r>
        <w:rPr>
          <w:rFonts w:ascii="宋体" w:hAnsi="宋体" w:hint="eastAsia"/>
          <w:kern w:val="0"/>
          <w:highlight w:val="white"/>
        </w:rPr>
        <w:t>34. 申请支付</w:t>
      </w:r>
    </w:p>
    <w:p>
      <w:pPr>
        <w:adjustRightInd w:val="0"/>
        <w:snapToGrid w:val="0"/>
        <w:spacing w:line="360" w:lineRule="auto"/>
        <w:ind w:firstLine="420" w:firstLineChars="200"/>
        <w:rPr>
          <w:rFonts w:ascii="宋体" w:hAnsi="宋体" w:hint="eastAsia"/>
          <w:kern w:val="0"/>
          <w:highlight w:val="white"/>
        </w:rPr>
      </w:pPr>
      <w:r>
        <w:rPr>
          <w:rFonts w:ascii="宋体" w:hAnsi="宋体" w:hint="eastAsia"/>
          <w:kern w:val="0"/>
          <w:highlight w:val="white"/>
        </w:rPr>
        <w:t>34.1 采购人出具《政府采购项目履约验收报告》确认验收合格后，按</w:t>
      </w:r>
      <w:bookmarkStart w:id="101" w:name="EB6d61894c29794d9b91a84e07a618a8c6"/>
      <w:r>
        <w:rPr>
          <w:rFonts w:ascii="宋体" w:hAnsi="宋体" w:hint="eastAsia"/>
          <w:kern w:val="0"/>
          <w:highlight w:val="white"/>
        </w:rPr>
        <w:t>采购文件要求</w:t>
      </w:r>
      <w:bookmarkEnd w:id="101"/>
      <w:r>
        <w:rPr>
          <w:rFonts w:ascii="宋体" w:hAnsi="宋体" w:hint="eastAsia"/>
          <w:kern w:val="0"/>
          <w:highlight w:val="white"/>
        </w:rPr>
        <w:t>向成交供应商支付政府采购项目资金。</w:t>
      </w:r>
    </w:p>
    <w:p>
      <w:pPr>
        <w:rPr>
          <w:rFonts w:hint="eastAsia"/>
          <w:highlight w:val="cyan"/>
        </w:rPr>
      </w:pPr>
      <w:bookmarkStart w:id="102" w:name="EB1dfef3e03ab24239a49165093fc979c8"/>
      <w:r>
        <w:rPr>
          <w:rFonts w:hint="eastAsia"/>
          <w:color w:val="000080"/>
          <w:sz w:val="20"/>
          <w:highlight w:val="white"/>
        </w:rPr>
        <w:t xml:space="preserve"> </w:t>
      </w:r>
      <w:bookmarkEnd w:id="102"/>
      <w:bookmarkStart w:id="103" w:name="EBfa1a8de3979f4d188130aac05c5abbe1"/>
      <w:r>
        <w:rPr>
          <w:rFonts w:hint="eastAsia"/>
          <w:color w:val="000080"/>
          <w:sz w:val="20"/>
          <w:highlight w:val="white"/>
        </w:rPr>
        <w:t xml:space="preserve"> </w:t>
      </w:r>
      <w:bookmarkEnd w:id="103"/>
      <w:bookmarkStart w:id="104" w:name="EBd9ec4ab29d4142f0aecacb83fafa3b2a"/>
      <w:r>
        <w:rPr>
          <w:rFonts w:hint="eastAsia"/>
          <w:color w:val="000080"/>
          <w:sz w:val="20"/>
          <w:highlight w:val="white"/>
        </w:rPr>
        <w:t xml:space="preserve"> </w:t>
      </w:r>
      <w:bookmarkEnd w:id="104"/>
    </w:p>
    <w:p>
      <w:pPr>
        <w:pStyle w:val="Heading2"/>
        <w:adjustRightInd w:val="0"/>
        <w:snapToGrid w:val="0"/>
        <w:spacing w:before="0" w:after="0" w:line="360" w:lineRule="auto"/>
      </w:pPr>
      <w:bookmarkStart w:id="105" w:name="_Toc120093964"/>
      <w:r>
        <w:rPr>
          <w:rFonts w:hint="eastAsia"/>
          <w:highlight w:val="white"/>
        </w:rPr>
        <w:t>七、投标纪律要求</w:t>
      </w:r>
      <w:bookmarkEnd w:id="105"/>
    </w:p>
    <w:p>
      <w:pPr>
        <w:pStyle w:val="20"/>
        <w:snapToGrid w:val="0"/>
        <w:spacing w:line="360" w:lineRule="auto"/>
        <w:rPr>
          <w:rFonts w:hint="eastAsia"/>
        </w:rPr>
      </w:pPr>
      <w:r>
        <w:rPr>
          <w:rFonts w:hint="eastAsia"/>
          <w:highlight w:val="white"/>
        </w:rPr>
        <w:t>35. 供应商不得具有的情形</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rPr>
        <w:t xml:space="preserve">35.1 </w:t>
      </w:r>
      <w:r>
        <w:rPr>
          <w:rFonts w:ascii="宋体" w:hAnsi="宋体" w:cs="宋体" w:hint="eastAsia"/>
          <w:bCs/>
          <w:highlight w:val="white"/>
          <w:lang w:val="zh-CN"/>
        </w:rPr>
        <w:t>供应商参加本项目投标不得有下列情形：</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（1）提供虚假</w:t>
      </w:r>
      <w:r>
        <w:rPr>
          <w:rFonts w:ascii="宋体" w:hAnsi="宋体" w:hint="eastAsia"/>
          <w:bCs/>
          <w:highlight w:val="white"/>
        </w:rPr>
        <w:t>材料</w:t>
      </w:r>
      <w:r>
        <w:rPr>
          <w:rFonts w:ascii="宋体" w:hAnsi="宋体" w:cs="宋体" w:hint="eastAsia"/>
          <w:bCs/>
          <w:highlight w:val="white"/>
          <w:lang w:val="zh-CN"/>
        </w:rPr>
        <w:t>谋取成交；</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（2）采取不正当手段诋毁、排挤其他供应商；</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（3）与</w:t>
      </w:r>
      <w:r>
        <w:rPr>
          <w:rFonts w:ascii="宋体" w:hAnsi="宋体" w:hint="eastAsia"/>
          <w:bCs/>
          <w:highlight w:val="white"/>
        </w:rPr>
        <w:t>采购</w:t>
      </w:r>
      <w:r>
        <w:rPr>
          <w:rFonts w:ascii="宋体" w:hAnsi="宋体" w:cs="宋体" w:hint="eastAsia"/>
          <w:bCs/>
          <w:highlight w:val="white"/>
          <w:lang w:val="zh-CN"/>
        </w:rPr>
        <w:t>单位、其他供应商恶意串通；</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（4）向采购单位、评审委员会成员行贿或者提供其他不正当利益；</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（5）在采购过程中与采购单位进行协商谈判；</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（6）成交或者</w:t>
      </w:r>
      <w:r>
        <w:rPr>
          <w:rFonts w:ascii="宋体" w:hAnsi="宋体" w:hint="eastAsia"/>
          <w:bCs/>
          <w:highlight w:val="white"/>
        </w:rPr>
        <w:t>成交</w:t>
      </w:r>
      <w:r>
        <w:rPr>
          <w:rFonts w:ascii="宋体" w:hAnsi="宋体" w:cs="宋体" w:hint="eastAsia"/>
          <w:bCs/>
          <w:highlight w:val="white"/>
          <w:lang w:val="zh-CN"/>
        </w:rPr>
        <w:t>后无正当理由拒不与采购人签订政府采购合同；</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（7）未按照询价</w:t>
      </w:r>
      <w:r>
        <w:rPr>
          <w:rFonts w:ascii="宋体" w:hAnsi="宋体" w:hint="eastAsia"/>
          <w:bCs/>
          <w:highlight w:val="white"/>
        </w:rPr>
        <w:t>文件</w:t>
      </w:r>
      <w:r>
        <w:rPr>
          <w:rFonts w:ascii="宋体" w:hAnsi="宋体" w:cs="宋体" w:hint="eastAsia"/>
          <w:bCs/>
          <w:highlight w:val="white"/>
          <w:lang w:val="zh-CN"/>
        </w:rPr>
        <w:t>确定的事项签订政府采购合同；</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（8）将政府</w:t>
      </w:r>
      <w:r>
        <w:rPr>
          <w:rFonts w:ascii="宋体" w:hAnsi="宋体" w:hint="eastAsia"/>
          <w:bCs/>
          <w:highlight w:val="white"/>
        </w:rPr>
        <w:t>采购</w:t>
      </w:r>
      <w:r>
        <w:rPr>
          <w:rFonts w:ascii="宋体" w:hAnsi="宋体" w:cs="宋体" w:hint="eastAsia"/>
          <w:bCs/>
          <w:highlight w:val="white"/>
          <w:lang w:val="zh-CN"/>
        </w:rPr>
        <w:t>合同转包或者违规分包；</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（9）提供</w:t>
      </w:r>
      <w:r>
        <w:rPr>
          <w:rFonts w:ascii="宋体" w:hAnsi="宋体" w:hint="eastAsia"/>
          <w:bCs/>
          <w:highlight w:val="white"/>
        </w:rPr>
        <w:t>假冒伪劣</w:t>
      </w:r>
      <w:r>
        <w:rPr>
          <w:rFonts w:ascii="宋体" w:hAnsi="宋体" w:cs="宋体" w:hint="eastAsia"/>
          <w:bCs/>
          <w:highlight w:val="white"/>
          <w:lang w:val="zh-CN"/>
        </w:rPr>
        <w:t>产品；</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（10）擅自变更、中止或者终止政府采购合同；</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（11）拒绝有关</w:t>
      </w:r>
      <w:r>
        <w:rPr>
          <w:rFonts w:ascii="宋体" w:hAnsi="宋体" w:hint="eastAsia"/>
          <w:bCs/>
          <w:highlight w:val="white"/>
        </w:rPr>
        <w:t>部门</w:t>
      </w:r>
      <w:r>
        <w:rPr>
          <w:rFonts w:ascii="宋体" w:hAnsi="宋体" w:cs="宋体" w:hint="eastAsia"/>
          <w:bCs/>
          <w:highlight w:val="white"/>
          <w:lang w:val="zh-CN"/>
        </w:rPr>
        <w:t>的监督检查或者向监督检查部门提供虚假情况；</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（12）法律法规</w:t>
      </w:r>
      <w:r>
        <w:rPr>
          <w:rFonts w:ascii="宋体" w:hAnsi="宋体" w:hint="eastAsia"/>
          <w:bCs/>
          <w:highlight w:val="white"/>
        </w:rPr>
        <w:t>规定</w:t>
      </w:r>
      <w:r>
        <w:rPr>
          <w:rFonts w:ascii="宋体" w:hAnsi="宋体" w:cs="宋体" w:hint="eastAsia"/>
          <w:bCs/>
          <w:highlight w:val="white"/>
          <w:lang w:val="zh-CN"/>
        </w:rPr>
        <w:t>的其他情形。</w:t>
      </w:r>
    </w:p>
    <w:p>
      <w:pPr>
        <w:adjustRightInd w:val="0"/>
        <w:snapToGrid w:val="0"/>
        <w:spacing w:line="360" w:lineRule="auto"/>
        <w:ind w:firstLine="420" w:firstLineChars="200"/>
        <w:rPr>
          <w:rFonts w:ascii="宋体" w:hAnsi="宋体" w:cs="宋体" w:hint="eastAsia"/>
          <w:bCs/>
          <w:lang w:val="zh-CN"/>
        </w:rPr>
      </w:pPr>
      <w:r>
        <w:rPr>
          <w:rFonts w:ascii="宋体" w:hAnsi="宋体" w:cs="宋体" w:hint="eastAsia"/>
          <w:bCs/>
          <w:highlight w:val="white"/>
          <w:lang w:val="zh-CN"/>
        </w:rPr>
        <w:t>供应商有上述情形的，按照规定追究法律责任，具备（1）-（10）条情形之一的，同时将取消成交资格或者认定成交无效。</w:t>
      </w:r>
    </w:p>
    <w:p>
      <w:pPr>
        <w:rPr>
          <w:rFonts w:hint="eastAsia"/>
          <w:highlight w:val="cyan"/>
        </w:rPr>
      </w:pPr>
      <w:bookmarkStart w:id="106" w:name="EB6efb02e048df40d99730e3a66aeb4086"/>
      <w:r>
        <w:rPr>
          <w:rFonts w:hint="eastAsia"/>
          <w:color w:val="000080"/>
          <w:sz w:val="20"/>
          <w:highlight w:val="white"/>
        </w:rPr>
        <w:t xml:space="preserve"> </w:t>
      </w:r>
      <w:bookmarkEnd w:id="106"/>
      <w:bookmarkStart w:id="107" w:name="EB971d6d85c21b41e8b3b157b638323bb7"/>
      <w:r>
        <w:rPr>
          <w:rFonts w:hint="eastAsia"/>
          <w:color w:val="000080"/>
          <w:sz w:val="20"/>
          <w:highlight w:val="white"/>
        </w:rPr>
        <w:t xml:space="preserve"> </w:t>
      </w:r>
      <w:bookmarkEnd w:id="107"/>
      <w:bookmarkStart w:id="108" w:name="EBa0957dd6a0d1454c9a440e12c2bb3677"/>
      <w:r>
        <w:rPr>
          <w:rFonts w:hint="eastAsia"/>
          <w:color w:val="000080"/>
          <w:sz w:val="20"/>
          <w:highlight w:val="white"/>
        </w:rPr>
        <w:t xml:space="preserve"> </w:t>
      </w:r>
      <w:bookmarkEnd w:id="108"/>
    </w:p>
    <w:p>
      <w:pPr>
        <w:pStyle w:val="Heading2"/>
        <w:adjustRightInd w:val="0"/>
        <w:snapToGrid w:val="0"/>
        <w:spacing w:before="0" w:after="0" w:line="360" w:lineRule="auto"/>
        <w:rPr>
          <w:rFonts w:ascii="黑体" w:hint="eastAsia"/>
          <w:bCs/>
        </w:rPr>
      </w:pPr>
      <w:bookmarkStart w:id="109" w:name="_Toc120093965"/>
      <w:r>
        <w:rPr>
          <w:rFonts w:ascii="黑体" w:hint="eastAsia"/>
          <w:bCs/>
          <w:highlight w:val="white"/>
        </w:rPr>
        <w:t>八、询问、质疑和投诉</w:t>
      </w:r>
      <w:bookmarkEnd w:id="109"/>
    </w:p>
    <w:p>
      <w:pPr>
        <w:adjustRightInd w:val="0"/>
        <w:snapToGrid w:val="0"/>
        <w:spacing w:line="360" w:lineRule="auto"/>
        <w:rPr>
          <w:rFonts w:ascii="宋体" w:hAnsi="宋体" w:hint="eastAsia"/>
        </w:rPr>
      </w:pPr>
      <w:r>
        <w:rPr>
          <w:rFonts w:ascii="宋体" w:hint="eastAsia"/>
          <w:b/>
          <w:kern w:val="0"/>
          <w:sz w:val="24"/>
          <w:highlight w:val="white"/>
        </w:rPr>
        <w:t xml:space="preserve">36. </w:t>
      </w:r>
      <w:r>
        <w:rPr>
          <w:rFonts w:ascii="宋体" w:hAnsi="宋体" w:hint="eastAsia"/>
          <w:highlight w:val="white"/>
        </w:rPr>
        <w:t>询问、质疑、投诉的接收和处理严格按照《中华人民共和国政府采购法》、《中华人民共和国政府采购法实施条例》、财政部《政府采购质疑和投诉办法》、《财政部关于加强政府采购供应商投诉受理审查工作的通知》以及《关于贯彻落实</w:t>
      </w:r>
      <w:r>
        <w:rPr>
          <w:rFonts w:ascii="宋体" w:hAnsi="宋体" w:cs="Arial" w:hint="eastAsia"/>
          <w:bCs/>
          <w:kern w:val="36"/>
          <w:highlight w:val="white"/>
        </w:rPr>
        <w:t>&lt;中华人民共和国政府采购法实施条例&gt;的若干规定</w:t>
      </w:r>
      <w:r>
        <w:rPr>
          <w:rFonts w:ascii="宋体" w:hAnsi="宋体" w:hint="eastAsia"/>
          <w:highlight w:val="white"/>
        </w:rPr>
        <w:t>》的规定办理</w:t>
      </w:r>
      <w:r>
        <w:rPr>
          <w:rFonts w:ascii="宋体" w:hint="eastAsia"/>
          <w:highlight w:val="white"/>
        </w:rPr>
        <w:t>（详细规定请在四川政府采购网站政策法规模块查询）</w:t>
      </w:r>
      <w:r>
        <w:rPr>
          <w:rFonts w:ascii="宋体" w:hAnsi="宋体" w:hint="eastAsia"/>
          <w:highlight w:val="white"/>
        </w:rPr>
        <w:t>。</w:t>
      </w:r>
    </w:p>
    <w:p>
      <w:pPr>
        <w:adjustRightInd w:val="0"/>
        <w:snapToGrid w:val="0"/>
        <w:spacing w:line="360" w:lineRule="auto"/>
        <w:ind w:firstLine="420" w:firstLineChars="200"/>
        <w:rPr>
          <w:rFonts w:ascii="宋体" w:hAnsi="宋体" w:cs="宋体" w:hint="eastAsia"/>
          <w:lang w:val="zh-CN"/>
        </w:rPr>
      </w:pPr>
      <w:r>
        <w:rPr>
          <w:rFonts w:ascii="宋体" w:hAnsi="宋体" w:cs="宋体" w:hint="eastAsia"/>
          <w:highlight w:val="white"/>
          <w:lang w:val="zh-CN"/>
        </w:rPr>
        <w:t>供应商询问或</w:t>
      </w:r>
      <w:r>
        <w:rPr>
          <w:rFonts w:ascii="宋体" w:hAnsi="宋体" w:hint="eastAsia"/>
          <w:bCs/>
          <w:highlight w:val="white"/>
        </w:rPr>
        <w:t>质疑</w:t>
      </w:r>
      <w:r>
        <w:rPr>
          <w:rFonts w:ascii="宋体" w:hAnsi="宋体" w:cs="宋体" w:hint="eastAsia"/>
          <w:highlight w:val="white"/>
          <w:lang w:val="zh-CN"/>
        </w:rPr>
        <w:t>（详见“供应商须知附表”第</w:t>
      </w:r>
      <w:r>
        <w:rPr>
          <w:rFonts w:ascii="宋体" w:hAnsi="宋体" w:cs="宋体" w:hint="eastAsia"/>
          <w:highlight w:val="white"/>
        </w:rPr>
        <w:t>19项规定</w:t>
      </w:r>
      <w:r>
        <w:rPr>
          <w:rFonts w:ascii="宋体" w:hAnsi="宋体" w:cs="宋体" w:hint="eastAsia"/>
          <w:highlight w:val="white"/>
          <w:lang w:val="zh-CN"/>
        </w:rPr>
        <w:t>）</w:t>
      </w:r>
      <w:r>
        <w:rPr>
          <w:rFonts w:ascii="宋体" w:hAnsi="宋体" w:cs="宋体" w:hint="eastAsia"/>
          <w:highlight w:val="white"/>
        </w:rPr>
        <w:t>。</w:t>
      </w:r>
      <w:r>
        <w:rPr>
          <w:rFonts w:ascii="宋体" w:hAnsi="宋体" w:cs="宋体" w:hint="eastAsia"/>
          <w:highlight w:val="white"/>
          <w:lang w:val="zh-CN"/>
        </w:rPr>
        <w:t>供应商提出询问或质疑的，应当有明确的询问或质疑事项，应以书面形式提出，内容格式应符合相关规定（详见附件：质疑函格式及内容）。</w:t>
      </w:r>
    </w:p>
    <w:p>
      <w:pPr>
        <w:rPr>
          <w:highlight w:val="cyan"/>
        </w:rPr>
      </w:pPr>
      <w:bookmarkStart w:id="110" w:name="EB7207427cd631415d902f20f3fd420366"/>
      <w:r>
        <w:rPr>
          <w:rFonts w:hint="eastAsia"/>
          <w:color w:val="000080"/>
          <w:sz w:val="20"/>
          <w:highlight w:val="white"/>
        </w:rPr>
        <w:t xml:space="preserve"> </w:t>
      </w:r>
      <w:bookmarkEnd w:id="110"/>
      <w:bookmarkStart w:id="111" w:name="EB7985e6bdbfe04108b2c26b877453062e"/>
      <w:r>
        <w:rPr>
          <w:rFonts w:hint="eastAsia"/>
          <w:color w:val="000080"/>
          <w:sz w:val="20"/>
          <w:highlight w:val="white"/>
        </w:rPr>
        <w:t xml:space="preserve"> </w:t>
      </w:r>
      <w:bookmarkEnd w:id="111"/>
      <w:bookmarkStart w:id="112" w:name="EB5239fce9f6ee4b2fa39c8ad6a0126994"/>
      <w:r>
        <w:rPr>
          <w:rFonts w:hint="eastAsia"/>
          <w:color w:val="000080"/>
          <w:sz w:val="20"/>
          <w:highlight w:val="white"/>
        </w:rPr>
        <w:t xml:space="preserve"> </w:t>
      </w:r>
      <w:bookmarkEnd w:id="112"/>
    </w:p>
    <w:p>
      <w:pPr>
        <w:pStyle w:val="Heading2"/>
        <w:adjustRightInd w:val="0"/>
        <w:snapToGrid w:val="0"/>
        <w:spacing w:before="0" w:after="0" w:line="360" w:lineRule="auto"/>
      </w:pPr>
      <w:bookmarkStart w:id="113" w:name="_Toc120093966"/>
      <w:r>
        <w:rPr>
          <w:rFonts w:hint="eastAsia"/>
          <w:highlight w:val="white"/>
        </w:rPr>
        <w:t>九、其他</w:t>
      </w:r>
      <w:bookmarkEnd w:id="113"/>
    </w:p>
    <w:p>
      <w:pPr>
        <w:adjustRightInd w:val="0"/>
        <w:snapToGrid w:val="0"/>
        <w:spacing w:line="360" w:lineRule="auto"/>
        <w:rPr>
          <w:rFonts w:hint="eastAsia"/>
        </w:rPr>
      </w:pPr>
      <w:r>
        <w:rPr>
          <w:rFonts w:ascii="宋体" w:hint="eastAsia"/>
          <w:b/>
          <w:kern w:val="0"/>
          <w:sz w:val="24"/>
          <w:highlight w:val="white"/>
        </w:rPr>
        <w:t xml:space="preserve">37. </w:t>
      </w:r>
      <w:r>
        <w:rPr>
          <w:rFonts w:hint="eastAsia"/>
          <w:highlight w:val="white"/>
        </w:rPr>
        <w:t>本询价文件中所适用的相关法律政策规定，在政府采购过程中有修订、废止等变化的，按照产生</w:t>
      </w:r>
      <w:r>
        <w:rPr>
          <w:rFonts w:ascii="宋体" w:hAnsi="宋体" w:hint="eastAsia"/>
          <w:bCs/>
          <w:highlight w:val="white"/>
        </w:rPr>
        <w:t>法律</w:t>
      </w:r>
      <w:r>
        <w:rPr>
          <w:rFonts w:hint="eastAsia"/>
          <w:highlight w:val="white"/>
        </w:rPr>
        <w:t>效力的相关法律政策规定执行。</w:t>
      </w:r>
    </w:p>
    <w:p>
      <w:pPr>
        <w:adjustRightInd w:val="0"/>
        <w:snapToGrid w:val="0"/>
        <w:spacing w:line="360" w:lineRule="auto"/>
        <w:rPr>
          <w:rFonts w:hint="eastAsia"/>
          <w:highlight w:val="cyan"/>
        </w:rPr>
      </w:pPr>
      <w:bookmarkStart w:id="114" w:name="EB8dc936ce025f4fe7a4eab3d9eb6e0e52"/>
      <w:r>
        <w:rPr>
          <w:rFonts w:hint="eastAsia"/>
          <w:color w:val="000080"/>
          <w:sz w:val="20"/>
          <w:highlight w:val="white"/>
        </w:rPr>
        <w:t xml:space="preserve"> </w:t>
      </w:r>
      <w:bookmarkEnd w:id="114"/>
    </w:p>
    <w:p>
      <w:pPr>
        <w:rPr>
          <w:rFonts w:hint="eastAsia"/>
          <w:highlight w:val="yellow"/>
        </w:rPr>
      </w:pPr>
      <w:r>
        <w:rPr>
          <w:highlight w:val="white"/>
        </w:rPr>
        <w:br w:type="page"/>
      </w:r>
      <w:bookmarkStart w:id="115" w:name="EB05a76ff2ee1d4b60a3dd9b63f1dfca38"/>
      <w:r>
        <w:rPr>
          <w:rFonts w:hint="eastAsia"/>
          <w:color w:val="000080"/>
          <w:sz w:val="20"/>
          <w:highlight w:val="white"/>
        </w:rPr>
        <w:t xml:space="preserve"> </w:t>
      </w:r>
      <w:bookmarkEnd w:id="115"/>
      <w:bookmarkStart w:id="116" w:name="EB77b3cc7871214fb1a1230ef17f3f038a"/>
      <w:r>
        <w:rPr>
          <w:rFonts w:hint="eastAsia"/>
          <w:color w:val="000080"/>
          <w:sz w:val="20"/>
          <w:highlight w:val="white"/>
        </w:rPr>
        <w:t xml:space="preserve"> </w:t>
      </w:r>
      <w:bookmarkEnd w:id="116"/>
    </w:p>
    <w:p>
      <w:pPr>
        <w:rPr>
          <w:rFonts w:hint="eastAsia"/>
          <w:b/>
        </w:rPr>
      </w:pPr>
      <w:r>
        <w:rPr>
          <w:rFonts w:hint="eastAsia"/>
          <w:b/>
          <w:highlight w:val="white"/>
        </w:rPr>
        <w:t>附件：质疑函格式及内容</w:t>
      </w:r>
    </w:p>
    <w:p>
      <w:pPr>
        <w:widowControl/>
        <w:snapToGrid w:val="0"/>
        <w:jc w:val="center"/>
        <w:rPr>
          <w:rFonts w:ascii="宋体" w:hAnsi="宋体" w:cs="宋体" w:hint="eastAsia"/>
          <w:b/>
          <w:kern w:val="0"/>
          <w:sz w:val="32"/>
          <w:szCs w:val="32"/>
        </w:rPr>
      </w:pPr>
      <w:r>
        <w:rPr>
          <w:rFonts w:ascii="宋体" w:hAnsi="宋体" w:cs="宋体" w:hint="eastAsia"/>
          <w:b/>
          <w:kern w:val="0"/>
          <w:sz w:val="32"/>
          <w:szCs w:val="32"/>
          <w:highlight w:val="white"/>
        </w:rPr>
        <w:t>质   疑  函   范   本</w:t>
      </w:r>
    </w:p>
    <w:p>
      <w:pPr>
        <w:widowControl/>
        <w:snapToGrid w:val="0"/>
        <w:jc w:val="center"/>
        <w:rPr>
          <w:rFonts w:ascii="宋体" w:hAnsi="宋体" w:cs="宋体" w:hint="eastAsia"/>
          <w:kern w:val="0"/>
        </w:rPr>
      </w:pPr>
    </w:p>
    <w:p>
      <w:pPr>
        <w:widowControl/>
        <w:spacing w:after="150" w:line="578" w:lineRule="exact"/>
        <w:ind w:firstLine="480" w:firstLineChars="200"/>
        <w:rPr>
          <w:sz w:val="24"/>
        </w:rPr>
      </w:pPr>
      <w:r>
        <w:rPr>
          <w:rFonts w:hint="eastAsia"/>
          <w:sz w:val="24"/>
          <w:highlight w:val="white"/>
        </w:rPr>
        <w:t>一、质疑供应商基本信息</w:t>
      </w:r>
    </w:p>
    <w:p>
      <w:pPr>
        <w:widowControl/>
        <w:wordWrap w:val="0"/>
        <w:spacing w:after="150" w:line="578" w:lineRule="exact"/>
        <w:ind w:firstLine="480" w:firstLineChars="200"/>
        <w:rPr>
          <w:sz w:val="24"/>
        </w:rPr>
      </w:pPr>
      <w:r>
        <w:rPr>
          <w:rFonts w:hint="eastAsia"/>
          <w:sz w:val="24"/>
          <w:highlight w:val="white"/>
        </w:rPr>
        <w:t>质疑供应商：</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地址：</w:t>
      </w:r>
      <w:r>
        <w:rPr>
          <w:sz w:val="24"/>
          <w:highlight w:val="white"/>
        </w:rPr>
        <w:t xml:space="preserve">                          </w:t>
      </w:r>
      <w:r>
        <w:rPr>
          <w:rFonts w:hint="eastAsia"/>
          <w:sz w:val="24"/>
          <w:highlight w:val="white"/>
        </w:rPr>
        <w:t>邮编：</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联系人：</w:t>
      </w:r>
      <w:r>
        <w:rPr>
          <w:sz w:val="24"/>
          <w:highlight w:val="white"/>
        </w:rPr>
        <w:t xml:space="preserve">                      </w:t>
      </w:r>
      <w:r>
        <w:rPr>
          <w:rFonts w:hint="eastAsia"/>
          <w:sz w:val="24"/>
          <w:highlight w:val="white"/>
        </w:rPr>
        <w:t>联系电话：</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授权代表：</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联系电话：</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地址：</w:t>
      </w:r>
      <w:r>
        <w:rPr>
          <w:sz w:val="24"/>
          <w:highlight w:val="white"/>
        </w:rPr>
        <w:t xml:space="preserve">                         </w:t>
      </w:r>
      <w:r>
        <w:rPr>
          <w:rFonts w:hint="eastAsia"/>
          <w:sz w:val="24"/>
          <w:highlight w:val="white"/>
        </w:rPr>
        <w:t>邮编：</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二、质疑项目基本情况</w:t>
      </w:r>
    </w:p>
    <w:p>
      <w:pPr>
        <w:widowControl/>
        <w:wordWrap w:val="0"/>
        <w:spacing w:after="150" w:line="578" w:lineRule="exact"/>
        <w:ind w:firstLine="480" w:firstLineChars="200"/>
        <w:rPr>
          <w:sz w:val="24"/>
        </w:rPr>
      </w:pPr>
      <w:r>
        <w:rPr>
          <w:rFonts w:hint="eastAsia"/>
          <w:sz w:val="24"/>
          <w:highlight w:val="white"/>
        </w:rPr>
        <w:t>质疑项目的名称：</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质疑项目的编号：</w:t>
      </w:r>
      <w:r>
        <w:rPr>
          <w:sz w:val="24"/>
          <w:highlight w:val="white"/>
        </w:rPr>
        <w:t xml:space="preserve">               </w:t>
      </w:r>
      <w:r>
        <w:rPr>
          <w:rFonts w:hint="eastAsia"/>
          <w:sz w:val="24"/>
          <w:highlight w:val="white"/>
        </w:rPr>
        <w:t>包号：</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采购人名称：</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采购文件获取日期：</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三、质疑事项具体内容</w:t>
      </w:r>
    </w:p>
    <w:p>
      <w:pPr>
        <w:widowControl/>
        <w:wordWrap w:val="0"/>
        <w:spacing w:after="150" w:line="578" w:lineRule="exact"/>
        <w:ind w:firstLine="480" w:firstLineChars="200"/>
        <w:rPr>
          <w:sz w:val="24"/>
        </w:rPr>
      </w:pPr>
      <w:r>
        <w:rPr>
          <w:rFonts w:hint="eastAsia"/>
          <w:sz w:val="24"/>
          <w:highlight w:val="white"/>
        </w:rPr>
        <w:t>质疑事项</w:t>
      </w:r>
      <w:r>
        <w:rPr>
          <w:sz w:val="24"/>
          <w:highlight w:val="white"/>
        </w:rPr>
        <w:t>1</w:t>
      </w:r>
      <w:r>
        <w:rPr>
          <w:rFonts w:hint="eastAsia"/>
          <w:sz w:val="24"/>
          <w:highlight w:val="white"/>
        </w:rPr>
        <w:t>：</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事实依据：</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法律依据：</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质疑事项</w:t>
      </w:r>
      <w:r>
        <w:rPr>
          <w:sz w:val="24"/>
          <w:highlight w:val="white"/>
        </w:rPr>
        <w:t>2</w:t>
      </w:r>
    </w:p>
    <w:p>
      <w:pPr>
        <w:widowControl/>
        <w:wordWrap w:val="0"/>
        <w:spacing w:after="150" w:line="578" w:lineRule="exact"/>
        <w:ind w:firstLine="480" w:firstLineChars="200"/>
        <w:rPr>
          <w:sz w:val="24"/>
        </w:rPr>
      </w:pPr>
      <w:r>
        <w:rPr>
          <w:rFonts w:hint="eastAsia"/>
          <w:sz w:val="24"/>
          <w:highlight w:val="white"/>
        </w:rPr>
        <w:t>……</w:t>
      </w:r>
    </w:p>
    <w:p>
      <w:pPr>
        <w:widowControl/>
        <w:wordWrap w:val="0"/>
        <w:spacing w:after="150" w:line="578" w:lineRule="exact"/>
        <w:ind w:firstLine="480" w:firstLineChars="200"/>
        <w:rPr>
          <w:sz w:val="24"/>
        </w:rPr>
      </w:pPr>
      <w:r>
        <w:rPr>
          <w:rFonts w:hint="eastAsia"/>
          <w:sz w:val="24"/>
          <w:highlight w:val="white"/>
        </w:rPr>
        <w:t>四、与质疑事项相关的质疑请求</w:t>
      </w:r>
    </w:p>
    <w:p>
      <w:pPr>
        <w:widowControl/>
        <w:wordWrap w:val="0"/>
        <w:spacing w:after="150" w:line="578" w:lineRule="exact"/>
        <w:ind w:firstLine="480" w:firstLineChars="200"/>
        <w:rPr>
          <w:sz w:val="24"/>
        </w:rPr>
      </w:pPr>
      <w:r>
        <w:rPr>
          <w:rFonts w:hint="eastAsia"/>
          <w:sz w:val="24"/>
          <w:highlight w:val="white"/>
        </w:rPr>
        <w:t>请求：</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签字</w:t>
      </w:r>
      <w:r>
        <w:rPr>
          <w:sz w:val="24"/>
          <w:highlight w:val="white"/>
        </w:rPr>
        <w:t>(</w:t>
      </w:r>
      <w:r>
        <w:rPr>
          <w:rFonts w:hint="eastAsia"/>
          <w:sz w:val="24"/>
          <w:highlight w:val="white"/>
        </w:rPr>
        <w:t>签章</w:t>
      </w:r>
      <w:r>
        <w:rPr>
          <w:sz w:val="24"/>
          <w:highlight w:val="white"/>
        </w:rPr>
        <w:t>)</w:t>
      </w:r>
      <w:r>
        <w:rPr>
          <w:rFonts w:hint="eastAsia"/>
          <w:sz w:val="24"/>
          <w:highlight w:val="white"/>
        </w:rPr>
        <w:t>：</w:t>
      </w:r>
      <w:r>
        <w:rPr>
          <w:sz w:val="24"/>
          <w:highlight w:val="white"/>
        </w:rPr>
        <w:t xml:space="preserve">                   </w:t>
      </w:r>
      <w:r>
        <w:rPr>
          <w:rFonts w:hint="eastAsia"/>
          <w:sz w:val="24"/>
          <w:highlight w:val="white"/>
        </w:rPr>
        <w:t>公章：</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日期：</w:t>
      </w:r>
      <w:r>
        <w:rPr>
          <w:sz w:val="24"/>
          <w:highlight w:val="white"/>
        </w:rPr>
        <w:t xml:space="preserve">    </w:t>
      </w:r>
    </w:p>
    <w:p>
      <w:pPr>
        <w:widowControl/>
        <w:wordWrap w:val="0"/>
        <w:spacing w:after="150" w:line="578" w:lineRule="exact"/>
        <w:ind w:firstLine="480" w:firstLineChars="200"/>
        <w:rPr>
          <w:sz w:val="24"/>
        </w:rPr>
      </w:pPr>
      <w:r>
        <w:rPr>
          <w:rFonts w:hint="eastAsia"/>
          <w:sz w:val="24"/>
          <w:highlight w:val="white"/>
        </w:rPr>
        <w:t>质疑函制作说明：</w:t>
      </w:r>
    </w:p>
    <w:p>
      <w:pPr>
        <w:widowControl/>
        <w:wordWrap w:val="0"/>
        <w:spacing w:after="150" w:line="578" w:lineRule="exact"/>
        <w:ind w:firstLine="480" w:firstLineChars="200"/>
        <w:rPr>
          <w:sz w:val="24"/>
        </w:rPr>
      </w:pPr>
      <w:r>
        <w:rPr>
          <w:sz w:val="24"/>
          <w:highlight w:val="white"/>
        </w:rPr>
        <w:t>1.</w:t>
      </w:r>
      <w:r>
        <w:rPr>
          <w:rFonts w:hint="eastAsia"/>
          <w:sz w:val="24"/>
          <w:highlight w:val="white"/>
        </w:rPr>
        <w:t>供应商提出质疑时，应提交质疑函和必要的证明材料。</w:t>
      </w:r>
    </w:p>
    <w:p>
      <w:pPr>
        <w:widowControl/>
        <w:wordWrap w:val="0"/>
        <w:spacing w:after="150" w:line="578" w:lineRule="exact"/>
        <w:ind w:firstLine="480" w:firstLineChars="200"/>
        <w:rPr>
          <w:sz w:val="24"/>
        </w:rPr>
      </w:pPr>
      <w:r>
        <w:rPr>
          <w:sz w:val="24"/>
          <w:highlight w:val="white"/>
        </w:rPr>
        <w:t>2.</w:t>
      </w:r>
      <w:r>
        <w:rPr>
          <w:rFonts w:hint="eastAsia"/>
          <w:sz w:val="24"/>
          <w:highlight w:val="white"/>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wordWrap w:val="0"/>
        <w:spacing w:after="150" w:line="578" w:lineRule="exact"/>
        <w:ind w:firstLine="480" w:firstLineChars="200"/>
        <w:rPr>
          <w:sz w:val="24"/>
        </w:rPr>
      </w:pPr>
      <w:r>
        <w:rPr>
          <w:sz w:val="24"/>
          <w:highlight w:val="white"/>
        </w:rPr>
        <w:t>3.</w:t>
      </w:r>
      <w:r>
        <w:rPr>
          <w:rFonts w:hint="eastAsia"/>
          <w:sz w:val="24"/>
          <w:highlight w:val="white"/>
        </w:rPr>
        <w:t>质疑供应商若对项目的某一分包进行质疑，质疑函中应列明具体分包号。</w:t>
      </w:r>
    </w:p>
    <w:p>
      <w:pPr>
        <w:widowControl/>
        <w:wordWrap w:val="0"/>
        <w:spacing w:after="150" w:line="578" w:lineRule="exact"/>
        <w:ind w:firstLine="480" w:firstLineChars="200"/>
        <w:rPr>
          <w:sz w:val="24"/>
        </w:rPr>
      </w:pPr>
      <w:r>
        <w:rPr>
          <w:sz w:val="24"/>
          <w:highlight w:val="white"/>
        </w:rPr>
        <w:t>4.</w:t>
      </w:r>
      <w:r>
        <w:rPr>
          <w:rFonts w:hint="eastAsia"/>
          <w:sz w:val="24"/>
          <w:highlight w:val="white"/>
        </w:rPr>
        <w:t>质疑函的质疑事项应具体、明确，并有必要的事实依据和法律依据。</w:t>
      </w:r>
    </w:p>
    <w:p>
      <w:pPr>
        <w:widowControl/>
        <w:wordWrap w:val="0"/>
        <w:spacing w:after="150" w:line="578" w:lineRule="exact"/>
        <w:ind w:firstLine="480" w:firstLineChars="200"/>
        <w:rPr>
          <w:sz w:val="24"/>
        </w:rPr>
      </w:pPr>
      <w:r>
        <w:rPr>
          <w:sz w:val="24"/>
          <w:highlight w:val="white"/>
        </w:rPr>
        <w:t>5.</w:t>
      </w:r>
      <w:r>
        <w:rPr>
          <w:rFonts w:hint="eastAsia"/>
          <w:sz w:val="24"/>
          <w:highlight w:val="white"/>
        </w:rPr>
        <w:t>质疑函的质疑请求应与质疑事项相关。</w:t>
      </w:r>
    </w:p>
    <w:p>
      <w:pPr>
        <w:widowControl/>
        <w:wordWrap w:val="0"/>
        <w:spacing w:after="150" w:line="578" w:lineRule="exact"/>
        <w:ind w:firstLine="480" w:firstLineChars="200"/>
        <w:rPr>
          <w:sz w:val="24"/>
        </w:rPr>
      </w:pPr>
      <w:r>
        <w:rPr>
          <w:sz w:val="24"/>
          <w:highlight w:val="white"/>
        </w:rPr>
        <w:t>6.</w:t>
      </w:r>
      <w:r>
        <w:rPr>
          <w:rFonts w:hint="eastAsia"/>
          <w:sz w:val="24"/>
          <w:highlight w:val="white"/>
        </w:rPr>
        <w:t>质疑供应商为自然人的，质疑函应由本人签字；质疑供应商为法人或者其他组织的，质疑函应由法定代表人、主要负责人，或者其授权代表签字或者盖章，并加盖公章。”</w:t>
      </w:r>
    </w:p>
    <w:p>
      <w:pPr>
        <w:widowControl/>
        <w:wordWrap w:val="0"/>
        <w:spacing w:after="150" w:line="578" w:lineRule="exact"/>
        <w:ind w:firstLine="480" w:firstLineChars="200"/>
        <w:rPr>
          <w:rFonts w:ascii="宋体" w:hAnsi="宋体" w:hint="eastAsia"/>
        </w:rPr>
      </w:pPr>
      <w:r>
        <w:rPr>
          <w:sz w:val="24"/>
          <w:highlight w:val="white"/>
        </w:rPr>
        <w:t xml:space="preserve">7. </w:t>
      </w:r>
      <w:r>
        <w:rPr>
          <w:rFonts w:hint="eastAsia"/>
          <w:sz w:val="24"/>
          <w:highlight w:val="white"/>
        </w:rPr>
        <w:t>供应商提出质疑应符合《政府采购质疑和投诉办法》相关规定。供应商针对同一采购程序环节的质疑应在法定质疑期内一次性提出。</w:t>
      </w:r>
    </w:p>
    <w:p>
      <w:pPr>
        <w:rPr>
          <w:rFonts w:hint="eastAsia"/>
          <w:highlight w:val="cyan"/>
        </w:rPr>
      </w:pPr>
      <w:bookmarkStart w:id="117" w:name="EBb846741193a74b1ebfa94c68caf7a1c1"/>
      <w:r>
        <w:rPr>
          <w:rFonts w:hint="eastAsia"/>
          <w:color w:val="000080"/>
          <w:sz w:val="20"/>
          <w:highlight w:val="white"/>
        </w:rPr>
        <w:t xml:space="preserve"> </w:t>
      </w:r>
      <w:bookmarkEnd w:id="117"/>
    </w:p>
    <w:p>
      <w:pPr>
        <w:rPr>
          <w:rFonts w:hint="eastAsia"/>
        </w:rPr>
      </w:pPr>
      <w:r>
        <w:rPr>
          <w:highlight w:val="white"/>
        </w:rPr>
        <w:br w:type="page"/>
      </w:r>
    </w:p>
    <w:p>
      <w:pPr>
        <w:pStyle w:val="Heading1"/>
        <w:rPr>
          <w:rFonts w:hint="eastAsia"/>
        </w:rPr>
      </w:pPr>
      <w:bookmarkStart w:id="118" w:name="_Toc120093967"/>
      <w:r>
        <w:rPr>
          <w:rFonts w:hint="eastAsia"/>
          <w:highlight w:val="white"/>
        </w:rPr>
        <w:t>第三章  响应文件格式</w:t>
      </w:r>
      <w:bookmarkEnd w:id="118"/>
    </w:p>
    <w:p>
      <w:pPr>
        <w:ind w:firstLine="420" w:firstLineChars="200"/>
        <w:jc w:val="left"/>
        <w:rPr>
          <w:rFonts w:hint="eastAsia"/>
        </w:rPr>
      </w:pPr>
      <w:r>
        <w:rPr>
          <w:rFonts w:hint="eastAsia"/>
          <w:highlight w:val="white"/>
        </w:rPr>
        <w:t>一、本章所制响应文件格式，除询价文件中明确作为实质性要求的，一律不具有强制性。</w:t>
      </w:r>
    </w:p>
    <w:p>
      <w:pPr>
        <w:ind w:firstLine="420" w:firstLineChars="200"/>
        <w:jc w:val="left"/>
        <w:rPr>
          <w:rFonts w:hint="eastAsia"/>
        </w:rPr>
      </w:pPr>
      <w:r>
        <w:rPr>
          <w:rFonts w:hint="eastAsia"/>
          <w:highlight w:val="white"/>
        </w:rPr>
        <w:t>二、</w:t>
      </w:r>
      <w:r>
        <w:rPr>
          <w:rFonts w:ascii="宋体" w:hAnsi="宋体" w:hint="eastAsia"/>
          <w:highlight w:val="white"/>
        </w:rPr>
        <w:t>本章所制响应文件格式有关表格中的备注栏</w:t>
      </w:r>
      <w:r>
        <w:rPr>
          <w:rFonts w:hint="eastAsia"/>
          <w:highlight w:val="white"/>
        </w:rPr>
        <w:t>，由供应商根据自身投标情况作解释性说明，不作为</w:t>
      </w:r>
      <w:r>
        <w:rPr>
          <w:rFonts w:ascii="宋体" w:hAnsi="宋体" w:hint="eastAsia"/>
          <w:highlight w:val="white"/>
        </w:rPr>
        <w:t>必</w:t>
      </w:r>
      <w:r>
        <w:rPr>
          <w:rFonts w:hint="eastAsia"/>
          <w:highlight w:val="white"/>
        </w:rPr>
        <w:t>填项。</w:t>
      </w:r>
    </w:p>
    <w:p>
      <w:pPr>
        <w:ind w:firstLine="420" w:firstLineChars="200"/>
        <w:jc w:val="left"/>
        <w:rPr>
          <w:rFonts w:hint="eastAsia"/>
        </w:rPr>
      </w:pPr>
      <w:r>
        <w:rPr>
          <w:rFonts w:hint="eastAsia"/>
          <w:highlight w:val="white"/>
        </w:rPr>
        <w:t>三、本章所制</w:t>
      </w:r>
      <w:r>
        <w:rPr>
          <w:rFonts w:ascii="宋体" w:hAnsi="宋体" w:hint="eastAsia"/>
          <w:highlight w:val="white"/>
        </w:rPr>
        <w:t>响应</w:t>
      </w:r>
      <w:r>
        <w:rPr>
          <w:rFonts w:hint="eastAsia"/>
          <w:highlight w:val="white"/>
        </w:rPr>
        <w:t>文件格式中需要填写的相关内容事项，可能会与本采购项目无关，在不改变响应文件原义、不影响本项目采购需求的情况下，供应商可以不予填写，但应当注明。</w:t>
      </w:r>
    </w:p>
    <w:p>
      <w:pPr>
        <w:ind w:firstLine="420" w:firstLineChars="200"/>
        <w:jc w:val="left"/>
        <w:rPr>
          <w:rFonts w:hint="eastAsia"/>
          <w:lang w:val="zh-CN"/>
        </w:rPr>
      </w:pPr>
      <w:r>
        <w:rPr>
          <w:rFonts w:hint="eastAsia"/>
          <w:highlight w:val="white"/>
          <w:lang w:val="zh-CN"/>
        </w:rPr>
        <w:t>四、目录（</w:t>
      </w:r>
      <w:r>
        <w:rPr>
          <w:rFonts w:ascii="宋体" w:hAnsi="宋体" w:hint="eastAsia"/>
          <w:highlight w:val="white"/>
        </w:rPr>
        <w:t>系统自动生成</w:t>
      </w:r>
      <w:r>
        <w:rPr>
          <w:rFonts w:hint="eastAsia"/>
          <w:highlight w:val="white"/>
          <w:lang w:val="zh-CN"/>
        </w:rPr>
        <w:t>）。</w:t>
      </w:r>
    </w:p>
    <w:p>
      <w:pPr>
        <w:ind w:firstLine="309" w:firstLineChars="147"/>
        <w:rPr>
          <w:rFonts w:hint="eastAsia"/>
          <w:bCs/>
        </w:rPr>
      </w:pPr>
    </w:p>
    <w:p>
      <w:pPr>
        <w:rPr>
          <w:rFonts w:hint="eastAsia"/>
        </w:rPr>
      </w:pPr>
      <w:r>
        <w:rPr>
          <w:highlight w:val="white"/>
        </w:rPr>
        <w:br w:type="page"/>
      </w:r>
    </w:p>
    <w:p>
      <w:pPr>
        <w:jc w:val="center"/>
        <w:rPr>
          <w:rFonts w:hint="eastAsia"/>
          <w:b/>
          <w:sz w:val="44"/>
          <w:szCs w:val="44"/>
        </w:rPr>
      </w:pPr>
      <w:r>
        <w:rPr>
          <w:rFonts w:hint="eastAsia"/>
          <w:b/>
          <w:sz w:val="44"/>
          <w:szCs w:val="44"/>
          <w:highlight w:val="white"/>
        </w:rPr>
        <w:t>响应文件封面</w:t>
      </w:r>
    </w:p>
    <w:p>
      <w:pPr>
        <w:rPr>
          <w:rFonts w:hint="eastAsia"/>
        </w:rPr>
      </w:pPr>
    </w:p>
    <w:p>
      <w:pPr>
        <w:rPr>
          <w:rFonts w:hint="eastAsia"/>
        </w:rPr>
      </w:pPr>
    </w:p>
    <w:p/>
    <w:p>
      <w:pPr>
        <w:spacing w:line="360" w:lineRule="auto"/>
        <w:rPr>
          <w:rFonts w:ascii="宋体" w:hAnsi="宋体" w:hint="eastAsia"/>
          <w:bCs/>
          <w:szCs w:val="21"/>
        </w:rPr>
      </w:pPr>
    </w:p>
    <w:p>
      <w:pPr>
        <w:spacing w:line="360" w:lineRule="auto"/>
        <w:rPr>
          <w:rFonts w:ascii="宋体" w:hAnsi="宋体" w:hint="eastAsia"/>
        </w:rPr>
      </w:pPr>
    </w:p>
    <w:p>
      <w:pPr>
        <w:spacing w:line="360" w:lineRule="auto"/>
        <w:jc w:val="center"/>
        <w:rPr>
          <w:rFonts w:ascii="宋体" w:hAnsi="宋体" w:hint="eastAsia"/>
          <w:spacing w:val="78"/>
          <w:sz w:val="120"/>
          <w:szCs w:val="120"/>
        </w:rPr>
      </w:pPr>
      <w:r>
        <w:rPr>
          <w:rFonts w:ascii="宋体" w:hAnsi="宋体" w:hint="eastAsia"/>
          <w:spacing w:val="78"/>
          <w:sz w:val="120"/>
          <w:szCs w:val="120"/>
          <w:highlight w:val="white"/>
        </w:rPr>
        <w:t>响应文件</w:t>
      </w:r>
    </w:p>
    <w:p>
      <w:pPr>
        <w:spacing w:line="360" w:lineRule="auto"/>
        <w:jc w:val="center"/>
        <w:rPr>
          <w:rFonts w:ascii="宋体" w:hAnsi="宋体" w:hint="eastAsia"/>
          <w:bCs/>
          <w:sz w:val="36"/>
        </w:rPr>
      </w:pPr>
    </w:p>
    <w:p>
      <w:pPr>
        <w:spacing w:line="360" w:lineRule="auto"/>
        <w:jc w:val="center"/>
        <w:rPr>
          <w:rFonts w:ascii="宋体" w:hAnsi="宋体" w:hint="eastAsia"/>
          <w:bCs/>
          <w:sz w:val="36"/>
        </w:rPr>
      </w:pPr>
    </w:p>
    <w:p>
      <w:pPr>
        <w:spacing w:line="780" w:lineRule="exact"/>
        <w:ind w:firstLine="627" w:firstLineChars="196"/>
        <w:jc w:val="left"/>
        <w:rPr>
          <w:rFonts w:ascii="宋体" w:hAnsi="宋体" w:hint="eastAsia"/>
          <w:b/>
          <w:bCs/>
          <w:sz w:val="32"/>
          <w:szCs w:val="32"/>
        </w:rPr>
      </w:pPr>
      <w:r>
        <w:rPr>
          <w:rFonts w:ascii="宋体" w:hAnsi="宋体" w:hint="eastAsia"/>
          <w:b/>
          <w:bCs/>
          <w:sz w:val="32"/>
          <w:szCs w:val="32"/>
          <w:highlight w:val="white"/>
        </w:rPr>
        <w:t>采购项目名称：</w:t>
      </w:r>
      <w:r>
        <w:rPr>
          <w:rFonts w:ascii="宋体" w:hAnsi="宋体" w:hint="eastAsia"/>
          <w:b/>
          <w:bCs/>
          <w:sz w:val="32"/>
          <w:szCs w:val="32"/>
          <w:highlight w:val="white"/>
          <w:u w:val="single"/>
        </w:rPr>
        <w:t xml:space="preserve">                                   </w:t>
      </w:r>
    </w:p>
    <w:p>
      <w:pPr>
        <w:spacing w:line="780" w:lineRule="exact"/>
        <w:ind w:firstLine="627" w:firstLineChars="196"/>
        <w:jc w:val="left"/>
        <w:rPr>
          <w:rFonts w:ascii="宋体" w:hAnsi="宋体" w:hint="eastAsia"/>
          <w:b/>
          <w:sz w:val="32"/>
          <w:szCs w:val="32"/>
          <w:u w:val="single"/>
        </w:rPr>
      </w:pPr>
      <w:r>
        <w:rPr>
          <w:rFonts w:ascii="宋体" w:hAnsi="宋体" w:hint="eastAsia"/>
          <w:b/>
          <w:bCs/>
          <w:sz w:val="32"/>
          <w:szCs w:val="32"/>
          <w:highlight w:val="white"/>
        </w:rPr>
        <w:t>采购项目编号：</w:t>
      </w:r>
      <w:r>
        <w:rPr>
          <w:rFonts w:ascii="宋体" w:hAnsi="宋体" w:hint="eastAsia"/>
          <w:b/>
          <w:sz w:val="32"/>
          <w:szCs w:val="32"/>
          <w:highlight w:val="white"/>
          <w:u w:val="single"/>
        </w:rPr>
        <w:t xml:space="preserve">                                   </w:t>
      </w:r>
    </w:p>
    <w:p>
      <w:pPr>
        <w:spacing w:line="780" w:lineRule="exact"/>
        <w:ind w:firstLine="627" w:firstLineChars="196"/>
        <w:jc w:val="left"/>
        <w:rPr>
          <w:rFonts w:ascii="宋体" w:hAnsi="宋体" w:hint="eastAsia"/>
          <w:b/>
          <w:bCs/>
          <w:sz w:val="32"/>
          <w:szCs w:val="32"/>
          <w:u w:val="single"/>
        </w:rPr>
      </w:pPr>
      <w:r>
        <w:rPr>
          <w:rFonts w:ascii="宋体" w:hAnsi="宋体" w:hint="eastAsia"/>
          <w:b/>
          <w:bCs/>
          <w:sz w:val="32"/>
          <w:szCs w:val="32"/>
          <w:highlight w:val="white"/>
        </w:rPr>
        <w:t>项目受理编号：</w:t>
      </w:r>
      <w:r>
        <w:rPr>
          <w:rFonts w:ascii="宋体" w:hAnsi="宋体" w:hint="eastAsia"/>
          <w:b/>
          <w:bCs/>
          <w:sz w:val="32"/>
          <w:szCs w:val="32"/>
          <w:highlight w:val="white"/>
          <w:u w:val="single"/>
        </w:rPr>
        <w:t xml:space="preserve">                                   </w:t>
      </w:r>
    </w:p>
    <w:p>
      <w:pPr>
        <w:spacing w:line="780" w:lineRule="exact"/>
        <w:jc w:val="left"/>
        <w:rPr>
          <w:rFonts w:ascii="宋体" w:hAnsi="宋体" w:hint="eastAsia"/>
          <w:b/>
          <w:bCs/>
          <w:sz w:val="36"/>
        </w:rPr>
      </w:pPr>
      <w:r>
        <w:rPr>
          <w:rFonts w:ascii="宋体" w:hAnsi="宋体" w:hint="eastAsia"/>
          <w:b/>
          <w:bCs/>
          <w:sz w:val="36"/>
          <w:highlight w:val="white"/>
        </w:rPr>
        <w:t xml:space="preserve">  </w:t>
      </w:r>
      <w:r>
        <w:rPr>
          <w:rFonts w:ascii="宋体" w:hAnsi="宋体" w:hint="eastAsia"/>
          <w:b/>
          <w:bCs/>
          <w:sz w:val="32"/>
          <w:szCs w:val="32"/>
          <w:highlight w:val="white"/>
        </w:rPr>
        <w:t xml:space="preserve">  分 包 号：</w:t>
      </w:r>
      <w:r>
        <w:rPr>
          <w:rFonts w:ascii="宋体" w:hAnsi="宋体" w:hint="eastAsia"/>
          <w:b/>
          <w:bCs/>
          <w:sz w:val="36"/>
          <w:highlight w:val="white"/>
          <w:u w:val="single"/>
        </w:rPr>
        <w:t xml:space="preserve">          （如有）              </w:t>
      </w:r>
    </w:p>
    <w:p>
      <w:pPr>
        <w:spacing w:line="780" w:lineRule="exact"/>
        <w:ind w:firstLine="627" w:firstLineChars="196"/>
        <w:jc w:val="left"/>
        <w:rPr>
          <w:rFonts w:ascii="宋体" w:hAnsi="宋体" w:hint="eastAsia"/>
          <w:b/>
          <w:bCs/>
          <w:sz w:val="32"/>
          <w:szCs w:val="32"/>
          <w:u w:val="single"/>
        </w:rPr>
      </w:pPr>
      <w:r>
        <w:rPr>
          <w:rFonts w:ascii="宋体" w:hAnsi="宋体" w:hint="eastAsia"/>
          <w:b/>
          <w:bCs/>
          <w:sz w:val="32"/>
          <w:szCs w:val="32"/>
          <w:highlight w:val="white"/>
        </w:rPr>
        <w:t>供应商名称：</w:t>
      </w:r>
      <w:r>
        <w:rPr>
          <w:rFonts w:ascii="宋体" w:hAnsi="宋体" w:hint="eastAsia"/>
          <w:b/>
          <w:bCs/>
          <w:sz w:val="32"/>
          <w:szCs w:val="32"/>
          <w:highlight w:val="white"/>
          <w:u w:val="single"/>
        </w:rPr>
        <w:t xml:space="preserve">                         </w:t>
      </w:r>
    </w:p>
    <w:p>
      <w:pPr>
        <w:spacing w:line="780" w:lineRule="exact"/>
        <w:ind w:firstLine="627" w:firstLineChars="196"/>
        <w:jc w:val="left"/>
        <w:rPr>
          <w:rFonts w:ascii="宋体" w:hAnsi="宋体" w:hint="eastAsia"/>
          <w:b/>
          <w:bCs/>
          <w:sz w:val="32"/>
          <w:szCs w:val="32"/>
          <w:u w:val="single"/>
        </w:rPr>
      </w:pPr>
    </w:p>
    <w:p>
      <w:pPr>
        <w:spacing w:line="780" w:lineRule="exact"/>
        <w:ind w:firstLine="566" w:firstLineChars="177"/>
        <w:rPr>
          <w:rFonts w:ascii="宋体" w:hAnsi="宋体"/>
          <w:b/>
          <w:bCs/>
          <w:sz w:val="32"/>
          <w:szCs w:val="32"/>
        </w:rPr>
      </w:pPr>
      <w:r>
        <w:rPr>
          <w:rFonts w:ascii="宋体" w:hAnsi="宋体" w:hint="eastAsia"/>
          <w:b/>
          <w:bCs/>
          <w:sz w:val="32"/>
          <w:szCs w:val="32"/>
          <w:highlight w:val="white"/>
        </w:rPr>
        <w:t>投 标 日 期：</w:t>
      </w:r>
      <w:r>
        <w:rPr>
          <w:rFonts w:ascii="宋体" w:hAnsi="宋体" w:hint="eastAsia"/>
          <w:b/>
          <w:bCs/>
          <w:sz w:val="32"/>
          <w:szCs w:val="32"/>
          <w:highlight w:val="white"/>
          <w:u w:val="single"/>
        </w:rPr>
        <w:t xml:space="preserve">       </w:t>
      </w:r>
      <w:r>
        <w:rPr>
          <w:rFonts w:ascii="宋体" w:hAnsi="宋体" w:hint="eastAsia"/>
          <w:b/>
          <w:bCs/>
          <w:sz w:val="32"/>
          <w:szCs w:val="32"/>
          <w:highlight w:val="white"/>
        </w:rPr>
        <w:t>年</w:t>
      </w:r>
      <w:r>
        <w:rPr>
          <w:rFonts w:ascii="宋体" w:hAnsi="宋体" w:hint="eastAsia"/>
          <w:b/>
          <w:bCs/>
          <w:sz w:val="32"/>
          <w:szCs w:val="32"/>
          <w:highlight w:val="white"/>
          <w:u w:val="single"/>
        </w:rPr>
        <w:t xml:space="preserve">       </w:t>
      </w:r>
      <w:r>
        <w:rPr>
          <w:rFonts w:ascii="宋体" w:hAnsi="宋体" w:hint="eastAsia"/>
          <w:b/>
          <w:bCs/>
          <w:sz w:val="32"/>
          <w:szCs w:val="32"/>
          <w:highlight w:val="white"/>
        </w:rPr>
        <w:t>月</w:t>
      </w:r>
      <w:r>
        <w:rPr>
          <w:rFonts w:ascii="宋体" w:hAnsi="宋体" w:hint="eastAsia"/>
          <w:b/>
          <w:bCs/>
          <w:sz w:val="32"/>
          <w:szCs w:val="32"/>
          <w:highlight w:val="white"/>
          <w:u w:val="single"/>
        </w:rPr>
        <w:t xml:space="preserve">      </w:t>
      </w:r>
      <w:r>
        <w:rPr>
          <w:rFonts w:ascii="宋体" w:hAnsi="宋体" w:hint="eastAsia"/>
          <w:b/>
          <w:bCs/>
          <w:sz w:val="32"/>
          <w:szCs w:val="32"/>
          <w:highlight w:val="white"/>
        </w:rPr>
        <w:t>日</w:t>
      </w:r>
    </w:p>
    <w:p>
      <w:pPr>
        <w:pStyle w:val="Heading2"/>
        <w:rPr>
          <w:rFonts w:hint="eastAsia"/>
          <w:bCs/>
        </w:rPr>
      </w:pPr>
      <w:r>
        <w:rPr>
          <w:highlight w:val="white"/>
        </w:rPr>
        <w:br w:type="page"/>
      </w:r>
      <w:bookmarkStart w:id="119" w:name="_Toc120093968"/>
      <w:r>
        <w:rPr>
          <w:rFonts w:hint="eastAsia"/>
          <w:highlight w:val="white"/>
        </w:rPr>
        <w:t>一、响应文件——资格性部分</w:t>
      </w:r>
      <w:bookmarkEnd w:id="119"/>
    </w:p>
    <w:p>
      <w:pPr>
        <w:pStyle w:val="Heading3"/>
        <w:jc w:val="center"/>
        <w:rPr>
          <w:rFonts w:hint="eastAsia"/>
        </w:rPr>
      </w:pPr>
      <w:bookmarkStart w:id="120" w:name="_Toc120093969"/>
      <w:r>
        <w:rPr>
          <w:rFonts w:hint="eastAsia"/>
          <w:highlight w:val="white"/>
        </w:rPr>
        <w:t>（一）投 标 函</w:t>
      </w:r>
      <w:bookmarkEnd w:id="120"/>
    </w:p>
    <w:p>
      <w:pPr>
        <w:rPr>
          <w:rFonts w:hint="eastAsia"/>
        </w:rPr>
      </w:pPr>
      <w:r>
        <w:rPr>
          <w:rFonts w:hint="eastAsia"/>
          <w:highlight w:val="white"/>
          <w:u w:val="single"/>
        </w:rPr>
        <w:t xml:space="preserve">         </w:t>
      </w:r>
      <w:r>
        <w:rPr>
          <w:rFonts w:hint="eastAsia"/>
          <w:highlight w:val="white"/>
        </w:rPr>
        <w:t>（采购代理机构）：</w:t>
      </w:r>
    </w:p>
    <w:p>
      <w:pPr>
        <w:ind w:firstLine="420" w:firstLineChars="200"/>
        <w:jc w:val="left"/>
        <w:rPr>
          <w:rFonts w:hint="eastAsia"/>
        </w:rPr>
      </w:pPr>
      <w:r>
        <w:rPr>
          <w:rFonts w:hint="eastAsia"/>
          <w:highlight w:val="white"/>
        </w:rPr>
        <w:t>我方全面研究了“</w:t>
      </w:r>
      <w:r>
        <w:rPr>
          <w:rFonts w:hint="eastAsia"/>
          <w:highlight w:val="white"/>
          <w:u w:val="single"/>
        </w:rPr>
        <w:t xml:space="preserve">           </w:t>
      </w:r>
      <w:r>
        <w:rPr>
          <w:rFonts w:hint="eastAsia"/>
          <w:highlight w:val="white"/>
        </w:rPr>
        <w:t>”项目（采购项目编号：</w:t>
      </w:r>
      <w:r>
        <w:rPr>
          <w:rFonts w:hint="eastAsia"/>
          <w:highlight w:val="white"/>
          <w:u w:val="single"/>
        </w:rPr>
        <w:t xml:space="preserve">       </w:t>
      </w:r>
      <w:r>
        <w:rPr>
          <w:rFonts w:hint="eastAsia"/>
          <w:highlight w:val="white"/>
        </w:rPr>
        <w:t>）询价文件，</w:t>
      </w:r>
      <w:r>
        <w:rPr>
          <w:rFonts w:ascii="宋体" w:hAnsi="宋体" w:hint="eastAsia"/>
          <w:highlight w:val="white"/>
        </w:rPr>
        <w:t>决定参加贵单位组织的本项目投标</w:t>
      </w:r>
      <w:r>
        <w:rPr>
          <w:rFonts w:hint="eastAsia"/>
          <w:highlight w:val="white"/>
        </w:rPr>
        <w:t>。我方授权</w:t>
      </w:r>
      <w:r>
        <w:rPr>
          <w:rFonts w:hint="eastAsia"/>
          <w:highlight w:val="white"/>
          <w:u w:val="single"/>
        </w:rPr>
        <w:t xml:space="preserve">      </w:t>
      </w:r>
      <w:r>
        <w:rPr>
          <w:rFonts w:hint="eastAsia"/>
          <w:highlight w:val="white"/>
        </w:rPr>
        <w:t>（姓名、职务）代表我方</w:t>
      </w:r>
      <w:r>
        <w:rPr>
          <w:rFonts w:hint="eastAsia"/>
          <w:highlight w:val="white"/>
          <w:u w:val="single"/>
        </w:rPr>
        <w:t xml:space="preserve">        </w:t>
      </w:r>
      <w:r>
        <w:rPr>
          <w:rFonts w:hint="eastAsia"/>
          <w:highlight w:val="white"/>
        </w:rPr>
        <w:t>（投标单位的名称）全权处理本项目投标的有关事宜。</w:t>
      </w:r>
    </w:p>
    <w:p>
      <w:pPr>
        <w:ind w:firstLine="420" w:firstLineChars="200"/>
        <w:jc w:val="left"/>
        <w:rPr>
          <w:rFonts w:hint="eastAsia"/>
        </w:rPr>
      </w:pPr>
      <w:r>
        <w:rPr>
          <w:rFonts w:hint="eastAsia"/>
          <w:b/>
          <w:highlight w:val="white"/>
        </w:rPr>
        <w:t>一</w:t>
      </w:r>
      <w:r>
        <w:rPr>
          <w:rFonts w:ascii="宋体" w:hAnsi="宋体" w:hint="eastAsia"/>
          <w:highlight w:val="white"/>
          <w:u w:val="single"/>
        </w:rPr>
        <w:t>、</w:t>
      </w:r>
      <w:r>
        <w:rPr>
          <w:rFonts w:ascii="宋体" w:hAnsi="宋体" w:hint="eastAsia"/>
          <w:highlight w:val="white"/>
        </w:rPr>
        <w:t>我方自愿按照询价文件规定的各项要求向采购人提供所需货物</w:t>
      </w:r>
      <w:r>
        <w:rPr>
          <w:rFonts w:hint="eastAsia"/>
          <w:b/>
          <w:highlight w:val="white"/>
        </w:rPr>
        <w:t>/</w:t>
      </w:r>
      <w:r>
        <w:rPr>
          <w:rFonts w:ascii="宋体" w:hAnsi="宋体" w:hint="eastAsia"/>
          <w:highlight w:val="white"/>
        </w:rPr>
        <w:t>服务</w:t>
      </w:r>
      <w:r>
        <w:rPr>
          <w:rFonts w:hint="eastAsia"/>
          <w:b/>
          <w:highlight w:val="white"/>
        </w:rPr>
        <w:t>，</w:t>
      </w:r>
      <w:r>
        <w:rPr>
          <w:rFonts w:ascii="宋体" w:hAnsi="宋体" w:hint="eastAsia"/>
          <w:highlight w:val="white"/>
        </w:rPr>
        <w:t>总投标价以现场报价为准。</w:t>
      </w:r>
    </w:p>
    <w:p>
      <w:pPr>
        <w:ind w:firstLine="420" w:firstLineChars="200"/>
        <w:jc w:val="left"/>
        <w:rPr>
          <w:rFonts w:hint="eastAsia"/>
        </w:rPr>
      </w:pPr>
      <w:r>
        <w:rPr>
          <w:rFonts w:hint="eastAsia"/>
          <w:highlight w:val="white"/>
        </w:rPr>
        <w:t>二、一旦</w:t>
      </w:r>
      <w:r>
        <w:rPr>
          <w:rFonts w:ascii="宋体" w:hAnsi="宋体" w:hint="eastAsia"/>
          <w:highlight w:val="white"/>
        </w:rPr>
        <w:t>我方成交</w:t>
      </w:r>
      <w:r>
        <w:rPr>
          <w:rFonts w:hint="eastAsia"/>
          <w:highlight w:val="white"/>
        </w:rPr>
        <w:t>，我方将严格履行政府采购合同规定的责任和义务。</w:t>
      </w:r>
    </w:p>
    <w:p>
      <w:pPr>
        <w:ind w:firstLine="420" w:firstLineChars="200"/>
        <w:jc w:val="left"/>
        <w:rPr>
          <w:rFonts w:hint="eastAsia"/>
        </w:rPr>
      </w:pPr>
      <w:r>
        <w:rPr>
          <w:rFonts w:hint="eastAsia"/>
          <w:highlight w:val="white"/>
        </w:rPr>
        <w:t>三、</w:t>
      </w:r>
      <w:r>
        <w:rPr>
          <w:rFonts w:ascii="宋体" w:hAnsi="宋体" w:hint="eastAsia"/>
          <w:highlight w:val="white"/>
        </w:rPr>
        <w:t>我方同意本询价文件依据</w:t>
      </w:r>
      <w:r>
        <w:rPr>
          <w:rFonts w:hint="eastAsia"/>
          <w:highlight w:val="white"/>
        </w:rPr>
        <w:t>《四川省政府采购当事人诚信管理办法》（川财采【2015】33号文件）对我方可能存在的失信行为进行的惩戒。</w:t>
      </w:r>
    </w:p>
    <w:p>
      <w:pPr>
        <w:ind w:firstLine="420" w:firstLineChars="200"/>
        <w:jc w:val="left"/>
        <w:rPr>
          <w:rFonts w:hint="eastAsia"/>
        </w:rPr>
      </w:pPr>
      <w:r>
        <w:rPr>
          <w:rFonts w:hint="eastAsia"/>
          <w:highlight w:val="white"/>
        </w:rPr>
        <w:t>四、我方为本项目提交的电子响应文件1份（通过系统上传），</w:t>
      </w:r>
      <w:r>
        <w:rPr>
          <w:rFonts w:hAnsi="宋体" w:cs="宋体" w:hint="eastAsia"/>
          <w:highlight w:val="white"/>
        </w:rPr>
        <w:t>不加密</w:t>
      </w:r>
      <w:r>
        <w:rPr>
          <w:rFonts w:hAnsi="宋体" w:cs="宋体" w:hint="eastAsia"/>
          <w:highlight w:val="white"/>
          <w:lang w:val="zh-CN"/>
        </w:rPr>
        <w:t>响应文件（光盘）</w:t>
      </w:r>
      <w:r>
        <w:rPr>
          <w:rFonts w:hAnsi="宋体" w:cs="宋体" w:hint="eastAsia"/>
          <w:highlight w:val="white"/>
        </w:rPr>
        <w:t>2份</w:t>
      </w:r>
      <w:r>
        <w:rPr>
          <w:rFonts w:hint="eastAsia"/>
          <w:highlight w:val="white"/>
        </w:rPr>
        <w:t>。</w:t>
      </w:r>
    </w:p>
    <w:p>
      <w:pPr>
        <w:ind w:firstLine="420" w:firstLineChars="200"/>
        <w:jc w:val="left"/>
        <w:rPr>
          <w:rFonts w:hint="eastAsia"/>
        </w:rPr>
      </w:pPr>
      <w:r>
        <w:rPr>
          <w:rFonts w:hint="eastAsia"/>
          <w:highlight w:val="white"/>
        </w:rPr>
        <w:t>五、我方同意本次</w:t>
      </w:r>
      <w:r>
        <w:rPr>
          <w:rFonts w:ascii="宋体" w:hAnsi="宋体" w:hint="eastAsia"/>
          <w:highlight w:val="white"/>
        </w:rPr>
        <w:t>采购</w:t>
      </w:r>
      <w:r>
        <w:rPr>
          <w:rFonts w:hint="eastAsia"/>
          <w:highlight w:val="white"/>
        </w:rPr>
        <w:t>的投标有效期为90天。</w:t>
      </w:r>
    </w:p>
    <w:p>
      <w:pPr>
        <w:ind w:firstLine="420" w:firstLineChars="200"/>
        <w:jc w:val="left"/>
        <w:rPr>
          <w:rFonts w:hint="eastAsia"/>
        </w:rPr>
      </w:pPr>
      <w:r>
        <w:rPr>
          <w:rFonts w:hint="eastAsia"/>
          <w:highlight w:val="white"/>
        </w:rPr>
        <w:t>六、</w:t>
      </w:r>
      <w:r>
        <w:rPr>
          <w:rFonts w:ascii="宋体" w:hAnsi="宋体" w:hint="eastAsia"/>
          <w:highlight w:val="white"/>
        </w:rPr>
        <w:t>我方愿意提供贵中心可能另外要求的</w:t>
      </w:r>
      <w:r>
        <w:rPr>
          <w:rFonts w:hint="eastAsia"/>
          <w:highlight w:val="white"/>
        </w:rPr>
        <w:t>，与投标有关的文件资料，并保证我方已提供和将要提供的文件资料是真实、准确的。</w:t>
      </w:r>
    </w:p>
    <w:p>
      <w:pPr>
        <w:ind w:left="368" w:leftChars="175"/>
        <w:rPr>
          <w:rFonts w:hint="eastAsia"/>
        </w:rPr>
      </w:pPr>
      <w:r>
        <w:rPr>
          <w:rFonts w:hint="eastAsia"/>
          <w:highlight w:val="white"/>
        </w:rPr>
        <w:t xml:space="preserve">供应商名称：   （电子签章）       </w:t>
      </w:r>
    </w:p>
    <w:p>
      <w:pPr>
        <w:ind w:left="368" w:leftChars="175"/>
        <w:rPr>
          <w:rFonts w:hint="eastAsia"/>
          <w:u w:val="single"/>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 xml:space="preserve">通讯地址：                      </w:t>
      </w:r>
    </w:p>
    <w:p>
      <w:pPr>
        <w:ind w:left="368" w:leftChars="175"/>
        <w:rPr>
          <w:rFonts w:hint="eastAsia"/>
        </w:rPr>
      </w:pPr>
      <w:r>
        <w:rPr>
          <w:rFonts w:hint="eastAsia"/>
          <w:highlight w:val="white"/>
        </w:rPr>
        <w:t xml:space="preserve">邮政编码：                     </w:t>
      </w:r>
    </w:p>
    <w:p>
      <w:pPr>
        <w:ind w:left="368" w:leftChars="175"/>
        <w:rPr>
          <w:rFonts w:hint="eastAsia"/>
        </w:rPr>
      </w:pPr>
      <w:r>
        <w:rPr>
          <w:rFonts w:hint="eastAsia"/>
          <w:highlight w:val="white"/>
        </w:rPr>
        <w:t xml:space="preserve">联系电话：                    </w:t>
      </w:r>
    </w:p>
    <w:p>
      <w:pPr>
        <w:ind w:left="368" w:leftChars="175"/>
        <w:rPr>
          <w:rFonts w:hint="eastAsia"/>
        </w:rPr>
      </w:pPr>
      <w:r>
        <w:rPr>
          <w:rFonts w:hint="eastAsia"/>
          <w:highlight w:val="white"/>
        </w:rPr>
        <w:t xml:space="preserve">传    真：                     </w:t>
      </w:r>
    </w:p>
    <w:p>
      <w:pPr>
        <w:ind w:left="368" w:leftChars="175"/>
        <w:rPr>
          <w:sz w:val="28"/>
        </w:rPr>
      </w:pPr>
      <w:r>
        <w:rPr>
          <w:rFonts w:hint="eastAsia"/>
          <w:highlight w:val="white"/>
        </w:rPr>
        <w:t>日    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rPr>
          <w:rFonts w:hint="eastAsia"/>
        </w:rPr>
      </w:pPr>
    </w:p>
    <w:p>
      <w:pPr>
        <w:rPr>
          <w:rFonts w:hint="eastAsia"/>
        </w:rPr>
      </w:pPr>
    </w:p>
    <w:p>
      <w:pPr>
        <w:rPr>
          <w:rFonts w:hint="eastAsia"/>
        </w:rPr>
      </w:pPr>
      <w:r>
        <w:rPr>
          <w:highlight w:val="white"/>
        </w:rPr>
        <w:br w:type="page"/>
      </w:r>
    </w:p>
    <w:p>
      <w:pPr>
        <w:pStyle w:val="Heading3"/>
        <w:jc w:val="center"/>
        <w:rPr>
          <w:rFonts w:hint="eastAsia"/>
        </w:rPr>
      </w:pPr>
      <w:bookmarkStart w:id="121" w:name="_Toc120093970"/>
      <w:r>
        <w:rPr>
          <w:rFonts w:hint="eastAsia"/>
          <w:highlight w:val="white"/>
        </w:rPr>
        <w:t>（二）承诺函</w:t>
      </w:r>
      <w:bookmarkEnd w:id="121"/>
    </w:p>
    <w:p>
      <w:pPr>
        <w:rPr>
          <w:rFonts w:hint="eastAsia"/>
        </w:rPr>
      </w:pPr>
    </w:p>
    <w:p>
      <w:pPr>
        <w:rPr>
          <w:rFonts w:hint="eastAsia"/>
        </w:rPr>
      </w:pPr>
      <w:r>
        <w:rPr>
          <w:rFonts w:hint="eastAsia"/>
          <w:highlight w:val="white"/>
          <w:u w:val="single"/>
        </w:rPr>
        <w:t xml:space="preserve">         </w:t>
      </w:r>
      <w:r>
        <w:rPr>
          <w:rFonts w:hint="eastAsia"/>
          <w:highlight w:val="white"/>
        </w:rPr>
        <w:t>（采购代理机构）：</w:t>
      </w:r>
    </w:p>
    <w:p>
      <w:pPr>
        <w:ind w:firstLine="420" w:firstLineChars="200"/>
        <w:jc w:val="left"/>
        <w:rPr>
          <w:rFonts w:hint="eastAsia"/>
        </w:rPr>
      </w:pPr>
      <w:r>
        <w:rPr>
          <w:rFonts w:hint="eastAsia"/>
          <w:highlight w:val="white"/>
        </w:rPr>
        <w:t>我公司作为本次采购项目的供应商，根据询价文件要求，现郑重承诺如下：</w:t>
      </w:r>
    </w:p>
    <w:p>
      <w:pPr>
        <w:ind w:firstLine="420" w:firstLineChars="200"/>
        <w:jc w:val="left"/>
        <w:rPr>
          <w:rFonts w:hint="eastAsia"/>
        </w:rPr>
      </w:pPr>
      <w:r>
        <w:rPr>
          <w:rFonts w:hint="eastAsia"/>
          <w:highlight w:val="white"/>
        </w:rPr>
        <w:t>一、具备</w:t>
      </w:r>
      <w:r>
        <w:rPr>
          <w:rFonts w:ascii="宋体" w:hAnsi="宋体" w:hint="eastAsia"/>
          <w:highlight w:val="white"/>
        </w:rPr>
        <w:t>《中华人民共和国政府采购法》</w:t>
      </w:r>
      <w:r>
        <w:rPr>
          <w:rFonts w:hint="eastAsia"/>
          <w:highlight w:val="white"/>
        </w:rPr>
        <w:t>第二十二条第一款和本项目规定的条件：</w:t>
      </w:r>
    </w:p>
    <w:p>
      <w:pPr>
        <w:ind w:firstLine="420" w:firstLineChars="200"/>
        <w:jc w:val="left"/>
        <w:rPr>
          <w:rFonts w:ascii="宋体" w:hAnsi="宋体" w:hint="eastAsia"/>
        </w:rPr>
      </w:pPr>
      <w:r>
        <w:rPr>
          <w:rFonts w:ascii="宋体" w:hAnsi="宋体" w:hint="eastAsia"/>
          <w:highlight w:val="white"/>
        </w:rPr>
        <w:t xml:space="preserve">（一）具有独立承担民事责任的能力； </w:t>
      </w:r>
    </w:p>
    <w:p>
      <w:pPr>
        <w:ind w:firstLine="420" w:firstLineChars="200"/>
        <w:jc w:val="left"/>
        <w:rPr>
          <w:rFonts w:ascii="宋体" w:hAnsi="宋体" w:hint="eastAsia"/>
        </w:rPr>
      </w:pPr>
      <w:r>
        <w:rPr>
          <w:rFonts w:ascii="宋体" w:hAnsi="宋体" w:hint="eastAsia"/>
          <w:highlight w:val="white"/>
        </w:rPr>
        <w:t xml:space="preserve">（二）具有良好的商业信誉和健全的财务会计制度； </w:t>
      </w:r>
    </w:p>
    <w:p>
      <w:pPr>
        <w:ind w:firstLine="420" w:firstLineChars="200"/>
        <w:jc w:val="left"/>
        <w:rPr>
          <w:rFonts w:ascii="宋体" w:hAnsi="宋体" w:hint="eastAsia"/>
        </w:rPr>
      </w:pPr>
      <w:r>
        <w:rPr>
          <w:rFonts w:ascii="宋体" w:hAnsi="宋体" w:hint="eastAsia"/>
          <w:highlight w:val="white"/>
        </w:rPr>
        <w:t xml:space="preserve">（三）具有履行合同所必需的设备和专业技术能力； </w:t>
      </w:r>
    </w:p>
    <w:p>
      <w:pPr>
        <w:ind w:firstLine="420" w:firstLineChars="200"/>
        <w:jc w:val="left"/>
        <w:rPr>
          <w:rFonts w:ascii="宋体" w:hAnsi="宋体" w:hint="eastAsia"/>
        </w:rPr>
      </w:pPr>
      <w:r>
        <w:rPr>
          <w:rFonts w:ascii="宋体" w:hAnsi="宋体" w:hint="eastAsia"/>
          <w:highlight w:val="white"/>
        </w:rPr>
        <w:t xml:space="preserve">（四）有依法缴纳税收和社会保障资金的良好记录； </w:t>
      </w:r>
    </w:p>
    <w:p>
      <w:pPr>
        <w:ind w:firstLine="420" w:firstLineChars="200"/>
        <w:jc w:val="left"/>
        <w:rPr>
          <w:rFonts w:ascii="宋体" w:hAnsi="宋体" w:hint="eastAsia"/>
        </w:rPr>
      </w:pPr>
      <w:r>
        <w:rPr>
          <w:rFonts w:ascii="宋体" w:hAnsi="宋体" w:hint="eastAsia"/>
          <w:highlight w:val="white"/>
        </w:rPr>
        <w:t>（五）参加政府采购活动前三年内，在经营活动中没有重大违法记录；</w:t>
      </w:r>
    </w:p>
    <w:p>
      <w:pPr>
        <w:ind w:firstLine="420" w:firstLineChars="200"/>
        <w:jc w:val="left"/>
        <w:rPr>
          <w:rFonts w:hint="eastAsia"/>
        </w:rPr>
      </w:pPr>
      <w:r>
        <w:rPr>
          <w:rFonts w:hint="eastAsia"/>
          <w:highlight w:val="white"/>
        </w:rPr>
        <w:t>（六</w:t>
      </w:r>
      <w:r>
        <w:rPr>
          <w:rFonts w:ascii="宋体" w:hAnsi="宋体" w:hint="eastAsia"/>
          <w:highlight w:val="white"/>
        </w:rPr>
        <w:t>）</w:t>
      </w:r>
      <w:r>
        <w:rPr>
          <w:rFonts w:hint="eastAsia"/>
          <w:highlight w:val="white"/>
        </w:rPr>
        <w:t>法律、行政法规规定的其他条件；</w:t>
      </w:r>
    </w:p>
    <w:p>
      <w:pPr>
        <w:ind w:firstLine="420" w:firstLineChars="200"/>
        <w:jc w:val="left"/>
      </w:pPr>
      <w:r>
        <w:rPr>
          <w:rFonts w:ascii="宋体" w:hint="eastAsia"/>
          <w:highlight w:val="white"/>
        </w:rPr>
        <w:t>（七）</w:t>
      </w:r>
      <w:r>
        <w:rPr>
          <w:rFonts w:ascii="宋体" w:hAnsi="宋体" w:hint="eastAsia"/>
          <w:highlight w:val="white"/>
        </w:rPr>
        <w:t>根据</w:t>
      </w:r>
      <w:r>
        <w:rPr>
          <w:rFonts w:hint="eastAsia"/>
          <w:highlight w:val="white"/>
        </w:rPr>
        <w:t>采购项目提出的特殊条件</w:t>
      </w:r>
      <w:r>
        <w:rPr>
          <w:highlight w:val="white"/>
        </w:rPr>
        <w:t>。</w:t>
      </w:r>
    </w:p>
    <w:p>
      <w:pPr>
        <w:ind w:firstLine="420" w:firstLineChars="200"/>
        <w:jc w:val="left"/>
        <w:rPr>
          <w:rFonts w:ascii="宋体" w:hint="eastAsia"/>
        </w:rPr>
      </w:pPr>
      <w:r>
        <w:rPr>
          <w:highlight w:val="white"/>
        </w:rPr>
        <w:t>二、完全接受和满足本项目</w:t>
      </w:r>
      <w:r>
        <w:rPr>
          <w:rFonts w:hint="eastAsia"/>
          <w:highlight w:val="white"/>
        </w:rPr>
        <w:t>询价文件</w:t>
      </w:r>
      <w:r>
        <w:rPr>
          <w:highlight w:val="white"/>
        </w:rPr>
        <w:t>中规定的实质性要求，如对</w:t>
      </w:r>
      <w:r>
        <w:rPr>
          <w:rFonts w:hint="eastAsia"/>
          <w:highlight w:val="white"/>
        </w:rPr>
        <w:t>询价文件</w:t>
      </w:r>
      <w:r>
        <w:rPr>
          <w:highlight w:val="white"/>
        </w:rPr>
        <w:t>有异议，已经在投标截止时间届满前依法进行维权救济，不存在对</w:t>
      </w:r>
      <w:r>
        <w:rPr>
          <w:rFonts w:hint="eastAsia"/>
          <w:highlight w:val="white"/>
        </w:rPr>
        <w:t>询价文件</w:t>
      </w:r>
      <w:r>
        <w:rPr>
          <w:highlight w:val="white"/>
        </w:rPr>
        <w:t>有异议的同时又参加投标以求侥幸</w:t>
      </w:r>
      <w:r>
        <w:rPr>
          <w:rFonts w:hint="eastAsia"/>
          <w:highlight w:val="white"/>
        </w:rPr>
        <w:t>成交</w:t>
      </w:r>
      <w:r>
        <w:rPr>
          <w:highlight w:val="white"/>
        </w:rPr>
        <w:t>或者为实现其他非法目的的行为。</w:t>
      </w:r>
    </w:p>
    <w:p>
      <w:pPr>
        <w:ind w:firstLine="420" w:firstLineChars="200"/>
        <w:jc w:val="left"/>
        <w:rPr>
          <w:rFonts w:hint="eastAsia"/>
        </w:rPr>
      </w:pPr>
      <w:r>
        <w:rPr>
          <w:rFonts w:hint="eastAsia"/>
          <w:highlight w:val="white"/>
        </w:rPr>
        <w:t>三、参加本次采购活动，不存在与单位负责人为同一人或者存在直接控股、管理关系的其他供应商参与同一合同项下的政府采购活动的行为。</w:t>
      </w:r>
    </w:p>
    <w:p>
      <w:pPr>
        <w:rPr>
          <w:rFonts w:hint="eastAsia"/>
        </w:rPr>
      </w:pPr>
      <w:r>
        <w:rPr>
          <w:rFonts w:hint="eastAsia"/>
          <w:highlight w:val="white"/>
        </w:rPr>
        <w:t>四、参加本次采购活动，不存在和其他供应商在同一合同项下的采购项目中，同时委托同一个自然人、同一家庭的人员、同一单位的人员作为代理人的行为。</w:t>
      </w:r>
    </w:p>
    <w:p>
      <w:pPr>
        <w:ind w:firstLine="420" w:firstLineChars="200"/>
        <w:jc w:val="left"/>
        <w:rPr>
          <w:rFonts w:hint="eastAsia"/>
        </w:rPr>
      </w:pPr>
      <w:r>
        <w:rPr>
          <w:rFonts w:hint="eastAsia"/>
          <w:highlight w:val="white"/>
        </w:rPr>
        <w:t>五、如果有《四川省政府采购当事人诚信管理办法》（川财采[2015]33号）规定的记入诚信档案的失信行为，将在响应文件中全面如实反映。</w:t>
      </w:r>
    </w:p>
    <w:p>
      <w:pPr>
        <w:ind w:firstLine="420" w:firstLineChars="200"/>
        <w:rPr>
          <w:rFonts w:ascii="宋体" w:hAnsi="宋体" w:hint="eastAsia"/>
        </w:rPr>
      </w:pPr>
      <w:r>
        <w:rPr>
          <w:rFonts w:ascii="宋体" w:hAnsi="宋体" w:hint="eastAsia"/>
          <w:highlight w:val="white"/>
        </w:rPr>
        <w:t>六、响应文件中提供的能够给予我公司带来优惠、好处的任何材料资料和技术、服务、商务等响应承诺情况都是真实的、有效的、合法的。</w:t>
      </w:r>
    </w:p>
    <w:p>
      <w:pPr>
        <w:ind w:firstLine="420" w:firstLineChars="200"/>
        <w:jc w:val="left"/>
        <w:rPr>
          <w:rFonts w:hint="eastAsia"/>
        </w:rPr>
      </w:pPr>
      <w:r>
        <w:rPr>
          <w:rFonts w:hint="eastAsia"/>
          <w:highlight w:val="white"/>
        </w:rPr>
        <w:t>七、如本项目评审过程中需要提供样品，则我公司提供的样品即为成交后将要提供的成交产品，我公司对提供样品的性能和质量负责，因样品存在缺陷或者不符合询价文件要求导致未能成交的，我公司愿意承担相应不利后果。</w:t>
      </w:r>
    </w:p>
    <w:p>
      <w:pPr>
        <w:rPr>
          <w:rFonts w:hint="eastAsia"/>
        </w:rPr>
      </w:pPr>
      <w:r>
        <w:rPr>
          <w:rFonts w:hint="eastAsia"/>
          <w:highlight w:val="white"/>
        </w:rPr>
        <w:t>本公司对上述承诺的内容事项真实性负责。如经查实上述承诺的内容事项存在虚假，我公司愿意接受以提供虚假材料谋取成交追究法律责任。</w:t>
      </w:r>
    </w:p>
    <w:p>
      <w:pPr>
        <w:rPr>
          <w:rFonts w:hint="eastAsia"/>
        </w:rPr>
      </w:pPr>
      <w:r>
        <w:rPr>
          <w:rFonts w:hint="eastAsia"/>
          <w:highlight w:val="white"/>
        </w:rPr>
        <w:t xml:space="preserve">       </w:t>
      </w: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r>
        <w:rPr>
          <w:rFonts w:hint="eastAsia"/>
          <w:highlight w:val="white"/>
        </w:rPr>
        <w:t>。</w:t>
      </w:r>
    </w:p>
    <w:p>
      <w:pPr>
        <w:ind w:left="368" w:leftChars="175"/>
        <w:rPr>
          <w:rFonts w:hint="eastAsia"/>
        </w:rPr>
      </w:pPr>
      <w:r>
        <w:rPr>
          <w:rFonts w:hint="eastAsia"/>
          <w:highlight w:val="white"/>
        </w:rPr>
        <w:t>日      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ind w:firstLine="420" w:firstLineChars="200"/>
        <w:rPr>
          <w:rFonts w:ascii="宋体" w:hAnsi="宋体" w:hint="eastAsia"/>
        </w:rPr>
      </w:pPr>
    </w:p>
    <w:p>
      <w:pPr>
        <w:pStyle w:val="20"/>
        <w:jc w:val="center"/>
        <w:rPr>
          <w:rFonts w:hint="eastAsia"/>
        </w:rPr>
      </w:pPr>
    </w:p>
    <w:p>
      <w:pPr>
        <w:rPr>
          <w:rFonts w:hint="eastAsia"/>
        </w:rPr>
      </w:pPr>
      <w:r>
        <w:rPr>
          <w:highlight w:val="white"/>
        </w:rPr>
        <w:br w:type="page"/>
      </w:r>
    </w:p>
    <w:p>
      <w:pPr>
        <w:pStyle w:val="Heading3"/>
        <w:jc w:val="center"/>
      </w:pPr>
      <w:bookmarkStart w:id="122" w:name="_Toc120093971"/>
      <w:r>
        <w:rPr>
          <w:rFonts w:hint="eastAsia"/>
          <w:highlight w:val="white"/>
        </w:rPr>
        <w:t>（三）供应商</w:t>
      </w:r>
      <w:r>
        <w:rPr>
          <w:highlight w:val="white"/>
        </w:rPr>
        <w:t>廉</w:t>
      </w:r>
      <w:r>
        <w:rPr>
          <w:rFonts w:hint="eastAsia"/>
          <w:highlight w:val="white"/>
        </w:rPr>
        <w:t>政</w:t>
      </w:r>
      <w:r>
        <w:rPr>
          <w:highlight w:val="white"/>
        </w:rPr>
        <w:t>承诺书</w:t>
      </w:r>
      <w:bookmarkEnd w:id="122"/>
    </w:p>
    <w:p>
      <w:pPr>
        <w:adjustRightInd w:val="0"/>
        <w:snapToGrid w:val="0"/>
        <w:spacing w:line="600" w:lineRule="exact"/>
        <w:jc w:val="center"/>
        <w:rPr>
          <w:rFonts w:ascii="宋体" w:hAnsi="宋体"/>
        </w:rPr>
      </w:pPr>
    </w:p>
    <w:p>
      <w:pPr>
        <w:ind w:firstLine="420" w:firstLineChars="200"/>
        <w:jc w:val="left"/>
        <w:rPr>
          <w:rFonts w:ascii="宋体" w:hAnsi="宋体"/>
        </w:rPr>
      </w:pPr>
      <w:r>
        <w:rPr>
          <w:rFonts w:ascii="宋体" w:hAnsi="宋体"/>
          <w:highlight w:val="white"/>
        </w:rPr>
        <w:t>本</w:t>
      </w:r>
      <w:r>
        <w:rPr>
          <w:rFonts w:ascii="宋体" w:hAnsi="宋体" w:hint="eastAsia"/>
          <w:highlight w:val="white"/>
        </w:rPr>
        <w:t>公司</w:t>
      </w:r>
      <w:r>
        <w:rPr>
          <w:rFonts w:ascii="宋体" w:hAnsi="宋体"/>
          <w:highlight w:val="white"/>
        </w:rPr>
        <w:t>参与</w:t>
      </w:r>
      <w:r>
        <w:rPr>
          <w:rFonts w:ascii="宋体" w:hAnsi="宋体" w:hint="eastAsia"/>
          <w:highlight w:val="white"/>
        </w:rPr>
        <w:t>“</w:t>
      </w:r>
      <w:r>
        <w:rPr>
          <w:rFonts w:ascii="宋体" w:hAnsi="宋体" w:hint="eastAsia"/>
          <w:highlight w:val="white"/>
          <w:u w:val="single"/>
        </w:rPr>
        <w:t xml:space="preserve">      采购</w:t>
      </w:r>
      <w:r>
        <w:rPr>
          <w:rFonts w:ascii="宋体" w:hAnsi="宋体" w:hint="eastAsia"/>
          <w:bCs/>
          <w:spacing w:val="8"/>
          <w:highlight w:val="white"/>
          <w:u w:val="single"/>
        </w:rPr>
        <w:t>项目名称</w:t>
      </w:r>
      <w:r>
        <w:rPr>
          <w:rFonts w:ascii="宋体" w:hAnsi="宋体" w:hint="eastAsia"/>
          <w:highlight w:val="white"/>
          <w:u w:val="single"/>
        </w:rPr>
        <w:t xml:space="preserve">    </w:t>
      </w:r>
      <w:r>
        <w:rPr>
          <w:rFonts w:ascii="宋体" w:hAnsi="宋体" w:hint="eastAsia"/>
          <w:bCs/>
          <w:spacing w:val="8"/>
          <w:highlight w:val="white"/>
          <w:u w:val="single"/>
        </w:rPr>
        <w:t xml:space="preserve">    </w:t>
      </w:r>
      <w:r>
        <w:rPr>
          <w:rFonts w:ascii="宋体" w:hAnsi="宋体" w:hint="eastAsia"/>
          <w:highlight w:val="white"/>
        </w:rPr>
        <w:t>”采购项目编号：</w:t>
      </w:r>
      <w:r>
        <w:rPr>
          <w:rFonts w:ascii="宋体" w:hAnsi="宋体" w:hint="eastAsia"/>
          <w:highlight w:val="white"/>
          <w:u w:val="single"/>
        </w:rPr>
        <w:t xml:space="preserve">         </w:t>
      </w:r>
      <w:r>
        <w:rPr>
          <w:rFonts w:ascii="宋体" w:hAnsi="宋体"/>
          <w:highlight w:val="white"/>
        </w:rPr>
        <w:t>项目的投标，现郑重承诺：</w:t>
      </w:r>
    </w:p>
    <w:p>
      <w:pPr>
        <w:ind w:firstLine="420" w:firstLineChars="200"/>
        <w:jc w:val="left"/>
        <w:rPr>
          <w:rFonts w:ascii="宋体" w:hAnsi="宋体"/>
        </w:rPr>
      </w:pPr>
      <w:r>
        <w:rPr>
          <w:rFonts w:ascii="宋体" w:hAnsi="宋体"/>
          <w:highlight w:val="white"/>
        </w:rPr>
        <w:t>一、不以任何方式向项目</w:t>
      </w:r>
      <w:r>
        <w:rPr>
          <w:rFonts w:ascii="宋体" w:hAnsi="宋体" w:hint="eastAsia"/>
          <w:highlight w:val="white"/>
        </w:rPr>
        <w:t>采购</w:t>
      </w:r>
      <w:r>
        <w:rPr>
          <w:rFonts w:ascii="宋体" w:hAnsi="宋体"/>
          <w:highlight w:val="white"/>
        </w:rPr>
        <w:t>人员、审批人员、监管</w:t>
      </w:r>
      <w:r>
        <w:rPr>
          <w:rFonts w:ascii="宋体" w:hAnsi="宋体" w:hint="eastAsia"/>
          <w:highlight w:val="white"/>
        </w:rPr>
        <w:t>及</w:t>
      </w:r>
      <w:r>
        <w:rPr>
          <w:rFonts w:ascii="宋体" w:hAnsi="宋体"/>
          <w:highlight w:val="white"/>
        </w:rPr>
        <w:t>行业主管人员</w:t>
      </w:r>
      <w:r>
        <w:rPr>
          <w:rFonts w:ascii="宋体" w:hAnsi="宋体" w:hint="eastAsia"/>
          <w:highlight w:val="white"/>
        </w:rPr>
        <w:t>以及评审</w:t>
      </w:r>
      <w:r>
        <w:rPr>
          <w:rFonts w:ascii="宋体" w:hAnsi="宋体"/>
          <w:highlight w:val="white"/>
        </w:rPr>
        <w:t>专家等行贿。</w:t>
      </w:r>
    </w:p>
    <w:p>
      <w:pPr>
        <w:ind w:firstLine="420" w:firstLineChars="200"/>
        <w:jc w:val="left"/>
        <w:rPr>
          <w:rFonts w:ascii="宋体" w:hAnsi="宋体"/>
        </w:rPr>
      </w:pPr>
      <w:r>
        <w:rPr>
          <w:rFonts w:ascii="宋体" w:hAnsi="宋体"/>
          <w:highlight w:val="white"/>
        </w:rPr>
        <w:t>二、不以任何方式托人打招呼、求关照，搞利益结盟，腐蚀党和国家机关工作人员。</w:t>
      </w:r>
    </w:p>
    <w:p>
      <w:pPr>
        <w:ind w:firstLine="420" w:firstLineChars="200"/>
        <w:jc w:val="left"/>
        <w:rPr>
          <w:rFonts w:ascii="宋体" w:hAnsi="宋体"/>
        </w:rPr>
      </w:pPr>
      <w:r>
        <w:rPr>
          <w:rFonts w:ascii="宋体" w:hAnsi="宋体"/>
          <w:highlight w:val="white"/>
        </w:rPr>
        <w:t>以上承诺如有违反，请严肃处理，欢迎监督举报！</w:t>
      </w:r>
    </w:p>
    <w:p>
      <w:pPr>
        <w:widowControl/>
        <w:adjustRightInd w:val="0"/>
        <w:snapToGrid w:val="0"/>
        <w:spacing w:line="600" w:lineRule="exact"/>
        <w:jc w:val="left"/>
        <w:rPr>
          <w:rFonts w:ascii="宋体" w:hAnsi="宋体" w:hint="eastAsia"/>
        </w:rPr>
      </w:pPr>
    </w:p>
    <w:p>
      <w:pPr>
        <w:widowControl/>
        <w:adjustRightInd w:val="0"/>
        <w:snapToGrid w:val="0"/>
        <w:spacing w:line="600" w:lineRule="exact"/>
        <w:jc w:val="left"/>
        <w:rPr>
          <w:rFonts w:ascii="宋体" w:hAnsi="宋体" w:hint="eastAsia"/>
        </w:rPr>
      </w:pPr>
    </w:p>
    <w:p>
      <w:pPr>
        <w:widowControl/>
        <w:adjustRightInd w:val="0"/>
        <w:snapToGrid w:val="0"/>
        <w:spacing w:line="600" w:lineRule="exact"/>
        <w:jc w:val="left"/>
        <w:rPr>
          <w:rFonts w:ascii="宋体" w:hAnsi="宋体"/>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日      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ind w:firstLine="420" w:firstLineChars="200"/>
        <w:rPr>
          <w:rFonts w:ascii="宋体" w:hAnsi="宋体" w:hint="eastAsia"/>
        </w:rPr>
      </w:pPr>
    </w:p>
    <w:p>
      <w:pPr>
        <w:ind w:firstLine="420" w:firstLineChars="200"/>
        <w:rPr>
          <w:rFonts w:ascii="宋体" w:hAnsi="宋体" w:hint="eastAsia"/>
        </w:rPr>
      </w:pPr>
    </w:p>
    <w:p>
      <w:pPr>
        <w:ind w:firstLine="420" w:firstLineChars="200"/>
        <w:rPr>
          <w:rFonts w:ascii="宋体" w:hAnsi="宋体" w:hint="eastAsia"/>
        </w:rPr>
      </w:pPr>
    </w:p>
    <w:p>
      <w:pPr>
        <w:ind w:firstLine="420" w:firstLineChars="200"/>
        <w:rPr>
          <w:rFonts w:ascii="宋体" w:hAnsi="宋体" w:hint="eastAsia"/>
        </w:rPr>
      </w:pPr>
    </w:p>
    <w:p>
      <w:pPr>
        <w:ind w:firstLine="420" w:firstLineChars="200"/>
        <w:rPr>
          <w:rFonts w:ascii="宋体" w:hAnsi="宋体" w:hint="eastAsia"/>
        </w:rPr>
      </w:pPr>
    </w:p>
    <w:p>
      <w:pPr>
        <w:ind w:firstLine="420" w:firstLineChars="200"/>
        <w:rPr>
          <w:rFonts w:ascii="宋体" w:hAnsi="宋体" w:hint="eastAsia"/>
        </w:rPr>
      </w:pPr>
    </w:p>
    <w:p>
      <w:pPr>
        <w:ind w:firstLine="420" w:firstLineChars="200"/>
        <w:rPr>
          <w:rFonts w:ascii="宋体" w:hAnsi="宋体" w:hint="eastAsia"/>
        </w:rPr>
      </w:pPr>
    </w:p>
    <w:p>
      <w:pPr>
        <w:ind w:firstLine="420" w:firstLineChars="200"/>
        <w:rPr>
          <w:rFonts w:ascii="宋体" w:hAnsi="宋体" w:hint="eastAsia"/>
        </w:rPr>
      </w:pPr>
    </w:p>
    <w:p>
      <w:pPr>
        <w:rPr>
          <w:rFonts w:ascii="宋体" w:hAnsi="宋体" w:hint="eastAsia"/>
        </w:rPr>
      </w:pPr>
    </w:p>
    <w:p>
      <w:pPr>
        <w:ind w:firstLine="420" w:firstLineChars="200"/>
        <w:rPr>
          <w:rFonts w:ascii="宋体" w:hAnsi="宋体" w:hint="eastAsia"/>
        </w:rPr>
      </w:pPr>
      <w:r>
        <w:rPr>
          <w:rFonts w:ascii="宋体" w:hAnsi="宋体"/>
          <w:highlight w:val="white"/>
        </w:rPr>
        <w:br w:type="page"/>
      </w:r>
    </w:p>
    <w:p>
      <w:pPr>
        <w:pStyle w:val="Heading3"/>
        <w:jc w:val="center"/>
        <w:rPr>
          <w:rFonts w:hint="eastAsia"/>
        </w:rPr>
      </w:pPr>
      <w:bookmarkStart w:id="123" w:name="_Toc120093972"/>
      <w:r>
        <w:rPr>
          <w:rFonts w:hint="eastAsia"/>
          <w:highlight w:val="white"/>
        </w:rPr>
        <w:t>（四）资格证明文件</w:t>
      </w:r>
      <w:bookmarkEnd w:id="123"/>
    </w:p>
    <w:p>
      <w:pPr>
        <w:rPr>
          <w:rFonts w:ascii="宋体" w:eastAsia="黑体" w:hAnsi="宋体" w:hint="eastAsia"/>
          <w:b/>
          <w:sz w:val="28"/>
          <w:szCs w:val="28"/>
        </w:rPr>
      </w:pPr>
      <w:r>
        <w:rPr>
          <w:rFonts w:hint="eastAsia"/>
          <w:bCs/>
          <w:highlight w:val="white"/>
        </w:rPr>
        <w:t xml:space="preserve">  </w:t>
      </w:r>
      <w:r>
        <w:rPr>
          <w:rFonts w:ascii="宋体" w:hAnsi="宋体" w:cs="宋体" w:hint="eastAsia"/>
          <w:highlight w:val="white"/>
        </w:rPr>
        <w:t xml:space="preserve">  </w:t>
      </w:r>
      <w:r>
        <w:rPr>
          <w:rFonts w:hint="eastAsia"/>
          <w:highlight w:val="white"/>
        </w:rPr>
        <w:t xml:space="preserve">    </w:t>
      </w:r>
    </w:p>
    <w:p>
      <w:pPr>
        <w:rPr>
          <w:rFonts w:ascii="微软雅黑" w:eastAsia="微软雅黑" w:hAnsi="微软雅黑" w:hint="eastAsia"/>
          <w:b/>
        </w:rPr>
      </w:pPr>
      <w:r>
        <w:rPr>
          <w:rFonts w:hint="eastAsia"/>
          <w:highlight w:val="white"/>
        </w:rPr>
        <w:t xml:space="preserve">   </w:t>
      </w:r>
      <w:r>
        <w:rPr>
          <w:rFonts w:ascii="微软雅黑" w:eastAsia="微软雅黑" w:hAnsi="微软雅黑" w:hint="eastAsia"/>
          <w:b/>
          <w:highlight w:val="white"/>
        </w:rPr>
        <w:t>供应商必须按本询价文件“第四章 供应商、响应产品的资格资质性及其他类似效力要求与应提供的相关证明材料</w:t>
      </w:r>
      <w:r>
        <w:rPr>
          <w:rFonts w:ascii="微软雅黑" w:eastAsia="微软雅黑" w:hAnsi="微软雅黑" w:hint="eastAsia"/>
          <w:b/>
          <w:spacing w:val="-20"/>
          <w:highlight w:val="white"/>
        </w:rPr>
        <w:t>”</w:t>
      </w:r>
      <w:r>
        <w:rPr>
          <w:rFonts w:ascii="微软雅黑" w:eastAsia="微软雅黑" w:hAnsi="微软雅黑" w:hint="eastAsia"/>
          <w:b/>
          <w:highlight w:val="white"/>
        </w:rPr>
        <w:t>要求提供相关证明材料。否则，视为无效投标。</w:t>
      </w:r>
    </w:p>
    <w:p>
      <w:pPr>
        <w:ind w:firstLine="420" w:firstLineChars="200"/>
        <w:jc w:val="left"/>
        <w:rPr>
          <w:rFonts w:ascii="宋体" w:hAnsi="宋体" w:cs="宋体" w:hint="eastAsia"/>
        </w:rPr>
      </w:pPr>
      <w:r>
        <w:rPr>
          <w:rFonts w:ascii="宋体" w:hAnsi="宋体" w:cs="宋体" w:hint="eastAsia"/>
          <w:highlight w:val="white"/>
        </w:rPr>
        <w:t>一、供应商的资格资质性及其他类似效力要求对应提供的相关证明材料</w:t>
      </w:r>
    </w:p>
    <w:p>
      <w:pPr>
        <w:ind w:firstLine="630" w:firstLineChars="300"/>
        <w:jc w:val="left"/>
        <w:rPr>
          <w:rFonts w:ascii="宋体" w:hAnsi="宋体" w:cs="宋体" w:hint="eastAsia"/>
        </w:rPr>
      </w:pPr>
      <w:r>
        <w:rPr>
          <w:rFonts w:ascii="宋体" w:hAnsi="宋体" w:cs="宋体" w:hint="eastAsia"/>
          <w:highlight w:val="white"/>
        </w:rPr>
        <w:t>1、</w:t>
      </w:r>
    </w:p>
    <w:p>
      <w:pPr>
        <w:ind w:firstLine="630" w:firstLineChars="300"/>
        <w:jc w:val="left"/>
        <w:rPr>
          <w:rFonts w:hint="eastAsia"/>
        </w:rPr>
      </w:pPr>
      <w:r>
        <w:rPr>
          <w:rFonts w:ascii="宋体" w:hAnsi="宋体" w:cs="宋体" w:hint="eastAsia"/>
          <w:highlight w:val="white"/>
        </w:rPr>
        <w:t>2、</w:t>
      </w:r>
    </w:p>
    <w:p>
      <w:pPr>
        <w:ind w:firstLine="630" w:firstLineChars="300"/>
        <w:jc w:val="left"/>
        <w:rPr>
          <w:rFonts w:ascii="宋体" w:hAnsi="宋体" w:cs="宋体" w:hint="eastAsia"/>
        </w:rPr>
      </w:pPr>
      <w:r>
        <w:rPr>
          <w:rFonts w:ascii="宋体" w:hAnsi="宋体" w:cs="宋体" w:hint="eastAsia"/>
          <w:highlight w:val="white"/>
        </w:rPr>
        <w:t>3、</w:t>
      </w:r>
    </w:p>
    <w:p>
      <w:pPr>
        <w:ind w:firstLine="630" w:firstLineChars="300"/>
        <w:jc w:val="left"/>
        <w:rPr>
          <w:rFonts w:ascii="宋体" w:hAnsi="宋体" w:cs="宋体" w:hint="eastAsia"/>
        </w:rPr>
      </w:pPr>
      <w:r>
        <w:rPr>
          <w:rFonts w:ascii="宋体" w:hAnsi="宋体" w:cs="宋体" w:hint="eastAsia"/>
          <w:highlight w:val="white"/>
        </w:rPr>
        <w:t xml:space="preserve"> ......</w:t>
      </w:r>
    </w:p>
    <w:p>
      <w:pPr>
        <w:ind w:firstLine="420" w:firstLineChars="200"/>
        <w:jc w:val="left"/>
        <w:rPr>
          <w:rFonts w:ascii="宋体" w:hAnsi="宋体" w:cs="宋体" w:hint="eastAsia"/>
        </w:rPr>
      </w:pPr>
      <w:r>
        <w:rPr>
          <w:rFonts w:ascii="宋体" w:hAnsi="宋体" w:hint="eastAsia"/>
          <w:highlight w:val="white"/>
        </w:rPr>
        <w:t>二</w:t>
      </w:r>
      <w:r>
        <w:rPr>
          <w:rFonts w:ascii="宋体" w:hAnsi="宋体" w:cs="宋体" w:hint="eastAsia"/>
          <w:highlight w:val="white"/>
        </w:rPr>
        <w:t>、</w:t>
      </w:r>
      <w:r>
        <w:rPr>
          <w:rFonts w:hint="eastAsia"/>
          <w:highlight w:val="white"/>
        </w:rPr>
        <w:t>响应产品的资格资质性及其他类似效力要求对应提供的相关证明材料</w:t>
      </w:r>
    </w:p>
    <w:p>
      <w:pPr>
        <w:ind w:firstLine="630" w:firstLineChars="300"/>
        <w:jc w:val="left"/>
        <w:rPr>
          <w:rFonts w:ascii="宋体" w:hAnsi="宋体" w:cs="宋体" w:hint="eastAsia"/>
        </w:rPr>
      </w:pPr>
      <w:r>
        <w:rPr>
          <w:rFonts w:ascii="宋体" w:hAnsi="宋体" w:cs="宋体" w:hint="eastAsia"/>
          <w:highlight w:val="white"/>
        </w:rPr>
        <w:t>1、</w:t>
      </w:r>
    </w:p>
    <w:p>
      <w:pPr>
        <w:ind w:firstLine="630" w:firstLineChars="300"/>
        <w:jc w:val="left"/>
        <w:rPr>
          <w:rFonts w:ascii="宋体" w:hAnsi="宋体" w:cs="宋体" w:hint="eastAsia"/>
        </w:rPr>
      </w:pPr>
      <w:r>
        <w:rPr>
          <w:rFonts w:ascii="宋体" w:hAnsi="宋体" w:cs="宋体" w:hint="eastAsia"/>
          <w:highlight w:val="white"/>
        </w:rPr>
        <w:t>2、</w:t>
      </w:r>
    </w:p>
    <w:p>
      <w:pPr>
        <w:ind w:firstLine="630" w:firstLineChars="300"/>
        <w:jc w:val="left"/>
        <w:rPr>
          <w:rFonts w:ascii="宋体" w:hAnsi="宋体" w:cs="宋体" w:hint="eastAsia"/>
        </w:rPr>
      </w:pPr>
      <w:r>
        <w:rPr>
          <w:rFonts w:ascii="宋体" w:hAnsi="宋体" w:cs="宋体" w:hint="eastAsia"/>
          <w:highlight w:val="white"/>
        </w:rPr>
        <w:t>3、</w:t>
      </w:r>
    </w:p>
    <w:p>
      <w:pPr>
        <w:ind w:firstLine="630" w:firstLineChars="300"/>
        <w:jc w:val="left"/>
        <w:rPr>
          <w:rFonts w:ascii="宋体" w:hAnsi="宋体" w:cs="宋体" w:hint="eastAsia"/>
        </w:rPr>
      </w:pPr>
      <w:r>
        <w:rPr>
          <w:rFonts w:ascii="宋体" w:hAnsi="宋体" w:cs="宋体" w:hint="eastAsia"/>
          <w:highlight w:val="white"/>
        </w:rPr>
        <w:t>......</w:t>
      </w:r>
    </w:p>
    <w:p>
      <w:pPr>
        <w:snapToGrid w:val="0"/>
        <w:spacing w:line="400" w:lineRule="exact"/>
        <w:jc w:val="center"/>
        <w:rPr>
          <w:rFonts w:ascii="宋体" w:eastAsia="黑体" w:hAnsi="宋体" w:hint="eastAsia"/>
          <w:b/>
          <w:sz w:val="28"/>
          <w:szCs w:val="28"/>
        </w:rPr>
      </w:pPr>
    </w:p>
    <w:p>
      <w:pPr>
        <w:rPr>
          <w:rFonts w:hint="eastAsia"/>
        </w:rPr>
      </w:pPr>
      <w:r>
        <w:rPr>
          <w:rFonts w:ascii="宋体" w:eastAsia="黑体" w:hAnsi="宋体"/>
          <w:b/>
          <w:sz w:val="28"/>
          <w:szCs w:val="28"/>
          <w:highlight w:val="white"/>
        </w:rPr>
        <w:br w:type="page"/>
      </w:r>
    </w:p>
    <w:p>
      <w:pPr>
        <w:pStyle w:val="Heading3"/>
        <w:jc w:val="center"/>
        <w:rPr>
          <w:rFonts w:hint="eastAsia"/>
        </w:rPr>
      </w:pPr>
      <w:bookmarkStart w:id="124" w:name="_Toc120093973"/>
      <w:r>
        <w:rPr>
          <w:rFonts w:hint="eastAsia"/>
          <w:highlight w:val="white"/>
        </w:rPr>
        <w:t>（五）供应商基本情况表</w:t>
      </w:r>
      <w:bookmarkEnd w:id="124"/>
    </w:p>
    <w:p>
      <w:pPr>
        <w:rPr>
          <w:rFonts w:hint="eastAsia"/>
        </w:rPr>
      </w:pPr>
    </w:p>
    <w:tbl>
      <w:tblPr>
        <w:tblStyle w:val="TableNormal"/>
        <w:tblW w:w="5000" w:type="pct"/>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left w:w="108" w:type="dxa"/>
          <w:bottom w:w="0" w:type="dxa"/>
          <w:right w:w="108" w:type="dxa"/>
        </w:tblCellMar>
      </w:tblPr>
      <w:tblGrid>
        <w:gridCol w:w="1809"/>
        <w:gridCol w:w="998"/>
        <w:gridCol w:w="53"/>
        <w:gridCol w:w="993"/>
        <w:gridCol w:w="1294"/>
        <w:gridCol w:w="1369"/>
        <w:gridCol w:w="380"/>
        <w:gridCol w:w="817"/>
        <w:gridCol w:w="1462"/>
      </w:tblGrid>
      <w:tr>
        <w:tblPrEx>
          <w:tblW w:w="5000" w:type="pct"/>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left w:w="108" w:type="dxa"/>
            <w:bottom w:w="0" w:type="dxa"/>
            <w:right w:w="108" w:type="dxa"/>
          </w:tblCellMar>
        </w:tblPrEx>
        <w:trPr>
          <w:cantSplit/>
          <w:trHeight w:val="462"/>
        </w:trPr>
        <w:tc>
          <w:tcPr>
            <w:tcW w:w="986" w:type="pct"/>
            <w:noWrap w:val="0"/>
            <w:vAlign w:val="center"/>
          </w:tcPr>
          <w:p>
            <w:pPr>
              <w:pStyle w:val="Normal0"/>
              <w:rPr>
                <w:rFonts w:hint="eastAsia"/>
              </w:rPr>
            </w:pPr>
            <w:r>
              <w:rPr>
                <w:rFonts w:hint="eastAsia"/>
                <w:highlight w:val="white"/>
              </w:rPr>
              <w:t>供应商名称</w:t>
            </w:r>
          </w:p>
        </w:tc>
        <w:tc>
          <w:tcPr>
            <w:tcW w:w="4014" w:type="pct"/>
            <w:gridSpan w:val="8"/>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62"/>
        </w:trPr>
        <w:tc>
          <w:tcPr>
            <w:tcW w:w="986" w:type="pct"/>
            <w:noWrap w:val="0"/>
            <w:vAlign w:val="center"/>
          </w:tcPr>
          <w:p>
            <w:pPr>
              <w:pStyle w:val="Normal0"/>
              <w:rPr>
                <w:rFonts w:hint="eastAsia"/>
              </w:rPr>
            </w:pPr>
            <w:r>
              <w:rPr>
                <w:rFonts w:hint="eastAsia"/>
                <w:highlight w:val="white"/>
              </w:rPr>
              <w:t>注册地址</w:t>
            </w:r>
          </w:p>
        </w:tc>
        <w:tc>
          <w:tcPr>
            <w:tcW w:w="1819" w:type="pct"/>
            <w:gridSpan w:val="4"/>
            <w:noWrap w:val="0"/>
            <w:vAlign w:val="center"/>
          </w:tcPr>
          <w:p>
            <w:pPr>
              <w:pStyle w:val="Normal0"/>
              <w:rPr>
                <w:rFonts w:hint="eastAsia"/>
              </w:rPr>
            </w:pPr>
          </w:p>
        </w:tc>
        <w:tc>
          <w:tcPr>
            <w:tcW w:w="953" w:type="pct"/>
            <w:gridSpan w:val="2"/>
            <w:noWrap w:val="0"/>
            <w:vAlign w:val="center"/>
          </w:tcPr>
          <w:p>
            <w:pPr>
              <w:pStyle w:val="Normal0"/>
              <w:rPr>
                <w:rFonts w:hint="eastAsia"/>
              </w:rPr>
            </w:pPr>
            <w:r>
              <w:rPr>
                <w:rFonts w:hint="eastAsia"/>
                <w:highlight w:val="white"/>
              </w:rPr>
              <w:t>邮政编码</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42"/>
        </w:trPr>
        <w:tc>
          <w:tcPr>
            <w:tcW w:w="986" w:type="pct"/>
            <w:vMerge w:val="restart"/>
            <w:noWrap w:val="0"/>
            <w:vAlign w:val="center"/>
          </w:tcPr>
          <w:p>
            <w:pPr>
              <w:pStyle w:val="Normal0"/>
              <w:rPr>
                <w:rFonts w:hint="eastAsia"/>
              </w:rPr>
            </w:pPr>
            <w:r>
              <w:rPr>
                <w:rFonts w:hint="eastAsia"/>
                <w:highlight w:val="white"/>
              </w:rPr>
              <w:t>联系方式</w:t>
            </w:r>
          </w:p>
        </w:tc>
        <w:tc>
          <w:tcPr>
            <w:tcW w:w="573" w:type="pct"/>
            <w:gridSpan w:val="2"/>
            <w:noWrap w:val="0"/>
            <w:vAlign w:val="center"/>
          </w:tcPr>
          <w:p>
            <w:pPr>
              <w:pStyle w:val="Normal0"/>
              <w:rPr>
                <w:rFonts w:hint="eastAsia"/>
              </w:rPr>
            </w:pPr>
            <w:r>
              <w:rPr>
                <w:rFonts w:hint="eastAsia"/>
                <w:highlight w:val="white"/>
              </w:rPr>
              <w:t>联系人</w:t>
            </w:r>
          </w:p>
        </w:tc>
        <w:tc>
          <w:tcPr>
            <w:tcW w:w="1246" w:type="pct"/>
            <w:gridSpan w:val="2"/>
            <w:noWrap w:val="0"/>
            <w:vAlign w:val="center"/>
          </w:tcPr>
          <w:p>
            <w:pPr>
              <w:pStyle w:val="Normal0"/>
              <w:rPr>
                <w:rFonts w:hint="eastAsia"/>
              </w:rPr>
            </w:pPr>
          </w:p>
        </w:tc>
        <w:tc>
          <w:tcPr>
            <w:tcW w:w="953" w:type="pct"/>
            <w:gridSpan w:val="2"/>
            <w:noWrap w:val="0"/>
            <w:vAlign w:val="center"/>
          </w:tcPr>
          <w:p>
            <w:pPr>
              <w:pStyle w:val="Normal0"/>
              <w:rPr>
                <w:rFonts w:hint="eastAsia"/>
              </w:rPr>
            </w:pPr>
            <w:r>
              <w:rPr>
                <w:rFonts w:hint="eastAsia"/>
                <w:highlight w:val="white"/>
              </w:rPr>
              <w:t>电话</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148"/>
        </w:trPr>
        <w:tc>
          <w:tcPr>
            <w:tcW w:w="986" w:type="pct"/>
            <w:vMerge/>
            <w:noWrap w:val="0"/>
            <w:vAlign w:val="center"/>
          </w:tcPr>
          <w:p>
            <w:pPr>
              <w:pStyle w:val="Normal0"/>
            </w:pPr>
          </w:p>
        </w:tc>
        <w:tc>
          <w:tcPr>
            <w:tcW w:w="573" w:type="pct"/>
            <w:gridSpan w:val="2"/>
            <w:noWrap w:val="0"/>
            <w:vAlign w:val="center"/>
          </w:tcPr>
          <w:p>
            <w:pPr>
              <w:pStyle w:val="Normal0"/>
              <w:rPr>
                <w:rFonts w:hint="eastAsia"/>
              </w:rPr>
            </w:pPr>
            <w:r>
              <w:rPr>
                <w:rFonts w:hint="eastAsia"/>
                <w:highlight w:val="white"/>
              </w:rPr>
              <w:t>传真</w:t>
            </w:r>
          </w:p>
        </w:tc>
        <w:tc>
          <w:tcPr>
            <w:tcW w:w="1246" w:type="pct"/>
            <w:gridSpan w:val="2"/>
            <w:noWrap w:val="0"/>
            <w:vAlign w:val="center"/>
          </w:tcPr>
          <w:p>
            <w:pPr>
              <w:pStyle w:val="Normal0"/>
              <w:rPr>
                <w:rFonts w:hint="eastAsia"/>
              </w:rPr>
            </w:pPr>
          </w:p>
        </w:tc>
        <w:tc>
          <w:tcPr>
            <w:tcW w:w="953" w:type="pct"/>
            <w:gridSpan w:val="2"/>
            <w:noWrap w:val="0"/>
            <w:vAlign w:val="center"/>
          </w:tcPr>
          <w:p>
            <w:pPr>
              <w:pStyle w:val="Normal0"/>
              <w:rPr>
                <w:rFonts w:hint="eastAsia"/>
              </w:rPr>
            </w:pPr>
            <w:r>
              <w:rPr>
                <w:rFonts w:hint="eastAsia"/>
                <w:highlight w:val="white"/>
              </w:rPr>
              <w:t>网址</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42"/>
        </w:trPr>
        <w:tc>
          <w:tcPr>
            <w:tcW w:w="986" w:type="pct"/>
            <w:noWrap w:val="0"/>
            <w:vAlign w:val="center"/>
          </w:tcPr>
          <w:p>
            <w:pPr>
              <w:pStyle w:val="Normal0"/>
              <w:rPr>
                <w:rFonts w:hint="eastAsia"/>
              </w:rPr>
            </w:pPr>
            <w:r>
              <w:rPr>
                <w:rFonts w:hint="eastAsia"/>
                <w:highlight w:val="white"/>
              </w:rPr>
              <w:t>组织结构</w:t>
            </w:r>
          </w:p>
        </w:tc>
        <w:tc>
          <w:tcPr>
            <w:tcW w:w="4014" w:type="pct"/>
            <w:gridSpan w:val="8"/>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trHeight w:val="462"/>
        </w:trPr>
        <w:tc>
          <w:tcPr>
            <w:tcW w:w="986" w:type="pct"/>
            <w:noWrap w:val="0"/>
            <w:vAlign w:val="center"/>
          </w:tcPr>
          <w:p>
            <w:pPr>
              <w:pStyle w:val="Normal0"/>
              <w:rPr>
                <w:rFonts w:hint="eastAsia"/>
              </w:rPr>
            </w:pPr>
            <w:r>
              <w:rPr>
                <w:rFonts w:hint="eastAsia"/>
                <w:highlight w:val="white"/>
              </w:rPr>
              <w:t>法定代表人（负责人）</w:t>
            </w:r>
          </w:p>
        </w:tc>
        <w:tc>
          <w:tcPr>
            <w:tcW w:w="544" w:type="pct"/>
            <w:noWrap w:val="0"/>
            <w:vAlign w:val="center"/>
          </w:tcPr>
          <w:p>
            <w:pPr>
              <w:pStyle w:val="Normal0"/>
              <w:rPr>
                <w:rFonts w:hint="eastAsia"/>
              </w:rPr>
            </w:pPr>
            <w:r>
              <w:rPr>
                <w:rFonts w:hint="eastAsia"/>
                <w:highlight w:val="white"/>
              </w:rPr>
              <w:t>姓名</w:t>
            </w:r>
          </w:p>
        </w:tc>
        <w:tc>
          <w:tcPr>
            <w:tcW w:w="570" w:type="pct"/>
            <w:gridSpan w:val="2"/>
            <w:noWrap w:val="0"/>
            <w:vAlign w:val="center"/>
          </w:tcPr>
          <w:p>
            <w:pPr>
              <w:pStyle w:val="Normal0"/>
              <w:rPr>
                <w:rFonts w:hint="eastAsia"/>
              </w:rPr>
            </w:pPr>
          </w:p>
        </w:tc>
        <w:tc>
          <w:tcPr>
            <w:tcW w:w="705" w:type="pct"/>
            <w:noWrap w:val="0"/>
            <w:vAlign w:val="center"/>
          </w:tcPr>
          <w:p>
            <w:pPr>
              <w:pStyle w:val="Normal0"/>
              <w:rPr>
                <w:rFonts w:hint="eastAsia"/>
              </w:rPr>
            </w:pPr>
            <w:r>
              <w:rPr>
                <w:rFonts w:hint="eastAsia"/>
                <w:highlight w:val="white"/>
              </w:rPr>
              <w:t>技术职称</w:t>
            </w:r>
          </w:p>
        </w:tc>
        <w:tc>
          <w:tcPr>
            <w:tcW w:w="746" w:type="pct"/>
            <w:noWrap w:val="0"/>
            <w:vAlign w:val="center"/>
          </w:tcPr>
          <w:p>
            <w:pPr>
              <w:pStyle w:val="Normal0"/>
              <w:rPr>
                <w:rFonts w:hint="eastAsia"/>
              </w:rPr>
            </w:pPr>
          </w:p>
        </w:tc>
        <w:tc>
          <w:tcPr>
            <w:tcW w:w="652" w:type="pct"/>
            <w:gridSpan w:val="2"/>
            <w:noWrap w:val="0"/>
            <w:vAlign w:val="center"/>
          </w:tcPr>
          <w:p>
            <w:pPr>
              <w:pStyle w:val="Normal0"/>
              <w:rPr>
                <w:rFonts w:hint="eastAsia"/>
              </w:rPr>
            </w:pPr>
            <w:r>
              <w:rPr>
                <w:rFonts w:hint="eastAsia"/>
                <w:highlight w:val="white"/>
              </w:rPr>
              <w:t>电话</w:t>
            </w:r>
          </w:p>
        </w:tc>
        <w:tc>
          <w:tcPr>
            <w:tcW w:w="797" w:type="pct"/>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trHeight w:val="442"/>
        </w:trPr>
        <w:tc>
          <w:tcPr>
            <w:tcW w:w="986" w:type="pct"/>
            <w:noWrap w:val="0"/>
            <w:vAlign w:val="center"/>
          </w:tcPr>
          <w:p>
            <w:pPr>
              <w:pStyle w:val="Normal0"/>
              <w:rPr>
                <w:rFonts w:hint="eastAsia"/>
              </w:rPr>
            </w:pPr>
            <w:r>
              <w:rPr>
                <w:rFonts w:hint="eastAsia"/>
                <w:highlight w:val="white"/>
              </w:rPr>
              <w:t>技术负责人</w:t>
            </w:r>
          </w:p>
        </w:tc>
        <w:tc>
          <w:tcPr>
            <w:tcW w:w="544" w:type="pct"/>
            <w:noWrap w:val="0"/>
            <w:vAlign w:val="center"/>
          </w:tcPr>
          <w:p>
            <w:pPr>
              <w:pStyle w:val="Normal0"/>
              <w:rPr>
                <w:rFonts w:hint="eastAsia"/>
              </w:rPr>
            </w:pPr>
            <w:r>
              <w:rPr>
                <w:rFonts w:hint="eastAsia"/>
                <w:highlight w:val="white"/>
              </w:rPr>
              <w:t>姓名</w:t>
            </w:r>
          </w:p>
        </w:tc>
        <w:tc>
          <w:tcPr>
            <w:tcW w:w="570" w:type="pct"/>
            <w:gridSpan w:val="2"/>
            <w:noWrap w:val="0"/>
            <w:vAlign w:val="center"/>
          </w:tcPr>
          <w:p>
            <w:pPr>
              <w:pStyle w:val="Normal0"/>
              <w:rPr>
                <w:rFonts w:hint="eastAsia"/>
              </w:rPr>
            </w:pPr>
          </w:p>
        </w:tc>
        <w:tc>
          <w:tcPr>
            <w:tcW w:w="705" w:type="pct"/>
            <w:noWrap w:val="0"/>
            <w:vAlign w:val="center"/>
          </w:tcPr>
          <w:p>
            <w:pPr>
              <w:pStyle w:val="Normal0"/>
              <w:rPr>
                <w:rFonts w:hint="eastAsia"/>
              </w:rPr>
            </w:pPr>
            <w:r>
              <w:rPr>
                <w:rFonts w:hint="eastAsia"/>
                <w:highlight w:val="white"/>
              </w:rPr>
              <w:t>技术职称</w:t>
            </w:r>
          </w:p>
        </w:tc>
        <w:tc>
          <w:tcPr>
            <w:tcW w:w="746" w:type="pct"/>
            <w:noWrap w:val="0"/>
            <w:vAlign w:val="center"/>
          </w:tcPr>
          <w:p>
            <w:pPr>
              <w:pStyle w:val="Normal0"/>
              <w:rPr>
                <w:rFonts w:hint="eastAsia"/>
              </w:rPr>
            </w:pPr>
          </w:p>
        </w:tc>
        <w:tc>
          <w:tcPr>
            <w:tcW w:w="652" w:type="pct"/>
            <w:gridSpan w:val="2"/>
            <w:noWrap w:val="0"/>
            <w:vAlign w:val="center"/>
          </w:tcPr>
          <w:p>
            <w:pPr>
              <w:pStyle w:val="Normal0"/>
              <w:rPr>
                <w:rFonts w:hint="eastAsia"/>
              </w:rPr>
            </w:pPr>
            <w:r>
              <w:rPr>
                <w:rFonts w:hint="eastAsia"/>
                <w:highlight w:val="white"/>
              </w:rPr>
              <w:t>电话</w:t>
            </w:r>
          </w:p>
        </w:tc>
        <w:tc>
          <w:tcPr>
            <w:tcW w:w="797" w:type="pct"/>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42"/>
        </w:trPr>
        <w:tc>
          <w:tcPr>
            <w:tcW w:w="986" w:type="pct"/>
            <w:noWrap w:val="0"/>
            <w:vAlign w:val="center"/>
          </w:tcPr>
          <w:p>
            <w:pPr>
              <w:pStyle w:val="Normal0"/>
              <w:rPr>
                <w:rFonts w:hint="eastAsia"/>
              </w:rPr>
            </w:pPr>
            <w:r>
              <w:rPr>
                <w:rFonts w:hint="eastAsia"/>
                <w:highlight w:val="white"/>
              </w:rPr>
              <w:t>成立时间</w:t>
            </w:r>
          </w:p>
        </w:tc>
        <w:tc>
          <w:tcPr>
            <w:tcW w:w="1114" w:type="pct"/>
            <w:gridSpan w:val="3"/>
            <w:noWrap w:val="0"/>
            <w:vAlign w:val="center"/>
          </w:tcPr>
          <w:p>
            <w:pPr>
              <w:pStyle w:val="Normal0"/>
              <w:rPr>
                <w:rFonts w:hint="eastAsia"/>
              </w:rPr>
            </w:pPr>
          </w:p>
        </w:tc>
        <w:tc>
          <w:tcPr>
            <w:tcW w:w="2900" w:type="pct"/>
            <w:gridSpan w:val="5"/>
            <w:noWrap w:val="0"/>
            <w:vAlign w:val="center"/>
          </w:tcPr>
          <w:p>
            <w:pPr>
              <w:pStyle w:val="Normal0"/>
              <w:rPr>
                <w:rFonts w:hint="eastAsia"/>
              </w:rPr>
            </w:pPr>
            <w:r>
              <w:rPr>
                <w:rFonts w:hint="eastAsia"/>
                <w:highlight w:val="white"/>
              </w:rPr>
              <w:t>员工总人数：</w:t>
            </w:r>
          </w:p>
        </w:tc>
      </w:tr>
      <w:tr>
        <w:tblPrEx>
          <w:tblW w:w="5000" w:type="pct"/>
          <w:tblInd w:w="0" w:type="dxa"/>
          <w:tblCellMar>
            <w:top w:w="0" w:type="dxa"/>
            <w:left w:w="108" w:type="dxa"/>
            <w:bottom w:w="0" w:type="dxa"/>
            <w:right w:w="108" w:type="dxa"/>
          </w:tblCellMar>
        </w:tblPrEx>
        <w:trPr>
          <w:cantSplit/>
          <w:trHeight w:val="462"/>
        </w:trPr>
        <w:tc>
          <w:tcPr>
            <w:tcW w:w="986" w:type="pct"/>
            <w:noWrap w:val="0"/>
            <w:vAlign w:val="center"/>
          </w:tcPr>
          <w:p>
            <w:pPr>
              <w:pStyle w:val="Normal0"/>
              <w:rPr>
                <w:rFonts w:hint="eastAsia"/>
              </w:rPr>
            </w:pPr>
            <w:r>
              <w:rPr>
                <w:rFonts w:hint="eastAsia"/>
                <w:highlight w:val="white"/>
              </w:rPr>
              <w:t>企业资质等级</w:t>
            </w:r>
          </w:p>
        </w:tc>
        <w:tc>
          <w:tcPr>
            <w:tcW w:w="1114" w:type="pct"/>
            <w:gridSpan w:val="3"/>
            <w:noWrap w:val="0"/>
            <w:vAlign w:val="center"/>
          </w:tcPr>
          <w:p>
            <w:pPr>
              <w:pStyle w:val="Normal0"/>
              <w:rPr>
                <w:rFonts w:hint="eastAsia"/>
              </w:rPr>
            </w:pPr>
          </w:p>
        </w:tc>
        <w:tc>
          <w:tcPr>
            <w:tcW w:w="705" w:type="pct"/>
            <w:vMerge w:val="restart"/>
            <w:noWrap w:val="0"/>
            <w:vAlign w:val="center"/>
          </w:tcPr>
          <w:p>
            <w:pPr>
              <w:pStyle w:val="Normal0"/>
              <w:rPr>
                <w:rFonts w:hint="eastAsia"/>
              </w:rPr>
            </w:pPr>
            <w:r>
              <w:rPr>
                <w:rFonts w:hint="eastAsia"/>
                <w:highlight w:val="white"/>
              </w:rPr>
              <w:t xml:space="preserve">  其中</w:t>
            </w:r>
          </w:p>
        </w:tc>
        <w:tc>
          <w:tcPr>
            <w:tcW w:w="953" w:type="pct"/>
            <w:gridSpan w:val="2"/>
            <w:noWrap w:val="0"/>
            <w:vAlign w:val="center"/>
          </w:tcPr>
          <w:p>
            <w:pPr>
              <w:pStyle w:val="Normal0"/>
              <w:rPr>
                <w:rFonts w:hint="eastAsia"/>
              </w:rPr>
            </w:pPr>
            <w:r>
              <w:rPr>
                <w:rFonts w:hint="eastAsia"/>
                <w:highlight w:val="white"/>
              </w:rPr>
              <w:t>项目经理</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42"/>
        </w:trPr>
        <w:tc>
          <w:tcPr>
            <w:tcW w:w="986" w:type="pct"/>
            <w:noWrap w:val="0"/>
            <w:vAlign w:val="center"/>
          </w:tcPr>
          <w:p>
            <w:pPr>
              <w:pStyle w:val="Normal0"/>
              <w:rPr>
                <w:rFonts w:hint="eastAsia"/>
              </w:rPr>
            </w:pPr>
            <w:r>
              <w:rPr>
                <w:rFonts w:hint="eastAsia"/>
                <w:highlight w:val="white"/>
              </w:rPr>
              <w:t>营业执照号</w:t>
            </w:r>
          </w:p>
        </w:tc>
        <w:tc>
          <w:tcPr>
            <w:tcW w:w="1114" w:type="pct"/>
            <w:gridSpan w:val="3"/>
            <w:noWrap w:val="0"/>
            <w:vAlign w:val="center"/>
          </w:tcPr>
          <w:p>
            <w:pPr>
              <w:pStyle w:val="Normal0"/>
              <w:rPr>
                <w:rFonts w:hint="eastAsia"/>
              </w:rPr>
            </w:pPr>
          </w:p>
        </w:tc>
        <w:tc>
          <w:tcPr>
            <w:tcW w:w="705" w:type="pct"/>
            <w:vMerge/>
            <w:noWrap w:val="0"/>
            <w:vAlign w:val="center"/>
          </w:tcPr>
          <w:p>
            <w:pPr>
              <w:pStyle w:val="Normal0"/>
            </w:pPr>
          </w:p>
        </w:tc>
        <w:tc>
          <w:tcPr>
            <w:tcW w:w="953" w:type="pct"/>
            <w:gridSpan w:val="2"/>
            <w:noWrap w:val="0"/>
            <w:vAlign w:val="center"/>
          </w:tcPr>
          <w:p>
            <w:pPr>
              <w:pStyle w:val="Normal0"/>
              <w:rPr>
                <w:rFonts w:hint="eastAsia"/>
              </w:rPr>
            </w:pPr>
            <w:r>
              <w:rPr>
                <w:rFonts w:hint="eastAsia"/>
                <w:highlight w:val="white"/>
              </w:rPr>
              <w:t>高级职称人员</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42"/>
        </w:trPr>
        <w:tc>
          <w:tcPr>
            <w:tcW w:w="986" w:type="pct"/>
            <w:noWrap w:val="0"/>
            <w:vAlign w:val="center"/>
          </w:tcPr>
          <w:p>
            <w:pPr>
              <w:pStyle w:val="Normal0"/>
              <w:rPr>
                <w:rFonts w:hint="eastAsia"/>
              </w:rPr>
            </w:pPr>
            <w:r>
              <w:rPr>
                <w:rFonts w:hint="eastAsia"/>
                <w:highlight w:val="white"/>
              </w:rPr>
              <w:t>注册资金</w:t>
            </w:r>
          </w:p>
        </w:tc>
        <w:tc>
          <w:tcPr>
            <w:tcW w:w="1114" w:type="pct"/>
            <w:gridSpan w:val="3"/>
            <w:noWrap w:val="0"/>
            <w:vAlign w:val="center"/>
          </w:tcPr>
          <w:p>
            <w:pPr>
              <w:pStyle w:val="Normal0"/>
              <w:rPr>
                <w:rFonts w:hint="eastAsia"/>
              </w:rPr>
            </w:pPr>
          </w:p>
        </w:tc>
        <w:tc>
          <w:tcPr>
            <w:tcW w:w="705" w:type="pct"/>
            <w:vMerge/>
            <w:noWrap w:val="0"/>
            <w:vAlign w:val="center"/>
          </w:tcPr>
          <w:p>
            <w:pPr>
              <w:pStyle w:val="Normal0"/>
            </w:pPr>
          </w:p>
        </w:tc>
        <w:tc>
          <w:tcPr>
            <w:tcW w:w="953" w:type="pct"/>
            <w:gridSpan w:val="2"/>
            <w:noWrap w:val="0"/>
            <w:vAlign w:val="center"/>
          </w:tcPr>
          <w:p>
            <w:pPr>
              <w:pStyle w:val="Normal0"/>
              <w:rPr>
                <w:rFonts w:hint="eastAsia"/>
              </w:rPr>
            </w:pPr>
            <w:r>
              <w:rPr>
                <w:rFonts w:hint="eastAsia"/>
                <w:highlight w:val="white"/>
              </w:rPr>
              <w:t>中级职称人员</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62"/>
        </w:trPr>
        <w:tc>
          <w:tcPr>
            <w:tcW w:w="986" w:type="pct"/>
            <w:noWrap w:val="0"/>
            <w:vAlign w:val="center"/>
          </w:tcPr>
          <w:p>
            <w:pPr>
              <w:pStyle w:val="Normal0"/>
              <w:rPr>
                <w:rFonts w:hint="eastAsia"/>
              </w:rPr>
            </w:pPr>
            <w:r>
              <w:rPr>
                <w:rFonts w:hint="eastAsia"/>
                <w:highlight w:val="white"/>
              </w:rPr>
              <w:t>开户银行</w:t>
            </w:r>
          </w:p>
        </w:tc>
        <w:tc>
          <w:tcPr>
            <w:tcW w:w="1114" w:type="pct"/>
            <w:gridSpan w:val="3"/>
            <w:noWrap w:val="0"/>
            <w:vAlign w:val="center"/>
          </w:tcPr>
          <w:p>
            <w:pPr>
              <w:pStyle w:val="Normal0"/>
              <w:rPr>
                <w:rFonts w:hint="eastAsia"/>
              </w:rPr>
            </w:pPr>
          </w:p>
        </w:tc>
        <w:tc>
          <w:tcPr>
            <w:tcW w:w="705" w:type="pct"/>
            <w:vMerge/>
            <w:noWrap w:val="0"/>
            <w:vAlign w:val="center"/>
          </w:tcPr>
          <w:p>
            <w:pPr>
              <w:pStyle w:val="Normal0"/>
            </w:pPr>
          </w:p>
        </w:tc>
        <w:tc>
          <w:tcPr>
            <w:tcW w:w="953" w:type="pct"/>
            <w:gridSpan w:val="2"/>
            <w:noWrap w:val="0"/>
            <w:vAlign w:val="center"/>
          </w:tcPr>
          <w:p>
            <w:pPr>
              <w:pStyle w:val="Normal0"/>
              <w:rPr>
                <w:rFonts w:hint="eastAsia"/>
              </w:rPr>
            </w:pPr>
            <w:r>
              <w:rPr>
                <w:rFonts w:hint="eastAsia"/>
                <w:highlight w:val="white"/>
              </w:rPr>
              <w:t>初级职称人员</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442"/>
        </w:trPr>
        <w:tc>
          <w:tcPr>
            <w:tcW w:w="986" w:type="pct"/>
            <w:noWrap w:val="0"/>
            <w:vAlign w:val="center"/>
          </w:tcPr>
          <w:p>
            <w:pPr>
              <w:pStyle w:val="Normal0"/>
              <w:rPr>
                <w:rFonts w:hint="eastAsia"/>
              </w:rPr>
            </w:pPr>
            <w:r>
              <w:rPr>
                <w:rFonts w:hint="eastAsia"/>
                <w:highlight w:val="white"/>
              </w:rPr>
              <w:t>账号</w:t>
            </w:r>
          </w:p>
        </w:tc>
        <w:tc>
          <w:tcPr>
            <w:tcW w:w="1114" w:type="pct"/>
            <w:gridSpan w:val="3"/>
            <w:noWrap w:val="0"/>
            <w:vAlign w:val="center"/>
          </w:tcPr>
          <w:p>
            <w:pPr>
              <w:pStyle w:val="Normal0"/>
              <w:rPr>
                <w:rFonts w:hint="eastAsia"/>
              </w:rPr>
            </w:pPr>
          </w:p>
        </w:tc>
        <w:tc>
          <w:tcPr>
            <w:tcW w:w="705" w:type="pct"/>
            <w:vMerge/>
            <w:noWrap w:val="0"/>
            <w:vAlign w:val="center"/>
          </w:tcPr>
          <w:p>
            <w:pPr>
              <w:pStyle w:val="Normal0"/>
            </w:pPr>
          </w:p>
        </w:tc>
        <w:tc>
          <w:tcPr>
            <w:tcW w:w="953" w:type="pct"/>
            <w:gridSpan w:val="2"/>
            <w:noWrap w:val="0"/>
            <w:vAlign w:val="center"/>
          </w:tcPr>
          <w:p>
            <w:pPr>
              <w:pStyle w:val="Normal0"/>
              <w:rPr>
                <w:rFonts w:hint="eastAsia"/>
              </w:rPr>
            </w:pPr>
            <w:r>
              <w:rPr>
                <w:rFonts w:hint="eastAsia"/>
                <w:highlight w:val="white"/>
              </w:rPr>
              <w:t>技工</w:t>
            </w:r>
          </w:p>
        </w:tc>
        <w:tc>
          <w:tcPr>
            <w:tcW w:w="1242" w:type="pct"/>
            <w:gridSpan w:val="2"/>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1908"/>
        </w:trPr>
        <w:tc>
          <w:tcPr>
            <w:tcW w:w="986" w:type="pct"/>
            <w:noWrap w:val="0"/>
            <w:vAlign w:val="center"/>
          </w:tcPr>
          <w:p>
            <w:pPr>
              <w:pStyle w:val="Normal0"/>
              <w:rPr>
                <w:rFonts w:hint="eastAsia"/>
              </w:rPr>
            </w:pPr>
            <w:r>
              <w:rPr>
                <w:rFonts w:hint="eastAsia"/>
                <w:highlight w:val="white"/>
              </w:rPr>
              <w:t>经营范围</w:t>
            </w:r>
          </w:p>
        </w:tc>
        <w:tc>
          <w:tcPr>
            <w:tcW w:w="4014" w:type="pct"/>
            <w:gridSpan w:val="8"/>
            <w:noWrap w:val="0"/>
            <w:vAlign w:val="center"/>
          </w:tcPr>
          <w:p>
            <w:pPr>
              <w:pStyle w:val="Normal0"/>
              <w:rPr>
                <w:rFonts w:hint="eastAsia"/>
              </w:rPr>
            </w:pPr>
          </w:p>
        </w:tc>
      </w:tr>
      <w:tr>
        <w:tblPrEx>
          <w:tblW w:w="5000" w:type="pct"/>
          <w:tblInd w:w="0" w:type="dxa"/>
          <w:tblCellMar>
            <w:top w:w="0" w:type="dxa"/>
            <w:left w:w="108" w:type="dxa"/>
            <w:bottom w:w="0" w:type="dxa"/>
            <w:right w:w="108" w:type="dxa"/>
          </w:tblCellMar>
        </w:tblPrEx>
        <w:trPr>
          <w:cantSplit/>
          <w:trHeight w:val="1072"/>
        </w:trPr>
        <w:tc>
          <w:tcPr>
            <w:tcW w:w="986" w:type="pct"/>
            <w:noWrap w:val="0"/>
            <w:vAlign w:val="top"/>
          </w:tcPr>
          <w:p>
            <w:pPr>
              <w:pStyle w:val="Normal0"/>
              <w:rPr>
                <w:rFonts w:hint="eastAsia"/>
              </w:rPr>
            </w:pPr>
            <w:r>
              <w:rPr>
                <w:rFonts w:hint="eastAsia"/>
                <w:highlight w:val="white"/>
              </w:rPr>
              <w:t>备注</w:t>
            </w:r>
          </w:p>
        </w:tc>
        <w:tc>
          <w:tcPr>
            <w:tcW w:w="4014" w:type="pct"/>
            <w:gridSpan w:val="8"/>
            <w:noWrap w:val="0"/>
            <w:vAlign w:val="top"/>
          </w:tcPr>
          <w:p>
            <w:pPr>
              <w:pStyle w:val="Normal0"/>
              <w:rPr>
                <w:rFonts w:hint="eastAsia"/>
              </w:rPr>
            </w:pPr>
          </w:p>
        </w:tc>
      </w:tr>
    </w:tbl>
    <w:p>
      <w:pPr>
        <w:rPr>
          <w:rFonts w:hint="eastAsia"/>
        </w:rPr>
      </w:pPr>
    </w:p>
    <w:p>
      <w:pPr>
        <w:rPr>
          <w:rFonts w:hint="eastAsia"/>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snapToGrid w:val="0"/>
        <w:spacing w:line="400" w:lineRule="exact"/>
        <w:jc w:val="center"/>
        <w:rPr>
          <w:rFonts w:ascii="宋体" w:eastAsia="黑体" w:hAnsi="宋体" w:hint="eastAsia"/>
          <w:b/>
          <w:sz w:val="28"/>
          <w:szCs w:val="28"/>
        </w:rPr>
      </w:pPr>
    </w:p>
    <w:p>
      <w:pPr>
        <w:rPr>
          <w:rFonts w:hint="eastAsia"/>
        </w:rPr>
      </w:pPr>
    </w:p>
    <w:p>
      <w:pPr>
        <w:pStyle w:val="Heading3"/>
        <w:jc w:val="center"/>
        <w:rPr>
          <w:rFonts w:hint="eastAsia"/>
        </w:rPr>
      </w:pPr>
      <w:bookmarkStart w:id="125" w:name="_Toc120093974"/>
      <w:r>
        <w:rPr>
          <w:rFonts w:hint="eastAsia"/>
          <w:highlight w:val="white"/>
        </w:rPr>
        <w:t>（六）法定代表人（负责人）授权书（格式）</w:t>
      </w:r>
      <w:bookmarkEnd w:id="125"/>
    </w:p>
    <w:p>
      <w:pPr>
        <w:pStyle w:val="20"/>
      </w:pPr>
    </w:p>
    <w:p>
      <w:pPr>
        <w:spacing w:line="400" w:lineRule="exact"/>
        <w:rPr>
          <w:rFonts w:ascii="宋体" w:hAnsi="宋体" w:hint="eastAsia"/>
        </w:rPr>
      </w:pPr>
    </w:p>
    <w:p>
      <w:pPr>
        <w:spacing w:line="400" w:lineRule="exact"/>
        <w:rPr>
          <w:rFonts w:ascii="宋体" w:hAnsi="宋体" w:hint="eastAsia"/>
        </w:rPr>
      </w:pPr>
      <w:r>
        <w:rPr>
          <w:rFonts w:ascii="宋体" w:hAnsi="宋体" w:hint="eastAsia"/>
          <w:highlight w:val="white"/>
        </w:rPr>
        <w:t xml:space="preserve"> __________________（采购代理机构名称）：</w:t>
      </w:r>
    </w:p>
    <w:p>
      <w:pPr>
        <w:ind w:firstLine="420" w:firstLineChars="200"/>
        <w:jc w:val="left"/>
        <w:rPr>
          <w:rFonts w:ascii="宋体" w:hAnsi="宋体" w:hint="eastAsia"/>
        </w:rPr>
      </w:pPr>
      <w:r>
        <w:rPr>
          <w:rFonts w:ascii="宋体" w:hAnsi="宋体" w:hint="eastAsia"/>
          <w:highlight w:val="white"/>
        </w:rPr>
        <w:t>本授权声明：</w:t>
      </w:r>
      <w:r>
        <w:rPr>
          <w:rFonts w:ascii="宋体" w:hAnsi="宋体" w:hint="eastAsia"/>
          <w:highlight w:val="white"/>
          <w:u w:val="single"/>
        </w:rPr>
        <w:t xml:space="preserve">                     </w:t>
      </w:r>
      <w:r>
        <w:rPr>
          <w:rFonts w:ascii="宋体" w:hAnsi="宋体" w:hint="eastAsia"/>
          <w:highlight w:val="white"/>
        </w:rPr>
        <w:t>（供应商名称）</w:t>
      </w:r>
      <w:r>
        <w:rPr>
          <w:rFonts w:ascii="宋体" w:hAnsi="宋体" w:hint="eastAsia"/>
          <w:highlight w:val="white"/>
          <w:u w:val="single"/>
        </w:rPr>
        <w:t xml:space="preserve">          </w:t>
      </w:r>
      <w:r>
        <w:rPr>
          <w:rFonts w:ascii="宋体" w:hAnsi="宋体" w:hint="eastAsia"/>
          <w:highlight w:val="white"/>
        </w:rPr>
        <w:t>（法定代表人（负责人）姓名、职务）授权</w:t>
      </w:r>
      <w:r>
        <w:rPr>
          <w:rFonts w:ascii="宋体" w:hAnsi="宋体" w:hint="eastAsia"/>
          <w:highlight w:val="white"/>
          <w:u w:val="single"/>
        </w:rPr>
        <w:t xml:space="preserve">                        </w:t>
      </w:r>
      <w:r>
        <w:rPr>
          <w:rFonts w:ascii="宋体" w:hAnsi="宋体" w:hint="eastAsia"/>
          <w:highlight w:val="white"/>
        </w:rPr>
        <w:t xml:space="preserve">（被授权人姓名、职务）为我方 “ </w:t>
      </w:r>
      <w:r>
        <w:rPr>
          <w:rFonts w:ascii="宋体" w:hAnsi="宋体" w:hint="eastAsia"/>
          <w:highlight w:val="white"/>
          <w:u w:val="single"/>
        </w:rPr>
        <w:t xml:space="preserve">             </w:t>
      </w:r>
      <w:r>
        <w:rPr>
          <w:rFonts w:ascii="宋体" w:hAnsi="宋体" w:hint="eastAsia"/>
          <w:highlight w:val="white"/>
        </w:rPr>
        <w:t>” 项目（采购项目编号</w:t>
      </w:r>
      <w:r>
        <w:rPr>
          <w:rFonts w:ascii="宋体" w:hAnsi="宋体" w:hint="eastAsia"/>
          <w:highlight w:val="white"/>
          <w:u w:val="single"/>
        </w:rPr>
        <w:t xml:space="preserve">          </w:t>
      </w:r>
      <w:r>
        <w:rPr>
          <w:rFonts w:ascii="宋体" w:hAnsi="宋体" w:hint="eastAsia"/>
          <w:highlight w:val="white"/>
        </w:rPr>
        <w:t>）投标活动的合法代表，以我方名义全权处理该项目有关投标、签订合同以及执行合同等一切事宜。</w:t>
      </w:r>
    </w:p>
    <w:p>
      <w:pPr>
        <w:spacing w:line="400" w:lineRule="exact"/>
        <w:ind w:firstLine="420" w:firstLineChars="200"/>
        <w:rPr>
          <w:rFonts w:ascii="宋体" w:hAnsi="宋体" w:hint="eastAsia"/>
        </w:rPr>
      </w:pPr>
      <w:r>
        <w:rPr>
          <w:rFonts w:ascii="宋体" w:hAnsi="宋体" w:hint="eastAsia"/>
          <w:highlight w:val="white"/>
        </w:rPr>
        <w:t>特此声明。</w:t>
      </w:r>
    </w:p>
    <w:p>
      <w:pPr>
        <w:spacing w:line="400" w:lineRule="exact"/>
        <w:ind w:firstLine="420" w:firstLineChars="200"/>
        <w:rPr>
          <w:rFonts w:ascii="宋体" w:hAnsi="宋体" w:hint="eastAsia"/>
        </w:rPr>
      </w:pPr>
    </w:p>
    <w:p>
      <w:pPr>
        <w:ind w:firstLine="420" w:firstLineChars="200"/>
        <w:rPr>
          <w:rFonts w:ascii="宋体" w:hAnsi="宋体" w:hint="eastAsia"/>
          <w:u w:val="single"/>
        </w:rPr>
      </w:pPr>
      <w:r>
        <w:rPr>
          <w:rFonts w:ascii="宋体" w:hAnsi="宋体" w:hint="eastAsia"/>
          <w:highlight w:val="white"/>
        </w:rPr>
        <w:t>法定代表人（负责人）</w:t>
      </w:r>
      <w:r>
        <w:rPr>
          <w:rFonts w:ascii="宋体" w:hAnsi="宋体" w:hint="eastAsia"/>
          <w:highlight w:val="white"/>
          <w:u w:val="single"/>
        </w:rPr>
        <w:t>：   （</w:t>
      </w:r>
      <w:r>
        <w:rPr>
          <w:rFonts w:ascii="宋体" w:hint="eastAsia"/>
          <w:highlight w:val="white"/>
          <w:u w:val="single"/>
        </w:rPr>
        <w:t>电子</w:t>
      </w:r>
      <w:r>
        <w:rPr>
          <w:rFonts w:hint="eastAsia"/>
          <w:highlight w:val="white"/>
          <w:u w:val="single"/>
        </w:rPr>
        <w:t>签章</w:t>
      </w:r>
      <w:r>
        <w:rPr>
          <w:rFonts w:ascii="宋体" w:hAnsi="宋体" w:hint="eastAsia"/>
          <w:highlight w:val="white"/>
          <w:u w:val="single"/>
        </w:rPr>
        <w:t xml:space="preserve">）      </w:t>
      </w:r>
    </w:p>
    <w:p>
      <w:pPr>
        <w:ind w:firstLine="420" w:firstLineChars="200"/>
        <w:rPr>
          <w:rFonts w:ascii="宋体" w:hAnsi="宋体" w:hint="eastAsia"/>
        </w:rPr>
      </w:pPr>
    </w:p>
    <w:p>
      <w:pPr>
        <w:ind w:firstLine="420" w:firstLineChars="200"/>
        <w:rPr>
          <w:rFonts w:ascii="宋体" w:hAnsi="宋体" w:hint="eastAsia"/>
          <w:u w:val="single"/>
        </w:rPr>
      </w:pPr>
      <w:r>
        <w:rPr>
          <w:rFonts w:ascii="宋体" w:hAnsi="宋体" w:hint="eastAsia"/>
          <w:highlight w:val="white"/>
        </w:rPr>
        <w:t>授权代表：</w:t>
      </w:r>
      <w:r>
        <w:rPr>
          <w:rFonts w:ascii="宋体" w:hAnsi="宋体" w:hint="eastAsia"/>
          <w:highlight w:val="white"/>
          <w:u w:val="single"/>
        </w:rPr>
        <w:t xml:space="preserve">     （</w:t>
      </w:r>
      <w:r>
        <w:rPr>
          <w:rFonts w:ascii="宋体" w:hint="eastAsia"/>
          <w:highlight w:val="white"/>
          <w:u w:val="single"/>
        </w:rPr>
        <w:t>电子</w:t>
      </w:r>
      <w:r>
        <w:rPr>
          <w:rFonts w:hint="eastAsia"/>
          <w:highlight w:val="white"/>
          <w:u w:val="single"/>
        </w:rPr>
        <w:t>签章</w:t>
      </w:r>
      <w:r>
        <w:rPr>
          <w:rFonts w:ascii="宋体" w:hAnsi="宋体" w:hint="eastAsia"/>
          <w:highlight w:val="white"/>
          <w:u w:val="single"/>
        </w:rPr>
        <w:t xml:space="preserve">）      </w:t>
      </w:r>
    </w:p>
    <w:p>
      <w:pPr>
        <w:ind w:firstLine="420" w:firstLineChars="200"/>
        <w:rPr>
          <w:rFonts w:ascii="宋体" w:hAnsi="宋体" w:hint="eastAsia"/>
        </w:rPr>
      </w:pPr>
    </w:p>
    <w:p>
      <w:pPr>
        <w:ind w:firstLine="420" w:firstLineChars="200"/>
        <w:rPr>
          <w:rFonts w:ascii="宋体" w:hAnsi="宋体" w:hint="eastAsia"/>
        </w:rPr>
      </w:pPr>
      <w:r>
        <w:rPr>
          <w:rFonts w:ascii="宋体" w:hAnsi="宋体" w:hint="eastAsia"/>
          <w:highlight w:val="white"/>
        </w:rPr>
        <w:t>供应商名称：</w:t>
      </w:r>
      <w:r>
        <w:rPr>
          <w:rFonts w:ascii="宋体" w:hAnsi="宋体" w:hint="eastAsia"/>
          <w:highlight w:val="white"/>
          <w:u w:val="single"/>
        </w:rPr>
        <w:t xml:space="preserve">   </w:t>
      </w:r>
      <w:r>
        <w:rPr>
          <w:rFonts w:ascii="宋体" w:hint="eastAsia"/>
          <w:highlight w:val="white"/>
          <w:u w:val="single"/>
        </w:rPr>
        <w:t>（电子</w:t>
      </w:r>
      <w:r>
        <w:rPr>
          <w:rFonts w:hint="eastAsia"/>
          <w:highlight w:val="white"/>
          <w:u w:val="single"/>
        </w:rPr>
        <w:t>签章</w:t>
      </w:r>
      <w:r>
        <w:rPr>
          <w:rFonts w:ascii="宋体" w:hint="eastAsia"/>
          <w:highlight w:val="white"/>
          <w:u w:val="single"/>
        </w:rPr>
        <w:t>）</w:t>
      </w:r>
      <w:r>
        <w:rPr>
          <w:rFonts w:ascii="宋体" w:hAnsi="宋体" w:hint="eastAsia"/>
          <w:highlight w:val="white"/>
          <w:u w:val="single"/>
        </w:rPr>
        <w:t xml:space="preserve">      </w:t>
      </w:r>
    </w:p>
    <w:p>
      <w:pPr>
        <w:ind w:firstLine="420" w:firstLineChars="200"/>
        <w:rPr>
          <w:rFonts w:ascii="宋体" w:hAnsi="宋体" w:hint="eastAsia"/>
        </w:rPr>
      </w:pPr>
    </w:p>
    <w:p>
      <w:pPr>
        <w:ind w:firstLine="420" w:firstLineChars="200"/>
        <w:rPr>
          <w:rFonts w:ascii="宋体" w:hAnsi="宋体"/>
          <w:bCs/>
          <w:spacing w:val="8"/>
        </w:rPr>
      </w:pPr>
      <w:r>
        <w:rPr>
          <w:rFonts w:ascii="宋体" w:hAnsi="宋体" w:hint="eastAsia"/>
          <w:highlight w:val="white"/>
        </w:rPr>
        <w:t>日      期：20</w:t>
      </w:r>
      <w:r>
        <w:rPr>
          <w:rFonts w:ascii="宋体" w:hAnsi="宋体" w:hint="eastAsia"/>
          <w:highlight w:val="white"/>
          <w:u w:val="single"/>
        </w:rPr>
        <w:t xml:space="preserve">  </w:t>
      </w:r>
      <w:r>
        <w:rPr>
          <w:rFonts w:ascii="宋体" w:hAnsi="宋体" w:hint="eastAsia"/>
          <w:highlight w:val="white"/>
        </w:rPr>
        <w:t>年</w:t>
      </w:r>
      <w:r>
        <w:rPr>
          <w:rFonts w:ascii="宋体" w:hAnsi="宋体" w:hint="eastAsia"/>
          <w:highlight w:val="white"/>
          <w:u w:val="single"/>
        </w:rPr>
        <w:t xml:space="preserve">    </w:t>
      </w:r>
      <w:r>
        <w:rPr>
          <w:rFonts w:ascii="宋体" w:hAnsi="宋体" w:hint="eastAsia"/>
          <w:highlight w:val="white"/>
        </w:rPr>
        <w:t>月</w:t>
      </w:r>
      <w:r>
        <w:rPr>
          <w:rFonts w:ascii="宋体" w:hAnsi="宋体" w:hint="eastAsia"/>
          <w:highlight w:val="white"/>
          <w:u w:val="single"/>
        </w:rPr>
        <w:t xml:space="preserve">    </w:t>
      </w:r>
      <w:r>
        <w:rPr>
          <w:rFonts w:ascii="宋体" w:hAnsi="宋体" w:hint="eastAsia"/>
          <w:highlight w:val="white"/>
        </w:rPr>
        <w:t>日</w:t>
      </w:r>
    </w:p>
    <w:p>
      <w:pPr>
        <w:adjustRightInd w:val="0"/>
        <w:spacing w:line="400" w:lineRule="exact"/>
        <w:ind w:firstLine="420" w:firstLineChars="200"/>
        <w:rPr>
          <w:rFonts w:ascii="宋体" w:hAnsi="宋体"/>
          <w:bCs/>
          <w:spacing w:val="8"/>
        </w:rPr>
      </w:pPr>
    </w:p>
    <w:p>
      <w:pPr>
        <w:adjustRightInd w:val="0"/>
        <w:spacing w:line="400" w:lineRule="exact"/>
        <w:rPr>
          <w:rFonts w:ascii="宋体" w:hAnsi="宋体"/>
          <w:bCs/>
          <w:spacing w:val="8"/>
        </w:rPr>
      </w:pPr>
    </w:p>
    <w:p>
      <w:pPr>
        <w:adjustRightInd w:val="0"/>
        <w:spacing w:line="400" w:lineRule="exact"/>
        <w:rPr>
          <w:rFonts w:ascii="宋体" w:hAnsi="宋体"/>
          <w:bCs/>
          <w:spacing w:val="8"/>
        </w:rPr>
      </w:pPr>
    </w:p>
    <w:p>
      <w:pPr>
        <w:adjustRightInd w:val="0"/>
        <w:spacing w:line="400" w:lineRule="exact"/>
        <w:rPr>
          <w:rFonts w:ascii="宋体" w:hAnsi="宋体"/>
          <w:bCs/>
          <w:spacing w:val="8"/>
        </w:rPr>
      </w:pPr>
    </w:p>
    <w:p>
      <w:pPr>
        <w:adjustRightInd w:val="0"/>
        <w:spacing w:line="400" w:lineRule="exact"/>
        <w:rPr>
          <w:rFonts w:ascii="宋体" w:hAnsi="宋体"/>
          <w:bCs/>
          <w:spacing w:val="8"/>
        </w:rPr>
      </w:pPr>
    </w:p>
    <w:p>
      <w:pPr>
        <w:adjustRightInd w:val="0"/>
        <w:spacing w:line="400" w:lineRule="exact"/>
        <w:rPr>
          <w:rFonts w:ascii="宋体" w:hAnsi="宋体"/>
          <w:bCs/>
          <w:spacing w:val="8"/>
        </w:rPr>
      </w:pPr>
      <w:r>
        <w:rPr>
          <w:rFonts w:ascii="宋体" w:hAnsi="宋体" w:cs="黑体" w:hint="eastAsia"/>
          <w:kern w:val="0"/>
          <w:highlight w:val="white"/>
        </w:rPr>
        <w:t>注</w:t>
      </w:r>
      <w:r>
        <w:rPr>
          <w:rFonts w:ascii="宋体" w:hAnsi="宋体" w:cs="宋体" w:hint="eastAsia"/>
          <w:kern w:val="0"/>
          <w:highlight w:val="white"/>
        </w:rPr>
        <w:t>：</w:t>
      </w:r>
      <w:r>
        <w:rPr>
          <w:rFonts w:ascii="宋体" w:hAnsi="宋体" w:hint="eastAsia"/>
          <w:highlight w:val="white"/>
        </w:rPr>
        <w:t>必须附法定代表人（负责人）和授权代表的身份证（正反两面扫描件）。</w:t>
      </w:r>
    </w:p>
    <w:p>
      <w:pPr>
        <w:adjustRightInd w:val="0"/>
        <w:spacing w:line="400" w:lineRule="exact"/>
        <w:rPr>
          <w:rFonts w:ascii="宋体" w:hAnsi="宋体"/>
          <w:bCs/>
          <w:spacing w:val="8"/>
        </w:rPr>
      </w:pPr>
    </w:p>
    <w:p>
      <w:pPr>
        <w:rPr>
          <w:rFonts w:hint="eastAsia"/>
        </w:rPr>
      </w:pPr>
      <w:r>
        <w:rPr>
          <w:rFonts w:ascii="宋体" w:hAnsi="宋体"/>
          <w:bCs/>
          <w:spacing w:val="8"/>
          <w:highlight w:val="white"/>
        </w:rPr>
        <w:br w:type="page"/>
      </w:r>
    </w:p>
    <w:p>
      <w:pPr>
        <w:pStyle w:val="Heading3"/>
        <w:jc w:val="center"/>
        <w:rPr>
          <w:rFonts w:hint="eastAsia"/>
        </w:rPr>
      </w:pPr>
      <w:bookmarkStart w:id="126" w:name="_Toc120093975"/>
      <w:r>
        <w:rPr>
          <w:rFonts w:hint="eastAsia"/>
          <w:highlight w:val="white"/>
        </w:rPr>
        <w:t>（七）供应商类似项目业绩一览表</w:t>
      </w:r>
      <w:bookmarkEnd w:id="126"/>
    </w:p>
    <w:p>
      <w:pPr>
        <w:rPr>
          <w:rFonts w:hint="eastAsia"/>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54" w:type="dxa"/>
          <w:bottom w:w="0" w:type="dxa"/>
          <w:right w:w="54" w:type="dxa"/>
        </w:tblCellMar>
      </w:tblPr>
      <w:tblGrid>
        <w:gridCol w:w="731"/>
        <w:gridCol w:w="1463"/>
        <w:gridCol w:w="1342"/>
        <w:gridCol w:w="1181"/>
        <w:gridCol w:w="1280"/>
        <w:gridCol w:w="9"/>
        <w:gridCol w:w="1770"/>
        <w:gridCol w:w="1291"/>
      </w:tblGrid>
      <w:tr>
        <w:tblPrEx>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54" w:type="dxa"/>
            <w:bottom w:w="0" w:type="dxa"/>
            <w:right w:w="54" w:type="dxa"/>
          </w:tblCellMar>
        </w:tblPrEx>
        <w:trPr>
          <w:cantSplit/>
          <w:trHeight w:val="600"/>
          <w:jc w:val="center"/>
        </w:trPr>
        <w:tc>
          <w:tcPr>
            <w:tcW w:w="731" w:type="dxa"/>
            <w:tcBorders>
              <w:top w:val="single" w:sz="4" w:space="0" w:color="auto"/>
            </w:tcBorders>
            <w:noWrap w:val="0"/>
            <w:vAlign w:val="center"/>
          </w:tcPr>
          <w:p>
            <w:pPr>
              <w:pStyle w:val="Normal0"/>
              <w:jc w:val="center"/>
              <w:rPr>
                <w:rFonts w:hint="eastAsia"/>
                <w:b/>
              </w:rPr>
            </w:pPr>
            <w:r>
              <w:rPr>
                <w:rFonts w:hint="eastAsia"/>
                <w:b/>
                <w:highlight w:val="white"/>
              </w:rPr>
              <w:t>年份</w:t>
            </w:r>
          </w:p>
        </w:tc>
        <w:tc>
          <w:tcPr>
            <w:tcW w:w="1463" w:type="dxa"/>
            <w:noWrap w:val="0"/>
            <w:vAlign w:val="center"/>
          </w:tcPr>
          <w:p>
            <w:pPr>
              <w:pStyle w:val="Normal0"/>
              <w:jc w:val="center"/>
              <w:rPr>
                <w:rFonts w:hint="eastAsia"/>
                <w:b/>
              </w:rPr>
            </w:pPr>
            <w:r>
              <w:rPr>
                <w:rFonts w:hint="eastAsia"/>
                <w:b/>
                <w:highlight w:val="white"/>
              </w:rPr>
              <w:t>用户名称</w:t>
            </w:r>
          </w:p>
        </w:tc>
        <w:tc>
          <w:tcPr>
            <w:tcW w:w="1342" w:type="dxa"/>
            <w:noWrap w:val="0"/>
            <w:vAlign w:val="center"/>
          </w:tcPr>
          <w:p>
            <w:pPr>
              <w:pStyle w:val="Normal0"/>
              <w:jc w:val="center"/>
              <w:rPr>
                <w:rFonts w:hint="eastAsia"/>
                <w:b/>
              </w:rPr>
            </w:pPr>
            <w:r>
              <w:rPr>
                <w:rFonts w:hint="eastAsia"/>
                <w:b/>
                <w:highlight w:val="white"/>
              </w:rPr>
              <w:t>项目名称</w:t>
            </w:r>
          </w:p>
        </w:tc>
        <w:tc>
          <w:tcPr>
            <w:tcW w:w="1181" w:type="dxa"/>
            <w:noWrap w:val="0"/>
            <w:vAlign w:val="center"/>
          </w:tcPr>
          <w:p>
            <w:pPr>
              <w:pStyle w:val="Normal0"/>
              <w:jc w:val="center"/>
              <w:rPr>
                <w:rFonts w:hint="eastAsia"/>
                <w:b/>
              </w:rPr>
            </w:pPr>
            <w:r>
              <w:rPr>
                <w:rFonts w:hint="eastAsia"/>
                <w:b/>
                <w:highlight w:val="white"/>
              </w:rPr>
              <w:t>完成时间</w:t>
            </w:r>
          </w:p>
        </w:tc>
        <w:tc>
          <w:tcPr>
            <w:tcW w:w="1280" w:type="dxa"/>
            <w:noWrap w:val="0"/>
            <w:vAlign w:val="center"/>
          </w:tcPr>
          <w:p>
            <w:pPr>
              <w:pStyle w:val="Normal0"/>
              <w:jc w:val="center"/>
              <w:rPr>
                <w:rFonts w:hint="eastAsia"/>
                <w:b/>
              </w:rPr>
            </w:pPr>
            <w:r>
              <w:rPr>
                <w:rFonts w:hint="eastAsia"/>
                <w:b/>
                <w:highlight w:val="white"/>
              </w:rPr>
              <w:t>合同金额</w:t>
            </w:r>
          </w:p>
        </w:tc>
        <w:tc>
          <w:tcPr>
            <w:tcW w:w="1779" w:type="dxa"/>
            <w:gridSpan w:val="2"/>
            <w:tcBorders>
              <w:right w:val="single" w:sz="4" w:space="0" w:color="auto"/>
            </w:tcBorders>
            <w:noWrap w:val="0"/>
            <w:vAlign w:val="center"/>
          </w:tcPr>
          <w:p>
            <w:pPr>
              <w:pStyle w:val="Normal0"/>
              <w:jc w:val="center"/>
              <w:rPr>
                <w:rFonts w:hint="eastAsia"/>
                <w:b/>
              </w:rPr>
            </w:pPr>
            <w:r>
              <w:rPr>
                <w:rFonts w:hint="eastAsia"/>
                <w:b/>
                <w:highlight w:val="white"/>
              </w:rPr>
              <w:t>是否通过验收</w:t>
            </w:r>
          </w:p>
        </w:tc>
        <w:tc>
          <w:tcPr>
            <w:tcW w:w="1291" w:type="dxa"/>
            <w:tcBorders>
              <w:left w:val="single" w:sz="4" w:space="0" w:color="auto"/>
            </w:tcBorders>
            <w:noWrap w:val="0"/>
            <w:vAlign w:val="center"/>
          </w:tcPr>
          <w:p>
            <w:pPr>
              <w:pStyle w:val="Normal0"/>
              <w:jc w:val="center"/>
              <w:rPr>
                <w:rFonts w:hint="eastAsia"/>
                <w:b/>
              </w:rPr>
            </w:pPr>
            <w:r>
              <w:rPr>
                <w:rFonts w:hint="eastAsia"/>
                <w:b/>
                <w:highlight w:val="white"/>
              </w:rPr>
              <w:t>备注</w:t>
            </w: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noWrap w:val="0"/>
            <w:vAlign w:val="center"/>
          </w:tcPr>
          <w:p>
            <w:pPr>
              <w:pStyle w:val="Normal0"/>
              <w:rPr>
                <w:rFonts w:hint="eastAsia"/>
              </w:rPr>
            </w:pPr>
          </w:p>
        </w:tc>
        <w:tc>
          <w:tcPr>
            <w:tcW w:w="1342" w:type="dxa"/>
            <w:noWrap w:val="0"/>
            <w:vAlign w:val="center"/>
          </w:tcPr>
          <w:p>
            <w:pPr>
              <w:pStyle w:val="Normal0"/>
              <w:rPr>
                <w:rFonts w:hint="eastAsia"/>
              </w:rPr>
            </w:pPr>
          </w:p>
        </w:tc>
        <w:tc>
          <w:tcPr>
            <w:tcW w:w="1181" w:type="dxa"/>
            <w:noWrap w:val="0"/>
            <w:vAlign w:val="center"/>
          </w:tcPr>
          <w:p>
            <w:pPr>
              <w:pStyle w:val="Normal0"/>
              <w:rPr>
                <w:rFonts w:hint="eastAsia"/>
              </w:rPr>
            </w:pPr>
          </w:p>
        </w:tc>
        <w:tc>
          <w:tcPr>
            <w:tcW w:w="1280" w:type="dxa"/>
            <w:noWrap w:val="0"/>
            <w:vAlign w:val="center"/>
          </w:tcPr>
          <w:p>
            <w:pPr>
              <w:pStyle w:val="Normal0"/>
              <w:rPr>
                <w:rFonts w:hint="eastAsia"/>
              </w:rPr>
            </w:pPr>
          </w:p>
        </w:tc>
        <w:tc>
          <w:tcPr>
            <w:tcW w:w="1779" w:type="dxa"/>
            <w:gridSpan w:val="2"/>
            <w:tcBorders>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noWrap w:val="0"/>
            <w:vAlign w:val="center"/>
          </w:tcPr>
          <w:p>
            <w:pPr>
              <w:pStyle w:val="Normal0"/>
              <w:rPr>
                <w:rFonts w:hint="eastAsia"/>
              </w:rPr>
            </w:pPr>
          </w:p>
        </w:tc>
        <w:tc>
          <w:tcPr>
            <w:tcW w:w="1342" w:type="dxa"/>
            <w:noWrap w:val="0"/>
            <w:vAlign w:val="center"/>
          </w:tcPr>
          <w:p>
            <w:pPr>
              <w:pStyle w:val="Normal0"/>
              <w:rPr>
                <w:rFonts w:hint="eastAsia"/>
              </w:rPr>
            </w:pPr>
          </w:p>
        </w:tc>
        <w:tc>
          <w:tcPr>
            <w:tcW w:w="1181" w:type="dxa"/>
            <w:noWrap w:val="0"/>
            <w:vAlign w:val="center"/>
          </w:tcPr>
          <w:p>
            <w:pPr>
              <w:pStyle w:val="Normal0"/>
              <w:rPr>
                <w:rFonts w:hint="eastAsia"/>
              </w:rPr>
            </w:pPr>
          </w:p>
        </w:tc>
        <w:tc>
          <w:tcPr>
            <w:tcW w:w="1280" w:type="dxa"/>
            <w:noWrap w:val="0"/>
            <w:vAlign w:val="center"/>
          </w:tcPr>
          <w:p>
            <w:pPr>
              <w:pStyle w:val="Normal0"/>
              <w:rPr>
                <w:rFonts w:hint="eastAsia"/>
              </w:rPr>
            </w:pPr>
          </w:p>
        </w:tc>
        <w:tc>
          <w:tcPr>
            <w:tcW w:w="1779" w:type="dxa"/>
            <w:gridSpan w:val="2"/>
            <w:tcBorders>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noWrap w:val="0"/>
            <w:vAlign w:val="center"/>
          </w:tcPr>
          <w:p>
            <w:pPr>
              <w:pStyle w:val="Normal0"/>
              <w:rPr>
                <w:rFonts w:hint="eastAsia"/>
              </w:rPr>
            </w:pPr>
          </w:p>
        </w:tc>
        <w:tc>
          <w:tcPr>
            <w:tcW w:w="1342" w:type="dxa"/>
            <w:noWrap w:val="0"/>
            <w:vAlign w:val="center"/>
          </w:tcPr>
          <w:p>
            <w:pPr>
              <w:pStyle w:val="Normal0"/>
              <w:rPr>
                <w:rFonts w:hint="eastAsia"/>
              </w:rPr>
            </w:pPr>
          </w:p>
        </w:tc>
        <w:tc>
          <w:tcPr>
            <w:tcW w:w="1181" w:type="dxa"/>
            <w:noWrap w:val="0"/>
            <w:vAlign w:val="center"/>
          </w:tcPr>
          <w:p>
            <w:pPr>
              <w:pStyle w:val="Normal0"/>
              <w:rPr>
                <w:rFonts w:hint="eastAsia"/>
              </w:rPr>
            </w:pPr>
          </w:p>
        </w:tc>
        <w:tc>
          <w:tcPr>
            <w:tcW w:w="1280" w:type="dxa"/>
            <w:noWrap w:val="0"/>
            <w:vAlign w:val="center"/>
          </w:tcPr>
          <w:p>
            <w:pPr>
              <w:pStyle w:val="Normal0"/>
              <w:rPr>
                <w:rFonts w:hint="eastAsia"/>
              </w:rPr>
            </w:pPr>
          </w:p>
        </w:tc>
        <w:tc>
          <w:tcPr>
            <w:tcW w:w="1779" w:type="dxa"/>
            <w:gridSpan w:val="2"/>
            <w:tcBorders>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tcBorders>
              <w:right w:val="single" w:sz="4" w:space="0" w:color="auto"/>
            </w:tcBorders>
            <w:noWrap w:val="0"/>
            <w:vAlign w:val="center"/>
          </w:tcPr>
          <w:p>
            <w:pPr>
              <w:pStyle w:val="Normal0"/>
              <w:rPr>
                <w:rFonts w:hint="eastAsia"/>
              </w:rPr>
            </w:pPr>
          </w:p>
        </w:tc>
        <w:tc>
          <w:tcPr>
            <w:tcW w:w="1342" w:type="dxa"/>
            <w:tcBorders>
              <w:left w:val="single" w:sz="4" w:space="0" w:color="auto"/>
            </w:tcBorders>
            <w:noWrap w:val="0"/>
            <w:vAlign w:val="center"/>
          </w:tcPr>
          <w:p>
            <w:pPr>
              <w:pStyle w:val="Normal0"/>
              <w:rPr>
                <w:rFonts w:hint="eastAsia"/>
              </w:rPr>
            </w:pPr>
          </w:p>
        </w:tc>
        <w:tc>
          <w:tcPr>
            <w:tcW w:w="1181" w:type="dxa"/>
            <w:noWrap w:val="0"/>
            <w:vAlign w:val="center"/>
          </w:tcPr>
          <w:p>
            <w:pPr>
              <w:pStyle w:val="Normal0"/>
              <w:rPr>
                <w:rFonts w:hint="eastAsia"/>
              </w:rPr>
            </w:pPr>
          </w:p>
        </w:tc>
        <w:tc>
          <w:tcPr>
            <w:tcW w:w="1280" w:type="dxa"/>
            <w:noWrap w:val="0"/>
            <w:vAlign w:val="center"/>
          </w:tcPr>
          <w:p>
            <w:pPr>
              <w:pStyle w:val="Normal0"/>
              <w:rPr>
                <w:rFonts w:hint="eastAsia"/>
              </w:rPr>
            </w:pPr>
          </w:p>
        </w:tc>
        <w:tc>
          <w:tcPr>
            <w:tcW w:w="1779" w:type="dxa"/>
            <w:gridSpan w:val="2"/>
            <w:tcBorders>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tcBorders>
              <w:right w:val="single" w:sz="4" w:space="0" w:color="auto"/>
            </w:tcBorders>
            <w:noWrap w:val="0"/>
            <w:vAlign w:val="center"/>
          </w:tcPr>
          <w:p>
            <w:pPr>
              <w:pStyle w:val="Normal0"/>
              <w:rPr>
                <w:rFonts w:hint="eastAsia"/>
              </w:rPr>
            </w:pPr>
          </w:p>
        </w:tc>
        <w:tc>
          <w:tcPr>
            <w:tcW w:w="1463" w:type="dxa"/>
            <w:tcBorders>
              <w:left w:val="single" w:sz="4" w:space="0" w:color="auto"/>
              <w:right w:val="single" w:sz="4" w:space="0" w:color="auto"/>
            </w:tcBorders>
            <w:noWrap w:val="0"/>
            <w:vAlign w:val="center"/>
          </w:tcPr>
          <w:p>
            <w:pPr>
              <w:pStyle w:val="Normal0"/>
              <w:rPr>
                <w:rFonts w:hint="eastAsia"/>
              </w:rPr>
            </w:pPr>
          </w:p>
        </w:tc>
        <w:tc>
          <w:tcPr>
            <w:tcW w:w="1342" w:type="dxa"/>
            <w:tcBorders>
              <w:left w:val="single" w:sz="4" w:space="0" w:color="auto"/>
              <w:right w:val="single" w:sz="4" w:space="0" w:color="auto"/>
            </w:tcBorders>
            <w:noWrap w:val="0"/>
            <w:vAlign w:val="center"/>
          </w:tcPr>
          <w:p>
            <w:pPr>
              <w:pStyle w:val="Normal0"/>
              <w:rPr>
                <w:rFonts w:hint="eastAsia"/>
              </w:rPr>
            </w:pPr>
          </w:p>
        </w:tc>
        <w:tc>
          <w:tcPr>
            <w:tcW w:w="1181" w:type="dxa"/>
            <w:tcBorders>
              <w:left w:val="single" w:sz="4" w:space="0" w:color="auto"/>
              <w:right w:val="single" w:sz="4" w:space="0" w:color="auto"/>
            </w:tcBorders>
            <w:noWrap w:val="0"/>
            <w:vAlign w:val="center"/>
          </w:tcPr>
          <w:p>
            <w:pPr>
              <w:pStyle w:val="Normal0"/>
              <w:rPr>
                <w:rFonts w:hint="eastAsia"/>
              </w:rPr>
            </w:pPr>
          </w:p>
        </w:tc>
        <w:tc>
          <w:tcPr>
            <w:tcW w:w="1289" w:type="dxa"/>
            <w:gridSpan w:val="2"/>
            <w:tcBorders>
              <w:left w:val="single" w:sz="4" w:space="0" w:color="auto"/>
              <w:right w:val="single" w:sz="4" w:space="0" w:color="auto"/>
            </w:tcBorders>
            <w:noWrap w:val="0"/>
            <w:vAlign w:val="center"/>
          </w:tcPr>
          <w:p>
            <w:pPr>
              <w:pStyle w:val="Normal0"/>
              <w:rPr>
                <w:rFonts w:hint="eastAsia"/>
              </w:rPr>
            </w:pPr>
          </w:p>
        </w:tc>
        <w:tc>
          <w:tcPr>
            <w:tcW w:w="1770" w:type="dxa"/>
            <w:tcBorders>
              <w:left w:val="single" w:sz="4" w:space="0" w:color="auto"/>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noWrap w:val="0"/>
            <w:vAlign w:val="center"/>
          </w:tcPr>
          <w:p>
            <w:pPr>
              <w:pStyle w:val="Normal0"/>
              <w:rPr>
                <w:rFonts w:hint="eastAsia"/>
              </w:rPr>
            </w:pPr>
          </w:p>
        </w:tc>
        <w:tc>
          <w:tcPr>
            <w:tcW w:w="1342" w:type="dxa"/>
            <w:noWrap w:val="0"/>
            <w:vAlign w:val="center"/>
          </w:tcPr>
          <w:p>
            <w:pPr>
              <w:pStyle w:val="Normal0"/>
              <w:rPr>
                <w:rFonts w:hint="eastAsia"/>
              </w:rPr>
            </w:pPr>
          </w:p>
        </w:tc>
        <w:tc>
          <w:tcPr>
            <w:tcW w:w="1181" w:type="dxa"/>
            <w:noWrap w:val="0"/>
            <w:vAlign w:val="center"/>
          </w:tcPr>
          <w:p>
            <w:pPr>
              <w:pStyle w:val="Normal0"/>
              <w:rPr>
                <w:rFonts w:hint="eastAsia"/>
              </w:rPr>
            </w:pPr>
          </w:p>
        </w:tc>
        <w:tc>
          <w:tcPr>
            <w:tcW w:w="1289" w:type="dxa"/>
            <w:gridSpan w:val="2"/>
            <w:tcBorders>
              <w:right w:val="single" w:sz="4" w:space="0" w:color="auto"/>
            </w:tcBorders>
            <w:noWrap w:val="0"/>
            <w:vAlign w:val="center"/>
          </w:tcPr>
          <w:p>
            <w:pPr>
              <w:pStyle w:val="Normal0"/>
              <w:rPr>
                <w:rFonts w:hint="eastAsia"/>
              </w:rPr>
            </w:pPr>
          </w:p>
        </w:tc>
        <w:tc>
          <w:tcPr>
            <w:tcW w:w="1770" w:type="dxa"/>
            <w:tcBorders>
              <w:left w:val="single" w:sz="4" w:space="0" w:color="auto"/>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noWrap w:val="0"/>
            <w:vAlign w:val="center"/>
          </w:tcPr>
          <w:p>
            <w:pPr>
              <w:pStyle w:val="Normal0"/>
              <w:rPr>
                <w:rFonts w:hint="eastAsia"/>
              </w:rPr>
            </w:pPr>
          </w:p>
        </w:tc>
        <w:tc>
          <w:tcPr>
            <w:tcW w:w="1342" w:type="dxa"/>
            <w:noWrap w:val="0"/>
            <w:vAlign w:val="center"/>
          </w:tcPr>
          <w:p>
            <w:pPr>
              <w:pStyle w:val="Normal0"/>
              <w:rPr>
                <w:rFonts w:hint="eastAsia"/>
              </w:rPr>
            </w:pPr>
          </w:p>
        </w:tc>
        <w:tc>
          <w:tcPr>
            <w:tcW w:w="1181" w:type="dxa"/>
            <w:noWrap w:val="0"/>
            <w:vAlign w:val="center"/>
          </w:tcPr>
          <w:p>
            <w:pPr>
              <w:pStyle w:val="Normal0"/>
              <w:rPr>
                <w:rFonts w:hint="eastAsia"/>
              </w:rPr>
            </w:pPr>
          </w:p>
        </w:tc>
        <w:tc>
          <w:tcPr>
            <w:tcW w:w="1289" w:type="dxa"/>
            <w:gridSpan w:val="2"/>
            <w:tcBorders>
              <w:right w:val="single" w:sz="4" w:space="0" w:color="auto"/>
            </w:tcBorders>
            <w:noWrap w:val="0"/>
            <w:vAlign w:val="center"/>
          </w:tcPr>
          <w:p>
            <w:pPr>
              <w:pStyle w:val="Normal0"/>
              <w:rPr>
                <w:rFonts w:hint="eastAsia"/>
              </w:rPr>
            </w:pPr>
          </w:p>
        </w:tc>
        <w:tc>
          <w:tcPr>
            <w:tcW w:w="1770" w:type="dxa"/>
            <w:tcBorders>
              <w:left w:val="single" w:sz="4" w:space="0" w:color="auto"/>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r>
        <w:tblPrEx>
          <w:tblW w:w="0" w:type="auto"/>
          <w:jc w:val="center"/>
          <w:tblLayout w:type="fixed"/>
          <w:tblCellMar>
            <w:top w:w="0" w:type="dxa"/>
            <w:left w:w="54" w:type="dxa"/>
            <w:bottom w:w="0" w:type="dxa"/>
            <w:right w:w="54" w:type="dxa"/>
          </w:tblCellMar>
        </w:tblPrEx>
        <w:trPr>
          <w:cantSplit/>
          <w:trHeight w:val="600"/>
          <w:jc w:val="center"/>
        </w:trPr>
        <w:tc>
          <w:tcPr>
            <w:tcW w:w="731" w:type="dxa"/>
            <w:noWrap w:val="0"/>
            <w:vAlign w:val="center"/>
          </w:tcPr>
          <w:p>
            <w:pPr>
              <w:pStyle w:val="Normal0"/>
              <w:rPr>
                <w:rFonts w:hint="eastAsia"/>
              </w:rPr>
            </w:pPr>
          </w:p>
        </w:tc>
        <w:tc>
          <w:tcPr>
            <w:tcW w:w="1463" w:type="dxa"/>
            <w:noWrap w:val="0"/>
            <w:vAlign w:val="center"/>
          </w:tcPr>
          <w:p>
            <w:pPr>
              <w:pStyle w:val="Normal0"/>
              <w:rPr>
                <w:rFonts w:hint="eastAsia"/>
              </w:rPr>
            </w:pPr>
          </w:p>
        </w:tc>
        <w:tc>
          <w:tcPr>
            <w:tcW w:w="1342" w:type="dxa"/>
            <w:noWrap w:val="0"/>
            <w:vAlign w:val="center"/>
          </w:tcPr>
          <w:p>
            <w:pPr>
              <w:pStyle w:val="Normal0"/>
              <w:rPr>
                <w:rFonts w:hint="eastAsia"/>
              </w:rPr>
            </w:pPr>
          </w:p>
        </w:tc>
        <w:tc>
          <w:tcPr>
            <w:tcW w:w="1181" w:type="dxa"/>
            <w:noWrap w:val="0"/>
            <w:vAlign w:val="center"/>
          </w:tcPr>
          <w:p>
            <w:pPr>
              <w:pStyle w:val="Normal0"/>
              <w:rPr>
                <w:rFonts w:hint="eastAsia"/>
              </w:rPr>
            </w:pPr>
          </w:p>
        </w:tc>
        <w:tc>
          <w:tcPr>
            <w:tcW w:w="1289" w:type="dxa"/>
            <w:gridSpan w:val="2"/>
            <w:tcBorders>
              <w:right w:val="single" w:sz="4" w:space="0" w:color="auto"/>
            </w:tcBorders>
            <w:noWrap w:val="0"/>
            <w:vAlign w:val="center"/>
          </w:tcPr>
          <w:p>
            <w:pPr>
              <w:pStyle w:val="Normal0"/>
              <w:rPr>
                <w:rFonts w:hint="eastAsia"/>
              </w:rPr>
            </w:pPr>
          </w:p>
        </w:tc>
        <w:tc>
          <w:tcPr>
            <w:tcW w:w="1770" w:type="dxa"/>
            <w:tcBorders>
              <w:left w:val="single" w:sz="4" w:space="0" w:color="auto"/>
              <w:right w:val="single" w:sz="4" w:space="0" w:color="auto"/>
            </w:tcBorders>
            <w:noWrap w:val="0"/>
            <w:vAlign w:val="center"/>
          </w:tcPr>
          <w:p>
            <w:pPr>
              <w:pStyle w:val="Normal0"/>
              <w:rPr>
                <w:rFonts w:hint="eastAsia"/>
              </w:rPr>
            </w:pPr>
          </w:p>
        </w:tc>
        <w:tc>
          <w:tcPr>
            <w:tcW w:w="1291" w:type="dxa"/>
            <w:tcBorders>
              <w:left w:val="single" w:sz="4" w:space="0" w:color="auto"/>
            </w:tcBorders>
            <w:noWrap w:val="0"/>
            <w:vAlign w:val="center"/>
          </w:tcPr>
          <w:p>
            <w:pPr>
              <w:pStyle w:val="Normal0"/>
              <w:rPr>
                <w:rFonts w:hint="eastAsia"/>
              </w:rPr>
            </w:pPr>
          </w:p>
        </w:tc>
      </w:tr>
    </w:tbl>
    <w:p>
      <w:pPr>
        <w:rPr>
          <w:rFonts w:hint="eastAsia"/>
        </w:rPr>
      </w:pPr>
    </w:p>
    <w:p>
      <w:pPr>
        <w:ind w:firstLine="420" w:firstLineChars="200"/>
        <w:jc w:val="left"/>
        <w:rPr>
          <w:rFonts w:hint="eastAsia"/>
        </w:rPr>
      </w:pPr>
      <w:r>
        <w:rPr>
          <w:rFonts w:hint="eastAsia"/>
          <w:highlight w:val="white"/>
        </w:rPr>
        <w:t>注：供应商（仅限于供应商自己实施的）以上业绩需提供有关书面证明材料。“合同金额”需提供合同扫描件；“是否通过验收”需提供合同验收合格或用户单位书面证明材料。</w:t>
      </w:r>
    </w:p>
    <w:p>
      <w:pPr>
        <w:rPr>
          <w:rFonts w:hint="eastAsia"/>
        </w:rPr>
      </w:pPr>
    </w:p>
    <w:p>
      <w:pPr>
        <w:rPr>
          <w:rFonts w:hint="eastAsia"/>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 xml:space="preserve">法定代表人（负责人）或授权代表: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rPr>
          <w:rFonts w:hint="eastAsia"/>
        </w:rPr>
      </w:pPr>
    </w:p>
    <w:p>
      <w:pPr>
        <w:rPr>
          <w:rFonts w:hint="eastAsia"/>
        </w:rPr>
      </w:pPr>
    </w:p>
    <w:p>
      <w:pPr>
        <w:rPr>
          <w:rFonts w:hint="eastAsia"/>
        </w:rPr>
      </w:pPr>
    </w:p>
    <w:p>
      <w:pPr>
        <w:rPr>
          <w:rFonts w:hint="eastAsia"/>
        </w:rPr>
      </w:pPr>
    </w:p>
    <w:p>
      <w:pPr>
        <w:rPr>
          <w:rFonts w:hint="eastAsia"/>
        </w:rPr>
      </w:pPr>
      <w:r>
        <w:rPr>
          <w:highlight w:val="white"/>
        </w:rPr>
        <w:br w:type="page"/>
      </w:r>
    </w:p>
    <w:p>
      <w:pPr>
        <w:pStyle w:val="Heading3"/>
        <w:jc w:val="center"/>
        <w:rPr>
          <w:rFonts w:hint="eastAsia"/>
        </w:rPr>
      </w:pPr>
      <w:bookmarkStart w:id="127" w:name="_Toc120093976"/>
      <w:r>
        <w:rPr>
          <w:rFonts w:hint="eastAsia"/>
          <w:highlight w:val="white"/>
        </w:rPr>
        <w:t>（八）商务应答表</w:t>
      </w:r>
      <w:bookmarkEnd w:id="127"/>
    </w:p>
    <w:p>
      <w:pPr>
        <w:rPr>
          <w:kern w:val="0"/>
        </w:rPr>
      </w:pPr>
      <w:r>
        <w:rPr>
          <w:rFonts w:hint="eastAsia"/>
          <w:highlight w:val="white"/>
        </w:rPr>
        <w:t xml:space="preserve">  第  包</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2"/>
        <w:gridCol w:w="3175"/>
        <w:gridCol w:w="3321"/>
        <w:gridCol w:w="1837"/>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6"/>
        </w:trPr>
        <w:tc>
          <w:tcPr>
            <w:tcW w:w="842" w:type="dxa"/>
            <w:tcBorders>
              <w:top w:val="single" w:sz="4" w:space="0" w:color="auto"/>
              <w:left w:val="single" w:sz="4" w:space="0" w:color="auto"/>
              <w:bottom w:val="single" w:sz="4" w:space="0" w:color="auto"/>
              <w:right w:val="single" w:sz="4" w:space="0" w:color="auto"/>
            </w:tcBorders>
            <w:noWrap w:val="0"/>
            <w:vAlign w:val="center"/>
          </w:tcPr>
          <w:p>
            <w:pPr>
              <w:pStyle w:val="Normal0"/>
              <w:jc w:val="center"/>
              <w:rPr>
                <w:b/>
              </w:rPr>
            </w:pPr>
            <w:r>
              <w:rPr>
                <w:rFonts w:hint="eastAsia"/>
                <w:b/>
                <w:highlight w:val="white"/>
              </w:rPr>
              <w:t>序号</w:t>
            </w:r>
          </w:p>
        </w:tc>
        <w:tc>
          <w:tcPr>
            <w:tcW w:w="3175" w:type="dxa"/>
            <w:tcBorders>
              <w:top w:val="single" w:sz="4" w:space="0" w:color="auto"/>
              <w:left w:val="single" w:sz="4" w:space="0" w:color="auto"/>
              <w:bottom w:val="single" w:sz="4" w:space="0" w:color="auto"/>
              <w:right w:val="single" w:sz="4" w:space="0" w:color="auto"/>
            </w:tcBorders>
            <w:noWrap w:val="0"/>
            <w:vAlign w:val="center"/>
          </w:tcPr>
          <w:p>
            <w:pPr>
              <w:pStyle w:val="Normal0"/>
              <w:jc w:val="center"/>
              <w:rPr>
                <w:b/>
              </w:rPr>
            </w:pPr>
            <w:r>
              <w:rPr>
                <w:rFonts w:hint="eastAsia"/>
                <w:b/>
                <w:highlight w:val="white"/>
              </w:rPr>
              <w:t>询价文件要求</w:t>
            </w:r>
          </w:p>
        </w:tc>
        <w:tc>
          <w:tcPr>
            <w:tcW w:w="3321" w:type="dxa"/>
            <w:tcBorders>
              <w:top w:val="single" w:sz="4" w:space="0" w:color="auto"/>
              <w:left w:val="single" w:sz="4" w:space="0" w:color="auto"/>
              <w:bottom w:val="single" w:sz="4" w:space="0" w:color="auto"/>
              <w:right w:val="single" w:sz="4" w:space="0" w:color="auto"/>
            </w:tcBorders>
            <w:noWrap w:val="0"/>
            <w:vAlign w:val="center"/>
          </w:tcPr>
          <w:p>
            <w:pPr>
              <w:pStyle w:val="Normal0"/>
              <w:jc w:val="center"/>
              <w:rPr>
                <w:b/>
              </w:rPr>
            </w:pPr>
            <w:r>
              <w:rPr>
                <w:rFonts w:hint="eastAsia"/>
                <w:b/>
                <w:highlight w:val="white"/>
              </w:rPr>
              <w:t>响应文件应答</w:t>
            </w:r>
          </w:p>
        </w:tc>
        <w:tc>
          <w:tcPr>
            <w:tcW w:w="1837" w:type="dxa"/>
            <w:tcBorders>
              <w:top w:val="single" w:sz="4" w:space="0" w:color="auto"/>
              <w:left w:val="single" w:sz="4" w:space="0" w:color="auto"/>
              <w:bottom w:val="single" w:sz="4" w:space="0" w:color="auto"/>
              <w:right w:val="single" w:sz="4" w:space="0" w:color="auto"/>
            </w:tcBorders>
            <w:noWrap w:val="0"/>
            <w:vAlign w:val="center"/>
          </w:tcPr>
          <w:p>
            <w:pPr>
              <w:pStyle w:val="Normal0"/>
              <w:jc w:val="center"/>
              <w:rPr>
                <w:b/>
              </w:rPr>
            </w:pPr>
            <w:r>
              <w:rPr>
                <w:rFonts w:hint="eastAsia"/>
                <w:b/>
                <w:highlight w:val="white"/>
              </w:rPr>
              <w:t>备注</w:t>
            </w:r>
          </w:p>
        </w:tc>
      </w:tr>
      <w:tr>
        <w:tblPrEx>
          <w:tblW w:w="0" w:type="auto"/>
          <w:tblInd w:w="0" w:type="dxa"/>
          <w:tblLayout w:type="fixed"/>
          <w:tblCellMar>
            <w:top w:w="0" w:type="dxa"/>
            <w:left w:w="108" w:type="dxa"/>
            <w:bottom w:w="0" w:type="dxa"/>
            <w:right w:w="108" w:type="dxa"/>
          </w:tblCellMar>
        </w:tblPrEx>
        <w:trPr>
          <w:trHeight w:val="608"/>
        </w:trPr>
        <w:tc>
          <w:tcPr>
            <w:tcW w:w="842" w:type="dxa"/>
            <w:tcBorders>
              <w:top w:val="single" w:sz="4" w:space="0" w:color="auto"/>
              <w:left w:val="single" w:sz="4" w:space="0" w:color="auto"/>
              <w:bottom w:val="single" w:sz="4" w:space="0" w:color="auto"/>
              <w:right w:val="single" w:sz="4" w:space="0" w:color="auto"/>
            </w:tcBorders>
            <w:noWrap w:val="0"/>
            <w:vAlign w:val="center"/>
          </w:tcPr>
          <w:p>
            <w:pPr>
              <w:pStyle w:val="Normal0"/>
            </w:pPr>
            <w:r>
              <w:rPr>
                <w:rFonts w:hint="eastAsia"/>
                <w:highlight w:val="white"/>
              </w:rPr>
              <w:t>1</w:t>
            </w:r>
          </w:p>
        </w:tc>
        <w:tc>
          <w:tcPr>
            <w:tcW w:w="3175"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3321"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1837" w:type="dxa"/>
            <w:tcBorders>
              <w:top w:val="single" w:sz="4" w:space="0" w:color="auto"/>
              <w:left w:val="single" w:sz="4" w:space="0" w:color="auto"/>
              <w:bottom w:val="single" w:sz="4" w:space="0" w:color="auto"/>
              <w:right w:val="single" w:sz="4" w:space="0" w:color="auto"/>
            </w:tcBorders>
            <w:noWrap w:val="0"/>
            <w:vAlign w:val="top"/>
          </w:tcPr>
          <w:p>
            <w:pPr>
              <w:pStyle w:val="Normal0"/>
            </w:pPr>
          </w:p>
        </w:tc>
      </w:tr>
      <w:tr>
        <w:tblPrEx>
          <w:tblW w:w="0" w:type="auto"/>
          <w:tblInd w:w="0" w:type="dxa"/>
          <w:tblLayout w:type="fixed"/>
          <w:tblCellMar>
            <w:top w:w="0" w:type="dxa"/>
            <w:left w:w="108" w:type="dxa"/>
            <w:bottom w:w="0" w:type="dxa"/>
            <w:right w:w="108" w:type="dxa"/>
          </w:tblCellMar>
        </w:tblPrEx>
        <w:trPr>
          <w:trHeight w:val="616"/>
        </w:trPr>
        <w:tc>
          <w:tcPr>
            <w:tcW w:w="842" w:type="dxa"/>
            <w:tcBorders>
              <w:top w:val="single" w:sz="4" w:space="0" w:color="auto"/>
              <w:left w:val="single" w:sz="4" w:space="0" w:color="auto"/>
              <w:bottom w:val="single" w:sz="4" w:space="0" w:color="auto"/>
              <w:right w:val="single" w:sz="4" w:space="0" w:color="auto"/>
            </w:tcBorders>
            <w:noWrap w:val="0"/>
            <w:vAlign w:val="center"/>
          </w:tcPr>
          <w:p>
            <w:pPr>
              <w:pStyle w:val="Normal0"/>
            </w:pPr>
            <w:r>
              <w:rPr>
                <w:rFonts w:hint="eastAsia"/>
                <w:highlight w:val="white"/>
              </w:rPr>
              <w:t>2</w:t>
            </w:r>
          </w:p>
        </w:tc>
        <w:tc>
          <w:tcPr>
            <w:tcW w:w="3175"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3321"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1837" w:type="dxa"/>
            <w:tcBorders>
              <w:top w:val="single" w:sz="4" w:space="0" w:color="auto"/>
              <w:left w:val="single" w:sz="4" w:space="0" w:color="auto"/>
              <w:bottom w:val="single" w:sz="4" w:space="0" w:color="auto"/>
              <w:right w:val="single" w:sz="4" w:space="0" w:color="auto"/>
            </w:tcBorders>
            <w:noWrap w:val="0"/>
            <w:vAlign w:val="top"/>
          </w:tcPr>
          <w:p>
            <w:pPr>
              <w:pStyle w:val="Normal0"/>
            </w:pPr>
          </w:p>
        </w:tc>
      </w:tr>
      <w:tr>
        <w:tblPrEx>
          <w:tblW w:w="0" w:type="auto"/>
          <w:tblInd w:w="0" w:type="dxa"/>
          <w:tblLayout w:type="fixed"/>
          <w:tblCellMar>
            <w:top w:w="0" w:type="dxa"/>
            <w:left w:w="108" w:type="dxa"/>
            <w:bottom w:w="0" w:type="dxa"/>
            <w:right w:w="108" w:type="dxa"/>
          </w:tblCellMar>
        </w:tblPrEx>
        <w:trPr>
          <w:trHeight w:val="610"/>
        </w:trPr>
        <w:tc>
          <w:tcPr>
            <w:tcW w:w="842" w:type="dxa"/>
            <w:tcBorders>
              <w:top w:val="single" w:sz="4" w:space="0" w:color="auto"/>
              <w:left w:val="single" w:sz="4" w:space="0" w:color="auto"/>
              <w:bottom w:val="single" w:sz="4" w:space="0" w:color="auto"/>
              <w:right w:val="single" w:sz="4" w:space="0" w:color="auto"/>
            </w:tcBorders>
            <w:noWrap w:val="0"/>
            <w:vAlign w:val="center"/>
          </w:tcPr>
          <w:p>
            <w:pPr>
              <w:pStyle w:val="Normal0"/>
            </w:pPr>
            <w:r>
              <w:rPr>
                <w:rFonts w:hint="eastAsia"/>
                <w:highlight w:val="white"/>
              </w:rPr>
              <w:t>3</w:t>
            </w:r>
          </w:p>
        </w:tc>
        <w:tc>
          <w:tcPr>
            <w:tcW w:w="3175"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3321"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1837" w:type="dxa"/>
            <w:tcBorders>
              <w:top w:val="single" w:sz="4" w:space="0" w:color="auto"/>
              <w:left w:val="single" w:sz="4" w:space="0" w:color="auto"/>
              <w:bottom w:val="single" w:sz="4" w:space="0" w:color="auto"/>
              <w:right w:val="single" w:sz="4" w:space="0" w:color="auto"/>
            </w:tcBorders>
            <w:noWrap w:val="0"/>
            <w:vAlign w:val="top"/>
          </w:tcPr>
          <w:p>
            <w:pPr>
              <w:pStyle w:val="Normal0"/>
            </w:pPr>
          </w:p>
        </w:tc>
      </w:tr>
      <w:tr>
        <w:tblPrEx>
          <w:tblW w:w="0" w:type="auto"/>
          <w:tblInd w:w="0" w:type="dxa"/>
          <w:tblLayout w:type="fixed"/>
          <w:tblCellMar>
            <w:top w:w="0" w:type="dxa"/>
            <w:left w:w="108" w:type="dxa"/>
            <w:bottom w:w="0" w:type="dxa"/>
            <w:right w:w="108" w:type="dxa"/>
          </w:tblCellMar>
        </w:tblPrEx>
        <w:trPr>
          <w:trHeight w:val="610"/>
        </w:trPr>
        <w:tc>
          <w:tcPr>
            <w:tcW w:w="842" w:type="dxa"/>
            <w:tcBorders>
              <w:top w:val="single" w:sz="4" w:space="0" w:color="auto"/>
              <w:left w:val="single" w:sz="4" w:space="0" w:color="auto"/>
              <w:bottom w:val="single" w:sz="4" w:space="0" w:color="auto"/>
              <w:right w:val="single" w:sz="4" w:space="0" w:color="auto"/>
            </w:tcBorders>
            <w:noWrap w:val="0"/>
            <w:vAlign w:val="center"/>
          </w:tcPr>
          <w:p>
            <w:pPr>
              <w:pStyle w:val="Normal0"/>
            </w:pPr>
            <w:r>
              <w:rPr>
                <w:rFonts w:hint="eastAsia"/>
                <w:highlight w:val="white"/>
              </w:rPr>
              <w:t>4</w:t>
            </w:r>
          </w:p>
        </w:tc>
        <w:tc>
          <w:tcPr>
            <w:tcW w:w="3175"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3321"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1837" w:type="dxa"/>
            <w:tcBorders>
              <w:top w:val="single" w:sz="4" w:space="0" w:color="auto"/>
              <w:left w:val="single" w:sz="4" w:space="0" w:color="auto"/>
              <w:bottom w:val="single" w:sz="4" w:space="0" w:color="auto"/>
              <w:right w:val="single" w:sz="4" w:space="0" w:color="auto"/>
            </w:tcBorders>
            <w:noWrap w:val="0"/>
            <w:vAlign w:val="top"/>
          </w:tcPr>
          <w:p>
            <w:pPr>
              <w:pStyle w:val="Normal0"/>
            </w:pPr>
          </w:p>
        </w:tc>
      </w:tr>
      <w:tr>
        <w:tblPrEx>
          <w:tblW w:w="0" w:type="auto"/>
          <w:tblInd w:w="0" w:type="dxa"/>
          <w:tblLayout w:type="fixed"/>
          <w:tblCellMar>
            <w:top w:w="0" w:type="dxa"/>
            <w:left w:w="108" w:type="dxa"/>
            <w:bottom w:w="0" w:type="dxa"/>
            <w:right w:w="108" w:type="dxa"/>
          </w:tblCellMar>
        </w:tblPrEx>
        <w:trPr>
          <w:trHeight w:val="610"/>
        </w:trPr>
        <w:tc>
          <w:tcPr>
            <w:tcW w:w="842" w:type="dxa"/>
            <w:tcBorders>
              <w:top w:val="single" w:sz="4" w:space="0" w:color="auto"/>
              <w:left w:val="single" w:sz="4" w:space="0" w:color="auto"/>
              <w:bottom w:val="single" w:sz="4" w:space="0" w:color="auto"/>
              <w:right w:val="single" w:sz="4" w:space="0" w:color="auto"/>
            </w:tcBorders>
            <w:noWrap w:val="0"/>
            <w:vAlign w:val="center"/>
          </w:tcPr>
          <w:p>
            <w:pPr>
              <w:pStyle w:val="Normal0"/>
              <w:rPr>
                <w:rFonts w:hint="eastAsia"/>
              </w:rPr>
            </w:pPr>
            <w:r>
              <w:rPr>
                <w:rFonts w:hint="eastAsia"/>
                <w:highlight w:val="white"/>
              </w:rPr>
              <w:t>5</w:t>
            </w:r>
          </w:p>
        </w:tc>
        <w:tc>
          <w:tcPr>
            <w:tcW w:w="3175" w:type="dxa"/>
            <w:tcBorders>
              <w:top w:val="single" w:sz="4" w:space="0" w:color="auto"/>
              <w:left w:val="single" w:sz="4" w:space="0" w:color="auto"/>
              <w:bottom w:val="single" w:sz="4" w:space="0" w:color="auto"/>
              <w:right w:val="single" w:sz="4" w:space="0" w:color="auto"/>
            </w:tcBorders>
            <w:noWrap w:val="0"/>
            <w:vAlign w:val="center"/>
          </w:tcPr>
          <w:p>
            <w:pPr>
              <w:pStyle w:val="Normal0"/>
              <w:rPr>
                <w:rFonts w:hint="eastAsia"/>
              </w:rPr>
            </w:pPr>
          </w:p>
        </w:tc>
        <w:tc>
          <w:tcPr>
            <w:tcW w:w="3321" w:type="dxa"/>
            <w:tcBorders>
              <w:top w:val="single" w:sz="4" w:space="0" w:color="auto"/>
              <w:left w:val="single" w:sz="4" w:space="0" w:color="auto"/>
              <w:bottom w:val="single" w:sz="4" w:space="0" w:color="auto"/>
              <w:right w:val="single" w:sz="4" w:space="0" w:color="auto"/>
            </w:tcBorders>
            <w:noWrap w:val="0"/>
            <w:vAlign w:val="center"/>
          </w:tcPr>
          <w:p>
            <w:pPr>
              <w:pStyle w:val="Normal0"/>
            </w:pPr>
          </w:p>
        </w:tc>
        <w:tc>
          <w:tcPr>
            <w:tcW w:w="1837" w:type="dxa"/>
            <w:tcBorders>
              <w:top w:val="single" w:sz="4" w:space="0" w:color="auto"/>
              <w:left w:val="single" w:sz="4" w:space="0" w:color="auto"/>
              <w:bottom w:val="single" w:sz="4" w:space="0" w:color="auto"/>
              <w:right w:val="single" w:sz="4" w:space="0" w:color="auto"/>
            </w:tcBorders>
            <w:noWrap w:val="0"/>
            <w:vAlign w:val="top"/>
          </w:tcPr>
          <w:p>
            <w:pPr>
              <w:pStyle w:val="Normal0"/>
            </w:pPr>
          </w:p>
        </w:tc>
      </w:tr>
    </w:tbl>
    <w:p>
      <w:pPr>
        <w:ind w:firstLine="420" w:firstLineChars="200"/>
        <w:jc w:val="left"/>
        <w:rPr>
          <w:rFonts w:ascii="宋体" w:hAnsi="宋体" w:hint="eastAsia"/>
        </w:rPr>
      </w:pPr>
      <w:r>
        <w:rPr>
          <w:rFonts w:ascii="宋体" w:hAnsi="宋体" w:hint="eastAsia"/>
          <w:highlight w:val="white"/>
        </w:rPr>
        <w:t>注：1、供应商必须据实填写，不得虚假响应，否则将取消其投标或成交资格，并按有关规定进行处罚。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rPr>
          <w:rFonts w:hint="eastAsia"/>
        </w:rPr>
      </w:pPr>
    </w:p>
    <w:p>
      <w:pPr>
        <w:spacing w:line="500" w:lineRule="exact"/>
        <w:rPr>
          <w:rFonts w:ascii="宋体" w:hint="eastAsia"/>
          <w:b/>
          <w:sz w:val="32"/>
          <w:szCs w:val="32"/>
        </w:rPr>
      </w:pPr>
      <w:r>
        <w:rPr>
          <w:rFonts w:ascii="宋体" w:hint="eastAsia"/>
          <w:b/>
          <w:sz w:val="32"/>
          <w:szCs w:val="32"/>
          <w:highlight w:val="white"/>
        </w:rPr>
        <w:t xml:space="preserve"> </w:t>
      </w:r>
    </w:p>
    <w:p>
      <w:pPr>
        <w:rPr>
          <w:rFonts w:hint="eastAsia"/>
        </w:rPr>
      </w:pPr>
      <w:r>
        <w:rPr>
          <w:highlight w:val="white"/>
        </w:rPr>
        <w:br w:type="page"/>
      </w:r>
    </w:p>
    <w:p>
      <w:pPr>
        <w:pStyle w:val="Heading3"/>
        <w:jc w:val="center"/>
        <w:rPr>
          <w:rFonts w:hint="eastAsia"/>
        </w:rPr>
      </w:pPr>
      <w:bookmarkStart w:id="128" w:name="_Toc120093977"/>
      <w:r>
        <w:rPr>
          <w:rFonts w:hint="eastAsia"/>
          <w:highlight w:val="white"/>
        </w:rPr>
        <w:t>（九）供应商认为需要提供的其他文件和资料。</w:t>
      </w:r>
      <w:bookmarkEnd w:id="128"/>
    </w:p>
    <w:p>
      <w:pPr>
        <w:adjustRightInd w:val="0"/>
        <w:spacing w:line="400" w:lineRule="exact"/>
        <w:jc w:val="center"/>
        <w:rPr>
          <w:rFonts w:ascii="宋体" w:hAnsi="宋体" w:hint="eastAsia"/>
          <w:bCs/>
          <w:spacing w:val="8"/>
        </w:rPr>
        <w:sectPr>
          <w:footerReference w:type="default" r:id="rId5"/>
          <w:pgSz w:w="11907" w:h="16840"/>
          <w:pgMar w:top="1440" w:right="1474" w:bottom="1440" w:left="1474" w:header="851" w:footer="992" w:gutter="0"/>
          <w:cols w:num="1" w:space="720"/>
          <w:docGrid w:linePitch="312" w:charSpace="0"/>
        </w:sectPr>
      </w:pPr>
      <w:r>
        <w:rPr>
          <w:rFonts w:ascii="宋体" w:hAnsi="宋体" w:hint="eastAsia"/>
          <w:bCs/>
          <w:spacing w:val="8"/>
          <w:highlight w:val="white"/>
        </w:rPr>
        <w:t xml:space="preserve"> </w:t>
      </w:r>
    </w:p>
    <w:p>
      <w:pPr>
        <w:pStyle w:val="Heading2"/>
        <w:rPr>
          <w:rFonts w:hint="eastAsia"/>
        </w:rPr>
      </w:pPr>
      <w:bookmarkStart w:id="129" w:name="_Toc120093978"/>
      <w:r>
        <w:rPr>
          <w:rFonts w:hint="eastAsia"/>
          <w:highlight w:val="white"/>
        </w:rPr>
        <w:t>二、响应文件——技术部分</w:t>
      </w:r>
      <w:bookmarkEnd w:id="129"/>
    </w:p>
    <w:p>
      <w:pPr>
        <w:pStyle w:val="Heading3"/>
        <w:jc w:val="center"/>
      </w:pPr>
      <w:bookmarkStart w:id="130" w:name="_Toc120093979"/>
      <w:r>
        <w:rPr>
          <w:rFonts w:hint="eastAsia"/>
          <w:highlight w:val="white"/>
        </w:rPr>
        <w:t>（一）投标产品技术参数响应表</w:t>
      </w:r>
      <w:bookmarkEnd w:id="130"/>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1"/>
        <w:gridCol w:w="1164"/>
        <w:gridCol w:w="1170"/>
        <w:gridCol w:w="1049"/>
        <w:gridCol w:w="604"/>
        <w:gridCol w:w="845"/>
        <w:gridCol w:w="622"/>
        <w:gridCol w:w="713"/>
        <w:gridCol w:w="1050"/>
        <w:gridCol w:w="54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531"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序号</w:t>
            </w:r>
          </w:p>
        </w:tc>
        <w:tc>
          <w:tcPr>
            <w:tcW w:w="1164"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货物（设备）名称</w:t>
            </w:r>
          </w:p>
        </w:tc>
        <w:tc>
          <w:tcPr>
            <w:tcW w:w="1170"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询价文件要求</w:t>
            </w:r>
          </w:p>
        </w:tc>
        <w:tc>
          <w:tcPr>
            <w:tcW w:w="1049"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响应文件响应</w:t>
            </w:r>
          </w:p>
        </w:tc>
        <w:tc>
          <w:tcPr>
            <w:tcW w:w="604" w:type="dxa"/>
            <w:tcBorders>
              <w:top w:val="single" w:sz="4" w:space="0" w:color="auto"/>
              <w:left w:val="single" w:sz="4" w:space="0" w:color="auto"/>
              <w:bottom w:val="single" w:sz="4" w:space="0" w:color="auto"/>
              <w:right w:val="single" w:sz="4" w:space="0" w:color="auto"/>
            </w:tcBorders>
            <w:noWrap w:val="0"/>
            <w:vAlign w:val="top"/>
          </w:tcPr>
          <w:p>
            <w:pPr>
              <w:jc w:val="left"/>
              <w:rPr>
                <w:rFonts w:ascii="宋体"/>
                <w:b/>
                <w:kern w:val="0"/>
                <w:sz w:val="24"/>
                <w:szCs w:val="24"/>
                <w:highlight w:val="white"/>
              </w:rPr>
            </w:pPr>
          </w:p>
          <w:p>
            <w:pPr>
              <w:pStyle w:val="1"/>
              <w:rPr>
                <w:rFonts w:hint="eastAsia"/>
                <w:b/>
                <w:sz w:val="24"/>
              </w:rPr>
            </w:pPr>
            <w:r>
              <w:rPr>
                <w:rFonts w:hint="eastAsia"/>
                <w:b/>
                <w:highlight w:val="white"/>
              </w:rPr>
              <w:t>正/负</w:t>
            </w:r>
          </w:p>
          <w:p>
            <w:pPr>
              <w:jc w:val="left"/>
              <w:rPr>
                <w:rFonts w:ascii="宋体"/>
                <w:b/>
                <w:kern w:val="0"/>
                <w:sz w:val="24"/>
                <w:szCs w:val="24"/>
                <w:highlight w:val="white"/>
              </w:rPr>
            </w:pPr>
            <w:r>
              <w:rPr>
                <w:rFonts w:hint="eastAsia"/>
                <w:b/>
                <w:highlight w:val="white"/>
              </w:rPr>
              <w:t>偏离</w:t>
            </w:r>
          </w:p>
        </w:tc>
        <w:tc>
          <w:tcPr>
            <w:tcW w:w="845" w:type="dxa"/>
            <w:tcBorders>
              <w:top w:val="single" w:sz="4" w:space="0" w:color="auto"/>
              <w:left w:val="single" w:sz="4" w:space="0" w:color="auto"/>
              <w:bottom w:val="single" w:sz="4" w:space="0" w:color="auto"/>
              <w:right w:val="single" w:sz="4" w:space="0" w:color="auto"/>
            </w:tcBorders>
            <w:noWrap w:val="0"/>
            <w:vAlign w:val="top"/>
          </w:tcPr>
          <w:p>
            <w:pPr>
              <w:jc w:val="left"/>
              <w:rPr>
                <w:rFonts w:ascii="宋体"/>
                <w:b/>
                <w:kern w:val="0"/>
                <w:sz w:val="24"/>
                <w:szCs w:val="24"/>
                <w:highlight w:val="white"/>
              </w:rPr>
            </w:pPr>
          </w:p>
          <w:p>
            <w:pPr>
              <w:jc w:val="left"/>
              <w:rPr>
                <w:rFonts w:ascii="宋体" w:hint="eastAsia"/>
                <w:b/>
                <w:kern w:val="0"/>
                <w:sz w:val="24"/>
                <w:highlight w:val="white"/>
              </w:rPr>
            </w:pPr>
          </w:p>
          <w:p>
            <w:pPr>
              <w:jc w:val="left"/>
              <w:rPr>
                <w:rFonts w:ascii="宋体"/>
                <w:b/>
                <w:kern w:val="0"/>
                <w:sz w:val="24"/>
                <w:szCs w:val="24"/>
                <w:highlight w:val="white"/>
              </w:rPr>
            </w:pPr>
            <w:r>
              <w:rPr>
                <w:rFonts w:ascii="宋体" w:hint="eastAsia"/>
                <w:b/>
                <w:kern w:val="0"/>
                <w:sz w:val="24"/>
                <w:highlight w:val="white"/>
              </w:rPr>
              <w:t>规格型号</w:t>
            </w:r>
          </w:p>
        </w:tc>
        <w:tc>
          <w:tcPr>
            <w:tcW w:w="622" w:type="dxa"/>
            <w:tcBorders>
              <w:top w:val="single" w:sz="4" w:space="0" w:color="auto"/>
              <w:left w:val="single" w:sz="4" w:space="0" w:color="auto"/>
              <w:bottom w:val="single" w:sz="4" w:space="0" w:color="auto"/>
              <w:right w:val="single" w:sz="4" w:space="0" w:color="auto"/>
            </w:tcBorders>
            <w:noWrap w:val="0"/>
            <w:vAlign w:val="top"/>
          </w:tcPr>
          <w:p>
            <w:pPr>
              <w:jc w:val="left"/>
              <w:rPr>
                <w:rFonts w:ascii="宋体"/>
                <w:b/>
                <w:kern w:val="0"/>
                <w:sz w:val="24"/>
                <w:szCs w:val="24"/>
                <w:highlight w:val="white"/>
              </w:rPr>
            </w:pPr>
          </w:p>
          <w:p>
            <w:pPr>
              <w:jc w:val="left"/>
              <w:rPr>
                <w:rFonts w:ascii="宋体" w:hint="eastAsia"/>
                <w:b/>
                <w:kern w:val="0"/>
                <w:sz w:val="24"/>
                <w:highlight w:val="white"/>
              </w:rPr>
            </w:pPr>
          </w:p>
          <w:p>
            <w:pPr>
              <w:jc w:val="left"/>
              <w:rPr>
                <w:rFonts w:ascii="宋体"/>
                <w:b/>
                <w:kern w:val="0"/>
                <w:sz w:val="24"/>
                <w:szCs w:val="24"/>
                <w:highlight w:val="white"/>
              </w:rPr>
            </w:pPr>
            <w:r>
              <w:rPr>
                <w:rFonts w:ascii="宋体" w:hint="eastAsia"/>
                <w:b/>
                <w:kern w:val="0"/>
                <w:sz w:val="24"/>
                <w:highlight w:val="white"/>
              </w:rPr>
              <w:t>品牌</w:t>
            </w:r>
          </w:p>
        </w:tc>
        <w:tc>
          <w:tcPr>
            <w:tcW w:w="713"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制造商名称</w:t>
            </w:r>
          </w:p>
        </w:tc>
        <w:tc>
          <w:tcPr>
            <w:tcW w:w="1050"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是否属于进口产品</w:t>
            </w:r>
          </w:p>
        </w:tc>
        <w:tc>
          <w:tcPr>
            <w:tcW w:w="548" w:type="dxa"/>
            <w:tcBorders>
              <w:top w:val="single" w:sz="4" w:space="0" w:color="auto"/>
              <w:left w:val="single" w:sz="4" w:space="0" w:color="auto"/>
              <w:bottom w:val="single" w:sz="4" w:space="0" w:color="auto"/>
              <w:right w:val="single" w:sz="4" w:space="0" w:color="auto"/>
            </w:tcBorders>
            <w:noWrap w:val="0"/>
            <w:vAlign w:val="center"/>
          </w:tcPr>
          <w:p>
            <w:pPr>
              <w:pStyle w:val="1"/>
              <w:jc w:val="center"/>
              <w:rPr>
                <w:b/>
              </w:rPr>
            </w:pPr>
            <w:r>
              <w:rPr>
                <w:rFonts w:hint="eastAsia"/>
                <w:b/>
                <w:highlight w:val="white"/>
              </w:rPr>
              <w:t>备注</w:t>
            </w:r>
          </w:p>
        </w:tc>
      </w:tr>
      <w:tr>
        <w:tblPrEx>
          <w:tblW w:w="0" w:type="auto"/>
          <w:jc w:val="center"/>
          <w:tblLayout w:type="fixed"/>
          <w:tblCellMar>
            <w:top w:w="0" w:type="dxa"/>
            <w:left w:w="108" w:type="dxa"/>
            <w:bottom w:w="0" w:type="dxa"/>
            <w:right w:w="108" w:type="dxa"/>
          </w:tblCellMar>
        </w:tblPrEx>
        <w:trPr>
          <w:trHeight w:val="576"/>
          <w:jc w:val="center"/>
        </w:trPr>
        <w:tc>
          <w:tcPr>
            <w:tcW w:w="531"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r>
              <w:rPr>
                <w:rFonts w:hint="eastAsia"/>
                <w:sz w:val="21"/>
                <w:szCs w:val="21"/>
                <w:highlight w:val="white"/>
              </w:rPr>
              <w:t>1</w:t>
            </w:r>
          </w:p>
        </w:tc>
        <w:tc>
          <w:tcPr>
            <w:tcW w:w="116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17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49"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0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845"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22"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713"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5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548"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r>
      <w:tr>
        <w:tblPrEx>
          <w:tblW w:w="0" w:type="auto"/>
          <w:jc w:val="center"/>
          <w:tblLayout w:type="fixed"/>
          <w:tblCellMar>
            <w:top w:w="0" w:type="dxa"/>
            <w:left w:w="108" w:type="dxa"/>
            <w:bottom w:w="0" w:type="dxa"/>
            <w:right w:w="108" w:type="dxa"/>
          </w:tblCellMar>
        </w:tblPrEx>
        <w:trPr>
          <w:trHeight w:val="556"/>
          <w:jc w:val="center"/>
        </w:trPr>
        <w:tc>
          <w:tcPr>
            <w:tcW w:w="531"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r>
              <w:rPr>
                <w:rFonts w:hint="eastAsia"/>
                <w:sz w:val="21"/>
                <w:szCs w:val="21"/>
                <w:highlight w:val="white"/>
              </w:rPr>
              <w:t>2</w:t>
            </w:r>
          </w:p>
        </w:tc>
        <w:tc>
          <w:tcPr>
            <w:tcW w:w="116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17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49"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0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845"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22"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713"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5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548"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r>
      <w:tr>
        <w:tblPrEx>
          <w:tblW w:w="0" w:type="auto"/>
          <w:jc w:val="center"/>
          <w:tblLayout w:type="fixed"/>
          <w:tblCellMar>
            <w:top w:w="0" w:type="dxa"/>
            <w:left w:w="108" w:type="dxa"/>
            <w:bottom w:w="0" w:type="dxa"/>
            <w:right w:w="108" w:type="dxa"/>
          </w:tblCellMar>
        </w:tblPrEx>
        <w:trPr>
          <w:trHeight w:val="607"/>
          <w:jc w:val="center"/>
        </w:trPr>
        <w:tc>
          <w:tcPr>
            <w:tcW w:w="531"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r>
              <w:rPr>
                <w:rFonts w:hint="eastAsia"/>
                <w:sz w:val="21"/>
                <w:szCs w:val="21"/>
                <w:highlight w:val="white"/>
              </w:rPr>
              <w:t>3</w:t>
            </w:r>
          </w:p>
        </w:tc>
        <w:tc>
          <w:tcPr>
            <w:tcW w:w="116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17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49"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0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845"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22"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713"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5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548"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r>
      <w:tr>
        <w:tblPrEx>
          <w:tblW w:w="0" w:type="auto"/>
          <w:jc w:val="center"/>
          <w:tblLayout w:type="fixed"/>
          <w:tblCellMar>
            <w:top w:w="0" w:type="dxa"/>
            <w:left w:w="108" w:type="dxa"/>
            <w:bottom w:w="0" w:type="dxa"/>
            <w:right w:w="108" w:type="dxa"/>
          </w:tblCellMar>
        </w:tblPrEx>
        <w:trPr>
          <w:trHeight w:val="628"/>
          <w:jc w:val="center"/>
        </w:trPr>
        <w:tc>
          <w:tcPr>
            <w:tcW w:w="531"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r>
              <w:rPr>
                <w:rFonts w:hint="eastAsia"/>
                <w:sz w:val="21"/>
                <w:szCs w:val="21"/>
                <w:highlight w:val="white"/>
              </w:rPr>
              <w:t>...</w:t>
            </w:r>
          </w:p>
        </w:tc>
        <w:tc>
          <w:tcPr>
            <w:tcW w:w="116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17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49"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0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845"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22"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713"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5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548"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r>
      <w:tr>
        <w:tblPrEx>
          <w:tblW w:w="0" w:type="auto"/>
          <w:jc w:val="center"/>
          <w:tblLayout w:type="fixed"/>
          <w:tblCellMar>
            <w:top w:w="0" w:type="dxa"/>
            <w:left w:w="108" w:type="dxa"/>
            <w:bottom w:w="0" w:type="dxa"/>
            <w:right w:w="108" w:type="dxa"/>
          </w:tblCellMar>
        </w:tblPrEx>
        <w:trPr>
          <w:trHeight w:val="628"/>
          <w:jc w:val="center"/>
        </w:trPr>
        <w:tc>
          <w:tcPr>
            <w:tcW w:w="531"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highlight w:val="white"/>
              </w:rPr>
            </w:pPr>
          </w:p>
        </w:tc>
        <w:tc>
          <w:tcPr>
            <w:tcW w:w="116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17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49"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04"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845"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622"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713"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1050"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c>
          <w:tcPr>
            <w:tcW w:w="548" w:type="dxa"/>
            <w:tcBorders>
              <w:top w:val="single" w:sz="4" w:space="0" w:color="auto"/>
              <w:left w:val="single" w:sz="4" w:space="0" w:color="auto"/>
              <w:bottom w:val="single" w:sz="4" w:space="0" w:color="auto"/>
              <w:right w:val="single" w:sz="4" w:space="0" w:color="auto"/>
            </w:tcBorders>
            <w:noWrap w:val="0"/>
            <w:vAlign w:val="top"/>
          </w:tcPr>
          <w:p>
            <w:pPr>
              <w:pStyle w:val="1"/>
              <w:rPr>
                <w:sz w:val="21"/>
                <w:szCs w:val="21"/>
              </w:rPr>
            </w:pPr>
          </w:p>
        </w:tc>
      </w:tr>
    </w:tbl>
    <w:p>
      <w:pPr>
        <w:spacing w:line="500" w:lineRule="exact"/>
        <w:rPr>
          <w:rFonts w:hint="eastAsia"/>
        </w:rPr>
      </w:pPr>
    </w:p>
    <w:p>
      <w:pPr>
        <w:spacing w:line="500" w:lineRule="exact"/>
        <w:rPr>
          <w:rFonts w:hint="eastAsia"/>
        </w:rPr>
      </w:pPr>
      <w:r>
        <w:rPr>
          <w:rFonts w:hint="eastAsia"/>
          <w:highlight w:val="white"/>
        </w:rPr>
        <w:t xml:space="preserve">   </w:t>
      </w:r>
      <w:r>
        <w:rPr>
          <w:rFonts w:hint="eastAsia"/>
          <w:b/>
          <w:bCs/>
          <w:highlight w:val="white"/>
        </w:rPr>
        <w:t>注：</w:t>
      </w:r>
      <w:r>
        <w:rPr>
          <w:rFonts w:hint="eastAsia"/>
          <w:highlight w:val="white"/>
        </w:rPr>
        <w:t>1. 供应商必须把采购项目的全部技术参数列入此表。</w:t>
      </w:r>
    </w:p>
    <w:p>
      <w:pPr>
        <w:adjustRightInd w:val="0"/>
        <w:spacing w:line="500" w:lineRule="exact"/>
        <w:ind w:firstLine="420" w:firstLineChars="200"/>
        <w:rPr>
          <w:rFonts w:ascii="宋体" w:hAnsi="宋体"/>
          <w:bCs/>
          <w:spacing w:val="8"/>
        </w:rPr>
      </w:pPr>
      <w:r>
        <w:rPr>
          <w:rFonts w:ascii="宋体" w:hint="eastAsia"/>
          <w:highlight w:val="white"/>
        </w:rPr>
        <w:t xml:space="preserve">   2．按照采购项目技术要求的顺序对应填写</w:t>
      </w:r>
      <w:r>
        <w:rPr>
          <w:rFonts w:ascii="宋体" w:hAnsi="宋体" w:hint="eastAsia"/>
          <w:bCs/>
          <w:spacing w:val="8"/>
          <w:highlight w:val="white"/>
        </w:rPr>
        <w:t>。</w:t>
      </w:r>
    </w:p>
    <w:p>
      <w:pPr>
        <w:spacing w:line="500" w:lineRule="exact"/>
        <w:ind w:firstLine="420" w:firstLineChars="200"/>
        <w:jc w:val="left"/>
        <w:rPr>
          <w:rFonts w:ascii="宋体" w:hint="eastAsia"/>
        </w:rPr>
      </w:pPr>
      <w:r>
        <w:rPr>
          <w:rFonts w:ascii="宋体" w:hint="eastAsia"/>
          <w:highlight w:val="white"/>
        </w:rPr>
        <w:t xml:space="preserve">   3、供应商必须据实填写，不得虚假填写，否则将取消其投标或成交资格，并按相关规定进行处理。</w:t>
      </w:r>
    </w:p>
    <w:p>
      <w:pPr>
        <w:spacing w:line="500" w:lineRule="exact"/>
        <w:rPr>
          <w:rFonts w:hint="eastAsia"/>
        </w:rPr>
      </w:pPr>
      <w:r>
        <w:rPr>
          <w:rFonts w:ascii="宋体" w:hAnsi="宋体" w:hint="eastAsia"/>
          <w:bCs/>
          <w:spacing w:val="8"/>
          <w:highlight w:val="white"/>
        </w:rPr>
        <w:t xml:space="preserve">      </w:t>
      </w:r>
      <w:r>
        <w:rPr>
          <w:rFonts w:hint="eastAsia"/>
          <w:highlight w:val="white"/>
        </w:rPr>
        <w:t xml:space="preserve">   </w:t>
      </w: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sectPr>
          <w:pgSz w:w="11907" w:h="16840"/>
          <w:pgMar w:top="1440" w:right="1474" w:bottom="1440" w:left="1474" w:header="851" w:footer="992" w:gutter="0"/>
          <w:cols w:num="1" w:space="720"/>
          <w:docGrid w:linePitch="312" w:charSpace="0"/>
        </w:sect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p>
    <w:p>
      <w:pPr>
        <w:spacing w:line="500" w:lineRule="exact"/>
        <w:jc w:val="left"/>
        <w:rPr>
          <w:rFonts w:ascii="黑体" w:eastAsia="黑体" w:hAnsi="黑体" w:cs="黑体" w:hint="eastAsia"/>
          <w:b/>
          <w:sz w:val="36"/>
          <w:szCs w:val="36"/>
        </w:rPr>
      </w:pPr>
    </w:p>
    <w:p>
      <w:pPr>
        <w:pStyle w:val="Heading3"/>
        <w:jc w:val="center"/>
        <w:rPr>
          <w:rFonts w:hint="eastAsia"/>
        </w:rPr>
      </w:pPr>
      <w:bookmarkStart w:id="131" w:name="_Toc120093980"/>
      <w:r>
        <w:rPr>
          <w:rFonts w:hint="eastAsia"/>
          <w:highlight w:val="white"/>
        </w:rPr>
        <w:t>（二）项目实施方案</w:t>
      </w:r>
      <w:bookmarkEnd w:id="131"/>
    </w:p>
    <w:p>
      <w:pPr>
        <w:spacing w:line="500" w:lineRule="exact"/>
        <w:ind w:firstLine="420" w:firstLineChars="200"/>
        <w:rPr>
          <w:rFonts w:ascii="宋体" w:hint="eastAsia"/>
        </w:rPr>
      </w:pPr>
    </w:p>
    <w:p>
      <w:pPr>
        <w:spacing w:line="500" w:lineRule="exact"/>
        <w:ind w:firstLine="420" w:firstLineChars="200"/>
        <w:rPr>
          <w:rFonts w:ascii="宋体" w:hint="eastAsia"/>
        </w:rPr>
      </w:pPr>
      <w:r>
        <w:rPr>
          <w:rFonts w:ascii="宋体" w:hint="eastAsia"/>
          <w:highlight w:val="white"/>
        </w:rPr>
        <w:t>包括但不限于：</w:t>
      </w:r>
    </w:p>
    <w:p>
      <w:pPr>
        <w:spacing w:line="500" w:lineRule="exact"/>
        <w:ind w:firstLine="420" w:firstLineChars="200"/>
        <w:rPr>
          <w:rFonts w:ascii="宋体" w:hint="eastAsia"/>
        </w:rPr>
      </w:pPr>
      <w:r>
        <w:rPr>
          <w:rFonts w:ascii="宋体" w:hint="eastAsia"/>
          <w:highlight w:val="white"/>
        </w:rPr>
        <w:t>1、交货（服务、</w:t>
      </w:r>
      <w:r>
        <w:rPr>
          <w:rFonts w:ascii="宋体"/>
          <w:highlight w:val="white"/>
        </w:rPr>
        <w:t>施工</w:t>
      </w:r>
      <w:r>
        <w:rPr>
          <w:rFonts w:ascii="宋体" w:hint="eastAsia"/>
          <w:highlight w:val="white"/>
        </w:rPr>
        <w:t>）方案；</w:t>
      </w:r>
    </w:p>
    <w:p>
      <w:pPr>
        <w:spacing w:line="500" w:lineRule="exact"/>
        <w:ind w:firstLine="420" w:firstLineChars="200"/>
        <w:rPr>
          <w:rFonts w:ascii="宋体" w:hint="eastAsia"/>
        </w:rPr>
      </w:pPr>
      <w:r>
        <w:rPr>
          <w:rFonts w:ascii="宋体" w:hint="eastAsia"/>
          <w:highlight w:val="white"/>
        </w:rPr>
        <w:t>2、人员配备方案；</w:t>
      </w:r>
    </w:p>
    <w:p>
      <w:pPr>
        <w:spacing w:line="500" w:lineRule="exact"/>
        <w:ind w:firstLine="420" w:firstLineChars="200"/>
        <w:rPr>
          <w:rFonts w:ascii="宋体" w:hint="eastAsia"/>
        </w:rPr>
      </w:pPr>
      <w:r>
        <w:rPr>
          <w:rFonts w:ascii="宋体" w:hint="eastAsia"/>
          <w:highlight w:val="white"/>
        </w:rPr>
        <w:t>3、产品验收标准和验收方法；</w:t>
      </w:r>
    </w:p>
    <w:p>
      <w:pPr>
        <w:rPr>
          <w:rFonts w:hint="eastAsia"/>
        </w:rPr>
      </w:pPr>
    </w:p>
    <w:p>
      <w:pPr>
        <w:rPr>
          <w:rFonts w:hint="eastAsia"/>
        </w:rPr>
      </w:pPr>
    </w:p>
    <w:p>
      <w:pPr>
        <w:rPr>
          <w:rFonts w:hint="eastAsia"/>
        </w:rPr>
      </w:pPr>
    </w:p>
    <w:p>
      <w:pPr>
        <w:rPr>
          <w:rFonts w:hint="eastAsia"/>
        </w:rPr>
      </w:pPr>
    </w:p>
    <w:p>
      <w:pPr>
        <w:rPr>
          <w:rFonts w:hint="eastAsia"/>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rPr>
          <w:rFonts w:hint="eastAsia"/>
        </w:rPr>
      </w:pPr>
      <w:r>
        <w:rPr>
          <w:highlight w:val="white"/>
        </w:rPr>
        <w:br w:type="page"/>
      </w:r>
    </w:p>
    <w:p>
      <w:pPr>
        <w:pStyle w:val="Heading3"/>
        <w:jc w:val="center"/>
        <w:rPr>
          <w:rFonts w:hint="eastAsia"/>
        </w:rPr>
      </w:pPr>
      <w:bookmarkStart w:id="132" w:name="_Toc120093981"/>
      <w:r>
        <w:rPr>
          <w:rFonts w:hint="eastAsia"/>
          <w:highlight w:val="white"/>
        </w:rPr>
        <w:t>（三）</w:t>
      </w:r>
      <w:r>
        <w:rPr>
          <w:rFonts w:hint="eastAsia"/>
          <w:highlight w:val="white"/>
          <w:lang w:val="zh-CN"/>
        </w:rPr>
        <w:t>服务承诺和保障措施</w:t>
      </w:r>
      <w:bookmarkEnd w:id="132"/>
    </w:p>
    <w:p>
      <w:pPr>
        <w:rPr>
          <w:rFonts w:ascii="宋体" w:hint="eastAsia"/>
          <w:lang w:val="zh-CN"/>
        </w:rPr>
      </w:pPr>
    </w:p>
    <w:p>
      <w:pPr>
        <w:rPr>
          <w:rFonts w:ascii="宋体" w:hint="eastAsia"/>
          <w:u w:val="single"/>
        </w:rPr>
      </w:pPr>
      <w:r>
        <w:rPr>
          <w:rFonts w:ascii="宋体" w:hint="eastAsia"/>
          <w:highlight w:val="white"/>
          <w:lang w:val="zh-CN"/>
        </w:rPr>
        <w:t>采购项目名称：</w:t>
      </w:r>
      <w:r>
        <w:rPr>
          <w:rFonts w:ascii="宋体" w:hint="eastAsia"/>
          <w:highlight w:val="white"/>
          <w:u w:val="single"/>
        </w:rPr>
        <w:t xml:space="preserve">                                </w:t>
      </w:r>
    </w:p>
    <w:p>
      <w:pPr>
        <w:rPr>
          <w:rFonts w:ascii="宋体" w:hint="eastAsia"/>
        </w:rPr>
      </w:pPr>
      <w:r>
        <w:rPr>
          <w:rFonts w:ascii="宋体" w:hint="eastAsia"/>
          <w:highlight w:val="white"/>
          <w:lang w:val="zh-CN"/>
        </w:rPr>
        <w:t>采购项目编号：</w:t>
      </w:r>
      <w:r>
        <w:rPr>
          <w:rFonts w:ascii="宋体" w:hint="eastAsia"/>
          <w:highlight w:val="white"/>
          <w:u w:val="single"/>
        </w:rPr>
        <w:t xml:space="preserve">                                </w:t>
      </w:r>
      <w:r>
        <w:rPr>
          <w:rFonts w:ascii="宋体" w:hint="eastAsia"/>
          <w:highlight w:val="white"/>
        </w:rPr>
        <w:t xml:space="preserve">          第</w:t>
      </w:r>
      <w:r>
        <w:rPr>
          <w:rFonts w:ascii="宋体" w:hint="eastAsia"/>
          <w:highlight w:val="white"/>
          <w:u w:val="single"/>
        </w:rPr>
        <w:t xml:space="preserve">      </w:t>
      </w:r>
      <w:r>
        <w:rPr>
          <w:rFonts w:ascii="宋体" w:hint="eastAsia"/>
          <w:highlight w:val="white"/>
        </w:rPr>
        <w:t>包</w:t>
      </w:r>
    </w:p>
    <w:p>
      <w:pPr>
        <w:ind w:firstLine="420" w:firstLineChars="200"/>
        <w:rPr>
          <w:rFonts w:ascii="宋体" w:hint="eastAsia"/>
          <w:u w:val="single"/>
        </w:rPr>
      </w:pPr>
    </w:p>
    <w:p>
      <w:pPr>
        <w:rPr>
          <w:rFonts w:ascii="宋体" w:hint="eastAsia"/>
          <w:lang w:val="zh-CN"/>
        </w:rPr>
      </w:pPr>
      <w:r>
        <w:rPr>
          <w:rFonts w:ascii="宋体" w:hint="eastAsia"/>
          <w:highlight w:val="white"/>
          <w:lang w:val="zh-CN"/>
        </w:rPr>
        <w:t>致</w:t>
      </w:r>
      <w:r>
        <w:rPr>
          <w:rFonts w:ascii="宋体" w:hint="eastAsia"/>
          <w:highlight w:val="white"/>
          <w:u w:val="single"/>
          <w:lang w:val="zh-CN"/>
        </w:rPr>
        <w:t xml:space="preserve">        （采购人名称）                </w:t>
      </w:r>
      <w:r>
        <w:rPr>
          <w:rFonts w:ascii="宋体" w:hint="eastAsia"/>
          <w:highlight w:val="white"/>
          <w:lang w:val="zh-CN"/>
        </w:rPr>
        <w:t>：</w:t>
      </w:r>
    </w:p>
    <w:p>
      <w:pPr>
        <w:rPr>
          <w:rFonts w:ascii="宋体" w:hint="eastAsia"/>
          <w:u w:val="single"/>
        </w:rPr>
      </w:pPr>
      <w:r>
        <w:rPr>
          <w:rFonts w:ascii="宋体" w:hint="eastAsia"/>
          <w:highlight w:val="white"/>
        </w:rPr>
        <w:t xml:space="preserve">     </w:t>
      </w:r>
      <w:r>
        <w:rPr>
          <w:rFonts w:ascii="宋体" w:hint="eastAsia"/>
          <w:highlight w:val="white"/>
          <w:u w:val="single"/>
        </w:rPr>
        <w:t xml:space="preserve">                                                                           </w:t>
      </w:r>
    </w:p>
    <w:p>
      <w:pPr>
        <w:rPr>
          <w:rFonts w:ascii="宋体" w:hint="eastAsia"/>
          <w:u w:val="single"/>
        </w:rPr>
      </w:pPr>
      <w:r>
        <w:rPr>
          <w:rFonts w:ascii="宋体" w:hint="eastAsia"/>
          <w:highlight w:val="white"/>
          <w:u w:val="single"/>
        </w:rPr>
        <w:t xml:space="preserve">                                                                              </w:t>
      </w:r>
    </w:p>
    <w:p>
      <w:pPr>
        <w:rPr>
          <w:rFonts w:ascii="宋体" w:hint="eastAsia"/>
          <w:u w:val="single"/>
        </w:rPr>
      </w:pPr>
      <w:r>
        <w:rPr>
          <w:rFonts w:ascii="宋体" w:hint="eastAsia"/>
          <w:highlight w:val="white"/>
          <w:u w:val="single"/>
        </w:rPr>
        <w:t xml:space="preserve">                                                                              </w:t>
      </w:r>
    </w:p>
    <w:p>
      <w:pPr>
        <w:rPr>
          <w:rFonts w:ascii="宋体" w:hint="eastAsia"/>
          <w:u w:val="single"/>
        </w:rPr>
      </w:pPr>
      <w:r>
        <w:rPr>
          <w:rFonts w:ascii="宋体" w:hint="eastAsia"/>
          <w:highlight w:val="white"/>
          <w:u w:val="single"/>
        </w:rPr>
        <w:t xml:space="preserve">                                                                              </w:t>
      </w:r>
    </w:p>
    <w:p>
      <w:pPr>
        <w:rPr>
          <w:rFonts w:ascii="宋体" w:hint="eastAsia"/>
          <w:u w:val="single"/>
        </w:rPr>
      </w:pPr>
      <w:r>
        <w:rPr>
          <w:rFonts w:ascii="宋体" w:hint="eastAsia"/>
          <w:highlight w:val="white"/>
          <w:u w:val="single"/>
        </w:rPr>
        <w:t xml:space="preserve">                                                                              </w:t>
      </w:r>
    </w:p>
    <w:p>
      <w:pPr>
        <w:rPr>
          <w:rFonts w:ascii="宋体" w:hint="eastAsia"/>
          <w:u w:val="single"/>
        </w:rPr>
      </w:pPr>
      <w:r>
        <w:rPr>
          <w:rFonts w:ascii="宋体" w:hint="eastAsia"/>
          <w:highlight w:val="white"/>
          <w:u w:val="single"/>
        </w:rPr>
        <w:t xml:space="preserve">                                        </w:t>
      </w:r>
      <w:r>
        <w:rPr>
          <w:rFonts w:ascii="宋体" w:hint="eastAsia"/>
          <w:highlight w:val="white"/>
        </w:rPr>
        <w:t>。</w:t>
      </w:r>
    </w:p>
    <w:p>
      <w:pPr>
        <w:rPr>
          <w:rFonts w:ascii="宋体" w:hint="eastAsia"/>
          <w:b/>
          <w:bCs/>
          <w:lang w:val="zh-CN"/>
        </w:rPr>
      </w:pPr>
      <w:r>
        <w:rPr>
          <w:rFonts w:ascii="宋体" w:hint="eastAsia"/>
          <w:b/>
          <w:bCs/>
          <w:highlight w:val="white"/>
          <w:lang w:val="zh-CN"/>
        </w:rPr>
        <w:t>备注：</w:t>
      </w:r>
    </w:p>
    <w:p>
      <w:pPr>
        <w:ind w:firstLine="420" w:firstLineChars="200"/>
        <w:jc w:val="left"/>
        <w:rPr>
          <w:rFonts w:hint="eastAsia"/>
          <w:lang w:val="zh-CN"/>
        </w:rPr>
      </w:pPr>
      <w:r>
        <w:rPr>
          <w:rFonts w:hint="eastAsia"/>
          <w:highlight w:val="white"/>
        </w:rPr>
        <w:t>1、</w:t>
      </w:r>
      <w:r>
        <w:rPr>
          <w:rFonts w:ascii="宋体" w:hAnsi="宋体" w:hint="eastAsia"/>
          <w:bCs/>
          <w:highlight w:val="white"/>
          <w:lang w:val="zh-CN"/>
        </w:rPr>
        <w:t>供应</w:t>
      </w:r>
      <w:r>
        <w:rPr>
          <w:rFonts w:hint="eastAsia"/>
          <w:highlight w:val="white"/>
        </w:rPr>
        <w:t>商应按询价文件要求，</w:t>
      </w:r>
      <w:r>
        <w:rPr>
          <w:rFonts w:hint="eastAsia"/>
          <w:highlight w:val="white"/>
          <w:lang w:val="zh-CN"/>
        </w:rPr>
        <w:t>说明响应产品的保修时间、保修期内的保修内容与范围、维修响应时间等</w:t>
      </w:r>
      <w:r>
        <w:rPr>
          <w:rFonts w:hint="eastAsia"/>
          <w:highlight w:val="white"/>
        </w:rPr>
        <w:t>（应当尽可能提供相关材料予以佐证）。</w:t>
      </w:r>
    </w:p>
    <w:p>
      <w:pPr>
        <w:ind w:firstLine="420" w:firstLineChars="200"/>
        <w:jc w:val="left"/>
        <w:rPr>
          <w:rFonts w:ascii="宋体" w:hint="eastAsia"/>
          <w:color w:val="000000"/>
          <w:lang w:val="zh-CN"/>
        </w:rPr>
      </w:pPr>
      <w:r>
        <w:rPr>
          <w:rFonts w:ascii="宋体" w:hint="eastAsia"/>
          <w:color w:val="000000"/>
          <w:highlight w:val="white"/>
        </w:rPr>
        <w:t>2、</w:t>
      </w:r>
      <w:r>
        <w:rPr>
          <w:rFonts w:ascii="宋体" w:hAnsi="宋体" w:hint="eastAsia"/>
          <w:bCs/>
          <w:highlight w:val="white"/>
          <w:lang w:val="zh-CN"/>
        </w:rPr>
        <w:t>供应</w:t>
      </w:r>
      <w:r>
        <w:rPr>
          <w:rFonts w:ascii="宋体" w:hint="eastAsia"/>
          <w:color w:val="000000"/>
          <w:highlight w:val="white"/>
        </w:rPr>
        <w:t>商应按询价文件要求，</w:t>
      </w:r>
      <w:r>
        <w:rPr>
          <w:rFonts w:ascii="宋体" w:hint="eastAsia"/>
          <w:color w:val="000000"/>
          <w:highlight w:val="white"/>
          <w:lang w:val="zh-CN"/>
        </w:rPr>
        <w:t>说明培训内容及培训的时间、地点、目标、培训人数、收费标准和办法。</w:t>
      </w:r>
    </w:p>
    <w:p>
      <w:pPr>
        <w:ind w:firstLine="420" w:firstLineChars="200"/>
        <w:jc w:val="left"/>
        <w:rPr>
          <w:rFonts w:ascii="宋体" w:hint="eastAsia"/>
          <w:color w:val="000000"/>
          <w:lang w:val="zh-CN"/>
        </w:rPr>
      </w:pPr>
      <w:r>
        <w:rPr>
          <w:rFonts w:ascii="宋体" w:hint="eastAsia"/>
          <w:color w:val="000000"/>
          <w:highlight w:val="white"/>
        </w:rPr>
        <w:t>3、</w:t>
      </w:r>
      <w:r>
        <w:rPr>
          <w:rFonts w:ascii="宋体" w:hAnsi="宋体" w:hint="eastAsia"/>
          <w:bCs/>
          <w:highlight w:val="white"/>
          <w:lang w:val="zh-CN"/>
        </w:rPr>
        <w:t>其他</w:t>
      </w:r>
      <w:r>
        <w:rPr>
          <w:rFonts w:ascii="宋体" w:hint="eastAsia"/>
          <w:color w:val="000000"/>
          <w:highlight w:val="white"/>
          <w:lang w:val="zh-CN"/>
        </w:rPr>
        <w:t>有利于用户的服务承诺。</w:t>
      </w:r>
    </w:p>
    <w:p>
      <w:pPr>
        <w:rPr>
          <w:rFonts w:hint="eastAsia"/>
        </w:rPr>
      </w:pPr>
      <w:r>
        <w:rPr>
          <w:rFonts w:hint="eastAsia"/>
          <w:highlight w:val="white"/>
        </w:rPr>
        <w:t xml:space="preserve">     </w:t>
      </w:r>
    </w:p>
    <w:p>
      <w:pPr>
        <w:ind w:left="368" w:leftChars="175"/>
        <w:rPr>
          <w:rFonts w:hint="eastAsia"/>
        </w:rPr>
      </w:pPr>
      <w:r>
        <w:rPr>
          <w:rFonts w:hint="eastAsia"/>
          <w:highlight w:val="white"/>
        </w:rPr>
        <w:t xml:space="preserve">法定代表人（负责人）：   （电子签章）      </w:t>
      </w:r>
    </w:p>
    <w:p>
      <w:pPr>
        <w:ind w:left="368" w:firstLine="420" w:leftChars="175" w:firstLineChars="200"/>
        <w:rPr>
          <w:rFonts w:ascii="宋体" w:hAnsi="宋体" w:hint="eastAsia"/>
        </w:rPr>
      </w:pPr>
    </w:p>
    <w:p>
      <w:pPr>
        <w:ind w:left="368" w:leftChars="175"/>
        <w:rPr>
          <w:rFonts w:hint="eastAsia"/>
        </w:rPr>
      </w:pPr>
      <w:r>
        <w:rPr>
          <w:rFonts w:hint="eastAsia"/>
          <w:highlight w:val="white"/>
        </w:rPr>
        <w:t xml:space="preserve">授权代表：     （电子签章）      </w:t>
      </w:r>
    </w:p>
    <w:p>
      <w:pPr>
        <w:ind w:left="368" w:firstLine="420" w:leftChars="175" w:firstLineChars="200"/>
        <w:rPr>
          <w:rFonts w:ascii="宋体" w:hAnsi="宋体" w:hint="eastAsia"/>
        </w:rPr>
      </w:pPr>
    </w:p>
    <w:p>
      <w:pPr>
        <w:ind w:left="368" w:leftChars="175"/>
        <w:rPr>
          <w:rFonts w:hint="eastAsia"/>
        </w:rPr>
      </w:pPr>
      <w:r>
        <w:rPr>
          <w:rFonts w:hint="eastAsia"/>
          <w:highlight w:val="white"/>
        </w:rPr>
        <w:t xml:space="preserve">供应商名称：   （电子签章）      </w:t>
      </w:r>
    </w:p>
    <w:p>
      <w:pPr>
        <w:ind w:left="368" w:firstLine="420" w:leftChars="175" w:firstLineChars="200"/>
        <w:rPr>
          <w:rFonts w:ascii="宋体" w:hAnsi="宋体" w:hint="eastAsia"/>
        </w:rPr>
      </w:pPr>
    </w:p>
    <w:p>
      <w:pPr>
        <w:ind w:left="368" w:leftChars="175"/>
        <w:rPr>
          <w:bCs/>
          <w:spacing w:val="8"/>
        </w:rPr>
      </w:pPr>
      <w:r>
        <w:rPr>
          <w:rFonts w:hint="eastAsia"/>
          <w:highlight w:val="white"/>
        </w:rPr>
        <w:t>日      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rPr>
          <w:rFonts w:hint="eastAsia"/>
        </w:rPr>
      </w:pPr>
      <w:r>
        <w:rPr>
          <w:highlight w:val="white"/>
        </w:rPr>
        <w:br w:type="page"/>
      </w:r>
    </w:p>
    <w:p>
      <w:pPr>
        <w:pStyle w:val="Heading3"/>
        <w:jc w:val="center"/>
        <w:rPr>
          <w:rFonts w:hint="eastAsia"/>
        </w:rPr>
      </w:pPr>
      <w:bookmarkStart w:id="133" w:name="_Toc120093982"/>
      <w:r>
        <w:rPr>
          <w:rFonts w:hint="eastAsia"/>
          <w:highlight w:val="white"/>
        </w:rPr>
        <w:t>（四）供应商（产品制造商）设立的能为本项目提供售后服务的机构网点清单</w:t>
      </w:r>
      <w:bookmarkEnd w:id="133"/>
    </w:p>
    <w:p>
      <w:pPr>
        <w:spacing w:line="500" w:lineRule="exact"/>
        <w:rPr>
          <w:rFonts w:ascii="宋体" w:hint="eastAsia"/>
        </w:rPr>
      </w:pPr>
      <w:r>
        <w:rPr>
          <w:rFonts w:ascii="宋体" w:hint="eastAsia"/>
          <w:highlight w:val="white"/>
        </w:rPr>
        <w:t>采购项目名称：</w:t>
      </w:r>
      <w:r>
        <w:rPr>
          <w:rFonts w:ascii="宋体" w:hint="eastAsia"/>
          <w:highlight w:val="white"/>
          <w:u w:val="single"/>
        </w:rPr>
        <w:t xml:space="preserve">                                              </w:t>
      </w:r>
      <w:r>
        <w:rPr>
          <w:rFonts w:ascii="宋体" w:hint="eastAsia"/>
          <w:highlight w:val="white"/>
        </w:rPr>
        <w:t xml:space="preserve">   </w:t>
      </w:r>
    </w:p>
    <w:p>
      <w:pPr>
        <w:spacing w:line="500" w:lineRule="exact"/>
        <w:rPr>
          <w:rFonts w:ascii="宋体"/>
        </w:rPr>
      </w:pPr>
      <w:r>
        <w:rPr>
          <w:rFonts w:ascii="宋体" w:hint="eastAsia"/>
          <w:highlight w:val="white"/>
        </w:rPr>
        <w:t>采购项目编号：</w:t>
      </w:r>
      <w:r>
        <w:rPr>
          <w:rFonts w:ascii="宋体" w:hint="eastAsia"/>
          <w:highlight w:val="white"/>
          <w:u w:val="single"/>
        </w:rPr>
        <w:t xml:space="preserve">　　                        </w:t>
      </w:r>
      <w:r>
        <w:rPr>
          <w:rFonts w:ascii="宋体" w:hint="eastAsia"/>
          <w:highlight w:val="white"/>
        </w:rPr>
        <w:t xml:space="preserve">     包号：第</w:t>
      </w:r>
      <w:r>
        <w:rPr>
          <w:rFonts w:ascii="宋体" w:hint="eastAsia"/>
          <w:highlight w:val="white"/>
          <w:u w:val="single"/>
        </w:rPr>
        <w:t xml:space="preserve">    </w:t>
      </w:r>
      <w:r>
        <w:rPr>
          <w:rFonts w:ascii="宋体" w:hint="eastAsia"/>
          <w:highlight w:val="white"/>
        </w:rPr>
        <w:t xml:space="preserve">包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5"/>
        <w:gridCol w:w="2096"/>
        <w:gridCol w:w="1981"/>
        <w:gridCol w:w="1329"/>
        <w:gridCol w:w="1532"/>
        <w:gridCol w:w="177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3"/>
        </w:trPr>
        <w:tc>
          <w:tcPr>
            <w:tcW w:w="845" w:type="dxa"/>
            <w:noWrap w:val="0"/>
            <w:vAlign w:val="top"/>
          </w:tcPr>
          <w:p>
            <w:pPr>
              <w:spacing w:line="500" w:lineRule="exact"/>
              <w:jc w:val="center"/>
              <w:rPr>
                <w:rFonts w:ascii="宋体" w:hint="eastAsia"/>
                <w:b/>
              </w:rPr>
            </w:pPr>
            <w:r>
              <w:rPr>
                <w:rFonts w:ascii="宋体" w:hint="eastAsia"/>
                <w:b/>
                <w:highlight w:val="white"/>
              </w:rPr>
              <w:t>序号</w:t>
            </w:r>
          </w:p>
        </w:tc>
        <w:tc>
          <w:tcPr>
            <w:tcW w:w="2096" w:type="dxa"/>
            <w:noWrap w:val="0"/>
            <w:vAlign w:val="top"/>
          </w:tcPr>
          <w:p>
            <w:pPr>
              <w:spacing w:line="500" w:lineRule="exact"/>
              <w:jc w:val="center"/>
              <w:rPr>
                <w:rFonts w:ascii="宋体" w:hint="eastAsia"/>
                <w:b/>
              </w:rPr>
            </w:pPr>
            <w:r>
              <w:rPr>
                <w:rFonts w:ascii="宋体" w:hint="eastAsia"/>
                <w:b/>
                <w:highlight w:val="white"/>
              </w:rPr>
              <w:t>机构</w:t>
            </w:r>
            <w:r>
              <w:rPr>
                <w:rFonts w:ascii="宋体"/>
                <w:b/>
                <w:highlight w:val="white"/>
              </w:rPr>
              <w:t>名称</w:t>
            </w:r>
          </w:p>
        </w:tc>
        <w:tc>
          <w:tcPr>
            <w:tcW w:w="1981" w:type="dxa"/>
            <w:noWrap w:val="0"/>
            <w:vAlign w:val="top"/>
          </w:tcPr>
          <w:p>
            <w:pPr>
              <w:spacing w:line="500" w:lineRule="exact"/>
              <w:jc w:val="center"/>
              <w:rPr>
                <w:rFonts w:ascii="宋体" w:hint="eastAsia"/>
                <w:b/>
              </w:rPr>
            </w:pPr>
            <w:r>
              <w:rPr>
                <w:rFonts w:ascii="宋体" w:hint="eastAsia"/>
                <w:b/>
                <w:highlight w:val="white"/>
              </w:rPr>
              <w:t>所在地</w:t>
            </w:r>
          </w:p>
        </w:tc>
        <w:tc>
          <w:tcPr>
            <w:tcW w:w="1329" w:type="dxa"/>
            <w:noWrap w:val="0"/>
            <w:vAlign w:val="top"/>
          </w:tcPr>
          <w:p>
            <w:pPr>
              <w:spacing w:line="500" w:lineRule="exact"/>
              <w:jc w:val="center"/>
              <w:rPr>
                <w:rFonts w:ascii="宋体" w:hint="eastAsia"/>
                <w:b/>
              </w:rPr>
            </w:pPr>
            <w:r>
              <w:rPr>
                <w:rFonts w:ascii="宋体" w:hint="eastAsia"/>
                <w:b/>
                <w:highlight w:val="white"/>
              </w:rPr>
              <w:t>联系人</w:t>
            </w:r>
          </w:p>
        </w:tc>
        <w:tc>
          <w:tcPr>
            <w:tcW w:w="1532" w:type="dxa"/>
            <w:noWrap w:val="0"/>
            <w:vAlign w:val="top"/>
          </w:tcPr>
          <w:p>
            <w:pPr>
              <w:spacing w:line="500" w:lineRule="exact"/>
              <w:jc w:val="center"/>
              <w:rPr>
                <w:rFonts w:ascii="宋体" w:hint="eastAsia"/>
                <w:b/>
              </w:rPr>
            </w:pPr>
            <w:r>
              <w:rPr>
                <w:rFonts w:ascii="宋体" w:hint="eastAsia"/>
                <w:b/>
                <w:highlight w:val="white"/>
              </w:rPr>
              <w:t>联系电话</w:t>
            </w:r>
          </w:p>
        </w:tc>
        <w:tc>
          <w:tcPr>
            <w:tcW w:w="1778" w:type="dxa"/>
            <w:noWrap w:val="0"/>
            <w:vAlign w:val="top"/>
          </w:tcPr>
          <w:p>
            <w:pPr>
              <w:spacing w:line="500" w:lineRule="exact"/>
              <w:jc w:val="center"/>
              <w:rPr>
                <w:rFonts w:ascii="宋体" w:hint="eastAsia"/>
                <w:b/>
              </w:rPr>
            </w:pPr>
            <w:r>
              <w:rPr>
                <w:rFonts w:ascii="宋体" w:hint="eastAsia"/>
                <w:b/>
                <w:highlight w:val="white"/>
              </w:rPr>
              <w:t>售后人员数量</w:t>
            </w: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1</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2</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3</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4</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5</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6</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7</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8</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hint="eastAsia"/>
                <w:b/>
                <w:highlight w:val="white"/>
              </w:rPr>
              <w:t>9</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r>
        <w:tblPrEx>
          <w:tblW w:w="0" w:type="auto"/>
          <w:tblInd w:w="0" w:type="dxa"/>
          <w:tblLayout w:type="fixed"/>
          <w:tblCellMar>
            <w:top w:w="0" w:type="dxa"/>
            <w:left w:w="108" w:type="dxa"/>
            <w:bottom w:w="0" w:type="dxa"/>
            <w:right w:w="108" w:type="dxa"/>
          </w:tblCellMar>
        </w:tblPrEx>
        <w:tc>
          <w:tcPr>
            <w:tcW w:w="845" w:type="dxa"/>
            <w:noWrap w:val="0"/>
            <w:vAlign w:val="top"/>
          </w:tcPr>
          <w:p>
            <w:pPr>
              <w:spacing w:line="500" w:lineRule="exact"/>
              <w:jc w:val="center"/>
              <w:rPr>
                <w:rFonts w:ascii="宋体" w:hint="eastAsia"/>
                <w:b/>
              </w:rPr>
            </w:pPr>
            <w:r>
              <w:rPr>
                <w:rFonts w:ascii="宋体"/>
                <w:b/>
                <w:highlight w:val="white"/>
              </w:rPr>
              <w:t>…</w:t>
            </w:r>
          </w:p>
        </w:tc>
        <w:tc>
          <w:tcPr>
            <w:tcW w:w="2096" w:type="dxa"/>
            <w:noWrap w:val="0"/>
            <w:vAlign w:val="top"/>
          </w:tcPr>
          <w:p>
            <w:pPr>
              <w:spacing w:line="500" w:lineRule="exact"/>
              <w:rPr>
                <w:rFonts w:ascii="宋体" w:hint="eastAsia"/>
                <w:b/>
              </w:rPr>
            </w:pPr>
          </w:p>
        </w:tc>
        <w:tc>
          <w:tcPr>
            <w:tcW w:w="1981" w:type="dxa"/>
            <w:noWrap w:val="0"/>
            <w:vAlign w:val="top"/>
          </w:tcPr>
          <w:p>
            <w:pPr>
              <w:spacing w:line="500" w:lineRule="exact"/>
              <w:rPr>
                <w:rFonts w:ascii="宋体" w:hint="eastAsia"/>
                <w:b/>
              </w:rPr>
            </w:pPr>
          </w:p>
        </w:tc>
        <w:tc>
          <w:tcPr>
            <w:tcW w:w="1329" w:type="dxa"/>
            <w:noWrap w:val="0"/>
            <w:vAlign w:val="top"/>
          </w:tcPr>
          <w:p>
            <w:pPr>
              <w:spacing w:line="500" w:lineRule="exact"/>
              <w:rPr>
                <w:rFonts w:ascii="宋体" w:hint="eastAsia"/>
                <w:b/>
              </w:rPr>
            </w:pPr>
          </w:p>
        </w:tc>
        <w:tc>
          <w:tcPr>
            <w:tcW w:w="1532" w:type="dxa"/>
            <w:noWrap w:val="0"/>
            <w:vAlign w:val="top"/>
          </w:tcPr>
          <w:p>
            <w:pPr>
              <w:spacing w:line="500" w:lineRule="exact"/>
              <w:rPr>
                <w:rFonts w:ascii="宋体" w:hint="eastAsia"/>
                <w:b/>
              </w:rPr>
            </w:pPr>
          </w:p>
        </w:tc>
        <w:tc>
          <w:tcPr>
            <w:tcW w:w="1778" w:type="dxa"/>
            <w:noWrap w:val="0"/>
            <w:vAlign w:val="top"/>
          </w:tcPr>
          <w:p>
            <w:pPr>
              <w:spacing w:line="500" w:lineRule="exact"/>
              <w:rPr>
                <w:rFonts w:ascii="宋体" w:hint="eastAsia"/>
                <w:b/>
              </w:rPr>
            </w:pPr>
          </w:p>
        </w:tc>
      </w:tr>
    </w:tbl>
    <w:p>
      <w:pPr>
        <w:rPr>
          <w:rFonts w:hint="eastAsia"/>
        </w:rPr>
      </w:pPr>
      <w:r>
        <w:rPr>
          <w:rFonts w:hint="eastAsia"/>
          <w:b/>
          <w:highlight w:val="white"/>
        </w:rPr>
        <w:t>注：</w:t>
      </w:r>
      <w:r>
        <w:rPr>
          <w:rFonts w:hint="eastAsia"/>
          <w:highlight w:val="white"/>
        </w:rPr>
        <w:t>1、提供售后服务机构（公司）营业执照（原件扫描件）。</w:t>
      </w:r>
    </w:p>
    <w:p>
      <w:pPr>
        <w:rPr>
          <w:rFonts w:hint="eastAsia"/>
        </w:rPr>
      </w:pPr>
      <w:r>
        <w:rPr>
          <w:rFonts w:hint="eastAsia"/>
          <w:highlight w:val="white"/>
        </w:rPr>
        <w:t xml:space="preserve">    2、</w:t>
      </w:r>
      <w:r>
        <w:rPr>
          <w:rFonts w:hint="eastAsia"/>
          <w:bCs/>
          <w:highlight w:val="white"/>
        </w:rPr>
        <w:t>售后服务机构</w:t>
      </w:r>
      <w:r>
        <w:rPr>
          <w:rFonts w:hint="eastAsia"/>
          <w:highlight w:val="white"/>
        </w:rPr>
        <w:t>属于合作伙伴的提供合作协议（原件扫描件）。</w:t>
      </w:r>
    </w:p>
    <w:p>
      <w:pPr>
        <w:rPr>
          <w:rFonts w:hint="eastAsia"/>
        </w:rPr>
      </w:pPr>
    </w:p>
    <w:p>
      <w:pPr>
        <w:rPr>
          <w:rFonts w:hint="eastAsia"/>
        </w:rPr>
      </w:pPr>
    </w:p>
    <w:p>
      <w:pPr>
        <w:rPr>
          <w:rFonts w:hint="eastAsia"/>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rPr>
          <w:rFonts w:hint="eastAsia"/>
        </w:rPr>
      </w:pPr>
    </w:p>
    <w:p>
      <w:pPr>
        <w:rPr>
          <w:rFonts w:hint="eastAsia"/>
          <w:szCs w:val="21"/>
        </w:rPr>
      </w:pPr>
    </w:p>
    <w:p>
      <w:pPr>
        <w:rPr>
          <w:rFonts w:hint="eastAsia"/>
        </w:rPr>
      </w:pPr>
      <w:r>
        <w:rPr>
          <w:highlight w:val="white"/>
        </w:rPr>
        <w:br w:type="page"/>
      </w:r>
    </w:p>
    <w:p>
      <w:pPr>
        <w:pStyle w:val="Heading3"/>
        <w:jc w:val="center"/>
        <w:rPr>
          <w:rFonts w:hint="eastAsia"/>
        </w:rPr>
      </w:pPr>
      <w:bookmarkStart w:id="134" w:name="_Toc120093983"/>
      <w:r>
        <w:rPr>
          <w:rFonts w:hint="eastAsia"/>
          <w:highlight w:val="white"/>
        </w:rPr>
        <w:t>（五）供应商本项目管理、技术、服务人员情况表</w:t>
      </w:r>
      <w:bookmarkEnd w:id="134"/>
    </w:p>
    <w:p>
      <w:pPr>
        <w:rPr>
          <w:rFonts w:hint="eastAsia"/>
        </w:rPr>
      </w:pPr>
    </w:p>
    <w:p>
      <w:pPr>
        <w:rPr>
          <w:rFonts w:hint="eastAsia"/>
        </w:rPr>
      </w:pPr>
      <w:r>
        <w:rPr>
          <w:rFonts w:hint="eastAsia"/>
          <w:b/>
          <w:highlight w:val="white"/>
        </w:rPr>
        <w:t xml:space="preserve">   </w:t>
      </w:r>
      <w:r>
        <w:rPr>
          <w:rFonts w:hint="eastAsia"/>
          <w:bCs/>
          <w:highlight w:val="white"/>
        </w:rPr>
        <w:t xml:space="preserve"> 采购</w:t>
      </w:r>
      <w:r>
        <w:rPr>
          <w:rFonts w:hint="eastAsia"/>
          <w:highlight w:val="white"/>
        </w:rPr>
        <w:t>项目编号：</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57"/>
        <w:gridCol w:w="1061"/>
        <w:gridCol w:w="996"/>
        <w:gridCol w:w="1029"/>
        <w:gridCol w:w="1245"/>
        <w:gridCol w:w="1249"/>
        <w:gridCol w:w="1073"/>
        <w:gridCol w:w="878"/>
        <w:gridCol w:w="973"/>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530"/>
          <w:jc w:val="center"/>
        </w:trPr>
        <w:tc>
          <w:tcPr>
            <w:tcW w:w="1057" w:type="dxa"/>
            <w:vMerge w:val="restart"/>
            <w:noWrap w:val="0"/>
            <w:vAlign w:val="center"/>
          </w:tcPr>
          <w:p>
            <w:pPr>
              <w:pStyle w:val="Normal0"/>
              <w:jc w:val="center"/>
              <w:rPr>
                <w:rFonts w:hint="eastAsia"/>
                <w:b/>
              </w:rPr>
            </w:pPr>
            <w:r>
              <w:rPr>
                <w:rFonts w:hint="eastAsia"/>
                <w:b/>
                <w:highlight w:val="white"/>
              </w:rPr>
              <w:t>类别</w:t>
            </w:r>
          </w:p>
        </w:tc>
        <w:tc>
          <w:tcPr>
            <w:tcW w:w="1061" w:type="dxa"/>
            <w:vMerge w:val="restart"/>
            <w:noWrap w:val="0"/>
            <w:vAlign w:val="center"/>
          </w:tcPr>
          <w:p>
            <w:pPr>
              <w:pStyle w:val="Normal0"/>
              <w:jc w:val="center"/>
              <w:rPr>
                <w:rFonts w:hint="eastAsia"/>
                <w:b/>
              </w:rPr>
            </w:pPr>
            <w:r>
              <w:rPr>
                <w:rFonts w:hint="eastAsia"/>
                <w:b/>
                <w:highlight w:val="white"/>
              </w:rPr>
              <w:t>职务</w:t>
            </w:r>
          </w:p>
        </w:tc>
        <w:tc>
          <w:tcPr>
            <w:tcW w:w="996" w:type="dxa"/>
            <w:vMerge w:val="restart"/>
            <w:noWrap w:val="0"/>
            <w:vAlign w:val="center"/>
          </w:tcPr>
          <w:p>
            <w:pPr>
              <w:pStyle w:val="Normal0"/>
              <w:jc w:val="center"/>
              <w:rPr>
                <w:rFonts w:hint="eastAsia"/>
                <w:b/>
              </w:rPr>
            </w:pPr>
            <w:r>
              <w:rPr>
                <w:rFonts w:hint="eastAsia"/>
                <w:b/>
                <w:highlight w:val="white"/>
              </w:rPr>
              <w:t>姓名</w:t>
            </w:r>
          </w:p>
        </w:tc>
        <w:tc>
          <w:tcPr>
            <w:tcW w:w="1029" w:type="dxa"/>
            <w:vMerge w:val="restart"/>
            <w:noWrap w:val="0"/>
            <w:vAlign w:val="center"/>
          </w:tcPr>
          <w:p>
            <w:pPr>
              <w:pStyle w:val="Normal0"/>
              <w:jc w:val="center"/>
              <w:rPr>
                <w:rFonts w:hint="eastAsia"/>
                <w:b/>
              </w:rPr>
            </w:pPr>
            <w:r>
              <w:rPr>
                <w:rFonts w:hint="eastAsia"/>
                <w:b/>
                <w:highlight w:val="white"/>
              </w:rPr>
              <w:t>职称</w:t>
            </w:r>
          </w:p>
        </w:tc>
        <w:tc>
          <w:tcPr>
            <w:tcW w:w="1245" w:type="dxa"/>
            <w:vMerge w:val="restart"/>
            <w:noWrap w:val="0"/>
            <w:vAlign w:val="center"/>
          </w:tcPr>
          <w:p>
            <w:pPr>
              <w:pStyle w:val="Normal0"/>
              <w:jc w:val="center"/>
              <w:rPr>
                <w:rFonts w:hint="eastAsia"/>
                <w:b/>
              </w:rPr>
            </w:pPr>
            <w:r>
              <w:rPr>
                <w:rFonts w:hint="eastAsia"/>
                <w:b/>
                <w:highlight w:val="white"/>
              </w:rPr>
              <w:t>常住地</w:t>
            </w:r>
          </w:p>
        </w:tc>
        <w:tc>
          <w:tcPr>
            <w:tcW w:w="4173" w:type="dxa"/>
            <w:gridSpan w:val="4"/>
            <w:noWrap w:val="0"/>
            <w:vAlign w:val="center"/>
          </w:tcPr>
          <w:p>
            <w:pPr>
              <w:pStyle w:val="Normal0"/>
              <w:jc w:val="center"/>
              <w:rPr>
                <w:rFonts w:hint="eastAsia"/>
                <w:b/>
              </w:rPr>
            </w:pPr>
            <w:r>
              <w:rPr>
                <w:rFonts w:hint="eastAsia"/>
                <w:b/>
                <w:highlight w:val="white"/>
              </w:rPr>
              <w:t>资格证明（附扫描件）</w:t>
            </w:r>
          </w:p>
        </w:tc>
      </w:tr>
      <w:tr>
        <w:tblPrEx>
          <w:tblW w:w="0" w:type="auto"/>
          <w:jc w:val="center"/>
          <w:tblLayout w:type="fixed"/>
          <w:tblCellMar>
            <w:top w:w="0" w:type="dxa"/>
            <w:left w:w="108" w:type="dxa"/>
            <w:bottom w:w="0" w:type="dxa"/>
            <w:right w:w="108" w:type="dxa"/>
          </w:tblCellMar>
        </w:tblPrEx>
        <w:trPr>
          <w:cantSplit/>
          <w:trHeight w:val="530"/>
          <w:jc w:val="center"/>
        </w:trPr>
        <w:tc>
          <w:tcPr>
            <w:tcW w:w="1057" w:type="dxa"/>
            <w:vMerge/>
            <w:noWrap w:val="0"/>
            <w:vAlign w:val="center"/>
          </w:tcPr>
          <w:p>
            <w:pPr>
              <w:pStyle w:val="Normal0"/>
              <w:jc w:val="center"/>
              <w:rPr>
                <w:b/>
              </w:rPr>
            </w:pPr>
          </w:p>
        </w:tc>
        <w:tc>
          <w:tcPr>
            <w:tcW w:w="1061" w:type="dxa"/>
            <w:vMerge/>
            <w:noWrap w:val="0"/>
            <w:vAlign w:val="center"/>
          </w:tcPr>
          <w:p>
            <w:pPr>
              <w:pStyle w:val="Normal0"/>
              <w:jc w:val="center"/>
              <w:rPr>
                <w:b/>
              </w:rPr>
            </w:pPr>
          </w:p>
        </w:tc>
        <w:tc>
          <w:tcPr>
            <w:tcW w:w="996" w:type="dxa"/>
            <w:vMerge/>
            <w:noWrap w:val="0"/>
            <w:vAlign w:val="center"/>
          </w:tcPr>
          <w:p>
            <w:pPr>
              <w:pStyle w:val="Normal0"/>
              <w:jc w:val="center"/>
              <w:rPr>
                <w:b/>
              </w:rPr>
            </w:pPr>
          </w:p>
        </w:tc>
        <w:tc>
          <w:tcPr>
            <w:tcW w:w="1029" w:type="dxa"/>
            <w:vMerge/>
            <w:noWrap w:val="0"/>
            <w:vAlign w:val="center"/>
          </w:tcPr>
          <w:p>
            <w:pPr>
              <w:pStyle w:val="Normal0"/>
              <w:jc w:val="center"/>
              <w:rPr>
                <w:b/>
              </w:rPr>
            </w:pPr>
          </w:p>
        </w:tc>
        <w:tc>
          <w:tcPr>
            <w:tcW w:w="1245" w:type="dxa"/>
            <w:vMerge/>
            <w:noWrap w:val="0"/>
            <w:vAlign w:val="center"/>
          </w:tcPr>
          <w:p>
            <w:pPr>
              <w:pStyle w:val="Normal0"/>
              <w:jc w:val="center"/>
              <w:rPr>
                <w:b/>
              </w:rPr>
            </w:pPr>
          </w:p>
        </w:tc>
        <w:tc>
          <w:tcPr>
            <w:tcW w:w="1249" w:type="dxa"/>
            <w:noWrap w:val="0"/>
            <w:vAlign w:val="center"/>
          </w:tcPr>
          <w:p>
            <w:pPr>
              <w:pStyle w:val="Normal0"/>
              <w:jc w:val="center"/>
              <w:rPr>
                <w:rFonts w:hint="eastAsia"/>
                <w:b/>
              </w:rPr>
            </w:pPr>
            <w:r>
              <w:rPr>
                <w:rFonts w:hint="eastAsia"/>
                <w:b/>
                <w:highlight w:val="white"/>
              </w:rPr>
              <w:t>证书名称</w:t>
            </w:r>
          </w:p>
        </w:tc>
        <w:tc>
          <w:tcPr>
            <w:tcW w:w="1073" w:type="dxa"/>
            <w:noWrap w:val="0"/>
            <w:vAlign w:val="center"/>
          </w:tcPr>
          <w:p>
            <w:pPr>
              <w:pStyle w:val="Normal0"/>
              <w:jc w:val="center"/>
              <w:rPr>
                <w:rFonts w:hint="eastAsia"/>
                <w:b/>
              </w:rPr>
            </w:pPr>
            <w:r>
              <w:rPr>
                <w:rFonts w:hint="eastAsia"/>
                <w:b/>
                <w:highlight w:val="white"/>
              </w:rPr>
              <w:t>级别</w:t>
            </w:r>
          </w:p>
        </w:tc>
        <w:tc>
          <w:tcPr>
            <w:tcW w:w="878" w:type="dxa"/>
            <w:noWrap w:val="0"/>
            <w:vAlign w:val="center"/>
          </w:tcPr>
          <w:p>
            <w:pPr>
              <w:pStyle w:val="Normal0"/>
              <w:jc w:val="center"/>
              <w:rPr>
                <w:rFonts w:hint="eastAsia"/>
                <w:b/>
              </w:rPr>
            </w:pPr>
            <w:r>
              <w:rPr>
                <w:rFonts w:hint="eastAsia"/>
                <w:b/>
                <w:highlight w:val="white"/>
              </w:rPr>
              <w:t>证号</w:t>
            </w:r>
          </w:p>
        </w:tc>
        <w:tc>
          <w:tcPr>
            <w:tcW w:w="973" w:type="dxa"/>
            <w:noWrap w:val="0"/>
            <w:vAlign w:val="center"/>
          </w:tcPr>
          <w:p>
            <w:pPr>
              <w:pStyle w:val="Normal0"/>
              <w:jc w:val="center"/>
              <w:rPr>
                <w:rFonts w:hint="eastAsia"/>
                <w:b/>
              </w:rPr>
            </w:pPr>
            <w:r>
              <w:rPr>
                <w:rFonts w:hint="eastAsia"/>
                <w:b/>
                <w:highlight w:val="white"/>
              </w:rPr>
              <w:t>专业</w:t>
            </w:r>
          </w:p>
        </w:tc>
      </w:tr>
      <w:tr>
        <w:tblPrEx>
          <w:tblW w:w="0" w:type="auto"/>
          <w:jc w:val="center"/>
          <w:tblLayout w:type="fixed"/>
          <w:tblCellMar>
            <w:top w:w="0" w:type="dxa"/>
            <w:left w:w="108" w:type="dxa"/>
            <w:bottom w:w="0" w:type="dxa"/>
            <w:right w:w="108" w:type="dxa"/>
          </w:tblCellMar>
        </w:tblPrEx>
        <w:trPr>
          <w:cantSplit/>
          <w:trHeight w:val="531"/>
          <w:jc w:val="center"/>
        </w:trPr>
        <w:tc>
          <w:tcPr>
            <w:tcW w:w="1057" w:type="dxa"/>
            <w:vMerge w:val="restart"/>
            <w:noWrap w:val="0"/>
            <w:vAlign w:val="center"/>
          </w:tcPr>
          <w:p>
            <w:pPr>
              <w:pStyle w:val="Normal0"/>
              <w:jc w:val="center"/>
              <w:rPr>
                <w:rFonts w:hint="eastAsia"/>
                <w:b/>
              </w:rPr>
            </w:pPr>
            <w:r>
              <w:rPr>
                <w:rFonts w:hint="eastAsia"/>
                <w:b/>
                <w:highlight w:val="white"/>
              </w:rPr>
              <w:t>管理</w:t>
            </w:r>
          </w:p>
          <w:p>
            <w:pPr>
              <w:pStyle w:val="Normal0"/>
              <w:jc w:val="center"/>
              <w:rPr>
                <w:rFonts w:hint="eastAsia"/>
                <w:b/>
              </w:rPr>
            </w:pPr>
            <w:r>
              <w:rPr>
                <w:rFonts w:hint="eastAsia"/>
                <w:b/>
                <w:highlight w:val="white"/>
              </w:rPr>
              <w:t>人员</w:t>
            </w: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0"/>
          <w:jc w:val="center"/>
        </w:trPr>
        <w:tc>
          <w:tcPr>
            <w:tcW w:w="1057" w:type="dxa"/>
            <w:vMerge/>
            <w:noWrap w:val="0"/>
            <w:vAlign w:val="center"/>
          </w:tcPr>
          <w:p>
            <w:pPr>
              <w:pStyle w:val="Normal0"/>
              <w:jc w:val="center"/>
              <w:rPr>
                <w:b/>
              </w:rPr>
            </w:pP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1"/>
          <w:jc w:val="center"/>
        </w:trPr>
        <w:tc>
          <w:tcPr>
            <w:tcW w:w="1057" w:type="dxa"/>
            <w:vMerge/>
            <w:noWrap w:val="0"/>
            <w:vAlign w:val="center"/>
          </w:tcPr>
          <w:p>
            <w:pPr>
              <w:pStyle w:val="Normal0"/>
              <w:jc w:val="center"/>
              <w:rPr>
                <w:b/>
              </w:rPr>
            </w:pP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0"/>
          <w:jc w:val="center"/>
        </w:trPr>
        <w:tc>
          <w:tcPr>
            <w:tcW w:w="1057" w:type="dxa"/>
            <w:vMerge w:val="restart"/>
            <w:noWrap w:val="0"/>
            <w:vAlign w:val="center"/>
          </w:tcPr>
          <w:p>
            <w:pPr>
              <w:pStyle w:val="Normal0"/>
              <w:jc w:val="center"/>
              <w:rPr>
                <w:rFonts w:hint="eastAsia"/>
                <w:b/>
              </w:rPr>
            </w:pPr>
            <w:r>
              <w:rPr>
                <w:rFonts w:hint="eastAsia"/>
                <w:b/>
                <w:highlight w:val="white"/>
              </w:rPr>
              <w:t>技术</w:t>
            </w:r>
          </w:p>
          <w:p>
            <w:pPr>
              <w:pStyle w:val="Normal0"/>
              <w:jc w:val="center"/>
              <w:rPr>
                <w:rFonts w:hint="eastAsia"/>
                <w:b/>
              </w:rPr>
            </w:pPr>
            <w:r>
              <w:rPr>
                <w:rFonts w:hint="eastAsia"/>
                <w:b/>
                <w:highlight w:val="white"/>
              </w:rPr>
              <w:t>人员</w:t>
            </w: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1"/>
          <w:jc w:val="center"/>
        </w:trPr>
        <w:tc>
          <w:tcPr>
            <w:tcW w:w="1057" w:type="dxa"/>
            <w:vMerge/>
            <w:noWrap w:val="0"/>
            <w:vAlign w:val="center"/>
          </w:tcPr>
          <w:p>
            <w:pPr>
              <w:pStyle w:val="Normal0"/>
              <w:jc w:val="center"/>
              <w:rPr>
                <w:b/>
              </w:rPr>
            </w:pP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0"/>
          <w:jc w:val="center"/>
        </w:trPr>
        <w:tc>
          <w:tcPr>
            <w:tcW w:w="1057" w:type="dxa"/>
            <w:vMerge/>
            <w:noWrap w:val="0"/>
            <w:vAlign w:val="center"/>
          </w:tcPr>
          <w:p>
            <w:pPr>
              <w:pStyle w:val="Normal0"/>
              <w:jc w:val="center"/>
              <w:rPr>
                <w:b/>
              </w:rPr>
            </w:pP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1"/>
          <w:jc w:val="center"/>
        </w:trPr>
        <w:tc>
          <w:tcPr>
            <w:tcW w:w="1057" w:type="dxa"/>
            <w:vMerge w:val="restart"/>
            <w:noWrap w:val="0"/>
            <w:vAlign w:val="center"/>
          </w:tcPr>
          <w:p>
            <w:pPr>
              <w:pStyle w:val="Normal0"/>
              <w:jc w:val="center"/>
              <w:rPr>
                <w:rFonts w:hint="eastAsia"/>
                <w:b/>
              </w:rPr>
            </w:pPr>
            <w:r>
              <w:rPr>
                <w:rFonts w:hint="eastAsia"/>
                <w:b/>
                <w:highlight w:val="white"/>
              </w:rPr>
              <w:t>售后服务人员</w:t>
            </w:r>
          </w:p>
        </w:tc>
        <w:tc>
          <w:tcPr>
            <w:tcW w:w="1061" w:type="dxa"/>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r>
        <w:tblPrEx>
          <w:tblW w:w="0" w:type="auto"/>
          <w:jc w:val="center"/>
          <w:tblLayout w:type="fixed"/>
          <w:tblCellMar>
            <w:top w:w="0" w:type="dxa"/>
            <w:left w:w="108" w:type="dxa"/>
            <w:bottom w:w="0" w:type="dxa"/>
            <w:right w:w="108" w:type="dxa"/>
          </w:tblCellMar>
        </w:tblPrEx>
        <w:trPr>
          <w:cantSplit/>
          <w:trHeight w:val="530"/>
          <w:jc w:val="center"/>
        </w:trPr>
        <w:tc>
          <w:tcPr>
            <w:tcW w:w="1057" w:type="dxa"/>
            <w:vMerge/>
            <w:tcBorders>
              <w:bottom w:val="single" w:sz="4" w:space="0" w:color="auto"/>
            </w:tcBorders>
            <w:noWrap w:val="0"/>
            <w:vAlign w:val="top"/>
          </w:tcPr>
          <w:p>
            <w:pPr>
              <w:pStyle w:val="Normal0"/>
            </w:pPr>
          </w:p>
        </w:tc>
        <w:tc>
          <w:tcPr>
            <w:tcW w:w="1061" w:type="dxa"/>
            <w:tcBorders>
              <w:bottom w:val="single" w:sz="4" w:space="0" w:color="auto"/>
            </w:tcBorders>
            <w:noWrap w:val="0"/>
            <w:vAlign w:val="top"/>
          </w:tcPr>
          <w:p>
            <w:pPr>
              <w:pStyle w:val="Normal0"/>
              <w:rPr>
                <w:rFonts w:hint="eastAsia"/>
              </w:rPr>
            </w:pPr>
          </w:p>
        </w:tc>
        <w:tc>
          <w:tcPr>
            <w:tcW w:w="996" w:type="dxa"/>
            <w:noWrap w:val="0"/>
            <w:vAlign w:val="top"/>
          </w:tcPr>
          <w:p>
            <w:pPr>
              <w:pStyle w:val="Normal0"/>
              <w:rPr>
                <w:rFonts w:hint="eastAsia"/>
              </w:rPr>
            </w:pPr>
          </w:p>
        </w:tc>
        <w:tc>
          <w:tcPr>
            <w:tcW w:w="1029" w:type="dxa"/>
            <w:noWrap w:val="0"/>
            <w:vAlign w:val="top"/>
          </w:tcPr>
          <w:p>
            <w:pPr>
              <w:pStyle w:val="Normal0"/>
              <w:rPr>
                <w:rFonts w:hint="eastAsia"/>
              </w:rPr>
            </w:pPr>
          </w:p>
        </w:tc>
        <w:tc>
          <w:tcPr>
            <w:tcW w:w="1245" w:type="dxa"/>
            <w:noWrap w:val="0"/>
            <w:vAlign w:val="top"/>
          </w:tcPr>
          <w:p>
            <w:pPr>
              <w:pStyle w:val="Normal0"/>
              <w:rPr>
                <w:rFonts w:hint="eastAsia"/>
              </w:rPr>
            </w:pPr>
          </w:p>
        </w:tc>
        <w:tc>
          <w:tcPr>
            <w:tcW w:w="1249" w:type="dxa"/>
            <w:noWrap w:val="0"/>
            <w:vAlign w:val="top"/>
          </w:tcPr>
          <w:p>
            <w:pPr>
              <w:pStyle w:val="Normal0"/>
              <w:rPr>
                <w:rFonts w:hint="eastAsia"/>
              </w:rPr>
            </w:pPr>
          </w:p>
        </w:tc>
        <w:tc>
          <w:tcPr>
            <w:tcW w:w="1073" w:type="dxa"/>
            <w:noWrap w:val="0"/>
            <w:vAlign w:val="top"/>
          </w:tcPr>
          <w:p>
            <w:pPr>
              <w:pStyle w:val="Normal0"/>
              <w:rPr>
                <w:rFonts w:hint="eastAsia"/>
              </w:rPr>
            </w:pPr>
          </w:p>
        </w:tc>
        <w:tc>
          <w:tcPr>
            <w:tcW w:w="878" w:type="dxa"/>
            <w:noWrap w:val="0"/>
            <w:vAlign w:val="top"/>
          </w:tcPr>
          <w:p>
            <w:pPr>
              <w:pStyle w:val="Normal0"/>
              <w:rPr>
                <w:rFonts w:hint="eastAsia"/>
              </w:rPr>
            </w:pPr>
          </w:p>
        </w:tc>
        <w:tc>
          <w:tcPr>
            <w:tcW w:w="973" w:type="dxa"/>
            <w:noWrap w:val="0"/>
            <w:vAlign w:val="top"/>
          </w:tcPr>
          <w:p>
            <w:pPr>
              <w:pStyle w:val="Normal0"/>
              <w:rPr>
                <w:rFonts w:hint="eastAsia"/>
              </w:rPr>
            </w:pPr>
          </w:p>
        </w:tc>
      </w:tr>
    </w:tbl>
    <w:p>
      <w:pPr>
        <w:rPr>
          <w:rFonts w:hint="eastAsia"/>
        </w:rPr>
      </w:pPr>
    </w:p>
    <w:p>
      <w:pPr>
        <w:rPr>
          <w:rFonts w:hint="eastAsia"/>
        </w:rPr>
      </w:pPr>
    </w:p>
    <w:p>
      <w:pPr>
        <w:rPr>
          <w:rFonts w:hint="eastAsia"/>
        </w:rPr>
      </w:pPr>
    </w:p>
    <w:p>
      <w:pPr>
        <w:rPr>
          <w:rFonts w:hint="eastAsia"/>
        </w:rPr>
      </w:pPr>
    </w:p>
    <w:p>
      <w:pPr>
        <w:rPr>
          <w:rFonts w:hint="eastAsia"/>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spacing w:line="360" w:lineRule="exact"/>
        <w:rPr>
          <w:rFonts w:hint="eastAsia"/>
          <w:szCs w:val="21"/>
        </w:rPr>
      </w:pPr>
      <w:r>
        <w:rPr>
          <w:szCs w:val="21"/>
          <w:highlight w:val="white"/>
        </w:rPr>
        <w:br w:type="page"/>
      </w:r>
    </w:p>
    <w:p>
      <w:pPr>
        <w:pStyle w:val="Heading3"/>
        <w:jc w:val="center"/>
        <w:rPr>
          <w:rFonts w:hint="eastAsia"/>
        </w:rPr>
      </w:pPr>
      <w:bookmarkStart w:id="135" w:name="_Toc120093984"/>
      <w:r>
        <w:rPr>
          <w:rFonts w:hint="eastAsia"/>
          <w:highlight w:val="white"/>
        </w:rPr>
        <w:t>（六）售后服务应答表</w:t>
      </w:r>
      <w:bookmarkEnd w:id="135"/>
    </w:p>
    <w:p>
      <w:pPr>
        <w:spacing w:line="500" w:lineRule="exact"/>
        <w:rPr>
          <w:rFonts w:ascii="宋体" w:hint="eastAsia"/>
        </w:rPr>
      </w:pPr>
    </w:p>
    <w:p>
      <w:pPr>
        <w:spacing w:line="500" w:lineRule="exact"/>
        <w:rPr>
          <w:rFonts w:ascii="宋体" w:hint="eastAsia"/>
        </w:rPr>
      </w:pPr>
      <w:r>
        <w:rPr>
          <w:rFonts w:ascii="宋体" w:hint="eastAsia"/>
          <w:highlight w:val="white"/>
        </w:rPr>
        <w:t>采购项目名称：</w:t>
      </w:r>
      <w:r>
        <w:rPr>
          <w:rFonts w:ascii="宋体" w:hint="eastAsia"/>
          <w:highlight w:val="white"/>
          <w:u w:val="single"/>
        </w:rPr>
        <w:t xml:space="preserve">                                              </w:t>
      </w:r>
      <w:r>
        <w:rPr>
          <w:rFonts w:ascii="宋体" w:hint="eastAsia"/>
          <w:highlight w:val="white"/>
        </w:rPr>
        <w:t xml:space="preserve">  </w:t>
      </w:r>
    </w:p>
    <w:p>
      <w:pPr>
        <w:spacing w:line="500" w:lineRule="exact"/>
        <w:rPr>
          <w:rFonts w:ascii="宋体" w:hint="eastAsia"/>
        </w:rPr>
      </w:pPr>
      <w:r>
        <w:rPr>
          <w:rFonts w:ascii="宋体" w:hint="eastAsia"/>
          <w:highlight w:val="white"/>
        </w:rPr>
        <w:t>采购项目</w:t>
      </w:r>
      <w:r>
        <w:rPr>
          <w:rFonts w:ascii="宋体"/>
          <w:highlight w:val="white"/>
        </w:rPr>
        <w:t>编号：</w:t>
      </w:r>
      <w:r>
        <w:rPr>
          <w:rFonts w:ascii="宋体"/>
          <w:highlight w:val="white"/>
          <w:u w:val="single"/>
        </w:rPr>
        <w:t>　　</w:t>
      </w:r>
      <w:r>
        <w:rPr>
          <w:rFonts w:ascii="宋体" w:hint="eastAsia"/>
          <w:highlight w:val="white"/>
          <w:u w:val="single"/>
        </w:rPr>
        <w:t xml:space="preserve">                     </w:t>
      </w:r>
      <w:r>
        <w:rPr>
          <w:rFonts w:ascii="宋体" w:hint="eastAsia"/>
          <w:highlight w:val="white"/>
        </w:rPr>
        <w:t xml:space="preserve">        包号</w:t>
      </w:r>
      <w:r>
        <w:rPr>
          <w:rFonts w:ascii="宋体"/>
          <w:highlight w:val="white"/>
        </w:rPr>
        <w:t>：第</w:t>
      </w:r>
      <w:r>
        <w:rPr>
          <w:rFonts w:ascii="宋体" w:hint="eastAsia"/>
          <w:highlight w:val="white"/>
          <w:u w:val="single"/>
        </w:rPr>
        <w:t xml:space="preserve">    </w:t>
      </w:r>
      <w:r>
        <w:rPr>
          <w:rFonts w:ascii="宋体" w:hint="eastAsia"/>
          <w:highlight w:val="white"/>
        </w:rPr>
        <w:t>包</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59"/>
        <w:gridCol w:w="4251"/>
        <w:gridCol w:w="455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6"/>
        </w:trPr>
        <w:tc>
          <w:tcPr>
            <w:tcW w:w="759" w:type="dxa"/>
            <w:noWrap w:val="0"/>
            <w:vAlign w:val="center"/>
          </w:tcPr>
          <w:p>
            <w:pPr>
              <w:spacing w:line="500" w:lineRule="exact"/>
              <w:jc w:val="center"/>
              <w:rPr>
                <w:rFonts w:ascii="宋体" w:hint="eastAsia"/>
                <w:b/>
              </w:rPr>
            </w:pPr>
            <w:r>
              <w:rPr>
                <w:rFonts w:ascii="宋体" w:hint="eastAsia"/>
                <w:b/>
                <w:highlight w:val="white"/>
              </w:rPr>
              <w:t>序号</w:t>
            </w:r>
          </w:p>
        </w:tc>
        <w:tc>
          <w:tcPr>
            <w:tcW w:w="4251" w:type="dxa"/>
            <w:noWrap w:val="0"/>
            <w:vAlign w:val="center"/>
          </w:tcPr>
          <w:p>
            <w:pPr>
              <w:spacing w:line="500" w:lineRule="exact"/>
              <w:jc w:val="center"/>
              <w:rPr>
                <w:rFonts w:ascii="宋体" w:hint="eastAsia"/>
                <w:b/>
              </w:rPr>
            </w:pPr>
            <w:r>
              <w:rPr>
                <w:rFonts w:ascii="宋体" w:hint="eastAsia"/>
                <w:b/>
                <w:highlight w:val="white"/>
              </w:rPr>
              <w:t>采购要求</w:t>
            </w:r>
          </w:p>
        </w:tc>
        <w:tc>
          <w:tcPr>
            <w:tcW w:w="4551" w:type="dxa"/>
            <w:noWrap w:val="0"/>
            <w:vAlign w:val="center"/>
          </w:tcPr>
          <w:p>
            <w:pPr>
              <w:spacing w:line="500" w:lineRule="exact"/>
              <w:jc w:val="center"/>
              <w:rPr>
                <w:rFonts w:ascii="宋体" w:hint="eastAsia"/>
                <w:b/>
              </w:rPr>
            </w:pPr>
            <w:r>
              <w:rPr>
                <w:rFonts w:ascii="宋体" w:hint="eastAsia"/>
                <w:b/>
                <w:highlight w:val="white"/>
              </w:rPr>
              <w:t>投标应答</w:t>
            </w:r>
          </w:p>
        </w:tc>
      </w:tr>
      <w:tr>
        <w:tblPrEx>
          <w:tblW w:w="0" w:type="auto"/>
          <w:tblInd w:w="0" w:type="dxa"/>
          <w:tblLayout w:type="fixed"/>
          <w:tblCellMar>
            <w:top w:w="0" w:type="dxa"/>
            <w:left w:w="108" w:type="dxa"/>
            <w:bottom w:w="0" w:type="dxa"/>
            <w:right w:w="108" w:type="dxa"/>
          </w:tblCellMar>
        </w:tblPrEx>
        <w:trPr>
          <w:trHeight w:val="594"/>
        </w:trPr>
        <w:tc>
          <w:tcPr>
            <w:tcW w:w="759" w:type="dxa"/>
            <w:noWrap w:val="0"/>
            <w:vAlign w:val="top"/>
          </w:tcPr>
          <w:p>
            <w:pPr>
              <w:spacing w:line="500" w:lineRule="exact"/>
              <w:rPr>
                <w:rFonts w:ascii="宋体" w:hint="eastAsia"/>
              </w:rPr>
            </w:pPr>
          </w:p>
        </w:tc>
        <w:tc>
          <w:tcPr>
            <w:tcW w:w="4251" w:type="dxa"/>
            <w:noWrap w:val="0"/>
            <w:vAlign w:val="top"/>
          </w:tcPr>
          <w:p>
            <w:pPr>
              <w:spacing w:line="500" w:lineRule="exact"/>
              <w:rPr>
                <w:rFonts w:ascii="宋体" w:hint="eastAsia"/>
              </w:rPr>
            </w:pPr>
          </w:p>
        </w:tc>
        <w:tc>
          <w:tcPr>
            <w:tcW w:w="4551" w:type="dxa"/>
            <w:noWrap w:val="0"/>
            <w:vAlign w:val="top"/>
          </w:tcPr>
          <w:p>
            <w:pPr>
              <w:spacing w:line="500" w:lineRule="exact"/>
              <w:rPr>
                <w:rFonts w:ascii="宋体" w:hint="eastAsia"/>
              </w:rPr>
            </w:pPr>
          </w:p>
        </w:tc>
      </w:tr>
      <w:tr>
        <w:tblPrEx>
          <w:tblW w:w="0" w:type="auto"/>
          <w:tblInd w:w="0" w:type="dxa"/>
          <w:tblLayout w:type="fixed"/>
          <w:tblCellMar>
            <w:top w:w="0" w:type="dxa"/>
            <w:left w:w="108" w:type="dxa"/>
            <w:bottom w:w="0" w:type="dxa"/>
            <w:right w:w="108" w:type="dxa"/>
          </w:tblCellMar>
        </w:tblPrEx>
        <w:trPr>
          <w:trHeight w:val="637"/>
        </w:trPr>
        <w:tc>
          <w:tcPr>
            <w:tcW w:w="759" w:type="dxa"/>
            <w:noWrap w:val="0"/>
            <w:vAlign w:val="top"/>
          </w:tcPr>
          <w:p>
            <w:pPr>
              <w:spacing w:line="500" w:lineRule="exact"/>
              <w:rPr>
                <w:rFonts w:ascii="宋体" w:hint="eastAsia"/>
              </w:rPr>
            </w:pPr>
          </w:p>
        </w:tc>
        <w:tc>
          <w:tcPr>
            <w:tcW w:w="4251" w:type="dxa"/>
            <w:noWrap w:val="0"/>
            <w:vAlign w:val="top"/>
          </w:tcPr>
          <w:p>
            <w:pPr>
              <w:spacing w:line="500" w:lineRule="exact"/>
              <w:rPr>
                <w:rFonts w:ascii="宋体" w:hint="eastAsia"/>
              </w:rPr>
            </w:pPr>
          </w:p>
        </w:tc>
        <w:tc>
          <w:tcPr>
            <w:tcW w:w="4551" w:type="dxa"/>
            <w:noWrap w:val="0"/>
            <w:vAlign w:val="top"/>
          </w:tcPr>
          <w:p>
            <w:pPr>
              <w:spacing w:line="500" w:lineRule="exact"/>
              <w:rPr>
                <w:rFonts w:ascii="宋体" w:hint="eastAsia"/>
              </w:rPr>
            </w:pPr>
          </w:p>
        </w:tc>
      </w:tr>
      <w:tr>
        <w:tblPrEx>
          <w:tblW w:w="0" w:type="auto"/>
          <w:tblInd w:w="0" w:type="dxa"/>
          <w:tblLayout w:type="fixed"/>
          <w:tblCellMar>
            <w:top w:w="0" w:type="dxa"/>
            <w:left w:w="108" w:type="dxa"/>
            <w:bottom w:w="0" w:type="dxa"/>
            <w:right w:w="108" w:type="dxa"/>
          </w:tblCellMar>
        </w:tblPrEx>
        <w:trPr>
          <w:trHeight w:val="573"/>
        </w:trPr>
        <w:tc>
          <w:tcPr>
            <w:tcW w:w="759" w:type="dxa"/>
            <w:noWrap w:val="0"/>
            <w:vAlign w:val="top"/>
          </w:tcPr>
          <w:p>
            <w:pPr>
              <w:spacing w:line="500" w:lineRule="exact"/>
              <w:rPr>
                <w:rFonts w:ascii="宋体" w:hint="eastAsia"/>
              </w:rPr>
            </w:pPr>
          </w:p>
        </w:tc>
        <w:tc>
          <w:tcPr>
            <w:tcW w:w="4251" w:type="dxa"/>
            <w:noWrap w:val="0"/>
            <w:vAlign w:val="top"/>
          </w:tcPr>
          <w:p>
            <w:pPr>
              <w:spacing w:line="500" w:lineRule="exact"/>
              <w:rPr>
                <w:rFonts w:ascii="宋体" w:hint="eastAsia"/>
              </w:rPr>
            </w:pPr>
          </w:p>
        </w:tc>
        <w:tc>
          <w:tcPr>
            <w:tcW w:w="4551" w:type="dxa"/>
            <w:noWrap w:val="0"/>
            <w:vAlign w:val="top"/>
          </w:tcPr>
          <w:p>
            <w:pPr>
              <w:spacing w:line="500" w:lineRule="exact"/>
              <w:rPr>
                <w:rFonts w:ascii="宋体" w:hint="eastAsia"/>
              </w:rPr>
            </w:pPr>
          </w:p>
        </w:tc>
      </w:tr>
      <w:tr>
        <w:tblPrEx>
          <w:tblW w:w="0" w:type="auto"/>
          <w:tblInd w:w="0" w:type="dxa"/>
          <w:tblLayout w:type="fixed"/>
          <w:tblCellMar>
            <w:top w:w="0" w:type="dxa"/>
            <w:left w:w="108" w:type="dxa"/>
            <w:bottom w:w="0" w:type="dxa"/>
            <w:right w:w="108" w:type="dxa"/>
          </w:tblCellMar>
        </w:tblPrEx>
        <w:trPr>
          <w:trHeight w:val="593"/>
        </w:trPr>
        <w:tc>
          <w:tcPr>
            <w:tcW w:w="759" w:type="dxa"/>
            <w:noWrap w:val="0"/>
            <w:vAlign w:val="top"/>
          </w:tcPr>
          <w:p>
            <w:pPr>
              <w:spacing w:line="500" w:lineRule="exact"/>
              <w:rPr>
                <w:rFonts w:ascii="宋体" w:hint="eastAsia"/>
              </w:rPr>
            </w:pPr>
          </w:p>
        </w:tc>
        <w:tc>
          <w:tcPr>
            <w:tcW w:w="4251" w:type="dxa"/>
            <w:noWrap w:val="0"/>
            <w:vAlign w:val="top"/>
          </w:tcPr>
          <w:p>
            <w:pPr>
              <w:spacing w:line="500" w:lineRule="exact"/>
              <w:rPr>
                <w:rFonts w:ascii="宋体" w:hint="eastAsia"/>
              </w:rPr>
            </w:pPr>
          </w:p>
        </w:tc>
        <w:tc>
          <w:tcPr>
            <w:tcW w:w="4551" w:type="dxa"/>
            <w:noWrap w:val="0"/>
            <w:vAlign w:val="top"/>
          </w:tcPr>
          <w:p>
            <w:pPr>
              <w:spacing w:line="500" w:lineRule="exact"/>
              <w:rPr>
                <w:rFonts w:ascii="宋体" w:hint="eastAsia"/>
              </w:rPr>
            </w:pPr>
          </w:p>
        </w:tc>
      </w:tr>
    </w:tbl>
    <w:p>
      <w:pPr>
        <w:ind w:firstLine="420" w:firstLineChars="200"/>
        <w:jc w:val="left"/>
        <w:rPr>
          <w:rFonts w:ascii="宋体" w:hint="eastAsia"/>
        </w:rPr>
      </w:pPr>
      <w:r>
        <w:rPr>
          <w:rFonts w:ascii="宋体" w:hint="eastAsia"/>
          <w:highlight w:val="white"/>
        </w:rPr>
        <w:t>注：1、供应商必须把采购项目的全部售后服务</w:t>
      </w:r>
      <w:r>
        <w:rPr>
          <w:rFonts w:ascii="宋体"/>
          <w:highlight w:val="white"/>
        </w:rPr>
        <w:t>条款</w:t>
      </w:r>
      <w:r>
        <w:rPr>
          <w:rFonts w:ascii="宋体" w:hint="eastAsia"/>
          <w:highlight w:val="white"/>
        </w:rPr>
        <w:t>列入此表，并</w:t>
      </w:r>
      <w:r>
        <w:rPr>
          <w:rFonts w:ascii="宋体"/>
          <w:highlight w:val="white"/>
        </w:rPr>
        <w:t>进行逐条应答</w:t>
      </w:r>
      <w:r>
        <w:rPr>
          <w:rFonts w:ascii="宋体" w:hint="eastAsia"/>
          <w:highlight w:val="white"/>
        </w:rPr>
        <w:t>。</w:t>
      </w:r>
    </w:p>
    <w:p>
      <w:pPr>
        <w:spacing w:line="500" w:lineRule="exact"/>
        <w:ind w:firstLine="420" w:firstLineChars="200"/>
        <w:jc w:val="left"/>
        <w:rPr>
          <w:rFonts w:ascii="宋体" w:hint="eastAsia"/>
        </w:rPr>
      </w:pPr>
      <w:r>
        <w:rPr>
          <w:rFonts w:ascii="宋体"/>
          <w:highlight w:val="white"/>
        </w:rPr>
        <w:t>2</w:t>
      </w:r>
      <w:r>
        <w:rPr>
          <w:rFonts w:ascii="宋体" w:hint="eastAsia"/>
          <w:highlight w:val="white"/>
        </w:rPr>
        <w:t>、供应商必须据实填写，不得虚假填写，否则将取消其投标或成交资格，并按相关规定进行处理。</w:t>
      </w: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spacing w:line="360" w:lineRule="exact"/>
        <w:ind w:firstLine="420" w:firstLineChars="200"/>
        <w:rPr>
          <w:rFonts w:hint="eastAsia"/>
          <w:szCs w:val="21"/>
        </w:rPr>
      </w:pPr>
    </w:p>
    <w:p>
      <w:pPr>
        <w:ind w:left="368" w:leftChars="175"/>
        <w:rPr>
          <w:rFonts w:hint="eastAsia"/>
        </w:rPr>
      </w:pPr>
      <w:r>
        <w:rPr>
          <w:rFonts w:hint="eastAsia"/>
          <w:highlight w:val="white"/>
        </w:rPr>
        <w:t xml:space="preserve">供应商名称：    （电子签章）              </w:t>
      </w:r>
    </w:p>
    <w:p>
      <w:pPr>
        <w:ind w:left="368" w:leftChars="175"/>
        <w:rPr>
          <w:rFonts w:hint="eastAsia"/>
        </w:rPr>
      </w:pPr>
      <w:r>
        <w:rPr>
          <w:rFonts w:hint="eastAsia"/>
          <w:highlight w:val="white"/>
        </w:rPr>
        <w:t>法定代表人（负责人）或授权代表:</w:t>
      </w:r>
      <w:r>
        <w:rPr>
          <w:rFonts w:hint="eastAsia"/>
          <w:highlight w:val="white"/>
          <w:u w:val="single"/>
        </w:rPr>
        <w:t xml:space="preserve">    （电子签章）    </w:t>
      </w:r>
    </w:p>
    <w:p>
      <w:pPr>
        <w:ind w:left="368" w:leftChars="175"/>
        <w:rPr>
          <w:rFonts w:hint="eastAsia"/>
        </w:r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spacing w:line="360" w:lineRule="exact"/>
        <w:ind w:firstLine="420" w:firstLineChars="200"/>
        <w:rPr>
          <w:rFonts w:hint="eastAsia"/>
          <w:szCs w:val="21"/>
        </w:rPr>
      </w:pPr>
    </w:p>
    <w:p>
      <w:pPr>
        <w:rPr>
          <w:rFonts w:ascii="宋体" w:hint="eastAsia"/>
          <w:b/>
          <w:sz w:val="32"/>
          <w:szCs w:val="32"/>
        </w:rPr>
      </w:pPr>
    </w:p>
    <w:p>
      <w:pPr>
        <w:rPr>
          <w:rFonts w:hint="eastAsia"/>
        </w:rPr>
      </w:pPr>
    </w:p>
    <w:p>
      <w:pPr>
        <w:rPr>
          <w:rFonts w:hint="eastAsia"/>
        </w:rPr>
      </w:pPr>
    </w:p>
    <w:p>
      <w:pPr>
        <w:rPr>
          <w:rFonts w:hint="eastAsia"/>
        </w:rPr>
      </w:pPr>
      <w:r>
        <w:rPr>
          <w:highlight w:val="white"/>
        </w:rPr>
        <w:br w:type="page"/>
      </w:r>
    </w:p>
    <w:p>
      <w:pPr>
        <w:pStyle w:val="Heading3"/>
        <w:jc w:val="center"/>
        <w:rPr>
          <w:rFonts w:hint="eastAsia"/>
        </w:rPr>
      </w:pPr>
      <w:bookmarkStart w:id="136" w:name="_Toc120093985"/>
      <w:r>
        <w:rPr>
          <w:rFonts w:hint="eastAsia"/>
          <w:highlight w:val="white"/>
        </w:rPr>
        <w:t>（七）供应商认为需要提供的其他文件和资料。</w:t>
      </w:r>
      <w:bookmarkEnd w:id="136"/>
    </w:p>
    <w:p>
      <w:pPr>
        <w:spacing w:line="500" w:lineRule="exact"/>
        <w:jc w:val="left"/>
        <w:rPr>
          <w:rFonts w:ascii="宋体" w:hAnsi="宋体" w:hint="eastAsia"/>
        </w:rPr>
      </w:pPr>
      <w:r>
        <w:rPr>
          <w:rFonts w:ascii="黑体" w:eastAsia="黑体" w:hAnsi="黑体" w:cs="黑体" w:hint="eastAsia"/>
          <w:b/>
          <w:sz w:val="32"/>
          <w:szCs w:val="32"/>
          <w:highlight w:val="white"/>
        </w:rPr>
        <w:t xml:space="preserve"> </w:t>
      </w:r>
    </w:p>
    <w:p>
      <w:pPr>
        <w:pStyle w:val="NormalIndent"/>
        <w:spacing w:line="400" w:lineRule="exact"/>
        <w:ind w:firstLine="400"/>
        <w:rPr>
          <w:rFonts w:hint="eastAsia"/>
        </w:rPr>
      </w:pPr>
    </w:p>
    <w:p>
      <w:pPr>
        <w:pStyle w:val="NormalIndent"/>
        <w:spacing w:line="400" w:lineRule="exact"/>
        <w:ind w:firstLine="400"/>
        <w:rPr>
          <w:rFonts w:hint="eastAsia"/>
        </w:rPr>
      </w:pPr>
    </w:p>
    <w:p>
      <w:pPr>
        <w:pStyle w:val="Heading1"/>
        <w:sectPr>
          <w:pgSz w:w="11906" w:h="16838"/>
          <w:pgMar w:top="1440" w:right="1091" w:bottom="1365" w:left="1470" w:header="851" w:footer="992" w:gutter="0"/>
          <w:cols w:num="1" w:space="720"/>
          <w:docGrid w:type="lines" w:linePitch="312" w:charSpace="0"/>
        </w:sectPr>
      </w:pPr>
    </w:p>
    <w:p>
      <w:pPr>
        <w:pStyle w:val="Heading2"/>
        <w:rPr>
          <w:rFonts w:hint="eastAsia"/>
        </w:rPr>
      </w:pPr>
      <w:bookmarkStart w:id="137" w:name="_Toc120093986"/>
      <w:r>
        <w:rPr>
          <w:rFonts w:hint="eastAsia"/>
          <w:highlight w:val="white"/>
        </w:rPr>
        <w:t>三、响应文件－报价部分</w:t>
      </w:r>
      <w:bookmarkEnd w:id="137"/>
    </w:p>
    <w:p>
      <w:pPr>
        <w:rPr>
          <w:rFonts w:ascii="黑体" w:eastAsia="黑体" w:hAnsi="黑体" w:hint="eastAsia"/>
          <w:sz w:val="28"/>
          <w:szCs w:val="28"/>
        </w:rPr>
      </w:pPr>
    </w:p>
    <w:p>
      <w:pPr>
        <w:pStyle w:val="Heading3"/>
        <w:jc w:val="center"/>
        <w:rPr>
          <w:rFonts w:hint="eastAsia"/>
        </w:rPr>
      </w:pPr>
      <w:bookmarkStart w:id="138" w:name="_Toc120093987"/>
      <w:r>
        <w:rPr>
          <w:rFonts w:hint="eastAsia"/>
          <w:highlight w:val="white"/>
        </w:rPr>
        <w:t>（一）投标报价承诺</w:t>
      </w:r>
      <w:bookmarkEnd w:id="138"/>
    </w:p>
    <w:p>
      <w:pPr>
        <w:widowControl/>
        <w:shd w:val="clear" w:color="auto" w:fill="FFFFFF"/>
        <w:jc w:val="left"/>
        <w:rPr>
          <w:rFonts w:hint="eastAsia"/>
          <w:b/>
        </w:rPr>
      </w:pPr>
    </w:p>
    <w:p>
      <w:pPr>
        <w:widowControl/>
        <w:shd w:val="clear" w:color="auto" w:fill="FFFFFF"/>
        <w:jc w:val="left"/>
        <w:rPr>
          <w:rFonts w:hint="eastAsia"/>
          <w:b/>
        </w:rPr>
      </w:pPr>
      <w:r>
        <w:rPr>
          <w:rFonts w:hint="eastAsia"/>
          <w:highlight w:val="white"/>
          <w:u w:val="single"/>
        </w:rPr>
        <w:t xml:space="preserve">         </w:t>
      </w:r>
      <w:r>
        <w:rPr>
          <w:rFonts w:hint="eastAsia"/>
          <w:highlight w:val="white"/>
        </w:rPr>
        <w:t>（采购代理机构）</w:t>
      </w:r>
      <w:r>
        <w:rPr>
          <w:rFonts w:hint="eastAsia"/>
          <w:b/>
          <w:highlight w:val="white"/>
        </w:rPr>
        <w:t>：</w:t>
      </w:r>
    </w:p>
    <w:p>
      <w:pPr>
        <w:ind w:firstLine="420" w:firstLineChars="200"/>
        <w:jc w:val="left"/>
        <w:rPr>
          <w:rFonts w:hint="eastAsia"/>
        </w:rPr>
      </w:pPr>
      <w:r>
        <w:rPr>
          <w:rFonts w:ascii="宋体" w:hAnsi="宋体" w:hint="eastAsia"/>
          <w:bCs/>
          <w:highlight w:val="white"/>
          <w:lang w:val="zh-CN"/>
        </w:rPr>
        <w:t>本公司</w:t>
      </w:r>
      <w:r>
        <w:rPr>
          <w:rFonts w:hint="eastAsia"/>
          <w:highlight w:val="white"/>
        </w:rPr>
        <w:t>作为“</w:t>
      </w:r>
      <w:r>
        <w:rPr>
          <w:rFonts w:hint="eastAsia"/>
          <w:highlight w:val="white"/>
          <w:u w:val="single"/>
        </w:rPr>
        <w:t xml:space="preserve">     （采购项目名称）       </w:t>
      </w:r>
      <w:r>
        <w:rPr>
          <w:rFonts w:hint="eastAsia"/>
          <w:highlight w:val="white"/>
        </w:rPr>
        <w:t>” 采购项目编号：</w:t>
      </w:r>
      <w:r>
        <w:rPr>
          <w:rFonts w:hint="eastAsia"/>
          <w:highlight w:val="white"/>
          <w:u w:val="single"/>
        </w:rPr>
        <w:t xml:space="preserve">              </w:t>
      </w:r>
      <w:r>
        <w:rPr>
          <w:rFonts w:hint="eastAsia"/>
          <w:highlight w:val="white"/>
        </w:rPr>
        <w:t>采购项目的供应商，郑重承诺：</w:t>
      </w:r>
    </w:p>
    <w:p>
      <w:pPr>
        <w:ind w:firstLine="420" w:firstLineChars="200"/>
        <w:jc w:val="left"/>
        <w:rPr>
          <w:rFonts w:ascii="宋体" w:hAnsi="宋体" w:hint="eastAsia"/>
          <w:spacing w:val="8"/>
        </w:rPr>
      </w:pPr>
      <w:r>
        <w:rPr>
          <w:rFonts w:ascii="宋体" w:hAnsi="宋体" w:hint="eastAsia"/>
          <w:spacing w:val="8"/>
          <w:highlight w:val="white"/>
        </w:rPr>
        <w:t>参加本次政府采购活动的投标报价，不高于市场平均价，且与本次投标前一周年内在中国境内其他地方对同一品牌同一型号产品的最低报价相比，比例不高于15%。</w:t>
      </w:r>
    </w:p>
    <w:p>
      <w:pPr>
        <w:ind w:firstLine="420" w:firstLineChars="200"/>
        <w:jc w:val="left"/>
        <w:rPr>
          <w:rFonts w:ascii="宋体" w:hAnsi="宋体"/>
          <w:spacing w:val="8"/>
        </w:rPr>
      </w:pPr>
      <w:r>
        <w:rPr>
          <w:rFonts w:ascii="宋体" w:hAnsi="宋体" w:hint="eastAsia"/>
          <w:bCs/>
          <w:highlight w:val="white"/>
          <w:lang w:val="zh-CN"/>
        </w:rPr>
        <w:t>本公司</w:t>
      </w:r>
      <w:r>
        <w:rPr>
          <w:rFonts w:hint="eastAsia"/>
          <w:highlight w:val="white"/>
        </w:rPr>
        <w:t>对上述承诺的真实性负责。如有虚假，将自动放弃成交资格，并依法承担相应责任。</w:t>
      </w:r>
    </w:p>
    <w:p>
      <w:pPr>
        <w:pStyle w:val="NormalIndent"/>
        <w:ind w:firstLine="400"/>
        <w:rPr>
          <w:rFonts w:hint="eastAsia"/>
        </w:rPr>
      </w:pPr>
    </w:p>
    <w:p>
      <w:pPr>
        <w:ind w:firstLine="420" w:firstLineChars="200"/>
      </w:pPr>
    </w:p>
    <w:p>
      <w:pPr>
        <w:rPr>
          <w:rFonts w:ascii="宋体" w:hAnsi="宋体" w:hint="eastAsia"/>
          <w:sz w:val="28"/>
        </w:rPr>
      </w:pPr>
    </w:p>
    <w:p>
      <w:pPr>
        <w:rPr>
          <w:rFonts w:ascii="宋体" w:hAnsi="宋体" w:hint="eastAsia"/>
          <w:sz w:val="28"/>
        </w:rPr>
      </w:pPr>
    </w:p>
    <w:p>
      <w:pPr>
        <w:rPr>
          <w:rFonts w:ascii="宋体" w:hAnsi="宋体" w:hint="eastAsia"/>
          <w:sz w:val="28"/>
        </w:rPr>
      </w:pPr>
    </w:p>
    <w:p>
      <w:pPr>
        <w:rPr>
          <w:rFonts w:ascii="宋体" w:hAnsi="宋体"/>
          <w:sz w:val="28"/>
        </w:rPr>
      </w:pPr>
    </w:p>
    <w:p>
      <w:pPr>
        <w:ind w:firstLine="420" w:firstLineChars="200"/>
        <w:jc w:val="left"/>
        <w:rPr>
          <w:rFonts w:hint="eastAsia"/>
          <w:u w:val="single"/>
        </w:rPr>
      </w:pPr>
      <w:r>
        <w:rPr>
          <w:rFonts w:hint="eastAsia"/>
          <w:highlight w:val="white"/>
        </w:rPr>
        <w:t>供应商名称：</w:t>
      </w:r>
      <w:r>
        <w:rPr>
          <w:highlight w:val="white"/>
          <w:u w:val="single"/>
        </w:rPr>
        <w:t xml:space="preserve">      </w:t>
      </w:r>
      <w:r>
        <w:rPr>
          <w:rFonts w:hint="eastAsia"/>
          <w:highlight w:val="white"/>
          <w:u w:val="single"/>
        </w:rPr>
        <w:t xml:space="preserve">     </w:t>
      </w:r>
      <w:r>
        <w:rPr>
          <w:highlight w:val="white"/>
          <w:u w:val="single"/>
        </w:rPr>
        <w:t xml:space="preserve"> </w:t>
      </w:r>
      <w:r>
        <w:rPr>
          <w:rFonts w:hint="eastAsia"/>
          <w:highlight w:val="white"/>
          <w:u w:val="single"/>
        </w:rPr>
        <w:t>（</w:t>
      </w:r>
      <w:r>
        <w:rPr>
          <w:rFonts w:ascii="宋体" w:hint="eastAsia"/>
          <w:highlight w:val="white"/>
          <w:u w:val="single"/>
        </w:rPr>
        <w:t>电子</w:t>
      </w:r>
      <w:r>
        <w:rPr>
          <w:rFonts w:hint="eastAsia"/>
          <w:highlight w:val="white"/>
          <w:u w:val="single"/>
        </w:rPr>
        <w:t xml:space="preserve">签章）        </w:t>
      </w:r>
    </w:p>
    <w:p>
      <w:pPr>
        <w:ind w:firstLine="420" w:firstLineChars="200"/>
        <w:jc w:val="left"/>
        <w:rPr>
          <w:rFonts w:ascii="宋体" w:hAnsi="宋体" w:hint="eastAsia"/>
        </w:rPr>
      </w:pPr>
      <w:r>
        <w:rPr>
          <w:rFonts w:hint="eastAsia"/>
          <w:highlight w:val="white"/>
        </w:rPr>
        <w:t>法定</w:t>
      </w:r>
      <w:r>
        <w:rPr>
          <w:rFonts w:ascii="宋体" w:hAnsi="宋体" w:hint="eastAsia"/>
          <w:bCs/>
          <w:highlight w:val="white"/>
          <w:lang w:val="zh-CN"/>
        </w:rPr>
        <w:t>代表</w:t>
      </w:r>
      <w:r>
        <w:rPr>
          <w:rFonts w:hint="eastAsia"/>
          <w:highlight w:val="white"/>
        </w:rPr>
        <w:t>人（负责人）或授权代表</w:t>
      </w:r>
      <w:r>
        <w:rPr>
          <w:rFonts w:hint="eastAsia"/>
          <w:highlight w:val="white"/>
          <w:u w:val="single"/>
        </w:rPr>
        <w:t>：   （</w:t>
      </w:r>
      <w:r>
        <w:rPr>
          <w:rFonts w:ascii="宋体" w:hint="eastAsia"/>
          <w:highlight w:val="white"/>
          <w:u w:val="single"/>
        </w:rPr>
        <w:t>电子</w:t>
      </w:r>
      <w:r>
        <w:rPr>
          <w:rFonts w:hint="eastAsia"/>
          <w:highlight w:val="white"/>
          <w:u w:val="single"/>
        </w:rPr>
        <w:t xml:space="preserve">签章）：      </w:t>
      </w:r>
    </w:p>
    <w:p>
      <w:pPr>
        <w:ind w:firstLine="420" w:firstLineChars="200"/>
        <w:rPr>
          <w:rFonts w:ascii="宋体" w:hAnsi="宋体"/>
          <w:sz w:val="28"/>
        </w:rPr>
      </w:pPr>
      <w:r>
        <w:rPr>
          <w:rFonts w:ascii="宋体" w:hAnsi="宋体" w:hint="eastAsia"/>
          <w:highlight w:val="white"/>
        </w:rPr>
        <w:t>日      期：20</w:t>
      </w:r>
      <w:r>
        <w:rPr>
          <w:rFonts w:ascii="宋体" w:hAnsi="宋体" w:hint="eastAsia"/>
          <w:highlight w:val="white"/>
          <w:u w:val="single"/>
        </w:rPr>
        <w:t xml:space="preserve">  </w:t>
      </w:r>
      <w:r>
        <w:rPr>
          <w:rFonts w:ascii="宋体" w:hAnsi="宋体" w:hint="eastAsia"/>
          <w:highlight w:val="white"/>
        </w:rPr>
        <w:t>年</w:t>
      </w:r>
      <w:r>
        <w:rPr>
          <w:rFonts w:ascii="宋体" w:hAnsi="宋体" w:hint="eastAsia"/>
          <w:highlight w:val="white"/>
          <w:u w:val="single"/>
        </w:rPr>
        <w:t xml:space="preserve">    </w:t>
      </w:r>
      <w:r>
        <w:rPr>
          <w:rFonts w:ascii="宋体" w:hAnsi="宋体" w:hint="eastAsia"/>
          <w:highlight w:val="white"/>
        </w:rPr>
        <w:t>月</w:t>
      </w:r>
      <w:r>
        <w:rPr>
          <w:rFonts w:ascii="宋体" w:hAnsi="宋体" w:hint="eastAsia"/>
          <w:highlight w:val="white"/>
          <w:u w:val="single"/>
        </w:rPr>
        <w:t xml:space="preserve">    </w:t>
      </w:r>
      <w:r>
        <w:rPr>
          <w:rFonts w:ascii="宋体" w:hAnsi="宋体" w:hint="eastAsia"/>
          <w:highlight w:val="white"/>
        </w:rPr>
        <w:t>日</w:t>
      </w:r>
    </w:p>
    <w:p>
      <w:pPr>
        <w:pStyle w:val="NormalIndent"/>
        <w:ind w:firstLine="400"/>
        <w:rPr>
          <w:rFonts w:hint="eastAsia"/>
        </w:rPr>
      </w:pPr>
    </w:p>
    <w:p>
      <w:pPr>
        <w:pStyle w:val="NormalIndent"/>
        <w:ind w:firstLine="400"/>
        <w:rPr>
          <w:rFonts w:hint="eastAsia"/>
        </w:rPr>
      </w:pPr>
    </w:p>
    <w:p>
      <w:pPr>
        <w:pStyle w:val="NormalIndent"/>
        <w:ind w:firstLine="400"/>
        <w:rPr>
          <w:rFonts w:hint="eastAsia"/>
        </w:rPr>
      </w:pPr>
    </w:p>
    <w:p>
      <w:pPr>
        <w:pStyle w:val="NormalIndent"/>
        <w:ind w:firstLine="400"/>
        <w:rPr>
          <w:rFonts w:hint="eastAsia"/>
        </w:rPr>
      </w:pPr>
    </w:p>
    <w:p>
      <w:pPr>
        <w:pStyle w:val="NormalIndent"/>
        <w:ind w:firstLine="400"/>
        <w:rPr>
          <w:rFonts w:hint="eastAsia"/>
        </w:rPr>
      </w:pPr>
    </w:p>
    <w:p>
      <w:pPr>
        <w:pStyle w:val="NormalIndent"/>
        <w:ind w:firstLine="0" w:firstLineChars="0"/>
        <w:rPr>
          <w:rFonts w:hint="eastAsia"/>
        </w:rPr>
      </w:pPr>
      <w:r>
        <w:rPr>
          <w:highlight w:val="white"/>
        </w:rPr>
        <w:br w:type="page"/>
      </w:r>
    </w:p>
    <w:p>
      <w:pPr>
        <w:pStyle w:val="Heading3"/>
        <w:jc w:val="center"/>
      </w:pPr>
      <w:bookmarkStart w:id="139" w:name="_Toc120093988"/>
      <w:r>
        <w:rPr>
          <w:rFonts w:hint="eastAsia"/>
          <w:highlight w:val="white"/>
        </w:rPr>
        <w:t>（二）</w:t>
      </w:r>
      <w:r>
        <w:rPr>
          <w:highlight w:val="white"/>
        </w:rPr>
        <w:t>报价函</w:t>
      </w:r>
      <w:bookmarkEnd w:id="139"/>
    </w:p>
    <w:p>
      <w:pPr>
        <w:spacing w:line="500" w:lineRule="exact"/>
        <w:rPr>
          <w:rFonts w:ascii="宋体"/>
        </w:rPr>
      </w:pPr>
      <w:r>
        <w:rPr>
          <w:rFonts w:ascii="宋体"/>
          <w:highlight w:val="white"/>
          <w:u w:val="single"/>
        </w:rPr>
        <w:t>　　</w:t>
      </w:r>
      <w:r>
        <w:rPr>
          <w:rFonts w:ascii="宋体" w:hint="eastAsia"/>
          <w:highlight w:val="white"/>
          <w:u w:val="single"/>
        </w:rPr>
        <w:t>（采购</w:t>
      </w:r>
      <w:r>
        <w:rPr>
          <w:rFonts w:ascii="宋体"/>
          <w:highlight w:val="white"/>
          <w:u w:val="single"/>
        </w:rPr>
        <w:t>代理机构</w:t>
      </w:r>
      <w:r>
        <w:rPr>
          <w:rFonts w:ascii="宋体" w:hint="eastAsia"/>
          <w:highlight w:val="white"/>
          <w:u w:val="single"/>
        </w:rPr>
        <w:t>名称）</w:t>
      </w:r>
      <w:r>
        <w:rPr>
          <w:rFonts w:ascii="宋体"/>
          <w:highlight w:val="white"/>
          <w:u w:val="single"/>
        </w:rPr>
        <w:t>　　</w:t>
      </w:r>
      <w:r>
        <w:rPr>
          <w:rFonts w:ascii="宋体" w:hint="eastAsia"/>
          <w:highlight w:val="white"/>
        </w:rPr>
        <w:t>：</w:t>
      </w:r>
    </w:p>
    <w:p>
      <w:pPr>
        <w:ind w:firstLine="420" w:firstLineChars="200"/>
        <w:jc w:val="left"/>
        <w:rPr>
          <w:rFonts w:ascii="宋体" w:hint="eastAsia"/>
        </w:rPr>
      </w:pPr>
      <w:r>
        <w:rPr>
          <w:rFonts w:ascii="宋体" w:hAnsi="宋体" w:hint="eastAsia"/>
          <w:spacing w:val="8"/>
          <w:highlight w:val="white"/>
        </w:rPr>
        <w:t>我方</w:t>
      </w:r>
      <w:r>
        <w:rPr>
          <w:rFonts w:ascii="宋体" w:hAnsi="宋体" w:hint="eastAsia"/>
          <w:bCs/>
          <w:highlight w:val="white"/>
        </w:rPr>
        <w:t>全面研究了 “</w:t>
      </w:r>
      <w:r>
        <w:rPr>
          <w:rFonts w:ascii="宋体" w:hAnsi="宋体" w:hint="eastAsia"/>
          <w:bCs/>
          <w:highlight w:val="white"/>
          <w:u w:val="single"/>
        </w:rPr>
        <w:t xml:space="preserve">               </w:t>
      </w:r>
      <w:r>
        <w:rPr>
          <w:rFonts w:ascii="宋体" w:hAnsi="宋体" w:hint="eastAsia"/>
          <w:bCs/>
          <w:highlight w:val="white"/>
        </w:rPr>
        <w:t>”项目询价文件（询价编号），决定参加贵单位组织的本项目第</w:t>
      </w:r>
      <w:r>
        <w:rPr>
          <w:rFonts w:ascii="宋体" w:hAnsi="宋体" w:hint="eastAsia"/>
          <w:bCs/>
          <w:highlight w:val="white"/>
          <w:u w:val="single"/>
        </w:rPr>
        <w:t xml:space="preserve">   </w:t>
      </w:r>
      <w:r>
        <w:rPr>
          <w:rFonts w:ascii="宋体" w:hAnsi="宋体" w:hint="eastAsia"/>
          <w:bCs/>
          <w:highlight w:val="white"/>
        </w:rPr>
        <w:t>包投标，</w:t>
      </w:r>
      <w:r>
        <w:rPr>
          <w:rFonts w:ascii="宋体" w:hint="eastAsia"/>
          <w:highlight w:val="white"/>
        </w:rPr>
        <w:t>决定参加贵单位组织的本项目询价采购。</w:t>
      </w:r>
    </w:p>
    <w:p>
      <w:pPr>
        <w:ind w:firstLine="420" w:firstLineChars="200"/>
        <w:jc w:val="left"/>
        <w:rPr>
          <w:rFonts w:ascii="宋体"/>
        </w:rPr>
      </w:pPr>
      <w:r>
        <w:rPr>
          <w:rFonts w:ascii="宋体" w:hAnsi="宋体"/>
          <w:bCs/>
          <w:highlight w:val="white"/>
        </w:rPr>
        <w:t>1</w:t>
      </w:r>
      <w:r>
        <w:rPr>
          <w:rFonts w:ascii="宋体" w:hAnsi="宋体" w:hint="eastAsia"/>
          <w:bCs/>
          <w:highlight w:val="white"/>
        </w:rPr>
        <w:t>、</w:t>
      </w:r>
      <w:r>
        <w:rPr>
          <w:rFonts w:ascii="宋体" w:hAnsi="宋体" w:hint="eastAsia"/>
          <w:highlight w:val="white"/>
        </w:rPr>
        <w:t>我方</w:t>
      </w:r>
      <w:r>
        <w:rPr>
          <w:rFonts w:ascii="宋体" w:hAnsi="宋体" w:hint="eastAsia"/>
          <w:bCs/>
          <w:highlight w:val="white"/>
        </w:rPr>
        <w:t>自愿按照询价文件规定的各项要求向采购人提供所需货物（服务），保证提供的货物（服务）等的所有权及知识产权等权利无瑕疵，并保证报价不高于市场平均价。</w:t>
      </w:r>
    </w:p>
    <w:p>
      <w:pPr>
        <w:ind w:firstLine="420" w:firstLineChars="200"/>
        <w:jc w:val="left"/>
        <w:rPr>
          <w:rFonts w:ascii="宋体"/>
        </w:rPr>
      </w:pPr>
      <w:r>
        <w:rPr>
          <w:rFonts w:ascii="宋体" w:hint="eastAsia"/>
          <w:highlight w:val="white"/>
        </w:rPr>
        <w:t>2、一旦我方成交，我方将严格履行合同规定的责任和义务，保证于合同签字生效后按照合同</w:t>
      </w:r>
      <w:r>
        <w:rPr>
          <w:rFonts w:ascii="宋体"/>
          <w:highlight w:val="white"/>
        </w:rPr>
        <w:t>规定</w:t>
      </w:r>
      <w:r>
        <w:rPr>
          <w:rFonts w:ascii="宋体" w:hint="eastAsia"/>
          <w:highlight w:val="white"/>
        </w:rPr>
        <w:t>履行</w:t>
      </w:r>
      <w:r>
        <w:rPr>
          <w:rFonts w:ascii="宋体"/>
          <w:highlight w:val="white"/>
        </w:rPr>
        <w:t>义务</w:t>
      </w:r>
      <w:r>
        <w:rPr>
          <w:rFonts w:ascii="宋体" w:hint="eastAsia"/>
          <w:highlight w:val="white"/>
        </w:rPr>
        <w:t>；</w:t>
      </w:r>
    </w:p>
    <w:p>
      <w:pPr>
        <w:ind w:firstLine="420" w:firstLineChars="200"/>
        <w:jc w:val="left"/>
        <w:rPr>
          <w:rFonts w:ascii="宋体"/>
        </w:rPr>
      </w:pPr>
      <w:r>
        <w:rPr>
          <w:rFonts w:ascii="宋体" w:hint="eastAsia"/>
          <w:highlight w:val="white"/>
        </w:rPr>
        <w:t>3、我方报价</w:t>
      </w:r>
      <w:r>
        <w:rPr>
          <w:rFonts w:ascii="宋体"/>
          <w:highlight w:val="white"/>
        </w:rPr>
        <w:t>为</w:t>
      </w:r>
      <w:r>
        <w:rPr>
          <w:rFonts w:ascii="宋体" w:hint="eastAsia"/>
          <w:highlight w:val="white"/>
        </w:rPr>
        <w:t>本</w:t>
      </w:r>
      <w:r>
        <w:rPr>
          <w:rFonts w:ascii="宋体"/>
          <w:highlight w:val="white"/>
        </w:rPr>
        <w:t>采购项目合同下所有</w:t>
      </w:r>
      <w:r>
        <w:rPr>
          <w:rFonts w:ascii="宋体" w:hint="eastAsia"/>
          <w:highlight w:val="white"/>
        </w:rPr>
        <w:t>费用，是采购</w:t>
      </w:r>
      <w:r>
        <w:rPr>
          <w:rFonts w:ascii="宋体"/>
          <w:highlight w:val="white"/>
        </w:rPr>
        <w:t>人</w:t>
      </w:r>
      <w:r>
        <w:rPr>
          <w:rFonts w:ascii="宋体" w:hint="eastAsia"/>
          <w:highlight w:val="white"/>
        </w:rPr>
        <w:t>最终验收合格后的总价，包括货物（</w:t>
      </w:r>
      <w:r>
        <w:rPr>
          <w:rFonts w:ascii="宋体"/>
          <w:highlight w:val="white"/>
        </w:rPr>
        <w:t>设备</w:t>
      </w:r>
      <w:r>
        <w:rPr>
          <w:rFonts w:ascii="宋体" w:hint="eastAsia"/>
          <w:highlight w:val="white"/>
        </w:rPr>
        <w:t>）供应</w:t>
      </w:r>
      <w:r>
        <w:rPr>
          <w:rFonts w:ascii="宋体"/>
          <w:highlight w:val="white"/>
        </w:rPr>
        <w:t>、</w:t>
      </w:r>
      <w:r>
        <w:rPr>
          <w:rFonts w:ascii="宋体" w:hint="eastAsia"/>
          <w:highlight w:val="white"/>
        </w:rPr>
        <w:t>运输、保险、代理、安装调试、培训、税费、系统集成费用等和询价文件规定的其它费用。</w:t>
      </w:r>
    </w:p>
    <w:p>
      <w:pPr>
        <w:ind w:firstLine="420" w:firstLineChars="200"/>
        <w:jc w:val="left"/>
        <w:rPr>
          <w:rFonts w:ascii="宋体"/>
        </w:rPr>
      </w:pPr>
      <w:r>
        <w:rPr>
          <w:rFonts w:ascii="宋体"/>
          <w:highlight w:val="white"/>
        </w:rPr>
        <w:t>4</w:t>
      </w:r>
      <w:r>
        <w:rPr>
          <w:rFonts w:ascii="宋体" w:hint="eastAsia"/>
          <w:highlight w:val="white"/>
        </w:rPr>
        <w:t>、</w:t>
      </w:r>
      <w:r>
        <w:rPr>
          <w:rFonts w:ascii="宋体"/>
          <w:highlight w:val="white"/>
        </w:rPr>
        <w:t>我方</w:t>
      </w:r>
      <w:r>
        <w:rPr>
          <w:rFonts w:ascii="宋体" w:hAnsi="宋体"/>
          <w:highlight w:val="white"/>
        </w:rPr>
        <w:t>报价</w:t>
      </w:r>
      <w:r>
        <w:rPr>
          <w:rFonts w:ascii="宋体"/>
          <w:highlight w:val="white"/>
        </w:rPr>
        <w:t>均真实有效，不存在</w:t>
      </w:r>
      <w:r>
        <w:rPr>
          <w:rFonts w:ascii="宋体" w:hint="eastAsia"/>
          <w:highlight w:val="white"/>
        </w:rPr>
        <w:t>低于成本</w:t>
      </w:r>
      <w:r>
        <w:rPr>
          <w:rFonts w:ascii="宋体"/>
          <w:highlight w:val="white"/>
        </w:rPr>
        <w:t>的不正当竞争行为</w:t>
      </w:r>
      <w:r>
        <w:rPr>
          <w:rFonts w:ascii="宋体" w:hint="eastAsia"/>
          <w:highlight w:val="white"/>
        </w:rPr>
        <w:t>，并且</w:t>
      </w:r>
      <w:r>
        <w:rPr>
          <w:rFonts w:ascii="宋体"/>
          <w:highlight w:val="white"/>
        </w:rPr>
        <w:t>不存在以低价谋取成交后提供不良产品</w:t>
      </w:r>
      <w:r>
        <w:rPr>
          <w:rFonts w:ascii="宋体" w:hint="eastAsia"/>
          <w:highlight w:val="white"/>
        </w:rPr>
        <w:t>或者</w:t>
      </w:r>
      <w:r>
        <w:rPr>
          <w:rFonts w:ascii="宋体"/>
          <w:highlight w:val="white"/>
        </w:rPr>
        <w:t>不诚信履约情况；</w:t>
      </w:r>
    </w:p>
    <w:p>
      <w:pPr>
        <w:ind w:firstLine="420" w:firstLineChars="200"/>
        <w:jc w:val="left"/>
        <w:rPr>
          <w:rFonts w:ascii="宋体"/>
        </w:rPr>
      </w:pPr>
      <w:r>
        <w:rPr>
          <w:rFonts w:ascii="宋体"/>
          <w:highlight w:val="white"/>
        </w:rPr>
        <w:t>5</w:t>
      </w:r>
      <w:r>
        <w:rPr>
          <w:rFonts w:ascii="宋体" w:hint="eastAsia"/>
          <w:highlight w:val="white"/>
        </w:rPr>
        <w:t>、</w:t>
      </w:r>
      <w:r>
        <w:rPr>
          <w:rFonts w:ascii="宋体"/>
          <w:highlight w:val="white"/>
        </w:rPr>
        <w:t>评审委员会认为我方报价低于成本，我方将按照评审委员会要求</w:t>
      </w:r>
      <w:r>
        <w:rPr>
          <w:rFonts w:ascii="宋体" w:hint="eastAsia"/>
          <w:highlight w:val="white"/>
        </w:rPr>
        <w:t>积极</w:t>
      </w:r>
      <w:r>
        <w:rPr>
          <w:rFonts w:ascii="宋体"/>
          <w:highlight w:val="white"/>
        </w:rPr>
        <w:t>配合提供相关证明材料</w:t>
      </w:r>
      <w:r>
        <w:rPr>
          <w:rFonts w:ascii="宋体" w:hint="eastAsia"/>
          <w:highlight w:val="white"/>
        </w:rPr>
        <w:t>；并</w:t>
      </w:r>
      <w:r>
        <w:rPr>
          <w:rFonts w:ascii="宋体"/>
          <w:highlight w:val="white"/>
        </w:rPr>
        <w:t>接受评审委员会</w:t>
      </w:r>
      <w:r>
        <w:rPr>
          <w:rFonts w:ascii="宋体" w:hint="eastAsia"/>
          <w:highlight w:val="white"/>
        </w:rPr>
        <w:t>的</w:t>
      </w:r>
      <w:r>
        <w:rPr>
          <w:rFonts w:ascii="宋体"/>
          <w:highlight w:val="white"/>
        </w:rPr>
        <w:t>评审认定。</w:t>
      </w:r>
    </w:p>
    <w:p>
      <w:pPr>
        <w:ind w:firstLine="420" w:firstLineChars="200"/>
        <w:jc w:val="left"/>
        <w:rPr>
          <w:rFonts w:ascii="宋体"/>
        </w:rPr>
      </w:pPr>
      <w:r>
        <w:rPr>
          <w:rFonts w:ascii="宋体" w:hint="eastAsia"/>
          <w:highlight w:val="white"/>
        </w:rPr>
        <w:t>6、如果</w:t>
      </w:r>
      <w:r>
        <w:rPr>
          <w:rFonts w:ascii="宋体" w:hAnsi="宋体"/>
          <w:highlight w:val="white"/>
        </w:rPr>
        <w:t>我方</w:t>
      </w:r>
      <w:r>
        <w:rPr>
          <w:rFonts w:ascii="宋体"/>
          <w:highlight w:val="white"/>
        </w:rPr>
        <w:t>提供</w:t>
      </w:r>
      <w:r>
        <w:rPr>
          <w:rFonts w:ascii="宋体" w:hint="eastAsia"/>
          <w:highlight w:val="white"/>
        </w:rPr>
        <w:t>了《</w:t>
      </w:r>
      <w:r>
        <w:rPr>
          <w:rFonts w:ascii="宋体"/>
          <w:highlight w:val="white"/>
        </w:rPr>
        <w:t>中小企业承诺函</w:t>
      </w:r>
      <w:r>
        <w:rPr>
          <w:rFonts w:ascii="宋体" w:hint="eastAsia"/>
          <w:highlight w:val="white"/>
        </w:rPr>
        <w:t>》</w:t>
      </w:r>
      <w:r>
        <w:rPr>
          <w:rFonts w:ascii="宋体"/>
          <w:highlight w:val="white"/>
        </w:rPr>
        <w:t>，我方承诺</w:t>
      </w:r>
      <w:r>
        <w:rPr>
          <w:rFonts w:ascii="宋体" w:hint="eastAsia"/>
          <w:highlight w:val="white"/>
        </w:rPr>
        <w:t>《</w:t>
      </w:r>
      <w:r>
        <w:rPr>
          <w:rFonts w:ascii="宋体"/>
          <w:highlight w:val="white"/>
        </w:rPr>
        <w:t>中小企业承诺函</w:t>
      </w:r>
      <w:r>
        <w:rPr>
          <w:rFonts w:ascii="宋体" w:hint="eastAsia"/>
          <w:highlight w:val="white"/>
        </w:rPr>
        <w:t>》</w:t>
      </w:r>
      <w:r>
        <w:rPr>
          <w:rFonts w:ascii="宋体"/>
          <w:highlight w:val="white"/>
        </w:rPr>
        <w:t>是真实的，完全符合我</w:t>
      </w:r>
      <w:r>
        <w:rPr>
          <w:rFonts w:ascii="宋体" w:hint="eastAsia"/>
          <w:highlight w:val="white"/>
        </w:rPr>
        <w:t>公司</w:t>
      </w:r>
      <w:r>
        <w:rPr>
          <w:rFonts w:ascii="宋体"/>
          <w:highlight w:val="white"/>
        </w:rPr>
        <w:t>实际情况的</w:t>
      </w:r>
      <w:r>
        <w:rPr>
          <w:rFonts w:ascii="宋体" w:hint="eastAsia"/>
          <w:highlight w:val="white"/>
        </w:rPr>
        <w:t>并</w:t>
      </w:r>
      <w:r>
        <w:rPr>
          <w:rFonts w:ascii="宋体"/>
          <w:highlight w:val="white"/>
        </w:rPr>
        <w:t>承担相关法律责任</w:t>
      </w:r>
      <w:r>
        <w:rPr>
          <w:rFonts w:ascii="宋体" w:hint="eastAsia"/>
          <w:highlight w:val="white"/>
        </w:rPr>
        <w:t>。</w:t>
      </w:r>
    </w:p>
    <w:p>
      <w:pPr>
        <w:pStyle w:val="NormalIndent"/>
        <w:ind w:firstLine="400"/>
        <w:rPr>
          <w:rFonts w:hint="eastAsia"/>
        </w:rPr>
      </w:pPr>
    </w:p>
    <w:p>
      <w:pPr>
        <w:pStyle w:val="NormalIndent"/>
        <w:ind w:firstLine="400"/>
        <w:rPr>
          <w:rFonts w:hint="eastAsia"/>
        </w:rPr>
      </w:pPr>
    </w:p>
    <w:p>
      <w:pPr>
        <w:pStyle w:val="NormalIndent"/>
        <w:ind w:firstLine="400"/>
        <w:rPr>
          <w:rFonts w:hint="eastAsia"/>
        </w:rPr>
      </w:pPr>
    </w:p>
    <w:p>
      <w:pPr>
        <w:rPr>
          <w:rFonts w:hint="eastAsia"/>
        </w:rPr>
      </w:pPr>
    </w:p>
    <w:p>
      <w:pPr>
        <w:ind w:left="368" w:leftChars="175"/>
        <w:rPr>
          <w:rFonts w:hint="eastAsia"/>
        </w:rPr>
      </w:pPr>
      <w:r>
        <w:rPr>
          <w:rFonts w:hint="eastAsia"/>
          <w:highlight w:val="white"/>
        </w:rPr>
        <w:t>供应商名称：</w:t>
      </w:r>
      <w:r>
        <w:rPr>
          <w:rFonts w:hint="eastAsia"/>
          <w:highlight w:val="white"/>
          <w:u w:val="single"/>
        </w:rPr>
        <w:t xml:space="preserve">                 </w:t>
      </w:r>
      <w:r>
        <w:rPr>
          <w:rFonts w:ascii="宋体" w:hAnsi="宋体" w:cs="宋体" w:hint="eastAsia"/>
          <w:kern w:val="0"/>
          <w:sz w:val="24"/>
          <w:highlight w:val="white"/>
        </w:rPr>
        <w:t>(电子签章)</w:t>
      </w:r>
    </w:p>
    <w:p>
      <w:pPr>
        <w:ind w:left="368" w:leftChars="175"/>
        <w:rPr>
          <w:rFonts w:hint="eastAsia"/>
        </w:rPr>
      </w:pPr>
      <w:r>
        <w:rPr>
          <w:rFonts w:hint="eastAsia"/>
          <w:highlight w:val="white"/>
        </w:rPr>
        <w:t>法定代表人（负责人）或授权代表:</w:t>
      </w:r>
      <w:r>
        <w:rPr>
          <w:rFonts w:hint="eastAsia"/>
          <w:highlight w:val="white"/>
          <w:u w:val="single"/>
        </w:rPr>
        <w:t xml:space="preserve">             </w:t>
      </w:r>
      <w:r>
        <w:rPr>
          <w:rFonts w:ascii="宋体" w:hAnsi="宋体" w:cs="宋体" w:hint="eastAsia"/>
          <w:kern w:val="0"/>
          <w:sz w:val="24"/>
          <w:highlight w:val="white"/>
        </w:rPr>
        <w:t>(电子签章)</w:t>
      </w:r>
    </w:p>
    <w:p>
      <w:pPr>
        <w:ind w:left="368" w:leftChars="175"/>
        <w:rPr>
          <w:rFonts w:hint="eastAsia"/>
          <w:b/>
        </w:rPr>
        <w:sectPr>
          <w:pgSz w:w="11907" w:h="16840"/>
          <w:pgMar w:top="1440" w:right="1474" w:bottom="1440" w:left="1474" w:header="851" w:footer="992" w:gutter="0"/>
          <w:cols w:num="1" w:space="720"/>
          <w:docGrid w:linePitch="312" w:charSpace="0"/>
        </w:sectPr>
      </w:pPr>
      <w:r>
        <w:rPr>
          <w:rFonts w:hint="eastAsia"/>
          <w:highlight w:val="white"/>
        </w:rPr>
        <w:t>投标日期：20</w:t>
      </w:r>
      <w:r>
        <w:rPr>
          <w:rFonts w:hint="eastAsia"/>
          <w:highlight w:val="white"/>
          <w:u w:val="single"/>
        </w:rPr>
        <w:t xml:space="preserve">  </w:t>
      </w:r>
      <w:r>
        <w:rPr>
          <w:rFonts w:hint="eastAsia"/>
          <w:highlight w:val="white"/>
        </w:rPr>
        <w:t>年</w:t>
      </w:r>
      <w:r>
        <w:rPr>
          <w:rFonts w:hint="eastAsia"/>
          <w:highlight w:val="white"/>
          <w:u w:val="single"/>
        </w:rPr>
        <w:t xml:space="preserve">   </w:t>
      </w:r>
      <w:r>
        <w:rPr>
          <w:rFonts w:hint="eastAsia"/>
          <w:highlight w:val="white"/>
        </w:rPr>
        <w:t>月</w:t>
      </w:r>
      <w:r>
        <w:rPr>
          <w:rFonts w:hint="eastAsia"/>
          <w:highlight w:val="white"/>
          <w:u w:val="single"/>
        </w:rPr>
        <w:t xml:space="preserve">   </w:t>
      </w:r>
      <w:r>
        <w:rPr>
          <w:rFonts w:hint="eastAsia"/>
          <w:highlight w:val="white"/>
        </w:rPr>
        <w:t>日</w:t>
      </w:r>
    </w:p>
    <w:p>
      <w:pPr>
        <w:pStyle w:val="Heading3"/>
        <w:jc w:val="center"/>
      </w:pPr>
      <w:bookmarkStart w:id="140" w:name="_Toc120093989"/>
      <w:r>
        <w:rPr>
          <w:rFonts w:hint="eastAsia"/>
          <w:highlight w:val="white"/>
        </w:rPr>
        <w:t>（三）报价明细表</w:t>
      </w:r>
      <w:bookmarkEnd w:id="140"/>
    </w:p>
    <w:p>
      <w:pPr>
        <w:rPr>
          <w:rFonts w:ascii="宋体" w:hint="eastAsia"/>
        </w:rPr>
      </w:pPr>
      <w:r>
        <w:rPr>
          <w:rFonts w:ascii="宋体" w:hint="eastAsia"/>
          <w:highlight w:val="white"/>
        </w:rPr>
        <w:t>采购项目名称：</w:t>
      </w:r>
      <w:r>
        <w:rPr>
          <w:rFonts w:ascii="宋体" w:hint="eastAsia"/>
          <w:highlight w:val="white"/>
          <w:u w:val="single"/>
        </w:rPr>
        <w:t xml:space="preserve">                         </w:t>
      </w:r>
      <w:r>
        <w:rPr>
          <w:rFonts w:ascii="宋体" w:hint="eastAsia"/>
          <w:highlight w:val="white"/>
        </w:rPr>
        <w:t xml:space="preserve">   </w:t>
      </w:r>
    </w:p>
    <w:p>
      <w:pPr>
        <w:spacing w:line="500" w:lineRule="exact"/>
        <w:rPr>
          <w:rFonts w:ascii="宋体"/>
        </w:rPr>
      </w:pPr>
      <w:r>
        <w:rPr>
          <w:rFonts w:ascii="宋体" w:hint="eastAsia"/>
          <w:highlight w:val="white"/>
        </w:rPr>
        <w:t>采购项目</w:t>
      </w:r>
      <w:r>
        <w:rPr>
          <w:rFonts w:ascii="宋体"/>
          <w:highlight w:val="white"/>
        </w:rPr>
        <w:t>编号：</w:t>
      </w:r>
      <w:r>
        <w:rPr>
          <w:rFonts w:ascii="宋体" w:hint="eastAsia"/>
          <w:highlight w:val="white"/>
          <w:u w:val="single"/>
        </w:rPr>
        <w:t xml:space="preserve"> </w:t>
      </w:r>
      <w:r>
        <w:rPr>
          <w:rFonts w:ascii="宋体"/>
          <w:highlight w:val="white"/>
          <w:u w:val="single"/>
        </w:rPr>
        <w:t xml:space="preserve">                                </w:t>
      </w:r>
      <w:r>
        <w:rPr>
          <w:rFonts w:ascii="宋体" w:hint="eastAsia"/>
          <w:highlight w:val="white"/>
        </w:rPr>
        <w:t xml:space="preserve"> 项目受理编号：</w:t>
      </w:r>
      <w:r>
        <w:rPr>
          <w:rFonts w:ascii="宋体" w:hint="eastAsia"/>
          <w:highlight w:val="white"/>
          <w:u w:val="single"/>
        </w:rPr>
        <w:t xml:space="preserve">                    </w:t>
      </w:r>
      <w:r>
        <w:rPr>
          <w:rFonts w:ascii="宋体" w:hint="eastAsia"/>
          <w:highlight w:val="white"/>
        </w:rPr>
        <w:t>包号</w:t>
      </w:r>
      <w:r>
        <w:rPr>
          <w:rFonts w:ascii="宋体"/>
          <w:highlight w:val="white"/>
        </w:rPr>
        <w:t>：第</w:t>
      </w:r>
      <w:r>
        <w:rPr>
          <w:rFonts w:ascii="宋体" w:hint="eastAsia"/>
          <w:highlight w:val="white"/>
          <w:u w:val="single"/>
        </w:rPr>
        <w:t>　　</w:t>
      </w:r>
      <w:r>
        <w:rPr>
          <w:rFonts w:ascii="宋体"/>
          <w:highlight w:val="white"/>
          <w:u w:val="single"/>
        </w:rPr>
        <w:t>　　</w:t>
      </w:r>
      <w:r>
        <w:rPr>
          <w:rFonts w:ascii="宋体" w:hint="eastAsia"/>
          <w:highlight w:val="white"/>
        </w:rPr>
        <w:t>包</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61"/>
        <w:gridCol w:w="1198"/>
        <w:gridCol w:w="1677"/>
        <w:gridCol w:w="651"/>
        <w:gridCol w:w="1211"/>
        <w:gridCol w:w="459"/>
        <w:gridCol w:w="565"/>
        <w:gridCol w:w="745"/>
        <w:gridCol w:w="932"/>
        <w:gridCol w:w="1276"/>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584"/>
          <w:jc w:val="center"/>
        </w:trPr>
        <w:tc>
          <w:tcPr>
            <w:tcW w:w="251" w:type="pct"/>
            <w:noWrap w:val="0"/>
            <w:vAlign w:val="center"/>
          </w:tcPr>
          <w:p>
            <w:pPr>
              <w:pStyle w:val="Normal0"/>
            </w:pPr>
            <w:r>
              <w:rPr>
                <w:rFonts w:hint="eastAsia"/>
                <w:highlight w:val="white"/>
              </w:rPr>
              <w:t>序号</w:t>
            </w:r>
          </w:p>
        </w:tc>
        <w:tc>
          <w:tcPr>
            <w:tcW w:w="653" w:type="pct"/>
            <w:noWrap w:val="0"/>
            <w:vAlign w:val="center"/>
          </w:tcPr>
          <w:p>
            <w:pPr>
              <w:pStyle w:val="Normal0"/>
            </w:pPr>
            <w:r>
              <w:rPr>
                <w:rFonts w:hint="eastAsia"/>
                <w:highlight w:val="white"/>
              </w:rPr>
              <w:t>产品名称</w:t>
            </w:r>
          </w:p>
        </w:tc>
        <w:tc>
          <w:tcPr>
            <w:tcW w:w="914" w:type="pct"/>
            <w:noWrap w:val="0"/>
            <w:vAlign w:val="center"/>
          </w:tcPr>
          <w:p>
            <w:pPr>
              <w:pStyle w:val="Normal0"/>
            </w:pPr>
            <w:r>
              <w:rPr>
                <w:rFonts w:hint="eastAsia"/>
                <w:highlight w:val="white"/>
              </w:rPr>
              <w:t xml:space="preserve">     规格型号</w:t>
            </w:r>
          </w:p>
        </w:tc>
        <w:tc>
          <w:tcPr>
            <w:tcW w:w="355" w:type="pct"/>
            <w:noWrap w:val="0"/>
            <w:vAlign w:val="center"/>
          </w:tcPr>
          <w:p>
            <w:pPr>
              <w:pStyle w:val="Normal0"/>
            </w:pPr>
            <w:r>
              <w:rPr>
                <w:rFonts w:hint="eastAsia"/>
                <w:highlight w:val="white"/>
              </w:rPr>
              <w:t>品牌</w:t>
            </w:r>
          </w:p>
        </w:tc>
        <w:tc>
          <w:tcPr>
            <w:tcW w:w="660" w:type="pct"/>
            <w:noWrap w:val="0"/>
            <w:vAlign w:val="center"/>
          </w:tcPr>
          <w:p>
            <w:pPr>
              <w:pStyle w:val="Normal0"/>
            </w:pPr>
            <w:r>
              <w:rPr>
                <w:rFonts w:hint="eastAsia"/>
                <w:highlight w:val="white"/>
              </w:rPr>
              <w:t>制造</w:t>
            </w:r>
            <w:r>
              <w:rPr>
                <w:highlight w:val="white"/>
              </w:rPr>
              <w:t>商名称</w:t>
            </w:r>
          </w:p>
        </w:tc>
        <w:tc>
          <w:tcPr>
            <w:tcW w:w="250" w:type="pct"/>
            <w:noWrap w:val="0"/>
            <w:vAlign w:val="center"/>
          </w:tcPr>
          <w:p>
            <w:pPr>
              <w:pStyle w:val="Normal0"/>
            </w:pPr>
            <w:r>
              <w:rPr>
                <w:rFonts w:hint="eastAsia"/>
                <w:highlight w:val="white"/>
              </w:rPr>
              <w:t>单位</w:t>
            </w:r>
          </w:p>
        </w:tc>
        <w:tc>
          <w:tcPr>
            <w:tcW w:w="308" w:type="pct"/>
            <w:noWrap w:val="0"/>
            <w:vAlign w:val="center"/>
          </w:tcPr>
          <w:p>
            <w:pPr>
              <w:pStyle w:val="Normal0"/>
              <w:rPr>
                <w:rFonts w:hint="eastAsia"/>
              </w:rPr>
            </w:pPr>
            <w:r>
              <w:rPr>
                <w:rFonts w:hint="eastAsia"/>
                <w:highlight w:val="white"/>
              </w:rPr>
              <w:t>数量</w:t>
            </w:r>
          </w:p>
        </w:tc>
        <w:tc>
          <w:tcPr>
            <w:tcW w:w="406" w:type="pct"/>
            <w:noWrap w:val="0"/>
            <w:vAlign w:val="center"/>
          </w:tcPr>
          <w:p>
            <w:pPr>
              <w:pStyle w:val="Normal0"/>
            </w:pPr>
            <w:r>
              <w:rPr>
                <w:rFonts w:hint="eastAsia"/>
                <w:highlight w:val="white"/>
              </w:rPr>
              <w:t>单价</w:t>
            </w:r>
          </w:p>
        </w:tc>
        <w:tc>
          <w:tcPr>
            <w:tcW w:w="508" w:type="pct"/>
            <w:noWrap w:val="0"/>
            <w:vAlign w:val="center"/>
          </w:tcPr>
          <w:p>
            <w:pPr>
              <w:pStyle w:val="Normal0"/>
            </w:pPr>
            <w:r>
              <w:rPr>
                <w:rFonts w:hint="eastAsia"/>
                <w:highlight w:val="white"/>
              </w:rPr>
              <w:t>总价</w:t>
            </w:r>
          </w:p>
        </w:tc>
        <w:tc>
          <w:tcPr>
            <w:tcW w:w="696" w:type="pct"/>
            <w:noWrap w:val="0"/>
            <w:vAlign w:val="center"/>
          </w:tcPr>
          <w:p>
            <w:pPr>
              <w:pStyle w:val="Normal0"/>
            </w:pPr>
            <w:r>
              <w:rPr>
                <w:rFonts w:hint="eastAsia"/>
                <w:highlight w:val="white"/>
              </w:rPr>
              <w:t>备注</w:t>
            </w:r>
          </w:p>
        </w:tc>
      </w:tr>
      <w:tr>
        <w:tblPrEx>
          <w:tblW w:w="5000" w:type="pct"/>
          <w:jc w:val="center"/>
          <w:tblCellMar>
            <w:top w:w="0" w:type="dxa"/>
            <w:left w:w="108" w:type="dxa"/>
            <w:bottom w:w="0" w:type="dxa"/>
            <w:right w:w="108" w:type="dxa"/>
          </w:tblCellMar>
        </w:tblPrEx>
        <w:trPr>
          <w:trHeight w:val="345"/>
          <w:jc w:val="center"/>
        </w:trPr>
        <w:tc>
          <w:tcPr>
            <w:tcW w:w="251" w:type="pct"/>
            <w:noWrap w:val="0"/>
            <w:vAlign w:val="center"/>
          </w:tcPr>
          <w:p>
            <w:pPr>
              <w:pStyle w:val="Normal0"/>
            </w:pPr>
            <w:r>
              <w:rPr>
                <w:rFonts w:hint="eastAsia"/>
                <w:highlight w:val="white"/>
              </w:rPr>
              <w:t>1</w:t>
            </w:r>
          </w:p>
        </w:tc>
        <w:tc>
          <w:tcPr>
            <w:tcW w:w="653" w:type="pct"/>
            <w:noWrap w:val="0"/>
            <w:vAlign w:val="center"/>
          </w:tcPr>
          <w:p>
            <w:pPr>
              <w:pStyle w:val="Normal0"/>
            </w:pPr>
          </w:p>
        </w:tc>
        <w:tc>
          <w:tcPr>
            <w:tcW w:w="914" w:type="pct"/>
            <w:noWrap w:val="0"/>
            <w:vAlign w:val="center"/>
          </w:tcPr>
          <w:p>
            <w:pPr>
              <w:pStyle w:val="Normal0"/>
            </w:pPr>
          </w:p>
        </w:tc>
        <w:tc>
          <w:tcPr>
            <w:tcW w:w="355" w:type="pct"/>
            <w:noWrap w:val="0"/>
            <w:vAlign w:val="center"/>
          </w:tcPr>
          <w:p>
            <w:pPr>
              <w:pStyle w:val="Normal0"/>
            </w:pPr>
          </w:p>
        </w:tc>
        <w:tc>
          <w:tcPr>
            <w:tcW w:w="660" w:type="pct"/>
            <w:noWrap w:val="0"/>
            <w:vAlign w:val="center"/>
          </w:tcPr>
          <w:p>
            <w:pPr>
              <w:pStyle w:val="Normal0"/>
            </w:pPr>
          </w:p>
        </w:tc>
        <w:tc>
          <w:tcPr>
            <w:tcW w:w="250" w:type="pct"/>
            <w:noWrap w:val="0"/>
            <w:vAlign w:val="center"/>
          </w:tcPr>
          <w:p>
            <w:pPr>
              <w:pStyle w:val="Normal0"/>
            </w:pPr>
          </w:p>
        </w:tc>
        <w:tc>
          <w:tcPr>
            <w:tcW w:w="308" w:type="pct"/>
            <w:noWrap w:val="0"/>
            <w:vAlign w:val="center"/>
          </w:tcPr>
          <w:p>
            <w:pPr>
              <w:pStyle w:val="Normal0"/>
            </w:pPr>
          </w:p>
        </w:tc>
        <w:tc>
          <w:tcPr>
            <w:tcW w:w="406" w:type="pct"/>
            <w:noWrap w:val="0"/>
            <w:vAlign w:val="center"/>
          </w:tcPr>
          <w:p>
            <w:pPr>
              <w:pStyle w:val="Normal0"/>
            </w:pPr>
          </w:p>
        </w:tc>
        <w:tc>
          <w:tcPr>
            <w:tcW w:w="508" w:type="pct"/>
            <w:noWrap w:val="0"/>
            <w:vAlign w:val="center"/>
          </w:tcPr>
          <w:p>
            <w:pPr>
              <w:pStyle w:val="Normal0"/>
            </w:pPr>
          </w:p>
        </w:tc>
        <w:tc>
          <w:tcPr>
            <w:tcW w:w="696" w:type="pct"/>
            <w:noWrap w:val="0"/>
            <w:vAlign w:val="center"/>
          </w:tcPr>
          <w:p>
            <w:pPr>
              <w:pStyle w:val="Normal0"/>
            </w:pPr>
          </w:p>
        </w:tc>
      </w:tr>
      <w:tr>
        <w:tblPrEx>
          <w:tblW w:w="5000" w:type="pct"/>
          <w:jc w:val="center"/>
          <w:tblCellMar>
            <w:top w:w="0" w:type="dxa"/>
            <w:left w:w="108" w:type="dxa"/>
            <w:bottom w:w="0" w:type="dxa"/>
            <w:right w:w="108" w:type="dxa"/>
          </w:tblCellMar>
        </w:tblPrEx>
        <w:trPr>
          <w:trHeight w:val="169"/>
          <w:jc w:val="center"/>
        </w:trPr>
        <w:tc>
          <w:tcPr>
            <w:tcW w:w="251" w:type="pct"/>
            <w:noWrap w:val="0"/>
            <w:vAlign w:val="center"/>
          </w:tcPr>
          <w:p>
            <w:pPr>
              <w:pStyle w:val="Normal0"/>
            </w:pPr>
            <w:r>
              <w:rPr>
                <w:rFonts w:hint="eastAsia"/>
                <w:highlight w:val="white"/>
              </w:rPr>
              <w:t>2</w:t>
            </w:r>
          </w:p>
        </w:tc>
        <w:tc>
          <w:tcPr>
            <w:tcW w:w="653" w:type="pct"/>
            <w:noWrap w:val="0"/>
            <w:vAlign w:val="center"/>
          </w:tcPr>
          <w:p>
            <w:pPr>
              <w:pStyle w:val="Normal0"/>
            </w:pPr>
          </w:p>
        </w:tc>
        <w:tc>
          <w:tcPr>
            <w:tcW w:w="914" w:type="pct"/>
            <w:noWrap w:val="0"/>
            <w:vAlign w:val="center"/>
          </w:tcPr>
          <w:p>
            <w:pPr>
              <w:pStyle w:val="Normal0"/>
            </w:pPr>
          </w:p>
        </w:tc>
        <w:tc>
          <w:tcPr>
            <w:tcW w:w="355" w:type="pct"/>
            <w:noWrap w:val="0"/>
            <w:vAlign w:val="center"/>
          </w:tcPr>
          <w:p>
            <w:pPr>
              <w:pStyle w:val="Normal0"/>
            </w:pPr>
          </w:p>
        </w:tc>
        <w:tc>
          <w:tcPr>
            <w:tcW w:w="660" w:type="pct"/>
            <w:noWrap w:val="0"/>
            <w:vAlign w:val="center"/>
          </w:tcPr>
          <w:p>
            <w:pPr>
              <w:pStyle w:val="Normal0"/>
            </w:pPr>
          </w:p>
        </w:tc>
        <w:tc>
          <w:tcPr>
            <w:tcW w:w="250" w:type="pct"/>
            <w:noWrap w:val="0"/>
            <w:vAlign w:val="center"/>
          </w:tcPr>
          <w:p>
            <w:pPr>
              <w:pStyle w:val="Normal0"/>
            </w:pPr>
          </w:p>
        </w:tc>
        <w:tc>
          <w:tcPr>
            <w:tcW w:w="308" w:type="pct"/>
            <w:noWrap w:val="0"/>
            <w:vAlign w:val="center"/>
          </w:tcPr>
          <w:p>
            <w:pPr>
              <w:pStyle w:val="Normal0"/>
            </w:pPr>
          </w:p>
        </w:tc>
        <w:tc>
          <w:tcPr>
            <w:tcW w:w="406" w:type="pct"/>
            <w:noWrap w:val="0"/>
            <w:vAlign w:val="center"/>
          </w:tcPr>
          <w:p>
            <w:pPr>
              <w:pStyle w:val="Normal0"/>
            </w:pPr>
          </w:p>
        </w:tc>
        <w:tc>
          <w:tcPr>
            <w:tcW w:w="508" w:type="pct"/>
            <w:noWrap w:val="0"/>
            <w:vAlign w:val="center"/>
          </w:tcPr>
          <w:p>
            <w:pPr>
              <w:pStyle w:val="Normal0"/>
            </w:pPr>
          </w:p>
        </w:tc>
        <w:tc>
          <w:tcPr>
            <w:tcW w:w="696" w:type="pct"/>
            <w:noWrap w:val="0"/>
            <w:vAlign w:val="center"/>
          </w:tcPr>
          <w:p>
            <w:pPr>
              <w:pStyle w:val="Normal0"/>
            </w:pPr>
          </w:p>
        </w:tc>
      </w:tr>
      <w:tr>
        <w:tblPrEx>
          <w:tblW w:w="5000" w:type="pct"/>
          <w:jc w:val="center"/>
          <w:tblCellMar>
            <w:top w:w="0" w:type="dxa"/>
            <w:left w:w="108" w:type="dxa"/>
            <w:bottom w:w="0" w:type="dxa"/>
            <w:right w:w="108" w:type="dxa"/>
          </w:tblCellMar>
        </w:tblPrEx>
        <w:trPr>
          <w:trHeight w:val="442"/>
          <w:jc w:val="center"/>
        </w:trPr>
        <w:tc>
          <w:tcPr>
            <w:tcW w:w="251" w:type="pct"/>
            <w:noWrap w:val="0"/>
            <w:vAlign w:val="center"/>
          </w:tcPr>
          <w:p>
            <w:pPr>
              <w:pStyle w:val="Normal0"/>
            </w:pPr>
            <w:r>
              <w:rPr>
                <w:highlight w:val="white"/>
              </w:rPr>
              <w:t>…</w:t>
            </w:r>
          </w:p>
        </w:tc>
        <w:tc>
          <w:tcPr>
            <w:tcW w:w="653" w:type="pct"/>
            <w:noWrap w:val="0"/>
            <w:vAlign w:val="center"/>
          </w:tcPr>
          <w:p>
            <w:pPr>
              <w:pStyle w:val="Normal0"/>
            </w:pPr>
          </w:p>
        </w:tc>
        <w:tc>
          <w:tcPr>
            <w:tcW w:w="914" w:type="pct"/>
            <w:noWrap w:val="0"/>
            <w:vAlign w:val="center"/>
          </w:tcPr>
          <w:p>
            <w:pPr>
              <w:pStyle w:val="Normal0"/>
            </w:pPr>
          </w:p>
        </w:tc>
        <w:tc>
          <w:tcPr>
            <w:tcW w:w="355" w:type="pct"/>
            <w:noWrap w:val="0"/>
            <w:vAlign w:val="center"/>
          </w:tcPr>
          <w:p>
            <w:pPr>
              <w:pStyle w:val="Normal0"/>
            </w:pPr>
          </w:p>
        </w:tc>
        <w:tc>
          <w:tcPr>
            <w:tcW w:w="660" w:type="pct"/>
            <w:noWrap w:val="0"/>
            <w:vAlign w:val="center"/>
          </w:tcPr>
          <w:p>
            <w:pPr>
              <w:pStyle w:val="Normal0"/>
            </w:pPr>
          </w:p>
        </w:tc>
        <w:tc>
          <w:tcPr>
            <w:tcW w:w="250" w:type="pct"/>
            <w:noWrap w:val="0"/>
            <w:vAlign w:val="center"/>
          </w:tcPr>
          <w:p>
            <w:pPr>
              <w:pStyle w:val="Normal0"/>
            </w:pPr>
          </w:p>
        </w:tc>
        <w:tc>
          <w:tcPr>
            <w:tcW w:w="308" w:type="pct"/>
            <w:noWrap w:val="0"/>
            <w:vAlign w:val="center"/>
          </w:tcPr>
          <w:p>
            <w:pPr>
              <w:pStyle w:val="Normal0"/>
            </w:pPr>
          </w:p>
        </w:tc>
        <w:tc>
          <w:tcPr>
            <w:tcW w:w="406" w:type="pct"/>
            <w:noWrap w:val="0"/>
            <w:vAlign w:val="center"/>
          </w:tcPr>
          <w:p>
            <w:pPr>
              <w:pStyle w:val="Normal0"/>
            </w:pPr>
          </w:p>
        </w:tc>
        <w:tc>
          <w:tcPr>
            <w:tcW w:w="508" w:type="pct"/>
            <w:noWrap w:val="0"/>
            <w:vAlign w:val="center"/>
          </w:tcPr>
          <w:p>
            <w:pPr>
              <w:pStyle w:val="Normal0"/>
            </w:pPr>
          </w:p>
        </w:tc>
        <w:tc>
          <w:tcPr>
            <w:tcW w:w="696" w:type="pct"/>
            <w:noWrap w:val="0"/>
            <w:vAlign w:val="center"/>
          </w:tcPr>
          <w:p>
            <w:pPr>
              <w:pStyle w:val="Normal0"/>
            </w:pPr>
          </w:p>
        </w:tc>
      </w:tr>
      <w:tr>
        <w:tblPrEx>
          <w:tblW w:w="5000" w:type="pct"/>
          <w:jc w:val="center"/>
          <w:tblCellMar>
            <w:top w:w="0" w:type="dxa"/>
            <w:left w:w="108" w:type="dxa"/>
            <w:bottom w:w="0" w:type="dxa"/>
            <w:right w:w="108" w:type="dxa"/>
          </w:tblCellMar>
        </w:tblPrEx>
        <w:trPr>
          <w:trHeight w:val="516"/>
          <w:jc w:val="center"/>
        </w:trPr>
        <w:tc>
          <w:tcPr>
            <w:tcW w:w="251" w:type="pct"/>
            <w:tcBorders>
              <w:top w:val="single" w:sz="4" w:space="0" w:color="auto"/>
              <w:bottom w:val="single" w:sz="4" w:space="0" w:color="auto"/>
            </w:tcBorders>
            <w:noWrap w:val="0"/>
            <w:vAlign w:val="center"/>
          </w:tcPr>
          <w:p>
            <w:pPr>
              <w:pStyle w:val="Normal0"/>
            </w:pPr>
            <w:r>
              <w:rPr>
                <w:rFonts w:hint="eastAsia"/>
                <w:highlight w:val="white"/>
              </w:rPr>
              <w:t>报价合计</w:t>
            </w:r>
          </w:p>
        </w:tc>
        <w:tc>
          <w:tcPr>
            <w:tcW w:w="4749" w:type="pct"/>
            <w:gridSpan w:val="9"/>
            <w:tcBorders>
              <w:top w:val="single" w:sz="4" w:space="0" w:color="auto"/>
              <w:bottom w:val="single" w:sz="4" w:space="0" w:color="auto"/>
            </w:tcBorders>
            <w:noWrap w:val="0"/>
            <w:vAlign w:val="center"/>
          </w:tcPr>
          <w:p>
            <w:pPr>
              <w:pStyle w:val="Normal0"/>
              <w:rPr>
                <w:rFonts w:hint="eastAsia"/>
              </w:rPr>
            </w:pPr>
            <w:r>
              <w:rPr>
                <w:rFonts w:hint="eastAsia"/>
                <w:b/>
                <w:bCs/>
                <w:highlight w:val="white"/>
              </w:rPr>
              <w:t>大写：</w:t>
            </w:r>
            <w:r>
              <w:rPr>
                <w:rFonts w:hint="eastAsia"/>
                <w:highlight w:val="white"/>
                <w:u w:val="single"/>
              </w:rPr>
              <w:t xml:space="preserve">                               </w:t>
            </w:r>
            <w:r>
              <w:rPr>
                <w:rFonts w:hint="eastAsia"/>
                <w:highlight w:val="white"/>
              </w:rPr>
              <w:t xml:space="preserve"> 元                       </w:t>
            </w:r>
          </w:p>
          <w:p>
            <w:pPr>
              <w:pStyle w:val="Normal0"/>
            </w:pPr>
            <w:r>
              <w:rPr>
                <w:rFonts w:hint="eastAsia"/>
                <w:b/>
                <w:bCs/>
                <w:highlight w:val="white"/>
              </w:rPr>
              <w:t>小写：</w:t>
            </w:r>
            <w:r>
              <w:rPr>
                <w:rFonts w:hint="eastAsia"/>
                <w:highlight w:val="white"/>
                <w:u w:val="single"/>
              </w:rPr>
              <w:t xml:space="preserve">                                元</w:t>
            </w:r>
          </w:p>
        </w:tc>
      </w:tr>
    </w:tbl>
    <w:p>
      <w:pPr>
        <w:adjustRightInd w:val="0"/>
        <w:spacing w:line="400" w:lineRule="exact"/>
        <w:rPr>
          <w:rFonts w:ascii="宋体" w:hAnsi="宋体"/>
          <w:bCs/>
          <w:spacing w:val="8"/>
        </w:rPr>
      </w:pPr>
      <w:r>
        <w:rPr>
          <w:rFonts w:ascii="宋体" w:hint="eastAsia"/>
          <w:b/>
          <w:bCs/>
          <w:highlight w:val="white"/>
        </w:rPr>
        <w:t>注：</w:t>
      </w:r>
      <w:r>
        <w:rPr>
          <w:rFonts w:ascii="宋体" w:hint="eastAsia"/>
          <w:highlight w:val="white"/>
        </w:rPr>
        <w:t>1、</w:t>
      </w:r>
      <w:r>
        <w:rPr>
          <w:rFonts w:ascii="宋体" w:hAnsi="宋体" w:hint="eastAsia"/>
          <w:bCs/>
          <w:spacing w:val="8"/>
          <w:highlight w:val="white"/>
        </w:rPr>
        <w:t>报价包括产品供应、运输、装卸、配件、安装、调试、培训、维护、税费等所有相关费用。</w:t>
      </w:r>
    </w:p>
    <w:p>
      <w:pPr>
        <w:adjustRightInd w:val="0"/>
        <w:spacing w:line="400" w:lineRule="exact"/>
        <w:rPr>
          <w:rFonts w:ascii="宋体" w:hAnsi="宋体" w:hint="eastAsia"/>
          <w:spacing w:val="8"/>
        </w:rPr>
      </w:pPr>
      <w:r>
        <w:rPr>
          <w:rFonts w:ascii="宋体" w:hAnsi="宋体" w:hint="eastAsia"/>
          <w:bCs/>
          <w:spacing w:val="8"/>
          <w:highlight w:val="white"/>
        </w:rPr>
        <w:t xml:space="preserve">     2、</w:t>
      </w:r>
      <w:r>
        <w:rPr>
          <w:rFonts w:ascii="宋体" w:hAnsi="宋体" w:hint="eastAsia"/>
          <w:bCs/>
          <w:color w:val="FF0000"/>
          <w:spacing w:val="8"/>
          <w:highlight w:val="white"/>
        </w:rPr>
        <w:t>本项目现场报价，</w:t>
      </w:r>
      <w:r>
        <w:rPr>
          <w:rFonts w:ascii="宋体" w:hint="eastAsia"/>
          <w:color w:val="FF0000"/>
          <w:highlight w:val="white"/>
        </w:rPr>
        <w:t>供应商应按“报价明细表”的格式要求，</w:t>
      </w:r>
      <w:r>
        <w:rPr>
          <w:rFonts w:ascii="宋体" w:hAnsi="宋体" w:hint="eastAsia"/>
          <w:color w:val="FF0000"/>
          <w:spacing w:val="8"/>
          <w:highlight w:val="white"/>
        </w:rPr>
        <w:t>做好报价前准备，</w:t>
      </w:r>
      <w:r>
        <w:rPr>
          <w:rFonts w:ascii="宋体" w:hAnsi="宋体" w:hint="eastAsia"/>
          <w:bCs/>
          <w:color w:val="FF0000"/>
          <w:spacing w:val="8"/>
          <w:highlight w:val="white"/>
        </w:rPr>
        <w:t>以便在响应文件审查结束后统一报价</w:t>
      </w:r>
      <w:r>
        <w:rPr>
          <w:rFonts w:ascii="宋体" w:hAnsi="宋体" w:hint="eastAsia"/>
          <w:bCs/>
          <w:spacing w:val="8"/>
          <w:highlight w:val="white"/>
        </w:rPr>
        <w:t>。上述内容填制不全造成报价无效的，责任自负。</w:t>
      </w:r>
    </w:p>
    <w:p>
      <w:pPr>
        <w:rPr>
          <w:rFonts w:hint="eastAsia"/>
        </w:rPr>
      </w:pPr>
    </w:p>
    <w:p>
      <w:pPr>
        <w:ind w:left="368" w:leftChars="175"/>
      </w:pPr>
      <w:r>
        <w:rPr>
          <w:rFonts w:hint="eastAsia"/>
          <w:highlight w:val="white"/>
        </w:rPr>
        <w:t>供应商名称：</w:t>
      </w:r>
      <w:r>
        <w:rPr>
          <w:highlight w:val="white"/>
          <w:u w:val="single"/>
        </w:rPr>
        <w:t xml:space="preserve">                     </w:t>
      </w:r>
    </w:p>
    <w:p>
      <w:pPr>
        <w:ind w:left="368" w:leftChars="175"/>
      </w:pPr>
      <w:r>
        <w:rPr>
          <w:rFonts w:hint="eastAsia"/>
          <w:highlight w:val="white"/>
        </w:rPr>
        <w:t>法定代表人（负责人）或授权代表</w:t>
      </w:r>
      <w:r>
        <w:rPr>
          <w:highlight w:val="white"/>
        </w:rPr>
        <w:t xml:space="preserve">: </w:t>
      </w:r>
      <w:r>
        <w:rPr>
          <w:highlight w:val="white"/>
          <w:u w:val="single"/>
        </w:rPr>
        <w:t xml:space="preserve">    </w:t>
      </w:r>
      <w:r>
        <w:rPr>
          <w:rFonts w:hint="eastAsia"/>
          <w:highlight w:val="white"/>
          <w:u w:val="single"/>
        </w:rPr>
        <w:t xml:space="preserve">     </w:t>
      </w:r>
      <w:r>
        <w:rPr>
          <w:highlight w:val="white"/>
          <w:u w:val="single"/>
        </w:rPr>
        <w:t xml:space="preserve"> </w:t>
      </w:r>
    </w:p>
    <w:p>
      <w:pPr>
        <w:ind w:left="368" w:leftChars="175"/>
      </w:pPr>
      <w:r>
        <w:rPr>
          <w:rFonts w:hint="eastAsia"/>
          <w:highlight w:val="white"/>
        </w:rPr>
        <w:t>投标日期：</w:t>
      </w:r>
      <w:r>
        <w:rPr>
          <w:rFonts w:hAnsi="宋体"/>
          <w:highlight w:val="white"/>
        </w:rPr>
        <w:t xml:space="preserve">20  </w:t>
      </w:r>
      <w:r>
        <w:rPr>
          <w:rFonts w:hAnsi="宋体" w:hint="eastAsia"/>
          <w:highlight w:val="white"/>
        </w:rPr>
        <w:t>年</w:t>
      </w:r>
      <w:r>
        <w:rPr>
          <w:rFonts w:hAnsi="宋体"/>
          <w:highlight w:val="white"/>
        </w:rPr>
        <w:t xml:space="preserve">   </w:t>
      </w:r>
      <w:r>
        <w:rPr>
          <w:rFonts w:hAnsi="宋体" w:hint="eastAsia"/>
          <w:highlight w:val="white"/>
        </w:rPr>
        <w:t>月</w:t>
      </w:r>
      <w:r>
        <w:rPr>
          <w:rFonts w:hAnsi="宋体"/>
          <w:highlight w:val="white"/>
        </w:rPr>
        <w:t xml:space="preserve">   </w:t>
      </w:r>
      <w:r>
        <w:rPr>
          <w:rFonts w:hAnsi="宋体" w:hint="eastAsia"/>
          <w:highlight w:val="white"/>
        </w:rPr>
        <w:t>日</w:t>
      </w:r>
    </w:p>
    <w:p>
      <w:pPr>
        <w:rPr>
          <w:rFonts w:hint="eastAsia"/>
        </w:rPr>
      </w:pPr>
    </w:p>
    <w:p>
      <w:pPr>
        <w:rPr>
          <w:rFonts w:hint="eastAsia"/>
        </w:rPr>
      </w:pPr>
    </w:p>
    <w:p>
      <w:pPr>
        <w:rPr>
          <w:rFonts w:hint="eastAsia"/>
        </w:rPr>
      </w:pPr>
    </w:p>
    <w:p>
      <w:pPr>
        <w:rPr>
          <w:rFonts w:hint="eastAsia"/>
        </w:rPr>
      </w:pPr>
    </w:p>
    <w:p>
      <w:pPr>
        <w:pStyle w:val="Heading3"/>
        <w:jc w:val="center"/>
      </w:pPr>
      <w:r>
        <w:rPr>
          <w:highlight w:val="white"/>
        </w:rPr>
        <w:br w:type="page"/>
      </w:r>
      <w:bookmarkStart w:id="141" w:name="_Toc120093990"/>
      <w:r>
        <w:rPr>
          <w:rFonts w:hint="eastAsia"/>
          <w:highlight w:val="white"/>
        </w:rPr>
        <w:t>（四）中小企业声明函</w:t>
      </w:r>
      <w:bookmarkEnd w:id="141"/>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bookmarkStart w:id="142" w:name="_Toc120093991"/>
      <w:r>
        <w:rPr>
          <w:rFonts w:ascii="宋体" w:eastAsia="宋体" w:hAnsi="宋体" w:cs="宋体" w:hint="eastAsia"/>
          <w:sz w:val="24"/>
          <w:szCs w:val="24"/>
        </w:rPr>
        <w:t>本公司（联合体）郑重声明，根据《政府采购促进中小企业发展管理办法》（财库﹝2020﹞46号）的规定，本公司（联合体）参加（单位名称）的（项目名称）采购活动，提供的</w:t>
      </w:r>
      <w:r>
        <w:rPr>
          <w:rFonts w:ascii="宋体" w:eastAsia="宋体" w:hAnsi="宋体" w:cs="宋体" w:hint="eastAsia"/>
          <w:color w:val="FF0000"/>
          <w:sz w:val="24"/>
          <w:szCs w:val="24"/>
        </w:rPr>
        <w:t>货物</w:t>
      </w:r>
      <w:r>
        <w:rPr>
          <w:rFonts w:ascii="宋体" w:eastAsia="宋体" w:hAnsi="宋体" w:cs="宋体" w:hint="eastAsia"/>
          <w:sz w:val="24"/>
          <w:szCs w:val="24"/>
        </w:rPr>
        <w:t>全部由符合政策要求的中小企业制造。相关企业（含联合体中的中小企业、签订分包意向协议的中小企业） 的具体情况如下：</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1. （标的名称），属于（采购文件中明确的所属行业）行业；制造商为（企业名称），从业人员　　人，营业收入为　　万元，资产总额为　　万元 ，属于（中型企业、小型企业、微型企业）；</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 xml:space="preserve"> 2. （标的名称），属于（采购文件中明确的所属行业）行业；制造商为（企业名称），从业人员　　人，营业收入为　　万元，资产总额为　　万元，属于（中型企业、小型企业、微型企业）；</w:t>
      </w:r>
    </w:p>
    <w:p>
      <w:pPr>
        <w:numPr>
          <w:ilvl w:val="0"/>
          <w:numId w:val="0"/>
        </w:numPr>
        <w:autoSpaceDE w:val="0"/>
        <w:adjustRightInd w:val="0"/>
        <w:spacing w:line="560" w:lineRule="exact"/>
        <w:ind w:firstLine="1200" w:firstLineChars="500"/>
        <w:jc w:val="both"/>
        <w:rPr>
          <w:rFonts w:ascii="宋体" w:eastAsia="宋体" w:hAnsi="宋体" w:cs="宋体" w:hint="eastAsia"/>
          <w:sz w:val="24"/>
          <w:szCs w:val="24"/>
        </w:rPr>
      </w:pPr>
      <w:r>
        <w:rPr>
          <w:rFonts w:ascii="宋体" w:eastAsia="宋体" w:hAnsi="宋体" w:cs="宋体" w:hint="eastAsia"/>
          <w:sz w:val="24"/>
          <w:szCs w:val="24"/>
        </w:rPr>
        <w:t xml:space="preserve"> …… </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以上企业，不属于大企业的分支机构，不存在控股股东为大企业的情形，也不存在与大企业的负责人为同一人的情形。</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本企业对上述声明内容的真实性负责。如有虚假，将依法承担相应责任。</w:t>
      </w:r>
    </w:p>
    <w:p>
      <w:pPr>
        <w:numPr>
          <w:ilvl w:val="0"/>
          <w:numId w:val="0"/>
        </w:numPr>
        <w:autoSpaceDE w:val="0"/>
        <w:adjustRightInd w:val="0"/>
        <w:spacing w:line="560" w:lineRule="exact"/>
        <w:ind w:firstLine="1200" w:firstLineChars="500"/>
        <w:jc w:val="both"/>
        <w:rPr>
          <w:rFonts w:ascii="宋体" w:eastAsia="宋体" w:hAnsi="宋体" w:cs="宋体" w:hint="eastAsia"/>
          <w:sz w:val="24"/>
          <w:szCs w:val="24"/>
        </w:rPr>
      </w:pPr>
      <w:r>
        <w:rPr>
          <w:rFonts w:ascii="宋体" w:eastAsia="宋体" w:hAnsi="宋体" w:cs="宋体" w:hint="eastAsia"/>
          <w:sz w:val="24"/>
          <w:szCs w:val="24"/>
        </w:rPr>
        <w:t xml:space="preserve"> </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 xml:space="preserve">企业名称（电子签章）： </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 xml:space="preserve">日期： </w:t>
      </w:r>
    </w:p>
    <w:p>
      <w:pPr>
        <w:numPr>
          <w:ilvl w:val="0"/>
          <w:numId w:val="0"/>
        </w:numPr>
        <w:autoSpaceDE w:val="0"/>
        <w:adjustRightInd w:val="0"/>
        <w:spacing w:line="560" w:lineRule="exact"/>
        <w:ind w:firstLine="1200" w:firstLineChars="500"/>
        <w:jc w:val="both"/>
        <w:rPr>
          <w:rFonts w:ascii="宋体" w:eastAsia="宋体" w:hAnsi="宋体" w:cs="宋体" w:hint="eastAsia"/>
          <w:sz w:val="24"/>
          <w:szCs w:val="24"/>
        </w:rPr>
      </w:pP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 xml:space="preserve">（从业人员、营业收入、资产总额填报上一年度数据，无上一年度数据的新成立企业可不填报。） </w:t>
      </w:r>
    </w:p>
    <w:p>
      <w:pPr>
        <w:numPr>
          <w:ilvl w:val="0"/>
          <w:numId w:val="0"/>
        </w:numPr>
        <w:autoSpaceDE w:val="0"/>
        <w:adjustRightInd w:val="0"/>
        <w:spacing w:line="560" w:lineRule="exact"/>
        <w:ind w:firstLine="1200" w:firstLineChars="500"/>
        <w:jc w:val="both"/>
        <w:rPr>
          <w:rFonts w:ascii="宋体" w:eastAsia="宋体" w:hAnsi="宋体" w:cs="宋体" w:hint="eastAsia"/>
          <w:sz w:val="24"/>
          <w:szCs w:val="24"/>
        </w:rPr>
      </w:pPr>
    </w:p>
    <w:p>
      <w:pPr>
        <w:numPr>
          <w:ilvl w:val="0"/>
          <w:numId w:val="0"/>
        </w:numPr>
        <w:autoSpaceDE w:val="0"/>
        <w:adjustRightInd w:val="0"/>
        <w:spacing w:line="560" w:lineRule="exact"/>
        <w:ind w:firstLine="1200" w:firstLineChars="500"/>
        <w:jc w:val="both"/>
        <w:rPr>
          <w:rFonts w:ascii="宋体" w:eastAsia="宋体" w:hAnsi="宋体" w:cs="宋体" w:hint="eastAsia"/>
          <w:sz w:val="24"/>
          <w:szCs w:val="24"/>
        </w:rPr>
      </w:pPr>
    </w:p>
    <w:p>
      <w:pPr>
        <w:numPr>
          <w:ilvl w:val="0"/>
          <w:numId w:val="0"/>
        </w:numPr>
        <w:autoSpaceDE w:val="0"/>
        <w:adjustRightInd w:val="0"/>
        <w:spacing w:line="560" w:lineRule="exact"/>
        <w:ind w:firstLine="1200" w:firstLineChars="500"/>
        <w:jc w:val="both"/>
        <w:rPr>
          <w:rFonts w:ascii="宋体" w:eastAsia="宋体" w:hAnsi="宋体" w:cs="宋体" w:hint="eastAsia"/>
          <w:sz w:val="24"/>
          <w:szCs w:val="24"/>
          <w:lang w:val="en-US" w:eastAsia="zh-CN"/>
        </w:rPr>
      </w:pPr>
    </w:p>
    <w:p>
      <w:pPr>
        <w:numPr>
          <w:ilvl w:val="0"/>
          <w:numId w:val="0"/>
        </w:numPr>
        <w:autoSpaceDE w:val="0"/>
        <w:adjustRightInd w:val="0"/>
        <w:spacing w:line="560" w:lineRule="exact"/>
        <w:ind w:firstLine="1600" w:firstLineChars="500"/>
        <w:jc w:val="both"/>
        <w:rPr>
          <w:rFonts w:ascii="Calibri" w:eastAsia="宋体" w:hAnsi="Calibri" w:cs="Times New Roman" w:hint="eastAsia"/>
          <w:b/>
          <w:bCs/>
          <w:kern w:val="0"/>
          <w:sz w:val="32"/>
          <w:szCs w:val="32"/>
          <w:highlight w:val="white"/>
          <w:lang w:val="en-US" w:eastAsia="zh-CN" w:bidi="ar-SA"/>
        </w:rPr>
      </w:pPr>
    </w:p>
    <w:p>
      <w:pPr>
        <w:numPr>
          <w:ilvl w:val="0"/>
          <w:numId w:val="0"/>
        </w:numPr>
        <w:autoSpaceDE w:val="0"/>
        <w:adjustRightInd w:val="0"/>
        <w:spacing w:line="560" w:lineRule="exact"/>
        <w:ind w:firstLine="1600" w:firstLineChars="500"/>
        <w:jc w:val="both"/>
        <w:rPr>
          <w:rFonts w:ascii="Calibri" w:eastAsia="宋体" w:hAnsi="Calibri" w:cs="Times New Roman" w:hint="eastAsia"/>
          <w:b/>
          <w:bCs/>
          <w:kern w:val="0"/>
          <w:sz w:val="32"/>
          <w:szCs w:val="32"/>
          <w:highlight w:val="white"/>
          <w:lang w:val="en-US" w:eastAsia="zh-CN" w:bidi="ar-SA"/>
        </w:rPr>
      </w:pPr>
    </w:p>
    <w:p>
      <w:pPr>
        <w:numPr>
          <w:ilvl w:val="0"/>
          <w:numId w:val="0"/>
        </w:numPr>
        <w:autoSpaceDE w:val="0"/>
        <w:adjustRightInd w:val="0"/>
        <w:spacing w:line="560" w:lineRule="exact"/>
        <w:ind w:firstLine="1600" w:firstLineChars="500"/>
        <w:jc w:val="both"/>
        <w:rPr>
          <w:rFonts w:ascii="Calibri" w:eastAsia="宋体" w:hAnsi="Calibri" w:cs="Times New Roman" w:hint="eastAsia"/>
          <w:b/>
          <w:bCs/>
          <w:kern w:val="0"/>
          <w:sz w:val="32"/>
          <w:szCs w:val="32"/>
          <w:highlight w:val="white"/>
          <w:lang w:val="en-US" w:eastAsia="zh-CN" w:bidi="ar-SA"/>
        </w:rPr>
      </w:pPr>
    </w:p>
    <w:p>
      <w:pPr>
        <w:numPr>
          <w:ilvl w:val="0"/>
          <w:numId w:val="0"/>
        </w:numPr>
        <w:autoSpaceDE w:val="0"/>
        <w:adjustRightInd w:val="0"/>
        <w:spacing w:line="560" w:lineRule="exact"/>
        <w:ind w:firstLine="1600" w:firstLineChars="500"/>
        <w:jc w:val="both"/>
        <w:rPr>
          <w:rFonts w:ascii="Calibri" w:eastAsia="宋体" w:hAnsi="Calibri" w:cs="Times New Roman" w:hint="eastAsia"/>
          <w:b/>
          <w:bCs/>
          <w:kern w:val="0"/>
          <w:sz w:val="32"/>
          <w:szCs w:val="32"/>
          <w:highlight w:val="white"/>
          <w:lang w:val="en-US" w:eastAsia="zh-CN" w:bidi="ar-SA"/>
        </w:rPr>
      </w:pPr>
      <w:r>
        <w:rPr>
          <w:rFonts w:ascii="Calibri" w:eastAsia="宋体" w:hAnsi="Calibri" w:cs="Times New Roman" w:hint="eastAsia"/>
          <w:b/>
          <w:bCs/>
          <w:kern w:val="0"/>
          <w:sz w:val="32"/>
          <w:szCs w:val="32"/>
          <w:highlight w:val="white"/>
          <w:lang w:val="en-US" w:eastAsia="zh-CN" w:bidi="ar-SA"/>
        </w:rPr>
        <w:t>（五）残疾人福利性单位声明函（如有）</w:t>
      </w:r>
    </w:p>
    <w:p>
      <w:pPr>
        <w:numPr>
          <w:ilvl w:val="0"/>
          <w:numId w:val="0"/>
        </w:numPr>
        <w:autoSpaceDE w:val="0"/>
        <w:adjustRightInd w:val="0"/>
        <w:spacing w:line="560" w:lineRule="exact"/>
        <w:ind w:firstLine="1200" w:firstLineChars="500"/>
        <w:jc w:val="both"/>
        <w:rPr>
          <w:rFonts w:ascii="宋体" w:eastAsia="宋体" w:hAnsi="宋体" w:cs="宋体"/>
          <w:sz w:val="24"/>
          <w:szCs w:val="24"/>
        </w:rPr>
      </w:pPr>
      <w:r>
        <w:rPr>
          <w:rFonts w:ascii="宋体" w:eastAsia="宋体" w:hAnsi="宋体" w:cs="宋体" w:hint="eastAsia"/>
          <w:sz w:val="24"/>
          <w:szCs w:val="24"/>
          <w:lang w:val="en-US" w:eastAsia="zh-CN"/>
        </w:rPr>
        <w:t xml:space="preserve">    </w:t>
      </w:r>
      <w:r>
        <w:rPr>
          <w:rFonts w:ascii="宋体" w:eastAsia="宋体"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w:t>
      </w:r>
    </w:p>
    <w:p>
      <w:pPr>
        <w:numPr>
          <w:ilvl w:val="0"/>
          <w:numId w:val="0"/>
        </w:numPr>
        <w:autoSpaceDE w:val="0"/>
        <w:adjustRightInd w:val="0"/>
        <w:spacing w:line="560" w:lineRule="exact"/>
        <w:ind w:left="480" w:hanging="480" w:hangingChars="200"/>
        <w:jc w:val="both"/>
        <w:rPr>
          <w:rFonts w:ascii="宋体" w:eastAsia="宋体" w:hAnsi="宋体" w:cs="宋体" w:hint="eastAsia"/>
          <w:sz w:val="24"/>
          <w:szCs w:val="24"/>
          <w:lang w:eastAsia="zh-CN"/>
        </w:rPr>
      </w:pPr>
      <w:r>
        <w:rPr>
          <w:rFonts w:ascii="宋体" w:eastAsia="宋体" w:hAnsi="宋体" w:cs="宋体"/>
          <w:sz w:val="24"/>
          <w:szCs w:val="24"/>
        </w:rPr>
        <w:t>包括使用非残疾人福利性单位注册商标的货物）。</w:t>
      </w:r>
    </w:p>
    <w:p>
      <w:pPr>
        <w:numPr>
          <w:ilvl w:val="0"/>
          <w:numId w:val="0"/>
        </w:numPr>
        <w:autoSpaceDE w:val="0"/>
        <w:adjustRightInd w:val="0"/>
        <w:spacing w:line="560" w:lineRule="exact"/>
        <w:ind w:left="480" w:hanging="480" w:hangingChars="200"/>
        <w:jc w:val="both"/>
        <w:rPr>
          <w:rFonts w:ascii="宋体" w:eastAsia="宋体" w:hAnsi="宋体" w:cs="宋体" w:hint="eastAsia"/>
          <w:sz w:val="24"/>
          <w:szCs w:val="24"/>
          <w:lang w:eastAsia="zh-CN"/>
        </w:rPr>
      </w:pPr>
      <w:r>
        <w:rPr>
          <w:rFonts w:ascii="宋体" w:eastAsia="宋体" w:hAnsi="宋体" w:cs="宋体"/>
          <w:sz w:val="24"/>
          <w:szCs w:val="24"/>
        </w:rPr>
        <w:t>本单位对上述声明的真实性负责。如有虚假，将依法承担相应责任。</w:t>
      </w:r>
    </w:p>
    <w:p>
      <w:pPr>
        <w:numPr>
          <w:ilvl w:val="0"/>
          <w:numId w:val="0"/>
        </w:numPr>
        <w:autoSpaceDE w:val="0"/>
        <w:adjustRightInd w:val="0"/>
        <w:spacing w:line="560" w:lineRule="exact"/>
        <w:ind w:left="480" w:hanging="480" w:hangingChars="200"/>
        <w:jc w:val="both"/>
        <w:rPr>
          <w:rFonts w:ascii="宋体" w:eastAsia="宋体" w:hAnsi="宋体" w:cs="宋体" w:hint="eastAsia"/>
          <w:sz w:val="24"/>
          <w:szCs w:val="24"/>
          <w:lang w:eastAsia="zh-CN"/>
        </w:rPr>
      </w:pPr>
      <w:r>
        <w:rPr>
          <w:rFonts w:ascii="宋体" w:eastAsia="宋体" w:hAnsi="宋体" w:cs="宋体"/>
          <w:sz w:val="24"/>
          <w:szCs w:val="24"/>
        </w:rPr>
        <w:t>单位名称：（电子签章）</w:t>
      </w:r>
    </w:p>
    <w:p>
      <w:pPr>
        <w:numPr>
          <w:ilvl w:val="0"/>
          <w:numId w:val="0"/>
        </w:numPr>
        <w:autoSpaceDE w:val="0"/>
        <w:adjustRightInd w:val="0"/>
        <w:spacing w:line="560" w:lineRule="exact"/>
        <w:ind w:left="480" w:hanging="480" w:hangingChars="200"/>
        <w:jc w:val="both"/>
        <w:rPr>
          <w:rFonts w:ascii="宋体" w:hAnsi="宋体" w:hint="eastAsia"/>
          <w:color w:val="000000"/>
          <w:sz w:val="24"/>
          <w:szCs w:val="24"/>
        </w:rPr>
      </w:pPr>
      <w:r>
        <w:rPr>
          <w:rFonts w:ascii="宋体" w:eastAsia="宋体" w:hAnsi="宋体" w:cs="宋体"/>
          <w:sz w:val="24"/>
          <w:szCs w:val="24"/>
        </w:rPr>
        <w:t>日  期：</w:t>
      </w:r>
    </w:p>
    <w:p>
      <w:pPr>
        <w:spacing w:before="100" w:beforeAutospacing="1" w:after="100" w:afterAutospacing="1"/>
        <w:ind w:firstLine="480"/>
        <w:rPr>
          <w:rFonts w:ascii="宋体" w:hAnsi="宋体" w:cs="宋体"/>
          <w:kern w:val="0"/>
          <w:sz w:val="24"/>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Calibri" w:eastAsia="宋体" w:hAnsi="Calibri" w:cs="Times New Roman" w:hint="eastAsia"/>
          <w:b/>
          <w:bCs/>
          <w:kern w:val="0"/>
          <w:sz w:val="32"/>
          <w:szCs w:val="32"/>
          <w:highlight w:val="white"/>
          <w:lang w:val="en-US" w:eastAsia="zh-CN" w:bidi="ar-SA"/>
        </w:rPr>
      </w:pPr>
    </w:p>
    <w:p>
      <w:pPr>
        <w:spacing w:line="360" w:lineRule="auto"/>
        <w:jc w:val="center"/>
        <w:rPr>
          <w:rFonts w:ascii="仿宋_GB2312" w:eastAsia="仿宋_GB2312" w:hAnsi="仿宋_GB2312" w:cs="仿宋"/>
          <w:b/>
          <w:bCs/>
          <w:sz w:val="32"/>
          <w:szCs w:val="32"/>
        </w:rPr>
      </w:pPr>
      <w:r>
        <w:rPr>
          <w:rFonts w:ascii="Calibri" w:eastAsia="宋体" w:hAnsi="Calibri" w:cs="Times New Roman" w:hint="eastAsia"/>
          <w:b/>
          <w:bCs/>
          <w:kern w:val="0"/>
          <w:sz w:val="32"/>
          <w:szCs w:val="32"/>
          <w:highlight w:val="white"/>
          <w:lang w:val="en-US" w:eastAsia="zh-CN" w:bidi="ar-SA"/>
        </w:rPr>
        <w:t>（六）</w:t>
      </w:r>
      <w:r>
        <w:rPr>
          <w:rFonts w:hAnsi="宋体" w:hint="eastAsia"/>
          <w:b/>
          <w:bCs/>
          <w:sz w:val="32"/>
          <w:szCs w:val="32"/>
        </w:rPr>
        <w:t>、监狱企业证明</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注：</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1.监狱企业参加政府采购活动时，应当提供由省级以上监狱管理局、戒毒管理局（含新疆生产建设兵团）出具的属于监狱企业的证明文件，并加盖单位公章。</w:t>
      </w:r>
    </w:p>
    <w:p>
      <w:pPr>
        <w:numPr>
          <w:ilvl w:val="0"/>
          <w:numId w:val="0"/>
        </w:numPr>
        <w:autoSpaceDE w:val="0"/>
        <w:adjustRightInd w:val="0"/>
        <w:spacing w:line="560" w:lineRule="exact"/>
        <w:ind w:firstLine="480" w:firstLineChars="200"/>
        <w:jc w:val="both"/>
        <w:rPr>
          <w:rFonts w:ascii="宋体" w:eastAsia="宋体" w:hAnsi="宋体" w:cs="宋体" w:hint="eastAsia"/>
          <w:sz w:val="24"/>
          <w:szCs w:val="24"/>
        </w:rPr>
      </w:pPr>
      <w:r>
        <w:rPr>
          <w:rFonts w:ascii="宋体" w:eastAsia="宋体" w:hAnsi="宋体" w:cs="宋体" w:hint="eastAsia"/>
          <w:sz w:val="24"/>
          <w:szCs w:val="24"/>
        </w:rPr>
        <w:t>2.监狱企业视同小型、微型企业，享受预留份额、评审中价格扣除等政府采购促进中小企业发展的政府采购政策。监狱企业属于小型、微型企业的，不重复享受政策。</w:t>
      </w:r>
    </w:p>
    <w:p>
      <w:pPr>
        <w:numPr>
          <w:ilvl w:val="0"/>
          <w:numId w:val="0"/>
        </w:numPr>
        <w:autoSpaceDE w:val="0"/>
        <w:adjustRightInd w:val="0"/>
        <w:spacing w:line="560" w:lineRule="exact"/>
        <w:ind w:left="480" w:hanging="480" w:hangingChars="200"/>
        <w:jc w:val="both"/>
        <w:rPr>
          <w:rFonts w:ascii="宋体" w:hAnsi="宋体" w:hint="eastAsia"/>
          <w:color w:val="000000"/>
          <w:sz w:val="24"/>
          <w:szCs w:val="24"/>
        </w:rPr>
      </w:pPr>
      <w:r>
        <w:rPr>
          <w:rFonts w:ascii="宋体" w:hAnsi="宋体" w:cs="宋体"/>
          <w:sz w:val="24"/>
          <w:highlight w:val="white"/>
        </w:rPr>
        <w:br w:type="page"/>
      </w:r>
    </w:p>
    <w:p>
      <w:pPr>
        <w:adjustRightInd w:val="0"/>
        <w:ind w:firstLine="420" w:firstLineChars="200"/>
        <w:rPr>
          <w:rFonts w:ascii="宋体" w:hAnsi="宋体"/>
          <w:bCs/>
          <w:spacing w:val="8"/>
        </w:rPr>
      </w:pPr>
      <w:r>
        <w:rPr>
          <w:rFonts w:hint="eastAsia"/>
          <w:bCs/>
          <w:spacing w:val="8"/>
          <w:highlight w:val="white"/>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Heading3"/>
        <w:jc w:val="center"/>
        <w:rPr>
          <w:rFonts w:hint="eastAsia"/>
        </w:rPr>
      </w:pPr>
      <w:r>
        <w:rPr>
          <w:rFonts w:ascii="Calibri" w:eastAsia="宋体" w:hAnsi="Calibri" w:cs="Times New Roman" w:hint="eastAsia"/>
          <w:b/>
          <w:bCs/>
          <w:kern w:val="0"/>
          <w:sz w:val="32"/>
          <w:szCs w:val="32"/>
          <w:highlight w:val="white"/>
          <w:lang w:val="en-US" w:eastAsia="zh-CN" w:bidi="ar-SA"/>
        </w:rPr>
        <w:t>（七）</w:t>
      </w:r>
      <w:r>
        <w:rPr>
          <w:rFonts w:hint="eastAsia"/>
          <w:highlight w:val="white"/>
        </w:rPr>
        <w:t>供应商认为需要提供的其他文件和资料。</w:t>
      </w:r>
      <w:bookmarkEnd w:id="142"/>
    </w:p>
    <w:p>
      <w:pPr>
        <w:rPr>
          <w:rFonts w:hint="eastAsia"/>
        </w:rPr>
      </w:pPr>
      <w:r>
        <w:rPr>
          <w:rFonts w:hint="eastAsia"/>
          <w:highlight w:val="white"/>
        </w:rPr>
        <w:t xml:space="preserve">  </w:t>
      </w:r>
    </w:p>
    <w:p>
      <w:pPr>
        <w:adjustRightInd w:val="0"/>
        <w:spacing w:line="400" w:lineRule="exact"/>
        <w:jc w:val="center"/>
        <w:rPr>
          <w:rFonts w:ascii="宋体" w:hAnsi="宋体" w:hint="eastAsia"/>
          <w:bCs/>
          <w:spacing w:val="8"/>
        </w:rPr>
        <w:sectPr>
          <w:pgSz w:w="11907" w:h="16840"/>
          <w:pgMar w:top="1440" w:right="1474" w:bottom="1440" w:left="1474" w:header="851" w:footer="992" w:gutter="0"/>
          <w:cols w:num="1" w:space="720"/>
          <w:docGrid w:linePitch="312" w:charSpace="0"/>
        </w:sectPr>
      </w:pPr>
    </w:p>
    <w:p>
      <w:pPr>
        <w:pStyle w:val="Heading1"/>
        <w:rPr>
          <w:rFonts w:hint="eastAsia"/>
          <w:lang w:eastAsia="zh-CN"/>
        </w:rPr>
      </w:pPr>
      <w:bookmarkStart w:id="143" w:name="_Toc120093992"/>
      <w:r>
        <w:rPr>
          <w:rFonts w:hint="eastAsia"/>
          <w:highlight w:val="white"/>
        </w:rPr>
        <w:t>第四章  供应商、响应产品的资格资质性及其他类似效力要求与应提供的相关证明材料</w:t>
      </w:r>
      <w:bookmarkEnd w:id="143"/>
    </w:p>
    <w:p>
      <w:pPr>
        <w:rPr>
          <w:rFonts w:hint="eastAsia"/>
          <w:highlight w:val="red"/>
        </w:rPr>
      </w:pPr>
      <w:bookmarkStart w:id="144" w:name="EB49f2b4db6c9c4d9a88c85fbc312a8920"/>
    </w:p>
    <w:p>
      <w:pPr>
        <w:pStyle w:val="0"/>
        <w:rPr>
          <w:rFonts w:hint="eastAsia"/>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98"/>
        <w:gridCol w:w="457"/>
        <w:gridCol w:w="841"/>
        <w:gridCol w:w="2296"/>
        <w:gridCol w:w="423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09" w:type="pct"/>
            <w:noWrap w:val="0"/>
            <w:vAlign w:val="center"/>
          </w:tcPr>
          <w:p>
            <w:pPr>
              <w:pStyle w:val="Normal00"/>
              <w:jc w:val="center"/>
              <w:rPr>
                <w:rFonts w:hint="eastAsia"/>
                <w:b/>
              </w:rPr>
            </w:pPr>
            <w:r>
              <w:rPr>
                <w:rFonts w:hint="eastAsia"/>
                <w:b/>
              </w:rPr>
              <w:t>序号</w:t>
            </w:r>
          </w:p>
        </w:tc>
        <w:tc>
          <w:tcPr>
            <w:tcW w:w="2109" w:type="pct"/>
            <w:gridSpan w:val="3"/>
            <w:noWrap w:val="0"/>
            <w:vAlign w:val="center"/>
          </w:tcPr>
          <w:p>
            <w:pPr>
              <w:pStyle w:val="Normal00"/>
              <w:jc w:val="center"/>
              <w:rPr>
                <w:rFonts w:hint="eastAsia"/>
                <w:b/>
              </w:rPr>
            </w:pPr>
            <w:r>
              <w:rPr>
                <w:rFonts w:hint="eastAsia"/>
                <w:b/>
              </w:rPr>
              <w:t>供应商、响应产品资格资质性及其他类似效力要求</w:t>
            </w:r>
          </w:p>
        </w:tc>
        <w:tc>
          <w:tcPr>
            <w:tcW w:w="2481" w:type="pct"/>
            <w:noWrap w:val="0"/>
            <w:vAlign w:val="center"/>
          </w:tcPr>
          <w:p>
            <w:pPr>
              <w:pStyle w:val="Normal00"/>
              <w:jc w:val="center"/>
              <w:rPr>
                <w:rFonts w:hint="eastAsia"/>
                <w:b/>
              </w:rPr>
            </w:pPr>
            <w:r>
              <w:rPr>
                <w:rFonts w:hint="eastAsia"/>
                <w:b/>
              </w:rPr>
              <w:t>要求提供的相关证明材料</w:t>
            </w:r>
          </w:p>
        </w:tc>
      </w:tr>
      <w:tr>
        <w:tblPrEx>
          <w:tblW w:w="5000" w:type="pct"/>
          <w:tblInd w:w="0" w:type="dxa"/>
          <w:tblCellMar>
            <w:top w:w="0" w:type="dxa"/>
            <w:left w:w="108" w:type="dxa"/>
            <w:bottom w:w="0" w:type="dxa"/>
            <w:right w:w="108" w:type="dxa"/>
          </w:tblCellMar>
        </w:tblPrEx>
        <w:trPr>
          <w:trHeight w:val="562"/>
        </w:trPr>
        <w:tc>
          <w:tcPr>
            <w:tcW w:w="409" w:type="pct"/>
            <w:vMerge w:val="restart"/>
            <w:noWrap w:val="0"/>
            <w:vAlign w:val="center"/>
          </w:tcPr>
          <w:p>
            <w:pPr>
              <w:pStyle w:val="Normal00"/>
              <w:rPr>
                <w:rFonts w:hint="eastAsia"/>
                <w:b/>
              </w:rPr>
            </w:pPr>
            <w:r>
              <w:rPr>
                <w:rFonts w:hint="eastAsia"/>
                <w:b/>
                <w:spacing w:val="-20"/>
              </w:rPr>
              <w:t>一</w:t>
            </w:r>
            <w:r>
              <w:rPr>
                <w:rFonts w:hint="eastAsia"/>
                <w:b/>
              </w:rPr>
              <w:t>、</w:t>
            </w:r>
          </w:p>
          <w:p>
            <w:pPr>
              <w:pStyle w:val="Normal00"/>
              <w:rPr>
                <w:rFonts w:hint="eastAsia"/>
                <w:b/>
              </w:rPr>
            </w:pPr>
            <w:r>
              <w:rPr>
                <w:rFonts w:hint="eastAsia"/>
                <w:b/>
              </w:rPr>
              <w:t>投</w:t>
            </w:r>
          </w:p>
          <w:p>
            <w:pPr>
              <w:pStyle w:val="Normal00"/>
              <w:rPr>
                <w:rFonts w:hint="eastAsia"/>
                <w:b/>
              </w:rPr>
            </w:pPr>
            <w:r>
              <w:rPr>
                <w:rFonts w:hint="eastAsia"/>
                <w:b/>
              </w:rPr>
              <w:t>标</w:t>
            </w:r>
          </w:p>
          <w:p>
            <w:pPr>
              <w:pStyle w:val="Normal00"/>
              <w:rPr>
                <w:rFonts w:hint="eastAsia"/>
                <w:b/>
              </w:rPr>
            </w:pPr>
            <w:r>
              <w:rPr>
                <w:rFonts w:hint="eastAsia"/>
                <w:b/>
              </w:rPr>
              <w:t>人</w:t>
            </w:r>
          </w:p>
        </w:tc>
        <w:tc>
          <w:tcPr>
            <w:tcW w:w="268" w:type="pct"/>
            <w:vMerge w:val="restart"/>
            <w:noWrap w:val="0"/>
            <w:vAlign w:val="center"/>
          </w:tcPr>
          <w:p>
            <w:pPr>
              <w:pStyle w:val="Normal00"/>
              <w:rPr>
                <w:rFonts w:hint="eastAsia"/>
                <w:b/>
              </w:rPr>
            </w:pPr>
            <w:r>
              <w:rPr>
                <w:rFonts w:hint="eastAsia"/>
                <w:b/>
              </w:rPr>
              <w:t>资</w:t>
            </w:r>
          </w:p>
          <w:p>
            <w:pPr>
              <w:pStyle w:val="Normal00"/>
              <w:rPr>
                <w:rFonts w:hint="eastAsia"/>
                <w:b/>
              </w:rPr>
            </w:pPr>
            <w:r>
              <w:rPr>
                <w:rFonts w:hint="eastAsia"/>
                <w:b/>
              </w:rPr>
              <w:t>格</w:t>
            </w:r>
          </w:p>
          <w:p>
            <w:pPr>
              <w:pStyle w:val="Normal00"/>
              <w:rPr>
                <w:rFonts w:hint="eastAsia"/>
                <w:b/>
              </w:rPr>
            </w:pPr>
            <w:r>
              <w:rPr>
                <w:rFonts w:hint="eastAsia"/>
                <w:b/>
              </w:rPr>
              <w:t>要</w:t>
            </w:r>
          </w:p>
          <w:p>
            <w:pPr>
              <w:pStyle w:val="Normal00"/>
              <w:rPr>
                <w:rFonts w:hint="eastAsia"/>
                <w:b/>
              </w:rPr>
            </w:pPr>
            <w:r>
              <w:rPr>
                <w:rFonts w:hint="eastAsia"/>
                <w:b/>
              </w:rPr>
              <w:t>求</w:t>
            </w:r>
          </w:p>
        </w:tc>
        <w:tc>
          <w:tcPr>
            <w:tcW w:w="1841" w:type="pct"/>
            <w:gridSpan w:val="2"/>
            <w:tcBorders>
              <w:bottom w:val="single" w:sz="4" w:space="0" w:color="auto"/>
            </w:tcBorders>
            <w:noWrap w:val="0"/>
            <w:vAlign w:val="center"/>
          </w:tcPr>
          <w:p>
            <w:pPr>
              <w:pStyle w:val="Normal00"/>
            </w:pPr>
            <w:r>
              <w:rPr>
                <w:rFonts w:hint="eastAsia"/>
              </w:rPr>
              <w:t>1、具有独立承担民事责任的能力</w:t>
            </w:r>
          </w:p>
        </w:tc>
        <w:tc>
          <w:tcPr>
            <w:tcW w:w="2481" w:type="pct"/>
            <w:tcBorders>
              <w:bottom w:val="single" w:sz="4" w:space="0" w:color="auto"/>
            </w:tcBorders>
            <w:noWrap w:val="0"/>
            <w:vAlign w:val="top"/>
          </w:tcPr>
          <w:p>
            <w:pPr>
              <w:pStyle w:val="Normal00"/>
            </w:pPr>
            <w:r>
              <w:rPr>
                <w:rFonts w:hint="eastAsia"/>
              </w:rPr>
              <w:t>（1）供应商为企业（包括合伙企业）、个体工商户的，提供工商营业执照、税务登记和组织机构代码证或提供由工商行政管理部门核发的法人和其他组织统一社会信用代码的营业执照（原件扫描件）；</w:t>
            </w:r>
          </w:p>
          <w:p>
            <w:pPr>
              <w:pStyle w:val="Normal00"/>
            </w:pPr>
            <w:r>
              <w:rPr>
                <w:rFonts w:hint="eastAsia"/>
              </w:rPr>
              <w:t>（2）供应商属于企业分支机构的，提供企业分支机构营业执照、税务登记和组织机构代码证或统一社会信用代码的营业执照（原件扫描件）；</w:t>
            </w:r>
          </w:p>
          <w:p>
            <w:pPr>
              <w:pStyle w:val="Normal00"/>
            </w:pPr>
            <w:r>
              <w:rPr>
                <w:rFonts w:hint="eastAsia"/>
              </w:rPr>
              <w:t>（3）供应商为其他组织的，提供合法的法人证书或执业许可证等证明文件（原件扫描件）；</w:t>
            </w:r>
          </w:p>
          <w:p>
            <w:pPr>
              <w:pStyle w:val="Normal00"/>
              <w:rPr>
                <w:rFonts w:hint="eastAsia"/>
              </w:rPr>
            </w:pPr>
            <w:r>
              <w:rPr>
                <w:rFonts w:hint="eastAsia"/>
              </w:rPr>
              <w:t>（4）供应商为自然人的，提供为中国公民的自然人身份证明（原件扫描件）。</w:t>
            </w:r>
          </w:p>
        </w:tc>
      </w:tr>
      <w:tr>
        <w:tblPrEx>
          <w:tblW w:w="5000" w:type="pct"/>
          <w:tblInd w:w="0" w:type="dxa"/>
          <w:tblCellMar>
            <w:top w:w="0" w:type="dxa"/>
            <w:left w:w="108" w:type="dxa"/>
            <w:bottom w:w="0" w:type="dxa"/>
            <w:right w:w="108" w:type="dxa"/>
          </w:tblCellMar>
        </w:tblPrEx>
        <w:trPr>
          <w:trHeight w:val="162"/>
        </w:trPr>
        <w:tc>
          <w:tcPr>
            <w:tcW w:w="409" w:type="pct"/>
            <w:vMerge/>
            <w:noWrap w:val="0"/>
            <w:vAlign w:val="top"/>
          </w:tcPr>
          <w:p>
            <w:pPr>
              <w:pStyle w:val="Normal00"/>
              <w:rPr>
                <w:rFonts w:hint="eastAsia"/>
                <w:b/>
              </w:rPr>
            </w:pPr>
          </w:p>
        </w:tc>
        <w:tc>
          <w:tcPr>
            <w:tcW w:w="268" w:type="pct"/>
            <w:vMerge/>
            <w:noWrap w:val="0"/>
            <w:vAlign w:val="top"/>
          </w:tcPr>
          <w:p>
            <w:pPr>
              <w:pStyle w:val="Normal00"/>
              <w:rPr>
                <w:rFonts w:hint="eastAsia"/>
                <w:b/>
              </w:rPr>
            </w:pPr>
          </w:p>
        </w:tc>
        <w:tc>
          <w:tcPr>
            <w:tcW w:w="1841" w:type="pct"/>
            <w:gridSpan w:val="2"/>
            <w:noWrap w:val="0"/>
            <w:vAlign w:val="center"/>
          </w:tcPr>
          <w:p>
            <w:pPr>
              <w:pStyle w:val="Normal00"/>
            </w:pPr>
            <w:r>
              <w:rPr>
                <w:rFonts w:hint="eastAsia"/>
              </w:rPr>
              <w:t>2、具有良好的商业信誉和健全的财务会计制度</w:t>
            </w:r>
          </w:p>
        </w:tc>
        <w:tc>
          <w:tcPr>
            <w:tcW w:w="2481" w:type="pct"/>
            <w:noWrap w:val="0"/>
            <w:vAlign w:val="top"/>
          </w:tcPr>
          <w:p>
            <w:pPr>
              <w:pStyle w:val="00"/>
              <w:ind w:firstLine="480" w:firstLineChars="200"/>
              <w:rPr>
                <w:rFonts w:ascii="宋体" w:hAnsi="宋体" w:cs="黑体" w:hint="eastAsia"/>
                <w:sz w:val="24"/>
                <w:szCs w:val="24"/>
                <w:lang w:val="zh-CN"/>
              </w:rPr>
            </w:pPr>
            <w:r>
              <w:rPr>
                <w:rFonts w:ascii="宋体" w:hAnsi="宋体" w:cs="黑体" w:hint="eastAsia"/>
                <w:sz w:val="24"/>
                <w:szCs w:val="24"/>
                <w:lang w:val="zh-CN"/>
              </w:rPr>
              <w:t>供应商具有良好的商业信誉（在参加政府采购活动时做出承诺，详见：投标文件格式“承诺函”）；</w:t>
            </w:r>
          </w:p>
          <w:p>
            <w:pPr>
              <w:pStyle w:val="00"/>
              <w:ind w:firstLine="480" w:firstLineChars="200"/>
              <w:rPr>
                <w:rFonts w:ascii="宋体" w:hAnsi="宋体" w:cs="黑体" w:hint="eastAsia"/>
                <w:sz w:val="24"/>
                <w:szCs w:val="24"/>
              </w:rPr>
            </w:pPr>
            <w:r>
              <w:rPr>
                <w:rFonts w:ascii="宋体" w:hAnsi="宋体" w:cs="黑体" w:hint="eastAsia"/>
                <w:sz w:val="24"/>
                <w:szCs w:val="24"/>
                <w:lang w:val="zh-CN"/>
              </w:rPr>
              <w:t>健全的财务会计制度</w:t>
            </w:r>
            <w:r>
              <w:rPr>
                <w:rFonts w:ascii="宋体" w:hAnsi="宋体" w:cs="黑体" w:hint="eastAsia"/>
                <w:sz w:val="24"/>
                <w:szCs w:val="24"/>
              </w:rPr>
              <w:t>(只需要具备下列之一)</w:t>
            </w:r>
            <w:r>
              <w:rPr>
                <w:rFonts w:ascii="宋体" w:hAnsi="宋体" w:cs="黑体" w:hint="eastAsia"/>
                <w:sz w:val="24"/>
                <w:szCs w:val="24"/>
                <w:lang w:val="zh-CN"/>
              </w:rPr>
              <w:t>：</w:t>
            </w:r>
          </w:p>
          <w:p>
            <w:pPr>
              <w:pStyle w:val="00"/>
              <w:ind w:firstLine="480" w:firstLineChars="200"/>
              <w:rPr>
                <w:rFonts w:ascii="宋体" w:eastAsia="宋体" w:hAnsi="宋体" w:cs="黑体" w:hint="eastAsia"/>
                <w:sz w:val="24"/>
                <w:szCs w:val="24"/>
                <w:lang w:val="en-US" w:eastAsia="zh-CN"/>
              </w:rPr>
            </w:pPr>
            <w:r>
              <w:rPr>
                <w:rFonts w:ascii="宋体" w:hAnsi="宋体" w:cs="黑体" w:hint="eastAsia"/>
                <w:sz w:val="24"/>
                <w:szCs w:val="24"/>
                <w:lang w:val="zh-CN"/>
              </w:rPr>
              <w:t>（1）供应商是法人的，提供经审计的财务报告，应当提供：资产负债表、利润表、现金流量表、所有者权益变动表及其附注，或基本开户银行出具的资信证明</w:t>
            </w:r>
            <w:r>
              <w:rPr>
                <w:rFonts w:ascii="宋体" w:hAnsi="宋体" w:cs="黑体" w:hint="eastAsia"/>
                <w:sz w:val="24"/>
                <w:szCs w:val="24"/>
                <w:lang w:val="en-US" w:eastAsia="zh-CN"/>
              </w:rPr>
              <w:t>；</w:t>
            </w:r>
          </w:p>
          <w:p>
            <w:pPr>
              <w:pStyle w:val="00"/>
              <w:ind w:firstLine="480" w:firstLineChars="200"/>
              <w:rPr>
                <w:rFonts w:ascii="宋体" w:eastAsia="宋体" w:hAnsi="宋体" w:cs="黑体" w:hint="eastAsia"/>
                <w:sz w:val="24"/>
                <w:szCs w:val="24"/>
                <w:lang w:val="zh-CN" w:eastAsia="zh-CN"/>
              </w:rPr>
            </w:pPr>
            <w:r>
              <w:rPr>
                <w:rFonts w:ascii="宋体" w:hAnsi="宋体" w:cs="黑体" w:hint="eastAsia"/>
                <w:sz w:val="24"/>
                <w:szCs w:val="24"/>
                <w:lang w:val="zh-CN"/>
              </w:rPr>
              <w:t>（2）部分其他组织和自然人可以提供银行出具的资信证明</w:t>
            </w:r>
            <w:r>
              <w:rPr>
                <w:rFonts w:ascii="宋体" w:hAnsi="宋体" w:cs="黑体" w:hint="eastAsia"/>
                <w:sz w:val="24"/>
                <w:szCs w:val="24"/>
                <w:lang w:val="en-US" w:eastAsia="zh-CN"/>
              </w:rPr>
              <w:t>；</w:t>
            </w:r>
          </w:p>
          <w:p>
            <w:pPr>
              <w:pStyle w:val="01"/>
              <w:ind w:firstLine="480" w:firstLineChars="200"/>
              <w:rPr>
                <w:rFonts w:ascii="宋体" w:eastAsia="宋体" w:hAnsi="宋体" w:cs="黑体" w:hint="eastAsia"/>
                <w:sz w:val="24"/>
                <w:szCs w:val="24"/>
                <w:lang w:val="en-US" w:eastAsia="zh-CN"/>
              </w:rPr>
            </w:pPr>
            <w:r>
              <w:rPr>
                <w:rFonts w:ascii="宋体" w:hAnsi="宋体" w:cs="黑体" w:hint="eastAsia"/>
                <w:sz w:val="24"/>
                <w:szCs w:val="24"/>
                <w:lang w:val="zh-CN"/>
              </w:rPr>
              <w:t>（3）供应商也可提供财政部门认可的政府采购专业担保机构出具的投标担保函（扫描件）</w:t>
            </w:r>
            <w:r>
              <w:rPr>
                <w:rFonts w:ascii="宋体" w:hAnsi="宋体" w:cs="黑体" w:hint="eastAsia"/>
                <w:sz w:val="24"/>
                <w:szCs w:val="24"/>
                <w:lang w:val="en-US" w:eastAsia="zh-CN"/>
              </w:rPr>
              <w:t>；</w:t>
            </w:r>
          </w:p>
          <w:p>
            <w:pPr>
              <w:pStyle w:val="Normal00"/>
              <w:spacing w:line="240" w:lineRule="auto"/>
              <w:jc w:val="left"/>
              <w:rPr>
                <w:rFonts w:hint="eastAsia"/>
                <w:color w:val="000000"/>
              </w:rPr>
            </w:pPr>
            <w:r>
              <w:rPr>
                <w:rFonts w:hAnsi="宋体" w:cs="黑体" w:hint="eastAsia"/>
                <w:szCs w:val="24"/>
                <w:lang w:val="zh-CN"/>
              </w:rPr>
              <w:t>（</w:t>
            </w:r>
            <w:r>
              <w:rPr>
                <w:rFonts w:hAnsi="宋体" w:cs="黑体" w:hint="eastAsia"/>
                <w:szCs w:val="24"/>
              </w:rPr>
              <w:t>4</w:t>
            </w:r>
            <w:r>
              <w:rPr>
                <w:rFonts w:hAnsi="宋体" w:cs="黑体" w:hint="eastAsia"/>
                <w:szCs w:val="24"/>
                <w:lang w:val="zh-CN"/>
              </w:rPr>
              <w:t>）提供健全的财务管理制度（扫描件）</w:t>
            </w:r>
            <w:r>
              <w:rPr>
                <w:rFonts w:hAnsi="宋体" w:hint="eastAsia"/>
                <w:color w:val="000000"/>
              </w:rPr>
              <w:t>。</w:t>
            </w:r>
          </w:p>
        </w:tc>
      </w:tr>
      <w:tr>
        <w:tblPrEx>
          <w:tblW w:w="5000" w:type="pct"/>
          <w:tblInd w:w="0" w:type="dxa"/>
          <w:tblCellMar>
            <w:top w:w="0" w:type="dxa"/>
            <w:left w:w="108" w:type="dxa"/>
            <w:bottom w:w="0" w:type="dxa"/>
            <w:right w:w="108" w:type="dxa"/>
          </w:tblCellMar>
        </w:tblPrEx>
        <w:trPr>
          <w:trHeight w:val="239"/>
        </w:trPr>
        <w:tc>
          <w:tcPr>
            <w:tcW w:w="409" w:type="pct"/>
            <w:vMerge/>
            <w:noWrap w:val="0"/>
            <w:vAlign w:val="top"/>
          </w:tcPr>
          <w:p>
            <w:pPr>
              <w:pStyle w:val="Normal00"/>
              <w:rPr>
                <w:rFonts w:hint="eastAsia"/>
                <w:b/>
              </w:rPr>
            </w:pPr>
          </w:p>
        </w:tc>
        <w:tc>
          <w:tcPr>
            <w:tcW w:w="268" w:type="pct"/>
            <w:vMerge/>
            <w:noWrap w:val="0"/>
            <w:vAlign w:val="top"/>
          </w:tcPr>
          <w:p>
            <w:pPr>
              <w:pStyle w:val="Normal00"/>
              <w:rPr>
                <w:rFonts w:hint="eastAsia"/>
                <w:b/>
              </w:rPr>
            </w:pPr>
          </w:p>
        </w:tc>
        <w:tc>
          <w:tcPr>
            <w:tcW w:w="1841" w:type="pct"/>
            <w:gridSpan w:val="2"/>
            <w:noWrap w:val="0"/>
            <w:vAlign w:val="center"/>
          </w:tcPr>
          <w:p>
            <w:pPr>
              <w:pStyle w:val="Normal00"/>
            </w:pPr>
            <w:r>
              <w:rPr>
                <w:rFonts w:hint="eastAsia"/>
              </w:rPr>
              <w:t>3、具有履行合同所必须的设备和专业技术能力</w:t>
            </w:r>
          </w:p>
        </w:tc>
        <w:tc>
          <w:tcPr>
            <w:tcW w:w="2481" w:type="pct"/>
            <w:noWrap w:val="0"/>
            <w:vAlign w:val="top"/>
          </w:tcPr>
          <w:p>
            <w:pPr>
              <w:pStyle w:val="Normal00"/>
              <w:jc w:val="left"/>
              <w:rPr>
                <w:rFonts w:hint="eastAsia"/>
              </w:rPr>
            </w:pPr>
            <w:r>
              <w:rPr>
                <w:rFonts w:hint="eastAsia"/>
                <w:spacing w:val="-8"/>
              </w:rPr>
              <w:t>供应商在参加政府采购活动时</w:t>
            </w:r>
            <w:r>
              <w:rPr>
                <w:rFonts w:hint="eastAsia"/>
              </w:rPr>
              <w:t>做出承诺（详见：响应文件格式“承诺函”）。</w:t>
            </w:r>
          </w:p>
        </w:tc>
      </w:tr>
      <w:tr>
        <w:tblPrEx>
          <w:tblW w:w="5000" w:type="pct"/>
          <w:tblInd w:w="0" w:type="dxa"/>
          <w:tblCellMar>
            <w:top w:w="0" w:type="dxa"/>
            <w:left w:w="108" w:type="dxa"/>
            <w:bottom w:w="0" w:type="dxa"/>
            <w:right w:w="108" w:type="dxa"/>
          </w:tblCellMar>
        </w:tblPrEx>
        <w:trPr>
          <w:trHeight w:val="158"/>
        </w:trPr>
        <w:tc>
          <w:tcPr>
            <w:tcW w:w="409" w:type="pct"/>
            <w:vMerge/>
            <w:noWrap w:val="0"/>
            <w:vAlign w:val="top"/>
          </w:tcPr>
          <w:p>
            <w:pPr>
              <w:pStyle w:val="Normal00"/>
              <w:rPr>
                <w:rFonts w:hint="eastAsia"/>
                <w:b/>
              </w:rPr>
            </w:pPr>
          </w:p>
        </w:tc>
        <w:tc>
          <w:tcPr>
            <w:tcW w:w="268" w:type="pct"/>
            <w:vMerge/>
            <w:noWrap w:val="0"/>
            <w:vAlign w:val="top"/>
          </w:tcPr>
          <w:p>
            <w:pPr>
              <w:pStyle w:val="Normal00"/>
              <w:rPr>
                <w:rFonts w:hint="eastAsia"/>
                <w:b/>
              </w:rPr>
            </w:pPr>
          </w:p>
        </w:tc>
        <w:tc>
          <w:tcPr>
            <w:tcW w:w="1841" w:type="pct"/>
            <w:gridSpan w:val="2"/>
            <w:noWrap w:val="0"/>
            <w:vAlign w:val="center"/>
          </w:tcPr>
          <w:p>
            <w:pPr>
              <w:pStyle w:val="Normal00"/>
            </w:pPr>
            <w:r>
              <w:rPr>
                <w:rFonts w:hint="eastAsia"/>
              </w:rPr>
              <w:t>4、具有依法缴纳税收和社会保障资金的良好记录</w:t>
            </w:r>
          </w:p>
        </w:tc>
        <w:tc>
          <w:tcPr>
            <w:tcW w:w="2481" w:type="pct"/>
            <w:noWrap w:val="0"/>
            <w:vAlign w:val="top"/>
          </w:tcPr>
          <w:p>
            <w:pPr>
              <w:pStyle w:val="Normal00"/>
              <w:rPr>
                <w:rFonts w:hint="eastAsia"/>
                <w:spacing w:val="-8"/>
              </w:rPr>
            </w:pPr>
            <w:r>
              <w:rPr>
                <w:rFonts w:hint="eastAsia"/>
                <w:spacing w:val="-8"/>
              </w:rPr>
              <w:t>供应商可提供近一年内任意时间的缴纳税收的银行电子回单（票据）或者税务部门出具的纳税证明扫描件、投标人近一年内任意时间的缴纳社保的银行电子回单（票据）或社保部门出具的社保缴纳证明材料（扫描件），或在参加政府采购活动时做出承诺（详见：投标文件格式“承诺函”）。</w:t>
            </w:r>
          </w:p>
        </w:tc>
      </w:tr>
      <w:tr>
        <w:tblPrEx>
          <w:tblW w:w="5000" w:type="pct"/>
          <w:tblInd w:w="0" w:type="dxa"/>
          <w:tblCellMar>
            <w:top w:w="0" w:type="dxa"/>
            <w:left w:w="108" w:type="dxa"/>
            <w:bottom w:w="0" w:type="dxa"/>
            <w:right w:w="108" w:type="dxa"/>
          </w:tblCellMar>
        </w:tblPrEx>
        <w:trPr>
          <w:trHeight w:val="249"/>
        </w:trPr>
        <w:tc>
          <w:tcPr>
            <w:tcW w:w="409" w:type="pct"/>
            <w:vMerge/>
            <w:noWrap w:val="0"/>
            <w:vAlign w:val="top"/>
          </w:tcPr>
          <w:p>
            <w:pPr>
              <w:pStyle w:val="Normal00"/>
              <w:rPr>
                <w:rFonts w:hint="eastAsia"/>
                <w:b/>
              </w:rPr>
            </w:pPr>
          </w:p>
        </w:tc>
        <w:tc>
          <w:tcPr>
            <w:tcW w:w="268" w:type="pct"/>
            <w:vMerge/>
            <w:noWrap w:val="0"/>
            <w:vAlign w:val="top"/>
          </w:tcPr>
          <w:p>
            <w:pPr>
              <w:pStyle w:val="Normal00"/>
              <w:rPr>
                <w:rFonts w:hint="eastAsia"/>
                <w:b/>
              </w:rPr>
            </w:pPr>
          </w:p>
        </w:tc>
        <w:tc>
          <w:tcPr>
            <w:tcW w:w="1841" w:type="pct"/>
            <w:gridSpan w:val="2"/>
            <w:noWrap w:val="0"/>
            <w:vAlign w:val="center"/>
          </w:tcPr>
          <w:p>
            <w:pPr>
              <w:pStyle w:val="Normal00"/>
              <w:rPr>
                <w:spacing w:val="-8"/>
              </w:rPr>
            </w:pPr>
            <w:r>
              <w:rPr>
                <w:rFonts w:hint="eastAsia"/>
              </w:rPr>
              <w:t>5、</w:t>
            </w:r>
            <w:r>
              <w:rPr>
                <w:rFonts w:hint="eastAsia"/>
                <w:spacing w:val="-8"/>
              </w:rPr>
              <w:t>参加本次政府采购活动前三年内，在经营活动中没有重大违法违规记录</w:t>
            </w:r>
          </w:p>
        </w:tc>
        <w:tc>
          <w:tcPr>
            <w:tcW w:w="2481" w:type="pct"/>
            <w:noWrap w:val="0"/>
            <w:vAlign w:val="center"/>
          </w:tcPr>
          <w:p>
            <w:pPr>
              <w:pStyle w:val="Normal00"/>
              <w:jc w:val="both"/>
              <w:rPr>
                <w:rFonts w:hint="eastAsia"/>
              </w:rPr>
            </w:pPr>
            <w:r>
              <w:rPr>
                <w:rFonts w:hint="eastAsia"/>
                <w:spacing w:val="-8"/>
              </w:rPr>
              <w:t>供应商在参加政府采购活动时</w:t>
            </w:r>
            <w:r>
              <w:rPr>
                <w:rFonts w:hint="eastAsia"/>
              </w:rPr>
              <w:t>做出承诺，（详见：响应文件格式“承诺函”）。</w:t>
            </w:r>
          </w:p>
        </w:tc>
      </w:tr>
      <w:tr>
        <w:tblPrEx>
          <w:tblW w:w="5000" w:type="pct"/>
          <w:tblInd w:w="0" w:type="dxa"/>
          <w:tblCellMar>
            <w:top w:w="0" w:type="dxa"/>
            <w:left w:w="108" w:type="dxa"/>
            <w:bottom w:w="0" w:type="dxa"/>
            <w:right w:w="108" w:type="dxa"/>
          </w:tblCellMar>
        </w:tblPrEx>
        <w:trPr>
          <w:trHeight w:val="249"/>
        </w:trPr>
        <w:tc>
          <w:tcPr>
            <w:tcW w:w="409" w:type="pct"/>
            <w:vMerge/>
            <w:noWrap w:val="0"/>
            <w:vAlign w:val="top"/>
          </w:tcPr>
          <w:p>
            <w:pPr>
              <w:pStyle w:val="Normal00"/>
              <w:rPr>
                <w:rFonts w:hint="eastAsia"/>
                <w:b/>
              </w:rPr>
            </w:pPr>
          </w:p>
        </w:tc>
        <w:tc>
          <w:tcPr>
            <w:tcW w:w="268" w:type="pct"/>
            <w:vMerge/>
            <w:noWrap w:val="0"/>
            <w:vAlign w:val="top"/>
          </w:tcPr>
          <w:p>
            <w:pPr>
              <w:pStyle w:val="Normal00"/>
              <w:rPr>
                <w:rFonts w:hint="eastAsia"/>
                <w:b/>
              </w:rPr>
            </w:pPr>
          </w:p>
        </w:tc>
        <w:tc>
          <w:tcPr>
            <w:tcW w:w="1841" w:type="pct"/>
            <w:gridSpan w:val="2"/>
            <w:noWrap w:val="0"/>
            <w:vAlign w:val="center"/>
          </w:tcPr>
          <w:p>
            <w:pPr>
              <w:pStyle w:val="Normal00"/>
              <w:rPr>
                <w:rFonts w:hint="eastAsia"/>
              </w:rPr>
            </w:pPr>
            <w:r>
              <w:rPr>
                <w:rFonts w:hint="eastAsia"/>
              </w:rPr>
              <w:t>6、法律、行政法规规定的其他条件</w:t>
            </w:r>
          </w:p>
        </w:tc>
        <w:tc>
          <w:tcPr>
            <w:tcW w:w="2481" w:type="pct"/>
            <w:noWrap w:val="0"/>
            <w:vAlign w:val="top"/>
          </w:tcPr>
          <w:p>
            <w:pPr>
              <w:pStyle w:val="Normal00"/>
              <w:rPr>
                <w:rFonts w:hint="eastAsia"/>
                <w:spacing w:val="-8"/>
              </w:rPr>
            </w:pPr>
            <w:r>
              <w:rPr>
                <w:rFonts w:hint="eastAsia"/>
              </w:rPr>
              <w:t>采购人对法律、行政法规规定的其他条件无特殊要求的，可不提供其他证明材料。</w:t>
            </w:r>
          </w:p>
        </w:tc>
      </w:tr>
      <w:tr>
        <w:tblPrEx>
          <w:tblW w:w="5000" w:type="pct"/>
          <w:tblInd w:w="0" w:type="dxa"/>
          <w:tblCellMar>
            <w:top w:w="0" w:type="dxa"/>
            <w:left w:w="108" w:type="dxa"/>
            <w:bottom w:w="0" w:type="dxa"/>
            <w:right w:w="108" w:type="dxa"/>
          </w:tblCellMar>
        </w:tblPrEx>
        <w:trPr>
          <w:trHeight w:val="453"/>
        </w:trPr>
        <w:tc>
          <w:tcPr>
            <w:tcW w:w="409" w:type="pct"/>
            <w:vMerge/>
            <w:noWrap w:val="0"/>
            <w:vAlign w:val="top"/>
          </w:tcPr>
          <w:p>
            <w:pPr>
              <w:pStyle w:val="Normal00"/>
              <w:rPr>
                <w:rFonts w:hint="eastAsia"/>
                <w:b/>
              </w:rPr>
            </w:pPr>
          </w:p>
        </w:tc>
        <w:tc>
          <w:tcPr>
            <w:tcW w:w="268" w:type="pct"/>
            <w:vMerge/>
            <w:noWrap w:val="0"/>
            <w:vAlign w:val="top"/>
          </w:tcPr>
          <w:p>
            <w:pPr>
              <w:pStyle w:val="Normal00"/>
              <w:rPr>
                <w:rFonts w:hint="eastAsia"/>
                <w:b/>
              </w:rPr>
            </w:pPr>
          </w:p>
        </w:tc>
        <w:tc>
          <w:tcPr>
            <w:tcW w:w="1841" w:type="pct"/>
            <w:gridSpan w:val="2"/>
            <w:noWrap w:val="0"/>
            <w:vAlign w:val="center"/>
          </w:tcPr>
          <w:p>
            <w:pPr>
              <w:pStyle w:val="Normal00"/>
              <w:rPr>
                <w:rFonts w:hint="eastAsia"/>
              </w:rPr>
            </w:pPr>
            <w:r>
              <w:rPr>
                <w:rFonts w:hint="eastAsia"/>
              </w:rPr>
              <w:t>7、项目特殊资格要求</w:t>
            </w:r>
          </w:p>
        </w:tc>
        <w:tc>
          <w:tcPr>
            <w:tcW w:w="2481" w:type="pct"/>
            <w:noWrap w:val="0"/>
            <w:vAlign w:val="center"/>
          </w:tcPr>
          <w:p>
            <w:pPr>
              <w:pStyle w:val="Normal00"/>
              <w:jc w:val="both"/>
              <w:rPr>
                <w:rFonts w:hint="eastAsia"/>
              </w:rPr>
            </w:pPr>
            <w:r>
              <w:rPr>
                <w:rFonts w:hint="eastAsia"/>
                <w:lang w:val="en-US" w:eastAsia="zh-CN"/>
              </w:rPr>
              <w:t>无</w:t>
            </w:r>
            <w:r>
              <w:rPr>
                <w:rFonts w:hint="eastAsia"/>
              </w:rPr>
              <w:t>。</w:t>
            </w:r>
          </w:p>
        </w:tc>
      </w:tr>
      <w:tr>
        <w:tblPrEx>
          <w:tblW w:w="5000" w:type="pct"/>
          <w:tblInd w:w="0" w:type="dxa"/>
          <w:tblCellMar>
            <w:top w:w="0" w:type="dxa"/>
            <w:left w:w="108" w:type="dxa"/>
            <w:bottom w:w="0" w:type="dxa"/>
            <w:right w:w="108" w:type="dxa"/>
          </w:tblCellMar>
        </w:tblPrEx>
        <w:trPr>
          <w:trHeight w:val="482"/>
        </w:trPr>
        <w:tc>
          <w:tcPr>
            <w:tcW w:w="409" w:type="pct"/>
            <w:vMerge/>
            <w:noWrap w:val="0"/>
            <w:vAlign w:val="top"/>
          </w:tcPr>
          <w:p>
            <w:pPr>
              <w:pStyle w:val="Normal00"/>
              <w:rPr>
                <w:rFonts w:hint="eastAsia"/>
                <w:b/>
              </w:rPr>
            </w:pPr>
          </w:p>
        </w:tc>
        <w:tc>
          <w:tcPr>
            <w:tcW w:w="268" w:type="pct"/>
            <w:vMerge w:val="restart"/>
            <w:noWrap w:val="0"/>
            <w:vAlign w:val="center"/>
          </w:tcPr>
          <w:p>
            <w:pPr>
              <w:pStyle w:val="Normal00"/>
              <w:rPr>
                <w:rFonts w:hint="eastAsia"/>
                <w:b/>
              </w:rPr>
            </w:pPr>
            <w:r>
              <w:rPr>
                <w:rFonts w:hint="eastAsia"/>
                <w:b/>
              </w:rPr>
              <w:t>其他要求</w:t>
            </w:r>
          </w:p>
        </w:tc>
        <w:tc>
          <w:tcPr>
            <w:tcW w:w="1841" w:type="pct"/>
            <w:gridSpan w:val="2"/>
            <w:noWrap w:val="0"/>
            <w:vAlign w:val="top"/>
          </w:tcPr>
          <w:p>
            <w:pPr>
              <w:pStyle w:val="Normal00"/>
              <w:rPr>
                <w:rFonts w:hint="eastAsia"/>
              </w:rPr>
            </w:pPr>
            <w:r>
              <w:rPr>
                <w:rFonts w:hint="eastAsia"/>
              </w:rPr>
              <w:t>1、法定代表人（负责人）授权书（原件）</w:t>
            </w:r>
          </w:p>
        </w:tc>
        <w:tc>
          <w:tcPr>
            <w:tcW w:w="2481" w:type="pct"/>
            <w:noWrap w:val="0"/>
            <w:vAlign w:val="top"/>
          </w:tcPr>
          <w:p>
            <w:pPr>
              <w:pStyle w:val="Normal00"/>
              <w:rPr>
                <w:rFonts w:hint="eastAsia"/>
              </w:rPr>
            </w:pPr>
            <w:r>
              <w:rPr>
                <w:rFonts w:hint="eastAsia"/>
              </w:rPr>
              <w:t>非法定代表人参加投标时提供（详见：响应文件格式）。</w:t>
            </w:r>
          </w:p>
        </w:tc>
      </w:tr>
      <w:tr>
        <w:tblPrEx>
          <w:tblW w:w="5000" w:type="pct"/>
          <w:tblInd w:w="0" w:type="dxa"/>
          <w:tblCellMar>
            <w:top w:w="0" w:type="dxa"/>
            <w:left w:w="108" w:type="dxa"/>
            <w:bottom w:w="0" w:type="dxa"/>
            <w:right w:w="108" w:type="dxa"/>
          </w:tblCellMar>
        </w:tblPrEx>
        <w:trPr>
          <w:trHeight w:val="513"/>
        </w:trPr>
        <w:tc>
          <w:tcPr>
            <w:tcW w:w="409" w:type="pct"/>
            <w:vMerge/>
            <w:noWrap w:val="0"/>
            <w:vAlign w:val="top"/>
          </w:tcPr>
          <w:p>
            <w:pPr>
              <w:pStyle w:val="Normal00"/>
              <w:rPr>
                <w:rFonts w:hint="eastAsia"/>
              </w:rPr>
            </w:pPr>
          </w:p>
        </w:tc>
        <w:tc>
          <w:tcPr>
            <w:tcW w:w="268" w:type="pct"/>
            <w:vMerge/>
            <w:noWrap w:val="0"/>
            <w:vAlign w:val="top"/>
          </w:tcPr>
          <w:p>
            <w:pPr>
              <w:pStyle w:val="Normal00"/>
              <w:rPr>
                <w:rFonts w:hint="eastAsia"/>
              </w:rPr>
            </w:pPr>
          </w:p>
        </w:tc>
        <w:tc>
          <w:tcPr>
            <w:tcW w:w="1841" w:type="pct"/>
            <w:gridSpan w:val="2"/>
            <w:noWrap w:val="0"/>
            <w:vAlign w:val="center"/>
          </w:tcPr>
          <w:p>
            <w:pPr>
              <w:pStyle w:val="Normal00"/>
              <w:jc w:val="both"/>
              <w:rPr>
                <w:rFonts w:hint="eastAsia"/>
              </w:rPr>
            </w:pPr>
            <w:r>
              <w:rPr>
                <w:rFonts w:hint="eastAsia"/>
              </w:rPr>
              <w:t>2、供应商的</w:t>
            </w:r>
            <w:r>
              <w:t>廉</w:t>
            </w:r>
            <w:r>
              <w:rPr>
                <w:rFonts w:hint="eastAsia"/>
              </w:rPr>
              <w:t>政承</w:t>
            </w:r>
            <w:r>
              <w:t>诺书</w:t>
            </w:r>
          </w:p>
        </w:tc>
        <w:tc>
          <w:tcPr>
            <w:tcW w:w="2481" w:type="pct"/>
            <w:noWrap w:val="0"/>
            <w:vAlign w:val="center"/>
          </w:tcPr>
          <w:p>
            <w:pPr>
              <w:pStyle w:val="Normal00"/>
              <w:jc w:val="both"/>
              <w:rPr>
                <w:rFonts w:hint="eastAsia"/>
              </w:rPr>
            </w:pPr>
            <w:r>
              <w:rPr>
                <w:rFonts w:hint="eastAsia"/>
              </w:rPr>
              <w:t>（详见：响应文件格式）。</w:t>
            </w:r>
          </w:p>
        </w:tc>
      </w:tr>
      <w:tr>
        <w:tblPrEx>
          <w:tblW w:w="5000" w:type="pct"/>
          <w:tblInd w:w="0" w:type="dxa"/>
          <w:tblCellMar>
            <w:top w:w="0" w:type="dxa"/>
            <w:left w:w="108" w:type="dxa"/>
            <w:bottom w:w="0" w:type="dxa"/>
            <w:right w:w="108" w:type="dxa"/>
          </w:tblCellMar>
        </w:tblPrEx>
        <w:trPr>
          <w:trHeight w:val="249"/>
        </w:trPr>
        <w:tc>
          <w:tcPr>
            <w:tcW w:w="409" w:type="pct"/>
            <w:vMerge/>
            <w:noWrap w:val="0"/>
            <w:vAlign w:val="top"/>
          </w:tcPr>
          <w:p>
            <w:pPr>
              <w:pStyle w:val="Normal00"/>
              <w:rPr>
                <w:rFonts w:hint="eastAsia"/>
              </w:rPr>
            </w:pPr>
          </w:p>
        </w:tc>
        <w:tc>
          <w:tcPr>
            <w:tcW w:w="268" w:type="pct"/>
            <w:vMerge/>
            <w:noWrap w:val="0"/>
            <w:vAlign w:val="top"/>
          </w:tcPr>
          <w:p>
            <w:pPr>
              <w:pStyle w:val="Normal00"/>
              <w:rPr>
                <w:rFonts w:hint="eastAsia"/>
              </w:rPr>
            </w:pPr>
          </w:p>
        </w:tc>
        <w:tc>
          <w:tcPr>
            <w:tcW w:w="1841" w:type="pct"/>
            <w:gridSpan w:val="2"/>
            <w:noWrap w:val="0"/>
            <w:vAlign w:val="center"/>
          </w:tcPr>
          <w:p>
            <w:pPr>
              <w:pStyle w:val="Normal00"/>
              <w:jc w:val="both"/>
              <w:rPr>
                <w:rFonts w:hint="eastAsia"/>
              </w:rPr>
            </w:pPr>
            <w:r>
              <w:rPr>
                <w:rFonts w:hint="eastAsia"/>
              </w:rPr>
              <w:t>3、询价保证金交纳凭证</w:t>
            </w:r>
          </w:p>
        </w:tc>
        <w:tc>
          <w:tcPr>
            <w:tcW w:w="2481" w:type="pct"/>
            <w:noWrap w:val="0"/>
            <w:vAlign w:val="top"/>
          </w:tcPr>
          <w:p>
            <w:pPr>
              <w:pStyle w:val="Normal00"/>
              <w:rPr>
                <w:rFonts w:hint="eastAsia"/>
              </w:rPr>
            </w:pPr>
            <w:r>
              <w:rPr>
                <w:rFonts w:hint="eastAsia"/>
                <w:color w:val="FF0000"/>
              </w:rPr>
              <w:t>本项目免收投标保证金，无需提供投标保证金交纳凭证。</w:t>
            </w:r>
          </w:p>
        </w:tc>
      </w:tr>
      <w:tr>
        <w:tblPrEx>
          <w:tblW w:w="5000" w:type="pct"/>
          <w:tblInd w:w="0" w:type="dxa"/>
          <w:tblCellMar>
            <w:top w:w="0" w:type="dxa"/>
            <w:left w:w="108" w:type="dxa"/>
            <w:bottom w:w="0" w:type="dxa"/>
            <w:right w:w="108" w:type="dxa"/>
          </w:tblCellMar>
        </w:tblPrEx>
        <w:trPr>
          <w:trHeight w:val="906"/>
        </w:trPr>
        <w:tc>
          <w:tcPr>
            <w:tcW w:w="409" w:type="pct"/>
            <w:vMerge w:val="restart"/>
            <w:noWrap w:val="0"/>
            <w:vAlign w:val="top"/>
          </w:tcPr>
          <w:p>
            <w:pPr>
              <w:pStyle w:val="Normal00"/>
              <w:rPr>
                <w:rFonts w:hint="eastAsia"/>
                <w:b/>
              </w:rPr>
            </w:pPr>
            <w:r>
              <w:rPr>
                <w:rFonts w:hint="eastAsia"/>
                <w:b/>
              </w:rPr>
              <w:t>二、</w:t>
            </w:r>
          </w:p>
          <w:p>
            <w:pPr>
              <w:pStyle w:val="Normal00"/>
              <w:rPr>
                <w:rFonts w:hint="eastAsia"/>
                <w:b/>
              </w:rPr>
            </w:pPr>
            <w:r>
              <w:rPr>
                <w:rFonts w:hint="eastAsia"/>
                <w:b/>
              </w:rPr>
              <w:t>投</w:t>
            </w:r>
          </w:p>
          <w:p>
            <w:pPr>
              <w:pStyle w:val="Normal00"/>
              <w:rPr>
                <w:rFonts w:hint="eastAsia"/>
                <w:b/>
              </w:rPr>
            </w:pPr>
            <w:r>
              <w:rPr>
                <w:rFonts w:hint="eastAsia"/>
                <w:b/>
              </w:rPr>
              <w:t>标</w:t>
            </w:r>
          </w:p>
          <w:p>
            <w:pPr>
              <w:pStyle w:val="Normal00"/>
              <w:rPr>
                <w:rFonts w:hint="eastAsia"/>
                <w:b/>
              </w:rPr>
            </w:pPr>
            <w:r>
              <w:rPr>
                <w:rFonts w:hint="eastAsia"/>
                <w:b/>
              </w:rPr>
              <w:t>产</w:t>
            </w:r>
          </w:p>
          <w:p>
            <w:pPr>
              <w:pStyle w:val="Normal00"/>
              <w:rPr>
                <w:rFonts w:hint="eastAsia"/>
                <w:b/>
              </w:rPr>
            </w:pPr>
            <w:r>
              <w:rPr>
                <w:rFonts w:hint="eastAsia"/>
                <w:b/>
              </w:rPr>
              <w:t>品</w:t>
            </w:r>
          </w:p>
        </w:tc>
        <w:tc>
          <w:tcPr>
            <w:tcW w:w="762" w:type="pct"/>
            <w:gridSpan w:val="2"/>
            <w:noWrap w:val="0"/>
            <w:vAlign w:val="top"/>
          </w:tcPr>
          <w:p>
            <w:pPr>
              <w:pStyle w:val="Normal00"/>
              <w:jc w:val="left"/>
              <w:rPr>
                <w:rFonts w:hint="eastAsia"/>
                <w:b/>
              </w:rPr>
            </w:pPr>
            <w:r>
              <w:rPr>
                <w:rFonts w:hint="eastAsia"/>
                <w:b/>
              </w:rPr>
              <w:t>资格要求</w:t>
            </w:r>
          </w:p>
          <w:p>
            <w:pPr>
              <w:pStyle w:val="Normal00"/>
              <w:jc w:val="left"/>
              <w:rPr>
                <w:rFonts w:hint="eastAsia"/>
                <w:b/>
              </w:rPr>
            </w:pPr>
          </w:p>
        </w:tc>
        <w:tc>
          <w:tcPr>
            <w:tcW w:w="1347" w:type="pct"/>
            <w:noWrap w:val="0"/>
            <w:vAlign w:val="top"/>
          </w:tcPr>
          <w:p>
            <w:pPr>
              <w:pStyle w:val="Normal00"/>
              <w:rPr>
                <w:rFonts w:hint="eastAsia"/>
              </w:rPr>
            </w:pPr>
          </w:p>
        </w:tc>
        <w:tc>
          <w:tcPr>
            <w:tcW w:w="2481" w:type="pct"/>
            <w:noWrap w:val="0"/>
            <w:vAlign w:val="top"/>
          </w:tcPr>
          <w:p>
            <w:pPr>
              <w:pStyle w:val="Normal00"/>
              <w:rPr>
                <w:rFonts w:hint="eastAsia"/>
              </w:rPr>
            </w:pPr>
          </w:p>
        </w:tc>
      </w:tr>
      <w:tr>
        <w:tblPrEx>
          <w:tblW w:w="5000" w:type="pct"/>
          <w:tblInd w:w="0" w:type="dxa"/>
          <w:tblCellMar>
            <w:top w:w="0" w:type="dxa"/>
            <w:left w:w="108" w:type="dxa"/>
            <w:bottom w:w="0" w:type="dxa"/>
            <w:right w:w="108" w:type="dxa"/>
          </w:tblCellMar>
        </w:tblPrEx>
        <w:trPr>
          <w:trHeight w:val="856"/>
        </w:trPr>
        <w:tc>
          <w:tcPr>
            <w:tcW w:w="409" w:type="pct"/>
            <w:vMerge/>
            <w:noWrap w:val="0"/>
            <w:vAlign w:val="top"/>
          </w:tcPr>
          <w:p>
            <w:pPr>
              <w:pStyle w:val="Normal00"/>
              <w:jc w:val="left"/>
              <w:rPr>
                <w:rFonts w:hint="eastAsia"/>
                <w:b/>
              </w:rPr>
            </w:pPr>
          </w:p>
        </w:tc>
        <w:tc>
          <w:tcPr>
            <w:tcW w:w="762" w:type="pct"/>
            <w:gridSpan w:val="2"/>
            <w:noWrap w:val="0"/>
            <w:vAlign w:val="top"/>
          </w:tcPr>
          <w:p>
            <w:pPr>
              <w:pStyle w:val="Normal00"/>
              <w:jc w:val="left"/>
              <w:rPr>
                <w:rFonts w:hint="eastAsia"/>
                <w:b/>
              </w:rPr>
            </w:pPr>
            <w:r>
              <w:rPr>
                <w:rFonts w:hint="eastAsia"/>
                <w:b/>
              </w:rPr>
              <w:t>资质性要求</w:t>
            </w:r>
          </w:p>
          <w:p>
            <w:pPr>
              <w:pStyle w:val="Normal00"/>
              <w:jc w:val="left"/>
              <w:rPr>
                <w:rFonts w:hint="eastAsia"/>
                <w:b/>
              </w:rPr>
            </w:pPr>
          </w:p>
        </w:tc>
        <w:tc>
          <w:tcPr>
            <w:tcW w:w="1347" w:type="pct"/>
            <w:noWrap w:val="0"/>
            <w:vAlign w:val="top"/>
          </w:tcPr>
          <w:p>
            <w:pPr>
              <w:pStyle w:val="Normal00"/>
              <w:rPr>
                <w:rFonts w:hint="eastAsia"/>
              </w:rPr>
            </w:pPr>
          </w:p>
        </w:tc>
        <w:tc>
          <w:tcPr>
            <w:tcW w:w="2481" w:type="pct"/>
            <w:noWrap w:val="0"/>
            <w:vAlign w:val="top"/>
          </w:tcPr>
          <w:p>
            <w:pPr>
              <w:pStyle w:val="Normal00"/>
              <w:rPr>
                <w:rFonts w:hint="eastAsia"/>
              </w:rPr>
            </w:pPr>
          </w:p>
        </w:tc>
      </w:tr>
      <w:tr>
        <w:tblPrEx>
          <w:tblW w:w="5000" w:type="pct"/>
          <w:tblInd w:w="0" w:type="dxa"/>
          <w:tblCellMar>
            <w:top w:w="0" w:type="dxa"/>
            <w:left w:w="108" w:type="dxa"/>
            <w:bottom w:w="0" w:type="dxa"/>
            <w:right w:w="108" w:type="dxa"/>
          </w:tblCellMar>
        </w:tblPrEx>
        <w:trPr>
          <w:trHeight w:val="835"/>
        </w:trPr>
        <w:tc>
          <w:tcPr>
            <w:tcW w:w="409" w:type="pct"/>
            <w:vMerge/>
            <w:noWrap w:val="0"/>
            <w:vAlign w:val="top"/>
          </w:tcPr>
          <w:p>
            <w:pPr>
              <w:pStyle w:val="Normal00"/>
              <w:jc w:val="left"/>
              <w:rPr>
                <w:rFonts w:hint="eastAsia"/>
                <w:b/>
              </w:rPr>
            </w:pPr>
          </w:p>
        </w:tc>
        <w:tc>
          <w:tcPr>
            <w:tcW w:w="762" w:type="pct"/>
            <w:gridSpan w:val="2"/>
            <w:noWrap w:val="0"/>
            <w:vAlign w:val="top"/>
          </w:tcPr>
          <w:p>
            <w:pPr>
              <w:pStyle w:val="Normal00"/>
              <w:jc w:val="left"/>
              <w:rPr>
                <w:rFonts w:hint="eastAsia"/>
                <w:b/>
              </w:rPr>
            </w:pPr>
            <w:r>
              <w:rPr>
                <w:rFonts w:hint="eastAsia"/>
                <w:b/>
              </w:rPr>
              <w:t>其他类似效力要求</w:t>
            </w:r>
          </w:p>
          <w:p>
            <w:pPr>
              <w:pStyle w:val="Normal00"/>
              <w:jc w:val="left"/>
              <w:rPr>
                <w:rFonts w:hint="eastAsia"/>
                <w:b/>
              </w:rPr>
            </w:pPr>
          </w:p>
        </w:tc>
        <w:tc>
          <w:tcPr>
            <w:tcW w:w="1347" w:type="pct"/>
            <w:noWrap w:val="0"/>
            <w:vAlign w:val="top"/>
          </w:tcPr>
          <w:p>
            <w:pPr>
              <w:pStyle w:val="Normal00"/>
              <w:rPr>
                <w:rFonts w:hint="eastAsia"/>
              </w:rPr>
            </w:pPr>
          </w:p>
        </w:tc>
        <w:tc>
          <w:tcPr>
            <w:tcW w:w="2481" w:type="pct"/>
            <w:noWrap w:val="0"/>
            <w:vAlign w:val="top"/>
          </w:tcPr>
          <w:p>
            <w:pPr>
              <w:pStyle w:val="Normal00"/>
              <w:rPr>
                <w:rFonts w:hint="eastAsia"/>
              </w:rPr>
            </w:pPr>
          </w:p>
        </w:tc>
      </w:tr>
    </w:tbl>
    <w:p>
      <w:pPr>
        <w:pStyle w:val="02"/>
        <w:spacing w:line="380" w:lineRule="exact"/>
        <w:ind w:left="890" w:hanging="470" w:leftChars="200" w:hangingChars="196"/>
        <w:rPr>
          <w:rFonts w:hint="eastAsia"/>
          <w:bCs/>
          <w:spacing w:val="8"/>
        </w:rPr>
      </w:pPr>
      <w:r>
        <w:rPr>
          <w:rFonts w:hint="eastAsia"/>
          <w:b/>
        </w:rPr>
        <w:t>注：</w:t>
      </w:r>
      <w:r>
        <w:rPr>
          <w:rFonts w:hint="eastAsia"/>
        </w:rPr>
        <w:t>1、供应商的资格、资质性及其他类似效力要求</w:t>
      </w:r>
      <w:r>
        <w:rPr>
          <w:rFonts w:hint="eastAsia"/>
          <w:bCs/>
          <w:spacing w:val="8"/>
        </w:rPr>
        <w:t>证明资料（原件扫描件）。</w:t>
      </w:r>
    </w:p>
    <w:p>
      <w:pPr>
        <w:pStyle w:val="02"/>
        <w:spacing w:line="380" w:lineRule="exact"/>
        <w:ind w:left="830" w:firstLine="120" w:leftChars="395" w:firstLineChars="50"/>
        <w:rPr>
          <w:rFonts w:hint="eastAsia"/>
        </w:rPr>
      </w:pPr>
      <w:r>
        <w:rPr>
          <w:rFonts w:hint="eastAsia"/>
        </w:rPr>
        <w:t>2、响应产品的资格、资质性及其他类似效力要求证明资料(根据采购项目服务、商务及其他要求提供)。</w:t>
      </w:r>
    </w:p>
    <w:p>
      <w:pPr>
        <w:pStyle w:val="02"/>
        <w:spacing w:line="380" w:lineRule="exact"/>
        <w:ind w:left="830" w:firstLine="120" w:leftChars="395" w:firstLineChars="50"/>
        <w:rPr>
          <w:rFonts w:ascii="宋体" w:hAnsi="宋体"/>
        </w:rPr>
      </w:pPr>
      <w:r>
        <w:rPr>
          <w:rFonts w:hint="eastAsia"/>
        </w:rPr>
        <w:t>3、以上证明材料一项不符合要求的，作为无效投标处理。</w:t>
      </w:r>
    </w:p>
    <w:p>
      <w:pPr>
        <w:rPr>
          <w:rFonts w:hint="eastAsia"/>
          <w:color w:val="000080"/>
          <w:sz w:val="20"/>
          <w:highlight w:val="white"/>
        </w:rPr>
      </w:pPr>
      <w:r>
        <w:rPr>
          <w:rFonts w:hint="eastAsia"/>
          <w:color w:val="000080"/>
          <w:sz w:val="20"/>
          <w:highlight w:val="white"/>
        </w:rPr>
        <w:t xml:space="preserve"> </w:t>
      </w:r>
      <w:bookmarkEnd w:id="144"/>
    </w:p>
    <w:p>
      <w:r>
        <w:rPr>
          <w:highlight w:val="white"/>
        </w:rPr>
        <w:br w:type="page"/>
      </w:r>
    </w:p>
    <w:p>
      <w:pPr>
        <w:pStyle w:val="Heading1"/>
        <w:rPr>
          <w:szCs w:val="36"/>
        </w:rPr>
      </w:pPr>
      <w:bookmarkStart w:id="145" w:name="_Toc120093993"/>
      <w:r>
        <w:rPr>
          <w:rFonts w:hint="eastAsia"/>
          <w:szCs w:val="36"/>
          <w:highlight w:val="white"/>
        </w:rPr>
        <w:t xml:space="preserve">第五章  </w:t>
      </w:r>
      <w:bookmarkEnd w:id="145"/>
      <w:bookmarkStart w:id="146" w:name="EBe14fd0357e534e3382f5d8933ed4bb01"/>
      <w:r>
        <w:rPr>
          <w:rFonts w:hint="eastAsia"/>
          <w:szCs w:val="36"/>
          <w:highlight w:val="white"/>
        </w:rPr>
        <w:t xml:space="preserve"> 采购项目技术、商务及其他要求</w:t>
      </w:r>
    </w:p>
    <w:p>
      <w:pPr>
        <w:rPr>
          <w:rFonts w:hint="eastAsia"/>
          <w:highlight w:val="red"/>
        </w:rPr>
      </w:pP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仿宋" w:eastAsia="仿宋" w:hAnsi="仿宋" w:cs="仿宋" w:hint="eastAsia"/>
          <w:b/>
          <w:bCs/>
          <w:sz w:val="28"/>
          <w:szCs w:val="28"/>
        </w:rPr>
      </w:pPr>
      <w:r>
        <w:rPr>
          <w:rFonts w:ascii="仿宋" w:eastAsia="仿宋" w:hAnsi="仿宋" w:cs="仿宋" w:hint="eastAsia"/>
          <w:b/>
          <w:bCs/>
          <w:sz w:val="28"/>
          <w:szCs w:val="28"/>
        </w:rPr>
        <w:t>一、项目预算</w:t>
      </w:r>
    </w:p>
    <w:p>
      <w:pPr>
        <w:pStyle w:val="3"/>
        <w:keepNext w:val="0"/>
        <w:keepLines w:val="0"/>
        <w:pageBreakBefore w:val="0"/>
        <w:widowControl w:val="0"/>
        <w:kinsoku/>
        <w:wordWrap/>
        <w:overflowPunct/>
        <w:topLinePunct w:val="0"/>
        <w:autoSpaceDE/>
        <w:autoSpaceDN/>
        <w:bidi w:val="0"/>
        <w:adjustRightInd/>
        <w:snapToGrid/>
        <w:spacing w:line="480" w:lineRule="exact"/>
        <w:ind w:right="32" w:firstLine="560" w:rightChars="15" w:firstLineChars="200"/>
        <w:textAlignment w:val="auto"/>
        <w:rPr>
          <w:rFonts w:ascii="仿宋" w:eastAsia="仿宋" w:hAnsi="仿宋" w:cs="仿宋" w:hint="eastAsia"/>
          <w:spacing w:val="-14"/>
          <w:sz w:val="28"/>
          <w:szCs w:val="28"/>
        </w:rPr>
      </w:pPr>
      <w:r>
        <w:rPr>
          <w:rFonts w:ascii="仿宋" w:eastAsia="仿宋" w:hAnsi="仿宋" w:cs="仿宋" w:hint="eastAsia"/>
          <w:sz w:val="28"/>
          <w:szCs w:val="28"/>
        </w:rPr>
        <w:t xml:space="preserve">1、本项目采购总预算为：407900元（大写：人民币肆拾万零柒仟玖佰元整） </w:t>
      </w: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hint="eastAsia"/>
          <w:b/>
          <w:sz w:val="28"/>
          <w:szCs w:val="28"/>
        </w:rPr>
      </w:pPr>
      <w:bookmarkStart w:id="147" w:name="EB43c53e641d4b44f7a21c91dd14912275"/>
      <w:r>
        <w:rPr>
          <w:rFonts w:ascii="仿宋" w:eastAsia="仿宋" w:hAnsi="仿宋" w:cs="仿宋" w:hint="eastAsia"/>
          <w:b/>
          <w:sz w:val="28"/>
          <w:szCs w:val="28"/>
        </w:rPr>
        <w:t>二、项目概况须知</w:t>
      </w: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hint="eastAsia"/>
          <w:sz w:val="28"/>
          <w:szCs w:val="28"/>
        </w:rPr>
      </w:pPr>
      <w:r>
        <w:rPr>
          <w:rFonts w:ascii="仿宋" w:eastAsia="仿宋" w:hAnsi="仿宋" w:cs="仿宋" w:hint="eastAsia"/>
          <w:sz w:val="28"/>
          <w:szCs w:val="28"/>
        </w:rPr>
        <w:t>本项目采购人为当地三级甲等医院，肩负</w:t>
      </w:r>
      <w:r>
        <w:rPr>
          <w:rFonts w:ascii="仿宋" w:eastAsia="仿宋" w:hAnsi="仿宋" w:cs="仿宋" w:hint="eastAsia"/>
          <w:b/>
          <w:bCs/>
          <w:sz w:val="28"/>
          <w:szCs w:val="28"/>
        </w:rPr>
        <w:t>社会公益性责任和社会普遍救治任务，</w:t>
      </w:r>
      <w:r>
        <w:rPr>
          <w:rFonts w:ascii="仿宋" w:eastAsia="仿宋" w:hAnsi="仿宋" w:cs="仿宋" w:hint="eastAsia"/>
          <w:sz w:val="28"/>
          <w:szCs w:val="28"/>
        </w:rPr>
        <w:t>承担大竹县全域大部分患者的救治任务，2021年门诊收治患者56万人次，住院部收治患者4.2万人次，患者流量巨大。目前医院的内科大楼、感染科大楼、门诊大楼、发热门诊所有病房均采用分体式空调，现有700余台分体式空调，购入时间及使用老旧情况均不一样。根据国家固定资产管理要求，现用空调故障必须经多次维修仍无法解决故障才能报废更换新空调。故</w:t>
      </w:r>
      <w:r>
        <w:rPr>
          <w:rFonts w:ascii="仿宋" w:eastAsia="仿宋" w:hAnsi="仿宋" w:cs="仿宋" w:hint="eastAsia"/>
          <w:b/>
          <w:bCs/>
          <w:sz w:val="28"/>
          <w:szCs w:val="28"/>
        </w:rPr>
        <w:t>本项目采购的空调为零星分批采购，无法一次性全部采购，必须每损坏一台空调，才会更换一台新空调。</w:t>
      </w: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color w:val="000000"/>
          <w:sz w:val="28"/>
          <w:szCs w:val="28"/>
          <w:lang w:bidi="zh-TW"/>
        </w:rPr>
      </w:pPr>
      <w:r>
        <w:rPr>
          <w:rFonts w:ascii="仿宋" w:eastAsia="仿宋" w:hAnsi="仿宋" w:cs="仿宋" w:hint="eastAsia"/>
          <w:color w:val="000000"/>
          <w:sz w:val="28"/>
          <w:szCs w:val="28"/>
          <w:lang w:bidi="zh-TW"/>
        </w:rPr>
        <w:t>医院根据</w:t>
      </w:r>
      <w:r>
        <w:rPr>
          <w:rFonts w:ascii="仿宋" w:eastAsia="仿宋" w:hAnsi="仿宋" w:cs="仿宋" w:hint="eastAsia"/>
          <w:sz w:val="28"/>
          <w:szCs w:val="28"/>
        </w:rPr>
        <w:t>对接上级行政部门布置的突发任务，行业医学交流，疫情防控政策要求，环境温度剧变等，会新购置空调。但上述突发状况何时新增空调，采购人无法预估确定的时间、数量具体指标。</w:t>
      </w: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sz w:val="28"/>
          <w:szCs w:val="28"/>
        </w:rPr>
      </w:pPr>
      <w:r>
        <w:rPr>
          <w:rFonts w:ascii="仿宋" w:eastAsia="仿宋" w:hAnsi="仿宋" w:cs="仿宋" w:hint="eastAsia"/>
          <w:sz w:val="28"/>
          <w:szCs w:val="28"/>
        </w:rPr>
        <w:t>采购人所处地理环境夏季最高温度达42摄氏度，冬季低至0摄氏度，因患者对环境温度的忍耐低于健康人，且每个人的个体差异不同，为保障患者舒适的就诊环境，对患者何时提出需要临时新增空调，采购人不能预估确定的时间、数量具体指标。空调发生故障需要供应商及时维修或提供备机更换，避免病房温度长时间无法调节导致患者生命体征恶化。</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hint="eastAsia"/>
          <w:sz w:val="28"/>
          <w:szCs w:val="28"/>
        </w:rPr>
      </w:pPr>
      <w:r>
        <w:rPr>
          <w:rFonts w:ascii="仿宋" w:eastAsia="仿宋" w:hAnsi="仿宋" w:cs="仿宋" w:hint="eastAsia"/>
          <w:sz w:val="28"/>
          <w:szCs w:val="28"/>
        </w:rPr>
        <w:t xml:space="preserve">故要求供应商在合同履行期内，在接采购人通知后，及时响应，必须按询价文件要求及时提供空调的货物配送安装及与相关的售后维修服务。   </w:t>
      </w: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hint="eastAsia"/>
          <w:b/>
          <w:bCs/>
          <w:sz w:val="28"/>
          <w:szCs w:val="28"/>
        </w:rPr>
      </w:pPr>
    </w:p>
    <w:p>
      <w:pPr>
        <w:pStyle w:val="10"/>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eastAsia="仿宋" w:hAnsi="仿宋" w:cs="仿宋" w:hint="eastAsia"/>
          <w:b/>
          <w:bCs/>
          <w:sz w:val="28"/>
          <w:szCs w:val="28"/>
        </w:rPr>
      </w:pPr>
      <w:r>
        <w:rPr>
          <w:rFonts w:ascii="仿宋" w:eastAsia="仿宋" w:hAnsi="仿宋" w:cs="仿宋" w:hint="eastAsia"/>
          <w:b/>
          <w:bCs/>
          <w:sz w:val="28"/>
          <w:szCs w:val="28"/>
        </w:rPr>
        <w:t>三、采购标的</w:t>
      </w:r>
    </w:p>
    <w:p>
      <w:pPr>
        <w:pStyle w:val="03"/>
        <w:spacing w:line="560" w:lineRule="exact"/>
        <w:jc w:val="center"/>
        <w:rPr>
          <w:rFonts w:ascii="仿宋" w:eastAsia="仿宋" w:hAnsi="仿宋" w:cs="仿宋" w:hint="eastAsia"/>
          <w:b/>
          <w:sz w:val="28"/>
          <w:szCs w:val="28"/>
          <w:lang w:val="en-US" w:eastAsia="zh-CN"/>
        </w:rPr>
      </w:pPr>
      <w:r>
        <w:rPr>
          <w:rFonts w:ascii="仿宋" w:eastAsia="仿宋" w:hAnsi="仿宋" w:cs="仿宋" w:hint="eastAsia"/>
          <w:b/>
          <w:sz w:val="28"/>
          <w:szCs w:val="28"/>
        </w:rPr>
        <w:t>采购清单</w:t>
      </w:r>
      <w:r>
        <w:rPr>
          <w:rFonts w:ascii="仿宋" w:eastAsia="仿宋" w:hAnsi="仿宋" w:cs="仿宋" w:hint="eastAsia"/>
          <w:b/>
          <w:sz w:val="28"/>
          <w:szCs w:val="28"/>
          <w:lang w:val="en-US" w:eastAsia="zh-CN"/>
        </w:rPr>
        <w:t>一览表</w:t>
      </w:r>
    </w:p>
    <w:tbl>
      <w:tblPr>
        <w:tblStyle w:val="TableNormal"/>
        <w:tblW w:w="9686" w:type="dxa"/>
        <w:jc w:val="center"/>
        <w:tblLayout w:type="fixed"/>
        <w:tblCellMar>
          <w:top w:w="0" w:type="dxa"/>
          <w:left w:w="108" w:type="dxa"/>
          <w:bottom w:w="0" w:type="dxa"/>
          <w:right w:w="108" w:type="dxa"/>
        </w:tblCellMar>
      </w:tblPr>
      <w:tblGrid>
        <w:gridCol w:w="676"/>
        <w:gridCol w:w="1654"/>
        <w:gridCol w:w="1226"/>
        <w:gridCol w:w="1226"/>
        <w:gridCol w:w="1226"/>
        <w:gridCol w:w="1226"/>
        <w:gridCol w:w="1226"/>
        <w:gridCol w:w="1226"/>
      </w:tblGrid>
      <w:tr>
        <w:tblPrEx>
          <w:tblW w:w="9686" w:type="dxa"/>
          <w:jc w:val="center"/>
          <w:tblLayout w:type="fixed"/>
          <w:tblCellMar>
            <w:top w:w="0" w:type="dxa"/>
            <w:left w:w="108" w:type="dxa"/>
            <w:bottom w:w="0" w:type="dxa"/>
            <w:right w:w="108" w:type="dxa"/>
          </w:tblCellMar>
        </w:tblPrEx>
        <w:trPr>
          <w:cantSplit/>
          <w:trHeight w:val="1587"/>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Times New Roman" w:hAnsi="Times New Roman"/>
                <w:b/>
                <w:bCs/>
                <w:szCs w:val="21"/>
              </w:rPr>
              <w:t>序号</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b/>
                <w:bCs/>
                <w:szCs w:val="21"/>
                <w:lang w:val="en-US" w:eastAsia="zh-CN"/>
              </w:rPr>
            </w:pPr>
            <w:r>
              <w:rPr>
                <w:rFonts w:ascii="Times New Roman" w:hAnsi="Times New Roman" w:hint="eastAsia"/>
                <w:b/>
                <w:bCs/>
                <w:szCs w:val="21"/>
                <w:lang w:val="en-US" w:eastAsia="zh-CN"/>
              </w:rPr>
              <w:t>型号规格</w:t>
            </w:r>
          </w:p>
        </w:tc>
        <w:tc>
          <w:tcPr>
            <w:tcW w:w="1226" w:type="dxa"/>
            <w:tcBorders>
              <w:top w:val="single" w:sz="4" w:space="0" w:color="auto"/>
              <w:left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仿宋" w:eastAsia="仿宋" w:hAnsi="仿宋" w:cs="仿宋" w:hint="eastAsia"/>
                <w:b/>
                <w:sz w:val="28"/>
                <w:szCs w:val="28"/>
                <w:lang w:val="en-US" w:eastAsia="zh-CN"/>
              </w:rPr>
              <w:t>△</w:t>
            </w:r>
            <w:r>
              <w:rPr>
                <w:rFonts w:ascii="Times New Roman" w:hAnsi="Times New Roman"/>
                <w:b/>
                <w:bCs/>
                <w:szCs w:val="21"/>
              </w:rPr>
              <w:t>1</w:t>
            </w:r>
            <w:r>
              <w:rPr>
                <w:rFonts w:ascii="Times New Roman" w:hAnsi="Times New Roman" w:hint="eastAsia"/>
                <w:b/>
                <w:bCs/>
                <w:szCs w:val="21"/>
                <w:lang w:val="en-US" w:eastAsia="zh-CN"/>
              </w:rPr>
              <w:t>.5</w:t>
            </w:r>
            <w:r>
              <w:rPr>
                <w:rFonts w:ascii="Times New Roman" w:hAnsi="Times New Roman"/>
                <w:b/>
                <w:bCs/>
                <w:szCs w:val="21"/>
              </w:rPr>
              <w:t>P</w:t>
            </w:r>
          </w:p>
          <w:p>
            <w:pPr>
              <w:pStyle w:val="30"/>
              <w:spacing w:line="360" w:lineRule="auto"/>
              <w:jc w:val="center"/>
              <w:rPr>
                <w:rFonts w:ascii="Times New Roman" w:hAnsi="Times New Roman"/>
                <w:b/>
                <w:bCs/>
                <w:szCs w:val="21"/>
              </w:rPr>
            </w:pPr>
            <w:r>
              <w:rPr>
                <w:rFonts w:ascii="Times New Roman" w:hAnsi="Times New Roman"/>
                <w:b/>
                <w:bCs/>
                <w:szCs w:val="21"/>
              </w:rPr>
              <w:t>分体变频</w:t>
            </w:r>
          </w:p>
          <w:p>
            <w:pPr>
              <w:pStyle w:val="30"/>
              <w:spacing w:line="360" w:lineRule="auto"/>
              <w:jc w:val="center"/>
              <w:rPr>
                <w:rFonts w:ascii="Times New Roman" w:hAnsi="Times New Roman"/>
                <w:b/>
                <w:bCs/>
                <w:szCs w:val="21"/>
              </w:rPr>
            </w:pPr>
            <w:r>
              <w:rPr>
                <w:rFonts w:ascii="Times New Roman" w:hAnsi="Times New Roman"/>
                <w:b/>
                <w:bCs/>
                <w:szCs w:val="21"/>
              </w:rPr>
              <w:t>壁挂机</w:t>
            </w:r>
          </w:p>
        </w:tc>
        <w:tc>
          <w:tcPr>
            <w:tcW w:w="1226" w:type="dxa"/>
            <w:tcBorders>
              <w:top w:val="single" w:sz="4" w:space="0" w:color="auto"/>
              <w:left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Times New Roman" w:hAnsi="Times New Roman" w:hint="eastAsia"/>
                <w:b/>
                <w:bCs/>
                <w:szCs w:val="21"/>
                <w:lang w:val="en-US" w:eastAsia="zh-CN"/>
              </w:rPr>
              <w:t>2</w:t>
            </w:r>
            <w:r>
              <w:rPr>
                <w:rFonts w:ascii="Times New Roman" w:hAnsi="Times New Roman"/>
                <w:b/>
                <w:bCs/>
                <w:szCs w:val="21"/>
              </w:rPr>
              <w:t>P</w:t>
            </w:r>
          </w:p>
          <w:p>
            <w:pPr>
              <w:pStyle w:val="30"/>
              <w:spacing w:line="360" w:lineRule="auto"/>
              <w:jc w:val="center"/>
              <w:rPr>
                <w:rFonts w:ascii="Times New Roman" w:hAnsi="Times New Roman"/>
                <w:b/>
                <w:bCs/>
                <w:szCs w:val="21"/>
              </w:rPr>
            </w:pPr>
            <w:r>
              <w:rPr>
                <w:rFonts w:ascii="Times New Roman" w:hAnsi="Times New Roman"/>
                <w:b/>
                <w:bCs/>
                <w:szCs w:val="21"/>
              </w:rPr>
              <w:t>分体变频壁挂机</w:t>
            </w:r>
          </w:p>
        </w:tc>
        <w:tc>
          <w:tcPr>
            <w:tcW w:w="1226" w:type="dxa"/>
            <w:tcBorders>
              <w:top w:val="single" w:sz="4" w:space="0" w:color="auto"/>
              <w:left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Times New Roman" w:hAnsi="Times New Roman" w:hint="eastAsia"/>
                <w:b/>
                <w:bCs/>
                <w:szCs w:val="21"/>
                <w:lang w:val="en-US" w:eastAsia="zh-CN"/>
              </w:rPr>
              <w:t>3</w:t>
            </w:r>
            <w:r>
              <w:rPr>
                <w:rFonts w:ascii="Times New Roman" w:hAnsi="Times New Roman"/>
                <w:b/>
                <w:bCs/>
                <w:szCs w:val="21"/>
              </w:rPr>
              <w:t>P</w:t>
            </w:r>
          </w:p>
          <w:p>
            <w:pPr>
              <w:pStyle w:val="30"/>
              <w:spacing w:line="360" w:lineRule="auto"/>
              <w:jc w:val="center"/>
              <w:rPr>
                <w:rFonts w:ascii="Times New Roman" w:hAnsi="Times New Roman"/>
                <w:b/>
                <w:bCs/>
                <w:szCs w:val="21"/>
              </w:rPr>
            </w:pPr>
            <w:r>
              <w:rPr>
                <w:rFonts w:ascii="Times New Roman" w:hAnsi="Times New Roman"/>
                <w:b/>
                <w:bCs/>
                <w:szCs w:val="21"/>
              </w:rPr>
              <w:t>分体变频</w:t>
            </w:r>
            <w:r>
              <w:rPr>
                <w:rFonts w:ascii="Times New Roman" w:hAnsi="Times New Roman" w:hint="eastAsia"/>
                <w:b/>
                <w:bCs/>
                <w:szCs w:val="21"/>
                <w:lang w:eastAsia="zh-CN"/>
              </w:rPr>
              <w:t>柜机</w:t>
            </w:r>
          </w:p>
        </w:tc>
        <w:tc>
          <w:tcPr>
            <w:tcW w:w="1226" w:type="dxa"/>
            <w:tcBorders>
              <w:top w:val="single" w:sz="4" w:space="0" w:color="auto"/>
              <w:left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Times New Roman" w:hAnsi="Times New Roman" w:hint="eastAsia"/>
                <w:b/>
                <w:bCs/>
                <w:szCs w:val="21"/>
                <w:lang w:val="en-US" w:eastAsia="zh-CN"/>
              </w:rPr>
              <w:t>5</w:t>
            </w:r>
            <w:r>
              <w:rPr>
                <w:rFonts w:ascii="Times New Roman" w:hAnsi="Times New Roman"/>
                <w:b/>
                <w:bCs/>
                <w:szCs w:val="21"/>
              </w:rPr>
              <w:t>P</w:t>
            </w:r>
          </w:p>
          <w:p>
            <w:pPr>
              <w:pStyle w:val="30"/>
              <w:spacing w:line="360" w:lineRule="auto"/>
              <w:jc w:val="center"/>
              <w:rPr>
                <w:rFonts w:ascii="Times New Roman" w:hAnsi="Times New Roman"/>
                <w:b/>
                <w:bCs/>
                <w:szCs w:val="21"/>
              </w:rPr>
            </w:pPr>
            <w:r>
              <w:rPr>
                <w:rFonts w:ascii="Times New Roman" w:hAnsi="Times New Roman"/>
                <w:b/>
                <w:bCs/>
                <w:szCs w:val="21"/>
              </w:rPr>
              <w:t>分体</w:t>
            </w:r>
            <w:r>
              <w:rPr>
                <w:rFonts w:ascii="Times New Roman" w:hAnsi="Times New Roman" w:hint="eastAsia"/>
                <w:b/>
                <w:bCs/>
                <w:szCs w:val="21"/>
                <w:lang w:val="en-US" w:eastAsia="zh-CN"/>
              </w:rPr>
              <w:t>变频</w:t>
            </w:r>
            <w:r>
              <w:rPr>
                <w:rFonts w:ascii="Times New Roman" w:hAnsi="Times New Roman"/>
                <w:b/>
                <w:bCs/>
                <w:szCs w:val="21"/>
              </w:rPr>
              <w:t>柜机</w:t>
            </w:r>
          </w:p>
        </w:tc>
        <w:tc>
          <w:tcPr>
            <w:tcW w:w="1226" w:type="dxa"/>
            <w:tcBorders>
              <w:top w:val="single" w:sz="4" w:space="0" w:color="auto"/>
              <w:left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Times New Roman" w:hAnsi="Times New Roman" w:hint="eastAsia"/>
                <w:b/>
                <w:bCs/>
                <w:szCs w:val="21"/>
                <w:lang w:val="en-US" w:eastAsia="zh-CN"/>
              </w:rPr>
              <w:t>3</w:t>
            </w:r>
            <w:r>
              <w:rPr>
                <w:rFonts w:ascii="Times New Roman" w:hAnsi="Times New Roman"/>
                <w:b/>
                <w:bCs/>
                <w:szCs w:val="21"/>
              </w:rPr>
              <w:t>P</w:t>
            </w:r>
          </w:p>
          <w:p>
            <w:pPr>
              <w:pStyle w:val="30"/>
              <w:spacing w:line="360" w:lineRule="auto"/>
              <w:jc w:val="center"/>
              <w:rPr>
                <w:rFonts w:ascii="Times New Roman" w:hAnsi="Times New Roman"/>
                <w:b/>
                <w:bCs/>
                <w:szCs w:val="21"/>
              </w:rPr>
            </w:pPr>
            <w:r>
              <w:rPr>
                <w:rFonts w:ascii="Times New Roman" w:hAnsi="Times New Roman"/>
                <w:b/>
                <w:bCs/>
                <w:szCs w:val="21"/>
              </w:rPr>
              <w:t>分体变频</w:t>
            </w:r>
            <w:r>
              <w:rPr>
                <w:rFonts w:ascii="Times New Roman" w:hAnsi="Times New Roman" w:hint="eastAsia"/>
                <w:b/>
                <w:bCs/>
                <w:szCs w:val="21"/>
                <w:lang w:eastAsia="zh-CN"/>
              </w:rPr>
              <w:t>天花机</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b/>
                <w:bCs/>
                <w:szCs w:val="21"/>
              </w:rPr>
            </w:pPr>
            <w:r>
              <w:rPr>
                <w:rFonts w:ascii="Times New Roman" w:hAnsi="Times New Roman" w:hint="eastAsia"/>
                <w:b/>
                <w:bCs/>
                <w:szCs w:val="21"/>
                <w:lang w:val="en-US" w:eastAsia="zh-CN"/>
              </w:rPr>
              <w:t>5</w:t>
            </w:r>
            <w:r>
              <w:rPr>
                <w:rFonts w:ascii="Times New Roman" w:hAnsi="Times New Roman"/>
                <w:b/>
                <w:bCs/>
                <w:szCs w:val="21"/>
              </w:rPr>
              <w:t>P</w:t>
            </w:r>
          </w:p>
          <w:p>
            <w:pPr>
              <w:pStyle w:val="30"/>
              <w:spacing w:line="360" w:lineRule="auto"/>
              <w:jc w:val="center"/>
              <w:rPr>
                <w:rFonts w:ascii="Times New Roman" w:hAnsi="Times New Roman"/>
                <w:b/>
                <w:bCs/>
                <w:szCs w:val="21"/>
              </w:rPr>
            </w:pPr>
            <w:r>
              <w:rPr>
                <w:rFonts w:ascii="Times New Roman" w:hAnsi="Times New Roman"/>
                <w:b/>
                <w:bCs/>
                <w:szCs w:val="21"/>
              </w:rPr>
              <w:t>分体</w:t>
            </w:r>
            <w:r>
              <w:rPr>
                <w:rFonts w:ascii="Times New Roman" w:hAnsi="Times New Roman" w:hint="eastAsia"/>
                <w:b/>
                <w:bCs/>
                <w:szCs w:val="21"/>
                <w:lang w:val="en-US" w:eastAsia="zh-CN"/>
              </w:rPr>
              <w:t>变频</w:t>
            </w:r>
            <w:r>
              <w:rPr>
                <w:rFonts w:ascii="Times New Roman" w:hAnsi="Times New Roman" w:hint="eastAsia"/>
                <w:b/>
                <w:bCs/>
                <w:szCs w:val="21"/>
                <w:lang w:eastAsia="zh-CN"/>
              </w:rPr>
              <w:t>天花机</w:t>
            </w:r>
          </w:p>
        </w:tc>
      </w:tr>
      <w:tr>
        <w:tblPrEx>
          <w:tblW w:w="9686" w:type="dxa"/>
          <w:jc w:val="center"/>
          <w:tblLayout w:type="fixed"/>
          <w:tblCellMar>
            <w:top w:w="0" w:type="dxa"/>
            <w:left w:w="108" w:type="dxa"/>
            <w:bottom w:w="0" w:type="dxa"/>
            <w:right w:w="108" w:type="dxa"/>
          </w:tblCellMar>
        </w:tblPrEx>
        <w:trPr>
          <w:cantSplit/>
          <w:trHeight w:val="90"/>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val="en-US" w:eastAsia="zh-CN"/>
              </w:rPr>
            </w:pPr>
            <w:r>
              <w:rPr>
                <w:rFonts w:ascii="Times New Roman" w:hAnsi="Times New Roman" w:hint="eastAsia"/>
                <w:szCs w:val="21"/>
                <w:lang w:val="en-US" w:eastAsia="zh-CN"/>
              </w:rPr>
              <w:t>货物的单价</w:t>
            </w:r>
          </w:p>
          <w:p>
            <w:pPr>
              <w:pStyle w:val="30"/>
              <w:spacing w:line="360" w:lineRule="auto"/>
              <w:jc w:val="center"/>
              <w:rPr>
                <w:rFonts w:ascii="Times New Roman" w:hAnsi="Times New Roman" w:hint="eastAsia"/>
                <w:szCs w:val="21"/>
                <w:lang w:val="en-US" w:eastAsia="zh-CN"/>
              </w:rPr>
            </w:pPr>
            <w:r>
              <w:rPr>
                <w:rFonts w:ascii="Times New Roman" w:hAnsi="Times New Roman" w:hint="eastAsia"/>
                <w:szCs w:val="21"/>
                <w:lang w:val="en-US" w:eastAsia="zh-CN"/>
              </w:rPr>
              <w:t>最高限价</w:t>
            </w:r>
          </w:p>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（元/台）</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2550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5000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6490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8900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6500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8330</w:t>
            </w:r>
          </w:p>
        </w:tc>
      </w:tr>
      <w:tr>
        <w:tblPrEx>
          <w:tblW w:w="9686" w:type="dxa"/>
          <w:jc w:val="center"/>
          <w:tblLayout w:type="fixed"/>
          <w:tblCellMar>
            <w:top w:w="0" w:type="dxa"/>
            <w:left w:w="108" w:type="dxa"/>
            <w:bottom w:w="0" w:type="dxa"/>
            <w:right w:w="108" w:type="dxa"/>
          </w:tblCellMar>
        </w:tblPrEx>
        <w:trPr>
          <w:cantSplit/>
          <w:trHeight w:val="614"/>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val="en-US" w:eastAsia="zh-CN"/>
              </w:rPr>
            </w:pPr>
            <w:r>
              <w:rPr>
                <w:rFonts w:ascii="Times New Roman" w:hAnsi="Times New Roman" w:hint="eastAsia"/>
                <w:szCs w:val="21"/>
                <w:lang w:val="en-US" w:eastAsia="zh-CN"/>
              </w:rPr>
              <w:t>2</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val="en-US" w:eastAsia="zh-CN"/>
              </w:rPr>
            </w:pPr>
            <w:r>
              <w:rPr>
                <w:rFonts w:ascii="Times New Roman" w:hAnsi="Times New Roman" w:hint="eastAsia"/>
                <w:szCs w:val="21"/>
                <w:lang w:val="en-US" w:eastAsia="zh-CN"/>
              </w:rPr>
              <w:t>采购人预计</w:t>
            </w:r>
          </w:p>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采购数量（台）</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64</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3</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15</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 w:val="28"/>
                <w:szCs w:val="28"/>
                <w:lang w:val="en-US" w:eastAsia="zh-CN"/>
              </w:rPr>
            </w:pPr>
            <w:r>
              <w:rPr>
                <w:rFonts w:ascii="Times New Roman" w:hAnsi="Times New Roman" w:hint="eastAsia"/>
                <w:sz w:val="28"/>
                <w:szCs w:val="28"/>
                <w:lang w:val="en-US" w:eastAsia="zh-CN"/>
              </w:rPr>
              <w:t>8</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3</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 w:val="28"/>
                <w:szCs w:val="28"/>
                <w:lang w:val="en-US" w:eastAsia="zh-CN"/>
              </w:rPr>
            </w:pPr>
            <w:r>
              <w:rPr>
                <w:rFonts w:ascii="Times New Roman" w:hAnsi="Times New Roman" w:hint="eastAsia"/>
                <w:sz w:val="28"/>
                <w:szCs w:val="28"/>
                <w:lang w:val="en-US" w:eastAsia="zh-CN"/>
              </w:rPr>
              <w:t>5</w:t>
            </w:r>
          </w:p>
        </w:tc>
      </w:tr>
      <w:tr>
        <w:tblPrEx>
          <w:tblW w:w="9686" w:type="dxa"/>
          <w:jc w:val="center"/>
          <w:tblLayout w:type="fixed"/>
          <w:tblCellMar>
            <w:top w:w="0" w:type="dxa"/>
            <w:left w:w="108" w:type="dxa"/>
            <w:bottom w:w="0" w:type="dxa"/>
            <w:right w:w="108" w:type="dxa"/>
          </w:tblCellMar>
        </w:tblPrEx>
        <w:trPr>
          <w:cantSplit/>
          <w:trHeight w:val="571"/>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3</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hint="eastAsia"/>
                <w:szCs w:val="21"/>
                <w:lang w:val="en-US" w:eastAsia="zh-CN"/>
              </w:rPr>
              <w:t>空调</w:t>
            </w:r>
            <w:r>
              <w:rPr>
                <w:rFonts w:ascii="Times New Roman" w:hAnsi="Times New Roman"/>
                <w:szCs w:val="21"/>
              </w:rPr>
              <w:t>规格</w:t>
            </w:r>
          </w:p>
          <w:p>
            <w:pPr>
              <w:pStyle w:val="30"/>
              <w:spacing w:line="360" w:lineRule="auto"/>
              <w:jc w:val="center"/>
              <w:rPr>
                <w:rFonts w:ascii="Times New Roman" w:hAnsi="Times New Roman"/>
                <w:szCs w:val="21"/>
              </w:rPr>
            </w:pPr>
            <w:r>
              <w:rPr>
                <w:rFonts w:ascii="Times New Roman" w:hAnsi="Times New Roman"/>
                <w:szCs w:val="21"/>
              </w:rPr>
              <w:t>类别</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lang w:val="en-US" w:eastAsia="zh-CN"/>
              </w:rPr>
              <w:t>.5</w:t>
            </w:r>
            <w:r>
              <w:rPr>
                <w:rFonts w:ascii="Times New Roman" w:hAnsi="Times New Roman"/>
                <w:szCs w:val="21"/>
              </w:rPr>
              <w:t>P</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2P</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hint="eastAsia"/>
                <w:szCs w:val="21"/>
                <w:lang w:val="en-US" w:eastAsia="zh-CN"/>
              </w:rPr>
              <w:t>3</w:t>
            </w:r>
            <w:r>
              <w:rPr>
                <w:rFonts w:ascii="Times New Roman" w:hAnsi="Times New Roman"/>
                <w:szCs w:val="21"/>
              </w:rPr>
              <w:t>P</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5P</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hint="eastAsia"/>
                <w:szCs w:val="21"/>
                <w:lang w:val="en-US" w:eastAsia="zh-CN"/>
              </w:rPr>
              <w:t>3</w:t>
            </w:r>
            <w:r>
              <w:rPr>
                <w:rFonts w:ascii="Times New Roman" w:hAnsi="Times New Roman"/>
                <w:szCs w:val="21"/>
              </w:rPr>
              <w:t>P</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hint="eastAsia"/>
                <w:szCs w:val="21"/>
                <w:lang w:val="en-US" w:eastAsia="zh-CN"/>
              </w:rPr>
              <w:t>5</w:t>
            </w:r>
            <w:r>
              <w:rPr>
                <w:rFonts w:ascii="Times New Roman" w:hAnsi="Times New Roman"/>
                <w:szCs w:val="21"/>
              </w:rPr>
              <w:t>P</w:t>
            </w:r>
          </w:p>
        </w:tc>
      </w:tr>
      <w:tr>
        <w:tblPrEx>
          <w:tblW w:w="9686" w:type="dxa"/>
          <w:jc w:val="center"/>
          <w:tblLayout w:type="fixed"/>
          <w:tblCellMar>
            <w:top w:w="0" w:type="dxa"/>
            <w:left w:w="108" w:type="dxa"/>
            <w:bottom w:w="0" w:type="dxa"/>
            <w:right w:w="108" w:type="dxa"/>
          </w:tblCellMar>
        </w:tblPrEx>
        <w:trPr>
          <w:cantSplit/>
          <w:trHeight w:val="768"/>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4</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额定</w:t>
            </w:r>
          </w:p>
          <w:p>
            <w:pPr>
              <w:pStyle w:val="30"/>
              <w:spacing w:line="360" w:lineRule="auto"/>
              <w:jc w:val="center"/>
              <w:rPr>
                <w:rFonts w:ascii="Times New Roman" w:hAnsi="Times New Roman"/>
                <w:szCs w:val="21"/>
              </w:rPr>
            </w:pPr>
            <w:r>
              <w:rPr>
                <w:rFonts w:ascii="Times New Roman" w:hAnsi="Times New Roman"/>
                <w:szCs w:val="21"/>
              </w:rPr>
              <w:t>制冷量（W</w:t>
            </w:r>
            <w:r>
              <w:rPr>
                <w:rFonts w:ascii="宋体" w:hAnsi="宋体"/>
                <w:szCs w:val="21"/>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3500≤</w:t>
            </w:r>
            <w:r>
              <w:rPr>
                <w:rFonts w:ascii="宋体" w:hAnsi="宋体"/>
                <w:szCs w:val="21"/>
              </w:rPr>
              <w:t>额定制冷量＜</w:t>
            </w:r>
            <w:r>
              <w:rPr>
                <w:rFonts w:ascii="Times New Roman" w:hAnsi="Times New Roman"/>
                <w:szCs w:val="21"/>
              </w:rPr>
              <w:t>5000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5000≤</w:t>
            </w:r>
            <w:r>
              <w:rPr>
                <w:rFonts w:ascii="宋体" w:hAnsi="宋体"/>
                <w:szCs w:val="21"/>
              </w:rPr>
              <w:t>额定制冷量＜</w:t>
            </w:r>
            <w:r>
              <w:rPr>
                <w:rFonts w:ascii="Times New Roman" w:hAnsi="Times New Roman"/>
                <w:szCs w:val="21"/>
              </w:rPr>
              <w:t>7200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7200≤</w:t>
            </w:r>
            <w:r>
              <w:rPr>
                <w:rFonts w:ascii="宋体" w:hAnsi="宋体"/>
                <w:szCs w:val="21"/>
              </w:rPr>
              <w:t>额定制冷量＜</w:t>
            </w:r>
            <w:r>
              <w:rPr>
                <w:rFonts w:ascii="Times New Roman" w:hAnsi="Times New Roman"/>
                <w:szCs w:val="21"/>
              </w:rPr>
              <w:t>12000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额定制冷量≥12000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7200≤</w:t>
            </w:r>
            <w:r>
              <w:rPr>
                <w:rFonts w:ascii="宋体" w:hAnsi="宋体"/>
                <w:szCs w:val="21"/>
              </w:rPr>
              <w:t>额定制冷量＜</w:t>
            </w:r>
            <w:r>
              <w:rPr>
                <w:rFonts w:ascii="Times New Roman" w:hAnsi="Times New Roman"/>
                <w:szCs w:val="21"/>
              </w:rPr>
              <w:t>12000</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额定制冷量</w:t>
            </w:r>
            <w:r>
              <w:rPr>
                <w:rFonts w:ascii="Times New Roman" w:hAnsi="Times New Roman" w:hint="eastAsia"/>
                <w:szCs w:val="21"/>
                <w:lang w:val="en-US" w:eastAsia="zh-CN"/>
              </w:rPr>
              <w:t>≥</w:t>
            </w:r>
            <w:r>
              <w:rPr>
                <w:rFonts w:ascii="Times New Roman" w:hAnsi="Times New Roman"/>
                <w:szCs w:val="21"/>
              </w:rPr>
              <w:t>12000</w:t>
            </w:r>
          </w:p>
        </w:tc>
      </w:tr>
      <w:tr>
        <w:tblPrEx>
          <w:tblW w:w="9686" w:type="dxa"/>
          <w:jc w:val="center"/>
          <w:tblLayout w:type="fixed"/>
          <w:tblCellMar>
            <w:top w:w="0" w:type="dxa"/>
            <w:left w:w="108" w:type="dxa"/>
            <w:bottom w:w="0" w:type="dxa"/>
            <w:right w:w="108" w:type="dxa"/>
          </w:tblCellMar>
        </w:tblPrEx>
        <w:trPr>
          <w:cantSplit/>
          <w:trHeight w:val="276"/>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5</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适用面积</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16-24</w:t>
            </w:r>
            <w:r>
              <w:rPr>
                <w:rFonts w:ascii="宋体" w:hAnsi="宋体"/>
                <w:szCs w:val="21"/>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22-34</w:t>
            </w:r>
            <w:r>
              <w:rPr>
                <w:rFonts w:ascii="宋体" w:hAnsi="宋体"/>
                <w:szCs w:val="21"/>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32-50</w:t>
            </w:r>
            <w:r>
              <w:rPr>
                <w:rFonts w:ascii="宋体" w:hAnsi="宋体"/>
                <w:szCs w:val="21"/>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46-70</w:t>
            </w:r>
            <w:r>
              <w:rPr>
                <w:rFonts w:ascii="宋体" w:hAnsi="宋体"/>
                <w:szCs w:val="21"/>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32-50</w:t>
            </w:r>
            <w:r>
              <w:rPr>
                <w:rFonts w:ascii="宋体" w:hAnsi="宋体"/>
                <w:szCs w:val="21"/>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46-70</w:t>
            </w:r>
            <w:r>
              <w:rPr>
                <w:rFonts w:ascii="宋体" w:hAnsi="宋体"/>
                <w:szCs w:val="21"/>
              </w:rPr>
              <w:t>㎡</w:t>
            </w:r>
          </w:p>
        </w:tc>
      </w:tr>
      <w:tr>
        <w:tblPrEx>
          <w:tblW w:w="9686" w:type="dxa"/>
          <w:jc w:val="center"/>
          <w:tblLayout w:type="fixed"/>
          <w:tblCellMar>
            <w:top w:w="0" w:type="dxa"/>
            <w:left w:w="108" w:type="dxa"/>
            <w:bottom w:w="0" w:type="dxa"/>
            <w:right w:w="108" w:type="dxa"/>
          </w:tblCellMar>
        </w:tblPrEx>
        <w:trPr>
          <w:cantSplit/>
          <w:trHeight w:val="230"/>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6</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冷暖类型</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冷暖</w:t>
            </w:r>
          </w:p>
        </w:tc>
      </w:tr>
      <w:tr>
        <w:tblPrEx>
          <w:tblW w:w="9686" w:type="dxa"/>
          <w:jc w:val="center"/>
          <w:tblLayout w:type="fixed"/>
          <w:tblCellMar>
            <w:top w:w="0" w:type="dxa"/>
            <w:left w:w="108" w:type="dxa"/>
            <w:bottom w:w="0" w:type="dxa"/>
            <w:right w:w="108" w:type="dxa"/>
          </w:tblCellMar>
        </w:tblPrEx>
        <w:trPr>
          <w:cantSplit/>
          <w:trHeight w:val="292"/>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7</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能效等级</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
              <w:spacing w:line="360" w:lineRule="auto"/>
              <w:jc w:val="center"/>
              <w:rPr>
                <w:rFonts w:ascii="Times New Roman" w:hAnsi="Times New Roman"/>
                <w:szCs w:val="21"/>
              </w:rPr>
            </w:pPr>
            <w:r>
              <w:rPr>
                <w:rFonts w:ascii="Times New Roman" w:hAnsi="Times New Roman"/>
                <w:szCs w:val="21"/>
              </w:rPr>
              <w:t>不低于二级</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
              <w:spacing w:line="360" w:lineRule="auto"/>
              <w:jc w:val="center"/>
              <w:rPr>
                <w:rFonts w:ascii="Times New Roman" w:hAnsi="Times New Roman"/>
                <w:szCs w:val="21"/>
              </w:rPr>
            </w:pPr>
            <w:r>
              <w:rPr>
                <w:rFonts w:ascii="Times New Roman" w:hAnsi="Times New Roman"/>
                <w:szCs w:val="21"/>
              </w:rPr>
              <w:t>不低于二级</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
              <w:spacing w:line="360" w:lineRule="auto"/>
              <w:jc w:val="center"/>
              <w:rPr>
                <w:rFonts w:ascii="Times New Roman" w:hAnsi="Times New Roman"/>
                <w:szCs w:val="21"/>
              </w:rPr>
            </w:pPr>
            <w:r>
              <w:rPr>
                <w:rFonts w:ascii="Times New Roman" w:hAnsi="Times New Roman"/>
                <w:szCs w:val="21"/>
              </w:rPr>
              <w:t>不低于二级</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
              <w:spacing w:line="360" w:lineRule="auto"/>
              <w:jc w:val="center"/>
              <w:rPr>
                <w:rFonts w:ascii="Times New Roman" w:hAnsi="Times New Roman"/>
                <w:szCs w:val="21"/>
              </w:rPr>
            </w:pPr>
            <w:r>
              <w:rPr>
                <w:rFonts w:ascii="Times New Roman" w:hAnsi="Times New Roman"/>
                <w:szCs w:val="21"/>
              </w:rPr>
              <w:t>不低于二级</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
              <w:spacing w:line="360" w:lineRule="auto"/>
              <w:jc w:val="center"/>
              <w:rPr>
                <w:rFonts w:ascii="Times New Roman" w:hAnsi="Times New Roman"/>
                <w:szCs w:val="21"/>
              </w:rPr>
            </w:pPr>
            <w:r>
              <w:rPr>
                <w:rFonts w:ascii="Times New Roman" w:hAnsi="Times New Roman"/>
                <w:szCs w:val="21"/>
              </w:rPr>
              <w:t>不低于二级</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
              <w:spacing w:line="360" w:lineRule="auto"/>
              <w:jc w:val="center"/>
              <w:rPr>
                <w:rFonts w:ascii="Times New Roman" w:hAnsi="Times New Roman"/>
                <w:szCs w:val="21"/>
              </w:rPr>
            </w:pPr>
            <w:r>
              <w:rPr>
                <w:rFonts w:ascii="Times New Roman" w:hAnsi="Times New Roman"/>
                <w:szCs w:val="21"/>
              </w:rPr>
              <w:t>不低于二级</w:t>
            </w:r>
          </w:p>
        </w:tc>
      </w:tr>
      <w:tr>
        <w:tblPrEx>
          <w:tblW w:w="9686" w:type="dxa"/>
          <w:jc w:val="center"/>
          <w:tblLayout w:type="fixed"/>
          <w:tblCellMar>
            <w:top w:w="0" w:type="dxa"/>
            <w:left w:w="108" w:type="dxa"/>
            <w:bottom w:w="0" w:type="dxa"/>
            <w:right w:w="108" w:type="dxa"/>
          </w:tblCellMar>
        </w:tblPrEx>
        <w:trPr>
          <w:cantSplit/>
          <w:trHeight w:val="308"/>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8</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电辅加热</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具有</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具有</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具有</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具有</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具有</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具有</w:t>
            </w:r>
          </w:p>
        </w:tc>
      </w:tr>
      <w:tr>
        <w:tblPrEx>
          <w:tblW w:w="9686" w:type="dxa"/>
          <w:jc w:val="center"/>
          <w:tblLayout w:type="fixed"/>
          <w:tblCellMar>
            <w:top w:w="0" w:type="dxa"/>
            <w:left w:w="108" w:type="dxa"/>
            <w:bottom w:w="0" w:type="dxa"/>
            <w:right w:w="108" w:type="dxa"/>
          </w:tblCellMar>
        </w:tblPrEx>
        <w:trPr>
          <w:cantSplit/>
          <w:trHeight w:val="720"/>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hint="eastAsia"/>
                <w:szCs w:val="21"/>
                <w:lang w:eastAsia="zh-CN"/>
              </w:rPr>
            </w:pPr>
            <w:r>
              <w:rPr>
                <w:rFonts w:ascii="Times New Roman" w:hAnsi="Times New Roman" w:hint="eastAsia"/>
                <w:szCs w:val="21"/>
                <w:lang w:val="en-US" w:eastAsia="zh-CN"/>
              </w:rPr>
              <w:t>9</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包含配</w:t>
            </w:r>
          </w:p>
          <w:p>
            <w:pPr>
              <w:pStyle w:val="30"/>
              <w:spacing w:line="360" w:lineRule="auto"/>
              <w:jc w:val="center"/>
              <w:rPr>
                <w:rFonts w:ascii="Times New Roman" w:hAnsi="Times New Roman"/>
                <w:szCs w:val="21"/>
              </w:rPr>
            </w:pPr>
            <w:r>
              <w:rPr>
                <w:rFonts w:ascii="Times New Roman" w:hAnsi="Times New Roman"/>
                <w:szCs w:val="21"/>
              </w:rPr>
              <w:t>插头\</w:t>
            </w:r>
            <w:r>
              <w:rPr>
                <w:rFonts w:ascii="宋体" w:hAnsi="宋体"/>
                <w:szCs w:val="21"/>
              </w:rPr>
              <w:t>空开</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220V</w:t>
            </w:r>
            <w:r>
              <w:rPr>
                <w:rFonts w:ascii="宋体" w:hAnsi="宋体"/>
                <w:szCs w:val="21"/>
              </w:rPr>
              <w:t>插头</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220V</w:t>
            </w:r>
            <w:r>
              <w:rPr>
                <w:rFonts w:ascii="宋体" w:hAnsi="宋体"/>
                <w:szCs w:val="21"/>
              </w:rPr>
              <w:t>漏电保护空气开关头</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220V</w:t>
            </w:r>
            <w:r>
              <w:rPr>
                <w:rFonts w:ascii="宋体" w:hAnsi="宋体"/>
                <w:szCs w:val="21"/>
              </w:rPr>
              <w:t>漏电保护空气开关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380V</w:t>
            </w:r>
            <w:r>
              <w:rPr>
                <w:rFonts w:ascii="宋体" w:hAnsi="宋体"/>
                <w:szCs w:val="21"/>
              </w:rPr>
              <w:t>漏电保护空气开关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220V</w:t>
            </w:r>
            <w:r>
              <w:rPr>
                <w:rFonts w:ascii="宋体" w:hAnsi="宋体"/>
                <w:szCs w:val="21"/>
              </w:rPr>
              <w:t>漏电保护空气开关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380V</w:t>
            </w:r>
            <w:r>
              <w:rPr>
                <w:rFonts w:ascii="宋体" w:hAnsi="宋体"/>
                <w:szCs w:val="21"/>
              </w:rPr>
              <w:t>漏电保护空气开关</w:t>
            </w:r>
          </w:p>
        </w:tc>
      </w:tr>
      <w:tr>
        <w:tblPrEx>
          <w:tblW w:w="9686" w:type="dxa"/>
          <w:jc w:val="center"/>
          <w:tblLayout w:type="fixed"/>
          <w:tblCellMar>
            <w:top w:w="0" w:type="dxa"/>
            <w:left w:w="108" w:type="dxa"/>
            <w:bottom w:w="0" w:type="dxa"/>
            <w:right w:w="108" w:type="dxa"/>
          </w:tblCellMar>
        </w:tblPrEx>
        <w:trPr>
          <w:cantSplit/>
          <w:trHeight w:val="1053"/>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10</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包含连接管</w:t>
            </w:r>
          </w:p>
          <w:p>
            <w:pPr>
              <w:pStyle w:val="30"/>
              <w:spacing w:line="360" w:lineRule="auto"/>
              <w:jc w:val="center"/>
              <w:rPr>
                <w:rFonts w:ascii="Times New Roman" w:hAnsi="Times New Roman" w:hint="eastAsia"/>
                <w:szCs w:val="21"/>
                <w:lang w:eastAsia="zh-CN"/>
              </w:rPr>
            </w:pPr>
            <w:r>
              <w:rPr>
                <w:rFonts w:ascii="Times New Roman" w:hAnsi="Times New Roman"/>
                <w:szCs w:val="21"/>
              </w:rPr>
              <w:t>长度（铜管）</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w:t>
            </w:r>
            <w:r>
              <w:rPr>
                <w:rFonts w:ascii="宋体" w:hAnsi="宋体"/>
                <w:szCs w:val="21"/>
              </w:rPr>
              <w:t>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w:t>
            </w:r>
            <w:r>
              <w:rPr>
                <w:rFonts w:ascii="宋体" w:hAnsi="宋体"/>
                <w:szCs w:val="21"/>
              </w:rPr>
              <w:t>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lang w:val="en-US" w:eastAsia="zh-CN"/>
              </w:rPr>
              <w:t>4</w:t>
            </w:r>
            <w:r>
              <w:rPr>
                <w:rFonts w:ascii="宋体" w:hAnsi="宋体"/>
                <w:szCs w:val="21"/>
              </w:rPr>
              <w:t>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≥4</w:t>
            </w:r>
            <w:r>
              <w:rPr>
                <w:rFonts w:ascii="宋体" w:hAnsi="宋体"/>
                <w:szCs w:val="21"/>
              </w:rPr>
              <w:t>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w:t>
            </w:r>
          </w:p>
        </w:tc>
      </w:tr>
      <w:tr>
        <w:tblPrEx>
          <w:tblW w:w="9686" w:type="dxa"/>
          <w:jc w:val="center"/>
          <w:tblLayout w:type="fixed"/>
          <w:tblCellMar>
            <w:top w:w="0" w:type="dxa"/>
            <w:left w:w="108" w:type="dxa"/>
            <w:bottom w:w="0" w:type="dxa"/>
            <w:right w:w="108" w:type="dxa"/>
          </w:tblCellMar>
        </w:tblPrEx>
        <w:trPr>
          <w:cantSplit/>
          <w:trHeight w:val="773"/>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11</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包含水管</w:t>
            </w:r>
          </w:p>
          <w:p>
            <w:pPr>
              <w:pStyle w:val="30"/>
              <w:spacing w:line="360" w:lineRule="auto"/>
              <w:jc w:val="center"/>
              <w:rPr>
                <w:rFonts w:ascii="Times New Roman" w:hAnsi="Times New Roman"/>
                <w:szCs w:val="21"/>
              </w:rPr>
            </w:pPr>
            <w:r>
              <w:rPr>
                <w:rFonts w:ascii="Times New Roman" w:hAnsi="Times New Roman"/>
                <w:szCs w:val="21"/>
              </w:rPr>
              <w:t>长度</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≥3米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lang w:val="en-US" w:eastAsia="zh-CN"/>
              </w:rPr>
              <w:t>4</w:t>
            </w:r>
            <w:r>
              <w:rPr>
                <w:rFonts w:ascii="Times New Roman" w:hAnsi="Times New Roman"/>
                <w:szCs w:val="21"/>
              </w:rPr>
              <w:t>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≥4米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lang w:val="en-US" w:eastAsia="zh-CN"/>
              </w:rPr>
              <w:t>5</w:t>
            </w:r>
            <w:r>
              <w:rPr>
                <w:rFonts w:ascii="Times New Roman" w:hAnsi="Times New Roman"/>
                <w:szCs w:val="21"/>
              </w:rPr>
              <w:t>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w:t>
            </w:r>
            <w:r>
              <w:rPr>
                <w:rFonts w:ascii="Times New Roman" w:hAnsi="Times New Roman" w:hint="eastAsia"/>
                <w:szCs w:val="21"/>
                <w:lang w:val="en-US" w:eastAsia="zh-CN"/>
              </w:rPr>
              <w:t>5</w:t>
            </w:r>
            <w:r>
              <w:rPr>
                <w:rFonts w:ascii="Times New Roman" w:hAnsi="Times New Roman"/>
                <w:szCs w:val="21"/>
              </w:rPr>
              <w:t>米</w:t>
            </w:r>
          </w:p>
        </w:tc>
      </w:tr>
      <w:tr>
        <w:tblPrEx>
          <w:tblW w:w="9686" w:type="dxa"/>
          <w:jc w:val="center"/>
          <w:tblLayout w:type="fixed"/>
          <w:tblCellMar>
            <w:top w:w="0" w:type="dxa"/>
            <w:left w:w="108" w:type="dxa"/>
            <w:bottom w:w="0" w:type="dxa"/>
            <w:right w:w="108" w:type="dxa"/>
          </w:tblCellMar>
        </w:tblPrEx>
        <w:trPr>
          <w:cantSplit/>
          <w:trHeight w:val="491"/>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12</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包含电源线</w:t>
            </w:r>
          </w:p>
          <w:p>
            <w:pPr>
              <w:pStyle w:val="30"/>
              <w:spacing w:line="360" w:lineRule="auto"/>
              <w:jc w:val="center"/>
              <w:rPr>
                <w:rFonts w:ascii="Times New Roman" w:hAnsi="Times New Roman"/>
                <w:szCs w:val="21"/>
              </w:rPr>
            </w:pPr>
            <w:r>
              <w:rPr>
                <w:rFonts w:ascii="Times New Roman" w:hAnsi="Times New Roman"/>
                <w:szCs w:val="21"/>
              </w:rPr>
              <w:t>长度</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1.5米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1.5米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1.5米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1.5米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1.5米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ascii="Times New Roman" w:hAnsi="Times New Roman"/>
                <w:szCs w:val="21"/>
              </w:rPr>
              <w:t>1.5米</w:t>
            </w:r>
          </w:p>
        </w:tc>
      </w:tr>
      <w:tr>
        <w:tblPrEx>
          <w:tblW w:w="9686" w:type="dxa"/>
          <w:jc w:val="center"/>
          <w:tblLayout w:type="fixed"/>
          <w:tblCellMar>
            <w:top w:w="0" w:type="dxa"/>
            <w:left w:w="108" w:type="dxa"/>
            <w:bottom w:w="0" w:type="dxa"/>
            <w:right w:w="108" w:type="dxa"/>
          </w:tblCellMar>
        </w:tblPrEx>
        <w:trPr>
          <w:cantSplit/>
          <w:trHeight w:val="1267"/>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13</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179" w:right="160"/>
              <w:jc w:val="center"/>
              <w:rPr>
                <w:rFonts w:ascii="Times New Roman" w:hAnsi="Times New Roman" w:cs="Times New Roman" w:hint="eastAsia"/>
                <w:szCs w:val="21"/>
              </w:rPr>
            </w:pPr>
            <w:r>
              <w:rPr>
                <w:szCs w:val="21"/>
              </w:rPr>
              <w:t>增加连接管加长价</w:t>
            </w:r>
            <w:r>
              <w:rPr>
                <w:w w:val="99"/>
                <w:szCs w:val="21"/>
              </w:rPr>
              <w:t>格</w:t>
            </w:r>
            <w:r>
              <w:rPr>
                <w:rFonts w:hint="eastAsia"/>
                <w:w w:val="99"/>
                <w:szCs w:val="21"/>
              </w:rPr>
              <w:t>（含加长电源线）</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szCs w:val="21"/>
              </w:rPr>
              <w:t>75 元/ 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hint="eastAsia"/>
                <w:szCs w:val="21"/>
                <w:lang w:val="en-US" w:eastAsia="zh-CN"/>
              </w:rPr>
              <w:t>100</w:t>
            </w:r>
            <w:r>
              <w:rPr>
                <w:szCs w:val="21"/>
              </w:rPr>
              <w:t xml:space="preserve"> 元/ 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hint="eastAsia"/>
                <w:szCs w:val="21"/>
                <w:lang w:val="en-US" w:eastAsia="zh-CN"/>
              </w:rPr>
              <w:t>100</w:t>
            </w:r>
            <w:r>
              <w:rPr>
                <w:szCs w:val="21"/>
              </w:rPr>
              <w:t xml:space="preserve"> 元/ 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hint="eastAsia"/>
                <w:szCs w:val="21"/>
                <w:lang w:val="en-US" w:eastAsia="zh-CN"/>
              </w:rPr>
              <w:t>130</w:t>
            </w:r>
            <w:r>
              <w:rPr>
                <w:szCs w:val="21"/>
              </w:rPr>
              <w:t xml:space="preserve"> 元/ 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hint="eastAsia"/>
                <w:szCs w:val="21"/>
                <w:lang w:val="en-US" w:eastAsia="zh-CN"/>
              </w:rPr>
              <w:t>100</w:t>
            </w:r>
            <w:r>
              <w:rPr>
                <w:szCs w:val="21"/>
              </w:rPr>
              <w:t xml:space="preserve"> 元/ 米</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rPr>
            </w:pPr>
            <w:r>
              <w:rPr>
                <w:rFonts w:hint="eastAsia"/>
                <w:szCs w:val="21"/>
                <w:lang w:val="en-US" w:eastAsia="zh-CN"/>
              </w:rPr>
              <w:t>130</w:t>
            </w:r>
            <w:r>
              <w:rPr>
                <w:szCs w:val="21"/>
              </w:rPr>
              <w:t xml:space="preserve"> 元/ 米</w:t>
            </w:r>
          </w:p>
        </w:tc>
      </w:tr>
      <w:tr>
        <w:tblPrEx>
          <w:tblW w:w="9686" w:type="dxa"/>
          <w:jc w:val="center"/>
          <w:tblLayout w:type="fixed"/>
          <w:tblCellMar>
            <w:top w:w="0" w:type="dxa"/>
            <w:left w:w="108" w:type="dxa"/>
            <w:bottom w:w="0" w:type="dxa"/>
            <w:right w:w="108" w:type="dxa"/>
          </w:tblCellMar>
        </w:tblPrEx>
        <w:trPr>
          <w:cantSplit/>
          <w:trHeight w:val="491"/>
          <w:jc w:val="center"/>
        </w:trPr>
        <w:tc>
          <w:tcPr>
            <w:tcW w:w="676" w:type="dxa"/>
            <w:tcBorders>
              <w:top w:val="single" w:sz="4" w:space="0" w:color="auto"/>
              <w:left w:val="single" w:sz="4" w:space="0" w:color="auto"/>
              <w:bottom w:val="single" w:sz="4" w:space="0" w:color="auto"/>
              <w:right w:val="single" w:sz="4" w:space="0" w:color="auto"/>
            </w:tcBorders>
            <w:noWrap w:val="0"/>
            <w:vAlign w:val="center"/>
          </w:tcPr>
          <w:p>
            <w:pPr>
              <w:pStyle w:val="30"/>
              <w:spacing w:line="360" w:lineRule="auto"/>
              <w:jc w:val="center"/>
              <w:rPr>
                <w:rFonts w:ascii="Times New Roman" w:hAnsi="Times New Roman"/>
                <w:szCs w:val="21"/>
                <w:lang w:val="en-US" w:eastAsia="zh-CN"/>
              </w:rPr>
            </w:pPr>
            <w:r>
              <w:rPr>
                <w:rFonts w:ascii="Times New Roman" w:hAnsi="Times New Roman" w:hint="eastAsia"/>
                <w:szCs w:val="21"/>
                <w:lang w:val="en-US" w:eastAsia="zh-CN"/>
              </w:rPr>
              <w:t>14</w:t>
            </w:r>
          </w:p>
        </w:tc>
        <w:tc>
          <w:tcPr>
            <w:tcW w:w="1654"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179"/>
              <w:jc w:val="center"/>
              <w:rPr>
                <w:szCs w:val="21"/>
              </w:rPr>
            </w:pPr>
            <w:r>
              <w:rPr>
                <w:w w:val="95"/>
                <w:szCs w:val="21"/>
              </w:rPr>
              <w:t>增加墙体</w:t>
            </w:r>
          </w:p>
          <w:p>
            <w:pPr>
              <w:pStyle w:val="30"/>
              <w:spacing w:line="360" w:lineRule="auto"/>
              <w:jc w:val="center"/>
              <w:rPr>
                <w:rFonts w:ascii="Times New Roman" w:hAnsi="Times New Roman"/>
                <w:szCs w:val="21"/>
              </w:rPr>
            </w:pPr>
            <w:r>
              <w:rPr>
                <w:w w:val="95"/>
                <w:szCs w:val="21"/>
              </w:rPr>
              <w:t>开孔价格</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61" w:right="43"/>
              <w:jc w:val="center"/>
              <w:rPr>
                <w:szCs w:val="21"/>
              </w:rPr>
            </w:pPr>
            <w:r>
              <w:rPr>
                <w:szCs w:val="21"/>
              </w:rPr>
              <w:t>50 元/</w:t>
            </w:r>
          </w:p>
          <w:p>
            <w:pPr>
              <w:pStyle w:val="30"/>
              <w:spacing w:line="360" w:lineRule="auto"/>
              <w:jc w:val="center"/>
              <w:rPr>
                <w:rFonts w:ascii="Times New Roman" w:hAnsi="Times New Roman"/>
                <w:szCs w:val="21"/>
              </w:rPr>
            </w:pPr>
            <w:r>
              <w:rPr>
                <w:w w:val="99"/>
                <w:szCs w:val="21"/>
              </w:rPr>
              <w:t>个</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61" w:right="43"/>
              <w:jc w:val="center"/>
              <w:rPr>
                <w:szCs w:val="21"/>
              </w:rPr>
            </w:pPr>
            <w:r>
              <w:rPr>
                <w:szCs w:val="21"/>
              </w:rPr>
              <w:t>50 元/</w:t>
            </w:r>
          </w:p>
          <w:p>
            <w:pPr>
              <w:pStyle w:val="TableParagraph"/>
              <w:spacing w:before="29" w:line="360" w:lineRule="auto"/>
              <w:ind w:left="61" w:right="43"/>
              <w:jc w:val="center"/>
              <w:rPr>
                <w:rFonts w:ascii="Times New Roman" w:hAnsi="Times New Roman" w:cs="Times New Roman"/>
                <w:szCs w:val="21"/>
              </w:rPr>
            </w:pPr>
            <w:r>
              <w:rPr>
                <w:w w:val="99"/>
                <w:szCs w:val="21"/>
              </w:rPr>
              <w:t>个</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61" w:right="43"/>
              <w:jc w:val="center"/>
              <w:rPr>
                <w:szCs w:val="21"/>
              </w:rPr>
            </w:pPr>
            <w:r>
              <w:rPr>
                <w:szCs w:val="21"/>
              </w:rPr>
              <w:t>50 元/</w:t>
            </w:r>
          </w:p>
          <w:p>
            <w:pPr>
              <w:pStyle w:val="TableParagraph"/>
              <w:spacing w:before="29" w:line="360" w:lineRule="auto"/>
              <w:ind w:left="61" w:right="43"/>
              <w:jc w:val="center"/>
              <w:rPr>
                <w:rFonts w:ascii="Times New Roman" w:hAnsi="Times New Roman" w:cs="Times New Roman"/>
                <w:szCs w:val="21"/>
              </w:rPr>
            </w:pPr>
            <w:r>
              <w:rPr>
                <w:w w:val="99"/>
                <w:szCs w:val="21"/>
              </w:rPr>
              <w:t>个</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61" w:right="43"/>
              <w:jc w:val="center"/>
              <w:rPr>
                <w:szCs w:val="21"/>
              </w:rPr>
            </w:pPr>
            <w:r>
              <w:rPr>
                <w:szCs w:val="21"/>
              </w:rPr>
              <w:t>50 元/</w:t>
            </w:r>
          </w:p>
          <w:p>
            <w:pPr>
              <w:pStyle w:val="TableParagraph"/>
              <w:spacing w:before="29" w:line="360" w:lineRule="auto"/>
              <w:ind w:left="61" w:right="43"/>
              <w:jc w:val="center"/>
              <w:rPr>
                <w:rFonts w:ascii="Times New Roman" w:hAnsi="Times New Roman" w:cs="Times New Roman"/>
                <w:szCs w:val="21"/>
              </w:rPr>
            </w:pPr>
            <w:r>
              <w:rPr>
                <w:w w:val="99"/>
                <w:szCs w:val="21"/>
              </w:rPr>
              <w:t>个</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61" w:right="43"/>
              <w:jc w:val="center"/>
              <w:rPr>
                <w:szCs w:val="21"/>
              </w:rPr>
            </w:pPr>
            <w:r>
              <w:rPr>
                <w:szCs w:val="21"/>
              </w:rPr>
              <w:t>50 元/</w:t>
            </w:r>
          </w:p>
          <w:p>
            <w:pPr>
              <w:pStyle w:val="TableParagraph"/>
              <w:spacing w:before="29" w:line="360" w:lineRule="auto"/>
              <w:ind w:left="61" w:right="43"/>
              <w:jc w:val="center"/>
              <w:rPr>
                <w:rFonts w:ascii="Times New Roman" w:hAnsi="Times New Roman" w:cs="Times New Roman"/>
                <w:szCs w:val="21"/>
              </w:rPr>
            </w:pPr>
            <w:r>
              <w:rPr>
                <w:w w:val="99"/>
                <w:szCs w:val="21"/>
              </w:rPr>
              <w:t>个</w:t>
            </w:r>
          </w:p>
        </w:tc>
        <w:tc>
          <w:tcPr>
            <w:tcW w:w="1226" w:type="dxa"/>
            <w:tcBorders>
              <w:top w:val="single" w:sz="4" w:space="0" w:color="auto"/>
              <w:left w:val="single" w:sz="4" w:space="0" w:color="auto"/>
              <w:bottom w:val="single" w:sz="4" w:space="0" w:color="auto"/>
              <w:right w:val="single" w:sz="4" w:space="0" w:color="auto"/>
            </w:tcBorders>
            <w:noWrap w:val="0"/>
            <w:vAlign w:val="center"/>
          </w:tcPr>
          <w:p>
            <w:pPr>
              <w:pStyle w:val="TableParagraph"/>
              <w:spacing w:before="29" w:line="360" w:lineRule="auto"/>
              <w:ind w:left="61" w:right="43"/>
              <w:jc w:val="center"/>
              <w:rPr>
                <w:szCs w:val="21"/>
              </w:rPr>
            </w:pPr>
            <w:r>
              <w:rPr>
                <w:szCs w:val="21"/>
              </w:rPr>
              <w:t>50 元/</w:t>
            </w:r>
          </w:p>
          <w:p>
            <w:pPr>
              <w:pStyle w:val="TableParagraph"/>
              <w:spacing w:before="29" w:line="360" w:lineRule="auto"/>
              <w:ind w:left="61" w:right="43"/>
              <w:jc w:val="center"/>
              <w:rPr>
                <w:rFonts w:ascii="Times New Roman" w:hAnsi="Times New Roman" w:cs="Times New Roman"/>
                <w:szCs w:val="21"/>
              </w:rPr>
            </w:pPr>
            <w:r>
              <w:rPr>
                <w:w w:val="99"/>
                <w:szCs w:val="21"/>
              </w:rPr>
              <w:t>个</w:t>
            </w:r>
          </w:p>
        </w:tc>
      </w:tr>
      <w:tr>
        <w:tblPrEx>
          <w:tblW w:w="9686" w:type="dxa"/>
          <w:jc w:val="center"/>
          <w:tblLayout w:type="fixed"/>
          <w:tblCellMar>
            <w:top w:w="0" w:type="dxa"/>
            <w:left w:w="108" w:type="dxa"/>
            <w:bottom w:w="0" w:type="dxa"/>
            <w:right w:w="108" w:type="dxa"/>
          </w:tblCellMar>
        </w:tblPrEx>
        <w:trPr>
          <w:cantSplit/>
          <w:trHeight w:val="491"/>
          <w:jc w:val="center"/>
        </w:trPr>
        <w:tc>
          <w:tcPr>
            <w:tcW w:w="9686" w:type="dxa"/>
            <w:gridSpan w:val="8"/>
            <w:tcBorders>
              <w:top w:val="single" w:sz="4" w:space="0" w:color="auto"/>
              <w:left w:val="single" w:sz="4" w:space="0" w:color="auto"/>
              <w:bottom w:val="single" w:sz="4" w:space="0" w:color="auto"/>
              <w:right w:val="single" w:sz="4" w:space="0" w:color="auto"/>
            </w:tcBorders>
            <w:noWrap w:val="0"/>
            <w:vAlign w:val="center"/>
          </w:tcPr>
          <w:p>
            <w:pPr>
              <w:pStyle w:val="3"/>
              <w:widowControl/>
              <w:spacing w:line="360" w:lineRule="auto"/>
              <w:ind w:firstLine="420" w:firstLineChars="200"/>
              <w:jc w:val="left"/>
              <w:rPr>
                <w:rFonts w:hint="eastAsia"/>
              </w:rPr>
            </w:pPr>
            <w:r>
              <w:rPr>
                <w:rFonts w:hint="eastAsia"/>
              </w:rPr>
              <w:t>本项目所有空调：均为变频、冷暖两用，带电辅热加热功能、遥控功能，空调噪音标准要符合国家相关要求。</w:t>
            </w:r>
          </w:p>
          <w:p>
            <w:pPr>
              <w:adjustRightInd w:val="0"/>
              <w:snapToGrid w:val="0"/>
              <w:spacing w:line="360" w:lineRule="auto"/>
              <w:ind w:firstLine="420" w:firstLineChars="200"/>
              <w:rPr>
                <w:rFonts w:ascii="Calibri" w:eastAsia="宋体" w:hAnsi="Calibri" w:cs="Times New Roman" w:hint="eastAsia"/>
                <w:kern w:val="2"/>
                <w:sz w:val="21"/>
                <w:szCs w:val="22"/>
                <w:lang w:val="en-US" w:eastAsia="zh-CN" w:bidi="ar-SA"/>
              </w:rPr>
            </w:pPr>
            <w:r>
              <w:rPr>
                <w:rFonts w:ascii="Calibri" w:eastAsia="宋体" w:hAnsi="Calibri" w:cs="Times New Roman" w:hint="eastAsia"/>
                <w:kern w:val="2"/>
                <w:sz w:val="21"/>
                <w:szCs w:val="22"/>
                <w:lang w:val="en-US" w:eastAsia="zh-CN" w:bidi="ar-SA"/>
              </w:rPr>
              <w:t>本项目采购的分体式空调属于《节能产品政府采购品目清单》内为政府强制采购的节能产品，供应商须提供国家确定的认证机构出具的、处于有效期之内的节能产品认证证书（原件扫描件）。</w:t>
            </w:r>
          </w:p>
          <w:p>
            <w:pPr>
              <w:pStyle w:val="3"/>
              <w:widowControl/>
              <w:spacing w:line="360" w:lineRule="auto"/>
              <w:ind w:firstLine="420" w:firstLineChars="200"/>
              <w:jc w:val="left"/>
              <w:rPr>
                <w:rFonts w:ascii="Calibri" w:eastAsia="宋体" w:hAnsi="Calibri" w:cs="Times New Roman" w:hint="eastAsia"/>
                <w:kern w:val="2"/>
                <w:sz w:val="21"/>
                <w:szCs w:val="22"/>
                <w:lang w:val="en-US" w:eastAsia="zh-CN" w:bidi="ar-SA"/>
              </w:rPr>
            </w:pPr>
            <w:r>
              <w:rPr>
                <w:rFonts w:ascii="Calibri" w:eastAsia="宋体" w:hAnsi="Calibri" w:cs="Times New Roman" w:hint="eastAsia"/>
                <w:kern w:val="2"/>
                <w:sz w:val="21"/>
                <w:szCs w:val="22"/>
                <w:lang w:val="en-US" w:eastAsia="zh-CN" w:bidi="ar-SA"/>
              </w:rPr>
              <w:t>本项目为交钥匙工程，乙方应将货物送到甲方指定地点安装，交甲方验收，新装每台空调应包含：原厂遥控器一个、墙体开孔一个、原厂空调支架及背架一套、原厂空调安装辅料、冷媒加注、天花机应包含吊架一套。</w:t>
            </w:r>
          </w:p>
          <w:p>
            <w:pPr>
              <w:pStyle w:val="3"/>
              <w:widowControl/>
              <w:spacing w:line="360" w:lineRule="auto"/>
              <w:ind w:firstLine="420" w:firstLineChars="200"/>
              <w:jc w:val="left"/>
              <w:rPr>
                <w:rFonts w:ascii="Calibri" w:eastAsia="宋体" w:hAnsi="Calibri" w:cs="Times New Roman" w:hint="eastAsia"/>
                <w:kern w:val="2"/>
                <w:sz w:val="21"/>
                <w:szCs w:val="22"/>
                <w:lang w:val="en-US" w:eastAsia="zh-CN" w:bidi="ar-SA"/>
              </w:rPr>
            </w:pPr>
            <w:r>
              <w:rPr>
                <w:rFonts w:ascii="Calibri" w:eastAsia="宋体" w:hAnsi="Calibri" w:cs="Times New Roman" w:hint="eastAsia"/>
                <w:kern w:val="2"/>
                <w:sz w:val="21"/>
                <w:szCs w:val="22"/>
                <w:lang w:val="en-US" w:eastAsia="zh-CN" w:bidi="ar-SA"/>
              </w:rPr>
              <w:t>拆除原有旧机5P不超过120元/台，其余型号空调拆旧机不超过100元/台，且旧机拆除后2小时内搬运至采购人库房，不得将旧空调堆积在病房或通道，以免绊倒患者发生安全责任事故。</w:t>
            </w:r>
          </w:p>
          <w:p>
            <w:pPr>
              <w:pStyle w:val="11"/>
              <w:rPr>
                <w:lang w:val="en-US" w:eastAsia="zh-CN"/>
              </w:rPr>
            </w:pPr>
            <w:r>
              <w:rPr>
                <w:rFonts w:ascii="Calibri" w:eastAsia="宋体" w:hAnsi="Calibri" w:cs="Times New Roman" w:hint="eastAsia"/>
                <w:kern w:val="2"/>
                <w:sz w:val="21"/>
                <w:szCs w:val="22"/>
                <w:lang w:val="en-US" w:eastAsia="zh-CN" w:bidi="ar-SA"/>
              </w:rPr>
              <w:t xml:space="preserve">   本项目货物空调的质保期均不低于六年原厂质保。</w:t>
            </w:r>
          </w:p>
        </w:tc>
      </w:tr>
    </w:tbl>
    <w:p>
      <w:pPr>
        <w:pStyle w:val="10"/>
        <w:pageBreakBefore w:val="0"/>
        <w:kinsoku/>
        <w:wordWrap/>
        <w:overflowPunct/>
        <w:topLinePunct w:val="0"/>
        <w:autoSpaceDE/>
        <w:autoSpaceDN/>
        <w:bidi w:val="0"/>
        <w:snapToGrid/>
        <w:spacing w:line="480" w:lineRule="exact"/>
        <w:rPr>
          <w:rFonts w:ascii="仿宋" w:eastAsia="仿宋" w:hAnsi="仿宋" w:cs="仿宋"/>
          <w:b/>
          <w:sz w:val="28"/>
          <w:szCs w:val="28"/>
        </w:rPr>
      </w:pPr>
      <w:r>
        <w:rPr>
          <w:rFonts w:ascii="仿宋" w:eastAsia="仿宋" w:hAnsi="仿宋" w:cs="仿宋" w:hint="eastAsia"/>
          <w:b/>
          <w:sz w:val="28"/>
          <w:szCs w:val="28"/>
        </w:rPr>
        <w:t>备注：</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b/>
          <w:sz w:val="28"/>
          <w:szCs w:val="28"/>
        </w:rPr>
      </w:pPr>
      <w:r>
        <w:rPr>
          <w:rFonts w:ascii="仿宋" w:eastAsia="仿宋" w:hAnsi="仿宋" w:cs="仿宋" w:hint="eastAsia"/>
          <w:b/>
          <w:sz w:val="28"/>
          <w:szCs w:val="28"/>
        </w:rPr>
        <w:t>1、供应商所报的投标报价应是完成该项目的全部内容的价格体现。应包括供应商为完成本项目的全部工作须支付或发生的一切所需费用（包括货物、货物损耗、仓储、包装、运输、配送、人工服务、税费、售后及其他各类费用等）和拟获得的利润。供应商报价应充分考虑合同履行期内各种费用、市场风险、价格波动、承担义务和付款条件等。</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b/>
          <w:sz w:val="28"/>
          <w:szCs w:val="28"/>
        </w:rPr>
      </w:pPr>
      <w:r>
        <w:rPr>
          <w:rFonts w:ascii="仿宋" w:eastAsia="仿宋" w:hAnsi="仿宋" w:cs="仿宋" w:hint="eastAsia"/>
          <w:b/>
          <w:sz w:val="28"/>
          <w:szCs w:val="28"/>
        </w:rPr>
        <w:t>2、其中带“△”的货物，即1.5P分体变频壁挂机为本项目核心产品。</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b/>
          <w:sz w:val="28"/>
          <w:szCs w:val="28"/>
        </w:rPr>
      </w:pPr>
      <w:r>
        <w:rPr>
          <w:rFonts w:ascii="仿宋" w:eastAsia="仿宋" w:hAnsi="仿宋" w:cs="仿宋" w:hint="eastAsia"/>
          <w:b/>
          <w:sz w:val="28"/>
          <w:szCs w:val="28"/>
        </w:rPr>
        <w:t>3、本项目所有标的物品对应的中小企业划型标准为工业。</w:t>
      </w:r>
      <w:bookmarkStart w:id="148" w:name="_Toc114235946"/>
      <w:bookmarkStart w:id="149" w:name="_Toc120093994"/>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b/>
          <w:bCs/>
          <w:sz w:val="28"/>
          <w:szCs w:val="28"/>
        </w:rPr>
      </w:pPr>
      <w:r>
        <w:rPr>
          <w:rFonts w:ascii="仿宋" w:eastAsia="仿宋" w:hAnsi="仿宋" w:cs="仿宋" w:hint="eastAsia"/>
          <w:b/>
          <w:bCs/>
          <w:sz w:val="28"/>
          <w:szCs w:val="28"/>
          <w:lang w:val="en-US" w:eastAsia="zh-CN"/>
        </w:rPr>
        <w:t>四、技术</w:t>
      </w:r>
      <w:r>
        <w:rPr>
          <w:rFonts w:ascii="仿宋" w:eastAsia="仿宋" w:hAnsi="仿宋" w:cs="仿宋" w:hint="eastAsia"/>
          <w:b/>
          <w:bCs/>
          <w:sz w:val="28"/>
          <w:szCs w:val="28"/>
        </w:rPr>
        <w:t>要求</w:t>
      </w:r>
      <w:bookmarkEnd w:id="148"/>
      <w:bookmarkEnd w:id="149"/>
      <w:bookmarkStart w:id="150" w:name="_Toc120093995"/>
      <w:bookmarkStart w:id="151" w:name="_Toc114235947"/>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b w:val="0"/>
          <w:bCs w:val="0"/>
          <w:kern w:val="2"/>
          <w:sz w:val="28"/>
          <w:szCs w:val="28"/>
          <w:lang w:val="en-US" w:eastAsia="zh-CN" w:bidi="ar-SA"/>
        </w:rPr>
      </w:pPr>
      <w:r>
        <w:rPr>
          <w:rFonts w:ascii="仿宋" w:eastAsia="仿宋" w:hAnsi="仿宋" w:cs="仿宋" w:hint="eastAsia"/>
          <w:b w:val="0"/>
          <w:bCs w:val="0"/>
          <w:kern w:val="2"/>
          <w:sz w:val="28"/>
          <w:szCs w:val="28"/>
          <w:lang w:val="en-US" w:eastAsia="zh-CN" w:bidi="ar-SA"/>
        </w:rPr>
        <w:t>（一）货物质量技术要求</w:t>
      </w:r>
      <w:bookmarkEnd w:id="150"/>
      <w:bookmarkEnd w:id="151"/>
    </w:p>
    <w:p>
      <w:pPr>
        <w:pStyle w:val="10"/>
        <w:pageBreakBefore w:val="0"/>
        <w:numPr>
          <w:ilvl w:val="0"/>
          <w:numId w:val="0"/>
        </w:numPr>
        <w:tabs>
          <w:tab w:val="left" w:pos="0"/>
        </w:tabs>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lang w:val="en-US" w:eastAsia="zh-CN"/>
        </w:rPr>
        <w:t>1、供应商所提供的货物应等于或优于采购清单一览表中的货物技术参数要求。</w:t>
      </w:r>
      <w:r>
        <w:rPr>
          <w:rFonts w:ascii="仿宋" w:eastAsia="仿宋" w:hAnsi="仿宋" w:cs="仿宋" w:hint="eastAsia"/>
          <w:sz w:val="28"/>
          <w:szCs w:val="28"/>
        </w:rPr>
        <w:t>若询价文件中的技术要求无明确说明，则按国家有关部门及生产企业最新颁布的要求为准，包括货物售后质保期时间。</w:t>
      </w:r>
    </w:p>
    <w:p>
      <w:pPr>
        <w:pStyle w:val="10"/>
        <w:pageBreakBefore w:val="0"/>
        <w:numPr>
          <w:ilvl w:val="0"/>
          <w:numId w:val="0"/>
        </w:numPr>
        <w:tabs>
          <w:tab w:val="left" w:pos="0"/>
        </w:tabs>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lang w:val="en-US" w:eastAsia="zh-CN"/>
        </w:rPr>
        <w:t>2、</w:t>
      </w:r>
      <w:r>
        <w:rPr>
          <w:rFonts w:ascii="仿宋" w:eastAsia="仿宋" w:hAnsi="仿宋" w:cs="仿宋" w:hint="eastAsia"/>
          <w:sz w:val="28"/>
          <w:szCs w:val="28"/>
        </w:rPr>
        <w:t>供应商所提供的货物须是全新、未使用过的厂家合格正品，不得提供拆封机、样品机、翻新机等。并完全符合国家有关质量标准和询价文件要求，货物应无明显划伤、无碰撞痕迹、无损坏。货物包装应为出厂时的原包装，包装在装卸、运输和仓储过程能够对货物提供足够保护，防止货物受潮、腐蚀、被冲击等产生损坏。货物包装应干净、结实、无破损、封口严密、方便储存、运输和使用。每件包装上须注明品名、规格、生产厂家、生产日期、质量合格标志等。本项目提供的空调货物应均为原厂原装机型，不得提供二次拼装机型，分体式空调的内外机组应为同一品牌，若供应商提供非原厂原装机视为供应商虚假响应。</w:t>
      </w:r>
    </w:p>
    <w:p>
      <w:pPr>
        <w:pStyle w:val="10"/>
        <w:pageBreakBefore w:val="0"/>
        <w:numPr>
          <w:ilvl w:val="0"/>
          <w:numId w:val="0"/>
        </w:numPr>
        <w:tabs>
          <w:tab w:val="left" w:pos="0"/>
        </w:tabs>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lang w:val="en-US" w:eastAsia="zh-CN"/>
        </w:rPr>
        <w:t>3、</w:t>
      </w:r>
      <w:r>
        <w:rPr>
          <w:rFonts w:ascii="仿宋" w:eastAsia="仿宋" w:hAnsi="仿宋" w:cs="仿宋" w:hint="eastAsia"/>
          <w:sz w:val="28"/>
          <w:szCs w:val="28"/>
        </w:rPr>
        <w:t>供应商提供的货物，除去原机附带安装材料外，按采购人的安装需求，还需增加额外安装材料的，供应商应对现场需增加安装材料进行测量，并填写安装材料增加明细，交采购人核实，经采购人核实签字后方可实施安装，所有增加安装材料应与原厂包含材料质量、性能一致并提供与原机附带材料相应的售后服务。</w:t>
      </w:r>
    </w:p>
    <w:p>
      <w:pPr>
        <w:pStyle w:val="10"/>
        <w:pageBreakBefore w:val="0"/>
        <w:numPr>
          <w:ilvl w:val="0"/>
          <w:numId w:val="0"/>
        </w:numPr>
        <w:tabs>
          <w:tab w:val="left" w:pos="0"/>
        </w:tabs>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kern w:val="0"/>
          <w:sz w:val="28"/>
          <w:szCs w:val="28"/>
          <w:lang w:val="en-US" w:eastAsia="zh-CN"/>
        </w:rPr>
        <w:t>4、</w:t>
      </w:r>
      <w:r>
        <w:rPr>
          <w:rFonts w:ascii="仿宋" w:eastAsia="仿宋" w:hAnsi="仿宋" w:cs="仿宋" w:hint="eastAsia"/>
          <w:kern w:val="0"/>
          <w:sz w:val="28"/>
          <w:szCs w:val="28"/>
        </w:rPr>
        <w:t>供应商按采购人的使用需求确定安装空调的位置，现场安装位置不满足安装条件的，应与采购人协商调整安装位置。空调安装后的排水管路布局应合理，空调排水应排至就近的排水管道及排水沟渠，保证货物能在采购人现有条件下稳定正常使用，且不会对采购人其它设施设备的使用造成影响</w:t>
      </w:r>
      <w:r>
        <w:rPr>
          <w:rFonts w:ascii="仿宋" w:eastAsia="仿宋" w:hAnsi="仿宋" w:cs="仿宋" w:hint="eastAsia"/>
          <w:sz w:val="28"/>
          <w:szCs w:val="28"/>
        </w:rPr>
        <w:t>。</w:t>
      </w:r>
      <w:bookmarkStart w:id="152" w:name="_Toc120093996"/>
      <w:bookmarkStart w:id="153" w:name="_Toc114235948"/>
    </w:p>
    <w:p>
      <w:pPr>
        <w:pStyle w:val="10"/>
        <w:pageBreakBefore w:val="0"/>
        <w:numPr>
          <w:ilvl w:val="0"/>
          <w:numId w:val="0"/>
        </w:numPr>
        <w:tabs>
          <w:tab w:val="left" w:pos="0"/>
        </w:tabs>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lang w:val="en-US" w:eastAsia="zh-CN"/>
        </w:rPr>
      </w:pPr>
      <w:r>
        <w:rPr>
          <w:rFonts w:ascii="仿宋" w:eastAsia="仿宋" w:hAnsi="仿宋" w:cs="仿宋" w:hint="eastAsia"/>
          <w:sz w:val="28"/>
          <w:szCs w:val="28"/>
          <w:lang w:eastAsia="zh-CN"/>
        </w:rPr>
        <w:t>（</w:t>
      </w:r>
      <w:r>
        <w:rPr>
          <w:rFonts w:ascii="仿宋" w:eastAsia="仿宋" w:hAnsi="仿宋" w:cs="仿宋" w:hint="eastAsia"/>
          <w:sz w:val="28"/>
          <w:szCs w:val="28"/>
          <w:lang w:val="en-US" w:eastAsia="zh-CN"/>
        </w:rPr>
        <w:t>二</w:t>
      </w:r>
      <w:r>
        <w:rPr>
          <w:rFonts w:ascii="仿宋" w:eastAsia="仿宋" w:hAnsi="仿宋" w:cs="仿宋" w:hint="eastAsia"/>
          <w:sz w:val="28"/>
          <w:szCs w:val="28"/>
          <w:lang w:eastAsia="zh-CN"/>
        </w:rPr>
        <w:t>）</w:t>
      </w:r>
      <w:r>
        <w:rPr>
          <w:rFonts w:ascii="仿宋" w:eastAsia="仿宋" w:hAnsi="仿宋" w:cs="仿宋" w:hint="eastAsia"/>
          <w:sz w:val="28"/>
          <w:szCs w:val="28"/>
          <w:lang w:val="en-US" w:eastAsia="zh-CN"/>
        </w:rPr>
        <w:t>服务技术要求：</w:t>
      </w:r>
      <w:bookmarkEnd w:id="152"/>
      <w:bookmarkEnd w:id="153"/>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kern w:val="0"/>
          <w:sz w:val="28"/>
          <w:szCs w:val="28"/>
        </w:rPr>
      </w:pPr>
      <w:r>
        <w:rPr>
          <w:rFonts w:ascii="仿宋" w:eastAsia="仿宋" w:hAnsi="仿宋" w:cs="仿宋" w:hint="eastAsia"/>
          <w:kern w:val="0"/>
          <w:sz w:val="28"/>
          <w:szCs w:val="28"/>
        </w:rPr>
        <w:t>1、本项目采用零星分批供货方式供货，因合同履行期较长，本合同履行期三年内采购人每月分N次电话通知供应商送货时间、货物品名、货物数量、型号规格、配送地点等。供应商接采购人通知送货，不论采购人货物需求规模大小，供应商均应保证按时按质供货。</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kern w:val="0"/>
          <w:sz w:val="28"/>
          <w:szCs w:val="28"/>
        </w:rPr>
        <w:t>2、</w:t>
      </w:r>
      <w:r>
        <w:rPr>
          <w:rFonts w:ascii="仿宋" w:eastAsia="仿宋" w:hAnsi="仿宋" w:cs="仿宋" w:hint="eastAsia"/>
          <w:sz w:val="28"/>
          <w:szCs w:val="28"/>
        </w:rPr>
        <w:t>本项目为交钥匙工程，</w:t>
      </w:r>
      <w:r>
        <w:rPr>
          <w:rFonts w:ascii="仿宋" w:eastAsia="仿宋" w:hAnsi="仿宋" w:cs="仿宋" w:hint="eastAsia"/>
          <w:kern w:val="0"/>
          <w:sz w:val="28"/>
          <w:szCs w:val="28"/>
        </w:rPr>
        <w:t>供应商应将提供的货物安装至采购人需要地点，并满足采购人正常使用需求。</w:t>
      </w:r>
      <w:r>
        <w:rPr>
          <w:rFonts w:ascii="仿宋" w:eastAsia="仿宋" w:hAnsi="仿宋" w:cs="仿宋" w:hint="eastAsia"/>
          <w:sz w:val="28"/>
          <w:szCs w:val="28"/>
        </w:rPr>
        <w:t>非采购人现场安装条件不足，每批次货物须在采购人通知当日采购人行政班下班时间前送达到指定地点。到达指定地点后，每台次空调安装调试完毕所需时间应不超过2小时。</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3、供应商应将货物送到采购人指定的院内任意地点并完成货物的安装后，应接受采购人验货，并交付货物合格证、说明书、遥控器、保修卡及销售单据。销售单据所记录的数据应与实际供货的品名、规格型号、数量、单价、金额等一致。货物验收时双方填写验收记录单据，验收记录单据应当由采购人、供应商双方签字认可。</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4、供应商在合同履约期内应提供应急服务，任意某天的早8点至下午8点期间，对采购人急需的货物或服务，能在采购人通知当日及时到达院区内指定地点。</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5、供应商提供上门面对面服务，供应商须有专人负责与采购人业务接洽，接洽人员应随时响应采购人的货物采购需求，负责联络、安排、协调货物配送、售后、对账等全流程服务。（全流程服务是指接洽人员负责联络、安排、协调货物配送至采购人指定地点期间发生的所有工作，不得将部分环节工作转嫁给采购人的职能人员，占用采购人职能人员时间。例：采购人通知供应商送货20件到库房，供应商接洽人员收到采购需求后，接洽人员负责备货，联系配送人员将货物配送到库房，接洽人员负责与库管双方验收货物，将该批货物的销货资料，售后资料在库房交接给库管。即接洽人员必须全流程负责货物配送事宜直至到库房指定地点完成交接工作。接洽人员不得将收货联络、协调配送等工作转嫁给采购人，例如将20件货发到配送站或快递点，让采购人自己负责联系配送站配送及后续收货工作，在院内苦等配送站工作人员，造成工作时间浪费。）未提供全流程服务视为供应商违约。供应商除接洽人员外，提供至少2名专门负责采购人业务的技术人员负责货物安装、调试、培训、维保、售后等服务，技术人员应相对固定。供应商不得随意变更接洽人员、技术人员。</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6、完成安装货物的资产管理标签填写，填写内容包括品名、规格、安装日期，保修生效和截止日期，所属科室，使用人员姓名，并将资产管理标签内容和货物说明书，保修卡移交至采购人职能科室完成对采购人货物使用人员的简单培训，令其能掌握货物的正确操作和使用方法。</w:t>
      </w:r>
    </w:p>
    <w:p>
      <w:pPr>
        <w:pStyle w:val="11"/>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lang w:val="en-US" w:eastAsia="zh-CN"/>
        </w:rPr>
      </w:pPr>
      <w:r>
        <w:rPr>
          <w:rFonts w:ascii="仿宋" w:eastAsia="仿宋" w:hAnsi="仿宋" w:cs="仿宋" w:hint="eastAsia"/>
          <w:sz w:val="28"/>
          <w:szCs w:val="28"/>
          <w:lang w:val="en-US" w:eastAsia="zh-CN"/>
        </w:rPr>
        <w:t>7、提供合同履约期间货物会计数据统计工作，每月以电子文档形式将当月所有配送货物的时间、品名、规格、数量、单价、金额、所属科室等数据发送至采购人相关工作人员存档。</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8、提供因货物故障或质量问题产生的上门维修服务或货物退换服务。</w:t>
      </w:r>
    </w:p>
    <w:p>
      <w:pPr>
        <w:pStyle w:val="3"/>
        <w:pageBreakBefore w:val="0"/>
        <w:widowControl/>
        <w:kinsoku/>
        <w:wordWrap/>
        <w:overflowPunct/>
        <w:topLinePunct w:val="0"/>
        <w:autoSpaceDE/>
        <w:autoSpaceDN/>
        <w:bidi w:val="0"/>
        <w:snapToGrid/>
        <w:spacing w:line="480" w:lineRule="exact"/>
        <w:ind w:firstLine="560" w:firstLineChars="200"/>
        <w:jc w:val="left"/>
        <w:rPr>
          <w:rFonts w:ascii="仿宋" w:eastAsia="仿宋" w:hAnsi="仿宋" w:cs="仿宋" w:hint="eastAsia"/>
          <w:sz w:val="28"/>
          <w:szCs w:val="28"/>
        </w:rPr>
      </w:pPr>
      <w:r>
        <w:rPr>
          <w:rFonts w:ascii="仿宋" w:eastAsia="仿宋" w:hAnsi="仿宋" w:cs="仿宋" w:hint="eastAsia"/>
          <w:sz w:val="28"/>
          <w:szCs w:val="28"/>
        </w:rPr>
        <w:t>9、供应商需要根据采购人的日常工作使用情况做好货物的备品工作，确保货源稳定，不能断供。</w:t>
      </w:r>
    </w:p>
    <w:p>
      <w:pPr>
        <w:pStyle w:val="10"/>
        <w:pageBreakBefore w:val="0"/>
        <w:kinsoku/>
        <w:wordWrap/>
        <w:overflowPunct/>
        <w:topLinePunct w:val="0"/>
        <w:autoSpaceDE/>
        <w:autoSpaceDN/>
        <w:bidi w:val="0"/>
        <w:snapToGrid/>
        <w:spacing w:line="480" w:lineRule="exact"/>
        <w:ind w:firstLine="560"/>
        <w:rPr>
          <w:rFonts w:ascii="仿宋" w:eastAsia="仿宋" w:hAnsi="仿宋" w:cs="仿宋" w:hint="eastAsia"/>
          <w:strike/>
          <w:sz w:val="28"/>
          <w:szCs w:val="28"/>
        </w:rPr>
      </w:pPr>
      <w:r>
        <w:rPr>
          <w:rFonts w:ascii="仿宋" w:eastAsia="仿宋" w:hAnsi="仿宋" w:cs="仿宋" w:hint="eastAsia"/>
          <w:sz w:val="28"/>
          <w:szCs w:val="28"/>
        </w:rPr>
        <w:t>10、供应商提供服务时，应到采购人指定的院内地点和采购人指定人员对接，按采购人工作人员诉求按时提供服务，供应商在履约过程中，不得引起采购人工作人员投诉，经采购人核实确为供应商原因造成的采购人工作人员投诉的，视为供应商违约。供应商对现场不能提供的服务，要做好解释工作，并告知具体服务时间。每次服务完毕，供应商应提供服务内容清单由采购人工作人员签字确认，并向采购人派工人员反馈服务结果。</w:t>
      </w:r>
    </w:p>
    <w:p>
      <w:pPr>
        <w:pStyle w:val="3"/>
        <w:pageBreakBefore w:val="0"/>
        <w:widowControl/>
        <w:kinsoku/>
        <w:wordWrap/>
        <w:overflowPunct/>
        <w:topLinePunct w:val="0"/>
        <w:autoSpaceDE/>
        <w:autoSpaceDN/>
        <w:bidi w:val="0"/>
        <w:snapToGrid/>
        <w:spacing w:line="480" w:lineRule="exact"/>
        <w:ind w:firstLine="560" w:firstLineChars="200"/>
        <w:jc w:val="left"/>
        <w:rPr>
          <w:rFonts w:ascii="仿宋" w:eastAsia="仿宋" w:hAnsi="仿宋" w:cs="仿宋" w:hint="eastAsia"/>
          <w:sz w:val="28"/>
          <w:szCs w:val="28"/>
        </w:rPr>
      </w:pPr>
      <w:r>
        <w:rPr>
          <w:rFonts w:ascii="仿宋" w:eastAsia="仿宋" w:hAnsi="仿宋" w:cs="仿宋" w:hint="eastAsia"/>
          <w:sz w:val="28"/>
          <w:szCs w:val="28"/>
        </w:rPr>
        <w:t>11、供应商须遵守采购人规定的院内各项制度和疫情防控要求，并在指定的区域内进行作业，供应商做好各项安全保障工作和预案，做好员工安全教育工作，确保安全，严格执行国家相关法律法规、安全规章制度，采取有效的安全措施，</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12、供应商在项目实施过程中知晓或获取的采购人商业秘密、知识产权、信息、资料、数据等，应履行保密义务，妥善保管，不得泄漏、传播、牟利等，否则承担违约责任。</w:t>
      </w:r>
    </w:p>
    <w:p>
      <w:pPr>
        <w:pStyle w:val="11"/>
        <w:pageBreakBefore w:val="0"/>
        <w:kinsoku/>
        <w:wordWrap/>
        <w:overflowPunct/>
        <w:topLinePunct w:val="0"/>
        <w:autoSpaceDE/>
        <w:autoSpaceDN/>
        <w:bidi w:val="0"/>
        <w:snapToGrid/>
        <w:spacing w:line="480" w:lineRule="exact"/>
        <w:ind w:left="420" w:leftChars="200"/>
        <w:rPr>
          <w:rFonts w:ascii="仿宋" w:eastAsia="仿宋" w:hAnsi="仿宋" w:cs="仿宋" w:hint="eastAsia"/>
          <w:b/>
          <w:sz w:val="28"/>
          <w:szCs w:val="28"/>
          <w:lang w:val="en-US" w:eastAsia="zh-CN"/>
        </w:rPr>
      </w:pPr>
      <w:r>
        <w:rPr>
          <w:rFonts w:ascii="仿宋" w:eastAsia="仿宋" w:hAnsi="仿宋" w:cs="仿宋" w:hint="eastAsia"/>
          <w:b/>
          <w:sz w:val="28"/>
          <w:szCs w:val="28"/>
          <w:lang w:val="en-US" w:eastAsia="zh-CN"/>
        </w:rPr>
        <w:t>五、商务要求</w:t>
      </w:r>
    </w:p>
    <w:p>
      <w:pPr>
        <w:pStyle w:val="3"/>
        <w:pageBreakBefore w:val="0"/>
        <w:kinsoku/>
        <w:wordWrap/>
        <w:overflowPunct/>
        <w:topLinePunct w:val="0"/>
        <w:autoSpaceDE/>
        <w:autoSpaceDN/>
        <w:bidi w:val="0"/>
        <w:snapToGrid/>
        <w:spacing w:line="480" w:lineRule="exact"/>
        <w:ind w:left="630" w:leftChars="300"/>
        <w:rPr>
          <w:rFonts w:ascii="仿宋" w:eastAsia="仿宋" w:hAnsi="仿宋" w:cs="仿宋" w:hint="eastAsia"/>
          <w:sz w:val="28"/>
          <w:szCs w:val="28"/>
        </w:rPr>
      </w:pPr>
      <w:r>
        <w:rPr>
          <w:rFonts w:ascii="仿宋" w:eastAsia="仿宋" w:hAnsi="仿宋" w:cs="仿宋" w:hint="eastAsia"/>
          <w:sz w:val="28"/>
          <w:szCs w:val="28"/>
        </w:rPr>
        <w:t>（一）合同的履行期限1095天。</w:t>
      </w:r>
    </w:p>
    <w:p>
      <w:pPr>
        <w:pStyle w:val="3"/>
        <w:pageBreakBefore w:val="0"/>
        <w:kinsoku/>
        <w:wordWrap/>
        <w:overflowPunct/>
        <w:topLinePunct w:val="0"/>
        <w:autoSpaceDE/>
        <w:autoSpaceDN/>
        <w:bidi w:val="0"/>
        <w:snapToGrid/>
        <w:spacing w:line="480" w:lineRule="exact"/>
        <w:ind w:left="630" w:leftChars="300"/>
        <w:rPr>
          <w:rFonts w:ascii="仿宋" w:eastAsia="仿宋" w:hAnsi="仿宋" w:cs="仿宋" w:hint="eastAsia"/>
          <w:sz w:val="28"/>
          <w:szCs w:val="28"/>
        </w:rPr>
      </w:pPr>
      <w:r>
        <w:rPr>
          <w:rFonts w:ascii="仿宋" w:eastAsia="仿宋" w:hAnsi="仿宋" w:cs="仿宋" w:hint="eastAsia"/>
          <w:sz w:val="28"/>
          <w:szCs w:val="28"/>
        </w:rPr>
        <w:t>（二）项目履行地点：大竹县人民医院院内指定地点。</w:t>
      </w:r>
    </w:p>
    <w:p>
      <w:pPr>
        <w:pStyle w:val="10"/>
        <w:pageBreakBefore w:val="0"/>
        <w:kinsoku/>
        <w:wordWrap/>
        <w:overflowPunct/>
        <w:topLinePunct w:val="0"/>
        <w:autoSpaceDE/>
        <w:autoSpaceDN/>
        <w:bidi w:val="0"/>
        <w:snapToGrid/>
        <w:spacing w:line="480" w:lineRule="exact"/>
        <w:ind w:left="630" w:leftChars="300"/>
        <w:rPr>
          <w:rFonts w:ascii="仿宋" w:eastAsia="仿宋" w:hAnsi="仿宋" w:cs="仿宋"/>
          <w:sz w:val="28"/>
          <w:szCs w:val="28"/>
        </w:rPr>
      </w:pPr>
      <w:r>
        <w:rPr>
          <w:rFonts w:ascii="仿宋" w:eastAsia="仿宋" w:hAnsi="仿宋" w:cs="仿宋" w:hint="eastAsia"/>
          <w:sz w:val="28"/>
          <w:szCs w:val="28"/>
        </w:rPr>
        <w:t>（三）项目付款方式及验收方式</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1、合同履行期间，本项目采购总金额在达到项目成交总金额前，采购人和成交供应商每月核算一次成交供应商所供货物采购数量和金额。</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每月28号前，成交供应商应完成与采购人当月货款的核算工作。成交供应商提供合同履约期间货物会计数据统计的电子文档给采购人存档。</w:t>
      </w:r>
    </w:p>
    <w:p>
      <w:pPr>
        <w:pStyle w:val="3"/>
        <w:pageBreakBefore w:val="0"/>
        <w:kinsoku/>
        <w:wordWrap/>
        <w:overflowPunct/>
        <w:topLinePunct w:val="0"/>
        <w:autoSpaceDE/>
        <w:autoSpaceDN/>
        <w:bidi w:val="0"/>
        <w:snapToGrid/>
        <w:spacing w:line="480" w:lineRule="exact"/>
        <w:ind w:firstLine="560" w:firstLineChars="200"/>
        <w:jc w:val="left"/>
        <w:rPr>
          <w:rFonts w:ascii="仿宋" w:eastAsia="仿宋" w:hAnsi="仿宋" w:cs="仿宋" w:hint="eastAsia"/>
          <w:sz w:val="28"/>
          <w:szCs w:val="28"/>
        </w:rPr>
      </w:pPr>
      <w:r>
        <w:rPr>
          <w:rFonts w:ascii="仿宋" w:eastAsia="仿宋" w:hAnsi="仿宋" w:cs="仿宋" w:hint="eastAsia"/>
          <w:sz w:val="28"/>
          <w:szCs w:val="28"/>
        </w:rPr>
        <w:t>2、采购人采用银行转账方式付款，采购人付款前，成交供应商必须提供双方核对签字的货物核算清单，成交供应商必须出具国家认可的足额有效发票，否则采购人有权拒绝付款。</w:t>
      </w:r>
    </w:p>
    <w:p>
      <w:pPr>
        <w:pStyle w:val="3"/>
        <w:pageBreakBefore w:val="0"/>
        <w:kinsoku/>
        <w:wordWrap/>
        <w:overflowPunct/>
        <w:topLinePunct w:val="0"/>
        <w:autoSpaceDE/>
        <w:autoSpaceDN/>
        <w:bidi w:val="0"/>
        <w:snapToGrid/>
        <w:spacing w:line="480" w:lineRule="exact"/>
        <w:ind w:firstLine="560" w:firstLineChars="200"/>
        <w:jc w:val="left"/>
        <w:rPr>
          <w:rFonts w:ascii="仿宋" w:eastAsia="仿宋" w:hAnsi="仿宋" w:cs="仿宋" w:hint="eastAsia"/>
          <w:sz w:val="28"/>
          <w:szCs w:val="28"/>
        </w:rPr>
      </w:pPr>
      <w:r>
        <w:rPr>
          <w:rFonts w:ascii="仿宋" w:eastAsia="仿宋" w:hAnsi="仿宋" w:cs="仿宋" w:hint="eastAsia"/>
          <w:sz w:val="28"/>
          <w:szCs w:val="28"/>
        </w:rPr>
        <w:t>3、每月采购人在收到成交供应商前款所述有效票据后，30日内转账支付成交供应商该批次货款。</w:t>
      </w:r>
    </w:p>
    <w:p>
      <w:pPr>
        <w:pStyle w:val="3"/>
        <w:pageBreakBefore w:val="0"/>
        <w:kinsoku/>
        <w:wordWrap/>
        <w:overflowPunct/>
        <w:topLinePunct w:val="0"/>
        <w:autoSpaceDE/>
        <w:autoSpaceDN/>
        <w:bidi w:val="0"/>
        <w:snapToGrid/>
        <w:spacing w:line="480" w:lineRule="exact"/>
        <w:ind w:firstLine="560" w:firstLineChars="200"/>
        <w:jc w:val="left"/>
        <w:rPr>
          <w:rFonts w:ascii="仿宋" w:eastAsia="仿宋" w:hAnsi="仿宋" w:cs="仿宋" w:hint="eastAsia"/>
          <w:sz w:val="28"/>
          <w:szCs w:val="28"/>
        </w:rPr>
      </w:pPr>
      <w:r>
        <w:rPr>
          <w:rFonts w:ascii="仿宋" w:eastAsia="仿宋" w:hAnsi="仿宋" w:cs="仿宋" w:hint="eastAsia"/>
          <w:sz w:val="28"/>
          <w:szCs w:val="28"/>
        </w:rPr>
        <w:t>4、验收方式：按照国家和行业相关质量标准和规范要求，参照财政部关于进一步加强政府采购需求和履约验收管理的指导意见（财库〔2016〕205 号）和《政府采购需求管理办法》（财库[2021]22 号）的要求、以及采购文件要求组织开展验收工作。</w:t>
      </w:r>
    </w:p>
    <w:p>
      <w:pPr>
        <w:pStyle w:val="10"/>
        <w:pageBreakBefore w:val="0"/>
        <w:kinsoku/>
        <w:wordWrap/>
        <w:overflowPunct/>
        <w:topLinePunct w:val="0"/>
        <w:autoSpaceDE/>
        <w:autoSpaceDN/>
        <w:bidi w:val="0"/>
        <w:snapToGrid/>
        <w:spacing w:line="480" w:lineRule="exact"/>
        <w:ind w:left="630" w:leftChars="300"/>
        <w:rPr>
          <w:rFonts w:ascii="仿宋" w:eastAsia="仿宋" w:hAnsi="仿宋" w:cs="仿宋" w:hint="eastAsia"/>
          <w:sz w:val="28"/>
          <w:szCs w:val="28"/>
        </w:rPr>
      </w:pPr>
      <w:r>
        <w:rPr>
          <w:rFonts w:ascii="仿宋" w:eastAsia="仿宋" w:hAnsi="仿宋" w:cs="仿宋" w:hint="eastAsia"/>
          <w:sz w:val="28"/>
          <w:szCs w:val="28"/>
        </w:rPr>
        <w:t>（四）售后服务要求</w:t>
      </w:r>
    </w:p>
    <w:p>
      <w:pPr>
        <w:pStyle w:val="10"/>
        <w:pageBreakBefore w:val="0"/>
        <w:kinsoku/>
        <w:wordWrap/>
        <w:overflowPunct/>
        <w:topLinePunct w:val="0"/>
        <w:autoSpaceDE/>
        <w:autoSpaceDN/>
        <w:bidi w:val="0"/>
        <w:snapToGrid/>
        <w:spacing w:line="480" w:lineRule="exact"/>
        <w:ind w:firstLine="570"/>
        <w:rPr>
          <w:rFonts w:ascii="仿宋" w:eastAsia="仿宋" w:hAnsi="仿宋" w:cs="仿宋" w:hint="eastAsia"/>
          <w:kern w:val="2"/>
          <w:sz w:val="28"/>
          <w:szCs w:val="28"/>
          <w:lang w:val="en-US" w:eastAsia="zh-CN" w:bidi="ar-SA"/>
        </w:rPr>
      </w:pPr>
      <w:r>
        <w:rPr>
          <w:rFonts w:ascii="仿宋" w:eastAsia="仿宋" w:hAnsi="仿宋" w:cs="仿宋" w:hint="eastAsia"/>
          <w:kern w:val="2"/>
          <w:sz w:val="28"/>
          <w:szCs w:val="28"/>
          <w:lang w:val="en-US" w:eastAsia="zh-CN" w:bidi="ar-SA"/>
        </w:rPr>
        <w:t>1、本项目售后服务标准必须与该产品出厂市场标准服务一致，同时还应包括：空调整机六年质保；7*24小时技术支持服务；0.5小时内电话响应，城区内1个小时内上门服务；空调故障报修后3小时内解决问题，如果空调故障3小时内不能修复的，供应商提供空调备机暂时替换，可将故障机带走维修。（本项内容供应商提供承诺函，格式自理）</w:t>
      </w:r>
      <w:bookmarkStart w:id="154" w:name="_GoBack"/>
      <w:bookmarkEnd w:id="154"/>
    </w:p>
    <w:p>
      <w:pPr>
        <w:pStyle w:val="10"/>
        <w:pageBreakBefore w:val="0"/>
        <w:kinsoku/>
        <w:wordWrap/>
        <w:overflowPunct/>
        <w:topLinePunct w:val="0"/>
        <w:autoSpaceDE/>
        <w:autoSpaceDN/>
        <w:bidi w:val="0"/>
        <w:snapToGrid/>
        <w:spacing w:line="480" w:lineRule="exact"/>
        <w:ind w:firstLine="570"/>
        <w:rPr>
          <w:rFonts w:ascii="仿宋" w:eastAsia="仿宋" w:hAnsi="仿宋" w:cs="仿宋" w:hint="eastAsia"/>
          <w:sz w:val="28"/>
          <w:szCs w:val="28"/>
        </w:rPr>
      </w:pPr>
      <w:r>
        <w:rPr>
          <w:rFonts w:ascii="仿宋" w:eastAsia="仿宋" w:hAnsi="仿宋" w:cs="仿宋" w:hint="eastAsia"/>
          <w:sz w:val="28"/>
          <w:szCs w:val="28"/>
        </w:rPr>
        <w:t>2、成交供应商怠于履行质保责任或者更换的货物仍存在问题的，采购人将采取必要的补救措施（采购人自行修复更换或委托第三方替代成交供应商修复更换），其产生的因处理货物问题的所有费用及风险由成交供应商承担。</w:t>
      </w:r>
    </w:p>
    <w:p>
      <w:pPr>
        <w:pStyle w:val="11"/>
        <w:pageBreakBefore w:val="0"/>
        <w:kinsoku/>
        <w:wordWrap/>
        <w:overflowPunct/>
        <w:topLinePunct w:val="0"/>
        <w:autoSpaceDE/>
        <w:autoSpaceDN/>
        <w:bidi w:val="0"/>
        <w:snapToGrid/>
        <w:spacing w:line="480" w:lineRule="exact"/>
        <w:ind w:firstLine="280" w:firstLineChars="100"/>
        <w:rPr>
          <w:rFonts w:ascii="仿宋" w:eastAsia="仿宋" w:hAnsi="仿宋" w:cs="仿宋" w:hint="eastAsia"/>
          <w:sz w:val="28"/>
          <w:szCs w:val="28"/>
        </w:rPr>
      </w:pPr>
      <w:r>
        <w:rPr>
          <w:rFonts w:ascii="仿宋" w:eastAsia="仿宋" w:hAnsi="仿宋" w:cs="仿宋" w:hint="eastAsia"/>
          <w:sz w:val="28"/>
          <w:szCs w:val="28"/>
          <w:lang w:val="en-US" w:eastAsia="zh-CN"/>
        </w:rPr>
        <w:t xml:space="preserve">  3</w:t>
      </w:r>
      <w:r>
        <w:rPr>
          <w:rFonts w:ascii="仿宋" w:eastAsia="仿宋" w:hAnsi="仿宋" w:cs="仿宋" w:hint="eastAsia"/>
          <w:sz w:val="28"/>
          <w:szCs w:val="28"/>
        </w:rPr>
        <w:t>、成交供应商质保期内同一</w:t>
      </w:r>
      <w:r>
        <w:rPr>
          <w:rFonts w:ascii="仿宋" w:eastAsia="仿宋" w:hAnsi="仿宋" w:cs="仿宋" w:hint="eastAsia"/>
          <w:sz w:val="28"/>
          <w:szCs w:val="28"/>
          <w:lang w:val="en-US" w:eastAsia="zh-CN"/>
        </w:rPr>
        <w:t>货物</w:t>
      </w:r>
      <w:r>
        <w:rPr>
          <w:rFonts w:ascii="仿宋" w:eastAsia="仿宋" w:hAnsi="仿宋" w:cs="仿宋" w:hint="eastAsia"/>
          <w:sz w:val="28"/>
          <w:szCs w:val="28"/>
        </w:rPr>
        <w:t>、同一质量问题连续两次维修仍无法正常使用的，须更换</w:t>
      </w:r>
      <w:r>
        <w:rPr>
          <w:rFonts w:ascii="仿宋" w:eastAsia="仿宋" w:hAnsi="仿宋" w:cs="仿宋" w:hint="eastAsia"/>
          <w:sz w:val="28"/>
          <w:szCs w:val="28"/>
          <w:lang w:val="en-US" w:eastAsia="zh-CN"/>
        </w:rPr>
        <w:t>可正常使用的</w:t>
      </w:r>
      <w:r>
        <w:rPr>
          <w:rFonts w:ascii="仿宋" w:eastAsia="仿宋" w:hAnsi="仿宋" w:cs="仿宋" w:hint="eastAsia"/>
          <w:sz w:val="28"/>
          <w:szCs w:val="28"/>
        </w:rPr>
        <w:t>新</w:t>
      </w:r>
      <w:r>
        <w:rPr>
          <w:rFonts w:ascii="仿宋" w:eastAsia="仿宋" w:hAnsi="仿宋" w:cs="仿宋" w:hint="eastAsia"/>
          <w:sz w:val="28"/>
          <w:szCs w:val="28"/>
          <w:lang w:val="en-US" w:eastAsia="zh-CN"/>
        </w:rPr>
        <w:t>货物</w:t>
      </w:r>
      <w:r>
        <w:rPr>
          <w:rFonts w:ascii="仿宋" w:eastAsia="仿宋" w:hAnsi="仿宋" w:cs="仿宋" w:hint="eastAsia"/>
          <w:sz w:val="28"/>
          <w:szCs w:val="28"/>
        </w:rPr>
        <w:t>，并对</w:t>
      </w:r>
      <w:r>
        <w:rPr>
          <w:rFonts w:ascii="仿宋" w:eastAsia="仿宋" w:hAnsi="仿宋" w:cs="仿宋" w:hint="eastAsia"/>
          <w:sz w:val="28"/>
          <w:szCs w:val="28"/>
          <w:lang w:val="en-US" w:eastAsia="zh-CN"/>
        </w:rPr>
        <w:t>该货物</w:t>
      </w:r>
      <w:r>
        <w:rPr>
          <w:rFonts w:ascii="仿宋" w:eastAsia="仿宋" w:hAnsi="仿宋" w:cs="仿宋" w:hint="eastAsia"/>
          <w:sz w:val="28"/>
          <w:szCs w:val="28"/>
        </w:rPr>
        <w:t>质量</w:t>
      </w:r>
      <w:r>
        <w:rPr>
          <w:rFonts w:ascii="仿宋" w:eastAsia="仿宋" w:hAnsi="仿宋" w:cs="仿宋" w:hint="eastAsia"/>
          <w:sz w:val="28"/>
          <w:szCs w:val="28"/>
          <w:lang w:val="en-US" w:eastAsia="zh-CN"/>
        </w:rPr>
        <w:t>继续</w:t>
      </w:r>
      <w:r>
        <w:rPr>
          <w:rFonts w:ascii="仿宋" w:eastAsia="仿宋" w:hAnsi="仿宋" w:cs="仿宋" w:hint="eastAsia"/>
          <w:sz w:val="28"/>
          <w:szCs w:val="28"/>
        </w:rPr>
        <w:t>实行“三包”服务。</w:t>
      </w:r>
    </w:p>
    <w:p>
      <w:pPr>
        <w:pStyle w:val="10"/>
        <w:pageBreakBefore w:val="0"/>
        <w:kinsoku/>
        <w:wordWrap/>
        <w:overflowPunct/>
        <w:topLinePunct w:val="0"/>
        <w:autoSpaceDE/>
        <w:autoSpaceDN/>
        <w:bidi w:val="0"/>
        <w:snapToGrid/>
        <w:spacing w:line="480" w:lineRule="exact"/>
        <w:rPr>
          <w:rFonts w:ascii="仿宋" w:eastAsia="仿宋" w:hAnsi="仿宋" w:cs="仿宋" w:hint="eastAsia"/>
          <w:b/>
          <w:sz w:val="28"/>
          <w:szCs w:val="28"/>
        </w:rPr>
      </w:pPr>
      <w:r>
        <w:rPr>
          <w:rFonts w:ascii="仿宋" w:eastAsia="仿宋" w:hAnsi="仿宋" w:cs="仿宋" w:hint="eastAsia"/>
          <w:sz w:val="28"/>
          <w:szCs w:val="28"/>
        </w:rPr>
        <w:t xml:space="preserve">   （五）违约责任</w:t>
      </w:r>
    </w:p>
    <w:p>
      <w:pPr>
        <w:pStyle w:val="3"/>
        <w:pageBreakBefore w:val="0"/>
        <w:kinsoku/>
        <w:wordWrap/>
        <w:overflowPunct/>
        <w:topLinePunct w:val="0"/>
        <w:autoSpaceDE/>
        <w:autoSpaceDN/>
        <w:bidi w:val="0"/>
        <w:adjustRightInd w:val="0"/>
        <w:snapToGrid/>
        <w:spacing w:line="480" w:lineRule="exact"/>
        <w:ind w:firstLine="560" w:firstLineChars="200"/>
        <w:jc w:val="left"/>
        <w:textAlignment w:val="baseline"/>
        <w:rPr>
          <w:rFonts w:ascii="仿宋" w:eastAsia="仿宋" w:hAnsi="仿宋" w:cs="仿宋" w:hint="eastAsia"/>
          <w:bCs/>
          <w:sz w:val="28"/>
          <w:szCs w:val="28"/>
        </w:rPr>
      </w:pPr>
      <w:r>
        <w:rPr>
          <w:rFonts w:ascii="仿宋" w:eastAsia="仿宋" w:hAnsi="仿宋" w:cs="仿宋" w:hint="eastAsia"/>
          <w:bCs/>
          <w:sz w:val="28"/>
          <w:szCs w:val="28"/>
        </w:rPr>
        <w:t>1、供应商必须严格按照国家相关法律法规和本询价文件要求及供应商提交的响应文件约定履行合同，按时全面履行本项目的各项义务，供应商不履行本项目义务或瑕疵履行本项目义务或延迟履行本项目义务或履行合同义务不能实现合同目的的，则成交供应商违约。</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2、有下列情形之一的成交供应商违约行为，采购人有权解除合同，并要求成交供应商承担相应违约责任并支付相应金额的违约金。采购人有权直接从成交供应商的合同货款中扣除违约金，成交供应商因违约偿付的违约金不足以弥补采购人损失的，还应按采购人损失尚未弥补的部分，</w:t>
      </w:r>
      <w:r>
        <w:rPr>
          <w:rFonts w:ascii="仿宋" w:eastAsia="仿宋" w:hAnsi="仿宋" w:cs="仿宋" w:hint="eastAsia"/>
          <w:bCs/>
          <w:sz w:val="28"/>
          <w:szCs w:val="28"/>
        </w:rPr>
        <w:t>支付赔偿金全额赔偿采购人损失。</w:t>
      </w:r>
    </w:p>
    <w:p>
      <w:pPr>
        <w:pStyle w:val="3"/>
        <w:pageBreakBefore w:val="0"/>
        <w:tabs>
          <w:tab w:val="left" w:pos="0"/>
        </w:tabs>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（1）项目履行期限内，成交供应商明确表示或者以自己的行为表明不履行本项目合同的主要义务，则成交供应商违约，成交供应商应向采购人支付合同总价款10%的违约金。</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2）成交供应商在合同履行期内，接采购人需求和报修通知后不能按时响应履约的，视为供应商违约。因供应商自身原因造成的未能及时响应履约的，每延误一小时采购人可扣除成交供应商货款50元，直至扣满本项目成交金额的10%，因成交供应商本条款违约扣满本项目成交金额的10%，采购人有权解除合同。</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3）成交供应商所供的货物与询价文件要求或采购人采购需求不符的，视为供应商违约。每发生一次该行为，采购人有权扣除成交供应商当月货款500元，一个采购年度内成交供应商出现5次本款所列违约行为，采购人有权解除合同。</w:t>
      </w:r>
    </w:p>
    <w:p>
      <w:pPr>
        <w:pStyle w:val="10"/>
        <w:pageBreakBefore w:val="0"/>
        <w:kinsoku/>
        <w:wordWrap/>
        <w:overflowPunct/>
        <w:topLinePunct w:val="0"/>
        <w:autoSpaceDE/>
        <w:autoSpaceDN/>
        <w:bidi w:val="0"/>
        <w:snapToGrid/>
        <w:spacing w:line="480" w:lineRule="exact"/>
        <w:ind w:firstLine="560" w:firstLineChars="200"/>
        <w:rPr>
          <w:rFonts w:ascii="仿宋" w:eastAsia="仿宋" w:hAnsi="仿宋" w:cs="仿宋" w:hint="eastAsia"/>
          <w:sz w:val="28"/>
          <w:szCs w:val="28"/>
        </w:rPr>
      </w:pPr>
      <w:r>
        <w:rPr>
          <w:rFonts w:ascii="仿宋" w:eastAsia="仿宋" w:hAnsi="仿宋" w:cs="仿宋" w:hint="eastAsia"/>
          <w:sz w:val="28"/>
          <w:szCs w:val="28"/>
        </w:rPr>
        <w:t>同时成交供应商应在采购人通知当日采购人行政班下班时间前完成整改，若成交供应商每延误一小时未提供合格货物的，采购人可扣除成交供应商货款50元，直至扣满本项目成交金额的10%，因成交供应商本条款违约扣满本项目成交金额的10%，采购人有权解除合同。</w:t>
      </w:r>
    </w:p>
    <w:p>
      <w:pPr>
        <w:pStyle w:val="3"/>
        <w:pageBreakBefore w:val="0"/>
        <w:kinsoku/>
        <w:wordWrap/>
        <w:overflowPunct/>
        <w:topLinePunct w:val="0"/>
        <w:autoSpaceDE/>
        <w:autoSpaceDN/>
        <w:bidi w:val="0"/>
        <w:adjustRightInd w:val="0"/>
        <w:snapToGrid/>
        <w:spacing w:line="480" w:lineRule="exact"/>
        <w:ind w:firstLine="560" w:firstLineChars="200"/>
        <w:jc w:val="left"/>
        <w:textAlignment w:val="baseline"/>
        <w:rPr>
          <w:rFonts w:ascii="仿宋" w:eastAsia="仿宋" w:hAnsi="仿宋" w:cs="仿宋" w:hint="eastAsia"/>
          <w:sz w:val="28"/>
          <w:szCs w:val="28"/>
        </w:rPr>
      </w:pPr>
      <w:r>
        <w:rPr>
          <w:rFonts w:ascii="仿宋" w:eastAsia="仿宋" w:hAnsi="仿宋" w:cs="仿宋" w:hint="eastAsia"/>
          <w:bCs/>
          <w:sz w:val="28"/>
          <w:szCs w:val="28"/>
        </w:rPr>
        <w:t>3、</w:t>
      </w:r>
      <w:r>
        <w:rPr>
          <w:rFonts w:ascii="仿宋" w:eastAsia="仿宋" w:hAnsi="仿宋" w:cs="仿宋" w:hint="eastAsia"/>
          <w:sz w:val="28"/>
          <w:szCs w:val="28"/>
        </w:rPr>
        <w:t>合同履行过程中由供应商及员工原因造成的一切安全事故、人身伤亡、经济损失均由供应商自行负责承担，其责任与采购人无关。</w:t>
      </w:r>
      <w:r>
        <w:rPr>
          <w:rFonts w:ascii="仿宋" w:eastAsia="仿宋" w:hAnsi="仿宋" w:cs="仿宋" w:hint="eastAsia"/>
          <w:bCs/>
          <w:sz w:val="28"/>
          <w:szCs w:val="28"/>
        </w:rPr>
        <w:t>如因成交供应商及其工作人员在项目实施过程中的疏忽、失职、过错等故意或者过失原因给采购人造成损失或侵害，包括但不限于采购人本身的财产损失或人身伤害、由此而导致的采购人对任何第三方的法律责任等，供应商对此均应承担全部的赔偿责任和法律责任。</w:t>
      </w:r>
      <w:bookmarkEnd w:id="147"/>
      <w:bookmarkStart w:id="155" w:name="★4.4 违约处理"/>
      <w:bookmarkEnd w:id="155"/>
    </w:p>
    <w:p>
      <w:pPr>
        <w:pStyle w:val="a1"/>
        <w:kinsoku w:val="0"/>
        <w:overflowPunct w:val="0"/>
        <w:autoSpaceDE w:val="0"/>
        <w:autoSpaceDN w:val="0"/>
        <w:snapToGrid w:val="0"/>
        <w:spacing w:line="360" w:lineRule="auto"/>
        <w:ind w:right="0" w:firstLine="0" w:firstLineChars="0"/>
        <w:rPr>
          <w:rFonts w:hint="eastAsia"/>
          <w:color w:val="FF0000"/>
          <w:sz w:val="32"/>
          <w:szCs w:val="32"/>
          <w:lang w:val="en-US" w:eastAsia="zh-CN"/>
        </w:rPr>
      </w:pPr>
    </w:p>
    <w:p>
      <w:pPr>
        <w:pStyle w:val="a1"/>
        <w:kinsoku w:val="0"/>
        <w:overflowPunct w:val="0"/>
        <w:autoSpaceDE w:val="0"/>
        <w:autoSpaceDN w:val="0"/>
        <w:snapToGrid w:val="0"/>
        <w:spacing w:line="360" w:lineRule="auto"/>
        <w:ind w:right="0" w:firstLine="640" w:firstLineChars="200"/>
        <w:rPr>
          <w:rFonts w:hint="eastAsia"/>
          <w:color w:val="FF0000"/>
          <w:sz w:val="32"/>
          <w:szCs w:val="32"/>
          <w:lang w:val="en-US" w:eastAsia="zh-CN"/>
        </w:rPr>
      </w:pPr>
      <w:r>
        <w:rPr>
          <w:rFonts w:hint="eastAsia"/>
          <w:color w:val="FF0000"/>
          <w:sz w:val="32"/>
          <w:szCs w:val="32"/>
          <w:lang w:val="en-US" w:eastAsia="zh-CN"/>
        </w:rPr>
        <w:t>特别提示：</w:t>
      </w:r>
    </w:p>
    <w:p>
      <w:pPr>
        <w:pStyle w:val="a1"/>
        <w:kinsoku w:val="0"/>
        <w:overflowPunct w:val="0"/>
        <w:autoSpaceDE w:val="0"/>
        <w:autoSpaceDN w:val="0"/>
        <w:snapToGrid w:val="0"/>
        <w:spacing w:line="360" w:lineRule="auto"/>
        <w:ind w:right="0" w:firstLine="480" w:firstLineChars="200"/>
        <w:rPr>
          <w:rFonts w:cs="宋体" w:hint="eastAsia"/>
          <w:lang w:val="en-US" w:eastAsia="zh-CN"/>
        </w:rPr>
      </w:pPr>
      <w:r>
        <w:rPr>
          <w:rFonts w:cs="宋体" w:hint="eastAsia"/>
          <w:lang w:val="en-US" w:eastAsia="zh-CN"/>
        </w:rPr>
        <w:t>1.由于采购文件模板原因，中小企业声明函格式以四川政府采购网上公示的中小企业声明函格式为准，如因中小企业声明函格式问题造成废标，由供应商自行承担。</w:t>
      </w:r>
    </w:p>
    <w:p>
      <w:pPr>
        <w:pStyle w:val="3"/>
        <w:ind w:firstLine="480" w:firstLineChars="200"/>
        <w:rPr>
          <w:rFonts w:hint="eastAsia"/>
        </w:rPr>
      </w:pPr>
      <w:r>
        <w:rPr>
          <w:rFonts w:ascii="宋体" w:hAnsi="宋体" w:cs="宋体" w:hint="eastAsia"/>
          <w:sz w:val="24"/>
          <w:szCs w:val="24"/>
        </w:rPr>
        <w:t>2.严格执行《财政部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认证证书，否则投标无效；属于政府优先采购产品类别的，须按照要求提供依据国家确定的认证机构出具的、处于有效期之内的环境标志产品认证证书，否则不予认定。</w:t>
      </w:r>
      <w:r>
        <w:rPr>
          <w:rFonts w:ascii="宋体" w:hAnsi="宋体" w:cs="宋体" w:hint="eastAsia"/>
          <w:sz w:val="24"/>
          <w:szCs w:val="24"/>
        </w:rPr>
        <w:br/>
      </w:r>
    </w:p>
    <w:p>
      <w:pPr>
        <w:rPr>
          <w:rFonts w:hint="eastAsia"/>
          <w:color w:val="000080"/>
          <w:sz w:val="20"/>
          <w:highlight w:val="white"/>
        </w:rPr>
      </w:pPr>
      <w:r>
        <w:rPr>
          <w:rFonts w:hint="eastAsia"/>
          <w:color w:val="000080"/>
          <w:sz w:val="20"/>
          <w:highlight w:val="white"/>
        </w:rPr>
        <w:t xml:space="preserve"> </w:t>
      </w:r>
    </w:p>
    <w:p/>
    <w:p>
      <w:pPr>
        <w:pStyle w:val="3"/>
        <w:ind w:firstLine="420" w:firstLineChars="200"/>
        <w:rPr>
          <w:rFonts w:hint="eastAsia"/>
        </w:rPr>
      </w:pPr>
    </w:p>
    <w:p>
      <w:pPr>
        <w:rPr>
          <w:rFonts w:hint="eastAsia"/>
          <w:color w:val="000080"/>
          <w:sz w:val="20"/>
          <w:highlight w:val="white"/>
        </w:rPr>
      </w:pPr>
      <w:r>
        <w:rPr>
          <w:rFonts w:hint="eastAsia"/>
          <w:color w:val="000080"/>
          <w:sz w:val="20"/>
          <w:highlight w:val="white"/>
        </w:rPr>
        <w:t xml:space="preserve"> </w:t>
      </w:r>
      <w:bookmarkEnd w:id="146"/>
    </w:p>
    <w:p>
      <w:r>
        <w:rPr>
          <w:highlight w:val="white"/>
        </w:rPr>
        <w:br w:type="page"/>
      </w:r>
    </w:p>
    <w:p>
      <w:pPr>
        <w:pStyle w:val="Heading1"/>
        <w:rPr>
          <w:rFonts w:hint="eastAsia"/>
        </w:rPr>
      </w:pPr>
      <w:bookmarkStart w:id="156" w:name="_Toc120093997"/>
      <w:r>
        <w:rPr>
          <w:rFonts w:hint="eastAsia"/>
          <w:highlight w:val="white"/>
        </w:rPr>
        <w:t>第六章  评审办法</w:t>
      </w:r>
      <w:bookmarkEnd w:id="156"/>
    </w:p>
    <w:p>
      <w:pPr>
        <w:pStyle w:val="Heading3"/>
        <w:rPr>
          <w:rFonts w:hint="eastAsia"/>
        </w:rPr>
      </w:pPr>
      <w:r>
        <w:rPr>
          <w:rFonts w:hint="eastAsia"/>
          <w:highlight w:val="white"/>
        </w:rPr>
        <w:t xml:space="preserve">   </w:t>
      </w:r>
      <w:bookmarkStart w:id="157" w:name="_Toc120093998"/>
      <w:r>
        <w:rPr>
          <w:rFonts w:hint="eastAsia"/>
          <w:highlight w:val="white"/>
        </w:rPr>
        <w:t>1.总则</w:t>
      </w:r>
      <w:bookmarkEnd w:id="157"/>
    </w:p>
    <w:p>
      <w:pPr>
        <w:ind w:firstLine="420" w:firstLineChars="200"/>
        <w:jc w:val="left"/>
        <w:rPr>
          <w:rFonts w:ascii="宋体" w:hAnsi="宋体" w:cs="宋体" w:hint="eastAsia"/>
        </w:rPr>
      </w:pPr>
      <w:r>
        <w:rPr>
          <w:rFonts w:ascii="宋体" w:hAnsi="宋体" w:cs="宋体" w:hint="eastAsia"/>
          <w:highlight w:val="white"/>
        </w:rPr>
        <w:t>1.1根据《中华人民共和国政府采购法》、《中华人民共和国政府采购法实施条例》、《政府采购货物和服务采购投标管理办法》等法律制度，结合采购项目特点制定本评审办法。</w:t>
      </w:r>
    </w:p>
    <w:p>
      <w:pPr>
        <w:ind w:firstLine="420" w:firstLineChars="200"/>
        <w:jc w:val="left"/>
        <w:rPr>
          <w:rFonts w:ascii="宋体"/>
          <w:bCs/>
        </w:rPr>
      </w:pPr>
      <w:r>
        <w:rPr>
          <w:rFonts w:ascii="宋体" w:hAnsi="宋体" w:cs="宋体" w:hint="eastAsia"/>
          <w:bCs/>
          <w:highlight w:val="white"/>
        </w:rPr>
        <w:t>1.2</w:t>
      </w:r>
      <w:r>
        <w:rPr>
          <w:rFonts w:ascii="宋体" w:hAnsi="宋体" w:hint="eastAsia"/>
          <w:highlight w:val="white"/>
        </w:rPr>
        <w:t>评审</w:t>
      </w:r>
      <w:r>
        <w:rPr>
          <w:rFonts w:ascii="宋体" w:hAnsi="宋体" w:cs="宋体" w:hint="eastAsia"/>
          <w:bCs/>
          <w:highlight w:val="white"/>
        </w:rPr>
        <w:t>工作由采购代理机构负责组织，具体评审事务由采购代理机构依法组建的评审委员会负责。</w:t>
      </w:r>
      <w:r>
        <w:rPr>
          <w:rFonts w:ascii="宋体" w:hint="eastAsia"/>
          <w:bCs/>
          <w:highlight w:val="white"/>
        </w:rPr>
        <w:t>评审委员会由采购人代表和专家组成。</w:t>
      </w:r>
    </w:p>
    <w:p>
      <w:pPr>
        <w:ind w:firstLine="420" w:firstLineChars="200"/>
        <w:jc w:val="left"/>
        <w:rPr>
          <w:rFonts w:ascii="宋体" w:hAnsi="宋体" w:cs="宋体" w:hint="eastAsia"/>
        </w:rPr>
      </w:pPr>
      <w:r>
        <w:rPr>
          <w:rFonts w:ascii="宋体" w:hAnsi="宋体" w:cs="宋体" w:hint="eastAsia"/>
          <w:highlight w:val="white"/>
        </w:rPr>
        <w:t>1.3评审工作应遵循公平、公正、科学及择优的原则，并以相同的评审程序和标准对待所有的供应商。</w:t>
      </w:r>
    </w:p>
    <w:p>
      <w:pPr>
        <w:ind w:firstLine="420" w:firstLineChars="200"/>
        <w:jc w:val="left"/>
        <w:rPr>
          <w:rFonts w:ascii="宋体" w:hAnsi="宋体" w:cs="宋体" w:hint="eastAsia"/>
        </w:rPr>
      </w:pPr>
      <w:r>
        <w:rPr>
          <w:rFonts w:ascii="宋体" w:hAnsi="宋体" w:cs="宋体" w:hint="eastAsia"/>
          <w:highlight w:val="white"/>
        </w:rPr>
        <w:t>1.4</w:t>
      </w:r>
      <w:r>
        <w:rPr>
          <w:rFonts w:ascii="宋体" w:hAnsi="宋体" w:hint="eastAsia"/>
          <w:highlight w:val="white"/>
        </w:rPr>
        <w:t>评审</w:t>
      </w:r>
      <w:r>
        <w:rPr>
          <w:rFonts w:ascii="宋体" w:hAnsi="宋体" w:cs="宋体" w:hint="eastAsia"/>
          <w:highlight w:val="white"/>
        </w:rPr>
        <w:t>委员会按照询价文件规定的评审方法和标准进行评审，并独立履行下列职责：</w:t>
      </w:r>
    </w:p>
    <w:p>
      <w:pPr>
        <w:ind w:firstLine="420" w:firstLineChars="200"/>
        <w:jc w:val="left"/>
        <w:rPr>
          <w:rFonts w:ascii="宋体" w:hAnsi="宋体" w:cs="宋体" w:hint="eastAsia"/>
        </w:rPr>
      </w:pPr>
      <w:r>
        <w:rPr>
          <w:rFonts w:ascii="宋体" w:hAnsi="宋体" w:cs="宋体" w:hint="eastAsia"/>
          <w:highlight w:val="white"/>
        </w:rPr>
        <w:t>（1）</w:t>
      </w:r>
      <w:r>
        <w:rPr>
          <w:rFonts w:ascii="宋体" w:hAnsi="宋体" w:hint="eastAsia"/>
          <w:highlight w:val="white"/>
        </w:rPr>
        <w:t>熟悉</w:t>
      </w:r>
      <w:r>
        <w:rPr>
          <w:rFonts w:ascii="宋体" w:hAnsi="宋体" w:cs="宋体" w:hint="eastAsia"/>
          <w:highlight w:val="white"/>
        </w:rPr>
        <w:t>和理解询价文件；</w:t>
      </w:r>
    </w:p>
    <w:p>
      <w:pPr>
        <w:ind w:firstLine="420" w:firstLineChars="200"/>
        <w:jc w:val="left"/>
        <w:rPr>
          <w:rFonts w:ascii="宋体" w:hAnsi="宋体" w:cs="宋体" w:hint="eastAsia"/>
        </w:rPr>
      </w:pPr>
      <w:r>
        <w:rPr>
          <w:rFonts w:ascii="宋体" w:hAnsi="宋体" w:cs="宋体" w:hint="eastAsia"/>
          <w:highlight w:val="white"/>
        </w:rPr>
        <w:t>（2）</w:t>
      </w:r>
      <w:r>
        <w:rPr>
          <w:rFonts w:ascii="宋体" w:hAnsi="宋体" w:hint="eastAsia"/>
          <w:highlight w:val="white"/>
        </w:rPr>
        <w:t>审查</w:t>
      </w:r>
      <w:r>
        <w:rPr>
          <w:rFonts w:ascii="宋体" w:hAnsi="宋体" w:cs="宋体" w:hint="eastAsia"/>
          <w:highlight w:val="white"/>
        </w:rPr>
        <w:t>供应商响应文件等是否满足询价文件要求，并作出评价；</w:t>
      </w:r>
    </w:p>
    <w:p>
      <w:pPr>
        <w:ind w:firstLine="420" w:firstLineChars="200"/>
        <w:jc w:val="left"/>
        <w:rPr>
          <w:rFonts w:ascii="宋体" w:hAnsi="宋体" w:cs="宋体" w:hint="eastAsia"/>
        </w:rPr>
      </w:pPr>
      <w:r>
        <w:rPr>
          <w:rFonts w:ascii="宋体" w:hAnsi="宋体" w:cs="宋体" w:hint="eastAsia"/>
          <w:highlight w:val="white"/>
        </w:rPr>
        <w:t>（3）根据需要要求采购单位对询价文件作出解释；根据需要要求供应商对响应文件有关事项作出澄清、说明或者更正；</w:t>
      </w:r>
    </w:p>
    <w:p>
      <w:pPr>
        <w:ind w:firstLine="420" w:firstLineChars="200"/>
        <w:jc w:val="left"/>
        <w:rPr>
          <w:rFonts w:ascii="宋体" w:hAnsi="宋体" w:cs="宋体" w:hint="eastAsia"/>
        </w:rPr>
      </w:pPr>
      <w:r>
        <w:rPr>
          <w:rFonts w:ascii="宋体" w:hAnsi="宋体" w:cs="宋体" w:hint="eastAsia"/>
          <w:highlight w:val="white"/>
        </w:rPr>
        <w:t>（4）推荐成交候选供应商，或者受采购人委托确定成交供应商；</w:t>
      </w:r>
    </w:p>
    <w:p>
      <w:pPr>
        <w:ind w:firstLine="420" w:firstLineChars="200"/>
        <w:jc w:val="left"/>
        <w:rPr>
          <w:rFonts w:ascii="宋体" w:hAnsi="宋体" w:cs="宋体" w:hint="eastAsia"/>
        </w:rPr>
      </w:pPr>
      <w:r>
        <w:rPr>
          <w:rFonts w:ascii="宋体" w:hAnsi="宋体" w:cs="宋体" w:hint="eastAsia"/>
          <w:highlight w:val="white"/>
        </w:rPr>
        <w:t>（5）</w:t>
      </w:r>
      <w:r>
        <w:rPr>
          <w:rFonts w:ascii="宋体" w:hAnsi="宋体" w:hint="eastAsia"/>
          <w:highlight w:val="white"/>
        </w:rPr>
        <w:t>起草</w:t>
      </w:r>
      <w:r>
        <w:rPr>
          <w:rFonts w:ascii="宋体" w:hAnsi="宋体" w:cs="宋体" w:hint="eastAsia"/>
          <w:highlight w:val="white"/>
        </w:rPr>
        <w:t>评标报告并进行签署；</w:t>
      </w:r>
    </w:p>
    <w:p>
      <w:pPr>
        <w:ind w:firstLine="420" w:firstLineChars="200"/>
        <w:jc w:val="left"/>
        <w:rPr>
          <w:rFonts w:ascii="宋体" w:hAnsi="宋体" w:cs="宋体" w:hint="eastAsia"/>
        </w:rPr>
      </w:pPr>
      <w:r>
        <w:rPr>
          <w:rFonts w:ascii="宋体" w:hAnsi="宋体" w:cs="宋体" w:hint="eastAsia"/>
          <w:highlight w:val="white"/>
        </w:rPr>
        <w:t>（6）向采购单位、财政部门或者其他监督部门报告非法干预评审工作的行为；</w:t>
      </w:r>
    </w:p>
    <w:p>
      <w:pPr>
        <w:ind w:firstLine="420" w:firstLineChars="200"/>
        <w:jc w:val="left"/>
        <w:rPr>
          <w:rFonts w:ascii="宋体" w:hAnsi="宋体" w:cs="宋体" w:hint="eastAsia"/>
        </w:rPr>
      </w:pPr>
      <w:r>
        <w:rPr>
          <w:rFonts w:ascii="宋体" w:hAnsi="宋体" w:cs="宋体" w:hint="eastAsia"/>
          <w:highlight w:val="white"/>
        </w:rPr>
        <w:t>（7）法律、法规和规章规定的其他职责。</w:t>
      </w:r>
    </w:p>
    <w:p>
      <w:pPr>
        <w:ind w:firstLine="420" w:firstLineChars="200"/>
        <w:jc w:val="left"/>
        <w:rPr>
          <w:rFonts w:ascii="宋体" w:hAnsi="宋体" w:cs="宋体" w:hint="eastAsia"/>
        </w:rPr>
      </w:pPr>
      <w:r>
        <w:rPr>
          <w:rFonts w:ascii="宋体" w:hAnsi="宋体" w:cs="宋体" w:hint="eastAsia"/>
          <w:highlight w:val="white"/>
        </w:rPr>
        <w:t xml:space="preserve"> 1.5评审过程独立、保密。供应商非法干预评审过程的行为将导致其响应文件作为无效处理。</w:t>
      </w:r>
    </w:p>
    <w:p>
      <w:pPr>
        <w:ind w:firstLine="420" w:firstLineChars="200"/>
        <w:jc w:val="left"/>
        <w:rPr>
          <w:rFonts w:ascii="宋体" w:hAnsi="宋体" w:cs="宋体" w:hint="eastAsia"/>
        </w:rPr>
      </w:pPr>
      <w:r>
        <w:rPr>
          <w:rFonts w:ascii="宋体" w:hAnsi="宋体" w:cs="宋体" w:hint="eastAsia"/>
          <w:highlight w:val="white"/>
        </w:rPr>
        <w:t>1.6评审委员会评价响应文件的响应性，对于供应商而言，除评审委员会要求其澄清、说明或者更正而提供的资料外，仅依据响应文件本身的内容，不寻求其他外部证据。</w:t>
      </w:r>
    </w:p>
    <w:p>
      <w:pPr>
        <w:pStyle w:val="Heading3"/>
        <w:rPr>
          <w:rFonts w:hint="eastAsia"/>
        </w:rPr>
      </w:pPr>
      <w:r>
        <w:rPr>
          <w:rFonts w:hint="eastAsia"/>
          <w:highlight w:val="white"/>
        </w:rPr>
        <w:t xml:space="preserve">   </w:t>
      </w:r>
      <w:bookmarkStart w:id="158" w:name="_Toc120093999"/>
      <w:r>
        <w:rPr>
          <w:rFonts w:hint="eastAsia"/>
          <w:highlight w:val="white"/>
        </w:rPr>
        <w:t>2.评审方法</w:t>
      </w:r>
      <w:bookmarkEnd w:id="158"/>
    </w:p>
    <w:p>
      <w:pPr>
        <w:ind w:firstLine="420" w:firstLineChars="200"/>
        <w:jc w:val="left"/>
        <w:rPr>
          <w:rFonts w:ascii="宋体" w:hAnsi="宋体" w:cs="宋体" w:hint="eastAsia"/>
        </w:rPr>
      </w:pPr>
      <w:r>
        <w:rPr>
          <w:rFonts w:ascii="宋体" w:hAnsi="宋体" w:cs="宋体" w:hint="eastAsia"/>
          <w:highlight w:val="white"/>
        </w:rPr>
        <w:t>2.1本项目评审方法为：比照最低评标价法确定成交供应商，即在符合采购需求、质量和服务相等的前提下，以提出最低报价的供应商作为成交供应商。</w:t>
      </w:r>
    </w:p>
    <w:p>
      <w:pPr>
        <w:pStyle w:val="Heading3"/>
        <w:rPr>
          <w:rFonts w:hint="eastAsia"/>
        </w:rPr>
      </w:pPr>
      <w:r>
        <w:rPr>
          <w:rFonts w:hint="eastAsia"/>
          <w:highlight w:val="white"/>
        </w:rPr>
        <w:t xml:space="preserve">   </w:t>
      </w:r>
      <w:bookmarkStart w:id="159" w:name="_Toc120094000"/>
      <w:r>
        <w:rPr>
          <w:rFonts w:hint="eastAsia"/>
          <w:highlight w:val="white"/>
        </w:rPr>
        <w:t>3.评审程序</w:t>
      </w:r>
      <w:bookmarkEnd w:id="159"/>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3.1熟悉和理解询价文件和停止评审</w:t>
      </w:r>
    </w:p>
    <w:p>
      <w:pPr>
        <w:ind w:firstLine="420" w:firstLineChars="200"/>
        <w:jc w:val="left"/>
        <w:rPr>
          <w:rFonts w:ascii="宋体" w:hAnsi="宋体" w:cs="宋体" w:hint="eastAsia"/>
        </w:rPr>
      </w:pPr>
      <w:r>
        <w:rPr>
          <w:rFonts w:ascii="宋体" w:hAnsi="宋体" w:cs="宋体" w:hint="eastAsia"/>
          <w:highlight w:val="white"/>
        </w:rPr>
        <w:t>3.1.1评审委员会正式评审前，应当对询价文件进行熟悉和理解，内容主要包括询价文件中供应商资格条件要求、采购项目技术、服务和商务要求、评审方法和标准以及可能涉及签订政府采购合同的内容等。</w:t>
      </w:r>
    </w:p>
    <w:p>
      <w:pPr>
        <w:ind w:firstLine="420" w:firstLineChars="200"/>
        <w:jc w:val="left"/>
        <w:rPr>
          <w:rFonts w:ascii="宋体" w:hAnsi="宋体" w:cs="宋体" w:hint="eastAsia"/>
        </w:rPr>
      </w:pPr>
      <w:r>
        <w:rPr>
          <w:rFonts w:ascii="宋体" w:hAnsi="宋体" w:cs="宋体" w:hint="eastAsia"/>
          <w:highlight w:val="white"/>
        </w:rPr>
        <w:t>3.1.2评审委员会熟悉和理解询价文件以及评审过程中，发现本询价文件有下列情形之一的，评审委员会应当停止评审：</w:t>
      </w:r>
    </w:p>
    <w:p>
      <w:pPr>
        <w:ind w:firstLine="420" w:firstLineChars="200"/>
        <w:jc w:val="left"/>
        <w:rPr>
          <w:rFonts w:ascii="宋体" w:hAnsi="宋体" w:cs="宋体" w:hint="eastAsia"/>
        </w:rPr>
      </w:pPr>
      <w:r>
        <w:rPr>
          <w:rFonts w:ascii="宋体" w:hAnsi="宋体" w:cs="宋体" w:hint="eastAsia"/>
          <w:highlight w:val="white"/>
        </w:rPr>
        <w:t>（1）询价文件的规定存在歧义、重大缺陷的；</w:t>
      </w:r>
    </w:p>
    <w:p>
      <w:pPr>
        <w:ind w:firstLine="420" w:firstLineChars="200"/>
        <w:jc w:val="left"/>
        <w:rPr>
          <w:rFonts w:ascii="宋体" w:hAnsi="宋体" w:cs="宋体" w:hint="eastAsia"/>
        </w:rPr>
      </w:pPr>
      <w:r>
        <w:rPr>
          <w:rFonts w:ascii="宋体" w:hAnsi="宋体" w:cs="宋体" w:hint="eastAsia"/>
          <w:highlight w:val="white"/>
        </w:rPr>
        <w:t>（2）询价文件明显以不合理条件对供应商实行差别待遇或者歧视待遇的；</w:t>
      </w:r>
    </w:p>
    <w:p>
      <w:pPr>
        <w:ind w:firstLine="420" w:firstLineChars="200"/>
        <w:jc w:val="left"/>
        <w:rPr>
          <w:rFonts w:ascii="宋体" w:hAnsi="宋体" w:cs="宋体" w:hint="eastAsia"/>
        </w:rPr>
      </w:pPr>
      <w:r>
        <w:rPr>
          <w:rFonts w:ascii="宋体" w:hAnsi="宋体" w:cs="宋体" w:hint="eastAsia"/>
          <w:highlight w:val="white"/>
        </w:rPr>
        <w:t>（3）</w:t>
      </w:r>
      <w:r>
        <w:rPr>
          <w:rFonts w:ascii="宋体" w:hAnsi="宋体" w:hint="eastAsia"/>
          <w:highlight w:val="white"/>
        </w:rPr>
        <w:t>采购</w:t>
      </w:r>
      <w:r>
        <w:rPr>
          <w:rFonts w:ascii="宋体" w:hAnsi="宋体" w:cs="宋体" w:hint="eastAsia"/>
          <w:highlight w:val="white"/>
        </w:rPr>
        <w:t>项目属于国家规定的优先、强制采购范围，但是询价文件未依法体现优先、强制</w:t>
      </w:r>
      <w:r>
        <w:rPr>
          <w:rFonts w:ascii="宋体" w:hAnsi="宋体" w:hint="eastAsia"/>
          <w:highlight w:val="white"/>
        </w:rPr>
        <w:t>采购</w:t>
      </w:r>
      <w:r>
        <w:rPr>
          <w:rFonts w:ascii="宋体" w:hAnsi="宋体" w:cs="宋体" w:hint="eastAsia"/>
          <w:highlight w:val="white"/>
        </w:rPr>
        <w:t>相关规定的；</w:t>
      </w:r>
    </w:p>
    <w:p>
      <w:pPr>
        <w:ind w:firstLine="420" w:firstLineChars="200"/>
        <w:jc w:val="left"/>
        <w:rPr>
          <w:rFonts w:ascii="宋体" w:hAnsi="宋体" w:cs="宋体" w:hint="eastAsia"/>
        </w:rPr>
      </w:pPr>
      <w:r>
        <w:rPr>
          <w:rFonts w:ascii="宋体" w:hAnsi="宋体" w:cs="宋体" w:hint="eastAsia"/>
          <w:highlight w:val="white"/>
        </w:rPr>
        <w:t>（4）</w:t>
      </w:r>
      <w:r>
        <w:rPr>
          <w:rFonts w:ascii="宋体" w:hAnsi="宋体" w:hint="eastAsia"/>
          <w:highlight w:val="white"/>
        </w:rPr>
        <w:t>采购</w:t>
      </w:r>
      <w:r>
        <w:rPr>
          <w:rFonts w:ascii="宋体" w:hAnsi="宋体" w:cs="宋体" w:hint="eastAsia"/>
          <w:highlight w:val="white"/>
        </w:rPr>
        <w:t>项目属于政府采购促进中小企业发展的范围，但是询价文件未依法体现促进中小企业发展相关规定的；</w:t>
      </w:r>
    </w:p>
    <w:p>
      <w:pPr>
        <w:ind w:firstLine="420" w:firstLineChars="200"/>
        <w:jc w:val="left"/>
        <w:rPr>
          <w:rFonts w:ascii="宋体" w:hAnsi="宋体" w:cs="宋体" w:hint="eastAsia"/>
        </w:rPr>
      </w:pPr>
      <w:r>
        <w:rPr>
          <w:rFonts w:ascii="宋体" w:hAnsi="宋体" w:cs="宋体" w:hint="eastAsia"/>
          <w:highlight w:val="white"/>
        </w:rPr>
        <w:t>（5）询价文件规定的评审方法是最低评标价法之外的评审方法；</w:t>
      </w:r>
    </w:p>
    <w:p>
      <w:pPr>
        <w:ind w:firstLine="420" w:firstLineChars="200"/>
        <w:jc w:val="left"/>
        <w:rPr>
          <w:rFonts w:ascii="宋体" w:hAnsi="宋体" w:cs="宋体" w:hint="eastAsia"/>
        </w:rPr>
      </w:pPr>
      <w:r>
        <w:rPr>
          <w:rFonts w:ascii="宋体" w:hAnsi="宋体" w:cs="宋体" w:hint="eastAsia"/>
          <w:highlight w:val="white"/>
        </w:rPr>
        <w:t>（6）询价文件有违反国家其他有关强制性规定的情形。</w:t>
      </w:r>
    </w:p>
    <w:p>
      <w:pPr>
        <w:rPr>
          <w:rFonts w:ascii="宋体" w:hAnsi="宋体" w:cs="宋体" w:hint="eastAsia"/>
        </w:rPr>
      </w:pPr>
      <w:r>
        <w:rPr>
          <w:rFonts w:ascii="宋体" w:hAnsi="宋体" w:cs="宋体" w:hint="eastAsia"/>
          <w:highlight w:val="white"/>
        </w:rPr>
        <w:t>出现本条3.1.2规定应当停止评审情形的，评审委员会成员应当向采购单位书面说明情况。除本条规定和评审委员会无法依法组建的情形外，评审委员会成员不得以任何方式和理由停止评审。</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3.2资格审查</w:t>
      </w:r>
    </w:p>
    <w:p>
      <w:pPr>
        <w:ind w:firstLine="420" w:firstLineChars="200"/>
        <w:jc w:val="left"/>
        <w:rPr>
          <w:rFonts w:ascii="宋体" w:hAnsi="宋体" w:cs="宋体" w:hint="eastAsia"/>
        </w:rPr>
      </w:pPr>
      <w:r>
        <w:rPr>
          <w:rFonts w:ascii="宋体" w:hAnsi="宋体" w:cs="宋体" w:hint="eastAsia"/>
          <w:highlight w:val="white"/>
        </w:rPr>
        <w:t>3.2.1评审委员会应依据法律法规和本询价文件的规定，对响应文件是否按照规定要求提供资格性证明材料、是否按照规定交纳询价保证金、是否属于禁止参加投标的供应商等进行审查，以确定供应商是否具备询价资格。</w:t>
      </w:r>
    </w:p>
    <w:p>
      <w:pPr>
        <w:ind w:firstLine="420" w:firstLineChars="200"/>
        <w:jc w:val="left"/>
        <w:rPr>
          <w:rFonts w:ascii="宋体" w:hAnsi="宋体" w:cs="宋体"/>
        </w:rPr>
      </w:pPr>
      <w:r>
        <w:rPr>
          <w:rFonts w:ascii="宋体" w:hAnsi="宋体" w:cs="宋体" w:hint="eastAsia"/>
          <w:highlight w:val="white"/>
        </w:rPr>
        <w:t>3.2.2</w:t>
      </w:r>
      <w:r>
        <w:rPr>
          <w:rFonts w:ascii="宋体" w:hAnsi="宋体" w:hint="eastAsia"/>
          <w:highlight w:val="white"/>
        </w:rPr>
        <w:t>评审</w:t>
      </w:r>
      <w:r>
        <w:rPr>
          <w:rFonts w:ascii="宋体" w:hAnsi="宋体" w:cs="宋体" w:hint="eastAsia"/>
          <w:highlight w:val="white"/>
        </w:rPr>
        <w:t>委员会资格审查结束后，应当向采购单位出具资格审查报告，并按照询价通知书的规定确定参加询价的供应商名单。没有通过资格审查的供应商，评审委员会应当在资格审查报告中说明原因。</w:t>
      </w:r>
    </w:p>
    <w:p>
      <w:pPr>
        <w:ind w:firstLine="420" w:firstLineChars="200"/>
        <w:jc w:val="left"/>
        <w:rPr>
          <w:rFonts w:ascii="宋体" w:hAnsi="宋体" w:cs="宋体"/>
        </w:rPr>
      </w:pPr>
      <w:r>
        <w:rPr>
          <w:rFonts w:ascii="宋体" w:hAnsi="宋体" w:cs="宋体" w:hint="eastAsia"/>
          <w:highlight w:val="white"/>
        </w:rPr>
        <w:t>3.2.3评审委员会出具资格审查报告后，采购单位应当将通过资格审查和未通过资格</w:t>
      </w:r>
      <w:r>
        <w:rPr>
          <w:rFonts w:ascii="宋体" w:hAnsi="宋体" w:hint="eastAsia"/>
          <w:highlight w:val="white"/>
        </w:rPr>
        <w:t>审查</w:t>
      </w:r>
      <w:r>
        <w:rPr>
          <w:rFonts w:ascii="宋体" w:hAnsi="宋体" w:cs="宋体" w:hint="eastAsia"/>
          <w:highlight w:val="white"/>
        </w:rPr>
        <w:t>的供应商名单向所有供应商当场宣布。采购单位宣布未通过资格审查的供应商名单时，应当告知供应商未通过资格审查的原因。</w:t>
      </w:r>
    </w:p>
    <w:p>
      <w:pPr>
        <w:pStyle w:val="NormalWeb"/>
        <w:spacing w:before="0" w:beforeAutospacing="0" w:after="0" w:afterAutospacing="0"/>
        <w:ind w:firstLine="480" w:firstLineChars="200"/>
        <w:jc w:val="both"/>
        <w:rPr>
          <w:rFonts w:hint="eastAsia"/>
          <w:b/>
        </w:rPr>
      </w:pPr>
      <w:r>
        <w:rPr>
          <w:rFonts w:hint="eastAsia"/>
          <w:b/>
          <w:highlight w:val="white"/>
        </w:rPr>
        <w:t>3.3</w:t>
      </w:r>
      <w:r>
        <w:rPr>
          <w:rFonts w:cs="宋体" w:hint="eastAsia"/>
          <w:b/>
          <w:bCs/>
          <w:highlight w:val="white"/>
        </w:rPr>
        <w:t>实物</w:t>
      </w:r>
      <w:r>
        <w:rPr>
          <w:rFonts w:hint="eastAsia"/>
          <w:b/>
          <w:highlight w:val="white"/>
        </w:rPr>
        <w:t>样品/现场演示（如有）</w:t>
      </w:r>
    </w:p>
    <w:p>
      <w:pPr>
        <w:pStyle w:val="NormalWeb"/>
        <w:spacing w:before="0" w:beforeAutospacing="0" w:after="0" w:afterAutospacing="0"/>
        <w:ind w:firstLine="480" w:firstLineChars="200"/>
        <w:jc w:val="both"/>
        <w:rPr>
          <w:rFonts w:hint="eastAsia"/>
        </w:rPr>
      </w:pPr>
      <w:r>
        <w:rPr>
          <w:rFonts w:hint="eastAsia"/>
          <w:b/>
          <w:highlight w:val="white"/>
        </w:rPr>
        <w:t>3.3.1实物样品。</w:t>
      </w:r>
      <w:r>
        <w:rPr>
          <w:rFonts w:hint="eastAsia"/>
          <w:highlight w:val="white"/>
        </w:rPr>
        <w:t>评审委员会对资格性审查通过的供应商的实物样品进行评定。</w:t>
      </w:r>
    </w:p>
    <w:p>
      <w:pPr>
        <w:pStyle w:val="NormalWeb"/>
        <w:spacing w:before="0" w:beforeAutospacing="0" w:after="0" w:afterAutospacing="0"/>
        <w:ind w:firstLine="480" w:firstLineChars="200"/>
        <w:jc w:val="both"/>
        <w:rPr>
          <w:rFonts w:cs="宋体" w:hint="eastAsia"/>
          <w:b/>
          <w:bCs/>
        </w:rPr>
      </w:pPr>
      <w:r>
        <w:rPr>
          <w:rFonts w:hint="eastAsia"/>
          <w:b/>
          <w:highlight w:val="white"/>
        </w:rPr>
        <w:t>3.3.2现场演示（如有）</w:t>
      </w:r>
      <w:r>
        <w:rPr>
          <w:rFonts w:hint="eastAsia"/>
          <w:highlight w:val="white"/>
        </w:rPr>
        <w:t>。现场</w:t>
      </w:r>
      <w:r>
        <w:rPr>
          <w:rFonts w:hint="eastAsia"/>
          <w:bCs/>
          <w:spacing w:val="8"/>
          <w:highlight w:val="white"/>
        </w:rPr>
        <w:t>演示的顺序以现场抽签的方式确定。演示</w:t>
      </w:r>
      <w:r>
        <w:rPr>
          <w:rFonts w:hint="eastAsia"/>
          <w:highlight w:val="white"/>
        </w:rPr>
        <w:t>应对照采购要求进行。评审委员会对资格性审查通过的供应商的现场演示进行评定。</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3.4询价</w:t>
      </w:r>
    </w:p>
    <w:p>
      <w:pPr>
        <w:ind w:firstLine="420" w:firstLineChars="200"/>
        <w:jc w:val="left"/>
        <w:rPr>
          <w:rFonts w:ascii="宋体" w:hAnsi="宋体" w:cs="宋体"/>
        </w:rPr>
      </w:pPr>
      <w:r>
        <w:rPr>
          <w:rFonts w:ascii="宋体" w:hAnsi="宋体" w:cs="宋体" w:hint="eastAsia"/>
          <w:highlight w:val="white"/>
        </w:rPr>
        <w:t>供应商资格审查结束后，采购单位应当组织评审委员会按照询价文件的规定对供应商的响应文件进行书面审查。供应商响应文件未实质性响应询价通知书的，评审委员会应当对其响应文件按无效处理，并书面告知供应商，说明理由。</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3.5一次性报价</w:t>
      </w:r>
    </w:p>
    <w:p>
      <w:pPr>
        <w:ind w:firstLine="420" w:firstLineChars="200"/>
        <w:jc w:val="left"/>
        <w:rPr>
          <w:rFonts w:ascii="宋体" w:hAnsi="宋体" w:cs="宋体"/>
        </w:rPr>
      </w:pPr>
      <w:r>
        <w:rPr>
          <w:rFonts w:ascii="宋体" w:hAnsi="宋体" w:cs="宋体" w:hint="eastAsia"/>
          <w:highlight w:val="white"/>
        </w:rPr>
        <w:t>3.5.1评审委员会对供应商响应文件审查结束后，应当要求所有实质性响应的供应商按照询价文件的规定一次报出不得更改的价格。</w:t>
      </w:r>
    </w:p>
    <w:p>
      <w:pPr>
        <w:ind w:firstLine="420" w:firstLineChars="200"/>
        <w:jc w:val="left"/>
        <w:rPr>
          <w:rFonts w:ascii="宋体" w:hAnsi="宋体" w:cs="宋体" w:hint="eastAsia"/>
        </w:rPr>
      </w:pPr>
      <w:r>
        <w:rPr>
          <w:rFonts w:ascii="宋体" w:hAnsi="宋体" w:cs="宋体" w:hint="eastAsia"/>
          <w:highlight w:val="white"/>
        </w:rPr>
        <w:t>3.5.2供应商现场报价应当在采购单位指定的区域在规定的时间内，填写“报价明细表”，密封递交采购代理机构工作人员，由工作人员收齐后集中交询价小组，并接受现场监督人员的监督。</w:t>
      </w:r>
    </w:p>
    <w:p>
      <w:pPr>
        <w:ind w:firstLine="420" w:firstLineChars="200"/>
        <w:jc w:val="left"/>
        <w:rPr>
          <w:rFonts w:ascii="宋体" w:hAnsi="宋体" w:cs="宋体" w:hint="eastAsia"/>
        </w:rPr>
      </w:pPr>
      <w:r>
        <w:rPr>
          <w:rFonts w:ascii="宋体" w:hAnsi="宋体" w:cs="宋体" w:hint="eastAsia"/>
          <w:highlight w:val="white"/>
        </w:rPr>
        <w:t>3.5.3供应商报价单应当签字确认，否则无效。供应商为法人的，应当由其法定代表人或者代理人签字确认；供应商为其他组织的，应当由其主要负责人或者代理人签字确认；供应商为自然人的，应当由其本人或者代理人签字确认。</w:t>
      </w:r>
    </w:p>
    <w:p>
      <w:pPr>
        <w:ind w:firstLine="420" w:firstLineChars="200"/>
        <w:jc w:val="left"/>
        <w:rPr>
          <w:rFonts w:ascii="宋体" w:hAnsi="宋体" w:cs="宋体" w:hint="eastAsia"/>
        </w:rPr>
      </w:pPr>
      <w:r>
        <w:rPr>
          <w:rFonts w:ascii="宋体" w:hAnsi="宋体" w:cs="宋体" w:hint="eastAsia"/>
          <w:highlight w:val="white"/>
        </w:rPr>
        <w:t>3</w:t>
      </w:r>
      <w:r>
        <w:rPr>
          <w:rFonts w:ascii="宋体" w:hAnsi="宋体" w:cs="宋体"/>
          <w:highlight w:val="white"/>
        </w:rPr>
        <w:t>.</w:t>
      </w:r>
      <w:r>
        <w:rPr>
          <w:rFonts w:ascii="宋体" w:hAnsi="宋体" w:cs="宋体" w:hint="eastAsia"/>
          <w:highlight w:val="white"/>
        </w:rPr>
        <w:t>5.4供应商在报价过程中，不得串通。发现供应商存在串通的，评审委员会应当将其响应文件作无效处理，并在评审报告中注明。在评审结束后，由采购单位报采购项目同级财政部门依法处理。</w:t>
      </w:r>
    </w:p>
    <w:p>
      <w:pPr>
        <w:ind w:firstLine="420" w:firstLineChars="200"/>
        <w:jc w:val="left"/>
        <w:rPr>
          <w:rFonts w:ascii="宋体" w:hAnsi="宋体" w:cs="宋体"/>
        </w:rPr>
      </w:pPr>
      <w:r>
        <w:rPr>
          <w:rFonts w:ascii="宋体" w:hAnsi="宋体" w:cs="宋体" w:hint="eastAsia"/>
          <w:highlight w:val="white"/>
        </w:rPr>
        <w:t>3.5.5低于成本价不正当竞争预防措施（详见“供应商须知附表”第2项规定）。</w:t>
      </w:r>
    </w:p>
    <w:p>
      <w:pPr>
        <w:ind w:firstLine="420" w:firstLineChars="200"/>
        <w:jc w:val="left"/>
        <w:rPr>
          <w:rFonts w:ascii="宋体"/>
          <w:color w:val="FF0000"/>
        </w:rPr>
      </w:pP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3.6复核</w:t>
      </w:r>
    </w:p>
    <w:p>
      <w:pPr>
        <w:ind w:firstLine="420" w:firstLineChars="200"/>
        <w:jc w:val="left"/>
        <w:rPr>
          <w:rFonts w:ascii="宋体" w:hAnsi="宋体" w:cs="宋体"/>
        </w:rPr>
      </w:pPr>
      <w:r>
        <w:rPr>
          <w:rFonts w:ascii="宋体" w:hAnsi="宋体" w:cs="宋体" w:hint="eastAsia"/>
          <w:highlight w:val="white"/>
        </w:rPr>
        <w:t>供应商报价结束后，评审委员会应当进行评审复核，对拟推荐为成交候选供应商的、报价最低的、供应商资格审查未通过的、供应商被无效处理的重点复核。</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3.7推荐成交候选供应商</w:t>
      </w:r>
    </w:p>
    <w:p>
      <w:pPr>
        <w:ind w:firstLine="420" w:firstLineChars="200"/>
        <w:jc w:val="left"/>
        <w:rPr>
          <w:rFonts w:ascii="宋体" w:hAnsi="宋体" w:cs="宋体" w:hint="eastAsia"/>
        </w:rPr>
      </w:pPr>
      <w:r>
        <w:rPr>
          <w:rFonts w:ascii="宋体" w:hAnsi="宋体" w:cs="宋体" w:hint="eastAsia"/>
          <w:highlight w:val="white"/>
        </w:rPr>
        <w:t>成交候选供应商应当排序。评审委员会复核结束后，应当按照供应商的报价由低到高排序，推荐成交候选供应商。供应商报价相同的，成交候选供应商并列。成交候选供应商并列的，由采购人自主采取公平、择优的方式选择成交供应商。</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3.8出具询价报告</w:t>
      </w:r>
    </w:p>
    <w:p>
      <w:pPr>
        <w:ind w:firstLine="420" w:firstLineChars="200"/>
        <w:jc w:val="left"/>
        <w:rPr>
          <w:rFonts w:ascii="宋体" w:hAnsi="宋体" w:cs="宋体"/>
        </w:rPr>
      </w:pPr>
      <w:r>
        <w:rPr>
          <w:rFonts w:ascii="宋体" w:hAnsi="宋体" w:cs="宋体" w:hint="eastAsia"/>
          <w:highlight w:val="white"/>
        </w:rPr>
        <w:t>评审</w:t>
      </w:r>
      <w:r>
        <w:rPr>
          <w:rFonts w:ascii="宋体" w:hAnsi="宋体" w:hint="eastAsia"/>
          <w:highlight w:val="white"/>
        </w:rPr>
        <w:t>委员会</w:t>
      </w:r>
      <w:r>
        <w:rPr>
          <w:rFonts w:ascii="宋体" w:hAnsi="宋体" w:cs="宋体" w:hint="eastAsia"/>
          <w:highlight w:val="white"/>
        </w:rPr>
        <w:t>推荐成交候选供应商后，应当</w:t>
      </w:r>
      <w:r>
        <w:rPr>
          <w:rFonts w:ascii="宋体" w:hint="eastAsia"/>
          <w:highlight w:val="white"/>
        </w:rPr>
        <w:t>向采购单位出</w:t>
      </w:r>
      <w:r>
        <w:rPr>
          <w:rFonts w:ascii="宋体" w:hAnsi="宋体" w:cs="宋体" w:hint="eastAsia"/>
          <w:highlight w:val="white"/>
        </w:rPr>
        <w:t>具询价报告。询价报告应当包括下列内容：</w:t>
      </w:r>
    </w:p>
    <w:p>
      <w:pPr>
        <w:ind w:firstLine="420" w:firstLineChars="200"/>
        <w:jc w:val="left"/>
        <w:rPr>
          <w:rFonts w:ascii="宋体" w:hAnsi="宋体" w:cs="宋体"/>
        </w:rPr>
      </w:pPr>
      <w:r>
        <w:rPr>
          <w:rFonts w:ascii="宋体" w:hAnsi="宋体" w:cs="宋体" w:hint="eastAsia"/>
          <w:highlight w:val="white"/>
        </w:rPr>
        <w:t>（1）</w:t>
      </w:r>
      <w:r>
        <w:rPr>
          <w:rFonts w:ascii="宋体" w:hAnsi="宋体" w:hint="eastAsia"/>
          <w:highlight w:val="white"/>
        </w:rPr>
        <w:t>邀请</w:t>
      </w:r>
      <w:r>
        <w:rPr>
          <w:rFonts w:ascii="宋体" w:hAnsi="宋体" w:cs="宋体" w:hint="eastAsia"/>
          <w:highlight w:val="white"/>
        </w:rPr>
        <w:t>供应商参加采购活动的具体方式和相关情况，以及参加采购活动的供应商名单；</w:t>
      </w:r>
    </w:p>
    <w:p>
      <w:pPr>
        <w:ind w:firstLine="420" w:firstLineChars="200"/>
        <w:jc w:val="left"/>
        <w:rPr>
          <w:rFonts w:ascii="宋体" w:hAnsi="宋体" w:cs="宋体" w:hint="eastAsia"/>
        </w:rPr>
      </w:pPr>
      <w:r>
        <w:rPr>
          <w:rFonts w:ascii="宋体" w:hAnsi="宋体" w:cs="宋体" w:hint="eastAsia"/>
          <w:highlight w:val="white"/>
        </w:rPr>
        <w:t>（2）评审日期和地点，评审委员会成员名单；</w:t>
      </w:r>
    </w:p>
    <w:p>
      <w:pPr>
        <w:ind w:firstLine="420" w:firstLineChars="200"/>
        <w:jc w:val="left"/>
        <w:rPr>
          <w:rFonts w:ascii="宋体" w:hAnsi="宋体" w:cs="宋体" w:hint="eastAsia"/>
        </w:rPr>
      </w:pPr>
      <w:r>
        <w:rPr>
          <w:rFonts w:ascii="宋体" w:hAnsi="宋体" w:cs="宋体" w:hint="eastAsia"/>
          <w:highlight w:val="white"/>
        </w:rPr>
        <w:t>（3）</w:t>
      </w:r>
      <w:r>
        <w:rPr>
          <w:rFonts w:ascii="宋体" w:hAnsi="宋体" w:hint="eastAsia"/>
          <w:highlight w:val="white"/>
        </w:rPr>
        <w:t>参加</w:t>
      </w:r>
      <w:r>
        <w:rPr>
          <w:rFonts w:ascii="宋体" w:hAnsi="宋体" w:cs="宋体" w:hint="eastAsia"/>
          <w:highlight w:val="white"/>
        </w:rPr>
        <w:t>报价的供应商名单及报价情况和未参加报价的供应商名单及原因；</w:t>
      </w:r>
    </w:p>
    <w:p>
      <w:pPr>
        <w:ind w:firstLine="420" w:firstLineChars="200"/>
        <w:jc w:val="left"/>
        <w:rPr>
          <w:rFonts w:ascii="宋体" w:hAnsi="宋体" w:cs="宋体"/>
        </w:rPr>
      </w:pPr>
      <w:r>
        <w:rPr>
          <w:rFonts w:ascii="宋体" w:hAnsi="宋体" w:cs="宋体" w:hint="eastAsia"/>
          <w:highlight w:val="white"/>
        </w:rPr>
        <w:t>（4）</w:t>
      </w:r>
      <w:r>
        <w:rPr>
          <w:rFonts w:ascii="宋体" w:hAnsi="宋体" w:hint="eastAsia"/>
          <w:highlight w:val="white"/>
        </w:rPr>
        <w:t>评审</w:t>
      </w:r>
      <w:r>
        <w:rPr>
          <w:rFonts w:ascii="宋体" w:hAnsi="宋体" w:cs="宋体" w:hint="eastAsia"/>
          <w:highlight w:val="white"/>
        </w:rPr>
        <w:t>情况记录和说明，包括对供应商的资格审查情况、供应商响应文件评审等；</w:t>
      </w:r>
    </w:p>
    <w:p>
      <w:pPr>
        <w:ind w:firstLine="420" w:firstLineChars="200"/>
        <w:jc w:val="left"/>
      </w:pPr>
      <w:r>
        <w:rPr>
          <w:rFonts w:ascii="宋体" w:hAnsi="宋体" w:cs="宋体" w:hint="eastAsia"/>
          <w:highlight w:val="white"/>
        </w:rPr>
        <w:t>（5）推荐的成交候选供应商名单及理由。</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3.9废标项目论证</w:t>
      </w:r>
    </w:p>
    <w:p>
      <w:pPr>
        <w:ind w:firstLine="420" w:firstLineChars="200"/>
        <w:jc w:val="left"/>
        <w:rPr>
          <w:rFonts w:ascii="宋体" w:hAnsi="宋体" w:cs="宋体" w:hint="eastAsia"/>
        </w:rPr>
      </w:pPr>
      <w:r>
        <w:rPr>
          <w:rFonts w:ascii="宋体" w:hAnsi="宋体" w:cs="宋体" w:hint="eastAsia"/>
          <w:highlight w:val="white"/>
        </w:rPr>
        <w:t>采购项目在</w:t>
      </w:r>
      <w:r>
        <w:rPr>
          <w:rFonts w:ascii="宋体" w:hAnsi="宋体" w:hint="eastAsia"/>
          <w:highlight w:val="white"/>
        </w:rPr>
        <w:t>评审</w:t>
      </w:r>
      <w:r>
        <w:rPr>
          <w:rFonts w:ascii="宋体" w:hAnsi="宋体" w:cs="宋体" w:hint="eastAsia"/>
          <w:highlight w:val="white"/>
        </w:rPr>
        <w:t>过程中废标的，评审委员会应当对询价文件是否存在倾向性和歧视性、是否存在不合理条款进行论证，并出具书面论证意见。</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3.10评审争议处理规则</w:t>
      </w:r>
    </w:p>
    <w:p>
      <w:pPr>
        <w:ind w:firstLine="420" w:firstLineChars="200"/>
        <w:jc w:val="left"/>
        <w:rPr>
          <w:rFonts w:ascii="宋体" w:hAnsi="宋体" w:cs="宋体" w:hint="eastAsia"/>
        </w:rPr>
      </w:pPr>
      <w:r>
        <w:rPr>
          <w:rFonts w:ascii="宋体" w:hAnsi="宋体" w:cs="宋体" w:hint="eastAsia"/>
          <w:highlight w:val="white"/>
        </w:rPr>
        <w:t>评审委员会在评审过程中，对于资格性审查、符合性审查、对供应商响应文件做无效投标处理及其他需要共同认定的事项存在争议的，应当以少数服从多数的原则做出结论，但不得违背法律法规和询价文件规定。有不同意见的评审委员会成员认为认定过程和结果不符合法律法规或者询价文件规定的，应当及时向采购单位书面反映。采购单位收到书面反映后，应当书面报告采购项目同级财政部门依法处理。</w:t>
      </w:r>
    </w:p>
    <w:p>
      <w:pPr>
        <w:pStyle w:val="NormalWeb"/>
        <w:spacing w:before="0" w:beforeAutospacing="0" w:after="0" w:afterAutospacing="0"/>
        <w:ind w:firstLine="480" w:firstLineChars="200"/>
        <w:jc w:val="both"/>
        <w:rPr>
          <w:rFonts w:cs="宋体" w:hint="eastAsia"/>
          <w:b/>
          <w:bCs/>
        </w:rPr>
      </w:pPr>
      <w:r>
        <w:rPr>
          <w:rFonts w:cs="宋体" w:hint="eastAsia"/>
          <w:b/>
          <w:bCs/>
          <w:highlight w:val="white"/>
        </w:rPr>
        <w:t>3.11供应商应当书面澄清、说明或者更正</w:t>
      </w:r>
    </w:p>
    <w:p>
      <w:pPr>
        <w:ind w:firstLine="420" w:firstLineChars="200"/>
        <w:jc w:val="left"/>
        <w:rPr>
          <w:rFonts w:ascii="宋体" w:hAnsi="宋体" w:cs="宋体" w:hint="eastAsia"/>
        </w:rPr>
      </w:pPr>
      <w:r>
        <w:rPr>
          <w:rFonts w:ascii="宋体" w:hAnsi="宋体" w:hint="eastAsia"/>
          <w:highlight w:val="white"/>
        </w:rPr>
        <w:t>3.11.1在评审过程中，供应商响应文件实质性符合询价文件要求的前提下，评审委</w:t>
      </w:r>
      <w:r>
        <w:rPr>
          <w:rFonts w:ascii="宋体" w:hAnsi="宋体" w:cs="宋体" w:hint="eastAsia"/>
          <w:highlight w:val="white"/>
        </w:rPr>
        <w:t>员会对响应文件中含义不明确、同类问题表述不一致或者有明显文字和计算错误的内容，应当以书面形式（须由评审委员会全体成员签字）要求供应商作出必要的书面澄清、说明或者更正，并给予供应商必要的反馈时间。</w:t>
      </w:r>
    </w:p>
    <w:p>
      <w:pPr>
        <w:ind w:firstLine="420" w:firstLineChars="200"/>
        <w:jc w:val="left"/>
        <w:rPr>
          <w:rFonts w:ascii="宋体" w:hAnsi="宋体" w:cs="宋体" w:hint="eastAsia"/>
        </w:rPr>
      </w:pPr>
      <w:r>
        <w:rPr>
          <w:rFonts w:ascii="宋体" w:hAnsi="宋体" w:cs="宋体" w:hint="eastAsia"/>
          <w:highlight w:val="white"/>
        </w:rPr>
        <w:t>3.11.2供应商应当书面澄清、说明或者更正，并加盖公章或签字确认（供应商为法人的，应当由其法定代表人（负责人）或者代理人签字确认；供应商为其他组织的，应当由其主要负责人或者代理人签字确认；供应商为自然人的，应当由其本人或者代理人签字确认），否则无效。澄清、说明或者更正不影响响应文件的效力，有效的澄清、说明或者更正材料，是响应文件的组成部分。</w:t>
      </w:r>
    </w:p>
    <w:p>
      <w:pPr>
        <w:ind w:firstLine="420" w:firstLineChars="200"/>
        <w:jc w:val="left"/>
        <w:rPr>
          <w:rFonts w:ascii="宋体" w:hAnsi="宋体" w:cs="宋体" w:hint="eastAsia"/>
        </w:rPr>
      </w:pPr>
      <w:r>
        <w:rPr>
          <w:rFonts w:ascii="宋体" w:hAnsi="宋体" w:cs="宋体" w:hint="eastAsia"/>
          <w:highlight w:val="white"/>
        </w:rPr>
        <w:t>3.11.3评审委员会要求供应商澄清、说明或者更正，不得超出询价文件的范围，不得以此让供应商实质改变响应文件的内容，不得影响供应商公平竞争。本项目下列内容不得澄清：</w:t>
      </w:r>
    </w:p>
    <w:p>
      <w:pPr>
        <w:ind w:firstLine="420" w:firstLineChars="200"/>
        <w:jc w:val="left"/>
        <w:rPr>
          <w:rFonts w:ascii="宋体" w:hAnsi="宋体" w:cs="宋体" w:hint="eastAsia"/>
        </w:rPr>
      </w:pPr>
      <w:r>
        <w:rPr>
          <w:rFonts w:ascii="宋体" w:hAnsi="宋体" w:cs="宋体" w:hint="eastAsia"/>
          <w:highlight w:val="white"/>
        </w:rPr>
        <w:t>（1）按</w:t>
      </w:r>
      <w:r>
        <w:rPr>
          <w:rFonts w:ascii="宋体" w:hAnsi="宋体" w:hint="eastAsia"/>
          <w:highlight w:val="white"/>
        </w:rPr>
        <w:t>财政部</w:t>
      </w:r>
      <w:r>
        <w:rPr>
          <w:rFonts w:ascii="宋体" w:hAnsi="宋体" w:cs="宋体" w:hint="eastAsia"/>
          <w:highlight w:val="white"/>
        </w:rPr>
        <w:t>规定应当在评审时不予承认的响应文件内容事项；</w:t>
      </w:r>
    </w:p>
    <w:p>
      <w:pPr>
        <w:ind w:firstLine="420" w:firstLineChars="200"/>
        <w:jc w:val="left"/>
        <w:rPr>
          <w:rFonts w:ascii="宋体" w:hAnsi="宋体" w:cs="宋体" w:hint="eastAsia"/>
        </w:rPr>
      </w:pPr>
      <w:r>
        <w:rPr>
          <w:rFonts w:ascii="宋体" w:hAnsi="宋体" w:cs="宋体" w:hint="eastAsia"/>
          <w:highlight w:val="white"/>
        </w:rPr>
        <w:t>（2）响应文件中已经明确的内容事项；</w:t>
      </w:r>
    </w:p>
    <w:p>
      <w:pPr>
        <w:ind w:firstLine="420" w:firstLineChars="200"/>
        <w:jc w:val="left"/>
        <w:rPr>
          <w:rFonts w:ascii="宋体" w:hAnsi="宋体" w:cs="宋体" w:hint="eastAsia"/>
        </w:rPr>
      </w:pPr>
      <w:r>
        <w:rPr>
          <w:rFonts w:ascii="宋体" w:hAnsi="宋体" w:cs="宋体" w:hint="eastAsia"/>
          <w:highlight w:val="white"/>
        </w:rPr>
        <w:t>（3）响应文件未提供的材料。</w:t>
      </w:r>
    </w:p>
    <w:p>
      <w:pPr>
        <w:ind w:firstLine="420" w:firstLineChars="200"/>
        <w:jc w:val="left"/>
        <w:rPr>
          <w:rFonts w:ascii="宋体" w:hAnsi="宋体" w:cs="宋体" w:hint="eastAsia"/>
        </w:rPr>
      </w:pPr>
      <w:r>
        <w:rPr>
          <w:rFonts w:ascii="宋体" w:hAnsi="宋体" w:cs="宋体" w:hint="eastAsia"/>
          <w:highlight w:val="white"/>
        </w:rPr>
        <w:t>3.11.4本项目采购过程中，响应文件出现下列情况的，不需要供应商澄清、说明或者更正，按照以下原则处理：</w:t>
      </w:r>
    </w:p>
    <w:p>
      <w:pPr>
        <w:ind w:firstLine="420" w:firstLineChars="200"/>
        <w:jc w:val="left"/>
        <w:rPr>
          <w:rFonts w:ascii="宋体" w:hAnsi="宋体" w:cs="宋体" w:hint="eastAsia"/>
        </w:rPr>
      </w:pPr>
      <w:r>
        <w:rPr>
          <w:rFonts w:ascii="宋体" w:hAnsi="宋体" w:cs="宋体" w:hint="eastAsia"/>
          <w:highlight w:val="white"/>
        </w:rPr>
        <w:t>（1）响应文件的大写金额和小写金额不一致的，以大写金额为准，但大写金额出现文字错误，导致金额无法判断的除外；</w:t>
      </w:r>
    </w:p>
    <w:p>
      <w:pPr>
        <w:ind w:firstLine="420" w:firstLineChars="200"/>
        <w:jc w:val="left"/>
        <w:rPr>
          <w:rFonts w:ascii="宋体" w:hAnsi="宋体" w:cs="宋体" w:hint="eastAsia"/>
        </w:rPr>
      </w:pPr>
      <w:r>
        <w:rPr>
          <w:rFonts w:ascii="宋体" w:hAnsi="宋体" w:cs="宋体" w:hint="eastAsia"/>
          <w:highlight w:val="white"/>
        </w:rPr>
        <w:t>（2）总价</w:t>
      </w:r>
      <w:r>
        <w:rPr>
          <w:rFonts w:ascii="宋体" w:hAnsi="宋体" w:hint="eastAsia"/>
          <w:highlight w:val="white"/>
        </w:rPr>
        <w:t>金额</w:t>
      </w:r>
      <w:r>
        <w:rPr>
          <w:rFonts w:ascii="宋体" w:hAnsi="宋体" w:cs="宋体" w:hint="eastAsia"/>
          <w:highlight w:val="white"/>
        </w:rPr>
        <w:t>与按单价汇总金额不一致的，以单价汇总金额计算结果为准，但是单价金额出现计算错误、明显人为工作失误的除外；</w:t>
      </w:r>
    </w:p>
    <w:p>
      <w:pPr>
        <w:ind w:firstLine="420" w:firstLineChars="200"/>
        <w:jc w:val="left"/>
        <w:rPr>
          <w:rFonts w:ascii="宋体" w:hAnsi="宋体" w:cs="宋体" w:hint="eastAsia"/>
        </w:rPr>
      </w:pPr>
      <w:r>
        <w:rPr>
          <w:rFonts w:ascii="宋体" w:hAnsi="宋体" w:cs="宋体" w:hint="eastAsia"/>
          <w:highlight w:val="white"/>
        </w:rPr>
        <w:t>（3）单价</w:t>
      </w:r>
      <w:r>
        <w:rPr>
          <w:rFonts w:ascii="宋体" w:hAnsi="宋体" w:hint="eastAsia"/>
          <w:highlight w:val="white"/>
        </w:rPr>
        <w:t>金额</w:t>
      </w:r>
      <w:r>
        <w:rPr>
          <w:rFonts w:ascii="宋体" w:hAnsi="宋体" w:cs="宋体" w:hint="eastAsia"/>
          <w:highlight w:val="white"/>
        </w:rPr>
        <w:t>小数点有明显错位的，应以总价为准，并修改单价；</w:t>
      </w:r>
    </w:p>
    <w:p>
      <w:pPr>
        <w:ind w:firstLine="420" w:firstLineChars="200"/>
        <w:jc w:val="left"/>
        <w:rPr>
          <w:rFonts w:ascii="宋体" w:hAnsi="宋体" w:cs="宋体" w:hint="eastAsia"/>
        </w:rPr>
      </w:pPr>
      <w:r>
        <w:rPr>
          <w:rFonts w:ascii="宋体" w:hAnsi="宋体" w:cs="宋体" w:hint="eastAsia"/>
          <w:highlight w:val="white"/>
        </w:rPr>
        <w:t>（4）对不同语言文本响应文件的解释发生异议的，以中文文本为准。</w:t>
      </w:r>
    </w:p>
    <w:p>
      <w:pPr>
        <w:rPr>
          <w:rFonts w:ascii="宋体" w:hAnsi="宋体" w:cs="宋体" w:hint="eastAsia"/>
        </w:rPr>
      </w:pPr>
      <w:r>
        <w:rPr>
          <w:rFonts w:ascii="宋体" w:hAnsi="宋体" w:cs="宋体" w:hint="eastAsia"/>
          <w:highlight w:val="white"/>
        </w:rPr>
        <w:t>出现本条第（二）项规定情形，单价汇总金额比总价金额高，且超过政府采购预算或者本项目最高限价的，供应商响应文件应作为无效响应处理；单价汇总金额比总价金额高，但未超过政府采购预算或者本项目最高限价的，应以单价汇总金额作为价格评审依据。</w:t>
      </w:r>
    </w:p>
    <w:p>
      <w:pPr>
        <w:ind w:firstLine="420" w:firstLineChars="200"/>
        <w:rPr>
          <w:rFonts w:ascii="宋体" w:hAnsi="宋体" w:cs="宋体" w:hint="eastAsia"/>
          <w:b/>
        </w:rPr>
      </w:pPr>
      <w:r>
        <w:rPr>
          <w:rFonts w:ascii="宋体" w:hAnsi="宋体" w:cs="宋体" w:hint="eastAsia"/>
          <w:b/>
          <w:highlight w:val="white"/>
        </w:rPr>
        <w:t>注：评审委员会当积极履行澄清、说明或者更正的职责，不得滥用权力。供应商的响应文件可以要求澄清、说明或者更正的，不得未经澄清、说明或者更正而直接作无效投标处理。</w:t>
      </w:r>
    </w:p>
    <w:p>
      <w:pPr>
        <w:pStyle w:val="Heading3"/>
        <w:rPr>
          <w:rFonts w:hAnsi="宋体"/>
        </w:rPr>
      </w:pPr>
      <w:r>
        <w:rPr>
          <w:rFonts w:hint="eastAsia"/>
          <w:highlight w:val="white"/>
        </w:rPr>
        <w:t xml:space="preserve">   </w:t>
      </w:r>
      <w:bookmarkStart w:id="160" w:name="_Toc120094001"/>
      <w:r>
        <w:rPr>
          <w:rFonts w:hint="eastAsia"/>
          <w:highlight w:val="white"/>
        </w:rPr>
        <w:t>4.采购</w:t>
      </w:r>
      <w:r>
        <w:rPr>
          <w:highlight w:val="white"/>
        </w:rPr>
        <w:t>活动</w:t>
      </w:r>
      <w:r>
        <w:rPr>
          <w:rFonts w:hAnsi="宋体"/>
          <w:highlight w:val="white"/>
        </w:rPr>
        <w:t>终止</w:t>
      </w:r>
      <w:bookmarkEnd w:id="160"/>
    </w:p>
    <w:p>
      <w:pPr>
        <w:ind w:firstLine="420" w:firstLineChars="200"/>
        <w:jc w:val="left"/>
        <w:rPr>
          <w:rFonts w:ascii="宋体" w:hAnsi="宋体" w:cs="宋体" w:hint="eastAsia"/>
        </w:rPr>
      </w:pPr>
      <w:r>
        <w:rPr>
          <w:rFonts w:ascii="宋体" w:hAnsi="宋体" w:hint="eastAsia"/>
          <w:highlight w:val="white"/>
        </w:rPr>
        <w:t>4.1</w:t>
      </w:r>
      <w:r>
        <w:rPr>
          <w:rFonts w:ascii="宋体" w:hAnsi="宋体" w:cs="宋体" w:hint="eastAsia"/>
          <w:highlight w:val="white"/>
        </w:rPr>
        <w:t>本次政府采购活动中，出现下列情形之一的，</w:t>
      </w:r>
      <w:r>
        <w:rPr>
          <w:rFonts w:ascii="宋体" w:hint="eastAsia"/>
          <w:highlight w:val="white"/>
        </w:rPr>
        <w:t>采购</w:t>
      </w:r>
      <w:r>
        <w:rPr>
          <w:rFonts w:ascii="宋体"/>
          <w:highlight w:val="white"/>
        </w:rPr>
        <w:t>活动</w:t>
      </w:r>
      <w:r>
        <w:rPr>
          <w:rFonts w:ascii="宋体" w:hAnsi="宋体" w:cs="宋体" w:hint="eastAsia"/>
          <w:highlight w:val="white"/>
        </w:rPr>
        <w:t>予以</w:t>
      </w:r>
      <w:r>
        <w:rPr>
          <w:rFonts w:ascii="宋体"/>
          <w:highlight w:val="white"/>
        </w:rPr>
        <w:t>终止</w:t>
      </w:r>
      <w:r>
        <w:rPr>
          <w:rFonts w:ascii="宋体" w:hAnsi="宋体" w:cs="宋体" w:hint="eastAsia"/>
          <w:highlight w:val="white"/>
        </w:rPr>
        <w:t>：</w:t>
      </w:r>
    </w:p>
    <w:p>
      <w:pPr>
        <w:ind w:firstLine="420" w:firstLineChars="200"/>
        <w:jc w:val="left"/>
        <w:rPr>
          <w:rFonts w:ascii="宋体" w:hAnsi="宋体" w:cs="宋体" w:hint="eastAsia"/>
        </w:rPr>
      </w:pPr>
      <w:r>
        <w:rPr>
          <w:rFonts w:ascii="宋体" w:hAnsi="宋体" w:cs="宋体" w:hint="eastAsia"/>
          <w:highlight w:val="white"/>
        </w:rPr>
        <w:t>（1）符合专业条件的供应商或者对询价文件作实质响应的供应商不足三家的；</w:t>
      </w:r>
    </w:p>
    <w:p>
      <w:pPr>
        <w:ind w:firstLine="420" w:firstLineChars="200"/>
        <w:jc w:val="left"/>
        <w:rPr>
          <w:rFonts w:ascii="宋体" w:hAnsi="宋体" w:cs="宋体" w:hint="eastAsia"/>
        </w:rPr>
      </w:pPr>
      <w:r>
        <w:rPr>
          <w:rFonts w:ascii="宋体" w:hAnsi="宋体" w:cs="宋体" w:hint="eastAsia"/>
          <w:highlight w:val="white"/>
        </w:rPr>
        <w:t>（2）出现</w:t>
      </w:r>
      <w:r>
        <w:rPr>
          <w:rFonts w:ascii="宋体" w:hAnsi="宋体" w:hint="eastAsia"/>
          <w:highlight w:val="white"/>
        </w:rPr>
        <w:t>影响</w:t>
      </w:r>
      <w:r>
        <w:rPr>
          <w:rFonts w:ascii="宋体" w:hAnsi="宋体" w:cs="宋体" w:hint="eastAsia"/>
          <w:highlight w:val="white"/>
        </w:rPr>
        <w:t>采购公正的违法、违规行为的；</w:t>
      </w:r>
    </w:p>
    <w:p>
      <w:pPr>
        <w:ind w:firstLine="420" w:firstLineChars="200"/>
        <w:jc w:val="left"/>
        <w:rPr>
          <w:rFonts w:ascii="宋体" w:hAnsi="宋体" w:cs="宋体" w:hint="eastAsia"/>
        </w:rPr>
      </w:pPr>
      <w:r>
        <w:rPr>
          <w:rFonts w:ascii="宋体" w:hAnsi="宋体" w:cs="宋体" w:hint="eastAsia"/>
          <w:highlight w:val="white"/>
        </w:rPr>
        <w:t>（3）供应商的报价均超过了采购预算，采购人不能支付的；</w:t>
      </w:r>
    </w:p>
    <w:p>
      <w:pPr>
        <w:ind w:firstLine="420" w:firstLineChars="200"/>
        <w:jc w:val="left"/>
        <w:rPr>
          <w:rFonts w:ascii="宋体" w:hAnsi="宋体" w:cs="宋体" w:hint="eastAsia"/>
        </w:rPr>
      </w:pPr>
      <w:r>
        <w:rPr>
          <w:rFonts w:ascii="宋体" w:hAnsi="宋体" w:cs="宋体" w:hint="eastAsia"/>
          <w:highlight w:val="white"/>
        </w:rPr>
        <w:t>（4）因重大变故，采购任务取消的。</w:t>
      </w:r>
    </w:p>
    <w:p>
      <w:pPr>
        <w:ind w:firstLine="420" w:firstLineChars="200"/>
        <w:jc w:val="left"/>
        <w:rPr>
          <w:rFonts w:ascii="宋体" w:hAnsi="宋体" w:cs="宋体" w:hint="eastAsia"/>
        </w:rPr>
      </w:pPr>
      <w:r>
        <w:rPr>
          <w:rFonts w:ascii="宋体" w:hAnsi="宋体" w:cs="宋体" w:hint="eastAsia"/>
          <w:highlight w:val="white"/>
        </w:rPr>
        <w:t>4.2询价活动止后，采购代理机构应在四川政府采购网站上公告，并公告终止原因。</w:t>
      </w:r>
    </w:p>
    <w:p>
      <w:pPr>
        <w:pStyle w:val="Heading3"/>
        <w:rPr>
          <w:rFonts w:hint="eastAsia"/>
        </w:rPr>
      </w:pPr>
      <w:r>
        <w:rPr>
          <w:rFonts w:hint="eastAsia"/>
          <w:highlight w:val="white"/>
        </w:rPr>
        <w:t xml:space="preserve">   </w:t>
      </w:r>
      <w:bookmarkStart w:id="161" w:name="_Toc120094002"/>
      <w:r>
        <w:rPr>
          <w:rFonts w:hint="eastAsia"/>
          <w:highlight w:val="white"/>
        </w:rPr>
        <w:t>5.确定成交供应商</w:t>
      </w:r>
      <w:bookmarkEnd w:id="161"/>
    </w:p>
    <w:p>
      <w:pPr>
        <w:ind w:firstLine="420" w:firstLineChars="200"/>
        <w:jc w:val="left"/>
        <w:rPr>
          <w:rFonts w:ascii="宋体" w:hAnsi="宋体" w:cs="宋体" w:hint="eastAsia"/>
          <w:color w:val="FF0000"/>
        </w:rPr>
      </w:pPr>
      <w:r>
        <w:rPr>
          <w:rFonts w:ascii="宋体" w:hAnsi="宋体" w:cs="宋体" w:hint="eastAsia"/>
          <w:highlight w:val="white"/>
        </w:rPr>
        <w:t>5.1原则（</w:t>
      </w:r>
      <w:r>
        <w:rPr>
          <w:rFonts w:ascii="宋体" w:hAnsi="宋体" w:cs="宋体" w:hint="eastAsia"/>
          <w:highlight w:val="white"/>
          <w:lang w:val="zh-CN"/>
        </w:rPr>
        <w:t>详见</w:t>
      </w:r>
      <w:r>
        <w:rPr>
          <w:rFonts w:ascii="宋体" w:hAnsi="宋体" w:hint="eastAsia"/>
          <w:highlight w:val="white"/>
        </w:rPr>
        <w:t>“供应商须知附表”第15项规定</w:t>
      </w:r>
      <w:r>
        <w:rPr>
          <w:rFonts w:ascii="宋体" w:hAnsi="宋体" w:cs="宋体" w:hint="eastAsia"/>
          <w:highlight w:val="white"/>
        </w:rPr>
        <w:t>）</w:t>
      </w:r>
    </w:p>
    <w:p>
      <w:pPr>
        <w:rPr>
          <w:color w:val="FF0000"/>
        </w:rPr>
      </w:pPr>
      <w:r>
        <w:rPr>
          <w:rFonts w:ascii="宋体" w:hAnsi="宋体" w:cs="宋体" w:hint="eastAsia"/>
          <w:color w:val="000000"/>
          <w:highlight w:val="white"/>
        </w:rPr>
        <w:t>采购人不确定排序前一位成交候选供应商为成交供应</w:t>
      </w:r>
      <w:r>
        <w:rPr>
          <w:color w:val="000000"/>
          <w:highlight w:val="white"/>
        </w:rPr>
        <w:t>商的，应当将不确定的理由书面告知该</w:t>
      </w:r>
      <w:r>
        <w:rPr>
          <w:rFonts w:hint="eastAsia"/>
          <w:color w:val="000000"/>
          <w:highlight w:val="white"/>
        </w:rPr>
        <w:t>成交</w:t>
      </w:r>
      <w:r>
        <w:rPr>
          <w:color w:val="000000"/>
          <w:highlight w:val="white"/>
        </w:rPr>
        <w:t>候选供应商，并在四川政府采购网</w:t>
      </w:r>
      <w:r>
        <w:rPr>
          <w:rFonts w:hint="eastAsia"/>
          <w:color w:val="000000"/>
          <w:highlight w:val="white"/>
        </w:rPr>
        <w:t>站</w:t>
      </w:r>
      <w:r>
        <w:rPr>
          <w:color w:val="000000"/>
          <w:highlight w:val="white"/>
        </w:rPr>
        <w:t>公告。</w:t>
      </w:r>
    </w:p>
    <w:p>
      <w:pPr>
        <w:pStyle w:val="Heading3"/>
      </w:pPr>
      <w:r>
        <w:rPr>
          <w:rFonts w:hint="eastAsia"/>
          <w:highlight w:val="white"/>
        </w:rPr>
        <w:t xml:space="preserve">   </w:t>
      </w:r>
      <w:bookmarkStart w:id="162" w:name="_Toc120094003"/>
      <w:r>
        <w:rPr>
          <w:rFonts w:hint="eastAsia"/>
          <w:highlight w:val="white"/>
        </w:rPr>
        <w:t>6.成交</w:t>
      </w:r>
      <w:r>
        <w:rPr>
          <w:rFonts w:ascii="宋体" w:hAnsi="宋体" w:hint="eastAsia"/>
          <w:highlight w:val="white"/>
        </w:rPr>
        <w:t>通知书领取</w:t>
      </w:r>
      <w:bookmarkEnd w:id="162"/>
    </w:p>
    <w:p>
      <w:pPr>
        <w:ind w:firstLine="420" w:firstLineChars="200"/>
        <w:jc w:val="left"/>
        <w:rPr>
          <w:rFonts w:ascii="宋体" w:hAnsi="宋体" w:hint="eastAsia"/>
        </w:rPr>
      </w:pPr>
      <w:r>
        <w:rPr>
          <w:rFonts w:ascii="宋体" w:hAnsi="宋体" w:hint="eastAsia"/>
          <w:highlight w:val="white"/>
        </w:rPr>
        <w:t>6.1 中标通知书领取（详见“投标人须知附表”第16项规定）。</w:t>
      </w:r>
    </w:p>
    <w:p>
      <w:pPr>
        <w:pStyle w:val="Heading3"/>
        <w:rPr>
          <w:rFonts w:hint="eastAsia"/>
        </w:rPr>
      </w:pPr>
      <w:r>
        <w:rPr>
          <w:rFonts w:hint="eastAsia"/>
          <w:highlight w:val="white"/>
        </w:rPr>
        <w:t xml:space="preserve">   </w:t>
      </w:r>
      <w:bookmarkStart w:id="163" w:name="_Toc120094004"/>
      <w:r>
        <w:rPr>
          <w:rFonts w:hint="eastAsia"/>
          <w:highlight w:val="white"/>
        </w:rPr>
        <w:t>7.评审专家在政府采购活动中承担以下义务</w:t>
      </w:r>
      <w:bookmarkEnd w:id="163"/>
    </w:p>
    <w:p>
      <w:pPr>
        <w:ind w:firstLine="420" w:firstLineChars="200"/>
        <w:jc w:val="left"/>
        <w:rPr>
          <w:rFonts w:ascii="宋体" w:hAnsi="宋体" w:cs="宋体" w:hint="eastAsia"/>
        </w:rPr>
      </w:pPr>
      <w:r>
        <w:rPr>
          <w:rFonts w:ascii="宋体" w:hAnsi="宋体" w:cs="宋体" w:hint="eastAsia"/>
          <w:highlight w:val="white"/>
        </w:rPr>
        <w:t>7.</w:t>
      </w:r>
      <w:r>
        <w:rPr>
          <w:rFonts w:ascii="宋体" w:hAnsi="宋体" w:hint="eastAsia"/>
          <w:highlight w:val="white"/>
        </w:rPr>
        <w:t>1遵守</w:t>
      </w:r>
      <w:r>
        <w:rPr>
          <w:rFonts w:ascii="宋体" w:hAnsi="宋体" w:cs="宋体" w:hint="eastAsia"/>
          <w:highlight w:val="white"/>
        </w:rPr>
        <w:t xml:space="preserve">评审工作纪律； </w:t>
      </w:r>
    </w:p>
    <w:p>
      <w:pPr>
        <w:ind w:firstLine="420" w:firstLineChars="200"/>
        <w:jc w:val="left"/>
        <w:rPr>
          <w:rFonts w:ascii="宋体" w:hAnsi="宋体" w:cs="宋体" w:hint="eastAsia"/>
        </w:rPr>
      </w:pPr>
      <w:r>
        <w:rPr>
          <w:rFonts w:ascii="宋体" w:hAnsi="宋体" w:cs="宋体" w:hint="eastAsia"/>
          <w:highlight w:val="white"/>
        </w:rPr>
        <w:t>7.2</w:t>
      </w:r>
      <w:r>
        <w:rPr>
          <w:rFonts w:ascii="宋体" w:hAnsi="宋体" w:hint="eastAsia"/>
          <w:highlight w:val="white"/>
        </w:rPr>
        <w:t>按照</w:t>
      </w:r>
      <w:r>
        <w:rPr>
          <w:rFonts w:ascii="宋体" w:hAnsi="宋体" w:cs="宋体" w:hint="eastAsia"/>
          <w:highlight w:val="white"/>
        </w:rPr>
        <w:t>客观、公正、审慎的原则，根据采购文件规定的评审程序、评审方法和评审标准进行独立评审；</w:t>
      </w:r>
    </w:p>
    <w:p>
      <w:pPr>
        <w:ind w:firstLine="420" w:firstLineChars="200"/>
        <w:jc w:val="left"/>
        <w:rPr>
          <w:rFonts w:ascii="宋体" w:hAnsi="宋体" w:cs="宋体" w:hint="eastAsia"/>
        </w:rPr>
      </w:pPr>
      <w:r>
        <w:rPr>
          <w:rFonts w:ascii="宋体" w:hAnsi="宋体" w:cs="宋体" w:hint="eastAsia"/>
          <w:highlight w:val="white"/>
        </w:rPr>
        <w:t>7.3不得泄露评审文件、评审情况和在评审过程中获悉的商业秘密；</w:t>
      </w:r>
    </w:p>
    <w:p>
      <w:pPr>
        <w:ind w:firstLine="420" w:firstLineChars="200"/>
        <w:jc w:val="left"/>
        <w:rPr>
          <w:rFonts w:ascii="宋体" w:hAnsi="宋体" w:cs="宋体" w:hint="eastAsia"/>
        </w:rPr>
      </w:pPr>
      <w:r>
        <w:rPr>
          <w:rFonts w:ascii="宋体" w:hAnsi="宋体" w:cs="宋体" w:hint="eastAsia"/>
          <w:highlight w:val="white"/>
        </w:rPr>
        <w:t>7.4及时向监督部门报告评审过程中采购单位向评审专家做倾向性、误导性的解释或者说明，供应商行贿、提供虚假材料或者串通、受到的非法干预情况等违法违规行为；</w:t>
      </w:r>
    </w:p>
    <w:p>
      <w:pPr>
        <w:ind w:firstLine="420" w:firstLineChars="200"/>
        <w:jc w:val="left"/>
        <w:rPr>
          <w:rFonts w:ascii="宋体" w:hAnsi="宋体" w:cs="宋体" w:hint="eastAsia"/>
        </w:rPr>
      </w:pPr>
      <w:r>
        <w:rPr>
          <w:rFonts w:ascii="宋体" w:hAnsi="宋体" w:cs="宋体" w:hint="eastAsia"/>
          <w:highlight w:val="white"/>
        </w:rPr>
        <w:t>7.5发现采购文件内容违反国家有关强制性规定或者存在歧义、重大缺陷导致评审工作无法进行时，停止评审并向采购单位书面说明情况；</w:t>
      </w:r>
    </w:p>
    <w:p>
      <w:pPr>
        <w:ind w:firstLine="420" w:firstLineChars="200"/>
        <w:jc w:val="left"/>
        <w:rPr>
          <w:rFonts w:ascii="宋体" w:hAnsi="宋体" w:cs="宋体" w:hint="eastAsia"/>
        </w:rPr>
      </w:pPr>
      <w:r>
        <w:rPr>
          <w:rFonts w:ascii="宋体" w:hAnsi="宋体" w:cs="宋体" w:hint="eastAsia"/>
          <w:highlight w:val="white"/>
        </w:rPr>
        <w:t>7.6配合答复处理供应商的询问、质疑和投诉等事项；</w:t>
      </w:r>
    </w:p>
    <w:p>
      <w:pPr>
        <w:ind w:firstLine="420" w:firstLineChars="200"/>
        <w:jc w:val="left"/>
        <w:rPr>
          <w:rFonts w:ascii="宋体" w:hAnsi="宋体" w:cs="宋体" w:hint="eastAsia"/>
        </w:rPr>
      </w:pPr>
      <w:r>
        <w:rPr>
          <w:rFonts w:ascii="宋体" w:hAnsi="宋体" w:cs="宋体" w:hint="eastAsia"/>
          <w:highlight w:val="white"/>
        </w:rPr>
        <w:t>7.7</w:t>
      </w:r>
      <w:r>
        <w:rPr>
          <w:rFonts w:ascii="宋体" w:hAnsi="宋体" w:hint="eastAsia"/>
          <w:highlight w:val="white"/>
        </w:rPr>
        <w:t>法律</w:t>
      </w:r>
      <w:r>
        <w:rPr>
          <w:rFonts w:ascii="宋体" w:hAnsi="宋体" w:cs="宋体" w:hint="eastAsia"/>
          <w:highlight w:val="white"/>
        </w:rPr>
        <w:t>、法规和规章规定的其他义务。</w:t>
      </w:r>
    </w:p>
    <w:p>
      <w:pPr>
        <w:pStyle w:val="Heading3"/>
        <w:rPr>
          <w:rFonts w:hint="eastAsia"/>
        </w:rPr>
      </w:pPr>
      <w:r>
        <w:rPr>
          <w:rFonts w:hint="eastAsia"/>
          <w:highlight w:val="white"/>
        </w:rPr>
        <w:t xml:space="preserve">   </w:t>
      </w:r>
      <w:bookmarkStart w:id="164" w:name="_Toc120094005"/>
      <w:r>
        <w:rPr>
          <w:rFonts w:hint="eastAsia"/>
          <w:highlight w:val="white"/>
        </w:rPr>
        <w:t>8.评审专家在政府采购活动中应当遵守以下工作纪律</w:t>
      </w:r>
      <w:bookmarkEnd w:id="164"/>
    </w:p>
    <w:p>
      <w:pPr>
        <w:ind w:firstLine="420" w:firstLineChars="200"/>
        <w:jc w:val="left"/>
        <w:rPr>
          <w:rFonts w:ascii="宋体" w:hAnsi="宋体" w:cs="宋体" w:hint="eastAsia"/>
        </w:rPr>
      </w:pPr>
      <w:r>
        <w:rPr>
          <w:rFonts w:ascii="宋体" w:hAnsi="宋体" w:cs="宋体" w:hint="eastAsia"/>
          <w:highlight w:val="white"/>
        </w:rPr>
        <w:t>8.1遵行《政府采购法》第十二条和《政府采购法实施条例》第九条及财政部关于回避的规定。</w:t>
      </w:r>
    </w:p>
    <w:p>
      <w:pPr>
        <w:ind w:firstLine="420" w:firstLineChars="200"/>
        <w:jc w:val="left"/>
        <w:rPr>
          <w:rFonts w:ascii="宋体" w:hAnsi="宋体" w:cs="宋体" w:hint="eastAsia"/>
        </w:rPr>
      </w:pPr>
      <w:r>
        <w:rPr>
          <w:rFonts w:ascii="宋体" w:hAnsi="宋体" w:cs="宋体" w:hint="eastAsia"/>
          <w:highlight w:val="white"/>
        </w:rPr>
        <w:t>8.2</w:t>
      </w:r>
      <w:r>
        <w:rPr>
          <w:rFonts w:ascii="宋体" w:hAnsi="宋体" w:hint="eastAsia"/>
          <w:highlight w:val="white"/>
        </w:rPr>
        <w:t>评审</w:t>
      </w:r>
      <w:r>
        <w:rPr>
          <w:rFonts w:ascii="宋体" w:hAnsi="宋体" w:cs="宋体" w:hint="eastAsia"/>
          <w:highlight w:val="white"/>
        </w:rPr>
        <w:t>前，应当将通讯工具或者相关电子设备交由采购单位统一保管。</w:t>
      </w:r>
    </w:p>
    <w:p>
      <w:pPr>
        <w:ind w:firstLine="420" w:firstLineChars="200"/>
        <w:jc w:val="left"/>
        <w:rPr>
          <w:rFonts w:ascii="宋体" w:hAnsi="宋体" w:cs="宋体" w:hint="eastAsia"/>
        </w:rPr>
      </w:pPr>
      <w:r>
        <w:rPr>
          <w:rFonts w:ascii="宋体" w:hAnsi="宋体" w:cs="宋体" w:hint="eastAsia"/>
          <w:highlight w:val="white"/>
        </w:rPr>
        <w:t>8.3评审过程中，不得与外界联系，因发生不可预见情况，确实需要与外界联系的，应当在监督人员监督之下办理。</w:t>
      </w:r>
    </w:p>
    <w:p>
      <w:pPr>
        <w:ind w:firstLine="420" w:firstLineChars="200"/>
        <w:jc w:val="left"/>
        <w:rPr>
          <w:rFonts w:ascii="宋体" w:hAnsi="宋体" w:cs="宋体" w:hint="eastAsia"/>
        </w:rPr>
      </w:pPr>
      <w:r>
        <w:rPr>
          <w:rFonts w:ascii="宋体" w:hAnsi="宋体" w:cs="宋体" w:hint="eastAsia"/>
          <w:highlight w:val="white"/>
        </w:rPr>
        <w:t>8.4评审过程中，不得干预或者影响正常评审工作，不得发表倾向性、引导性意见，不得修改或细化询价文件确定的评审程序、评审方法、评审因素和评审标准，不得接受供应商主动提出的澄清和解释，不得征询采购人代表的意见，不得协商评审，不得违反规定的评审格式评审和撰写评审意见，不得拒绝对自己的评审意见签字确认。</w:t>
      </w:r>
    </w:p>
    <w:p>
      <w:pPr>
        <w:ind w:firstLine="420" w:firstLineChars="200"/>
        <w:jc w:val="left"/>
        <w:rPr>
          <w:rFonts w:ascii="宋体" w:hAnsi="宋体" w:cs="宋体" w:hint="eastAsia"/>
        </w:rPr>
      </w:pPr>
      <w:r>
        <w:rPr>
          <w:rFonts w:ascii="宋体" w:hAnsi="宋体" w:cs="宋体" w:hint="eastAsia"/>
          <w:highlight w:val="white"/>
        </w:rPr>
        <w:t>8.5在</w:t>
      </w:r>
      <w:r>
        <w:rPr>
          <w:rFonts w:ascii="宋体" w:hAnsi="宋体" w:hint="eastAsia"/>
          <w:highlight w:val="white"/>
        </w:rPr>
        <w:t>评审</w:t>
      </w:r>
      <w:r>
        <w:rPr>
          <w:rFonts w:ascii="宋体" w:hAnsi="宋体" w:cs="宋体" w:hint="eastAsia"/>
          <w:highlight w:val="white"/>
        </w:rPr>
        <w:t>过程中和评审结束后，不得记录、复制或带走任何评审资料，除因规定的义务外，不得向外界透露评审内容。</w:t>
      </w:r>
    </w:p>
    <w:p>
      <w:pPr>
        <w:ind w:firstLine="420" w:firstLineChars="200"/>
        <w:jc w:val="left"/>
        <w:rPr>
          <w:rFonts w:ascii="宋体" w:hAnsi="宋体" w:cs="宋体" w:hint="eastAsia"/>
        </w:rPr>
      </w:pPr>
      <w:r>
        <w:rPr>
          <w:rFonts w:ascii="宋体" w:hAnsi="宋体" w:cs="宋体" w:hint="eastAsia"/>
          <w:highlight w:val="white"/>
        </w:rPr>
        <w:t xml:space="preserve">8.6服从评审现场采购单位的现场秩序管理，接受评审现场监督人员的合法监督。 </w:t>
      </w:r>
    </w:p>
    <w:p>
      <w:pPr>
        <w:ind w:firstLine="420" w:firstLineChars="200"/>
        <w:jc w:val="left"/>
        <w:rPr>
          <w:rFonts w:ascii="宋体" w:hAnsi="宋体" w:cs="宋体" w:hint="eastAsia"/>
        </w:rPr>
      </w:pPr>
      <w:r>
        <w:rPr>
          <w:rFonts w:ascii="宋体" w:hAnsi="宋体" w:cs="宋体" w:hint="eastAsia"/>
          <w:highlight w:val="white"/>
        </w:rPr>
        <w:t>8.7遵守有关廉洁自律规定，不得私下接触供应商，不得收受供应商及有关业务单位和个人的财物或好处，不得接受采购单位的请托。</w:t>
      </w:r>
    </w:p>
    <w:p>
      <w:pPr>
        <w:ind w:firstLine="420" w:firstLineChars="200"/>
        <w:jc w:val="left"/>
        <w:rPr>
          <w:rFonts w:ascii="宋体" w:hAnsi="宋体" w:cs="宋体" w:hint="eastAsia"/>
        </w:rPr>
      </w:pPr>
      <w:r>
        <w:rPr>
          <w:rFonts w:ascii="宋体" w:hAnsi="宋体" w:cs="宋体"/>
          <w:highlight w:val="white"/>
        </w:rPr>
        <w:br w:type="page"/>
      </w:r>
    </w:p>
    <w:p>
      <w:pPr>
        <w:pStyle w:val="Heading1"/>
        <w:rPr>
          <w:rFonts w:hint="eastAsia"/>
          <w:lang w:eastAsia="zh-CN"/>
        </w:rPr>
      </w:pPr>
      <w:bookmarkStart w:id="165" w:name="_Toc120094006"/>
      <w:r>
        <w:rPr>
          <w:rFonts w:hint="eastAsia"/>
          <w:highlight w:val="white"/>
        </w:rPr>
        <w:t>第七章  合同主要条款</w:t>
      </w:r>
      <w:bookmarkEnd w:id="165"/>
    </w:p>
    <w:p>
      <w:pPr>
        <w:rPr>
          <w:rFonts w:hint="eastAsia"/>
          <w:highlight w:val="red"/>
        </w:rPr>
      </w:pPr>
    </w:p>
    <w:p>
      <w:pPr>
        <w:pStyle w:val="4"/>
        <w:ind w:firstLine="5460" w:firstLineChars="2600"/>
        <w:rPr>
          <w:rFonts w:ascii="宋体" w:hAnsi="宋体"/>
        </w:rPr>
      </w:pPr>
      <w:r>
        <w:rPr>
          <w:rFonts w:ascii="宋体" w:hAnsi="宋体"/>
        </w:rPr>
        <w:t>合同编号：</w:t>
      </w:r>
      <w:r>
        <w:rPr>
          <w:rFonts w:ascii="宋体" w:hAnsi="宋体" w:hint="eastAsia"/>
        </w:rPr>
        <w:t>XXXX。</w:t>
      </w:r>
    </w:p>
    <w:p>
      <w:pPr>
        <w:pStyle w:val="4"/>
        <w:ind w:firstLine="420" w:firstLineChars="200"/>
        <w:rPr>
          <w:rFonts w:ascii="宋体" w:hAnsi="宋体"/>
        </w:rPr>
      </w:pPr>
      <w:r>
        <w:rPr>
          <w:rFonts w:ascii="宋体" w:hAnsi="宋体" w:hint="eastAsia"/>
        </w:rPr>
        <w:t>采购人（</w:t>
      </w:r>
      <w:r>
        <w:rPr>
          <w:rFonts w:ascii="宋体" w:hAnsi="宋体"/>
        </w:rPr>
        <w:t>甲方</w:t>
      </w:r>
      <w:r>
        <w:rPr>
          <w:rFonts w:ascii="宋体" w:hAnsi="宋体" w:hint="eastAsia"/>
        </w:rPr>
        <w:t>）</w:t>
      </w:r>
      <w:r>
        <w:rPr>
          <w:rFonts w:ascii="宋体" w:hAnsi="宋体"/>
        </w:rPr>
        <w:t>：</w:t>
      </w:r>
      <w:r>
        <w:rPr>
          <w:rFonts w:ascii="宋体" w:hAnsi="宋体"/>
          <w:u w:val="single"/>
        </w:rPr>
        <w:t xml:space="preserve">                              </w:t>
      </w:r>
    </w:p>
    <w:p>
      <w:pPr>
        <w:pStyle w:val="4"/>
        <w:ind w:firstLine="420" w:firstLineChars="200"/>
        <w:rPr>
          <w:rFonts w:ascii="宋体" w:hAnsi="宋体" w:hint="eastAsia"/>
        </w:rPr>
      </w:pPr>
      <w:r>
        <w:rPr>
          <w:rFonts w:ascii="宋体" w:hAnsi="宋体" w:hint="eastAsia"/>
        </w:rPr>
        <w:t>供应商（乙</w:t>
      </w:r>
      <w:r>
        <w:rPr>
          <w:rFonts w:ascii="宋体" w:hAnsi="宋体"/>
        </w:rPr>
        <w:t>方</w:t>
      </w:r>
      <w:r>
        <w:rPr>
          <w:rFonts w:ascii="宋体" w:hAnsi="宋体" w:hint="eastAsia"/>
        </w:rPr>
        <w:t>）</w:t>
      </w:r>
      <w:r>
        <w:rPr>
          <w:rFonts w:ascii="宋体" w:hAnsi="宋体"/>
        </w:rPr>
        <w:t>：</w:t>
      </w:r>
      <w:r>
        <w:rPr>
          <w:rFonts w:ascii="宋体" w:hAnsi="宋体"/>
          <w:u w:val="single"/>
        </w:rPr>
        <w:t xml:space="preserve">                              </w:t>
      </w:r>
      <w:r>
        <w:rPr>
          <w:rFonts w:ascii="宋体" w:hAnsi="宋体"/>
        </w:rPr>
        <w:t xml:space="preserve"> </w:t>
      </w:r>
    </w:p>
    <w:p>
      <w:pPr>
        <w:pStyle w:val="200"/>
        <w:spacing w:line="480" w:lineRule="exact"/>
        <w:ind w:firstLine="480"/>
        <w:rPr>
          <w:rFonts w:ascii="宋体" w:hAnsi="宋体" w:hint="eastAsia"/>
        </w:rPr>
      </w:pPr>
      <w:r>
        <w:rPr>
          <w:rFonts w:ascii="宋体" w:hAnsi="宋体" w:hint="eastAsia"/>
        </w:rPr>
        <w:t>根据《中华人民共和国政府采购法》、《中华人民共和国</w:t>
      </w:r>
      <w:r>
        <w:rPr>
          <w:rFonts w:ascii="宋体" w:hAnsi="宋体" w:hint="eastAsia"/>
          <w:lang w:eastAsia="zh-CN"/>
        </w:rPr>
        <w:t>民法典</w:t>
      </w:r>
      <w:r>
        <w:rPr>
          <w:rFonts w:ascii="宋体" w:hAnsi="宋体" w:hint="eastAsia"/>
        </w:rPr>
        <w:t>》及</w:t>
      </w:r>
      <w:r>
        <w:rPr>
          <w:rFonts w:ascii="宋体" w:hAnsi="宋体" w:hint="eastAsia"/>
          <w:u w:val="single"/>
        </w:rPr>
        <w:t xml:space="preserve">      </w:t>
      </w:r>
      <w:r>
        <w:rPr>
          <w:rFonts w:ascii="宋体" w:hAnsi="宋体" w:hint="eastAsia"/>
        </w:rPr>
        <w:t>（采购代理机构）</w:t>
      </w:r>
      <w:r>
        <w:rPr>
          <w:rFonts w:ascii="宋体" w:hAnsi="宋体" w:hint="eastAsia"/>
          <w:u w:val="single"/>
        </w:rPr>
        <w:t xml:space="preserve">          </w:t>
      </w:r>
      <w:r>
        <w:rPr>
          <w:rFonts w:ascii="宋体" w:hAnsi="宋体" w:hint="eastAsia"/>
        </w:rPr>
        <w:t>采购项目（采购项目编号：</w:t>
      </w:r>
      <w:r>
        <w:rPr>
          <w:rFonts w:ascii="宋体" w:hAnsi="宋体" w:hint="eastAsia"/>
          <w:u w:val="single"/>
        </w:rPr>
        <w:t xml:space="preserve">          </w:t>
      </w:r>
      <w:r>
        <w:rPr>
          <w:rFonts w:ascii="宋体" w:hAnsi="宋体" w:hint="eastAsia"/>
        </w:rPr>
        <w:t>）的《询价文件》、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pStyle w:val="201"/>
        <w:jc w:val="left"/>
        <w:rPr>
          <w:rFonts w:hint="eastAsia"/>
        </w:rPr>
      </w:pPr>
      <w:bookmarkStart w:id="166" w:name="_Toc120094007"/>
      <w:r>
        <w:rPr>
          <w:rFonts w:hint="eastAsia"/>
        </w:rPr>
        <w:t>一、合同货物</w:t>
      </w:r>
      <w:bookmarkEnd w:id="166"/>
    </w:p>
    <w:tbl>
      <w:tblPr>
        <w:tblStyle w:val="TableNormal"/>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
      <w:tblGrid>
        <w:gridCol w:w="1591"/>
        <w:gridCol w:w="1421"/>
        <w:gridCol w:w="724"/>
        <w:gridCol w:w="906"/>
        <w:gridCol w:w="1087"/>
        <w:gridCol w:w="1193"/>
        <w:gridCol w:w="1269"/>
        <w:gridCol w:w="1265"/>
      </w:tblGrid>
      <w:tr>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Ex>
        <w:trPr>
          <w:trHeight w:val="583"/>
        </w:trPr>
        <w:tc>
          <w:tcPr>
            <w:tcW w:w="1591"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b/>
              </w:rPr>
            </w:pPr>
            <w:r>
              <w:rPr>
                <w:rFonts w:hint="eastAsia"/>
                <w:b/>
              </w:rPr>
              <w:t>货物品名</w:t>
            </w:r>
          </w:p>
        </w:tc>
        <w:tc>
          <w:tcPr>
            <w:tcW w:w="1421"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rFonts w:hint="eastAsia"/>
                <w:b/>
              </w:rPr>
            </w:pPr>
            <w:r>
              <w:rPr>
                <w:rFonts w:hint="eastAsia"/>
                <w:b/>
              </w:rPr>
              <w:t>规格</w:t>
            </w:r>
          </w:p>
          <w:p>
            <w:pPr>
              <w:pStyle w:val="Normal1"/>
              <w:jc w:val="center"/>
              <w:rPr>
                <w:b/>
              </w:rPr>
            </w:pPr>
            <w:r>
              <w:rPr>
                <w:rFonts w:hint="eastAsia"/>
                <w:b/>
              </w:rPr>
              <w:t>型号</w:t>
            </w:r>
          </w:p>
        </w:tc>
        <w:tc>
          <w:tcPr>
            <w:tcW w:w="724"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b/>
              </w:rPr>
            </w:pPr>
            <w:r>
              <w:rPr>
                <w:rFonts w:hint="eastAsia"/>
                <w:b/>
              </w:rPr>
              <w:t>单位</w:t>
            </w:r>
          </w:p>
        </w:tc>
        <w:tc>
          <w:tcPr>
            <w:tcW w:w="906"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b/>
              </w:rPr>
            </w:pPr>
            <w:r>
              <w:rPr>
                <w:rFonts w:hint="eastAsia"/>
                <w:b/>
              </w:rPr>
              <w:t>数量</w:t>
            </w:r>
          </w:p>
        </w:tc>
        <w:tc>
          <w:tcPr>
            <w:tcW w:w="1087"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rFonts w:hint="eastAsia"/>
                <w:b/>
              </w:rPr>
            </w:pPr>
            <w:r>
              <w:rPr>
                <w:rFonts w:hint="eastAsia"/>
                <w:b/>
              </w:rPr>
              <w:t>单价</w:t>
            </w:r>
          </w:p>
          <w:p>
            <w:pPr>
              <w:pStyle w:val="Normal1"/>
              <w:jc w:val="center"/>
              <w:rPr>
                <w:rFonts w:hint="eastAsia"/>
                <w:b/>
              </w:rPr>
            </w:pPr>
            <w:r>
              <w:rPr>
                <w:rFonts w:hint="eastAsia"/>
                <w:b/>
              </w:rPr>
              <w:t>（万元）</w:t>
            </w:r>
          </w:p>
        </w:tc>
        <w:tc>
          <w:tcPr>
            <w:tcW w:w="1193"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rFonts w:hint="eastAsia"/>
                <w:b/>
              </w:rPr>
            </w:pPr>
            <w:r>
              <w:rPr>
                <w:rFonts w:hint="eastAsia"/>
                <w:b/>
              </w:rPr>
              <w:t>总价</w:t>
            </w:r>
          </w:p>
          <w:p>
            <w:pPr>
              <w:pStyle w:val="Normal1"/>
              <w:jc w:val="center"/>
              <w:rPr>
                <w:b/>
              </w:rPr>
            </w:pPr>
            <w:r>
              <w:rPr>
                <w:rFonts w:hint="eastAsia"/>
                <w:b/>
              </w:rPr>
              <w:t>（万元）</w:t>
            </w:r>
          </w:p>
        </w:tc>
        <w:tc>
          <w:tcPr>
            <w:tcW w:w="1269"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rFonts w:hint="eastAsia"/>
                <w:b/>
              </w:rPr>
            </w:pPr>
            <w:r>
              <w:rPr>
                <w:rFonts w:hint="eastAsia"/>
                <w:b/>
              </w:rPr>
              <w:t>随机</w:t>
            </w:r>
          </w:p>
          <w:p>
            <w:pPr>
              <w:pStyle w:val="Normal1"/>
              <w:jc w:val="center"/>
              <w:rPr>
                <w:b/>
              </w:rPr>
            </w:pPr>
            <w:r>
              <w:rPr>
                <w:rFonts w:hint="eastAsia"/>
                <w:b/>
              </w:rPr>
              <w:t>配件</w:t>
            </w:r>
          </w:p>
        </w:tc>
        <w:tc>
          <w:tcPr>
            <w:tcW w:w="1265" w:type="dxa"/>
            <w:tcBorders>
              <w:top w:val="single" w:sz="4" w:space="0" w:color="auto"/>
              <w:left w:val="single" w:sz="4" w:space="0" w:color="auto"/>
              <w:bottom w:val="single" w:sz="4" w:space="0" w:color="auto"/>
              <w:right w:val="single" w:sz="4" w:space="0" w:color="auto"/>
            </w:tcBorders>
            <w:noWrap w:val="0"/>
            <w:vAlign w:val="center"/>
          </w:tcPr>
          <w:p>
            <w:pPr>
              <w:pStyle w:val="Normal1"/>
              <w:jc w:val="center"/>
              <w:rPr>
                <w:b/>
              </w:rPr>
            </w:pPr>
            <w:r>
              <w:rPr>
                <w:rFonts w:hint="eastAsia"/>
                <w:b/>
              </w:rPr>
              <w:t>交货期</w:t>
            </w:r>
          </w:p>
        </w:tc>
      </w:tr>
      <w:tr>
        <w:tblPrEx>
          <w:tblW w:w="0" w:type="auto"/>
          <w:tblInd w:w="0" w:type="dxa"/>
          <w:tblLayout w:type="fixed"/>
          <w:tblCellMar>
            <w:top w:w="0" w:type="dxa"/>
            <w:left w:w="108" w:type="dxa"/>
            <w:bottom w:w="0" w:type="dxa"/>
            <w:right w:w="108" w:type="dxa"/>
          </w:tblCellMar>
        </w:tblPrEx>
        <w:trPr>
          <w:trHeight w:val="70"/>
        </w:trPr>
        <w:tc>
          <w:tcPr>
            <w:tcW w:w="1591"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421"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724"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906"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087"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193"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269"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265"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r>
      <w:tr>
        <w:tblPrEx>
          <w:tblW w:w="0" w:type="auto"/>
          <w:tblInd w:w="0" w:type="dxa"/>
          <w:tblLayout w:type="fixed"/>
          <w:tblCellMar>
            <w:top w:w="0" w:type="dxa"/>
            <w:left w:w="108" w:type="dxa"/>
            <w:bottom w:w="0" w:type="dxa"/>
            <w:right w:w="108" w:type="dxa"/>
          </w:tblCellMar>
        </w:tblPrEx>
        <w:trPr>
          <w:trHeight w:val="321"/>
        </w:trPr>
        <w:tc>
          <w:tcPr>
            <w:tcW w:w="1591"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421"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724"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906"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087"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193"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269"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c>
          <w:tcPr>
            <w:tcW w:w="1265" w:type="dxa"/>
            <w:tcBorders>
              <w:top w:val="single" w:sz="4" w:space="0" w:color="auto"/>
              <w:left w:val="single" w:sz="4" w:space="0" w:color="auto"/>
              <w:bottom w:val="single" w:sz="4" w:space="0" w:color="auto"/>
              <w:right w:val="single" w:sz="4" w:space="0" w:color="auto"/>
            </w:tcBorders>
            <w:noWrap w:val="0"/>
            <w:vAlign w:val="center"/>
          </w:tcPr>
          <w:p>
            <w:pPr>
              <w:pStyle w:val="Normal1"/>
            </w:pPr>
            <w:r>
              <w:t> </w:t>
            </w:r>
          </w:p>
        </w:tc>
      </w:tr>
    </w:tbl>
    <w:p>
      <w:pPr>
        <w:pStyle w:val="201"/>
        <w:jc w:val="left"/>
        <w:rPr>
          <w:rFonts w:hint="eastAsia"/>
        </w:rPr>
      </w:pPr>
      <w:bookmarkStart w:id="167" w:name="_Toc120094008"/>
      <w:r>
        <w:rPr>
          <w:rFonts w:hint="eastAsia"/>
        </w:rPr>
        <w:t>二、合同总价</w:t>
      </w:r>
      <w:bookmarkEnd w:id="167"/>
    </w:p>
    <w:p>
      <w:pPr>
        <w:pStyle w:val="4"/>
        <w:ind w:firstLine="420" w:firstLineChars="200"/>
        <w:jc w:val="left"/>
        <w:rPr>
          <w:rFonts w:ascii="宋体" w:hAnsi="宋体" w:cs="宋体" w:hint="eastAsia"/>
        </w:rPr>
      </w:pPr>
      <w:r>
        <w:rPr>
          <w:rFonts w:ascii="宋体" w:hAnsi="宋体" w:cs="宋体" w:hint="eastAsia"/>
        </w:rPr>
        <w:t>合同总价为人民币大写：</w:t>
      </w:r>
      <w:r>
        <w:rPr>
          <w:rFonts w:ascii="宋体" w:hAnsi="宋体"/>
          <w:u w:val="single"/>
        </w:rPr>
        <w:t xml:space="preserve">                </w:t>
      </w:r>
      <w:r>
        <w:rPr>
          <w:rFonts w:ascii="宋体" w:hAnsi="宋体" w:cs="宋体" w:hint="eastAsia"/>
        </w:rPr>
        <w:t>元，即</w:t>
      </w:r>
      <w:r>
        <w:rPr>
          <w:rFonts w:ascii="宋体" w:hAnsi="宋体" w:cs="宋体"/>
        </w:rPr>
        <w:t>RMB</w:t>
      </w:r>
      <w:r>
        <w:rPr>
          <w:rFonts w:ascii="宋体" w:hAnsi="宋体" w:cs="宋体" w:hint="eastAsia"/>
        </w:rPr>
        <w:t>￥</w:t>
      </w:r>
      <w:r>
        <w:rPr>
          <w:rFonts w:ascii="宋体" w:hAnsi="宋体"/>
          <w:u w:val="single"/>
        </w:rPr>
        <w:t xml:space="preserve">        </w:t>
      </w:r>
      <w:r>
        <w:rPr>
          <w:rFonts w:ascii="宋体" w:hAnsi="宋体" w:cs="宋体" w:hint="eastAsi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201"/>
        <w:jc w:val="left"/>
        <w:rPr>
          <w:rFonts w:hint="eastAsia"/>
        </w:rPr>
      </w:pPr>
      <w:bookmarkStart w:id="168" w:name="_Toc120094009"/>
      <w:r>
        <w:rPr>
          <w:rFonts w:hint="eastAsia"/>
        </w:rPr>
        <w:t>三、质量要求</w:t>
      </w:r>
      <w:bookmarkEnd w:id="168"/>
    </w:p>
    <w:p>
      <w:pPr>
        <w:pStyle w:val="4"/>
        <w:ind w:firstLine="420" w:firstLineChars="200"/>
        <w:jc w:val="left"/>
        <w:rPr>
          <w:rFonts w:ascii="宋体" w:hAnsi="宋体"/>
        </w:rPr>
      </w:pPr>
      <w:r>
        <w:rPr>
          <w:rFonts w:ascii="宋体" w:hAnsi="宋体"/>
        </w:rPr>
        <w:t>1</w:t>
      </w:r>
      <w:r>
        <w:rPr>
          <w:rFonts w:ascii="宋体" w:hAnsi="宋体" w:hint="eastAsia"/>
        </w:rPr>
        <w:t>、乙方须提供全新的货物（含零部件、配件等），表面无划伤、无碰撞痕迹，且权属清楚，不得侵害他人的知识产权。</w:t>
      </w:r>
    </w:p>
    <w:p>
      <w:pPr>
        <w:pStyle w:val="4"/>
        <w:ind w:firstLine="420" w:firstLineChars="200"/>
        <w:jc w:val="left"/>
        <w:rPr>
          <w:rFonts w:ascii="宋体" w:hAnsi="宋体" w:hint="eastAsia"/>
        </w:rPr>
      </w:pPr>
      <w:r>
        <w:rPr>
          <w:rFonts w:ascii="宋体" w:hAnsi="宋体" w:hint="eastAsia"/>
        </w:rPr>
        <w:t>2、货物必须符合或优于国家（行业）</w:t>
      </w:r>
      <w:r>
        <w:rPr>
          <w:rFonts w:ascii="宋体" w:hAnsi="宋体" w:hint="eastAsia"/>
          <w:u w:val="single"/>
        </w:rPr>
        <w:t xml:space="preserve">          </w:t>
      </w:r>
      <w:r>
        <w:rPr>
          <w:rFonts w:ascii="宋体" w:hAnsi="宋体" w:hint="eastAsia"/>
        </w:rPr>
        <w:t>标准，以及本项目询价文件的质量要求和技术指标与出厂标准。</w:t>
      </w:r>
    </w:p>
    <w:p>
      <w:pPr>
        <w:pStyle w:val="4"/>
        <w:ind w:firstLine="420" w:firstLineChars="200"/>
        <w:jc w:val="left"/>
        <w:rPr>
          <w:rFonts w:ascii="宋体" w:hAnsi="宋体"/>
        </w:rPr>
      </w:pPr>
      <w:r>
        <w:rPr>
          <w:rFonts w:ascii="宋体" w:hAnsi="宋体" w:hint="eastAsia"/>
        </w:rPr>
        <w:t>3、乙方须在本合同签订之日起</w:t>
      </w:r>
      <w:r>
        <w:rPr>
          <w:rFonts w:ascii="宋体" w:hAnsi="宋体" w:hint="eastAsia"/>
          <w:u w:val="single"/>
        </w:rPr>
        <w:t xml:space="preserve">   </w:t>
      </w:r>
      <w:r>
        <w:rPr>
          <w:rFonts w:ascii="宋体" w:hAnsi="宋体" w:hint="eastAsia"/>
        </w:rPr>
        <w:t>日内送交货物成品样品给甲方确认，在甲方出具样品确认书并封存成品样品确定外观尺寸后，乙方才能按样生产，并以此样品作为验收样品；每台货物上均应有产品质量检验合格标志。</w:t>
      </w:r>
    </w:p>
    <w:p>
      <w:pPr>
        <w:pStyle w:val="4"/>
        <w:ind w:firstLine="420" w:firstLineChars="200"/>
        <w:jc w:val="left"/>
        <w:rPr>
          <w:rFonts w:ascii="宋体" w:hAnsi="宋体"/>
        </w:rPr>
      </w:pPr>
      <w:r>
        <w:rPr>
          <w:rFonts w:ascii="宋体" w:hAnsi="宋体"/>
        </w:rPr>
        <w:t>4</w:t>
      </w:r>
      <w:r>
        <w:rPr>
          <w:rFonts w:ascii="宋体" w:hAnsi="宋体" w:hint="eastAsia"/>
        </w:rPr>
        <w:t>、货物制造质量出现问题，乙方应负责三包（包修、包换、包退），费用由乙方负担，甲方有权到乙方生产场地检查货物质量和生产进度。</w:t>
      </w:r>
    </w:p>
    <w:p>
      <w:pPr>
        <w:pStyle w:val="4"/>
        <w:ind w:firstLine="420" w:firstLineChars="200"/>
        <w:jc w:val="left"/>
        <w:rPr>
          <w:rFonts w:ascii="宋体" w:hAnsi="宋体" w:hint="eastAsia"/>
        </w:rPr>
      </w:pPr>
      <w:r>
        <w:rPr>
          <w:rFonts w:ascii="宋体" w:hAnsi="宋体"/>
        </w:rPr>
        <w:t>5</w:t>
      </w:r>
      <w:r>
        <w:rPr>
          <w:rFonts w:ascii="宋体" w:hAnsi="宋体" w:hint="eastAsia"/>
        </w:rPr>
        <w:t>、货到现场后由于甲方保管不当造成的质量问题，乙方亦应负责修理，但费用由甲方负担。</w:t>
      </w:r>
    </w:p>
    <w:p>
      <w:pPr>
        <w:pStyle w:val="201"/>
        <w:jc w:val="left"/>
        <w:rPr>
          <w:rFonts w:hint="eastAsia"/>
        </w:rPr>
      </w:pPr>
      <w:bookmarkStart w:id="169" w:name="_Toc120094010"/>
      <w:r>
        <w:rPr>
          <w:rFonts w:hint="eastAsia"/>
        </w:rPr>
        <w:t>四、交货及验收</w:t>
      </w:r>
      <w:bookmarkEnd w:id="169"/>
    </w:p>
    <w:p>
      <w:pPr>
        <w:pStyle w:val="4"/>
        <w:ind w:firstLine="420" w:firstLineChars="200"/>
        <w:jc w:val="left"/>
        <w:rPr>
          <w:rFonts w:ascii="宋体" w:hAnsi="宋体"/>
        </w:rPr>
      </w:pPr>
      <w:r>
        <w:rPr>
          <w:rFonts w:ascii="宋体" w:hAnsi="宋体"/>
        </w:rPr>
        <w:t>1</w:t>
      </w:r>
      <w:r>
        <w:rPr>
          <w:rFonts w:ascii="宋体" w:hAnsi="宋体" w:hint="eastAsia"/>
        </w:rPr>
        <w:t>、乙方交货期限为合同签订生效后的XX日内，在合同签订生效之日起XX天内交货到甲方指定地点，随即在XX日内全部完成安装调试验收合格交付使用，并且最迟应在XX年XX月XX日前全部完成安装调试验收合格交付使用</w:t>
      </w:r>
      <w:r>
        <w:rPr>
          <w:rFonts w:ascii="宋体" w:hAnsi="宋体"/>
        </w:rPr>
        <w:t>(</w:t>
      </w:r>
      <w:r>
        <w:rPr>
          <w:rFonts w:ascii="宋体" w:hAnsi="宋体" w:hint="eastAsia"/>
        </w:rPr>
        <w:t>如由于采购人的原因造成合同延迟签订或验收的，时间顺延</w:t>
      </w:r>
      <w:r>
        <w:rPr>
          <w:rFonts w:ascii="宋体" w:hAnsi="宋体"/>
        </w:rPr>
        <w:t>)</w:t>
      </w:r>
      <w:r>
        <w:rPr>
          <w:rFonts w:ascii="宋体" w:hAnsi="宋体" w:hint="eastAsia"/>
        </w:rPr>
        <w:t>。交货验收时须提供产品质检部门从同类产品中抽样检查合格的检测报告。</w:t>
      </w:r>
    </w:p>
    <w:p>
      <w:pPr>
        <w:pStyle w:val="4"/>
        <w:ind w:firstLine="420" w:firstLineChars="200"/>
        <w:jc w:val="left"/>
        <w:rPr>
          <w:rFonts w:ascii="宋体" w:hAnsi="宋体" w:hint="eastAsia"/>
        </w:rPr>
      </w:pPr>
      <w:r>
        <w:rPr>
          <w:rFonts w:ascii="宋体" w:hAnsi="宋体"/>
        </w:rPr>
        <w:t>2</w:t>
      </w:r>
      <w:r>
        <w:rPr>
          <w:rFonts w:ascii="宋体" w:hAnsi="宋体" w:hint="eastAsia"/>
        </w:rPr>
        <w:t>、验收由甲方组织，乙方配合进行：</w:t>
      </w:r>
    </w:p>
    <w:p>
      <w:pPr>
        <w:pStyle w:val="4"/>
        <w:ind w:firstLine="420" w:firstLineChars="200"/>
        <w:jc w:val="left"/>
        <w:rPr>
          <w:rFonts w:ascii="宋体" w:hAnsi="宋体"/>
        </w:rPr>
      </w:pPr>
      <w:r>
        <w:rPr>
          <w:rFonts w:ascii="宋体" w:hAnsi="宋体"/>
        </w:rPr>
        <w:t xml:space="preserve">(1) </w:t>
      </w:r>
      <w:r>
        <w:rPr>
          <w:rFonts w:ascii="宋体" w:hAnsi="宋体" w:hint="eastAsia"/>
        </w:rPr>
        <w:t>货物在乙方通知安装调试完毕后</w:t>
      </w:r>
      <w:r>
        <w:rPr>
          <w:rFonts w:ascii="宋体" w:hAnsi="宋体" w:hint="eastAsia"/>
          <w:u w:val="single"/>
        </w:rPr>
        <w:t xml:space="preserve">    </w:t>
      </w:r>
      <w:r>
        <w:rPr>
          <w:rFonts w:ascii="宋体" w:hAnsi="宋体" w:hint="eastAsia"/>
        </w:rPr>
        <w:t>日内初步验收。初步验收合格后，进入</w:t>
      </w:r>
      <w:r>
        <w:rPr>
          <w:rFonts w:ascii="宋体" w:hAnsi="宋体" w:hint="eastAsia"/>
          <w:u w:val="single"/>
        </w:rPr>
        <w:t xml:space="preserve">    </w:t>
      </w:r>
      <w:r>
        <w:rPr>
          <w:rFonts w:ascii="宋体" w:hAnsi="宋体" w:hint="eastAsia"/>
        </w:rPr>
        <w:t>试用期；试用期间发生重大质量问题，修复后试用期相应顺延；试用期结束后</w:t>
      </w:r>
      <w:r>
        <w:rPr>
          <w:rFonts w:ascii="宋体" w:hAnsi="宋体" w:hint="eastAsia"/>
          <w:u w:val="single"/>
        </w:rPr>
        <w:t xml:space="preserve">    </w:t>
      </w:r>
      <w:r>
        <w:rPr>
          <w:rFonts w:ascii="宋体" w:hAnsi="宋体" w:hint="eastAsia"/>
        </w:rPr>
        <w:t>日内完成最终验收；</w:t>
      </w:r>
    </w:p>
    <w:p>
      <w:pPr>
        <w:pStyle w:val="4"/>
        <w:ind w:firstLine="420" w:firstLineChars="200"/>
        <w:jc w:val="left"/>
        <w:rPr>
          <w:rFonts w:ascii="宋体" w:hAnsi="宋体"/>
        </w:rPr>
      </w:pPr>
      <w:r>
        <w:rPr>
          <w:rFonts w:ascii="宋体" w:hAnsi="宋体"/>
        </w:rPr>
        <w:t xml:space="preserve">(2) </w:t>
      </w:r>
      <w:r>
        <w:rPr>
          <w:rFonts w:ascii="宋体" w:hAnsi="宋体" w:hint="eastAsia"/>
        </w:rPr>
        <w:t>验收标准：按国家有关规定以及甲方询价文件的质量要求和技术指标、乙方的响应文件及承诺以及本合同约定标准进行验收；甲乙双方如对质量要求和技术指标的约定标准有相互抵触或异议的事项，由甲方在采购与响应文件中按质量要求和技术指标比较优胜的原则确定该项的约定标准进行验收；</w:t>
      </w:r>
    </w:p>
    <w:p>
      <w:pPr>
        <w:pStyle w:val="4"/>
        <w:ind w:firstLine="420" w:firstLineChars="200"/>
        <w:jc w:val="left"/>
        <w:rPr>
          <w:rFonts w:ascii="宋体" w:hAnsi="宋体"/>
        </w:rPr>
      </w:pPr>
      <w:r>
        <w:rPr>
          <w:rFonts w:ascii="宋体" w:hAnsi="宋体"/>
        </w:rPr>
        <w:t xml:space="preserve">(3) </w:t>
      </w:r>
      <w:r>
        <w:rPr>
          <w:rFonts w:ascii="宋体" w:hAnsi="宋体" w:hint="eastAsia"/>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
        <w:ind w:firstLine="420" w:firstLineChars="200"/>
        <w:jc w:val="left"/>
        <w:rPr>
          <w:rFonts w:ascii="宋体" w:hAnsi="宋体"/>
        </w:rPr>
      </w:pPr>
      <w:r>
        <w:rPr>
          <w:rFonts w:ascii="宋体" w:hAnsi="宋体"/>
        </w:rPr>
        <w:t xml:space="preserve">(4) </w:t>
      </w:r>
      <w:r>
        <w:rPr>
          <w:rFonts w:ascii="宋体" w:hAnsi="宋体" w:hint="eastAsia"/>
        </w:rPr>
        <w:t>如质量验收合格，双方签署质量验收报告。</w:t>
      </w:r>
    </w:p>
    <w:p>
      <w:pPr>
        <w:pStyle w:val="4"/>
        <w:ind w:firstLine="420" w:firstLineChars="200"/>
        <w:jc w:val="left"/>
        <w:rPr>
          <w:rFonts w:ascii="宋体" w:hAnsi="宋体"/>
        </w:rPr>
      </w:pPr>
      <w:r>
        <w:rPr>
          <w:rFonts w:ascii="宋体" w:hAnsi="宋体"/>
        </w:rPr>
        <w:t>3</w:t>
      </w:r>
      <w:r>
        <w:rPr>
          <w:rFonts w:ascii="宋体" w:hAnsi="宋体" w:hint="eastAsia"/>
        </w:rPr>
        <w:t>、货物安装完成后</w:t>
      </w:r>
      <w:r>
        <w:rPr>
          <w:rFonts w:ascii="宋体" w:hAnsi="宋体" w:hint="eastAsia"/>
          <w:u w:val="single"/>
        </w:rPr>
        <w:t xml:space="preserve">     </w:t>
      </w:r>
      <w:r>
        <w:rPr>
          <w:rFonts w:ascii="宋体" w:hAnsi="宋体" w:hint="eastAsia"/>
        </w:rPr>
        <w:t>日内，甲方无故不进行验收工作并已使用货物的，视同已安装调试完成并验收合格。</w:t>
      </w:r>
    </w:p>
    <w:p>
      <w:pPr>
        <w:pStyle w:val="4"/>
        <w:ind w:firstLine="420" w:firstLineChars="200"/>
        <w:jc w:val="left"/>
        <w:rPr>
          <w:rFonts w:ascii="宋体" w:hAnsi="宋体"/>
        </w:rPr>
      </w:pPr>
      <w:r>
        <w:rPr>
          <w:rFonts w:ascii="宋体" w:hAnsi="宋体"/>
        </w:rPr>
        <w:t>4</w:t>
      </w:r>
      <w:r>
        <w:rPr>
          <w:rFonts w:ascii="宋体" w:hAnsi="宋体" w:hint="eastAsia"/>
        </w:rPr>
        <w:t>、乙方应将所提供货物的装箱清单、配件、随机工具、用户使用手册、原厂保修卡等资料交付给甲方；乙方不能完整交付货物及本款规定的单证和工具的，必须负责补齐，否则视为未按合同约定交货。</w:t>
      </w:r>
    </w:p>
    <w:p>
      <w:pPr>
        <w:pStyle w:val="4"/>
        <w:ind w:firstLine="420" w:firstLineChars="200"/>
        <w:jc w:val="left"/>
        <w:rPr>
          <w:rFonts w:ascii="宋体" w:hAnsi="宋体" w:hint="eastAsia"/>
        </w:rPr>
      </w:pPr>
      <w:r>
        <w:rPr>
          <w:rFonts w:ascii="宋体" w:hAnsi="宋体"/>
        </w:rPr>
        <w:t>5</w:t>
      </w:r>
      <w:r>
        <w:rPr>
          <w:rFonts w:ascii="宋体" w:hAnsi="宋体" w:hint="eastAsia"/>
        </w:rPr>
        <w:t>、如货物经乙方</w:t>
      </w:r>
      <w:r>
        <w:rPr>
          <w:rFonts w:ascii="宋体" w:hAnsi="宋体" w:hint="eastAsia"/>
          <w:u w:val="single"/>
        </w:rPr>
        <w:t xml:space="preserve">   </w:t>
      </w:r>
      <w:r>
        <w:rPr>
          <w:rFonts w:ascii="宋体" w:hAnsi="宋体" w:hint="eastAsia"/>
        </w:rPr>
        <w:t>次维修仍不能达到合同约定的质量标准，甲方有权退货，并视作乙方不能交付货物而须支付违约金给甲方，甲方还可依法追究乙方的违约责任。</w:t>
      </w:r>
      <w:r>
        <w:rPr>
          <w:rFonts w:ascii="宋体" w:hAnsi="宋体"/>
        </w:rPr>
        <w:t> </w:t>
      </w:r>
    </w:p>
    <w:p>
      <w:pPr>
        <w:pStyle w:val="4"/>
        <w:ind w:firstLine="420" w:firstLineChars="200"/>
        <w:jc w:val="left"/>
        <w:rPr>
          <w:rFonts w:ascii="宋体" w:hAnsi="宋体" w:hint="eastAsia"/>
        </w:rPr>
      </w:pPr>
      <w:r>
        <w:rPr>
          <w:rFonts w:ascii="宋体" w:hAnsi="宋体" w:hint="eastAsia"/>
        </w:rPr>
        <w:t>6、其他未尽事宜应严格按照</w:t>
      </w:r>
      <w:r>
        <w:rPr>
          <w:rFonts w:ascii="宋体" w:hAnsi="宋体"/>
          <w:kern w:val="0"/>
        </w:rPr>
        <w:t>四川省财政厅关于印发《四川省政府采购项目需求论证和履约验收管理办法》的通知</w:t>
      </w:r>
      <w:r>
        <w:rPr>
          <w:rFonts w:ascii="宋体" w:hAnsi="宋体" w:hint="eastAsia"/>
          <w:kern w:val="0"/>
        </w:rPr>
        <w:t>(</w:t>
      </w:r>
      <w:r>
        <w:rPr>
          <w:rFonts w:ascii="宋体" w:hAnsi="宋体" w:cs="Arial" w:hint="eastAsia"/>
          <w:kern w:val="0"/>
        </w:rPr>
        <w:t>川财采〔2015〕32号</w:t>
      </w:r>
      <w:r>
        <w:rPr>
          <w:rFonts w:ascii="宋体" w:hAnsi="宋体" w:hint="eastAsia"/>
          <w:kern w:val="0"/>
        </w:rPr>
        <w:t>)</w:t>
      </w:r>
      <w:r>
        <w:rPr>
          <w:rFonts w:ascii="宋体" w:hAnsi="宋体" w:hint="eastAsia"/>
        </w:rPr>
        <w:t>的要求进行。</w:t>
      </w:r>
    </w:p>
    <w:p>
      <w:pPr>
        <w:pStyle w:val="201"/>
        <w:jc w:val="left"/>
        <w:rPr>
          <w:rFonts w:hint="eastAsia"/>
        </w:rPr>
      </w:pPr>
      <w:bookmarkStart w:id="170" w:name="_Toc120094011"/>
      <w:r>
        <w:rPr>
          <w:rFonts w:hint="eastAsia"/>
        </w:rPr>
        <w:t>五、付款方式</w:t>
      </w:r>
      <w:bookmarkEnd w:id="170"/>
    </w:p>
    <w:p>
      <w:pPr>
        <w:pStyle w:val="4"/>
        <w:ind w:firstLine="420" w:firstLineChars="200"/>
        <w:jc w:val="left"/>
        <w:rPr>
          <w:rFonts w:ascii="宋体" w:hAnsi="宋体"/>
        </w:rPr>
      </w:pPr>
      <w:r>
        <w:rPr>
          <w:rFonts w:ascii="宋体" w:hAnsi="宋体" w:hint="eastAsia"/>
        </w:rPr>
        <w:t>1. 项目验收合格后，甲方应按《政府采购合同》约定，按相关规定程序向乙方支付合同总额</w:t>
      </w:r>
      <w:r>
        <w:rPr>
          <w:rFonts w:ascii="宋体" w:hAnsi="宋体" w:hint="eastAsia"/>
          <w:u w:val="single"/>
        </w:rPr>
        <w:t xml:space="preserve">    </w:t>
      </w:r>
      <w:r>
        <w:rPr>
          <w:rFonts w:ascii="宋体" w:hAnsi="宋体" w:hint="eastAsia"/>
        </w:rPr>
        <w:t>%即</w:t>
      </w:r>
      <w:r>
        <w:rPr>
          <w:rFonts w:ascii="宋体" w:hAnsi="宋体" w:hint="eastAsia"/>
          <w:u w:val="single"/>
        </w:rPr>
        <w:t xml:space="preserve">     元</w:t>
      </w:r>
      <w:r>
        <w:rPr>
          <w:rFonts w:ascii="宋体" w:hAnsi="宋体" w:hint="eastAsia"/>
        </w:rPr>
        <w:t>，余款</w:t>
      </w:r>
      <w:r>
        <w:rPr>
          <w:rFonts w:ascii="宋体" w:hAnsi="宋体" w:hint="eastAsia"/>
          <w:u w:val="single"/>
        </w:rPr>
        <w:t xml:space="preserve">    </w:t>
      </w:r>
      <w:r>
        <w:rPr>
          <w:rFonts w:ascii="宋体" w:hAnsi="宋体" w:hint="eastAsia"/>
        </w:rPr>
        <w:t>%即</w:t>
      </w:r>
      <w:r>
        <w:rPr>
          <w:rFonts w:ascii="宋体" w:hAnsi="宋体" w:hint="eastAsia"/>
          <w:u w:val="single"/>
        </w:rPr>
        <w:t xml:space="preserve">     元</w:t>
      </w:r>
      <w:r>
        <w:rPr>
          <w:rFonts w:ascii="宋体" w:hAnsi="宋体" w:hint="eastAsia"/>
        </w:rPr>
        <w:t>经使用一年后无质量问题付清；每次付款乙方向甲方开具正式等额有效发票。</w:t>
      </w:r>
    </w:p>
    <w:p>
      <w:pPr>
        <w:pStyle w:val="4"/>
        <w:ind w:firstLine="420" w:firstLineChars="200"/>
        <w:jc w:val="left"/>
        <w:rPr>
          <w:rFonts w:ascii="宋体" w:hAnsi="宋体"/>
        </w:rPr>
      </w:pPr>
      <w:r>
        <w:rPr>
          <w:rFonts w:ascii="宋体" w:hAnsi="宋体" w:hint="eastAsia"/>
        </w:rPr>
        <w:t>2、乙方须向甲方出具合法有效完整的完税发票及凭证资料进行支付结算。</w:t>
      </w:r>
    </w:p>
    <w:p>
      <w:pPr>
        <w:pStyle w:val="201"/>
        <w:jc w:val="left"/>
        <w:rPr>
          <w:rFonts w:hint="eastAsia"/>
        </w:rPr>
      </w:pPr>
      <w:bookmarkStart w:id="171" w:name="_Toc120094012"/>
      <w:r>
        <w:rPr>
          <w:rFonts w:hint="eastAsia"/>
        </w:rPr>
        <w:t>六、售后服务</w:t>
      </w:r>
      <w:bookmarkEnd w:id="171"/>
    </w:p>
    <w:p>
      <w:pPr>
        <w:pStyle w:val="4"/>
        <w:ind w:firstLine="420" w:firstLineChars="200"/>
        <w:jc w:val="left"/>
        <w:rPr>
          <w:rFonts w:ascii="宋体" w:hAnsi="宋体"/>
        </w:rPr>
      </w:pPr>
      <w:r>
        <w:rPr>
          <w:rFonts w:ascii="宋体" w:hAnsi="宋体"/>
        </w:rPr>
        <w:t>1</w:t>
      </w:r>
      <w:r>
        <w:rPr>
          <w:rFonts w:ascii="宋体" w:hAnsi="宋体" w:hint="eastAsia"/>
        </w:rPr>
        <w:t>、质保期为验收合格后   年，质保期内出现质量问题，乙方在接到通知后</w:t>
      </w:r>
      <w:r>
        <w:rPr>
          <w:rFonts w:ascii="宋体" w:hAnsi="宋体" w:hint="eastAsia"/>
          <w:u w:val="single"/>
        </w:rPr>
        <w:t xml:space="preserve">   </w:t>
      </w:r>
      <w:r>
        <w:rPr>
          <w:rFonts w:ascii="宋体" w:hAnsi="宋体" w:hint="eastAsia"/>
        </w:rPr>
        <w:t>小时内响应到场，</w:t>
      </w:r>
      <w:r>
        <w:rPr>
          <w:rFonts w:ascii="宋体" w:hAnsi="宋体" w:hint="eastAsia"/>
          <w:u w:val="single"/>
        </w:rPr>
        <w:t xml:space="preserve">    </w:t>
      </w:r>
      <w:r>
        <w:rPr>
          <w:rFonts w:ascii="宋体" w:hAnsi="宋体" w:hint="eastAsia"/>
        </w:rPr>
        <w:t>小时内完成维修或更换，并承担修理调换的费用；如货物经乙方</w:t>
      </w:r>
      <w:r>
        <w:rPr>
          <w:rFonts w:ascii="宋体" w:hAnsi="宋体" w:hint="eastAsia"/>
          <w:u w:val="single"/>
        </w:rPr>
        <w:t xml:space="preserve">   </w:t>
      </w:r>
      <w:r>
        <w:rPr>
          <w:rFonts w:ascii="宋体" w:hAnsi="宋体" w:hint="eastAsia"/>
        </w:rPr>
        <w:t>次维修仍不能达到本合同约定的质量标准，视作乙方未能按时交货，甲方有权退货并追究乙方的违约责任。货到现场后由于甲方保管不当造成的问题，乙方亦应负责修复，但费用由甲方负担。</w:t>
      </w:r>
    </w:p>
    <w:p>
      <w:pPr>
        <w:pStyle w:val="4"/>
        <w:ind w:firstLine="420" w:firstLineChars="200"/>
        <w:jc w:val="left"/>
        <w:rPr>
          <w:rFonts w:ascii="宋体" w:hAnsi="宋体"/>
        </w:rPr>
      </w:pPr>
      <w:r>
        <w:rPr>
          <w:rFonts w:ascii="宋体" w:hAnsi="宋体"/>
        </w:rPr>
        <w:t>2</w:t>
      </w:r>
      <w:r>
        <w:rPr>
          <w:rFonts w:ascii="宋体" w:hAnsi="宋体" w:hint="eastAsia"/>
        </w:rPr>
        <w:t>、乙方须指派专人负责与甲方联系售后服务事宜。</w:t>
      </w:r>
      <w:r>
        <w:rPr>
          <w:rFonts w:ascii="宋体" w:hAnsi="宋体"/>
        </w:rPr>
        <w:t> </w:t>
      </w:r>
    </w:p>
    <w:p>
      <w:pPr>
        <w:pStyle w:val="201"/>
        <w:jc w:val="left"/>
        <w:rPr>
          <w:rFonts w:hint="eastAsia"/>
        </w:rPr>
      </w:pPr>
      <w:bookmarkStart w:id="172" w:name="_Toc120094013"/>
      <w:r>
        <w:rPr>
          <w:rFonts w:hint="eastAsia"/>
        </w:rPr>
        <w:t>七、违约责任</w:t>
      </w:r>
      <w:bookmarkEnd w:id="172"/>
    </w:p>
    <w:p>
      <w:pPr>
        <w:pStyle w:val="4"/>
        <w:ind w:firstLine="420" w:firstLineChars="200"/>
        <w:jc w:val="left"/>
        <w:rPr>
          <w:rFonts w:ascii="宋体" w:hAnsi="宋体" w:hint="eastAsia"/>
        </w:rPr>
      </w:pPr>
      <w:r>
        <w:rPr>
          <w:rFonts w:ascii="宋体" w:hAnsi="宋体"/>
        </w:rPr>
        <w:t>1</w:t>
      </w:r>
      <w:r>
        <w:rPr>
          <w:rFonts w:ascii="宋体" w:hAnsi="宋体" w:hint="eastAsia"/>
        </w:rPr>
        <w:t>、甲方违约责任</w:t>
      </w:r>
    </w:p>
    <w:p>
      <w:pPr>
        <w:pStyle w:val="4"/>
        <w:ind w:firstLine="420" w:firstLineChars="200"/>
        <w:jc w:val="left"/>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rPr>
        <w:t xml:space="preserve"> </w:t>
      </w:r>
      <w:r>
        <w:rPr>
          <w:rFonts w:ascii="宋体" w:hAnsi="宋体" w:hint="eastAsia"/>
        </w:rPr>
        <w:t>甲方无正当理由拒收货物的，甲方应偿付拒收合同部分总价百分之</w:t>
      </w:r>
      <w:r>
        <w:rPr>
          <w:rFonts w:ascii="宋体" w:hAnsi="宋体" w:hint="eastAsia"/>
          <w:u w:val="single"/>
        </w:rPr>
        <w:t xml:space="preserve">  </w:t>
      </w:r>
      <w:r>
        <w:rPr>
          <w:rFonts w:ascii="宋体" w:hAnsi="宋体" w:hint="eastAsia"/>
        </w:rPr>
        <w:t>的违约金；</w:t>
      </w:r>
    </w:p>
    <w:p>
      <w:pPr>
        <w:pStyle w:val="4"/>
        <w:ind w:firstLine="420" w:firstLineChars="200"/>
        <w:jc w:val="left"/>
        <w:rPr>
          <w:rFonts w:ascii="宋体" w:hAnsi="宋体"/>
        </w:rPr>
      </w:pPr>
      <w:r>
        <w:rPr>
          <w:rFonts w:ascii="宋体" w:hAnsi="宋体" w:hint="eastAsia"/>
        </w:rPr>
        <w:t>（</w:t>
      </w:r>
      <w:r>
        <w:rPr>
          <w:rFonts w:ascii="宋体" w:hAnsi="宋体"/>
        </w:rPr>
        <w:t>2</w:t>
      </w:r>
      <w:r>
        <w:rPr>
          <w:rFonts w:ascii="宋体" w:hAnsi="宋体" w:hint="eastAsia"/>
        </w:rPr>
        <w:t>）</w:t>
      </w:r>
      <w:r>
        <w:rPr>
          <w:rFonts w:ascii="宋体" w:hAnsi="宋体"/>
        </w:rPr>
        <w:t xml:space="preserve"> </w:t>
      </w:r>
      <w:r>
        <w:rPr>
          <w:rFonts w:ascii="宋体" w:hAnsi="宋体" w:hint="eastAsia"/>
        </w:rPr>
        <w:t>甲方逾期支付货款的，除应及时付足货款外，</w:t>
      </w:r>
      <w:r>
        <w:rPr>
          <w:rFonts w:ascii="宋体" w:hAnsi="宋体"/>
        </w:rPr>
        <w:t>应向乙方偿付欠款总额万分之</w:t>
      </w:r>
      <w:r>
        <w:rPr>
          <w:rFonts w:ascii="宋体" w:hAnsi="宋体" w:hint="eastAsia"/>
          <w:u w:val="single"/>
        </w:rPr>
        <w:t xml:space="preserve">  </w:t>
      </w:r>
      <w:r>
        <w:rPr>
          <w:rFonts w:ascii="宋体" w:hAnsi="宋体"/>
        </w:rPr>
        <w:t xml:space="preserve"> /天</w:t>
      </w:r>
      <w:r>
        <w:rPr>
          <w:rFonts w:ascii="宋体" w:hAnsi="宋体" w:hint="eastAsia"/>
        </w:rPr>
        <w:t>的违约金；逾期付款超过</w:t>
      </w:r>
      <w:r>
        <w:rPr>
          <w:rFonts w:ascii="宋体" w:hAnsi="宋体" w:hint="eastAsia"/>
          <w:u w:val="single"/>
        </w:rPr>
        <w:t xml:space="preserve">  </w:t>
      </w:r>
      <w:r>
        <w:rPr>
          <w:rFonts w:ascii="宋体" w:hAnsi="宋体" w:hint="eastAsia"/>
        </w:rPr>
        <w:t>天的，乙方有权终止合同；</w:t>
      </w:r>
    </w:p>
    <w:p>
      <w:pPr>
        <w:pStyle w:val="4"/>
        <w:ind w:firstLine="420" w:firstLineChars="200"/>
        <w:jc w:val="left"/>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rPr>
        <w:t xml:space="preserve"> </w:t>
      </w:r>
      <w:r>
        <w:rPr>
          <w:rFonts w:ascii="宋体" w:hAnsi="宋体" w:hint="eastAsia"/>
        </w:rPr>
        <w:t>甲方偿付的违约金不足以弥补乙方损失的，还应按乙方损失尚未弥补的部分，支付赔偿金给乙方。</w:t>
      </w:r>
    </w:p>
    <w:p>
      <w:pPr>
        <w:pStyle w:val="4"/>
        <w:ind w:firstLine="420" w:firstLineChars="200"/>
        <w:jc w:val="left"/>
        <w:rPr>
          <w:rFonts w:ascii="宋体" w:hAnsi="宋体" w:hint="eastAsia"/>
        </w:rPr>
      </w:pPr>
      <w:r>
        <w:rPr>
          <w:rFonts w:ascii="宋体" w:hAnsi="宋体"/>
        </w:rPr>
        <w:t>2</w:t>
      </w:r>
      <w:r>
        <w:rPr>
          <w:rFonts w:ascii="宋体" w:hAnsi="宋体" w:hint="eastAsia"/>
        </w:rPr>
        <w:t>、乙方违约责任</w:t>
      </w:r>
    </w:p>
    <w:p>
      <w:pPr>
        <w:pStyle w:val="4"/>
        <w:ind w:firstLine="420" w:firstLineChars="200"/>
        <w:jc w:val="left"/>
        <w:rPr>
          <w:rFonts w:ascii="宋体" w:hAnsi="宋体"/>
        </w:rPr>
      </w:pPr>
      <w:r>
        <w:rPr>
          <w:rFonts w:ascii="宋体" w:hAnsi="宋体" w:hint="eastAsia"/>
        </w:rPr>
        <w:t>（</w:t>
      </w:r>
      <w:r>
        <w:rPr>
          <w:rFonts w:ascii="宋体" w:hAnsi="宋体"/>
        </w:rPr>
        <w:t>1</w:t>
      </w:r>
      <w:r>
        <w:rPr>
          <w:rFonts w:ascii="宋体" w:hAnsi="宋体" w:hint="eastAsia"/>
        </w:rPr>
        <w:t>）乙方交付的货物质量不符合合同规定的，乙方应向甲方支付合同总价的百分之</w:t>
      </w:r>
      <w:r>
        <w:rPr>
          <w:rFonts w:ascii="宋体" w:hAnsi="宋体" w:hint="eastAsia"/>
          <w:u w:val="single"/>
        </w:rPr>
        <w:t xml:space="preserve">  </w:t>
      </w:r>
      <w:r>
        <w:rPr>
          <w:rFonts w:ascii="宋体" w:hAnsi="宋体" w:hint="eastAsia"/>
        </w:rPr>
        <w:t>的违约金，并须在合同规定的交货时间内更换合格的货物给甲方，否则，视作乙方不能交付货物而违约，按本条本款下述第“（2）”项规定由乙方偿付违约金给甲方。</w:t>
      </w:r>
    </w:p>
    <w:p>
      <w:pPr>
        <w:pStyle w:val="4"/>
        <w:ind w:firstLine="420" w:firstLineChars="200"/>
        <w:jc w:val="left"/>
        <w:rPr>
          <w:rFonts w:ascii="宋体" w:hAnsi="宋体" w:hint="eastAsia"/>
        </w:rPr>
      </w:pPr>
      <w:r>
        <w:rPr>
          <w:rFonts w:ascii="宋体" w:hAnsi="宋体" w:hint="eastAsia"/>
        </w:rPr>
        <w:t>（</w:t>
      </w:r>
      <w:r>
        <w:rPr>
          <w:rFonts w:ascii="宋体" w:hAnsi="宋体"/>
        </w:rPr>
        <w:t>2</w:t>
      </w:r>
      <w:r>
        <w:rPr>
          <w:rFonts w:ascii="宋体" w:hAnsi="宋体" w:hint="eastAsia"/>
        </w:rPr>
        <w:t>）乙方不能交付货物或逾期交付货物而违约的，除应及时交足货物外，</w:t>
      </w:r>
      <w:r>
        <w:rPr>
          <w:rFonts w:ascii="宋体" w:hAnsi="宋体"/>
        </w:rPr>
        <w:t>应向甲方偿付逾期交货部分货款总额的万分之</w:t>
      </w:r>
      <w:r>
        <w:rPr>
          <w:rFonts w:ascii="宋体" w:hAnsi="宋体" w:hint="eastAsia"/>
          <w:u w:val="single"/>
        </w:rPr>
        <w:t xml:space="preserve">  </w:t>
      </w:r>
      <w:r>
        <w:rPr>
          <w:rFonts w:ascii="宋体" w:hAnsi="宋体"/>
        </w:rPr>
        <w:t xml:space="preserve"> /天</w:t>
      </w:r>
      <w:r>
        <w:rPr>
          <w:rFonts w:ascii="宋体" w:hAnsi="宋体" w:hint="eastAsia"/>
        </w:rPr>
        <w:t>的违约金；逾期交货超过XX天，甲方有权终止合同，乙方则应按合同总价的百分之</w:t>
      </w:r>
      <w:r>
        <w:rPr>
          <w:rFonts w:ascii="宋体" w:hAnsi="宋体" w:hint="eastAsia"/>
          <w:u w:val="single"/>
        </w:rPr>
        <w:t xml:space="preserve">  </w:t>
      </w:r>
      <w:r>
        <w:rPr>
          <w:rFonts w:ascii="宋体" w:hAnsi="宋体" w:hint="eastAsia"/>
        </w:rPr>
        <w:t>款额向甲方偿付违约金，并须全额退还甲方已经付给乙方的货款及其利息。</w:t>
      </w:r>
    </w:p>
    <w:p>
      <w:pPr>
        <w:pStyle w:val="4"/>
        <w:ind w:firstLine="420" w:firstLineChars="200"/>
        <w:jc w:val="left"/>
        <w:rPr>
          <w:rFonts w:ascii="宋体" w:hAnsi="宋体" w:hint="eastAsia"/>
        </w:rPr>
      </w:pPr>
      <w:r>
        <w:rPr>
          <w:rFonts w:ascii="宋体" w:hAnsi="宋体" w:hint="eastAsia"/>
        </w:rPr>
        <w:t>（</w:t>
      </w:r>
      <w:r>
        <w:rPr>
          <w:rFonts w:ascii="宋体" w:hAnsi="宋体"/>
        </w:rPr>
        <w:t>3</w:t>
      </w:r>
      <w:r>
        <w:rPr>
          <w:rFonts w:ascii="宋体" w:hAnsi="宋体" w:hint="eastAsia"/>
        </w:rPr>
        <w:t>）乙方货物经甲方送交具有法定资格条件的质量技术监督机构检测后，如检测结果认定货物质量不符合本合同规定标准的，则视为乙方没有按时交货而违约，乙方须在</w:t>
      </w:r>
      <w:r>
        <w:rPr>
          <w:rFonts w:ascii="宋体" w:hAnsi="宋体" w:hint="eastAsia"/>
          <w:u w:val="single"/>
        </w:rPr>
        <w:t xml:space="preserve">   </w:t>
      </w:r>
      <w:r>
        <w:rPr>
          <w:rFonts w:ascii="宋体" w:hAnsi="宋体" w:hint="eastAsia"/>
        </w:rPr>
        <w:t>天内无条件更换合格的货物，如逾期不能更换合格的货物，甲方有权终止本合同，乙方应另付合同总价的百分之</w:t>
      </w:r>
      <w:r>
        <w:rPr>
          <w:rFonts w:ascii="宋体" w:hAnsi="宋体" w:hint="eastAsia"/>
          <w:u w:val="single"/>
        </w:rPr>
        <w:t xml:space="preserve">   </w:t>
      </w:r>
      <w:r>
        <w:rPr>
          <w:rFonts w:ascii="宋体" w:hAnsi="宋体" w:hint="eastAsia"/>
        </w:rPr>
        <w:t>的违约金给甲方。</w:t>
      </w:r>
    </w:p>
    <w:p>
      <w:pPr>
        <w:pStyle w:val="4"/>
        <w:ind w:firstLine="420" w:firstLineChars="200"/>
        <w:jc w:val="left"/>
        <w:rPr>
          <w:rFonts w:ascii="宋体" w:hAnsi="宋体" w:hint="eastAsia"/>
        </w:rPr>
      </w:pPr>
      <w:r>
        <w:rPr>
          <w:rFonts w:ascii="宋体" w:hAnsi="宋体"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宋体" w:hAnsi="宋体" w:hint="eastAsia"/>
          <w:u w:val="single"/>
        </w:rPr>
        <w:t xml:space="preserve">   </w:t>
      </w:r>
      <w:r>
        <w:rPr>
          <w:rFonts w:ascii="宋体" w:hAnsi="宋体" w:hint="eastAsia"/>
        </w:rPr>
        <w:t>向甲方支付违约金并赔偿因此给甲方造成的一切损失。</w:t>
      </w:r>
    </w:p>
    <w:p>
      <w:pPr>
        <w:pStyle w:val="4"/>
        <w:ind w:firstLine="420" w:firstLineChars="200"/>
        <w:jc w:val="left"/>
        <w:rPr>
          <w:rFonts w:ascii="宋体" w:hAnsi="宋体"/>
        </w:rPr>
      </w:pPr>
      <w:r>
        <w:rPr>
          <w:rFonts w:ascii="宋体" w:hAnsi="宋体" w:hint="eastAsia"/>
        </w:rPr>
        <w:t>（</w:t>
      </w:r>
      <w:r>
        <w:rPr>
          <w:rFonts w:ascii="宋体" w:hAnsi="宋体"/>
        </w:rPr>
        <w:t>5</w:t>
      </w:r>
      <w:r>
        <w:rPr>
          <w:rFonts w:ascii="宋体" w:hAnsi="宋体" w:hint="eastAsia"/>
        </w:rPr>
        <w:t>）乙方偿付的违约金不足以弥补甲方损失的，还应按甲方损失尚未弥补的部分，支付赔偿金给甲方。</w:t>
      </w:r>
    </w:p>
    <w:p>
      <w:pPr>
        <w:pStyle w:val="201"/>
        <w:jc w:val="left"/>
        <w:rPr>
          <w:rFonts w:hint="eastAsia"/>
        </w:rPr>
      </w:pPr>
      <w:bookmarkStart w:id="173" w:name="_Toc120094014"/>
      <w:r>
        <w:rPr>
          <w:rFonts w:hint="eastAsia"/>
        </w:rPr>
        <w:t>八、争议解决办法</w:t>
      </w:r>
      <w:bookmarkEnd w:id="173"/>
    </w:p>
    <w:p>
      <w:pPr>
        <w:pStyle w:val="4"/>
        <w:ind w:firstLine="420" w:firstLineChars="200"/>
        <w:jc w:val="left"/>
        <w:rPr>
          <w:rFonts w:ascii="宋体" w:hAnsi="宋体"/>
        </w:rPr>
      </w:pPr>
      <w:r>
        <w:rPr>
          <w:rFonts w:ascii="宋体" w:hAnsi="宋体"/>
        </w:rPr>
        <w:t>1</w:t>
      </w:r>
      <w:r>
        <w:rPr>
          <w:rFonts w:ascii="宋体" w:hAnsi="宋体" w:hint="eastAsia"/>
        </w:rPr>
        <w:t>、因货物的质量问题发生争议，由质量技术监督部门或其指定的质量鉴定机构进行质量鉴定。货物符合标准的，鉴定费由甲方承担；货物不符合质量标准的，鉴定费由乙方承担。</w:t>
      </w:r>
    </w:p>
    <w:p>
      <w:pPr>
        <w:pStyle w:val="4"/>
        <w:ind w:firstLine="420" w:firstLineChars="200"/>
        <w:jc w:val="left"/>
        <w:rPr>
          <w:rFonts w:ascii="宋体" w:hAnsi="宋体"/>
        </w:rPr>
      </w:pPr>
      <w:r>
        <w:rPr>
          <w:rFonts w:ascii="宋体" w:hAnsi="宋体"/>
        </w:rPr>
        <w:t>2</w:t>
      </w:r>
      <w:r>
        <w:rPr>
          <w:rFonts w:ascii="宋体" w:hAnsi="宋体" w:hint="eastAsia"/>
        </w:rPr>
        <w:t>、合同履行期间</w:t>
      </w:r>
      <w:r>
        <w:rPr>
          <w:rFonts w:ascii="宋体" w:hAnsi="宋体"/>
        </w:rPr>
        <w:t>,</w:t>
      </w:r>
      <w:r>
        <w:rPr>
          <w:rFonts w:ascii="宋体" w:hAnsi="宋体" w:hint="eastAsia"/>
        </w:rPr>
        <w:t>若双方发生争议，可协商或由有关部门调解解决，协商或调解不成的，由当事人依法维护其合法权益。</w:t>
      </w:r>
    </w:p>
    <w:p>
      <w:pPr>
        <w:pStyle w:val="201"/>
        <w:jc w:val="left"/>
        <w:rPr>
          <w:rFonts w:hint="eastAsia"/>
        </w:rPr>
      </w:pPr>
      <w:bookmarkStart w:id="174" w:name="_Toc120094015"/>
      <w:r>
        <w:rPr>
          <w:rFonts w:hint="eastAsia"/>
        </w:rPr>
        <w:t>九、其他</w:t>
      </w:r>
      <w:bookmarkEnd w:id="174"/>
    </w:p>
    <w:p>
      <w:pPr>
        <w:pStyle w:val="4"/>
        <w:ind w:firstLine="420" w:firstLineChars="200"/>
        <w:jc w:val="left"/>
        <w:rPr>
          <w:rFonts w:ascii="宋体" w:hAnsi="宋体"/>
        </w:rPr>
      </w:pPr>
      <w:r>
        <w:rPr>
          <w:rFonts w:ascii="宋体" w:hAnsi="宋体"/>
        </w:rPr>
        <w:t>1</w:t>
      </w:r>
      <w:r>
        <w:rPr>
          <w:rFonts w:ascii="宋体" w:hAnsi="宋体" w:hint="eastAsia"/>
        </w:rPr>
        <w:t>、如有未尽事宜，由双方依法订立补充合同。</w:t>
      </w:r>
    </w:p>
    <w:p>
      <w:pPr>
        <w:pStyle w:val="4"/>
        <w:ind w:firstLine="420" w:firstLineChars="200"/>
        <w:jc w:val="left"/>
        <w:rPr>
          <w:rFonts w:ascii="宋体" w:hAnsi="宋体"/>
          <w:bCs/>
        </w:rPr>
      </w:pPr>
      <w:r>
        <w:rPr>
          <w:rFonts w:ascii="宋体" w:hAnsi="宋体"/>
          <w:bCs/>
        </w:rPr>
        <w:t>2</w:t>
      </w:r>
      <w:r>
        <w:rPr>
          <w:rFonts w:ascii="宋体" w:hAnsi="宋体" w:hint="eastAsia"/>
          <w:bCs/>
        </w:rPr>
        <w:t>、</w:t>
      </w:r>
      <w:r>
        <w:rPr>
          <w:rFonts w:ascii="Times New Roman" w:eastAsia="宋体" w:hAnsi="Times New Roman" w:cs="Times New Roman" w:hint="eastAsia"/>
          <w:kern w:val="2"/>
          <w:sz w:val="24"/>
          <w:szCs w:val="24"/>
          <w:lang w:val="en-US" w:eastAsia="zh-CN" w:bidi="ar-SA"/>
        </w:rPr>
        <w:t>本合同一式六份，甲方三份，乙方、政府采购中心和政府管理部门各一份</w:t>
      </w:r>
      <w:r>
        <w:rPr>
          <w:rFonts w:ascii="宋体" w:hAnsi="宋体" w:hint="eastAsia"/>
          <w:bCs/>
        </w:rPr>
        <w:t>，</w:t>
      </w:r>
      <w:r>
        <w:rPr>
          <w:rFonts w:ascii="Times New Roman" w:eastAsia="宋体" w:hAnsi="Times New Roman" w:cs="Times New Roman" w:hint="eastAsia"/>
          <w:kern w:val="2"/>
          <w:sz w:val="24"/>
          <w:szCs w:val="24"/>
          <w:lang w:val="en-US" w:eastAsia="zh-CN" w:bidi="ar-SA"/>
        </w:rPr>
        <w:t>自双方签章之日起生效</w:t>
      </w:r>
      <w:r>
        <w:rPr>
          <w:rFonts w:ascii="宋体" w:hAnsi="宋体" w:hint="eastAsia"/>
          <w:bCs/>
        </w:rPr>
        <w:t>。</w:t>
      </w:r>
    </w:p>
    <w:p>
      <w:pPr>
        <w:pStyle w:val="04"/>
        <w:ind w:firstLine="402"/>
        <w:rPr>
          <w:rFonts w:hint="eastAsia"/>
          <w:b/>
        </w:rPr>
      </w:pPr>
      <w:r>
        <w:rPr>
          <w:rFonts w:hint="eastAsia"/>
          <w:b/>
        </w:rPr>
        <w:t>注：本合同非格式合同</w:t>
      </w:r>
    </w:p>
    <w:p>
      <w:pPr>
        <w:pStyle w:val="4"/>
        <w:ind w:firstLine="420" w:firstLineChars="200"/>
        <w:rPr>
          <w:rFonts w:ascii="宋体" w:hAnsi="宋体" w:hint="eastAsia"/>
        </w:rPr>
      </w:pPr>
    </w:p>
    <w:p>
      <w:pPr>
        <w:pStyle w:val="4"/>
        <w:ind w:firstLine="420" w:firstLineChars="200"/>
        <w:rPr>
          <w:rFonts w:ascii="宋体" w:hAnsi="宋体"/>
        </w:rPr>
      </w:pPr>
      <w:r>
        <w:rPr>
          <w:rFonts w:ascii="宋体" w:hAnsi="宋体" w:hint="eastAsia"/>
        </w:rPr>
        <w:t>甲方：   （盖章）</w:t>
      </w:r>
      <w:r>
        <w:rPr>
          <w:rFonts w:ascii="宋体" w:hAnsi="宋体"/>
        </w:rPr>
        <w:t xml:space="preserve">   </w:t>
      </w:r>
      <w:r>
        <w:rPr>
          <w:rFonts w:ascii="宋体" w:hAnsi="宋体"/>
        </w:rPr>
        <w:tab/>
      </w:r>
      <w:r>
        <w:rPr>
          <w:rFonts w:ascii="宋体" w:hAnsi="宋体"/>
        </w:rPr>
        <w:tab/>
      </w:r>
      <w:r>
        <w:rPr>
          <w:rFonts w:ascii="宋体" w:hAnsi="宋体"/>
        </w:rPr>
        <w:tab/>
      </w:r>
      <w:r>
        <w:rPr>
          <w:rFonts w:ascii="宋体" w:hAnsi="宋体"/>
        </w:rPr>
        <w:t xml:space="preserve">    </w:t>
      </w:r>
      <w:r>
        <w:rPr>
          <w:rFonts w:ascii="宋体" w:hAnsi="宋体" w:hint="eastAsia"/>
        </w:rPr>
        <w:t xml:space="preserve">       乙方：</w:t>
      </w:r>
      <w:r>
        <w:rPr>
          <w:rFonts w:ascii="宋体" w:hAnsi="宋体"/>
        </w:rPr>
        <w:t xml:space="preserve">   </w:t>
      </w:r>
      <w:r>
        <w:rPr>
          <w:rFonts w:ascii="宋体" w:hAnsi="宋体" w:hint="eastAsia"/>
        </w:rPr>
        <w:t>（盖章）</w:t>
      </w:r>
    </w:p>
    <w:p>
      <w:pPr>
        <w:pStyle w:val="4"/>
        <w:ind w:firstLine="420" w:firstLineChars="200"/>
        <w:rPr>
          <w:rFonts w:ascii="宋体" w:hAnsi="宋体"/>
        </w:rPr>
      </w:pPr>
      <w:r>
        <w:rPr>
          <w:rFonts w:ascii="宋体" w:hAnsi="宋体" w:hint="eastAsia"/>
        </w:rPr>
        <w:t>法定代表人（负责人）（授权代表）：</w:t>
      </w:r>
      <w:r>
        <w:rPr>
          <w:rFonts w:ascii="宋体" w:hAnsi="宋体"/>
        </w:rPr>
        <w:t xml:space="preserve">      </w:t>
      </w:r>
      <w:r>
        <w:rPr>
          <w:rFonts w:ascii="宋体" w:hAnsi="宋体" w:hint="eastAsia"/>
        </w:rPr>
        <w:t xml:space="preserve"> 法定代表人（授权代表）：</w:t>
      </w:r>
    </w:p>
    <w:p>
      <w:pPr>
        <w:pStyle w:val="4"/>
        <w:ind w:firstLine="420" w:firstLineChars="200"/>
        <w:rPr>
          <w:rFonts w:ascii="宋体" w:hAnsi="宋体"/>
        </w:rPr>
      </w:pPr>
      <w:r>
        <w:rPr>
          <w:rFonts w:ascii="宋体" w:hAnsi="宋体" w:hint="eastAsia"/>
        </w:rPr>
        <w:t>地</w:t>
      </w:r>
      <w:r>
        <w:rPr>
          <w:rFonts w:ascii="宋体" w:hAnsi="宋体"/>
        </w:rPr>
        <w:t xml:space="preserve">    </w:t>
      </w:r>
      <w:r>
        <w:rPr>
          <w:rFonts w:ascii="宋体" w:hAnsi="宋体" w:hint="eastAsia"/>
        </w:rPr>
        <w:t>址：</w:t>
      </w:r>
      <w:r>
        <w:rPr>
          <w:rFonts w:ascii="宋体" w:hAnsi="宋体"/>
        </w:rPr>
        <w:t xml:space="preserve">                         </w:t>
      </w:r>
      <w:r>
        <w:rPr>
          <w:rFonts w:ascii="宋体" w:hAnsi="宋体" w:hint="eastAsia"/>
        </w:rPr>
        <w:t xml:space="preserve">    地</w:t>
      </w:r>
      <w:r>
        <w:rPr>
          <w:rFonts w:ascii="宋体" w:hAnsi="宋体"/>
        </w:rPr>
        <w:t xml:space="preserve">    </w:t>
      </w:r>
      <w:r>
        <w:rPr>
          <w:rFonts w:ascii="宋体" w:hAnsi="宋体" w:hint="eastAsia"/>
        </w:rPr>
        <w:t>址：</w:t>
      </w:r>
    </w:p>
    <w:p>
      <w:pPr>
        <w:pStyle w:val="4"/>
        <w:ind w:firstLine="420" w:firstLineChars="200"/>
        <w:rPr>
          <w:rFonts w:ascii="宋体" w:hAnsi="宋体"/>
        </w:rPr>
      </w:pPr>
      <w:r>
        <w:rPr>
          <w:rFonts w:ascii="宋体" w:hAnsi="宋体" w:hint="eastAsia"/>
        </w:rPr>
        <w:t>开户银行：</w:t>
      </w:r>
      <w:r>
        <w:rPr>
          <w:rFonts w:ascii="宋体" w:hAnsi="宋体"/>
        </w:rPr>
        <w:t xml:space="preserve">                         </w:t>
      </w:r>
      <w:r>
        <w:rPr>
          <w:rFonts w:ascii="宋体" w:hAnsi="宋体" w:hint="eastAsia"/>
        </w:rPr>
        <w:t xml:space="preserve">    开户银行：</w:t>
      </w:r>
    </w:p>
    <w:p>
      <w:pPr>
        <w:pStyle w:val="4"/>
        <w:ind w:firstLine="420" w:firstLineChars="200"/>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账号：</w:t>
      </w:r>
    </w:p>
    <w:p>
      <w:pPr>
        <w:pStyle w:val="4"/>
        <w:ind w:firstLine="420" w:firstLineChars="200"/>
        <w:rPr>
          <w:rFonts w:ascii="宋体" w:hAnsi="宋体" w:hint="eastAsia"/>
        </w:rPr>
      </w:pPr>
    </w:p>
    <w:p>
      <w:r>
        <w:rPr>
          <w:rFonts w:ascii="宋体" w:hAnsi="宋体" w:hint="eastAsia"/>
        </w:rPr>
        <w:t>签约日期：XX年XX月XX日</w:t>
      </w:r>
      <w:r>
        <w:rPr>
          <w:rFonts w:ascii="宋体" w:hAnsi="宋体"/>
        </w:rPr>
        <w:t xml:space="preserve"> </w:t>
      </w:r>
      <w:r>
        <w:rPr>
          <w:rFonts w:ascii="宋体" w:hAnsi="宋体"/>
        </w:rPr>
        <w:tab/>
      </w:r>
      <w:r>
        <w:rPr>
          <w:rFonts w:ascii="宋体" w:hAnsi="宋体"/>
        </w:rPr>
        <w:tab/>
      </w:r>
      <w:r>
        <w:rPr>
          <w:rFonts w:ascii="宋体" w:hAnsi="宋体"/>
        </w:rPr>
        <w:tab/>
      </w:r>
      <w:r>
        <w:rPr>
          <w:rFonts w:ascii="宋体" w:hAnsi="宋体" w:hint="eastAsia"/>
        </w:rPr>
        <w:t xml:space="preserve">     签约日期：XX年XX月XX日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rFonts w:hint="eastAsia"/>
        <w:lang w:eastAsia="zh-C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highlight w:val="white"/>
                            </w:rPr>
                            <w:instrText xml:space="preserve"> PAGE  \* MERGEFORMAT </w:instrText>
                          </w:r>
                          <w:r>
                            <w:rPr>
                              <w:rFonts w:hint="eastAsia"/>
                              <w:sz w:val="18"/>
                            </w:rPr>
                            <w:fldChar w:fldCharType="separate"/>
                          </w:r>
                          <w:r>
                            <w:rPr>
                              <w:sz w:val="18"/>
                              <w:highlight w:val="white"/>
                            </w:rPr>
                            <w:t>67</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8"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snapToGrid w:val="0"/>
                      <w:rPr>
                        <w:rFonts w:hint="eastAsia"/>
                        <w:sz w:val="18"/>
                      </w:rPr>
                    </w:pPr>
                    <w:r>
                      <w:rPr>
                        <w:rFonts w:hint="eastAsia"/>
                        <w:sz w:val="18"/>
                      </w:rPr>
                      <w:fldChar w:fldCharType="begin"/>
                    </w:r>
                    <w:r>
                      <w:rPr>
                        <w:rFonts w:hint="eastAsia"/>
                        <w:sz w:val="18"/>
                        <w:highlight w:val="white"/>
                      </w:rPr>
                      <w:instrText xml:space="preserve"> PAGE  \* MERGEFORMAT </w:instrText>
                    </w:r>
                    <w:r>
                      <w:rPr>
                        <w:rFonts w:hint="eastAsia"/>
                        <w:sz w:val="18"/>
                      </w:rPr>
                      <w:fldChar w:fldCharType="separate"/>
                    </w:r>
                    <w:r>
                      <w:rPr>
                        <w:sz w:val="18"/>
                        <w:highlight w:val="white"/>
                      </w:rPr>
                      <w:t>67</w:t>
                    </w:r>
                    <w:r>
                      <w:rPr>
                        <w:rFonts w:hint="eastAsia"/>
                        <w:sz w:val="18"/>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151702"/>
    <w:multiLevelType w:val="multilevel"/>
    <w:tmpl w:val="7B151702"/>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start w:val="0"/>
      <w:numFmt w:val="none"/>
      <w:lvlJc w:val="left"/>
      <w:pPr>
        <w:tabs>
          <w:tab w:val="left" w:pos="360"/>
        </w:tabs>
      </w:pPr>
      <w:rPr>
        <w:rFonts w:cs="Times New Roman"/>
      </w:rPr>
    </w:lvl>
    <w:lvl w:ilvl="3">
      <w:start w:val="0"/>
      <w:numFmt w:val="none"/>
      <w:lvlJc w:val="left"/>
      <w:pPr>
        <w:tabs>
          <w:tab w:val="left" w:pos="360"/>
        </w:tabs>
      </w:pPr>
      <w:rPr>
        <w:rFonts w:cs="Times New Roman"/>
      </w:rPr>
    </w:lvl>
    <w:lvl w:ilvl="4">
      <w:start w:val="0"/>
      <w:numFmt w:val="decimal"/>
      <w:pStyle w:val="5"/>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496828"/>
    <w:rsid w:val="00A951AD"/>
    <w:rsid w:val="03121BE3"/>
    <w:rsid w:val="0C7241B8"/>
    <w:rsid w:val="0CDD66EE"/>
    <w:rsid w:val="0DC6494B"/>
    <w:rsid w:val="10405261"/>
    <w:rsid w:val="10507CE0"/>
    <w:rsid w:val="10FB1817"/>
    <w:rsid w:val="126C39E2"/>
    <w:rsid w:val="14951F61"/>
    <w:rsid w:val="16E31E4B"/>
    <w:rsid w:val="1977452F"/>
    <w:rsid w:val="1A7629F3"/>
    <w:rsid w:val="1B545715"/>
    <w:rsid w:val="1D9A4E1B"/>
    <w:rsid w:val="1E1760EC"/>
    <w:rsid w:val="25135D3C"/>
    <w:rsid w:val="2B3F7D0C"/>
    <w:rsid w:val="31576325"/>
    <w:rsid w:val="32971BD5"/>
    <w:rsid w:val="35781E67"/>
    <w:rsid w:val="35C73A65"/>
    <w:rsid w:val="36B424C7"/>
    <w:rsid w:val="3AAC1331"/>
    <w:rsid w:val="3F911E18"/>
    <w:rsid w:val="403D352D"/>
    <w:rsid w:val="53583680"/>
    <w:rsid w:val="5596306C"/>
    <w:rsid w:val="55C834CF"/>
    <w:rsid w:val="57600001"/>
    <w:rsid w:val="5E012DC0"/>
    <w:rsid w:val="61742C47"/>
    <w:rsid w:val="63623B05"/>
    <w:rsid w:val="6BEF29E5"/>
    <w:rsid w:val="70691651"/>
    <w:rsid w:val="728D753B"/>
    <w:rsid w:val="738359A3"/>
    <w:rsid w:val="76496828"/>
    <w:rsid w:val="781D07A0"/>
  </w:rsids>
  <w:docVars>
    <w:docVar w:name="commondata" w:val="eyJoZGlkIjoiMzlmNjQwZGY5OWM0NWZhOTQyNzBhZTdjYWNmNjJjMDk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qFormat="1"/>
    <w:lsdException w:name="toc 2" w:semiHidden="0" w:uiPriority="39" w:qFormat="1"/>
    <w:lsdException w:name="toc 3" w:semiHidden="0" w:uiPriority="39"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qFormat="1"/>
    <w:lsdException w:name="footnote text" w:semiHidden="0" w:uiPriority="0" w:unhideWhenUsed="0"/>
    <w:lsdException w:name="annotation text" w:semiHidden="0" w:uiPriority="0" w:unhideWhenUsed="0"/>
    <w:lsdException w:name="header" w:semiHidden="0" w:uiPriority="0" w:unhideWhenUsed="0"/>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5"/>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qFormat/>
    <w:pPr>
      <w:keepNext/>
      <w:keepLines/>
      <w:spacing w:before="340" w:after="330" w:line="400" w:lineRule="exact"/>
      <w:jc w:val="center"/>
      <w:outlineLvl w:val="0"/>
    </w:pPr>
    <w:rPr>
      <w:rFonts w:eastAsia="微软雅黑"/>
      <w:b/>
      <w:kern w:val="44"/>
      <w:sz w:val="32"/>
      <w:szCs w:val="20"/>
    </w:rPr>
  </w:style>
  <w:style w:type="paragraph" w:styleId="Heading2">
    <w:name w:val="heading 2"/>
    <w:basedOn w:val="Normal"/>
    <w:next w:val="Normal"/>
    <w:qFormat/>
    <w:pPr>
      <w:keepNext/>
      <w:keepLines/>
      <w:spacing w:before="260" w:after="260" w:line="500" w:lineRule="exact"/>
      <w:jc w:val="center"/>
      <w:outlineLvl w:val="1"/>
    </w:pPr>
    <w:rPr>
      <w:rFonts w:ascii="Arial" w:eastAsia="黑体" w:hAnsi="Arial"/>
      <w:b/>
      <w:sz w:val="28"/>
      <w:szCs w:val="20"/>
    </w:rPr>
  </w:style>
  <w:style w:type="paragraph" w:styleId="Heading3">
    <w:name w:val="heading 3"/>
    <w:basedOn w:val="Normal"/>
    <w:next w:val="Normal"/>
    <w:qFormat/>
    <w:pPr>
      <w:keepNext/>
      <w:keepLines/>
      <w:spacing w:before="260" w:after="260" w:line="480" w:lineRule="exact"/>
      <w:outlineLvl w:val="2"/>
    </w:pPr>
    <w:rPr>
      <w:b/>
      <w:bCs/>
      <w:sz w:val="32"/>
      <w:szCs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5">
    <w:name w:val="标题 5（有编号）（绿盟科技）"/>
    <w:basedOn w:val="2"/>
    <w:next w:val="a"/>
    <w:qFormat/>
    <w:pPr>
      <w:keepNext/>
      <w:keepLines/>
      <w:numPr>
        <w:ilvl w:val="4"/>
        <w:numId w:val="1"/>
      </w:numPr>
      <w:spacing w:before="280" w:after="156" w:line="377" w:lineRule="auto"/>
      <w:jc w:val="left"/>
      <w:outlineLvl w:val="4"/>
    </w:pPr>
    <w:rPr>
      <w:rFonts w:ascii="Arial" w:eastAsia="黑体" w:hAnsi="Arial"/>
      <w:b/>
      <w:sz w:val="24"/>
      <w:szCs w:val="28"/>
    </w:rPr>
  </w:style>
  <w:style w:type="paragraph" w:customStyle="1" w:styleId="2">
    <w:name w:val="正文_2"/>
    <w:next w:val="5"/>
    <w:qFormat/>
    <w:pPr>
      <w:widowControl w:val="0"/>
      <w:jc w:val="both"/>
    </w:pPr>
    <w:rPr>
      <w:rFonts w:ascii="Calibri" w:eastAsia="宋体" w:hAnsi="Calibri" w:cs="Times New Roman"/>
      <w:kern w:val="2"/>
      <w:sz w:val="21"/>
      <w:szCs w:val="22"/>
      <w:lang w:val="en-US" w:eastAsia="zh-CN" w:bidi="ar-SA"/>
    </w:rPr>
  </w:style>
  <w:style w:type="paragraph" w:customStyle="1" w:styleId="a">
    <w:name w:val="正文（绿盟科技）"/>
    <w:qFormat/>
    <w:pPr>
      <w:spacing w:line="300" w:lineRule="auto"/>
    </w:pPr>
    <w:rPr>
      <w:rFonts w:ascii="Arial" w:eastAsia="宋体" w:hAnsi="Arial" w:cs="黑体"/>
      <w:sz w:val="21"/>
      <w:szCs w:val="21"/>
      <w:lang w:val="en-US" w:eastAsia="zh-CN" w:bidi="ar-SA"/>
    </w:rPr>
  </w:style>
  <w:style w:type="paragraph" w:styleId="NormalIndent">
    <w:name w:val="Normal Indent"/>
    <w:basedOn w:val="Normal"/>
    <w:unhideWhenUsed/>
    <w:qFormat/>
    <w:pPr>
      <w:ind w:firstLine="420" w:firstLineChars="200"/>
    </w:pPr>
    <w:rPr>
      <w:kern w:val="0"/>
      <w:sz w:val="20"/>
    </w:rPr>
  </w:style>
  <w:style w:type="paragraph" w:styleId="BodyText">
    <w:name w:val="Body Text"/>
    <w:basedOn w:val="Normal"/>
    <w:next w:val="Normal"/>
    <w:unhideWhenUsed/>
    <w:qFormat/>
    <w:pPr>
      <w:spacing w:after="120"/>
    </w:pPr>
    <w:rPr>
      <w:kern w:val="0"/>
      <w:sz w:val="20"/>
      <w:szCs w:val="20"/>
    </w:rPr>
  </w:style>
  <w:style w:type="paragraph" w:styleId="TOC3">
    <w:name w:val="toc 3"/>
    <w:basedOn w:val="Normal"/>
    <w:next w:val="Normal"/>
    <w:uiPriority w:val="39"/>
    <w:unhideWhenUsed/>
    <w:qFormat/>
    <w:pPr>
      <w:ind w:left="840" w:leftChars="400"/>
    </w:pPr>
  </w:style>
  <w:style w:type="paragraph" w:styleId="Footer">
    <w:name w:val="footer"/>
    <w:basedOn w:val="Normal"/>
    <w:uiPriority w:val="99"/>
    <w:unhideWhenUsed/>
    <w:qFormat/>
    <w:pPr>
      <w:tabs>
        <w:tab w:val="center" w:pos="4153"/>
        <w:tab w:val="right" w:pos="8306"/>
      </w:tabs>
      <w:snapToGrid w:val="0"/>
      <w:jc w:val="left"/>
    </w:pPr>
    <w:rPr>
      <w:rFonts w:ascii="Calibri" w:hAnsi="Calibri"/>
      <w:kern w:val="0"/>
      <w:sz w:val="18"/>
      <w:szCs w:val="18"/>
    </w:rPr>
  </w:style>
  <w:style w:type="paragraph" w:styleId="TOC1">
    <w:name w:val="toc 1"/>
    <w:basedOn w:val="Normal"/>
    <w:next w:val="Normal"/>
    <w:uiPriority w:val="39"/>
    <w:unhideWhenUsed/>
    <w:qFormat/>
    <w:pPr>
      <w:tabs>
        <w:tab w:val="right" w:leader="dot" w:pos="9345"/>
      </w:tabs>
      <w:spacing w:before="120" w:after="120" w:line="620" w:lineRule="exact"/>
      <w:ind w:right="-105" w:rightChars="-50"/>
      <w:jc w:val="left"/>
    </w:pPr>
    <w:rPr>
      <w:b/>
      <w:bCs/>
      <w:caps/>
      <w:sz w:val="20"/>
      <w:szCs w:val="20"/>
    </w:rPr>
  </w:style>
  <w:style w:type="paragraph" w:styleId="TOC2">
    <w:name w:val="toc 2"/>
    <w:basedOn w:val="Normal"/>
    <w:next w:val="Normal"/>
    <w:uiPriority w:val="39"/>
    <w:unhideWhenUsed/>
    <w:qFormat/>
    <w:pPr>
      <w:spacing w:line="400" w:lineRule="exact"/>
      <w:ind w:left="210" w:firstLine="480" w:leftChars="100" w:firstLineChars="200"/>
      <w:jc w:val="left"/>
    </w:pPr>
    <w:rPr>
      <w:smallCaps/>
      <w:color w:val="000000"/>
      <w:sz w:val="24"/>
    </w:rPr>
  </w:style>
  <w:style w:type="paragraph" w:styleId="NormalWeb">
    <w:name w:val="Normal (Web)"/>
    <w:basedOn w:val="Normal"/>
    <w:unhideWhenUsed/>
    <w:qFormat/>
    <w:pPr>
      <w:widowControl/>
      <w:spacing w:before="100" w:beforeAutospacing="1" w:after="100" w:afterAutospacing="1"/>
      <w:jc w:val="left"/>
    </w:pPr>
    <w:rPr>
      <w:rFonts w:ascii="宋体" w:hAnsi="宋体"/>
      <w:kern w:val="0"/>
      <w:sz w:val="24"/>
    </w:rPr>
  </w:style>
  <w:style w:type="character" w:styleId="Hyperlink">
    <w:name w:val="Hyperlink"/>
    <w:uiPriority w:val="99"/>
    <w:unhideWhenUsed/>
    <w:qFormat/>
    <w:rPr>
      <w:color w:val="0000FF"/>
      <w:u w:val="single"/>
    </w:rPr>
  </w:style>
  <w:style w:type="paragraph" w:customStyle="1" w:styleId="a0">
    <w:name w:val="正文首行缩进两字符"/>
    <w:basedOn w:val="Normal"/>
    <w:qFormat/>
    <w:pPr>
      <w:spacing w:line="360" w:lineRule="auto"/>
      <w:ind w:firstLine="200" w:firstLineChars="200"/>
    </w:pPr>
  </w:style>
  <w:style w:type="paragraph" w:customStyle="1" w:styleId="Normal0">
    <w:name w:val="Normal_0"/>
    <w:qFormat/>
    <w:pPr>
      <w:widowControl w:val="0"/>
      <w:adjustRightInd w:val="0"/>
      <w:spacing w:line="312" w:lineRule="atLeast"/>
      <w:jc w:val="both"/>
      <w:textAlignment w:val="baseline"/>
    </w:pPr>
    <w:rPr>
      <w:rFonts w:ascii="宋体" w:eastAsia="宋体" w:hAnsi="Calibri" w:cs="Times New Roman"/>
      <w:sz w:val="24"/>
      <w:szCs w:val="22"/>
      <w:lang w:val="en-US" w:eastAsia="zh-CN" w:bidi="ar-SA"/>
    </w:rPr>
  </w:style>
  <w:style w:type="paragraph" w:customStyle="1" w:styleId="20">
    <w:name w:val="正文2"/>
    <w:qFormat/>
    <w:pPr>
      <w:widowControl w:val="0"/>
      <w:adjustRightInd w:val="0"/>
      <w:spacing w:line="480" w:lineRule="exact"/>
      <w:jc w:val="both"/>
      <w:textAlignment w:val="baseline"/>
    </w:pPr>
    <w:rPr>
      <w:rFonts w:ascii="宋体" w:eastAsia="宋体" w:hAnsi="Calibri" w:cs="Times New Roman"/>
      <w:b/>
      <w:sz w:val="24"/>
      <w:szCs w:val="22"/>
      <w:lang w:val="en-US" w:eastAsia="zh-CN" w:bidi="ar-SA"/>
    </w:rPr>
  </w:style>
  <w:style w:type="paragraph" w:customStyle="1" w:styleId="1">
    <w:name w:val="正文1"/>
    <w:qFormat/>
    <w:pPr>
      <w:widowControl w:val="0"/>
      <w:adjustRightInd w:val="0"/>
      <w:spacing w:line="312" w:lineRule="atLeast"/>
      <w:jc w:val="both"/>
    </w:pPr>
    <w:rPr>
      <w:rFonts w:ascii="宋体" w:eastAsia="宋体" w:hAnsi="Times New Roman" w:cs="Times New Roman"/>
      <w:sz w:val="34"/>
      <w:lang w:val="en-US" w:eastAsia="zh-CN" w:bidi="ar-SA"/>
    </w:rPr>
  </w:style>
  <w:style w:type="paragraph" w:customStyle="1" w:styleId="0">
    <w:name w:val="正文_0"/>
    <w:qFormat/>
    <w:pPr>
      <w:widowControl w:val="0"/>
      <w:jc w:val="both"/>
    </w:pPr>
    <w:rPr>
      <w:rFonts w:ascii="Calibri" w:eastAsia="宋体" w:hAnsi="Calibri" w:cs="Times New Roman"/>
      <w:kern w:val="2"/>
      <w:sz w:val="21"/>
      <w:szCs w:val="22"/>
      <w:lang w:val="en-US" w:eastAsia="zh-CN" w:bidi="ar-SA"/>
    </w:rPr>
  </w:style>
  <w:style w:type="paragraph" w:customStyle="1" w:styleId="Normal00">
    <w:name w:val="Normal_0_0"/>
    <w:qFormat/>
    <w:pPr>
      <w:widowControl w:val="0"/>
      <w:adjustRightInd w:val="0"/>
      <w:spacing w:line="312" w:lineRule="atLeast"/>
      <w:jc w:val="both"/>
      <w:textAlignment w:val="baseline"/>
    </w:pPr>
    <w:rPr>
      <w:rFonts w:ascii="宋体" w:eastAsia="宋体" w:hAnsi="Calibri" w:cs="Times New Roman"/>
      <w:sz w:val="24"/>
      <w:szCs w:val="22"/>
      <w:lang w:val="en-US" w:eastAsia="zh-CN" w:bidi="ar-SA"/>
    </w:rPr>
  </w:style>
  <w:style w:type="paragraph" w:customStyle="1" w:styleId="00">
    <w:name w:val="正文_0_0"/>
    <w:qFormat/>
    <w:pPr>
      <w:widowControl w:val="0"/>
      <w:jc w:val="both"/>
    </w:pPr>
    <w:rPr>
      <w:rFonts w:ascii="Calibri" w:eastAsia="宋体" w:hAnsi="Calibri" w:cs="Times New Roman"/>
      <w:kern w:val="2"/>
      <w:sz w:val="21"/>
      <w:szCs w:val="22"/>
      <w:lang w:val="en-US" w:eastAsia="zh-CN" w:bidi="ar-SA"/>
    </w:rPr>
  </w:style>
  <w:style w:type="paragraph" w:customStyle="1" w:styleId="01">
    <w:name w:val="正文_0_1"/>
    <w:qFormat/>
    <w:pPr>
      <w:widowControl w:val="0"/>
      <w:jc w:val="both"/>
    </w:pPr>
    <w:rPr>
      <w:rFonts w:ascii="Calibri" w:eastAsia="宋体" w:hAnsi="Calibri" w:cs="Times New Roman"/>
      <w:kern w:val="2"/>
      <w:sz w:val="21"/>
      <w:szCs w:val="22"/>
      <w:lang w:val="en-US" w:eastAsia="zh-CN" w:bidi="ar-SA"/>
    </w:rPr>
  </w:style>
  <w:style w:type="paragraph" w:customStyle="1" w:styleId="02">
    <w:name w:val="正文首行缩进两字符_0"/>
    <w:basedOn w:val="0"/>
    <w:qFormat/>
    <w:pPr>
      <w:spacing w:line="360" w:lineRule="auto"/>
      <w:ind w:firstLine="200" w:firstLineChars="200"/>
    </w:pPr>
    <w:rPr>
      <w:rFonts w:ascii="Times New Roman" w:hAnsi="Times New Roman"/>
      <w:sz w:val="24"/>
      <w:szCs w:val="24"/>
    </w:rPr>
  </w:style>
  <w:style w:type="paragraph" w:customStyle="1" w:styleId="10">
    <w:name w:val="正文_1"/>
    <w:next w:val="2"/>
    <w:qFormat/>
    <w:pPr>
      <w:widowControl w:val="0"/>
      <w:spacing w:line="480" w:lineRule="exact"/>
      <w:jc w:val="both"/>
    </w:pPr>
    <w:rPr>
      <w:rFonts w:ascii="Times New Roman" w:eastAsia="宋体" w:hAnsi="Times New Roman" w:cs="Times New Roman"/>
      <w:kern w:val="2"/>
      <w:sz w:val="21"/>
      <w:szCs w:val="24"/>
      <w:lang w:val="en-US" w:eastAsia="zh-CN" w:bidi="ar-SA"/>
    </w:rPr>
  </w:style>
  <w:style w:type="paragraph" w:customStyle="1" w:styleId="3">
    <w:name w:val="正文_3"/>
    <w:qFormat/>
    <w:pPr>
      <w:widowControl w:val="0"/>
      <w:jc w:val="both"/>
    </w:pPr>
    <w:rPr>
      <w:rFonts w:ascii="Calibri" w:eastAsia="宋体" w:hAnsi="Calibri" w:cs="Times New Roman"/>
      <w:kern w:val="2"/>
      <w:sz w:val="21"/>
      <w:szCs w:val="22"/>
      <w:lang w:val="en-US" w:eastAsia="zh-CN" w:bidi="ar-SA"/>
    </w:rPr>
  </w:style>
  <w:style w:type="paragraph" w:customStyle="1" w:styleId="03">
    <w:name w:val="正文文本_0"/>
    <w:basedOn w:val="10"/>
    <w:next w:val="10"/>
    <w:qFormat/>
    <w:pPr>
      <w:spacing w:after="120" w:line="240" w:lineRule="auto"/>
    </w:pPr>
    <w:rPr>
      <w:szCs w:val="22"/>
    </w:rPr>
  </w:style>
  <w:style w:type="paragraph" w:customStyle="1" w:styleId="30">
    <w:name w:val="正文_3_0"/>
    <w:basedOn w:val="3"/>
    <w:qFormat/>
    <w:pPr>
      <w:spacing w:line="240" w:lineRule="auto"/>
    </w:pPr>
  </w:style>
  <w:style w:type="paragraph" w:customStyle="1" w:styleId="TableParagraph">
    <w:name w:val="Table Paragraph"/>
    <w:basedOn w:val="3"/>
    <w:uiPriority w:val="1"/>
    <w:qFormat/>
    <w:rPr>
      <w:rFonts w:ascii="宋体" w:eastAsia="宋体" w:hAnsi="宋体" w:cs="宋体"/>
      <w:lang w:val="en-US" w:eastAsia="zh-CN" w:bidi="ar-SA"/>
    </w:rPr>
  </w:style>
  <w:style w:type="paragraph" w:customStyle="1" w:styleId="11">
    <w:name w:val="正文文本_1"/>
    <w:basedOn w:val="3"/>
    <w:next w:val="3"/>
    <w:uiPriority w:val="99"/>
    <w:unhideWhenUsed/>
    <w:qFormat/>
    <w:pPr>
      <w:spacing w:after="120"/>
    </w:pPr>
    <w:rPr>
      <w:rFonts w:ascii="Times New Roman" w:hAnsi="Times New Roman"/>
      <w:kern w:val="0"/>
      <w:sz w:val="20"/>
      <w:szCs w:val="20"/>
    </w:rPr>
  </w:style>
  <w:style w:type="paragraph" w:customStyle="1" w:styleId="100">
    <w:name w:val="标题 1_0"/>
    <w:basedOn w:val="3"/>
    <w:next w:val="3"/>
    <w:uiPriority w:val="9"/>
    <w:qFormat/>
    <w:pPr>
      <w:keepNext/>
      <w:keepLines/>
      <w:spacing w:before="340" w:after="330" w:line="578" w:lineRule="auto"/>
      <w:outlineLvl w:val="0"/>
    </w:pPr>
    <w:rPr>
      <w:b/>
      <w:bCs/>
      <w:kern w:val="44"/>
      <w:sz w:val="44"/>
      <w:szCs w:val="44"/>
    </w:rPr>
  </w:style>
  <w:style w:type="paragraph" w:customStyle="1" w:styleId="a1">
    <w:name w:val="正文不加粗"/>
    <w:basedOn w:val="10"/>
    <w:qFormat/>
    <w:pPr>
      <w:tabs>
        <w:tab w:val="left" w:pos="7665"/>
      </w:tabs>
      <w:spacing w:line="480" w:lineRule="exact"/>
      <w:ind w:right="210" w:firstLine="480" w:firstLineChars="200"/>
    </w:pPr>
    <w:rPr>
      <w:rFonts w:ascii="宋体" w:hAnsi="宋体"/>
      <w:sz w:val="24"/>
      <w:szCs w:val="24"/>
    </w:rPr>
  </w:style>
  <w:style w:type="paragraph" w:customStyle="1" w:styleId="4">
    <w:name w:val="正文_4"/>
    <w:qFormat/>
    <w:pPr>
      <w:widowControl w:val="0"/>
      <w:jc w:val="both"/>
    </w:pPr>
    <w:rPr>
      <w:rFonts w:ascii="Calibri" w:eastAsia="宋体" w:hAnsi="Calibri" w:cs="Times New Roman"/>
      <w:kern w:val="2"/>
      <w:sz w:val="21"/>
      <w:szCs w:val="22"/>
      <w:lang w:val="en-US" w:eastAsia="zh-CN" w:bidi="ar-SA"/>
    </w:rPr>
  </w:style>
  <w:style w:type="paragraph" w:customStyle="1" w:styleId="200">
    <w:name w:val="样式 首行缩进:  2 字符_0"/>
    <w:basedOn w:val="4"/>
    <w:qFormat/>
    <w:pPr>
      <w:spacing w:line="400" w:lineRule="exact"/>
      <w:ind w:firstLine="200" w:firstLineChars="200"/>
    </w:pPr>
    <w:rPr>
      <w:rFonts w:ascii="Times New Roman" w:hAnsi="Times New Roman" w:cs="宋体"/>
      <w:sz w:val="24"/>
      <w:szCs w:val="24"/>
    </w:rPr>
  </w:style>
  <w:style w:type="paragraph" w:customStyle="1" w:styleId="201">
    <w:name w:val="标题 2_0"/>
    <w:basedOn w:val="4"/>
    <w:next w:val="4"/>
    <w:qFormat/>
    <w:pPr>
      <w:keepNext/>
      <w:keepLines/>
      <w:spacing w:before="260" w:after="260" w:line="416" w:lineRule="auto"/>
      <w:jc w:val="center"/>
      <w:outlineLvl w:val="1"/>
    </w:pPr>
    <w:rPr>
      <w:rFonts w:ascii="宋体" w:hAnsi="宋体"/>
      <w:b/>
      <w:bCs/>
      <w:sz w:val="24"/>
      <w:szCs w:val="24"/>
    </w:rPr>
  </w:style>
  <w:style w:type="paragraph" w:customStyle="1" w:styleId="Normal1">
    <w:name w:val="Normal_1"/>
    <w:qFormat/>
    <w:pPr>
      <w:widowControl w:val="0"/>
      <w:adjustRightInd w:val="0"/>
      <w:spacing w:line="312" w:lineRule="atLeast"/>
      <w:jc w:val="both"/>
      <w:textAlignment w:val="baseline"/>
    </w:pPr>
    <w:rPr>
      <w:rFonts w:ascii="宋体" w:eastAsia="宋体" w:hAnsi="Calibri" w:cs="Times New Roman"/>
      <w:sz w:val="24"/>
      <w:szCs w:val="22"/>
      <w:lang w:val="en-US" w:eastAsia="zh-CN" w:bidi="ar-SA"/>
    </w:rPr>
  </w:style>
  <w:style w:type="paragraph" w:customStyle="1" w:styleId="04">
    <w:name w:val="正文缩进_0"/>
    <w:basedOn w:val="4"/>
    <w:unhideWhenUsed/>
    <w:qFormat/>
    <w:pPr>
      <w:spacing w:after="180" w:line="307" w:lineRule="auto"/>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34199</Words>
  <Characters>35629</Characters>
  <Application>Microsoft Office Word</Application>
  <DocSecurity>0</DocSecurity>
  <Lines>0</Lines>
  <Paragraphs>0</Paragraphs>
  <ScaleCrop>false</ScaleCrop>
  <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英成国际</dc:creator>
  <cp:lastModifiedBy>英成国际</cp:lastModifiedBy>
  <cp:revision>1</cp:revision>
  <dcterms:created xsi:type="dcterms:W3CDTF">2022-11-23T03:27:00Z</dcterms:created>
  <dcterms:modified xsi:type="dcterms:W3CDTF">2022-11-25T06:46:59Z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750113EE49EA4DB5B28F702AA29E959E</vt:lpwstr>
  </property>
  <property fmtid="{D5CDD505-2E9C-101B-9397-08002B2CF9AE}" pid="3" name="KSOProductBuildVer">
    <vt:lpwstr>2052-11.1.0.12763</vt:lpwstr>
  </property>
</Properties>
</file>