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1"/>
        <w:tblW w:w="8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8065" w:type="dxa"/>
          </w:tcPr>
          <w:p>
            <w:pPr>
              <w:spacing w:line="360" w:lineRule="auto"/>
              <w:rPr>
                <w:rFonts w:ascii="黑体" w:hAnsi="宋体" w:eastAsia="黑体"/>
                <w:b/>
                <w:color w:val="000000" w:themeColor="text1"/>
                <w:sz w:val="30"/>
                <w:szCs w:val="30"/>
              </w:rPr>
            </w:pPr>
            <w:bookmarkStart w:id="0" w:name="_Toc60391708"/>
            <w:r>
              <w:rPr>
                <w:rFonts w:hint="eastAsia" w:ascii="黑体" w:hAnsi="宋体" w:eastAsia="黑体"/>
                <w:b/>
                <w:color w:val="000000" w:themeColor="text1"/>
                <w:sz w:val="30"/>
                <w:szCs w:val="30"/>
                <w:highlight w:val="white"/>
              </w:rPr>
              <w:t>采购项目编号：</w:t>
            </w:r>
            <w:r>
              <w:rPr>
                <w:rFonts w:ascii="宋体" w:hAnsi="宋体"/>
                <w:color w:val="000000" w:themeColor="text1"/>
                <w:sz w:val="28"/>
                <w:szCs w:val="28"/>
              </w:rPr>
              <w:t>N5117022022000010</w:t>
            </w:r>
          </w:p>
        </w:tc>
      </w:tr>
      <w:bookmarkEnd w:id="0"/>
    </w:tbl>
    <w:p>
      <w:pPr>
        <w:spacing w:line="360" w:lineRule="auto"/>
        <w:jc w:val="center"/>
        <w:rPr>
          <w:rFonts w:ascii="黑体" w:hAnsi="黑体" w:eastAsia="黑体" w:cs="黑体"/>
          <w:color w:val="000000" w:themeColor="text1"/>
          <w:sz w:val="52"/>
          <w:szCs w:val="52"/>
        </w:rPr>
      </w:pPr>
    </w:p>
    <w:p>
      <w:pPr>
        <w:spacing w:line="360" w:lineRule="auto"/>
        <w:jc w:val="center"/>
        <w:rPr>
          <w:rFonts w:ascii="黑体" w:hAnsi="黑体" w:eastAsia="黑体" w:cs="黑体"/>
          <w:color w:val="000000" w:themeColor="text1"/>
          <w:sz w:val="52"/>
          <w:szCs w:val="52"/>
        </w:rPr>
      </w:pPr>
      <w:r>
        <w:rPr>
          <w:b/>
          <w:bCs/>
          <w:color w:val="000000" w:themeColor="text1"/>
          <w:sz w:val="36"/>
          <w:szCs w:val="36"/>
        </w:rPr>
        <w:t>采购项目名称</w:t>
      </w:r>
      <w:r>
        <w:rPr>
          <w:rFonts w:asciiTheme="minorEastAsia" w:hAnsiTheme="minorEastAsia"/>
          <w:b/>
          <w:bCs/>
          <w:color w:val="000000" w:themeColor="text1"/>
          <w:sz w:val="28"/>
          <w:szCs w:val="28"/>
        </w:rPr>
        <w:t>：：</w:t>
      </w:r>
      <w:r>
        <w:rPr>
          <w:rFonts w:ascii="Times New Roman" w:hAnsi="Times New Roman" w:eastAsia="仿宋_GB2312"/>
          <w:color w:val="000000" w:themeColor="text1"/>
          <w:sz w:val="32"/>
          <w:szCs w:val="32"/>
        </w:rPr>
        <w:t>通川区“8.13”暴雨Ⅱ级响应地质灾害排危除险工程项目</w:t>
      </w:r>
      <w:r>
        <w:rPr>
          <w:rFonts w:hint="eastAsia" w:ascii="黑体" w:hAnsi="黑体" w:cs="黑体"/>
          <w:bCs/>
          <w:color w:val="000000" w:themeColor="text1"/>
          <w:sz w:val="28"/>
          <w:szCs w:val="28"/>
        </w:rPr>
        <w:t>（二次）</w:t>
      </w:r>
    </w:p>
    <w:p>
      <w:pPr>
        <w:spacing w:line="360" w:lineRule="auto"/>
        <w:jc w:val="center"/>
        <w:rPr>
          <w:rFonts w:ascii="黑体" w:hAnsi="黑体" w:eastAsia="黑体" w:cs="黑体"/>
          <w:color w:val="000000" w:themeColor="text1"/>
          <w:sz w:val="52"/>
          <w:szCs w:val="52"/>
        </w:rPr>
      </w:pPr>
    </w:p>
    <w:p>
      <w:pPr>
        <w:spacing w:line="360" w:lineRule="auto"/>
        <w:jc w:val="center"/>
        <w:rPr>
          <w:rFonts w:ascii="黑体" w:hAnsi="黑体" w:eastAsia="黑体" w:cs="Times New Roman"/>
          <w:b/>
          <w:color w:val="000000" w:themeColor="text1"/>
          <w:sz w:val="110"/>
          <w:szCs w:val="110"/>
          <w:highlight w:val="white"/>
        </w:rPr>
      </w:pPr>
    </w:p>
    <w:p>
      <w:pPr>
        <w:spacing w:line="360" w:lineRule="auto"/>
        <w:jc w:val="center"/>
        <w:rPr>
          <w:rFonts w:ascii="黑体" w:hAnsi="黑体" w:eastAsia="黑体" w:cs="Times New Roman"/>
          <w:b/>
          <w:color w:val="000000" w:themeColor="text1"/>
          <w:sz w:val="110"/>
          <w:szCs w:val="110"/>
          <w:highlight w:val="white"/>
        </w:rPr>
      </w:pPr>
    </w:p>
    <w:p>
      <w:pPr>
        <w:spacing w:line="360" w:lineRule="auto"/>
        <w:jc w:val="center"/>
        <w:rPr>
          <w:rFonts w:ascii="黑体" w:hAnsi="黑体" w:eastAsia="黑体" w:cs="Times New Roman"/>
          <w:b/>
          <w:color w:val="000000" w:themeColor="text1"/>
          <w:sz w:val="110"/>
          <w:szCs w:val="110"/>
          <w:highlight w:val="white"/>
        </w:rPr>
      </w:pPr>
      <w:r>
        <w:rPr>
          <w:rFonts w:hint="eastAsia" w:ascii="黑体" w:hAnsi="黑体" w:eastAsia="黑体" w:cs="Times New Roman"/>
          <w:b/>
          <w:color w:val="000000" w:themeColor="text1"/>
          <w:sz w:val="110"/>
          <w:szCs w:val="110"/>
          <w:highlight w:val="white"/>
        </w:rPr>
        <w:t>资格预审文件</w:t>
      </w:r>
    </w:p>
    <w:p>
      <w:pPr>
        <w:spacing w:line="360" w:lineRule="auto"/>
        <w:rPr>
          <w:rFonts w:ascii="黑体" w:hAnsi="黑体" w:eastAsia="黑体"/>
          <w:color w:val="000000" w:themeColor="text1"/>
          <w:sz w:val="32"/>
          <w:szCs w:val="32"/>
        </w:rPr>
      </w:pPr>
    </w:p>
    <w:p>
      <w:pPr>
        <w:pStyle w:val="2"/>
        <w:rPr>
          <w:rFonts w:hint="default" w:ascii="黑体" w:hAnsi="黑体" w:eastAsia="黑体"/>
          <w:color w:val="000000" w:themeColor="text1"/>
          <w:sz w:val="32"/>
          <w:szCs w:val="32"/>
        </w:rPr>
      </w:pPr>
    </w:p>
    <w:p>
      <w:pPr>
        <w:rPr>
          <w:rFonts w:ascii="黑体" w:hAnsi="黑体" w:eastAsia="黑体"/>
          <w:color w:val="000000" w:themeColor="text1"/>
          <w:sz w:val="32"/>
          <w:szCs w:val="32"/>
        </w:rPr>
      </w:pPr>
    </w:p>
    <w:p>
      <w:pPr>
        <w:pStyle w:val="2"/>
        <w:rPr>
          <w:rFonts w:hint="default"/>
          <w:color w:val="000000" w:themeColor="text1"/>
        </w:rPr>
      </w:pPr>
    </w:p>
    <w:p>
      <w:pPr>
        <w:spacing w:line="600" w:lineRule="exact"/>
        <w:jc w:val="center"/>
        <w:rPr>
          <w:rFonts w:ascii="黑体" w:hAnsi="黑体" w:eastAsia="黑体"/>
          <w:b/>
          <w:color w:val="000000" w:themeColor="text1"/>
          <w:sz w:val="32"/>
          <w:szCs w:val="32"/>
        </w:rPr>
      </w:pPr>
      <w:bookmarkStart w:id="1" w:name="PO_年份小写_1"/>
      <w:r>
        <w:rPr>
          <w:rFonts w:hint="eastAsia" w:ascii="黑体" w:hAnsi="黑体" w:eastAsia="黑体"/>
          <w:b/>
          <w:color w:val="000000" w:themeColor="text1"/>
          <w:sz w:val="32"/>
          <w:szCs w:val="32"/>
          <w:highlight w:val="white"/>
        </w:rPr>
        <w:t>中国·四川（达州）</w:t>
      </w:r>
    </w:p>
    <w:p>
      <w:pPr>
        <w:spacing w:line="600" w:lineRule="exact"/>
        <w:jc w:val="center"/>
        <w:rPr>
          <w:rFonts w:ascii="黑体" w:hAnsi="黑体" w:eastAsia="黑体"/>
          <w:b/>
          <w:color w:val="000000" w:themeColor="text1"/>
          <w:sz w:val="32"/>
          <w:szCs w:val="32"/>
        </w:rPr>
      </w:pPr>
      <w:r>
        <w:rPr>
          <w:rFonts w:hint="eastAsia" w:ascii="黑体" w:hAnsi="黑体" w:eastAsia="黑体"/>
          <w:b/>
          <w:color w:val="000000" w:themeColor="text1"/>
          <w:sz w:val="32"/>
          <w:szCs w:val="32"/>
          <w:highlight w:val="white"/>
        </w:rPr>
        <w:t>采购代理机构和采购人共同编制</w:t>
      </w:r>
    </w:p>
    <w:p>
      <w:pPr>
        <w:spacing w:line="600" w:lineRule="exact"/>
        <w:jc w:val="center"/>
        <w:rPr>
          <w:rFonts w:ascii="黑体" w:hAnsi="黑体" w:eastAsia="黑体"/>
          <w:b/>
          <w:color w:val="000000" w:themeColor="text1"/>
          <w:sz w:val="32"/>
          <w:szCs w:val="32"/>
          <w:lang w:val="zh-CN"/>
        </w:rPr>
      </w:pPr>
      <w:r>
        <w:rPr>
          <w:rFonts w:hint="eastAsia" w:ascii="黑体" w:hAnsi="黑体" w:eastAsia="黑体"/>
          <w:b/>
          <w:color w:val="000000" w:themeColor="text1"/>
          <w:sz w:val="32"/>
          <w:szCs w:val="32"/>
          <w:highlight w:val="white"/>
          <w:lang w:val="zh-CN"/>
        </w:rPr>
        <w:t xml:space="preserve">2022年9月 </w:t>
      </w:r>
      <w:bookmarkEnd w:id="1"/>
    </w:p>
    <w:p>
      <w:pPr>
        <w:autoSpaceDE w:val="0"/>
        <w:autoSpaceDN w:val="0"/>
        <w:spacing w:line="480" w:lineRule="auto"/>
        <w:jc w:val="center"/>
        <w:rPr>
          <w:rFonts w:ascii="黑体" w:hAnsi="黑体" w:eastAsia="黑体" w:cs="仿宋"/>
          <w:color w:val="000000" w:themeColor="text1"/>
          <w:kern w:val="0"/>
          <w:sz w:val="36"/>
          <w:szCs w:val="36"/>
        </w:rPr>
      </w:pPr>
    </w:p>
    <w:p>
      <w:pPr>
        <w:autoSpaceDE w:val="0"/>
        <w:autoSpaceDN w:val="0"/>
        <w:spacing w:line="480" w:lineRule="auto"/>
        <w:jc w:val="center"/>
        <w:rPr>
          <w:rFonts w:ascii="黑体" w:hAnsi="黑体" w:eastAsia="黑体" w:cs="仿宋"/>
          <w:color w:val="000000" w:themeColor="text1"/>
          <w:kern w:val="0"/>
          <w:sz w:val="36"/>
          <w:szCs w:val="36"/>
        </w:rPr>
      </w:pPr>
    </w:p>
    <w:p>
      <w:pPr>
        <w:autoSpaceDE w:val="0"/>
        <w:autoSpaceDN w:val="0"/>
        <w:spacing w:line="480" w:lineRule="auto"/>
        <w:jc w:val="center"/>
        <w:rPr>
          <w:rFonts w:ascii="黑体" w:hAnsi="黑体" w:eastAsia="黑体" w:cs="仿宋"/>
          <w:color w:val="000000" w:themeColor="text1"/>
          <w:sz w:val="36"/>
          <w:szCs w:val="36"/>
        </w:rPr>
      </w:pPr>
      <w:r>
        <w:rPr>
          <w:rFonts w:hint="eastAsia" w:ascii="黑体" w:hAnsi="黑体" w:eastAsia="黑体" w:cs="仿宋"/>
          <w:color w:val="000000" w:themeColor="text1"/>
          <w:kern w:val="0"/>
          <w:sz w:val="36"/>
          <w:szCs w:val="36"/>
        </w:rPr>
        <w:t>目    录</w:t>
      </w:r>
    </w:p>
    <w:p>
      <w:pPr>
        <w:pStyle w:val="12"/>
        <w:tabs>
          <w:tab w:val="right" w:leader="dot" w:pos="9061"/>
        </w:tabs>
        <w:rPr>
          <w:color w:val="000000" w:themeColor="text1"/>
          <w:szCs w:val="22"/>
        </w:rPr>
      </w:pPr>
      <w:r>
        <w:rPr>
          <w:rFonts w:hint="eastAsia" w:cs="仿宋"/>
          <w:color w:val="000000" w:themeColor="text1"/>
          <w:sz w:val="28"/>
          <w:szCs w:val="28"/>
        </w:rPr>
        <w:fldChar w:fldCharType="begin"/>
      </w:r>
      <w:r>
        <w:rPr>
          <w:rFonts w:cs="仿宋"/>
          <w:color w:val="000000" w:themeColor="text1"/>
          <w:sz w:val="28"/>
          <w:szCs w:val="28"/>
        </w:rPr>
        <w:instrText xml:space="preserve">TOC \o "1-3" \h \u </w:instrText>
      </w:r>
      <w:r>
        <w:rPr>
          <w:rFonts w:hint="eastAsia" w:cs="仿宋"/>
          <w:color w:val="000000" w:themeColor="text1"/>
          <w:sz w:val="28"/>
          <w:szCs w:val="28"/>
        </w:rPr>
        <w:fldChar w:fldCharType="separate"/>
      </w:r>
    </w:p>
    <w:p>
      <w:pPr>
        <w:pStyle w:val="16"/>
        <w:tabs>
          <w:tab w:val="left" w:pos="1050"/>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"_Toc60399671" </w:instrText>
      </w:r>
      <w:r>
        <w:fldChar w:fldCharType="separate"/>
      </w:r>
      <w:r>
        <w:rPr>
          <w:rStyle w:val="28"/>
          <w:rFonts w:ascii="黑体" w:hAnsi="黑体" w:eastAsia="黑体" w:cs="仿宋"/>
          <w:color w:val="000000" w:themeColor="text1"/>
        </w:rPr>
        <w:t>第一章</w:t>
      </w:r>
      <w:r>
        <w:rPr>
          <w:rFonts w:hint="default" w:asciiTheme="minorHAnsi" w:hAnsiTheme="minorHAnsi" w:eastAsiaTheme="minorEastAsia" w:cstheme="minorBidi"/>
          <w:color w:val="000000" w:themeColor="text1"/>
          <w:kern w:val="2"/>
          <w:sz w:val="21"/>
        </w:rPr>
        <w:tab/>
      </w:r>
      <w:r>
        <w:rPr>
          <w:rStyle w:val="28"/>
          <w:rFonts w:ascii="黑体" w:hAnsi="黑体" w:eastAsia="黑体" w:cs="仿宋"/>
          <w:color w:val="000000" w:themeColor="text1"/>
        </w:rPr>
        <w:t>资格预审公告</w:t>
      </w:r>
      <w:r>
        <w:rPr>
          <w:color w:val="000000" w:themeColor="text1"/>
        </w:rPr>
        <w:tab/>
      </w:r>
      <w:r>
        <w:rPr>
          <w:color w:val="000000" w:themeColor="text1"/>
        </w:rPr>
        <w:fldChar w:fldCharType="begin"/>
      </w:r>
      <w:r>
        <w:rPr>
          <w:color w:val="000000" w:themeColor="text1"/>
        </w:rPr>
        <w:instrText xml:space="preserve"> PAGEREF _Toc60399671 \h </w:instrText>
      </w:r>
      <w:r>
        <w:rPr>
          <w:color w:val="000000" w:themeColor="text1"/>
        </w:rPr>
        <w:fldChar w:fldCharType="separate"/>
      </w:r>
      <w:r>
        <w:rPr>
          <w:color w:val="000000" w:themeColor="text1"/>
        </w:rPr>
        <w:t>2</w:t>
      </w:r>
      <w:r>
        <w:rPr>
          <w:color w:val="000000" w:themeColor="text1"/>
        </w:rPr>
        <w:fldChar w:fldCharType="end"/>
      </w:r>
      <w:r>
        <w:rPr>
          <w:color w:val="000000" w:themeColor="text1"/>
        </w:rPr>
        <w:fldChar w:fldCharType="end"/>
      </w:r>
    </w:p>
    <w:p>
      <w:pPr>
        <w:pStyle w:val="16"/>
        <w:tabs>
          <w:tab w:val="left" w:pos="1050"/>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"_Toc60399672" </w:instrText>
      </w:r>
      <w:r>
        <w:fldChar w:fldCharType="separate"/>
      </w:r>
      <w:r>
        <w:rPr>
          <w:rStyle w:val="28"/>
          <w:rFonts w:ascii="黑体" w:hAnsi="黑体" w:eastAsia="黑体" w:cs="仿宋"/>
          <w:color w:val="000000" w:themeColor="text1"/>
        </w:rPr>
        <w:t>第二章</w:t>
      </w:r>
      <w:r>
        <w:rPr>
          <w:rFonts w:hint="default" w:asciiTheme="minorHAnsi" w:hAnsiTheme="minorHAnsi" w:eastAsiaTheme="minorEastAsia" w:cstheme="minorBidi"/>
          <w:color w:val="000000" w:themeColor="text1"/>
          <w:kern w:val="2"/>
          <w:sz w:val="21"/>
        </w:rPr>
        <w:tab/>
      </w:r>
      <w:r>
        <w:rPr>
          <w:rStyle w:val="28"/>
          <w:rFonts w:ascii="黑体" w:hAnsi="黑体" w:eastAsia="黑体" w:cs="仿宋"/>
          <w:color w:val="000000" w:themeColor="text1"/>
        </w:rPr>
        <w:t>资格预审供应商须知</w:t>
      </w:r>
      <w:r>
        <w:rPr>
          <w:color w:val="000000" w:themeColor="text1"/>
        </w:rPr>
        <w:tab/>
      </w:r>
      <w:r>
        <w:rPr>
          <w:color w:val="000000" w:themeColor="text1"/>
        </w:rPr>
        <w:fldChar w:fldCharType="begin"/>
      </w:r>
      <w:r>
        <w:rPr>
          <w:color w:val="000000" w:themeColor="text1"/>
        </w:rPr>
        <w:instrText xml:space="preserve"> PAGEREF _Toc60399672 \h </w:instrText>
      </w:r>
      <w:r>
        <w:rPr>
          <w:color w:val="000000" w:themeColor="text1"/>
        </w:rPr>
        <w:fldChar w:fldCharType="separate"/>
      </w:r>
      <w:r>
        <w:rPr>
          <w:color w:val="000000" w:themeColor="text1"/>
        </w:rPr>
        <w:t>7</w:t>
      </w:r>
      <w:r>
        <w:rPr>
          <w:color w:val="000000" w:themeColor="text1"/>
        </w:rPr>
        <w:fldChar w:fldCharType="end"/>
      </w:r>
      <w:r>
        <w:rPr>
          <w:color w:val="000000" w:themeColor="text1"/>
        </w:rPr>
        <w:fldChar w:fldCharType="end"/>
      </w:r>
    </w:p>
    <w:p>
      <w:pPr>
        <w:pStyle w:val="17"/>
        <w:tabs>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"_Toc60399673" </w:instrText>
      </w:r>
      <w:r>
        <w:fldChar w:fldCharType="separate"/>
      </w:r>
      <w:r>
        <w:rPr>
          <w:rStyle w:val="28"/>
          <w:rFonts w:ascii="黑体" w:hAnsi="黑体" w:eastAsia="黑体" w:cs="仿宋"/>
          <w:color w:val="000000" w:themeColor="text1"/>
        </w:rPr>
        <w:t>一、资格预审供应商须知前附表</w:t>
      </w:r>
      <w:r>
        <w:rPr>
          <w:color w:val="000000" w:themeColor="text1"/>
        </w:rPr>
        <w:tab/>
      </w:r>
      <w:r>
        <w:rPr>
          <w:color w:val="000000" w:themeColor="text1"/>
        </w:rPr>
        <w:fldChar w:fldCharType="begin"/>
      </w:r>
      <w:r>
        <w:rPr>
          <w:color w:val="000000" w:themeColor="text1"/>
        </w:rPr>
        <w:instrText xml:space="preserve"> PAGEREF _Toc60399673 \h </w:instrText>
      </w:r>
      <w:r>
        <w:rPr>
          <w:color w:val="000000" w:themeColor="text1"/>
        </w:rPr>
        <w:fldChar w:fldCharType="separate"/>
      </w:r>
      <w:r>
        <w:rPr>
          <w:color w:val="000000" w:themeColor="text1"/>
        </w:rPr>
        <w:t>7</w:t>
      </w:r>
      <w:r>
        <w:rPr>
          <w:color w:val="000000" w:themeColor="text1"/>
        </w:rPr>
        <w:fldChar w:fldCharType="end"/>
      </w:r>
      <w:r>
        <w:rPr>
          <w:color w:val="000000" w:themeColor="text1"/>
        </w:rPr>
        <w:fldChar w:fldCharType="end"/>
      </w:r>
    </w:p>
    <w:p>
      <w:pPr>
        <w:pStyle w:val="17"/>
        <w:tabs>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"_Toc60399674" </w:instrText>
      </w:r>
      <w:r>
        <w:fldChar w:fldCharType="separate"/>
      </w:r>
      <w:r>
        <w:rPr>
          <w:rStyle w:val="28"/>
          <w:rFonts w:ascii="黑体" w:hAnsi="黑体" w:eastAsia="黑体" w:cs="仿宋"/>
          <w:color w:val="000000" w:themeColor="text1"/>
        </w:rPr>
        <w:t>二、总  则</w:t>
      </w:r>
      <w:r>
        <w:rPr>
          <w:color w:val="000000" w:themeColor="text1"/>
        </w:rPr>
        <w:tab/>
      </w:r>
      <w:r>
        <w:rPr>
          <w:color w:val="000000" w:themeColor="text1"/>
        </w:rPr>
        <w:fldChar w:fldCharType="begin"/>
      </w:r>
      <w:r>
        <w:rPr>
          <w:color w:val="000000" w:themeColor="text1"/>
        </w:rPr>
        <w:instrText xml:space="preserve"> PAGEREF _Toc60399674 \h </w:instrText>
      </w:r>
      <w:r>
        <w:rPr>
          <w:color w:val="000000" w:themeColor="text1"/>
        </w:rPr>
        <w:fldChar w:fldCharType="separate"/>
      </w:r>
      <w:r>
        <w:rPr>
          <w:color w:val="000000" w:themeColor="text1"/>
        </w:rPr>
        <w:t>11</w:t>
      </w:r>
      <w:r>
        <w:rPr>
          <w:color w:val="000000" w:themeColor="text1"/>
        </w:rPr>
        <w:fldChar w:fldCharType="end"/>
      </w:r>
      <w:r>
        <w:rPr>
          <w:color w:val="000000" w:themeColor="text1"/>
        </w:rPr>
        <w:fldChar w:fldCharType="end"/>
      </w:r>
    </w:p>
    <w:p>
      <w:pPr>
        <w:pStyle w:val="17"/>
        <w:tabs>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"_Toc60399675" </w:instrText>
      </w:r>
      <w:r>
        <w:fldChar w:fldCharType="separate"/>
      </w:r>
      <w:r>
        <w:rPr>
          <w:rStyle w:val="28"/>
          <w:rFonts w:ascii="黑体" w:hAnsi="黑体" w:eastAsia="黑体" w:cs="仿宋"/>
          <w:color w:val="000000" w:themeColor="text1"/>
        </w:rPr>
        <w:t>三、资格预审文件</w:t>
      </w:r>
      <w:r>
        <w:rPr>
          <w:color w:val="000000" w:themeColor="text1"/>
        </w:rPr>
        <w:tab/>
      </w:r>
      <w:r>
        <w:rPr>
          <w:color w:val="000000" w:themeColor="text1"/>
        </w:rPr>
        <w:fldChar w:fldCharType="begin"/>
      </w:r>
      <w:r>
        <w:rPr>
          <w:color w:val="000000" w:themeColor="text1"/>
        </w:rPr>
        <w:instrText xml:space="preserve"> PAGEREF _Toc60399675 \h </w:instrText>
      </w:r>
      <w:r>
        <w:rPr>
          <w:color w:val="000000" w:themeColor="text1"/>
        </w:rPr>
        <w:fldChar w:fldCharType="separate"/>
      </w:r>
      <w:r>
        <w:rPr>
          <w:color w:val="000000" w:themeColor="text1"/>
        </w:rPr>
        <w:t>13</w:t>
      </w:r>
      <w:r>
        <w:rPr>
          <w:color w:val="000000" w:themeColor="text1"/>
        </w:rPr>
        <w:fldChar w:fldCharType="end"/>
      </w:r>
      <w:r>
        <w:rPr>
          <w:color w:val="000000" w:themeColor="text1"/>
        </w:rPr>
        <w:fldChar w:fldCharType="end"/>
      </w:r>
    </w:p>
    <w:p>
      <w:pPr>
        <w:pStyle w:val="17"/>
        <w:tabs>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"_Toc60399676" </w:instrText>
      </w:r>
      <w:r>
        <w:fldChar w:fldCharType="separate"/>
      </w:r>
      <w:r>
        <w:rPr>
          <w:rStyle w:val="28"/>
          <w:rFonts w:ascii="黑体" w:hAnsi="黑体" w:eastAsia="黑体" w:cs="仿宋"/>
          <w:color w:val="000000" w:themeColor="text1"/>
        </w:rPr>
        <w:t>四、资格预审申请文件的编制</w:t>
      </w:r>
      <w:r>
        <w:rPr>
          <w:color w:val="000000" w:themeColor="text1"/>
        </w:rPr>
        <w:tab/>
      </w:r>
      <w:r>
        <w:rPr>
          <w:color w:val="000000" w:themeColor="text1"/>
        </w:rPr>
        <w:fldChar w:fldCharType="begin"/>
      </w:r>
      <w:r>
        <w:rPr>
          <w:color w:val="000000" w:themeColor="text1"/>
        </w:rPr>
        <w:instrText xml:space="preserve"> PAGEREF _Toc60399676 \h </w:instrText>
      </w:r>
      <w:r>
        <w:rPr>
          <w:color w:val="000000" w:themeColor="text1"/>
        </w:rPr>
        <w:fldChar w:fldCharType="separate"/>
      </w:r>
      <w:r>
        <w:rPr>
          <w:color w:val="000000" w:themeColor="text1"/>
        </w:rPr>
        <w:t>14</w:t>
      </w:r>
      <w:r>
        <w:rPr>
          <w:color w:val="000000" w:themeColor="text1"/>
        </w:rPr>
        <w:fldChar w:fldCharType="end"/>
      </w:r>
      <w:r>
        <w:rPr>
          <w:color w:val="000000" w:themeColor="text1"/>
        </w:rPr>
        <w:fldChar w:fldCharType="end"/>
      </w:r>
    </w:p>
    <w:p>
      <w:pPr>
        <w:pStyle w:val="17"/>
        <w:tabs>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"_Toc60399677" </w:instrText>
      </w:r>
      <w:r>
        <w:fldChar w:fldCharType="separate"/>
      </w:r>
      <w:r>
        <w:rPr>
          <w:rStyle w:val="28"/>
          <w:rFonts w:ascii="黑体" w:hAnsi="黑体" w:eastAsia="黑体" w:cs="仿宋"/>
          <w:color w:val="000000" w:themeColor="text1"/>
        </w:rPr>
        <w:t>五、资格预审申请文件的审查</w:t>
      </w:r>
      <w:r>
        <w:rPr>
          <w:color w:val="000000" w:themeColor="text1"/>
        </w:rPr>
        <w:tab/>
      </w:r>
      <w:r>
        <w:rPr>
          <w:color w:val="000000" w:themeColor="text1"/>
        </w:rPr>
        <w:fldChar w:fldCharType="begin"/>
      </w:r>
      <w:r>
        <w:rPr>
          <w:color w:val="000000" w:themeColor="text1"/>
        </w:rPr>
        <w:instrText xml:space="preserve"> PAGEREF _Toc60399677 \h </w:instrText>
      </w:r>
      <w:r>
        <w:rPr>
          <w:color w:val="000000" w:themeColor="text1"/>
        </w:rPr>
        <w:fldChar w:fldCharType="separate"/>
      </w:r>
      <w:r>
        <w:rPr>
          <w:color w:val="000000" w:themeColor="text1"/>
        </w:rPr>
        <w:t>15</w:t>
      </w:r>
      <w:r>
        <w:rPr>
          <w:color w:val="000000" w:themeColor="text1"/>
        </w:rPr>
        <w:fldChar w:fldCharType="end"/>
      </w:r>
      <w:r>
        <w:rPr>
          <w:color w:val="000000" w:themeColor="text1"/>
        </w:rPr>
        <w:fldChar w:fldCharType="end"/>
      </w:r>
    </w:p>
    <w:p>
      <w:pPr>
        <w:pStyle w:val="17"/>
        <w:tabs>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"_Toc60399678" </w:instrText>
      </w:r>
      <w:r>
        <w:fldChar w:fldCharType="separate"/>
      </w:r>
      <w:r>
        <w:rPr>
          <w:rStyle w:val="28"/>
          <w:rFonts w:ascii="黑体" w:hAnsi="黑体" w:eastAsia="黑体" w:cs="仿宋"/>
          <w:color w:val="000000" w:themeColor="text1"/>
        </w:rPr>
        <w:t>六、资格预审结果</w:t>
      </w:r>
      <w:r>
        <w:rPr>
          <w:color w:val="000000" w:themeColor="text1"/>
        </w:rPr>
        <w:tab/>
      </w:r>
      <w:r>
        <w:rPr>
          <w:color w:val="000000" w:themeColor="text1"/>
        </w:rPr>
        <w:fldChar w:fldCharType="begin"/>
      </w:r>
      <w:r>
        <w:rPr>
          <w:color w:val="000000" w:themeColor="text1"/>
        </w:rPr>
        <w:instrText xml:space="preserve"> PAGEREF _Toc60399678 \h </w:instrText>
      </w:r>
      <w:r>
        <w:rPr>
          <w:color w:val="000000" w:themeColor="text1"/>
        </w:rPr>
        <w:fldChar w:fldCharType="separate"/>
      </w:r>
      <w:r>
        <w:rPr>
          <w:color w:val="000000" w:themeColor="text1"/>
        </w:rPr>
        <w:t>16</w:t>
      </w:r>
      <w:r>
        <w:rPr>
          <w:color w:val="000000" w:themeColor="text1"/>
        </w:rPr>
        <w:fldChar w:fldCharType="end"/>
      </w:r>
      <w:r>
        <w:rPr>
          <w:color w:val="000000" w:themeColor="text1"/>
        </w:rPr>
        <w:fldChar w:fldCharType="end"/>
      </w:r>
    </w:p>
    <w:p>
      <w:pPr>
        <w:pStyle w:val="17"/>
        <w:tabs>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"_Toc60399679" </w:instrText>
      </w:r>
      <w:r>
        <w:fldChar w:fldCharType="separate"/>
      </w:r>
      <w:r>
        <w:rPr>
          <w:rStyle w:val="28"/>
          <w:rFonts w:ascii="黑体" w:hAnsi="黑体" w:eastAsia="黑体" w:cs="仿宋"/>
          <w:color w:val="000000" w:themeColor="text1"/>
        </w:rPr>
        <w:t>七、资格预审纪律要求</w:t>
      </w:r>
      <w:r>
        <w:rPr>
          <w:color w:val="000000" w:themeColor="text1"/>
        </w:rPr>
        <w:tab/>
      </w:r>
      <w:r>
        <w:rPr>
          <w:color w:val="000000" w:themeColor="text1"/>
        </w:rPr>
        <w:fldChar w:fldCharType="begin"/>
      </w:r>
      <w:r>
        <w:rPr>
          <w:color w:val="000000" w:themeColor="text1"/>
        </w:rPr>
        <w:instrText xml:space="preserve"> PAGEREF _Toc60399679 \h </w:instrText>
      </w:r>
      <w:r>
        <w:rPr>
          <w:color w:val="000000" w:themeColor="text1"/>
        </w:rPr>
        <w:fldChar w:fldCharType="separate"/>
      </w:r>
      <w:r>
        <w:rPr>
          <w:color w:val="000000" w:themeColor="text1"/>
        </w:rPr>
        <w:t>16</w:t>
      </w:r>
      <w:r>
        <w:rPr>
          <w:color w:val="000000" w:themeColor="text1"/>
        </w:rPr>
        <w:fldChar w:fldCharType="end"/>
      </w:r>
      <w:r>
        <w:rPr>
          <w:color w:val="000000" w:themeColor="text1"/>
        </w:rPr>
        <w:fldChar w:fldCharType="end"/>
      </w:r>
    </w:p>
    <w:p>
      <w:pPr>
        <w:pStyle w:val="17"/>
        <w:tabs>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"_Toc60399680" </w:instrText>
      </w:r>
      <w:r>
        <w:fldChar w:fldCharType="separate"/>
      </w:r>
      <w:r>
        <w:rPr>
          <w:rStyle w:val="28"/>
          <w:rFonts w:ascii="黑体" w:hAnsi="黑体" w:eastAsia="黑体" w:cs="仿宋"/>
          <w:color w:val="000000" w:themeColor="text1"/>
        </w:rPr>
        <w:t>八、询问、质疑和投诉</w:t>
      </w:r>
      <w:r>
        <w:rPr>
          <w:color w:val="000000" w:themeColor="text1"/>
        </w:rPr>
        <w:tab/>
      </w:r>
      <w:r>
        <w:rPr>
          <w:color w:val="000000" w:themeColor="text1"/>
        </w:rPr>
        <w:fldChar w:fldCharType="begin"/>
      </w:r>
      <w:r>
        <w:rPr>
          <w:color w:val="000000" w:themeColor="text1"/>
        </w:rPr>
        <w:instrText xml:space="preserve"> PAGEREF _Toc60399680 \h </w:instrText>
      </w:r>
      <w:r>
        <w:rPr>
          <w:color w:val="000000" w:themeColor="text1"/>
        </w:rPr>
        <w:fldChar w:fldCharType="separate"/>
      </w:r>
      <w:r>
        <w:rPr>
          <w:color w:val="000000" w:themeColor="text1"/>
        </w:rPr>
        <w:t>17</w:t>
      </w:r>
      <w:r>
        <w:rPr>
          <w:color w:val="000000" w:themeColor="text1"/>
        </w:rPr>
        <w:fldChar w:fldCharType="end"/>
      </w:r>
      <w:r>
        <w:rPr>
          <w:color w:val="000000" w:themeColor="text1"/>
        </w:rPr>
        <w:fldChar w:fldCharType="end"/>
      </w:r>
    </w:p>
    <w:p>
      <w:pPr>
        <w:pStyle w:val="17"/>
        <w:tabs>
          <w:tab w:val="right" w:leader="dot" w:pos="9061"/>
        </w:tabs>
        <w:rPr>
          <w:rFonts w:hint="default"/>
          <w:color w:val="000000" w:themeColor="text1"/>
        </w:rPr>
      </w:pPr>
      <w:r>
        <w:fldChar w:fldCharType="begin"/>
      </w:r>
      <w:r>
        <w:instrText xml:space="preserve"> HYPERLINK \l "_Toc60399681" </w:instrText>
      </w:r>
      <w:r>
        <w:fldChar w:fldCharType="separate"/>
      </w:r>
      <w:r>
        <w:rPr>
          <w:rStyle w:val="28"/>
          <w:rFonts w:ascii="黑体" w:hAnsi="黑体" w:eastAsia="黑体" w:cs="仿宋"/>
          <w:color w:val="000000" w:themeColor="text1"/>
        </w:rPr>
        <w:t>九、其  他</w:t>
      </w:r>
      <w:r>
        <w:rPr>
          <w:color w:val="000000" w:themeColor="text1"/>
        </w:rPr>
        <w:tab/>
      </w:r>
      <w:r>
        <w:rPr>
          <w:color w:val="000000" w:themeColor="text1"/>
        </w:rPr>
        <w:fldChar w:fldCharType="begin"/>
      </w:r>
      <w:r>
        <w:rPr>
          <w:color w:val="000000" w:themeColor="text1"/>
        </w:rPr>
        <w:instrText xml:space="preserve"> PAGEREF _Toc60399681 \h </w:instrText>
      </w:r>
      <w:r>
        <w:rPr>
          <w:color w:val="000000" w:themeColor="text1"/>
        </w:rPr>
        <w:fldChar w:fldCharType="separate"/>
      </w:r>
      <w:r>
        <w:rPr>
          <w:color w:val="000000" w:themeColor="text1"/>
        </w:rPr>
        <w:t>17</w:t>
      </w:r>
      <w:r>
        <w:rPr>
          <w:color w:val="000000" w:themeColor="text1"/>
        </w:rPr>
        <w:fldChar w:fldCharType="end"/>
      </w:r>
      <w:r>
        <w:rPr>
          <w:color w:val="000000" w:themeColor="text1"/>
        </w:rPr>
        <w:fldChar w:fldCharType="end"/>
      </w:r>
    </w:p>
    <w:p>
      <w:pPr>
        <w:pStyle w:val="2"/>
        <w:rPr>
          <w:rStyle w:val="28"/>
          <w:rFonts w:hint="default" w:ascii="黑体" w:hAnsi="黑体" w:eastAsia="黑体" w:cs="仿宋"/>
          <w:color w:val="000000" w:themeColor="text1"/>
        </w:rPr>
      </w:pPr>
      <w:r>
        <w:rPr>
          <w:rStyle w:val="28"/>
          <w:rFonts w:ascii="黑体" w:hAnsi="黑体" w:eastAsia="黑体" w:cs="仿宋"/>
          <w:color w:val="000000" w:themeColor="text1"/>
        </w:rPr>
        <w:t>第三章   供应商资格资质性及其他类似效力要求与应提供的相关证明材料…………………18</w:t>
      </w:r>
    </w:p>
    <w:p>
      <w:pPr>
        <w:pStyle w:val="2"/>
        <w:ind w:left="440" w:hanging="440" w:hangingChars="200"/>
        <w:rPr>
          <w:rStyle w:val="28"/>
          <w:rFonts w:hint="default" w:ascii="黑体" w:hAnsi="黑体" w:eastAsia="黑体" w:cs="仿宋"/>
          <w:color w:val="000000" w:themeColor="text1"/>
        </w:rPr>
      </w:pPr>
      <w:r>
        <w:fldChar w:fldCharType="begin"/>
      </w:r>
      <w:r>
        <w:instrText xml:space="preserve"> HYPERLINK \l "_Toc60399690" </w:instrText>
      </w:r>
      <w:r>
        <w:fldChar w:fldCharType="separate"/>
      </w:r>
      <w:r>
        <w:rPr>
          <w:rStyle w:val="28"/>
          <w:rFonts w:ascii="黑体" w:hAnsi="黑体" w:eastAsia="黑体" w:cs="仿宋"/>
          <w:color w:val="000000" w:themeColor="text1"/>
        </w:rPr>
        <w:t>第四章</w:t>
      </w:r>
      <w:r>
        <w:rPr>
          <w:rFonts w:hint="default" w:asciiTheme="minorHAnsi" w:hAnsiTheme="minorHAnsi" w:eastAsiaTheme="minorEastAsia" w:cstheme="minorBidi"/>
          <w:color w:val="000000" w:themeColor="text1"/>
          <w:kern w:val="2"/>
          <w:sz w:val="21"/>
        </w:rPr>
        <w:tab/>
      </w:r>
      <w:r>
        <w:rPr>
          <w:rStyle w:val="28"/>
          <w:rFonts w:ascii="黑体" w:hAnsi="黑体" w:eastAsia="黑体" w:cs="仿宋"/>
          <w:color w:val="000000" w:themeColor="text1"/>
        </w:rPr>
        <w:t>资格预审申请文件格式……………………………………………………………………</w:t>
      </w:r>
      <w:r>
        <w:rPr>
          <w:color w:val="000000" w:themeColor="text1"/>
        </w:rPr>
        <w:fldChar w:fldCharType="begin"/>
      </w:r>
      <w:r>
        <w:rPr>
          <w:color w:val="000000" w:themeColor="text1"/>
        </w:rPr>
        <w:instrText xml:space="preserve"> PAGEREF _Toc60399690 \h </w:instrText>
      </w:r>
      <w:r>
        <w:rPr>
          <w:color w:val="000000" w:themeColor="text1"/>
        </w:rPr>
        <w:fldChar w:fldCharType="separate"/>
      </w:r>
      <w:r>
        <w:rPr>
          <w:color w:val="000000" w:themeColor="text1"/>
        </w:rPr>
        <w:t>21</w:t>
      </w:r>
      <w:r>
        <w:rPr>
          <w:color w:val="000000" w:themeColor="text1"/>
        </w:rPr>
        <w:fldChar w:fldCharType="end"/>
      </w:r>
      <w:r>
        <w:rPr>
          <w:color w:val="000000" w:themeColor="text1"/>
        </w:rPr>
        <w:fldChar w:fldCharType="end"/>
      </w:r>
      <w:r>
        <w:rPr>
          <w:color w:val="000000" w:themeColor="text1"/>
        </w:rPr>
        <w:t xml:space="preserve"> </w:t>
      </w:r>
      <w:r>
        <w:rPr>
          <w:rStyle w:val="28"/>
          <w:rFonts w:ascii="黑体" w:hAnsi="黑体" w:eastAsia="黑体" w:cs="仿宋"/>
          <w:color w:val="000000" w:themeColor="text1"/>
        </w:rPr>
        <w:t>一、法定代表人（负责人）授权书（格式）………………………………………………………</w:t>
      </w:r>
    </w:p>
    <w:p>
      <w:pPr>
        <w:pStyle w:val="2"/>
        <w:ind w:left="436" w:leftChars="208"/>
        <w:rPr>
          <w:rStyle w:val="28"/>
          <w:rFonts w:hint="default" w:ascii="黑体" w:hAnsi="黑体" w:eastAsia="黑体" w:cs="仿宋"/>
          <w:color w:val="000000" w:themeColor="text1"/>
        </w:rPr>
      </w:pPr>
      <w:r>
        <w:fldChar w:fldCharType="begin"/>
      </w:r>
      <w:r>
        <w:instrText xml:space="preserve"> HYPERLINK \l "_Toc60399691" </w:instrText>
      </w:r>
      <w:r>
        <w:fldChar w:fldCharType="separate"/>
      </w:r>
      <w:r>
        <w:rPr>
          <w:rStyle w:val="28"/>
          <w:rFonts w:ascii="黑体" w:hAnsi="黑体" w:eastAsia="黑体" w:cs="仿宋"/>
          <w:color w:val="000000" w:themeColor="text1"/>
        </w:rPr>
        <w:t>二、承诺函（实质性要求）…………………</w:t>
      </w:r>
      <w:r>
        <w:rPr>
          <w:rStyle w:val="28"/>
          <w:rFonts w:ascii="黑体" w:hAnsi="黑体" w:eastAsia="黑体" w:cs="仿宋"/>
          <w:color w:val="000000" w:themeColor="text1"/>
        </w:rPr>
        <w:fldChar w:fldCharType="end"/>
      </w:r>
      <w:r>
        <w:rPr>
          <w:rStyle w:val="28"/>
          <w:rFonts w:ascii="黑体" w:hAnsi="黑体" w:eastAsia="黑体" w:cs="仿宋"/>
          <w:color w:val="000000" w:themeColor="text1"/>
        </w:rPr>
        <w:t>………………………………………………………</w:t>
      </w:r>
    </w:p>
    <w:p>
      <w:pPr>
        <w:pStyle w:val="2"/>
        <w:ind w:left="436" w:leftChars="208"/>
        <w:rPr>
          <w:rFonts w:hint="default"/>
          <w:color w:val="000000" w:themeColor="text1"/>
        </w:rPr>
      </w:pPr>
      <w:r>
        <w:rPr>
          <w:rStyle w:val="28"/>
          <w:rFonts w:ascii="黑体" w:hAnsi="黑体" w:eastAsia="黑体" w:cs="仿宋"/>
          <w:color w:val="000000" w:themeColor="text1"/>
        </w:rPr>
        <w:t>三、供应商资格资质性及其他类似效力要求与应提供的相关证明材料………………………</w:t>
      </w:r>
    </w:p>
    <w:p>
      <w:pPr>
        <w:pStyle w:val="17"/>
        <w:tabs>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"_Toc60399692" </w:instrText>
      </w:r>
      <w:r>
        <w:fldChar w:fldCharType="separate"/>
      </w:r>
      <w:r>
        <w:rPr>
          <w:rStyle w:val="28"/>
          <w:rFonts w:ascii="黑体" w:hAnsi="黑体" w:eastAsia="黑体" w:cs="仿宋"/>
          <w:color w:val="000000" w:themeColor="text1"/>
        </w:rPr>
        <w:t>四、法律、行政法规规定的其他条件（如有）</w:t>
      </w:r>
      <w:r>
        <w:rPr>
          <w:color w:val="000000" w:themeColor="text1"/>
        </w:rPr>
        <w:tab/>
      </w:r>
      <w:r>
        <w:rPr>
          <w:color w:val="000000" w:themeColor="text1"/>
        </w:rPr>
        <w:fldChar w:fldCharType="begin"/>
      </w:r>
      <w:r>
        <w:rPr>
          <w:color w:val="000000" w:themeColor="text1"/>
        </w:rPr>
        <w:instrText xml:space="preserve"> PAGEREF _Toc60399692 \h </w:instrText>
      </w:r>
      <w:r>
        <w:rPr>
          <w:color w:val="000000" w:themeColor="text1"/>
        </w:rPr>
        <w:fldChar w:fldCharType="separate"/>
      </w:r>
      <w:r>
        <w:rPr>
          <w:color w:val="000000" w:themeColor="text1"/>
        </w:rPr>
        <w:t>27</w:t>
      </w:r>
      <w:r>
        <w:rPr>
          <w:color w:val="000000" w:themeColor="text1"/>
        </w:rPr>
        <w:fldChar w:fldCharType="end"/>
      </w:r>
      <w:r>
        <w:rPr>
          <w:color w:val="000000" w:themeColor="text1"/>
        </w:rPr>
        <w:fldChar w:fldCharType="end"/>
      </w:r>
    </w:p>
    <w:p>
      <w:pPr>
        <w:pStyle w:val="17"/>
        <w:tabs>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"_Toc60399693" </w:instrText>
      </w:r>
      <w:r>
        <w:fldChar w:fldCharType="separate"/>
      </w:r>
      <w:r>
        <w:rPr>
          <w:rStyle w:val="28"/>
          <w:rFonts w:ascii="黑体" w:hAnsi="黑体" w:eastAsia="黑体" w:cs="仿宋"/>
          <w:color w:val="000000" w:themeColor="text1"/>
        </w:rPr>
        <w:t>五、中小企业声明函（专门面向中小企业项目适用）</w:t>
      </w:r>
      <w:r>
        <w:rPr>
          <w:color w:val="000000" w:themeColor="text1"/>
        </w:rPr>
        <w:tab/>
      </w:r>
      <w:r>
        <w:rPr>
          <w:color w:val="000000" w:themeColor="text1"/>
        </w:rPr>
        <w:fldChar w:fldCharType="begin"/>
      </w:r>
      <w:r>
        <w:rPr>
          <w:color w:val="000000" w:themeColor="text1"/>
        </w:rPr>
        <w:instrText xml:space="preserve"> PAGEREF _Toc60399693 \h </w:instrText>
      </w:r>
      <w:r>
        <w:rPr>
          <w:color w:val="000000" w:themeColor="text1"/>
        </w:rPr>
        <w:fldChar w:fldCharType="separate"/>
      </w:r>
      <w:r>
        <w:rPr>
          <w:color w:val="000000" w:themeColor="text1"/>
        </w:rPr>
        <w:t>29</w:t>
      </w:r>
      <w:r>
        <w:rPr>
          <w:color w:val="000000" w:themeColor="text1"/>
        </w:rPr>
        <w:fldChar w:fldCharType="end"/>
      </w:r>
      <w:r>
        <w:rPr>
          <w:color w:val="000000" w:themeColor="text1"/>
        </w:rPr>
        <w:fldChar w:fldCharType="end"/>
      </w:r>
    </w:p>
    <w:p>
      <w:pPr>
        <w:pStyle w:val="17"/>
        <w:tabs>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"_Toc60399694" </w:instrText>
      </w:r>
      <w:r>
        <w:fldChar w:fldCharType="separate"/>
      </w:r>
      <w:r>
        <w:rPr>
          <w:rStyle w:val="28"/>
          <w:rFonts w:ascii="黑体" w:hAnsi="黑体" w:eastAsia="黑体" w:cs="仿宋"/>
          <w:color w:val="000000" w:themeColor="text1"/>
        </w:rPr>
        <w:t>六、残疾人福利性单位声明函（专门面向中小企业项目适用）</w:t>
      </w:r>
      <w:r>
        <w:rPr>
          <w:color w:val="000000" w:themeColor="text1"/>
        </w:rPr>
        <w:tab/>
      </w:r>
      <w:r>
        <w:rPr>
          <w:color w:val="000000" w:themeColor="text1"/>
        </w:rPr>
        <w:fldChar w:fldCharType="begin"/>
      </w:r>
      <w:r>
        <w:rPr>
          <w:color w:val="000000" w:themeColor="text1"/>
        </w:rPr>
        <w:instrText xml:space="preserve"> PAGEREF _Toc60399694 \h </w:instrText>
      </w:r>
      <w:r>
        <w:rPr>
          <w:color w:val="000000" w:themeColor="text1"/>
        </w:rPr>
        <w:fldChar w:fldCharType="separate"/>
      </w:r>
      <w:r>
        <w:rPr>
          <w:color w:val="000000" w:themeColor="text1"/>
        </w:rPr>
        <w:t>30</w:t>
      </w:r>
      <w:r>
        <w:rPr>
          <w:color w:val="000000" w:themeColor="text1"/>
        </w:rPr>
        <w:fldChar w:fldCharType="end"/>
      </w:r>
      <w:r>
        <w:rPr>
          <w:color w:val="000000" w:themeColor="text1"/>
        </w:rPr>
        <w:fldChar w:fldCharType="end"/>
      </w:r>
    </w:p>
    <w:p>
      <w:pPr>
        <w:pStyle w:val="17"/>
        <w:tabs>
          <w:tab w:val="right" w:leader="dot" w:pos="9061"/>
        </w:tabs>
        <w:rPr>
          <w:rFonts w:hint="default"/>
          <w:color w:val="000000" w:themeColor="text1"/>
        </w:rPr>
      </w:pPr>
      <w:r>
        <w:fldChar w:fldCharType="begin"/>
      </w:r>
      <w:r>
        <w:instrText xml:space="preserve"> HYPERLINK \l "_Toc60399695" </w:instrText>
      </w:r>
      <w:r>
        <w:fldChar w:fldCharType="separate"/>
      </w:r>
      <w:r>
        <w:rPr>
          <w:rStyle w:val="28"/>
          <w:rFonts w:ascii="黑体" w:hAnsi="黑体" w:eastAsia="黑体" w:cs="仿宋"/>
          <w:color w:val="000000" w:themeColor="text1"/>
        </w:rPr>
        <w:t>七、监狱企业的证明文件（非专门面向中小企业项目适用）</w:t>
      </w:r>
      <w:r>
        <w:rPr>
          <w:color w:val="000000" w:themeColor="text1"/>
        </w:rPr>
        <w:tab/>
      </w:r>
      <w:r>
        <w:rPr>
          <w:color w:val="000000" w:themeColor="text1"/>
        </w:rPr>
        <w:fldChar w:fldCharType="begin"/>
      </w:r>
      <w:r>
        <w:rPr>
          <w:color w:val="000000" w:themeColor="text1"/>
        </w:rPr>
        <w:instrText xml:space="preserve"> PAGEREF _Toc60399695 \h </w:instrText>
      </w:r>
      <w:r>
        <w:rPr>
          <w:color w:val="000000" w:themeColor="text1"/>
        </w:rPr>
        <w:fldChar w:fldCharType="separate"/>
      </w:r>
      <w:r>
        <w:rPr>
          <w:color w:val="000000" w:themeColor="text1"/>
        </w:rPr>
        <w:t>31</w:t>
      </w:r>
      <w:r>
        <w:rPr>
          <w:color w:val="000000" w:themeColor="text1"/>
        </w:rPr>
        <w:fldChar w:fldCharType="end"/>
      </w:r>
      <w:r>
        <w:rPr>
          <w:color w:val="000000" w:themeColor="text1"/>
        </w:rPr>
        <w:fldChar w:fldCharType="end"/>
      </w:r>
    </w:p>
    <w:p>
      <w:pPr>
        <w:ind w:firstLine="440" w:firstLineChars="200"/>
        <w:rPr>
          <w:rStyle w:val="28"/>
          <w:rFonts w:ascii="黑体" w:hAnsi="黑体" w:eastAsia="黑体" w:cs="仿宋"/>
          <w:color w:val="000000" w:themeColor="text1"/>
          <w:kern w:val="0"/>
          <w:sz w:val="22"/>
          <w:szCs w:val="22"/>
          <w:lang w:val="zh-CN"/>
        </w:rPr>
      </w:pPr>
      <w:r>
        <w:rPr>
          <w:rStyle w:val="28"/>
          <w:rFonts w:hint="eastAsia" w:ascii="黑体" w:hAnsi="黑体" w:eastAsia="黑体" w:cs="仿宋"/>
          <w:color w:val="000000" w:themeColor="text1"/>
          <w:kern w:val="0"/>
          <w:sz w:val="22"/>
          <w:szCs w:val="22"/>
          <w:lang w:val="zh-CN"/>
        </w:rPr>
        <w:t>八、供应商基本情况表</w:t>
      </w:r>
      <w:r>
        <w:rPr>
          <w:rStyle w:val="28"/>
          <w:rFonts w:hint="eastAsia" w:ascii="黑体" w:hAnsi="黑体" w:eastAsia="黑体" w:cs="仿宋"/>
          <w:color w:val="000000" w:themeColor="text1"/>
          <w:kern w:val="0"/>
          <w:sz w:val="22"/>
          <w:szCs w:val="22"/>
        </w:rPr>
        <w:t>…………………………………………………………………………</w:t>
      </w:r>
      <w:r>
        <w:rPr>
          <w:color w:val="000000" w:themeColor="text1"/>
        </w:rPr>
        <w:tab/>
      </w:r>
    </w:p>
    <w:p>
      <w:pPr>
        <w:ind w:firstLine="440" w:firstLineChars="200"/>
        <w:rPr>
          <w:color w:val="000000" w:themeColor="text1"/>
        </w:rPr>
      </w:pPr>
      <w:r>
        <w:rPr>
          <w:rStyle w:val="28"/>
          <w:rFonts w:hint="eastAsia" w:ascii="黑体" w:hAnsi="黑体" w:eastAsia="黑体" w:cs="仿宋"/>
          <w:color w:val="000000" w:themeColor="text1"/>
          <w:kern w:val="0"/>
          <w:sz w:val="22"/>
          <w:szCs w:val="22"/>
          <w:lang w:val="zh-CN"/>
        </w:rPr>
        <w:t>九、供应商认为需要提供的其他文件和资料</w:t>
      </w:r>
      <w:r>
        <w:rPr>
          <w:rStyle w:val="28"/>
          <w:rFonts w:hint="eastAsia" w:ascii="黑体" w:hAnsi="黑体" w:eastAsia="黑体" w:cs="仿宋"/>
          <w:color w:val="000000" w:themeColor="text1"/>
          <w:kern w:val="0"/>
          <w:sz w:val="22"/>
          <w:szCs w:val="22"/>
        </w:rPr>
        <w:t>…………………………………………………</w:t>
      </w:r>
    </w:p>
    <w:p>
      <w:pPr>
        <w:pStyle w:val="16"/>
        <w:tabs>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"_Toc60399696" </w:instrText>
      </w:r>
      <w:r>
        <w:fldChar w:fldCharType="separate"/>
      </w:r>
      <w:r>
        <w:rPr>
          <w:rStyle w:val="28"/>
          <w:rFonts w:ascii="黑体" w:hAnsi="黑体" w:eastAsia="黑体"/>
          <w:color w:val="000000" w:themeColor="text1"/>
        </w:rPr>
        <w:t>第五章 项目</w:t>
      </w:r>
      <w:r>
        <w:rPr>
          <w:color w:val="000000" w:themeColor="text1"/>
        </w:rPr>
        <w:t>概况</w:t>
      </w:r>
      <w:r>
        <w:rPr>
          <w:color w:val="000000" w:themeColor="text1"/>
        </w:rPr>
        <w:tab/>
      </w:r>
      <w:r>
        <w:rPr>
          <w:color w:val="000000" w:themeColor="text1"/>
        </w:rPr>
        <w:fldChar w:fldCharType="begin"/>
      </w:r>
      <w:r>
        <w:rPr>
          <w:color w:val="000000" w:themeColor="text1"/>
        </w:rPr>
        <w:instrText xml:space="preserve"> PAGEREF _Toc60399696 \h </w:instrText>
      </w:r>
      <w:r>
        <w:rPr>
          <w:color w:val="000000" w:themeColor="text1"/>
        </w:rPr>
        <w:fldChar w:fldCharType="separate"/>
      </w:r>
      <w:r>
        <w:rPr>
          <w:color w:val="000000" w:themeColor="text1"/>
        </w:rPr>
        <w:t>34</w:t>
      </w:r>
      <w:r>
        <w:rPr>
          <w:color w:val="000000" w:themeColor="text1"/>
        </w:rPr>
        <w:fldChar w:fldCharType="end"/>
      </w:r>
      <w:r>
        <w:rPr>
          <w:color w:val="000000" w:themeColor="text1"/>
        </w:rPr>
        <w:fldChar w:fldCharType="end"/>
      </w:r>
    </w:p>
    <w:p>
      <w:pPr>
        <w:pStyle w:val="16"/>
        <w:tabs>
          <w:tab w:val="left" w:pos="1050"/>
          <w:tab w:val="right" w:leader="dot" w:pos="9061"/>
        </w:tabs>
        <w:rPr>
          <w:rStyle w:val="28"/>
          <w:rFonts w:hint="default" w:ascii="黑体" w:hAnsi="黑体" w:eastAsia="黑体" w:cs="仿宋"/>
          <w:color w:val="000000" w:themeColor="text1"/>
        </w:rPr>
      </w:pPr>
      <w:r>
        <w:rPr>
          <w:rFonts w:cs="仿宋"/>
          <w:color w:val="000000" w:themeColor="text1"/>
          <w:szCs w:val="28"/>
        </w:rPr>
        <w:fldChar w:fldCharType="end"/>
      </w:r>
      <w:r>
        <w:fldChar w:fldCharType="begin"/>
      </w:r>
      <w:r>
        <w:instrText xml:space="preserve"> HYPERLINK \l "_Toc60399682" </w:instrText>
      </w:r>
      <w:r>
        <w:fldChar w:fldCharType="separate"/>
      </w:r>
      <w:r>
        <w:rPr>
          <w:rStyle w:val="28"/>
          <w:rFonts w:ascii="黑体" w:hAnsi="黑体" w:eastAsia="黑体" w:cs="仿宋"/>
          <w:color w:val="000000" w:themeColor="text1"/>
          <w:lang w:val="zh-CN"/>
        </w:rPr>
        <w:t>第六章</w:t>
      </w:r>
      <w:r>
        <w:rPr>
          <w:rStyle w:val="28"/>
          <w:rFonts w:ascii="黑体" w:hAnsi="黑体" w:eastAsia="黑体" w:cs="仿宋"/>
          <w:color w:val="000000" w:themeColor="text1"/>
        </w:rPr>
        <w:t xml:space="preserve"> </w:t>
      </w:r>
      <w:r>
        <w:rPr>
          <w:rStyle w:val="28"/>
          <w:rFonts w:ascii="黑体" w:hAnsi="黑体" w:eastAsia="黑体" w:cs="仿宋"/>
          <w:color w:val="000000" w:themeColor="text1"/>
          <w:lang w:val="zh-CN"/>
        </w:rPr>
        <w:t>资格审查办法</w:t>
      </w:r>
      <w:r>
        <w:rPr>
          <w:rStyle w:val="28"/>
          <w:rFonts w:ascii="黑体" w:hAnsi="黑体" w:eastAsia="黑体" w:cs="仿宋"/>
          <w:color w:val="000000" w:themeColor="text1"/>
          <w:lang w:val="zh-CN"/>
        </w:rPr>
        <w:tab/>
      </w:r>
      <w:r>
        <w:rPr>
          <w:rStyle w:val="28"/>
          <w:rFonts w:ascii="黑体" w:hAnsi="黑体" w:eastAsia="黑体" w:cs="仿宋"/>
          <w:color w:val="000000" w:themeColor="text1"/>
        </w:rPr>
        <w:t>3</w:t>
      </w:r>
      <w:r>
        <w:rPr>
          <w:rStyle w:val="28"/>
          <w:rFonts w:ascii="黑体" w:hAnsi="黑体" w:eastAsia="黑体" w:cs="仿宋"/>
          <w:color w:val="000000" w:themeColor="text1"/>
        </w:rPr>
        <w:fldChar w:fldCharType="end"/>
      </w:r>
      <w:r>
        <w:rPr>
          <w:rStyle w:val="28"/>
          <w:rFonts w:ascii="黑体" w:hAnsi="黑体" w:eastAsia="黑体" w:cs="仿宋"/>
          <w:color w:val="000000" w:themeColor="text1"/>
        </w:rPr>
        <w:t>5</w:t>
      </w:r>
    </w:p>
    <w:p>
      <w:pPr>
        <w:pStyle w:val="17"/>
        <w:tabs>
          <w:tab w:val="right" w:leader="dot" w:pos="9061"/>
        </w:tabs>
        <w:rPr>
          <w:rFonts w:hint="default" w:asciiTheme="minorHAnsi" w:hAnsiTheme="minorHAnsi" w:cstheme="minorBidi"/>
          <w:color w:val="000000" w:themeColor="text1"/>
          <w:kern w:val="2"/>
          <w:sz w:val="21"/>
        </w:rPr>
      </w:pPr>
      <w:r>
        <w:fldChar w:fldCharType="begin"/>
      </w:r>
      <w:r>
        <w:instrText xml:space="preserve"> HYPERLINK \l "_Toc60399683" </w:instrText>
      </w:r>
      <w:r>
        <w:fldChar w:fldCharType="separate"/>
      </w:r>
      <w:r>
        <w:rPr>
          <w:rStyle w:val="28"/>
          <w:rFonts w:ascii="黑体" w:hAnsi="黑体" w:eastAsia="黑体" w:cs="仿宋"/>
          <w:color w:val="000000" w:themeColor="text1"/>
        </w:rPr>
        <w:t>一、总  则</w:t>
      </w:r>
      <w:r>
        <w:rPr>
          <w:color w:val="000000" w:themeColor="text1"/>
        </w:rPr>
        <w:tab/>
      </w:r>
      <w:r>
        <w:rPr>
          <w:color w:val="000000" w:themeColor="text1"/>
        </w:rPr>
        <w:t>3</w:t>
      </w:r>
      <w:r>
        <w:rPr>
          <w:color w:val="000000" w:themeColor="text1"/>
        </w:rPr>
        <w:fldChar w:fldCharType="end"/>
      </w:r>
      <w:r>
        <w:rPr>
          <w:color w:val="000000" w:themeColor="text1"/>
        </w:rPr>
        <w:t>5</w:t>
      </w:r>
    </w:p>
    <w:p>
      <w:pPr>
        <w:pStyle w:val="17"/>
        <w:tabs>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"_Toc60399684" </w:instrText>
      </w:r>
      <w:r>
        <w:fldChar w:fldCharType="separate"/>
      </w:r>
      <w:r>
        <w:rPr>
          <w:rStyle w:val="28"/>
          <w:rFonts w:ascii="黑体" w:hAnsi="黑体" w:eastAsia="黑体" w:cs="仿宋"/>
          <w:color w:val="000000" w:themeColor="text1"/>
        </w:rPr>
        <w:t>二、资格审查程序</w:t>
      </w:r>
      <w:r>
        <w:rPr>
          <w:color w:val="000000" w:themeColor="text1"/>
        </w:rPr>
        <w:tab/>
      </w:r>
      <w:r>
        <w:rPr>
          <w:color w:val="000000" w:themeColor="text1"/>
        </w:rPr>
        <w:fldChar w:fldCharType="begin"/>
      </w:r>
      <w:r>
        <w:rPr>
          <w:color w:val="000000" w:themeColor="text1"/>
        </w:rPr>
        <w:instrText xml:space="preserve"> PAGEREF _Toc60399684 \h </w:instrText>
      </w:r>
      <w:r>
        <w:rPr>
          <w:color w:val="000000" w:themeColor="text1"/>
        </w:rPr>
        <w:fldChar w:fldCharType="separate"/>
      </w:r>
      <w:r>
        <w:rPr>
          <w:rFonts w:hint="default"/>
          <w:color w:val="000000" w:themeColor="text1"/>
        </w:rPr>
        <w:t>36</w:t>
      </w:r>
      <w:r>
        <w:rPr>
          <w:color w:val="000000" w:themeColor="text1"/>
        </w:rPr>
        <w:fldChar w:fldCharType="end"/>
      </w:r>
      <w:r>
        <w:rPr>
          <w:color w:val="000000" w:themeColor="text1"/>
        </w:rPr>
        <w:fldChar w:fldCharType="end"/>
      </w:r>
    </w:p>
    <w:p>
      <w:pPr>
        <w:pStyle w:val="17"/>
        <w:tabs>
          <w:tab w:val="right" w:leader="dot" w:pos="9061"/>
        </w:tabs>
        <w:rPr>
          <w:rFonts w:hint="default" w:asciiTheme="minorHAnsi" w:hAnsiTheme="minorHAnsi" w:cstheme="minorBidi"/>
          <w:color w:val="000000" w:themeColor="text1"/>
          <w:kern w:val="2"/>
          <w:sz w:val="21"/>
        </w:rPr>
      </w:pPr>
      <w:r>
        <w:fldChar w:fldCharType="begin"/>
      </w:r>
      <w:r>
        <w:instrText xml:space="preserve"> HYPERLINK \l "_Toc60399685" </w:instrText>
      </w:r>
      <w:r>
        <w:fldChar w:fldCharType="separate"/>
      </w:r>
      <w:r>
        <w:rPr>
          <w:rStyle w:val="28"/>
          <w:rFonts w:ascii="黑体" w:hAnsi="黑体" w:eastAsia="黑体" w:cs="仿宋"/>
          <w:color w:val="000000" w:themeColor="text1"/>
        </w:rPr>
        <w:t>三、资格预审审查标准</w:t>
      </w:r>
      <w:r>
        <w:rPr>
          <w:color w:val="000000" w:themeColor="text1"/>
        </w:rPr>
        <w:tab/>
      </w:r>
      <w:r>
        <w:rPr>
          <w:color w:val="000000" w:themeColor="text1"/>
        </w:rPr>
        <w:t>3</w:t>
      </w:r>
      <w:r>
        <w:rPr>
          <w:color w:val="000000" w:themeColor="text1"/>
        </w:rPr>
        <w:fldChar w:fldCharType="end"/>
      </w:r>
      <w:r>
        <w:rPr>
          <w:color w:val="000000" w:themeColor="text1"/>
        </w:rPr>
        <w:t>6</w:t>
      </w:r>
    </w:p>
    <w:p>
      <w:pPr>
        <w:pStyle w:val="17"/>
        <w:tabs>
          <w:tab w:val="right" w:leader="dot" w:pos="9061"/>
        </w:tabs>
        <w:rPr>
          <w:rFonts w:hint="default" w:asciiTheme="minorHAnsi" w:hAnsiTheme="minorHAnsi" w:cstheme="minorBidi"/>
          <w:color w:val="000000" w:themeColor="text1"/>
          <w:kern w:val="2"/>
          <w:sz w:val="21"/>
        </w:rPr>
      </w:pPr>
      <w:r>
        <w:fldChar w:fldCharType="begin"/>
      </w:r>
      <w:r>
        <w:instrText xml:space="preserve"> HYPERLINK \l "_Toc60399686" </w:instrText>
      </w:r>
      <w:r>
        <w:fldChar w:fldCharType="separate"/>
      </w:r>
      <w:r>
        <w:rPr>
          <w:rStyle w:val="28"/>
          <w:rFonts w:ascii="黑体" w:hAnsi="黑体" w:eastAsia="黑体" w:cs="仿宋"/>
          <w:color w:val="000000" w:themeColor="text1"/>
        </w:rPr>
        <w:t>四、资格预审申请文件的澄清</w:t>
      </w:r>
      <w:r>
        <w:rPr>
          <w:color w:val="000000" w:themeColor="text1"/>
        </w:rPr>
        <w:tab/>
      </w:r>
      <w:r>
        <w:rPr>
          <w:color w:val="000000" w:themeColor="text1"/>
        </w:rPr>
        <w:t>3</w:t>
      </w:r>
      <w:r>
        <w:rPr>
          <w:color w:val="000000" w:themeColor="text1"/>
        </w:rPr>
        <w:fldChar w:fldCharType="end"/>
      </w:r>
      <w:r>
        <w:rPr>
          <w:color w:val="000000" w:themeColor="text1"/>
        </w:rPr>
        <w:t>6</w:t>
      </w:r>
    </w:p>
    <w:p>
      <w:pPr>
        <w:pStyle w:val="17"/>
        <w:tabs>
          <w:tab w:val="right" w:leader="dot" w:pos="9061"/>
        </w:tabs>
        <w:rPr>
          <w:rFonts w:hint="default" w:asciiTheme="minorHAnsi" w:hAnsiTheme="minorHAnsi" w:cstheme="minorBidi"/>
          <w:color w:val="000000" w:themeColor="text1"/>
          <w:kern w:val="2"/>
          <w:sz w:val="21"/>
        </w:rPr>
      </w:pPr>
      <w:r>
        <w:fldChar w:fldCharType="begin"/>
      </w:r>
      <w:r>
        <w:instrText xml:space="preserve"> HYPERLINK \l "_Toc60399687" </w:instrText>
      </w:r>
      <w:r>
        <w:fldChar w:fldCharType="separate"/>
      </w:r>
      <w:r>
        <w:rPr>
          <w:rStyle w:val="28"/>
          <w:rFonts w:ascii="黑体" w:hAnsi="黑体" w:eastAsia="黑体" w:cs="仿宋"/>
          <w:color w:val="000000" w:themeColor="text1"/>
        </w:rPr>
        <w:t>五、出具资格预审评审报告</w:t>
      </w:r>
      <w:r>
        <w:rPr>
          <w:color w:val="000000" w:themeColor="text1"/>
        </w:rPr>
        <w:tab/>
      </w:r>
      <w:r>
        <w:rPr>
          <w:color w:val="000000" w:themeColor="text1"/>
        </w:rPr>
        <w:t>3</w:t>
      </w:r>
      <w:r>
        <w:rPr>
          <w:color w:val="000000" w:themeColor="text1"/>
        </w:rPr>
        <w:fldChar w:fldCharType="end"/>
      </w:r>
      <w:r>
        <w:rPr>
          <w:color w:val="000000" w:themeColor="text1"/>
        </w:rPr>
        <w:t>6</w:t>
      </w:r>
    </w:p>
    <w:p>
      <w:pPr>
        <w:pStyle w:val="2"/>
        <w:widowControl/>
        <w:spacing w:before="2" w:line="480" w:lineRule="auto"/>
        <w:ind w:firstLine="440" w:firstLineChars="200"/>
        <w:rPr>
          <w:rFonts w:hint="default" w:cs="仿宋"/>
          <w:color w:val="000000" w:themeColor="text1"/>
        </w:rPr>
      </w:pPr>
      <w:r>
        <w:fldChar w:fldCharType="begin"/>
      </w:r>
      <w:r>
        <w:instrText xml:space="preserve"> HYPERLINK \l "_Toc60399689" </w:instrText>
      </w:r>
      <w:r>
        <w:fldChar w:fldCharType="separate"/>
      </w:r>
      <w:r>
        <w:rPr>
          <w:rStyle w:val="28"/>
          <w:rFonts w:ascii="黑体" w:hAnsi="黑体" w:eastAsia="黑体" w:cs="仿宋"/>
          <w:color w:val="000000" w:themeColor="text1"/>
        </w:rPr>
        <w:t>六、随机抽取供应商………………………………………………………………………</w:t>
      </w:r>
      <w:r>
        <w:rPr>
          <w:rStyle w:val="28"/>
          <w:rFonts w:ascii="黑体" w:hAnsi="黑体" w:eastAsia="黑体" w:cs="仿宋"/>
          <w:color w:val="000000" w:themeColor="text1"/>
        </w:rPr>
        <w:fldChar w:fldCharType="end"/>
      </w:r>
      <w:r>
        <w:rPr>
          <w:color w:val="000000" w:themeColor="text1"/>
        </w:rPr>
        <w:t>……37</w:t>
      </w:r>
      <w:r>
        <w:rPr>
          <w:rFonts w:cs="仿宋"/>
          <w:color w:val="000000" w:themeColor="text1"/>
        </w:rPr>
        <w:br w:type="page"/>
      </w:r>
    </w:p>
    <w:p>
      <w:pPr>
        <w:pStyle w:val="3"/>
        <w:numPr>
          <w:ilvl w:val="0"/>
          <w:numId w:val="1"/>
        </w:numPr>
        <w:snapToGrid w:val="0"/>
        <w:spacing w:line="500" w:lineRule="exact"/>
        <w:ind w:left="0" w:firstLine="0"/>
        <w:rPr>
          <w:rFonts w:hint="default" w:ascii="宋体" w:hAnsi="宋体" w:eastAsia="宋体" w:cs="仿宋"/>
          <w:color w:val="000000" w:themeColor="text1"/>
          <w:sz w:val="28"/>
          <w:szCs w:val="28"/>
        </w:rPr>
      </w:pPr>
      <w:bookmarkStart w:id="2" w:name="_Toc60399671"/>
      <w:r>
        <w:rPr>
          <w:rFonts w:ascii="黑体" w:hAnsi="黑体" w:eastAsia="黑体" w:cs="仿宋"/>
          <w:b w:val="0"/>
          <w:color w:val="000000" w:themeColor="text1"/>
          <w:sz w:val="36"/>
          <w:szCs w:val="36"/>
        </w:rPr>
        <w:t>资格预审公告</w:t>
      </w:r>
      <w:bookmarkEnd w:id="2"/>
    </w:p>
    <w:p>
      <w:pPr>
        <w:pStyle w:val="2"/>
        <w:ind w:firstLine="560" w:firstLineChars="200"/>
        <w:jc w:val="both"/>
        <w:rPr>
          <w:rFonts w:hint="default"/>
          <w:b/>
          <w:bCs/>
          <w:color w:val="000000" w:themeColor="text1"/>
          <w:sz w:val="36"/>
          <w:szCs w:val="36"/>
        </w:rPr>
      </w:pPr>
      <w:r>
        <w:rPr>
          <w:rFonts w:ascii="宋体" w:hAnsi="宋体" w:eastAsia="宋体" w:cs="仿宋"/>
          <w:color w:val="000000" w:themeColor="text1"/>
          <w:sz w:val="28"/>
          <w:szCs w:val="28"/>
          <w:u w:val="single"/>
        </w:rPr>
        <w:t>达州市政府采购中心</w:t>
      </w:r>
      <w:r>
        <w:rPr>
          <w:rFonts w:ascii="宋体" w:hAnsi="宋体" w:eastAsia="宋体" w:cs="仿宋"/>
          <w:color w:val="000000" w:themeColor="text1"/>
          <w:sz w:val="28"/>
          <w:szCs w:val="28"/>
        </w:rPr>
        <w:t>(代理机构)受</w:t>
      </w:r>
      <w:r>
        <w:rPr>
          <w:rFonts w:asciiTheme="minorHAnsi" w:hAnsiTheme="minorHAnsi" w:eastAsiaTheme="minorEastAsia" w:cstheme="minorBidi"/>
          <w:color w:val="000000" w:themeColor="text1"/>
          <w:sz w:val="28"/>
          <w:szCs w:val="28"/>
          <w:u w:val="single"/>
        </w:rPr>
        <w:t>达州市通川区自然资源局</w:t>
      </w:r>
      <w:r>
        <w:rPr>
          <w:rFonts w:ascii="宋体" w:hAnsi="宋体" w:eastAsia="宋体" w:cs="仿宋"/>
          <w:color w:val="000000" w:themeColor="text1"/>
          <w:sz w:val="28"/>
          <w:szCs w:val="28"/>
          <w:u w:val="single"/>
        </w:rPr>
        <w:t>(</w:t>
      </w:r>
      <w:r>
        <w:rPr>
          <w:rFonts w:ascii="宋体" w:hAnsi="宋体" w:eastAsia="宋体" w:cs="仿宋"/>
          <w:color w:val="000000" w:themeColor="text1"/>
          <w:sz w:val="28"/>
          <w:szCs w:val="28"/>
        </w:rPr>
        <w:t>采购人)委托，拟对</w:t>
      </w:r>
      <w:r>
        <w:rPr>
          <w:rFonts w:ascii="宋体" w:hAnsi="宋体" w:eastAsia="宋体" w:cs="仿宋"/>
          <w:color w:val="000000" w:themeColor="text1"/>
          <w:sz w:val="28"/>
          <w:szCs w:val="28"/>
          <w:u w:val="single"/>
        </w:rPr>
        <w:t>通川区“8.13”暴雨Ⅱ级响应地质灾害排危除险工程项目（二</w:t>
      </w:r>
      <w:r>
        <w:rPr>
          <w:rFonts w:ascii="黑体" w:hAnsi="黑体" w:cs="黑体"/>
          <w:bCs/>
          <w:color w:val="000000" w:themeColor="text1"/>
          <w:sz w:val="28"/>
          <w:szCs w:val="28"/>
          <w:u w:val="single"/>
        </w:rPr>
        <w:t>次）</w:t>
      </w:r>
      <w:r>
        <w:rPr>
          <w:rFonts w:ascii="宋体" w:hAnsi="宋体" w:eastAsia="宋体" w:cs="仿宋"/>
          <w:color w:val="000000" w:themeColor="text1"/>
          <w:sz w:val="28"/>
          <w:szCs w:val="28"/>
        </w:rPr>
        <w:t>采用</w:t>
      </w:r>
      <w:r>
        <w:rPr>
          <w:rFonts w:ascii="宋体" w:hAnsi="宋体" w:eastAsia="宋体" w:cs="仿宋"/>
          <w:color w:val="000000" w:themeColor="text1"/>
          <w:sz w:val="28"/>
          <w:szCs w:val="28"/>
          <w:u w:val="single"/>
        </w:rPr>
        <w:t>竞争性磋商</w:t>
      </w:r>
      <w:r>
        <w:rPr>
          <w:rFonts w:ascii="宋体" w:hAnsi="宋体" w:eastAsia="宋体" w:cs="仿宋"/>
          <w:color w:val="000000" w:themeColor="text1"/>
          <w:sz w:val="28"/>
          <w:szCs w:val="28"/>
        </w:rPr>
        <w:t>采购方式进行采购，兹邀请符合本次采购项目资格预审要求的供应商参与资格预审活动。</w:t>
      </w:r>
      <w:bookmarkStart w:id="3" w:name="_Toc29148"/>
      <w:r>
        <w:rPr>
          <w:rFonts w:ascii="宋体" w:hAnsi="宋体" w:eastAsia="宋体" w:cs="仿宋"/>
          <w:color w:val="000000" w:themeColor="text1"/>
          <w:sz w:val="28"/>
          <w:szCs w:val="28"/>
        </w:rPr>
        <w:t>通过资格审查并经随机抽取进入磋商等评审环节的供应商，可参加后续采购活动。</w:t>
      </w:r>
    </w:p>
    <w:p>
      <w:pPr>
        <w:pStyle w:val="2"/>
        <w:tabs>
          <w:tab w:val="left" w:pos="10120"/>
        </w:tabs>
        <w:adjustRightInd w:val="0"/>
        <w:snapToGrid w:val="0"/>
        <w:spacing w:after="0" w:line="540" w:lineRule="exact"/>
        <w:ind w:firstLine="560" w:firstLineChars="200"/>
        <w:jc w:val="both"/>
        <w:rPr>
          <w:rFonts w:hint="default" w:ascii="黑体" w:hAnsi="黑体" w:eastAsia="黑体" w:cs="仿宋"/>
          <w:color w:val="000000" w:themeColor="text1"/>
          <w:sz w:val="28"/>
          <w:szCs w:val="28"/>
        </w:rPr>
      </w:pPr>
      <w:r>
        <w:rPr>
          <w:rFonts w:ascii="黑体" w:hAnsi="黑体" w:eastAsia="黑体" w:cs="仿宋"/>
          <w:color w:val="000000" w:themeColor="text1"/>
          <w:sz w:val="28"/>
          <w:szCs w:val="28"/>
        </w:rPr>
        <w:t>一、采购项目基本情况</w:t>
      </w:r>
      <w:bookmarkEnd w:id="3"/>
    </w:p>
    <w:p>
      <w:pPr>
        <w:pStyle w:val="2"/>
        <w:tabs>
          <w:tab w:val="left" w:pos="10120"/>
        </w:tabs>
        <w:adjustRightInd w:val="0"/>
        <w:snapToGrid w:val="0"/>
        <w:spacing w:after="0" w:line="54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1、项目编号：</w:t>
      </w:r>
    </w:p>
    <w:p>
      <w:pPr>
        <w:pStyle w:val="2"/>
        <w:tabs>
          <w:tab w:val="left" w:pos="10120"/>
        </w:tabs>
        <w:adjustRightInd w:val="0"/>
        <w:snapToGrid w:val="0"/>
        <w:spacing w:after="0" w:line="54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（1）采购项目编号：以系统自动生成为准（详见采购公告）</w:t>
      </w:r>
    </w:p>
    <w:p>
      <w:pPr>
        <w:pStyle w:val="2"/>
        <w:tabs>
          <w:tab w:val="left" w:pos="10120"/>
        </w:tabs>
        <w:adjustRightInd w:val="0"/>
        <w:snapToGrid w:val="0"/>
        <w:spacing w:after="0" w:line="540" w:lineRule="exact"/>
        <w:ind w:firstLine="560" w:firstLineChars="200"/>
        <w:jc w:val="both"/>
        <w:rPr>
          <w:rFonts w:hint="default" w:ascii="宋体" w:hAnsi="宋体" w:eastAsia="宋体"/>
          <w:color w:val="000000" w:themeColor="text1"/>
          <w:sz w:val="28"/>
          <w:szCs w:val="28"/>
        </w:rPr>
      </w:pPr>
      <w:r>
        <w:rPr>
          <w:rFonts w:ascii="宋体" w:hAnsi="宋体" w:eastAsia="宋体" w:cs="仿宋"/>
          <w:color w:val="000000" w:themeColor="text1"/>
          <w:sz w:val="28"/>
          <w:szCs w:val="28"/>
        </w:rPr>
        <w:t>（2）项目受理编号：</w:t>
      </w:r>
      <w:r>
        <w:rPr>
          <w:rFonts w:ascii="宋体" w:hAnsi="宋体" w:eastAsia="宋体"/>
          <w:color w:val="000000" w:themeColor="text1"/>
          <w:sz w:val="28"/>
          <w:szCs w:val="28"/>
        </w:rPr>
        <w:t>DSZCT(GC)〔2022〕4号</w:t>
      </w:r>
    </w:p>
    <w:p>
      <w:pPr>
        <w:pStyle w:val="2"/>
        <w:tabs>
          <w:tab w:val="left" w:pos="10120"/>
        </w:tabs>
        <w:adjustRightInd w:val="0"/>
        <w:snapToGrid w:val="0"/>
        <w:spacing w:after="0" w:line="540" w:lineRule="exact"/>
        <w:ind w:firstLine="560" w:firstLineChars="200"/>
        <w:jc w:val="both"/>
        <w:rPr>
          <w:rFonts w:hint="default" w:ascii="Times New Roman" w:hAnsi="Times New Roman" w:eastAsia="仿宋_GB2312"/>
          <w:color w:val="000000" w:themeColor="text1"/>
          <w:sz w:val="32"/>
          <w:szCs w:val="32"/>
        </w:rPr>
      </w:pPr>
      <w:r>
        <w:rPr>
          <w:rFonts w:ascii="宋体" w:hAnsi="宋体" w:eastAsia="宋体" w:cs="仿宋"/>
          <w:color w:val="000000" w:themeColor="text1"/>
          <w:sz w:val="28"/>
          <w:szCs w:val="28"/>
        </w:rPr>
        <w:t>2、采购项目名称：</w:t>
      </w:r>
      <w:bookmarkStart w:id="4" w:name="_Toc13250"/>
      <w:r>
        <w:rPr>
          <w:rFonts w:ascii="Times New Roman" w:hAnsi="Times New Roman" w:eastAsia="仿宋_GB2312"/>
          <w:color w:val="000000" w:themeColor="text1"/>
          <w:sz w:val="32"/>
          <w:szCs w:val="32"/>
        </w:rPr>
        <w:t>通川区“8.13”暴雨Ⅱ级响应地质灾害排危除险工程项目（二次）</w:t>
      </w:r>
    </w:p>
    <w:p>
      <w:pPr>
        <w:pStyle w:val="2"/>
        <w:tabs>
          <w:tab w:val="left" w:pos="10120"/>
        </w:tabs>
        <w:adjustRightInd w:val="0"/>
        <w:snapToGrid w:val="0"/>
        <w:spacing w:after="0" w:line="540" w:lineRule="exact"/>
        <w:ind w:firstLine="560" w:firstLineChars="200"/>
        <w:jc w:val="both"/>
        <w:rPr>
          <w:rFonts w:hint="default" w:ascii="黑体" w:hAnsi="黑体" w:eastAsia="黑体" w:cs="仿宋"/>
          <w:color w:val="000000" w:themeColor="text1"/>
          <w:sz w:val="28"/>
          <w:szCs w:val="28"/>
        </w:rPr>
      </w:pPr>
      <w:r>
        <w:rPr>
          <w:rFonts w:ascii="黑体" w:hAnsi="黑体" w:eastAsia="黑体" w:cs="仿宋"/>
          <w:color w:val="000000" w:themeColor="text1"/>
          <w:sz w:val="28"/>
          <w:szCs w:val="28"/>
        </w:rPr>
        <w:t>二、资金情况</w:t>
      </w:r>
      <w:bookmarkEnd w:id="4"/>
    </w:p>
    <w:p>
      <w:pPr>
        <w:pStyle w:val="2"/>
        <w:tabs>
          <w:tab w:val="left" w:pos="10120"/>
        </w:tabs>
        <w:adjustRightInd w:val="0"/>
        <w:snapToGrid w:val="0"/>
        <w:spacing w:after="0" w:line="54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1、资金来源：</w:t>
      </w:r>
      <w:bookmarkStart w:id="5" w:name="_Toc12221"/>
      <w:r>
        <w:rPr>
          <w:rFonts w:ascii="宋体" w:hAnsi="宋体" w:eastAsia="宋体" w:cs="仿宋"/>
          <w:color w:val="000000" w:themeColor="text1"/>
          <w:sz w:val="28"/>
          <w:szCs w:val="28"/>
        </w:rPr>
        <w:t>财政性资金。</w:t>
      </w:r>
    </w:p>
    <w:p>
      <w:pPr>
        <w:pStyle w:val="2"/>
        <w:tabs>
          <w:tab w:val="left" w:pos="10120"/>
        </w:tabs>
        <w:adjustRightInd w:val="0"/>
        <w:snapToGrid w:val="0"/>
        <w:spacing w:after="0" w:line="54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2、预算</w:t>
      </w:r>
      <w:r>
        <w:rPr>
          <w:rFonts w:hint="default" w:ascii="宋体" w:hAnsi="宋体" w:eastAsia="宋体" w:cs="仿宋"/>
          <w:color w:val="000000" w:themeColor="text1"/>
          <w:sz w:val="28"/>
          <w:szCs w:val="28"/>
        </w:rPr>
        <w:t>金额：</w:t>
      </w:r>
      <w:r>
        <w:rPr>
          <w:rFonts w:ascii="Times New Roman" w:hAnsi="Times New Roman" w:eastAsia="仿宋_GB2312"/>
          <w:color w:val="000000" w:themeColor="text1"/>
          <w:sz w:val="32"/>
          <w:szCs w:val="32"/>
        </w:rPr>
        <w:t>3640785元</w:t>
      </w:r>
    </w:p>
    <w:p>
      <w:pPr>
        <w:pStyle w:val="2"/>
        <w:tabs>
          <w:tab w:val="left" w:pos="10120"/>
        </w:tabs>
        <w:adjustRightInd w:val="0"/>
        <w:snapToGrid w:val="0"/>
        <w:spacing w:after="0" w:line="540" w:lineRule="exact"/>
        <w:ind w:firstLine="560" w:firstLineChars="200"/>
        <w:jc w:val="both"/>
        <w:rPr>
          <w:rFonts w:hint="default" w:ascii="黑体" w:hAnsi="黑体" w:eastAsia="黑体" w:cs="仿宋"/>
          <w:color w:val="000000" w:themeColor="text1"/>
          <w:sz w:val="28"/>
          <w:szCs w:val="28"/>
        </w:rPr>
      </w:pPr>
      <w:r>
        <w:rPr>
          <w:rFonts w:ascii="黑体" w:hAnsi="黑体" w:eastAsia="黑体" w:cs="仿宋"/>
          <w:color w:val="000000" w:themeColor="text1"/>
          <w:sz w:val="28"/>
          <w:szCs w:val="28"/>
        </w:rPr>
        <w:t>三、采购</w:t>
      </w:r>
      <w:bookmarkEnd w:id="5"/>
      <w:r>
        <w:rPr>
          <w:rFonts w:ascii="黑体" w:hAnsi="黑体" w:eastAsia="黑体" w:cs="仿宋"/>
          <w:color w:val="000000" w:themeColor="text1"/>
          <w:sz w:val="28"/>
          <w:szCs w:val="28"/>
        </w:rPr>
        <w:t>概况</w:t>
      </w:r>
    </w:p>
    <w:p>
      <w:pPr>
        <w:pStyle w:val="2"/>
        <w:tabs>
          <w:tab w:val="left" w:pos="10120"/>
        </w:tabs>
        <w:adjustRightInd w:val="0"/>
        <w:snapToGrid w:val="0"/>
        <w:spacing w:after="0" w:line="54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自2021年8月8日发生强降雨天气过程以来,尤其是“8月13日”大暴雨导致通川区境内发生多起地质灾害，其中滑坡9处、崩塌3处，直接威胁房屋268间．威胁101户、1299人的生命财产安全。现进行地质灾害排危除险处理（具体内容详见工程量清单）。</w:t>
      </w:r>
    </w:p>
    <w:p>
      <w:pPr>
        <w:pStyle w:val="2"/>
        <w:tabs>
          <w:tab w:val="left" w:pos="10120"/>
        </w:tabs>
        <w:adjustRightInd w:val="0"/>
        <w:snapToGrid w:val="0"/>
        <w:spacing w:after="0" w:line="540" w:lineRule="exact"/>
        <w:ind w:firstLine="560" w:firstLineChars="200"/>
        <w:jc w:val="both"/>
        <w:rPr>
          <w:rFonts w:hint="default" w:ascii="黑体" w:hAnsi="黑体" w:eastAsia="黑体" w:cs="仿宋"/>
          <w:color w:val="000000" w:themeColor="text1"/>
          <w:sz w:val="28"/>
          <w:szCs w:val="28"/>
        </w:rPr>
      </w:pPr>
      <w:r>
        <w:rPr>
          <w:rFonts w:ascii="黑体" w:hAnsi="黑体" w:eastAsia="黑体" w:cs="仿宋"/>
          <w:color w:val="000000" w:themeColor="text1"/>
          <w:sz w:val="28"/>
          <w:szCs w:val="28"/>
        </w:rPr>
        <w:t>四、资格预审公告</w:t>
      </w:r>
    </w:p>
    <w:p>
      <w:pPr>
        <w:pStyle w:val="2"/>
        <w:tabs>
          <w:tab w:val="left" w:pos="10120"/>
        </w:tabs>
        <w:adjustRightInd w:val="0"/>
        <w:snapToGrid w:val="0"/>
        <w:spacing w:after="0" w:line="540" w:lineRule="exact"/>
        <w:ind w:firstLine="560" w:firstLineChars="200"/>
        <w:jc w:val="both"/>
        <w:rPr>
          <w:rFonts w:hint="default" w:ascii="黑体" w:hAnsi="黑体" w:eastAsia="黑体" w:cs="仿宋"/>
          <w:color w:val="000000" w:themeColor="text1"/>
          <w:sz w:val="28"/>
          <w:szCs w:val="28"/>
        </w:rPr>
      </w:pPr>
      <w:r>
        <w:rPr>
          <w:rFonts w:ascii="宋体" w:hAnsi="宋体" w:eastAsia="宋体" w:cs="仿宋"/>
          <w:color w:val="000000" w:themeColor="text1"/>
          <w:sz w:val="28"/>
          <w:szCs w:val="28"/>
        </w:rPr>
        <w:t>本次资格预审公告在四川政府采购网</w:t>
      </w:r>
      <w:r>
        <w:fldChar w:fldCharType="begin"/>
      </w:r>
      <w:r>
        <w:instrText xml:space="preserve"> HYPERLINK "http://www.ccgp-sichuan.gov.cn/" </w:instrText>
      </w:r>
      <w:r>
        <w:fldChar w:fldCharType="separate"/>
      </w:r>
      <w:r>
        <w:rPr>
          <w:rStyle w:val="28"/>
          <w:rFonts w:ascii="宋体" w:hAnsi="宋体" w:eastAsia="宋体" w:cs="仿宋"/>
          <w:color w:val="000000" w:themeColor="text1"/>
          <w:sz w:val="28"/>
          <w:szCs w:val="28"/>
        </w:rPr>
        <w:t>（www.ccgp-sichuan.gov.cn</w:t>
      </w:r>
      <w:r>
        <w:rPr>
          <w:rStyle w:val="28"/>
          <w:rFonts w:ascii="宋体" w:hAnsi="宋体" w:eastAsia="宋体" w:cs="仿宋"/>
          <w:color w:val="000000" w:themeColor="text1"/>
          <w:sz w:val="28"/>
          <w:szCs w:val="28"/>
        </w:rPr>
        <w:fldChar w:fldCharType="end"/>
      </w:r>
      <w:r>
        <w:rPr>
          <w:rFonts w:ascii="宋体" w:hAnsi="宋体" w:eastAsia="宋体" w:cs="仿宋"/>
          <w:color w:val="000000" w:themeColor="text1"/>
          <w:sz w:val="28"/>
          <w:szCs w:val="28"/>
        </w:rPr>
        <w:t>）和达州市公共资源交易服务网（www.dzggzy.cn）发布，资格预审公告的公告期限为次日起5个工作日。</w:t>
      </w:r>
    </w:p>
    <w:p>
      <w:pPr>
        <w:pStyle w:val="2"/>
        <w:tabs>
          <w:tab w:val="left" w:pos="10120"/>
        </w:tabs>
        <w:adjustRightInd w:val="0"/>
        <w:snapToGrid w:val="0"/>
        <w:spacing w:after="0" w:line="540" w:lineRule="exact"/>
        <w:ind w:firstLine="560" w:firstLineChars="200"/>
        <w:jc w:val="both"/>
        <w:rPr>
          <w:rFonts w:hint="default" w:ascii="黑体" w:hAnsi="黑体" w:eastAsia="黑体" w:cs="仿宋"/>
          <w:color w:val="000000" w:themeColor="text1"/>
          <w:sz w:val="28"/>
          <w:szCs w:val="28"/>
        </w:rPr>
      </w:pPr>
      <w:r>
        <w:rPr>
          <w:rFonts w:ascii="黑体" w:hAnsi="黑体" w:eastAsia="黑体" w:cs="仿宋"/>
          <w:color w:val="000000" w:themeColor="text1"/>
          <w:sz w:val="28"/>
          <w:szCs w:val="28"/>
        </w:rPr>
        <w:t>五、供应商资格要求：</w:t>
      </w:r>
      <w:bookmarkStart w:id="6" w:name="PO_供应商资格条件_1"/>
    </w:p>
    <w:p>
      <w:pPr>
        <w:pStyle w:val="2"/>
        <w:tabs>
          <w:tab w:val="left" w:pos="10120"/>
        </w:tabs>
        <w:adjustRightInd w:val="0"/>
        <w:snapToGrid w:val="0"/>
        <w:spacing w:after="0" w:line="540" w:lineRule="exact"/>
        <w:ind w:firstLine="560" w:firstLineChars="200"/>
        <w:jc w:val="both"/>
        <w:rPr>
          <w:rFonts w:hint="default" w:ascii="宋体" w:hAnsi="宋体" w:eastAsia="宋体" w:cs="仿宋"/>
          <w:b/>
          <w:color w:val="000000" w:themeColor="text1"/>
          <w:sz w:val="28"/>
          <w:szCs w:val="28"/>
        </w:rPr>
      </w:pPr>
      <w:r>
        <w:rPr>
          <w:rFonts w:ascii="宋体" w:hAnsi="宋体" w:eastAsia="宋体" w:cs="仿宋"/>
          <w:b/>
          <w:color w:val="000000" w:themeColor="text1"/>
          <w:sz w:val="28"/>
          <w:szCs w:val="28"/>
        </w:rPr>
        <w:t>（一）具备《中华人民共和国政府采购法》第二十二条第一款规定：</w:t>
      </w:r>
    </w:p>
    <w:p>
      <w:pPr>
        <w:pStyle w:val="2"/>
        <w:tabs>
          <w:tab w:val="left" w:pos="993"/>
        </w:tabs>
        <w:adjustRightInd w:val="0"/>
        <w:snapToGrid w:val="0"/>
        <w:spacing w:after="0" w:line="54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1、具有独立承担民事责任的能力；</w:t>
      </w:r>
    </w:p>
    <w:p>
      <w:pPr>
        <w:pStyle w:val="2"/>
        <w:tabs>
          <w:tab w:val="left" w:pos="993"/>
        </w:tabs>
        <w:adjustRightInd w:val="0"/>
        <w:snapToGrid w:val="0"/>
        <w:spacing w:after="0" w:line="54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2、具有良好的商业信誉和健全的财务会计制度；</w:t>
      </w:r>
    </w:p>
    <w:p>
      <w:pPr>
        <w:pStyle w:val="2"/>
        <w:tabs>
          <w:tab w:val="left" w:pos="993"/>
        </w:tabs>
        <w:adjustRightInd w:val="0"/>
        <w:snapToGrid w:val="0"/>
        <w:spacing w:after="0" w:line="54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3、具有履行合同所必须的设备和专业技术能力；</w:t>
      </w:r>
    </w:p>
    <w:p>
      <w:pPr>
        <w:pStyle w:val="2"/>
        <w:tabs>
          <w:tab w:val="left" w:pos="993"/>
        </w:tabs>
        <w:adjustRightInd w:val="0"/>
        <w:snapToGrid w:val="0"/>
        <w:spacing w:after="0" w:line="54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4、具有依法缴纳税收和社会保障资金的良好记录；</w:t>
      </w:r>
    </w:p>
    <w:p>
      <w:pPr>
        <w:pStyle w:val="2"/>
        <w:tabs>
          <w:tab w:val="left" w:pos="993"/>
        </w:tabs>
        <w:adjustRightInd w:val="0"/>
        <w:snapToGrid w:val="0"/>
        <w:spacing w:after="0" w:line="54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5、参加本次政府采购活动前三年内，在经营活动中没有重大违法记录；</w:t>
      </w:r>
    </w:p>
    <w:p>
      <w:pPr>
        <w:pStyle w:val="2"/>
        <w:tabs>
          <w:tab w:val="left" w:pos="993"/>
        </w:tabs>
        <w:adjustRightInd w:val="0"/>
        <w:snapToGrid w:val="0"/>
        <w:spacing w:after="0" w:line="54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6、法律、行政法规规定的其他条件</w:t>
      </w:r>
      <w:bookmarkEnd w:id="6"/>
      <w:r>
        <w:rPr>
          <w:rFonts w:ascii="宋体" w:hAnsi="宋体" w:eastAsia="宋体" w:cs="仿宋"/>
          <w:color w:val="000000" w:themeColor="text1"/>
          <w:sz w:val="28"/>
          <w:szCs w:val="28"/>
        </w:rPr>
        <w:t>。</w:t>
      </w:r>
    </w:p>
    <w:p>
      <w:pPr>
        <w:pStyle w:val="2"/>
        <w:tabs>
          <w:tab w:val="left" w:pos="993"/>
        </w:tabs>
        <w:adjustRightInd w:val="0"/>
        <w:snapToGrid w:val="0"/>
        <w:spacing w:after="0" w:line="54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7.投标人：落实政府采购政策需满足的资格要求根据《政府采购促进中小企业发展管理办法》（财库﹝2020﹞46号）的规定，本项目属于专门面向中小企业采购的项目。所属行业为：建筑业</w:t>
      </w:r>
    </w:p>
    <w:p>
      <w:pPr>
        <w:pStyle w:val="2"/>
        <w:tabs>
          <w:tab w:val="left" w:pos="567"/>
        </w:tabs>
        <w:adjustRightInd w:val="0"/>
        <w:snapToGrid w:val="0"/>
        <w:spacing w:after="0" w:line="540" w:lineRule="exact"/>
        <w:ind w:firstLine="560" w:firstLineChars="200"/>
        <w:jc w:val="both"/>
        <w:rPr>
          <w:rFonts w:hint="default" w:ascii="宋体" w:hAnsi="宋体" w:eastAsia="宋体" w:cs="仿宋"/>
          <w:b/>
          <w:color w:val="000000" w:themeColor="text1"/>
          <w:sz w:val="28"/>
          <w:szCs w:val="28"/>
        </w:rPr>
      </w:pPr>
      <w:r>
        <w:rPr>
          <w:rFonts w:ascii="宋体" w:hAnsi="宋体" w:eastAsia="宋体" w:cs="仿宋"/>
          <w:b/>
          <w:color w:val="000000" w:themeColor="text1"/>
          <w:sz w:val="28"/>
          <w:szCs w:val="28"/>
        </w:rPr>
        <w:t>（二）采购人根据采购项目提出的特殊条件：</w:t>
      </w:r>
    </w:p>
    <w:p>
      <w:pPr>
        <w:ind w:firstLine="560" w:firstLineChars="200"/>
        <w:rPr>
          <w:rFonts w:ascii="宋体" w:hAnsi="宋体" w:eastAsia="宋体" w:cs="仿宋"/>
          <w:color w:val="000000" w:themeColor="text1"/>
          <w:kern w:val="0"/>
          <w:sz w:val="28"/>
          <w:szCs w:val="28"/>
        </w:rPr>
      </w:pPr>
      <w:r>
        <w:rPr>
          <w:rFonts w:hint="eastAsia" w:ascii="宋体" w:hAnsi="宋体" w:eastAsia="宋体" w:cs="仿宋"/>
          <w:color w:val="000000" w:themeColor="text1"/>
          <w:kern w:val="0"/>
          <w:sz w:val="28"/>
          <w:szCs w:val="28"/>
        </w:rPr>
        <w:t>1、具有地质灾害治理工程施工甲级资质；</w:t>
      </w:r>
    </w:p>
    <w:p>
      <w:pPr>
        <w:ind w:firstLine="560" w:firstLineChars="200"/>
        <w:rPr>
          <w:rFonts w:ascii="宋体" w:hAnsi="宋体" w:eastAsia="宋体" w:cs="仿宋"/>
          <w:color w:val="000000" w:themeColor="text1"/>
          <w:kern w:val="0"/>
          <w:sz w:val="28"/>
          <w:szCs w:val="28"/>
        </w:rPr>
      </w:pPr>
      <w:r>
        <w:rPr>
          <w:rFonts w:hint="eastAsia" w:ascii="宋体" w:hAnsi="宋体" w:eastAsia="宋体" w:cs="仿宋"/>
          <w:color w:val="000000" w:themeColor="text1"/>
          <w:kern w:val="0"/>
          <w:sz w:val="28"/>
          <w:szCs w:val="28"/>
        </w:rPr>
        <w:t>2、具备有效的《安全生产许可证》；</w:t>
      </w:r>
    </w:p>
    <w:p>
      <w:pPr>
        <w:ind w:firstLine="560" w:firstLineChars="200"/>
        <w:rPr>
          <w:rFonts w:ascii="宋体" w:hAnsi="宋体" w:eastAsia="宋体" w:cs="仿宋"/>
          <w:color w:val="000000" w:themeColor="text1"/>
          <w:kern w:val="0"/>
          <w:sz w:val="28"/>
          <w:szCs w:val="28"/>
        </w:rPr>
      </w:pPr>
      <w:r>
        <w:rPr>
          <w:rFonts w:hint="eastAsia" w:ascii="宋体" w:hAnsi="宋体" w:eastAsia="宋体" w:cs="仿宋"/>
          <w:color w:val="000000" w:themeColor="text1"/>
          <w:kern w:val="0"/>
          <w:sz w:val="28"/>
          <w:szCs w:val="28"/>
        </w:rPr>
        <w:t>3、项目经理：具有二级及以上注册建造师资格(水利水电专业) 且具有有效的安全生产考核B证，同时具有水文地质或工程地质或环境地质等相关专业中级及以上职称。</w:t>
      </w:r>
    </w:p>
    <w:p>
      <w:pPr>
        <w:pStyle w:val="53"/>
        <w:ind w:firstLine="478" w:firstLineChars="171"/>
        <w:rPr>
          <w:rFonts w:ascii="宋体" w:hAnsi="宋体" w:eastAsia="宋体" w:cs="仿宋"/>
          <w:color w:val="000000" w:themeColor="text1"/>
          <w:kern w:val="0"/>
          <w:sz w:val="28"/>
          <w:szCs w:val="28"/>
        </w:rPr>
      </w:pPr>
      <w:r>
        <w:rPr>
          <w:rFonts w:hint="eastAsia" w:ascii="宋体" w:hAnsi="宋体" w:eastAsia="宋体" w:cs="仿宋"/>
          <w:color w:val="000000" w:themeColor="text1"/>
          <w:kern w:val="0"/>
          <w:sz w:val="28"/>
          <w:szCs w:val="28"/>
        </w:rPr>
        <w:t>4</w:t>
      </w:r>
      <w:r>
        <w:rPr>
          <w:rFonts w:ascii="宋体" w:hAnsi="宋体" w:eastAsia="宋体" w:cs="仿宋"/>
          <w:color w:val="000000" w:themeColor="text1"/>
          <w:kern w:val="0"/>
          <w:sz w:val="28"/>
          <w:szCs w:val="28"/>
        </w:rPr>
        <w:t>、</w:t>
      </w:r>
      <w:r>
        <w:rPr>
          <w:rFonts w:hint="eastAsia" w:ascii="宋体" w:hAnsi="宋体" w:eastAsia="宋体" w:cs="仿宋"/>
          <w:color w:val="000000" w:themeColor="text1"/>
          <w:kern w:val="0"/>
          <w:sz w:val="28"/>
          <w:szCs w:val="28"/>
        </w:rPr>
        <w:t>技术负责人：具备水文地质或工程地质或环境地质或水工环地质专业中级及以上职称证。</w:t>
      </w:r>
    </w:p>
    <w:p>
      <w:pPr>
        <w:pStyle w:val="2"/>
        <w:tabs>
          <w:tab w:val="left" w:pos="567"/>
        </w:tabs>
        <w:adjustRightInd w:val="0"/>
        <w:snapToGrid w:val="0"/>
        <w:spacing w:after="0" w:line="540" w:lineRule="exact"/>
        <w:ind w:firstLine="560" w:firstLineChars="200"/>
        <w:jc w:val="both"/>
        <w:rPr>
          <w:rFonts w:hint="default" w:ascii="宋体" w:hAnsi="宋体" w:eastAsia="宋体" w:cs="仿宋"/>
          <w:b/>
          <w:color w:val="000000" w:themeColor="text1"/>
          <w:sz w:val="28"/>
          <w:szCs w:val="28"/>
        </w:rPr>
      </w:pPr>
      <w:r>
        <w:rPr>
          <w:rFonts w:ascii="宋体" w:hAnsi="宋体" w:eastAsia="宋体" w:cs="仿宋"/>
          <w:b/>
          <w:color w:val="000000" w:themeColor="text1"/>
          <w:sz w:val="28"/>
          <w:szCs w:val="28"/>
        </w:rPr>
        <w:t>（三）按照规定获取了资格预审文件。</w:t>
      </w:r>
      <w:bookmarkStart w:id="7" w:name="_Toc10817"/>
    </w:p>
    <w:p>
      <w:pPr>
        <w:spacing w:line="480" w:lineRule="exact"/>
        <w:ind w:firstLine="560" w:firstLineChars="200"/>
        <w:jc w:val="left"/>
        <w:rPr>
          <w:rFonts w:ascii="宋体" w:hAnsi="宋体" w:eastAsia="宋体" w:cs="仿宋"/>
          <w:color w:val="000000" w:themeColor="text1"/>
          <w:kern w:val="0"/>
          <w:sz w:val="28"/>
          <w:szCs w:val="28"/>
        </w:rPr>
      </w:pPr>
      <w:r>
        <w:rPr>
          <w:rFonts w:ascii="宋体" w:hAnsi="宋体" w:eastAsia="宋体" w:cs="仿宋"/>
          <w:color w:val="000000" w:themeColor="text1"/>
          <w:kern w:val="0"/>
          <w:sz w:val="28"/>
          <w:szCs w:val="28"/>
        </w:rPr>
        <w:t>备注：1、</w:t>
      </w:r>
      <w:r>
        <w:rPr>
          <w:rFonts w:hint="eastAsia" w:ascii="宋体" w:hAnsi="宋体" w:eastAsia="宋体" w:cs="仿宋"/>
          <w:color w:val="000000" w:themeColor="text1"/>
          <w:kern w:val="0"/>
          <w:sz w:val="28"/>
          <w:szCs w:val="28"/>
        </w:rPr>
        <w:t>供应商</w:t>
      </w:r>
      <w:r>
        <w:rPr>
          <w:rFonts w:ascii="宋体" w:hAnsi="宋体" w:eastAsia="宋体" w:cs="仿宋"/>
          <w:color w:val="000000" w:themeColor="text1"/>
          <w:kern w:val="0"/>
          <w:sz w:val="28"/>
          <w:szCs w:val="28"/>
        </w:rPr>
        <w:t>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spacing w:line="480" w:lineRule="exact"/>
        <w:ind w:firstLine="560" w:firstLineChars="200"/>
        <w:jc w:val="left"/>
        <w:rPr>
          <w:rFonts w:ascii="宋体" w:hAnsi="宋体" w:eastAsia="宋体" w:cs="仿宋"/>
          <w:color w:val="000000" w:themeColor="text1"/>
          <w:kern w:val="0"/>
          <w:sz w:val="28"/>
          <w:szCs w:val="28"/>
        </w:rPr>
      </w:pPr>
      <w:r>
        <w:rPr>
          <w:rFonts w:ascii="宋体" w:hAnsi="宋体" w:eastAsia="宋体" w:cs="仿宋"/>
          <w:color w:val="000000" w:themeColor="text1"/>
          <w:kern w:val="0"/>
          <w:sz w:val="28"/>
          <w:szCs w:val="28"/>
        </w:rPr>
        <w:t>2、重大违法记录中的较大数额罚款的具体金额标准：采购项目所属行业行政主管部门对较大数额罚款金额标准有明文规定的，以采购项目所属行业行政主管部门规定的较大数额罚款金额标准为准；采购项目所属行业行政主管部门对较大数额罚款金额标准未明文规定的，应当以四川省人民政府规定的行政处罚罚款听证标准金额为准（在经营活动中的违法行为处以罚款或者没收财产5万元以上）；省外较大数额的标准应以作出行政处罚地域的政府规定为准。</w:t>
      </w:r>
    </w:p>
    <w:p>
      <w:pPr>
        <w:pStyle w:val="2"/>
        <w:tabs>
          <w:tab w:val="left" w:pos="993"/>
        </w:tabs>
        <w:adjustRightInd w:val="0"/>
        <w:snapToGrid w:val="0"/>
        <w:spacing w:after="0" w:line="540" w:lineRule="exact"/>
        <w:ind w:firstLine="560" w:firstLineChars="200"/>
        <w:jc w:val="both"/>
        <w:rPr>
          <w:rFonts w:hint="default" w:ascii="黑体" w:hAnsi="黑体" w:eastAsia="黑体" w:cs="仿宋"/>
          <w:color w:val="000000" w:themeColor="text1"/>
          <w:sz w:val="28"/>
          <w:szCs w:val="28"/>
        </w:rPr>
      </w:pPr>
      <w:r>
        <w:rPr>
          <w:rFonts w:ascii="黑体" w:hAnsi="黑体" w:eastAsia="黑体" w:cs="仿宋"/>
          <w:color w:val="000000" w:themeColor="text1"/>
          <w:sz w:val="28"/>
          <w:szCs w:val="28"/>
        </w:rPr>
        <w:t>六、禁止参加本次采购活动的</w:t>
      </w:r>
      <w:bookmarkEnd w:id="7"/>
      <w:r>
        <w:rPr>
          <w:rFonts w:ascii="黑体" w:hAnsi="黑体" w:eastAsia="黑体" w:cs="仿宋"/>
          <w:color w:val="000000" w:themeColor="text1"/>
          <w:sz w:val="28"/>
          <w:szCs w:val="28"/>
        </w:rPr>
        <w:t xml:space="preserve">供应商 </w:t>
      </w:r>
    </w:p>
    <w:p>
      <w:pPr>
        <w:spacing w:line="360" w:lineRule="auto"/>
        <w:ind w:firstLine="560" w:firstLineChars="200"/>
        <w:rPr>
          <w:rFonts w:ascii="宋体" w:hAnsi="宋体" w:eastAsia="宋体" w:cs="仿宋"/>
          <w:color w:val="000000" w:themeColor="text1"/>
          <w:sz w:val="28"/>
          <w:szCs w:val="28"/>
        </w:rPr>
      </w:pPr>
      <w:r>
        <w:rPr>
          <w:rFonts w:ascii="宋体" w:hAnsi="宋体" w:eastAsia="宋体" w:cs="仿宋"/>
          <w:color w:val="000000" w:themeColor="text1"/>
          <w:sz w:val="28"/>
          <w:szCs w:val="28"/>
        </w:rPr>
        <w:t>根据《关于在政府采购活动中查询及使用信用记录有关问题的通知》（财库〔2016〕125 号）的要求，采购人在递交资格预审申请文件截止日将通过“信用中国”网站</w:t>
      </w:r>
      <w:r>
        <w:fldChar w:fldCharType="begin"/>
      </w:r>
      <w:r>
        <w:instrText xml:space="preserve"> HYPERLINK "http://www.creditchina.gov.cn/" </w:instrText>
      </w:r>
      <w:r>
        <w:fldChar w:fldCharType="separate"/>
      </w:r>
      <w:r>
        <w:rPr>
          <w:rFonts w:ascii="宋体" w:hAnsi="宋体" w:eastAsia="宋体" w:cs="仿宋"/>
          <w:color w:val="000000" w:themeColor="text1"/>
          <w:sz w:val="28"/>
          <w:szCs w:val="28"/>
        </w:rPr>
        <w:t>（www.creditchina.gov.cn</w:t>
      </w:r>
      <w:r>
        <w:rPr>
          <w:rFonts w:ascii="宋体" w:hAnsi="宋体" w:eastAsia="宋体" w:cs="仿宋"/>
          <w:color w:val="000000" w:themeColor="text1"/>
          <w:sz w:val="28"/>
          <w:szCs w:val="28"/>
        </w:rPr>
        <w:fldChar w:fldCharType="end"/>
      </w:r>
      <w:r>
        <w:rPr>
          <w:rFonts w:ascii="宋体" w:hAnsi="宋体" w:eastAsia="宋体" w:cs="仿宋"/>
          <w:color w:val="000000" w:themeColor="text1"/>
          <w:sz w:val="28"/>
          <w:szCs w:val="28"/>
        </w:rPr>
        <w:t>）、“中国政府采购网”网站（</w:t>
      </w:r>
      <w:r>
        <w:fldChar w:fldCharType="begin"/>
      </w:r>
      <w:r>
        <w:instrText xml:space="preserve"> HYPERLINK "http://www.ccgp.gov.cn/" </w:instrText>
      </w:r>
      <w:r>
        <w:fldChar w:fldCharType="separate"/>
      </w:r>
      <w:r>
        <w:rPr>
          <w:rFonts w:ascii="宋体" w:hAnsi="宋体" w:eastAsia="宋体" w:cs="仿宋"/>
          <w:color w:val="000000" w:themeColor="text1"/>
          <w:sz w:val="28"/>
          <w:szCs w:val="28"/>
        </w:rPr>
        <w:t>www.ccgp.gov.cn</w:t>
      </w:r>
      <w:r>
        <w:rPr>
          <w:rFonts w:ascii="宋体" w:hAnsi="宋体" w:eastAsia="宋体" w:cs="仿宋"/>
          <w:color w:val="000000" w:themeColor="text1"/>
          <w:sz w:val="28"/>
          <w:szCs w:val="28"/>
        </w:rPr>
        <w:fldChar w:fldCharType="end"/>
      </w:r>
      <w:r>
        <w:rPr>
          <w:rFonts w:ascii="宋体" w:hAnsi="宋体" w:eastAsia="宋体" w:cs="仿宋"/>
          <w:color w:val="000000" w:themeColor="text1"/>
          <w:sz w:val="28"/>
          <w:szCs w:val="28"/>
        </w:rPr>
        <w:t>）</w:t>
      </w:r>
      <w:r>
        <w:rPr>
          <w:rFonts w:hint="eastAsia" w:ascii="宋体" w:hAnsi="宋体" w:eastAsia="宋体" w:cs="仿宋"/>
          <w:color w:val="000000" w:themeColor="text1"/>
          <w:sz w:val="28"/>
          <w:szCs w:val="28"/>
        </w:rPr>
        <w:t>、</w:t>
      </w:r>
      <w:r>
        <w:rPr>
          <w:rFonts w:hint="eastAsia" w:ascii="宋体" w:hAnsi="宋体"/>
          <w:color w:val="000000" w:themeColor="text1"/>
          <w:sz w:val="24"/>
          <w:highlight w:val="white"/>
        </w:rPr>
        <w:t>“中国执行信息公开”网站（</w:t>
      </w:r>
      <w:r>
        <w:fldChar w:fldCharType="begin"/>
      </w:r>
      <w:r>
        <w:instrText xml:space="preserve"> HYPERLINK "http://zxgk.court.gov.cn" </w:instrText>
      </w:r>
      <w:r>
        <w:fldChar w:fldCharType="separate"/>
      </w:r>
      <w:r>
        <w:rPr>
          <w:rFonts w:ascii="宋体" w:hAnsi="宋体"/>
          <w:color w:val="000000" w:themeColor="text1"/>
          <w:sz w:val="24"/>
          <w:highlight w:val="white"/>
        </w:rPr>
        <w:t>http://zxgk.court.gov.cn</w:t>
      </w:r>
      <w:r>
        <w:rPr>
          <w:rFonts w:ascii="宋体" w:hAnsi="宋体"/>
          <w:color w:val="000000" w:themeColor="text1"/>
          <w:sz w:val="24"/>
          <w:highlight w:val="white"/>
        </w:rPr>
        <w:fldChar w:fldCharType="end"/>
      </w:r>
      <w:r>
        <w:rPr>
          <w:rFonts w:hint="eastAsia" w:ascii="宋体" w:hAnsi="宋体"/>
          <w:color w:val="000000" w:themeColor="text1"/>
          <w:sz w:val="24"/>
          <w:highlight w:val="white"/>
        </w:rPr>
        <w:t>）、“国家税务总局”网站（</w:t>
      </w:r>
      <w:r>
        <w:fldChar w:fldCharType="begin"/>
      </w:r>
      <w:r>
        <w:instrText xml:space="preserve"> HYPERLINK "http://www.chinatax.gov.cn" </w:instrText>
      </w:r>
      <w:r>
        <w:fldChar w:fldCharType="separate"/>
      </w:r>
      <w:r>
        <w:rPr>
          <w:rFonts w:ascii="宋体" w:hAnsi="宋体"/>
          <w:color w:val="000000" w:themeColor="text1"/>
          <w:sz w:val="24"/>
          <w:highlight w:val="white"/>
        </w:rPr>
        <w:t>http://www.chinatax.gov.cn</w:t>
      </w:r>
      <w:r>
        <w:rPr>
          <w:rFonts w:ascii="宋体" w:hAnsi="宋体"/>
          <w:color w:val="000000" w:themeColor="text1"/>
          <w:sz w:val="24"/>
          <w:highlight w:val="white"/>
        </w:rPr>
        <w:fldChar w:fldCharType="end"/>
      </w:r>
      <w:r>
        <w:rPr>
          <w:rFonts w:hint="eastAsia" w:ascii="宋体" w:hAnsi="宋体"/>
          <w:color w:val="000000" w:themeColor="text1"/>
          <w:sz w:val="24"/>
          <w:highlight w:val="white"/>
        </w:rPr>
        <w:t>）等渠道</w:t>
      </w:r>
      <w:r>
        <w:rPr>
          <w:rFonts w:ascii="宋体" w:hAnsi="宋体" w:eastAsia="宋体" w:cs="仿宋"/>
          <w:color w:val="000000" w:themeColor="text1"/>
          <w:sz w:val="28"/>
          <w:szCs w:val="28"/>
        </w:rPr>
        <w:t>等渠道查询</w:t>
      </w:r>
      <w:r>
        <w:rPr>
          <w:rFonts w:hint="eastAsia" w:ascii="宋体" w:hAnsi="宋体" w:eastAsia="宋体" w:cs="仿宋"/>
          <w:color w:val="000000" w:themeColor="text1"/>
          <w:sz w:val="28"/>
          <w:szCs w:val="28"/>
        </w:rPr>
        <w:t>供应商</w:t>
      </w:r>
      <w:r>
        <w:rPr>
          <w:rFonts w:ascii="宋体" w:hAnsi="宋体" w:eastAsia="宋体" w:cs="仿宋"/>
          <w:color w:val="000000" w:themeColor="text1"/>
          <w:sz w:val="28"/>
          <w:szCs w:val="28"/>
        </w:rPr>
        <w:t>的信用记录并保存信用记录结果网页截图，拒绝列入失信被执行人名单、重大税收违法案件当事人名单、政府采购严重违法失信行为记录名单中的</w:t>
      </w:r>
      <w:r>
        <w:rPr>
          <w:rFonts w:hint="eastAsia" w:ascii="宋体" w:hAnsi="宋体" w:eastAsia="宋体" w:cs="仿宋"/>
          <w:color w:val="000000" w:themeColor="text1"/>
          <w:sz w:val="28"/>
          <w:szCs w:val="28"/>
        </w:rPr>
        <w:t>供应商</w:t>
      </w:r>
      <w:r>
        <w:rPr>
          <w:rFonts w:ascii="宋体" w:hAnsi="宋体" w:eastAsia="宋体" w:cs="仿宋"/>
          <w:color w:val="000000" w:themeColor="text1"/>
          <w:sz w:val="28"/>
          <w:szCs w:val="28"/>
        </w:rPr>
        <w:t>参加本项目的采购活动</w:t>
      </w:r>
      <w:r>
        <w:rPr>
          <w:rFonts w:hint="eastAsia" w:ascii="宋体" w:hAnsi="宋体" w:eastAsia="宋体" w:cs="仿宋"/>
          <w:color w:val="000000" w:themeColor="text1"/>
          <w:sz w:val="28"/>
          <w:szCs w:val="28"/>
        </w:rPr>
        <w:t>（以联合体形式参加本项目资格预审，联合体成员存在不良信用记录的，视同联合体存在不良信用记录）</w:t>
      </w:r>
      <w:r>
        <w:rPr>
          <w:rFonts w:ascii="宋体" w:hAnsi="宋体" w:eastAsia="宋体" w:cs="仿宋"/>
          <w:color w:val="000000" w:themeColor="text1"/>
          <w:sz w:val="28"/>
          <w:szCs w:val="28"/>
        </w:rPr>
        <w:t>。</w:t>
      </w:r>
      <w:bookmarkStart w:id="8" w:name="_Toc17569"/>
    </w:p>
    <w:p>
      <w:pPr>
        <w:pStyle w:val="2"/>
        <w:tabs>
          <w:tab w:val="left" w:pos="993"/>
        </w:tabs>
        <w:adjustRightInd w:val="0"/>
        <w:snapToGrid w:val="0"/>
        <w:spacing w:after="0" w:line="540" w:lineRule="exact"/>
        <w:ind w:firstLine="560" w:firstLineChars="200"/>
        <w:jc w:val="both"/>
        <w:rPr>
          <w:rFonts w:hint="default" w:ascii="黑体" w:hAnsi="黑体" w:eastAsia="黑体" w:cs="仿宋"/>
          <w:color w:val="000000" w:themeColor="text1"/>
          <w:sz w:val="28"/>
          <w:szCs w:val="28"/>
        </w:rPr>
      </w:pPr>
      <w:r>
        <w:rPr>
          <w:rFonts w:ascii="黑体" w:hAnsi="黑体" w:eastAsia="黑体" w:cs="仿宋"/>
          <w:color w:val="000000" w:themeColor="text1"/>
          <w:sz w:val="28"/>
          <w:szCs w:val="28"/>
        </w:rPr>
        <w:t>七、资格预审文件获取时间</w:t>
      </w:r>
      <w:bookmarkEnd w:id="8"/>
      <w:bookmarkStart w:id="9" w:name="_Toc31850"/>
    </w:p>
    <w:p>
      <w:pPr>
        <w:pStyle w:val="2"/>
        <w:tabs>
          <w:tab w:val="left" w:pos="993"/>
        </w:tabs>
        <w:adjustRightInd w:val="0"/>
        <w:snapToGrid w:val="0"/>
        <w:spacing w:after="0" w:line="540" w:lineRule="exact"/>
        <w:ind w:firstLine="560" w:firstLineChars="200"/>
        <w:jc w:val="both"/>
        <w:rPr>
          <w:rFonts w:hint="default" w:ascii="宋体" w:hAnsi="宋体" w:eastAsia="宋体" w:cs="仿宋"/>
          <w:color w:val="000000" w:themeColor="text1"/>
          <w:sz w:val="28"/>
          <w:szCs w:val="28"/>
        </w:rPr>
      </w:pPr>
      <w:r>
        <w:rPr>
          <w:rFonts w:hint="eastAsia" w:ascii="宋体" w:hAnsi="宋体" w:eastAsia="宋体" w:cs="仿宋"/>
          <w:color w:val="000000" w:themeColor="text1"/>
          <w:sz w:val="28"/>
          <w:szCs w:val="28"/>
          <w:lang w:val="en-US" w:eastAsia="zh-CN"/>
        </w:rPr>
        <w:t>2022</w:t>
      </w:r>
      <w:r>
        <w:rPr>
          <w:rFonts w:ascii="宋体" w:hAnsi="宋体" w:eastAsia="宋体" w:cs="仿宋"/>
          <w:b/>
          <w:color w:val="000000" w:themeColor="text1"/>
          <w:sz w:val="28"/>
          <w:szCs w:val="28"/>
        </w:rPr>
        <w:t>年</w:t>
      </w:r>
      <w:r>
        <w:rPr>
          <w:rFonts w:hint="eastAsia" w:ascii="宋体" w:hAnsi="宋体" w:eastAsia="宋体" w:cs="仿宋"/>
          <w:color w:val="000000" w:themeColor="text1"/>
          <w:sz w:val="28"/>
          <w:szCs w:val="28"/>
          <w:lang w:val="en-US" w:eastAsia="zh-CN"/>
        </w:rPr>
        <w:t>9</w:t>
      </w:r>
      <w:r>
        <w:rPr>
          <w:rFonts w:ascii="宋体" w:hAnsi="宋体" w:eastAsia="宋体" w:cs="仿宋"/>
          <w:b/>
          <w:color w:val="000000" w:themeColor="text1"/>
          <w:sz w:val="28"/>
          <w:szCs w:val="28"/>
        </w:rPr>
        <w:t>月</w:t>
      </w:r>
      <w:r>
        <w:rPr>
          <w:rFonts w:hint="eastAsia" w:ascii="宋体" w:hAnsi="宋体" w:eastAsia="宋体" w:cs="仿宋"/>
          <w:color w:val="000000" w:themeColor="text1"/>
          <w:sz w:val="28"/>
          <w:szCs w:val="28"/>
          <w:lang w:val="en-US" w:eastAsia="zh-CN"/>
        </w:rPr>
        <w:t>20</w:t>
      </w:r>
      <w:r>
        <w:rPr>
          <w:rFonts w:ascii="宋体" w:hAnsi="宋体" w:eastAsia="宋体" w:cs="仿宋"/>
          <w:b/>
          <w:color w:val="000000" w:themeColor="text1"/>
          <w:sz w:val="28"/>
          <w:szCs w:val="28"/>
        </w:rPr>
        <w:t xml:space="preserve">日至 </w:t>
      </w:r>
      <w:r>
        <w:rPr>
          <w:rFonts w:hint="eastAsia" w:ascii="宋体" w:hAnsi="宋体" w:eastAsia="宋体" w:cs="仿宋"/>
          <w:color w:val="000000" w:themeColor="text1"/>
          <w:sz w:val="28"/>
          <w:szCs w:val="28"/>
          <w:lang w:val="en-US" w:eastAsia="zh-CN"/>
        </w:rPr>
        <w:t>2022</w:t>
      </w:r>
      <w:r>
        <w:rPr>
          <w:rFonts w:ascii="宋体" w:hAnsi="宋体" w:eastAsia="宋体" w:cs="仿宋"/>
          <w:b/>
          <w:color w:val="000000" w:themeColor="text1"/>
          <w:sz w:val="28"/>
          <w:szCs w:val="28"/>
        </w:rPr>
        <w:t>年</w:t>
      </w:r>
      <w:r>
        <w:rPr>
          <w:rFonts w:hint="eastAsia" w:ascii="宋体" w:hAnsi="宋体" w:eastAsia="宋体" w:cs="仿宋"/>
          <w:color w:val="000000" w:themeColor="text1"/>
          <w:sz w:val="28"/>
          <w:szCs w:val="28"/>
          <w:lang w:val="en-US" w:eastAsia="zh-CN"/>
        </w:rPr>
        <w:t>9</w:t>
      </w:r>
      <w:r>
        <w:rPr>
          <w:rFonts w:ascii="宋体" w:hAnsi="宋体" w:eastAsia="宋体" w:cs="仿宋"/>
          <w:b/>
          <w:color w:val="000000" w:themeColor="text1"/>
          <w:sz w:val="28"/>
          <w:szCs w:val="28"/>
        </w:rPr>
        <w:t>月</w:t>
      </w:r>
      <w:r>
        <w:rPr>
          <w:rFonts w:hint="eastAsia" w:ascii="宋体" w:hAnsi="宋体" w:eastAsia="宋体" w:cs="仿宋"/>
          <w:color w:val="000000" w:themeColor="text1"/>
          <w:sz w:val="28"/>
          <w:szCs w:val="28"/>
          <w:lang w:val="en-US" w:eastAsia="zh-CN"/>
        </w:rPr>
        <w:t>26</w:t>
      </w:r>
      <w:r>
        <w:rPr>
          <w:rFonts w:ascii="宋体" w:hAnsi="宋体" w:eastAsia="宋体" w:cs="仿宋"/>
          <w:b/>
          <w:color w:val="000000" w:themeColor="text1"/>
          <w:sz w:val="28"/>
          <w:szCs w:val="28"/>
        </w:rPr>
        <w:t>日（北京时间）</w:t>
      </w:r>
      <w:r>
        <w:rPr>
          <w:rFonts w:ascii="宋体" w:hAnsi="宋体" w:eastAsia="宋体" w:cs="仿宋"/>
          <w:color w:val="000000" w:themeColor="text1"/>
          <w:sz w:val="28"/>
          <w:szCs w:val="28"/>
        </w:rPr>
        <w:t>；</w:t>
      </w:r>
    </w:p>
    <w:p>
      <w:pPr>
        <w:pStyle w:val="2"/>
        <w:tabs>
          <w:tab w:val="left" w:pos="993"/>
        </w:tabs>
        <w:adjustRightInd w:val="0"/>
        <w:snapToGrid w:val="0"/>
        <w:spacing w:after="0" w:line="540" w:lineRule="exact"/>
        <w:ind w:firstLine="560" w:firstLineChars="200"/>
        <w:jc w:val="both"/>
        <w:rPr>
          <w:rFonts w:hint="default" w:ascii="黑体" w:hAnsi="黑体" w:eastAsia="黑体" w:cs="仿宋"/>
          <w:color w:val="000000" w:themeColor="text1"/>
          <w:sz w:val="28"/>
          <w:szCs w:val="28"/>
        </w:rPr>
      </w:pPr>
      <w:r>
        <w:rPr>
          <w:rFonts w:ascii="黑体" w:hAnsi="黑体" w:eastAsia="黑体" w:cs="仿宋"/>
          <w:color w:val="000000" w:themeColor="text1"/>
          <w:sz w:val="28"/>
          <w:szCs w:val="28"/>
        </w:rPr>
        <w:t>八、资格</w:t>
      </w:r>
      <w:r>
        <w:rPr>
          <w:rFonts w:hint="default" w:ascii="黑体" w:hAnsi="黑体" w:eastAsia="黑体" w:cs="仿宋"/>
          <w:color w:val="000000" w:themeColor="text1"/>
          <w:sz w:val="28"/>
          <w:szCs w:val="28"/>
        </w:rPr>
        <w:t>预审</w:t>
      </w:r>
      <w:r>
        <w:rPr>
          <w:rFonts w:ascii="黑体" w:hAnsi="黑体" w:eastAsia="黑体" w:cs="仿宋"/>
          <w:color w:val="000000" w:themeColor="text1"/>
          <w:sz w:val="28"/>
          <w:szCs w:val="28"/>
        </w:rPr>
        <w:t>文件获取方式：</w:t>
      </w:r>
    </w:p>
    <w:p>
      <w:pPr>
        <w:pStyle w:val="20"/>
        <w:spacing w:after="0" w:line="540" w:lineRule="exact"/>
        <w:ind w:firstLine="560" w:firstLineChars="200"/>
        <w:jc w:val="both"/>
        <w:rPr>
          <w:rFonts w:hint="default" w:ascii="宋体" w:hAnsi="宋体" w:eastAsia="宋体" w:cs="仿宋"/>
          <w:color w:val="000000" w:themeColor="text1"/>
          <w:sz w:val="28"/>
          <w:szCs w:val="28"/>
        </w:rPr>
      </w:pPr>
      <w:r>
        <w:rPr>
          <w:rFonts w:cs="仿宋" w:asciiTheme="minorEastAsia" w:hAnsiTheme="minorEastAsia" w:eastAsiaTheme="minorEastAsia"/>
          <w:color w:val="000000" w:themeColor="text1"/>
          <w:sz w:val="28"/>
          <w:szCs w:val="28"/>
        </w:rPr>
        <w:t>供应商</w:t>
      </w:r>
      <w:r>
        <w:rPr>
          <w:rFonts w:ascii="宋体" w:hAnsi="宋体" w:eastAsia="宋体" w:cs="仿宋"/>
          <w:color w:val="000000" w:themeColor="text1"/>
          <w:sz w:val="28"/>
          <w:szCs w:val="28"/>
        </w:rPr>
        <w:t>登录达州市公共资源交易服务网（www.dzggzy.cn）“用户注册登录”入口，使用CA数字证书登录，获取和下载资格预审文件。</w:t>
      </w:r>
    </w:p>
    <w:p>
      <w:pPr>
        <w:pStyle w:val="20"/>
        <w:spacing w:after="0" w:line="54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网上下载资格预审文件成功后，供应商凭下载成功后的截图（截图上应显示下载成功供应商名称、分包编号、下载成功时间），作为参加政府采购项目的依据（预审资格不能转让）。</w:t>
      </w:r>
    </w:p>
    <w:p>
      <w:pPr>
        <w:pStyle w:val="20"/>
        <w:spacing w:after="0" w:line="540" w:lineRule="exact"/>
        <w:ind w:firstLine="560" w:firstLineChars="200"/>
        <w:jc w:val="both"/>
        <w:rPr>
          <w:rFonts w:hint="default" w:ascii="宋体" w:hAnsi="宋体" w:eastAsia="宋体" w:cs="仿宋"/>
          <w:color w:val="000000" w:themeColor="text1"/>
          <w:sz w:val="28"/>
          <w:szCs w:val="28"/>
        </w:rPr>
      </w:pPr>
      <w:r>
        <w:rPr>
          <w:rFonts w:hint="default" w:ascii="宋体" w:hAnsi="宋体" w:eastAsia="宋体" w:cs="仿宋"/>
          <w:color w:val="000000" w:themeColor="text1"/>
          <w:sz w:val="28"/>
          <w:szCs w:val="28"/>
        </w:rPr>
        <w:t>递交资格预审申请文件的</w:t>
      </w:r>
      <w:r>
        <w:rPr>
          <w:rFonts w:ascii="宋体" w:hAnsi="宋体" w:eastAsia="宋体" w:cs="仿宋"/>
          <w:color w:val="000000" w:themeColor="text1"/>
          <w:sz w:val="28"/>
          <w:szCs w:val="28"/>
        </w:rPr>
        <w:t>供应商</w:t>
      </w:r>
      <w:r>
        <w:rPr>
          <w:rFonts w:hint="default" w:ascii="宋体" w:hAnsi="宋体" w:eastAsia="宋体" w:cs="仿宋"/>
          <w:color w:val="000000" w:themeColor="text1"/>
          <w:sz w:val="28"/>
          <w:szCs w:val="28"/>
        </w:rPr>
        <w:t>名称应与获取资格预审文件的</w:t>
      </w:r>
      <w:r>
        <w:rPr>
          <w:rFonts w:ascii="宋体" w:hAnsi="宋体" w:eastAsia="宋体" w:cs="仿宋"/>
          <w:color w:val="000000" w:themeColor="text1"/>
          <w:sz w:val="28"/>
          <w:szCs w:val="28"/>
        </w:rPr>
        <w:t>供应商</w:t>
      </w:r>
      <w:r>
        <w:rPr>
          <w:rFonts w:hint="default" w:ascii="宋体" w:hAnsi="宋体" w:eastAsia="宋体" w:cs="仿宋"/>
          <w:color w:val="000000" w:themeColor="text1"/>
          <w:sz w:val="28"/>
          <w:szCs w:val="28"/>
        </w:rPr>
        <w:t>名称一致，资格预审申请文件上的采购项目编号、包号（如有分包）应与登录公共资源交易服务网下载的采购项目编号、包号（如有分包）一致。不一致的其递交的</w:t>
      </w:r>
      <w:r>
        <w:rPr>
          <w:rFonts w:ascii="宋体" w:hAnsi="宋体" w:eastAsia="宋体" w:cs="仿宋"/>
          <w:color w:val="000000" w:themeColor="text1"/>
          <w:sz w:val="28"/>
          <w:szCs w:val="28"/>
        </w:rPr>
        <w:t>响应</w:t>
      </w:r>
      <w:r>
        <w:rPr>
          <w:rFonts w:hint="default" w:ascii="宋体" w:hAnsi="宋体" w:eastAsia="宋体" w:cs="仿宋"/>
          <w:color w:val="000000" w:themeColor="text1"/>
          <w:sz w:val="28"/>
          <w:szCs w:val="28"/>
        </w:rPr>
        <w:t>文件将被作为无效</w:t>
      </w:r>
      <w:r>
        <w:rPr>
          <w:rFonts w:ascii="宋体" w:hAnsi="宋体" w:eastAsia="宋体" w:cs="仿宋"/>
          <w:color w:val="000000" w:themeColor="text1"/>
          <w:sz w:val="28"/>
          <w:szCs w:val="28"/>
        </w:rPr>
        <w:t>响应</w:t>
      </w:r>
      <w:r>
        <w:rPr>
          <w:rFonts w:hint="default" w:ascii="宋体" w:hAnsi="宋体" w:eastAsia="宋体" w:cs="仿宋"/>
          <w:color w:val="000000" w:themeColor="text1"/>
          <w:sz w:val="28"/>
          <w:szCs w:val="28"/>
        </w:rPr>
        <w:t>处理（按照</w:t>
      </w:r>
      <w:r>
        <w:rPr>
          <w:rFonts w:ascii="宋体" w:hAnsi="宋体" w:eastAsia="宋体" w:cs="仿宋"/>
          <w:color w:val="000000" w:themeColor="text1"/>
          <w:sz w:val="28"/>
          <w:szCs w:val="28"/>
        </w:rPr>
        <w:t>采购</w:t>
      </w:r>
      <w:r>
        <w:rPr>
          <w:rFonts w:hint="default" w:ascii="宋体" w:hAnsi="宋体" w:eastAsia="宋体" w:cs="仿宋"/>
          <w:color w:val="000000" w:themeColor="text1"/>
          <w:sz w:val="28"/>
          <w:szCs w:val="28"/>
        </w:rPr>
        <w:t>文件相关规定可以澄清的情况除外）。</w:t>
      </w:r>
    </w:p>
    <w:p>
      <w:pPr>
        <w:pStyle w:val="2"/>
        <w:numPr>
          <w:ilvl w:val="0"/>
          <w:numId w:val="2"/>
        </w:numPr>
        <w:tabs>
          <w:tab w:val="left" w:pos="993"/>
        </w:tabs>
        <w:adjustRightInd w:val="0"/>
        <w:snapToGrid w:val="0"/>
        <w:spacing w:after="0" w:line="540" w:lineRule="exact"/>
        <w:ind w:firstLine="560" w:firstLineChars="200"/>
        <w:jc w:val="both"/>
        <w:rPr>
          <w:rFonts w:hint="default" w:ascii="黑体" w:hAnsi="黑体" w:eastAsia="黑体" w:cs="仿宋"/>
          <w:color w:val="000000" w:themeColor="text1"/>
          <w:sz w:val="28"/>
          <w:szCs w:val="28"/>
        </w:rPr>
      </w:pPr>
      <w:r>
        <w:rPr>
          <w:rFonts w:ascii="黑体" w:hAnsi="黑体" w:eastAsia="黑体" w:cs="仿宋"/>
          <w:color w:val="000000" w:themeColor="text1"/>
          <w:sz w:val="28"/>
          <w:szCs w:val="28"/>
        </w:rPr>
        <w:t>递交资格预审申请文件的方式、截止时间</w:t>
      </w:r>
      <w:bookmarkEnd w:id="9"/>
    </w:p>
    <w:p>
      <w:pPr>
        <w:pStyle w:val="2"/>
        <w:tabs>
          <w:tab w:val="left" w:pos="993"/>
        </w:tabs>
        <w:adjustRightInd w:val="0"/>
        <w:snapToGrid w:val="0"/>
        <w:spacing w:after="0" w:line="540" w:lineRule="exact"/>
        <w:ind w:firstLine="420" w:firstLineChars="150"/>
        <w:jc w:val="both"/>
        <w:rPr>
          <w:rFonts w:hint="default" w:cs="仿宋" w:asciiTheme="minorEastAsia" w:hAnsiTheme="minorEastAsia" w:eastAsiaTheme="minorEastAsia"/>
          <w:b/>
          <w:bCs/>
          <w:i/>
          <w:iCs/>
          <w:snapToGrid w:val="0"/>
          <w:color w:val="000000" w:themeColor="text1"/>
          <w:sz w:val="44"/>
          <w:szCs w:val="44"/>
        </w:rPr>
      </w:pPr>
      <w:r>
        <w:rPr>
          <w:rFonts w:ascii="宋体" w:hAnsi="宋体" w:eastAsia="宋体" w:cs="仿宋"/>
          <w:color w:val="000000" w:themeColor="text1"/>
          <w:sz w:val="28"/>
          <w:szCs w:val="28"/>
        </w:rPr>
        <w:t>（一）资格预审申请文件递交方式：</w:t>
      </w:r>
      <w:r>
        <w:rPr>
          <w:rFonts w:cs="仿宋" w:asciiTheme="minorEastAsia" w:hAnsiTheme="minorEastAsia" w:eastAsiaTheme="minorEastAsia"/>
          <w:color w:val="000000" w:themeColor="text1"/>
          <w:sz w:val="28"/>
          <w:szCs w:val="28"/>
        </w:rPr>
        <w:t>供应商</w:t>
      </w:r>
      <w:r>
        <w:rPr>
          <w:rFonts w:ascii="宋体" w:hAnsi="宋体" w:eastAsia="宋体" w:cs="仿宋"/>
          <w:color w:val="000000" w:themeColor="text1"/>
          <w:sz w:val="28"/>
          <w:szCs w:val="28"/>
        </w:rPr>
        <w:t>必须在递交资格预审申请文件截止时间前，登录达州市公共资源交易服务网（www. dzggzy.cn）,将资格预审申请文件的WORD文档通过“资格预审申请文件提交”模块上传到系统中并采用数字证书对资格预审申请文件进行签名（加签供应商机构数字证书）。未成功向系统上传资格预审申请文件的，视为撤回资格预审申请文件。本次采购不接受其他方式递交的资格预审申请文件。</w:t>
      </w:r>
    </w:p>
    <w:p>
      <w:pPr>
        <w:pStyle w:val="2"/>
        <w:tabs>
          <w:tab w:val="left" w:pos="567"/>
        </w:tabs>
        <w:adjustRightInd w:val="0"/>
        <w:snapToGrid w:val="0"/>
        <w:spacing w:after="0" w:line="540" w:lineRule="exact"/>
        <w:ind w:firstLine="560" w:firstLineChars="200"/>
        <w:jc w:val="both"/>
        <w:rPr>
          <w:rFonts w:hint="default" w:ascii="宋体" w:hAnsi="宋体" w:eastAsia="宋体" w:cs="仿宋"/>
          <w:b/>
          <w:color w:val="000000" w:themeColor="text1"/>
          <w:sz w:val="28"/>
          <w:szCs w:val="28"/>
        </w:rPr>
      </w:pPr>
      <w:r>
        <w:rPr>
          <w:rFonts w:ascii="宋体" w:hAnsi="宋体" w:eastAsia="宋体" w:cs="仿宋"/>
          <w:color w:val="000000" w:themeColor="text1"/>
          <w:sz w:val="28"/>
          <w:szCs w:val="28"/>
        </w:rPr>
        <w:t>（二）递交资格预审申请文件截止时间：</w:t>
      </w:r>
      <w:r>
        <w:rPr>
          <w:rFonts w:hint="eastAsia" w:ascii="宋体" w:hAnsi="宋体" w:eastAsia="宋体" w:cs="仿宋"/>
          <w:color w:val="000000" w:themeColor="text1"/>
          <w:sz w:val="28"/>
          <w:szCs w:val="28"/>
          <w:lang w:val="en-US" w:eastAsia="zh-CN"/>
        </w:rPr>
        <w:t>2022</w:t>
      </w:r>
      <w:r>
        <w:rPr>
          <w:rFonts w:ascii="宋体" w:hAnsi="宋体" w:eastAsia="宋体" w:cs="仿宋"/>
          <w:b/>
          <w:color w:val="000000" w:themeColor="text1"/>
          <w:sz w:val="28"/>
          <w:szCs w:val="28"/>
        </w:rPr>
        <w:t>年</w:t>
      </w:r>
      <w:r>
        <w:rPr>
          <w:rFonts w:hint="eastAsia" w:ascii="宋体" w:hAnsi="宋体" w:eastAsia="宋体" w:cs="仿宋"/>
          <w:color w:val="000000" w:themeColor="text1"/>
          <w:sz w:val="28"/>
          <w:szCs w:val="28"/>
          <w:lang w:val="en-US" w:eastAsia="zh-CN"/>
        </w:rPr>
        <w:t>9</w:t>
      </w:r>
      <w:r>
        <w:rPr>
          <w:rFonts w:ascii="宋体" w:hAnsi="宋体" w:eastAsia="宋体" w:cs="仿宋"/>
          <w:b/>
          <w:color w:val="000000" w:themeColor="text1"/>
          <w:sz w:val="28"/>
          <w:szCs w:val="28"/>
        </w:rPr>
        <w:t>月</w:t>
      </w:r>
      <w:r>
        <w:rPr>
          <w:rFonts w:hint="eastAsia" w:ascii="宋体" w:hAnsi="宋体" w:eastAsia="宋体" w:cs="仿宋"/>
          <w:color w:val="000000" w:themeColor="text1"/>
          <w:sz w:val="28"/>
          <w:szCs w:val="28"/>
          <w:lang w:val="en-US" w:eastAsia="zh-CN"/>
        </w:rPr>
        <w:t>2</w:t>
      </w:r>
      <w:bookmarkStart w:id="101" w:name="_GoBack"/>
      <w:r>
        <w:rPr>
          <w:rFonts w:hint="eastAsia" w:ascii="宋体" w:hAnsi="宋体" w:eastAsia="宋体" w:cs="仿宋"/>
          <w:color w:val="000000" w:themeColor="text1"/>
          <w:sz w:val="28"/>
          <w:szCs w:val="28"/>
          <w:lang w:val="en-US" w:eastAsia="zh-CN"/>
        </w:rPr>
        <w:t>7</w:t>
      </w:r>
      <w:bookmarkEnd w:id="101"/>
      <w:r>
        <w:rPr>
          <w:rFonts w:ascii="宋体" w:hAnsi="宋体" w:eastAsia="宋体" w:cs="仿宋"/>
          <w:b/>
          <w:color w:val="000000" w:themeColor="text1"/>
          <w:sz w:val="28"/>
          <w:szCs w:val="28"/>
        </w:rPr>
        <w:t>日</w:t>
      </w:r>
      <w:r>
        <w:rPr>
          <w:rFonts w:hint="eastAsia" w:ascii="宋体" w:hAnsi="宋体" w:eastAsia="宋体" w:cs="仿宋"/>
          <w:b/>
          <w:color w:val="000000" w:themeColor="text1"/>
          <w:sz w:val="28"/>
          <w:szCs w:val="28"/>
          <w:lang w:val="en-US" w:eastAsia="zh-CN"/>
        </w:rPr>
        <w:t>9</w:t>
      </w:r>
      <w:r>
        <w:rPr>
          <w:rFonts w:ascii="宋体" w:hAnsi="宋体" w:eastAsia="宋体" w:cs="仿宋"/>
          <w:b/>
          <w:color w:val="000000" w:themeColor="text1"/>
          <w:sz w:val="28"/>
          <w:szCs w:val="28"/>
        </w:rPr>
        <w:t>时</w:t>
      </w:r>
      <w:r>
        <w:rPr>
          <w:rFonts w:hint="eastAsia" w:ascii="宋体" w:hAnsi="宋体" w:eastAsia="宋体" w:cs="仿宋"/>
          <w:b/>
          <w:color w:val="000000" w:themeColor="text1"/>
          <w:sz w:val="28"/>
          <w:szCs w:val="28"/>
          <w:lang w:val="en-US" w:eastAsia="zh-CN"/>
        </w:rPr>
        <w:t>30分</w:t>
      </w:r>
      <w:r>
        <w:rPr>
          <w:rFonts w:ascii="宋体" w:hAnsi="宋体" w:eastAsia="宋体" w:cs="仿宋"/>
          <w:b/>
          <w:color w:val="000000" w:themeColor="text1"/>
          <w:sz w:val="28"/>
          <w:szCs w:val="28"/>
        </w:rPr>
        <w:t>（北京时间）</w:t>
      </w:r>
    </w:p>
    <w:p>
      <w:pPr>
        <w:spacing w:line="540" w:lineRule="exact"/>
        <w:ind w:firstLine="560" w:firstLineChars="200"/>
        <w:rPr>
          <w:rFonts w:ascii="宋体" w:hAnsi="宋体" w:eastAsia="宋体" w:cs="仿宋"/>
          <w:color w:val="000000" w:themeColor="text1"/>
          <w:kern w:val="0"/>
          <w:sz w:val="28"/>
          <w:szCs w:val="28"/>
        </w:rPr>
      </w:pPr>
      <w:r>
        <w:rPr>
          <w:rFonts w:hint="eastAsia" w:ascii="宋体" w:hAnsi="宋体" w:eastAsia="宋体" w:cs="仿宋"/>
          <w:color w:val="000000" w:themeColor="text1"/>
          <w:kern w:val="0"/>
          <w:sz w:val="28"/>
          <w:szCs w:val="28"/>
        </w:rPr>
        <w:t>资格</w:t>
      </w:r>
      <w:r>
        <w:rPr>
          <w:rFonts w:ascii="宋体" w:hAnsi="宋体" w:eastAsia="宋体" w:cs="仿宋"/>
          <w:color w:val="000000" w:themeColor="text1"/>
          <w:kern w:val="0"/>
          <w:sz w:val="28"/>
          <w:szCs w:val="28"/>
        </w:rPr>
        <w:t>预审申请</w:t>
      </w:r>
      <w:r>
        <w:rPr>
          <w:rFonts w:hint="eastAsia" w:ascii="宋体" w:hAnsi="宋体" w:eastAsia="宋体" w:cs="仿宋"/>
          <w:color w:val="000000" w:themeColor="text1"/>
          <w:kern w:val="0"/>
          <w:sz w:val="28"/>
          <w:szCs w:val="28"/>
        </w:rPr>
        <w:t>文件必须在</w:t>
      </w:r>
      <w:r>
        <w:rPr>
          <w:rFonts w:ascii="宋体" w:hAnsi="宋体" w:eastAsia="宋体" w:cs="仿宋"/>
          <w:color w:val="000000" w:themeColor="text1"/>
          <w:sz w:val="28"/>
          <w:szCs w:val="28"/>
        </w:rPr>
        <w:t>递交资格预审申请文件</w:t>
      </w:r>
      <w:r>
        <w:rPr>
          <w:rFonts w:hint="eastAsia" w:ascii="宋体" w:hAnsi="宋体" w:eastAsia="宋体" w:cs="仿宋"/>
          <w:color w:val="000000" w:themeColor="text1"/>
          <w:kern w:val="0"/>
          <w:sz w:val="28"/>
          <w:szCs w:val="28"/>
        </w:rPr>
        <w:t>截止时间前上传，系统将在</w:t>
      </w:r>
      <w:r>
        <w:rPr>
          <w:rFonts w:ascii="宋体" w:hAnsi="宋体" w:eastAsia="宋体" w:cs="仿宋"/>
          <w:color w:val="000000" w:themeColor="text1"/>
          <w:sz w:val="28"/>
          <w:szCs w:val="28"/>
        </w:rPr>
        <w:t>递交资格预审申请文件</w:t>
      </w:r>
      <w:r>
        <w:rPr>
          <w:rFonts w:hint="eastAsia" w:ascii="宋体" w:hAnsi="宋体" w:eastAsia="宋体" w:cs="仿宋"/>
          <w:color w:val="000000" w:themeColor="text1"/>
          <w:kern w:val="0"/>
          <w:sz w:val="28"/>
          <w:szCs w:val="28"/>
        </w:rPr>
        <w:t>截止时间关闭上传功能。</w:t>
      </w:r>
      <w:bookmarkStart w:id="10" w:name="_Toc5313"/>
    </w:p>
    <w:p>
      <w:pPr>
        <w:pStyle w:val="2"/>
        <w:tabs>
          <w:tab w:val="left" w:pos="10120"/>
        </w:tabs>
        <w:adjustRightInd w:val="0"/>
        <w:snapToGrid w:val="0"/>
        <w:spacing w:after="0" w:line="540" w:lineRule="exact"/>
        <w:ind w:firstLine="560" w:firstLineChars="200"/>
        <w:jc w:val="both"/>
        <w:rPr>
          <w:rFonts w:hint="default" w:ascii="黑体" w:hAnsi="黑体" w:eastAsia="黑体" w:cs="仿宋"/>
          <w:color w:val="000000" w:themeColor="text1"/>
          <w:sz w:val="28"/>
          <w:szCs w:val="28"/>
        </w:rPr>
      </w:pPr>
      <w:r>
        <w:rPr>
          <w:rFonts w:ascii="黑体" w:hAnsi="黑体" w:eastAsia="黑体" w:cs="仿宋"/>
          <w:color w:val="000000" w:themeColor="text1"/>
          <w:sz w:val="28"/>
          <w:szCs w:val="28"/>
        </w:rPr>
        <w:t>十、资格预审时间及</w:t>
      </w:r>
      <w:r>
        <w:rPr>
          <w:rFonts w:hint="default" w:ascii="黑体" w:hAnsi="黑体" w:eastAsia="黑体" w:cs="仿宋"/>
          <w:color w:val="000000" w:themeColor="text1"/>
          <w:sz w:val="28"/>
          <w:szCs w:val="28"/>
        </w:rPr>
        <w:t>资格预审</w:t>
      </w:r>
      <w:r>
        <w:rPr>
          <w:rFonts w:ascii="黑体" w:hAnsi="黑体" w:eastAsia="黑体" w:cs="仿宋"/>
          <w:color w:val="000000" w:themeColor="text1"/>
          <w:sz w:val="28"/>
          <w:szCs w:val="28"/>
        </w:rPr>
        <w:t>地点</w:t>
      </w:r>
      <w:bookmarkEnd w:id="10"/>
    </w:p>
    <w:p>
      <w:pPr>
        <w:spacing w:line="540" w:lineRule="exact"/>
        <w:ind w:firstLine="560" w:firstLineChars="200"/>
        <w:rPr>
          <w:rFonts w:ascii="宋体" w:hAnsi="宋体" w:eastAsia="宋体" w:cs="仿宋"/>
          <w:color w:val="000000" w:themeColor="text1"/>
          <w:kern w:val="0"/>
          <w:sz w:val="28"/>
          <w:szCs w:val="28"/>
        </w:rPr>
      </w:pPr>
      <w:bookmarkStart w:id="11" w:name="_Toc20312"/>
      <w:r>
        <w:rPr>
          <w:rFonts w:hint="eastAsia" w:ascii="宋体" w:hAnsi="宋体" w:eastAsia="宋体" w:cs="仿宋"/>
          <w:color w:val="000000" w:themeColor="text1"/>
          <w:kern w:val="0"/>
          <w:sz w:val="28"/>
          <w:szCs w:val="28"/>
        </w:rPr>
        <w:t>资格预审时间：递交资格预审申请文件截止时间后。</w:t>
      </w:r>
    </w:p>
    <w:p>
      <w:pPr>
        <w:pStyle w:val="2"/>
        <w:tabs>
          <w:tab w:val="left" w:pos="10120"/>
        </w:tabs>
        <w:adjustRightInd w:val="0"/>
        <w:snapToGrid w:val="0"/>
        <w:spacing w:after="0" w:line="540" w:lineRule="exact"/>
        <w:ind w:firstLine="560" w:firstLineChars="200"/>
        <w:jc w:val="both"/>
        <w:rPr>
          <w:rFonts w:hint="default" w:ascii="宋体" w:hAnsi="宋体" w:eastAsia="宋体" w:cs="仿宋"/>
          <w:color w:val="000000" w:themeColor="text1"/>
          <w:sz w:val="28"/>
          <w:szCs w:val="28"/>
        </w:rPr>
      </w:pPr>
      <w:r>
        <w:rPr>
          <w:rFonts w:hint="default" w:ascii="宋体" w:hAnsi="宋体" w:eastAsia="宋体" w:cs="仿宋"/>
          <w:color w:val="000000" w:themeColor="text1"/>
          <w:sz w:val="28"/>
          <w:szCs w:val="28"/>
        </w:rPr>
        <w:t>资格预审</w:t>
      </w:r>
      <w:r>
        <w:rPr>
          <w:rFonts w:ascii="宋体" w:hAnsi="宋体" w:eastAsia="宋体" w:cs="仿宋"/>
          <w:color w:val="000000" w:themeColor="text1"/>
          <w:sz w:val="28"/>
          <w:szCs w:val="28"/>
        </w:rPr>
        <w:t>地点：</w:t>
      </w:r>
      <w:bookmarkStart w:id="12" w:name="EB9c91e3de5f314abf9ca26c1360937162"/>
      <w:r>
        <w:rPr>
          <w:rFonts w:ascii="宋体" w:hAnsi="宋体" w:eastAsia="宋体" w:cs="仿宋"/>
          <w:color w:val="000000" w:themeColor="text1"/>
          <w:sz w:val="28"/>
          <w:szCs w:val="28"/>
        </w:rPr>
        <w:t>达州市政府采购中心</w:t>
      </w:r>
      <w:bookmarkEnd w:id="12"/>
      <w:r>
        <w:rPr>
          <w:rFonts w:ascii="宋体" w:hAnsi="宋体" w:eastAsia="宋体" w:cs="仿宋"/>
          <w:color w:val="000000" w:themeColor="text1"/>
          <w:sz w:val="28"/>
          <w:szCs w:val="28"/>
        </w:rPr>
        <w:t>（</w:t>
      </w:r>
      <w:bookmarkStart w:id="13" w:name="EB719445a4faac409c9187c59af092c134"/>
      <w:r>
        <w:rPr>
          <w:rFonts w:ascii="宋体" w:hAnsi="宋体" w:eastAsia="宋体" w:cs="仿宋"/>
          <w:color w:val="000000" w:themeColor="text1"/>
          <w:sz w:val="28"/>
          <w:szCs w:val="28"/>
        </w:rPr>
        <w:t>达州市马踏洞新区龙马大道与鱼泉路交叉路口处新政务服务大楼B区</w:t>
      </w:r>
      <w:bookmarkEnd w:id="13"/>
      <w:r>
        <w:rPr>
          <w:rFonts w:ascii="宋体" w:hAnsi="宋体" w:eastAsia="宋体" w:cs="仿宋"/>
          <w:color w:val="000000" w:themeColor="text1"/>
          <w:sz w:val="28"/>
          <w:szCs w:val="28"/>
        </w:rPr>
        <w:t>）</w:t>
      </w:r>
    </w:p>
    <w:p>
      <w:pPr>
        <w:pStyle w:val="2"/>
        <w:tabs>
          <w:tab w:val="left" w:pos="10120"/>
        </w:tabs>
        <w:adjustRightInd w:val="0"/>
        <w:snapToGrid w:val="0"/>
        <w:spacing w:after="0" w:line="54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十一</w:t>
      </w:r>
      <w:r>
        <w:rPr>
          <w:rFonts w:hint="default" w:ascii="宋体" w:hAnsi="宋体" w:eastAsia="宋体" w:cs="仿宋"/>
          <w:color w:val="000000" w:themeColor="text1"/>
          <w:sz w:val="28"/>
          <w:szCs w:val="28"/>
        </w:rPr>
        <w:t>、本次</w:t>
      </w:r>
      <w:r>
        <w:rPr>
          <w:rFonts w:ascii="宋体" w:hAnsi="宋体" w:eastAsia="宋体" w:cs="仿宋"/>
          <w:color w:val="000000" w:themeColor="text1"/>
          <w:sz w:val="28"/>
          <w:szCs w:val="28"/>
        </w:rPr>
        <w:t>资格预审</w:t>
      </w:r>
      <w:r>
        <w:rPr>
          <w:rFonts w:hint="default" w:ascii="宋体" w:hAnsi="宋体" w:eastAsia="宋体" w:cs="仿宋"/>
          <w:color w:val="000000" w:themeColor="text1"/>
          <w:sz w:val="28"/>
          <w:szCs w:val="28"/>
        </w:rPr>
        <w:t>采用全程电子化采购方式，在</w:t>
      </w:r>
      <w:r>
        <w:rPr>
          <w:rFonts w:ascii="宋体" w:hAnsi="宋体" w:eastAsia="宋体" w:cs="仿宋"/>
          <w:color w:val="000000" w:themeColor="text1"/>
          <w:sz w:val="28"/>
          <w:szCs w:val="28"/>
        </w:rPr>
        <w:t>递交资格预审申请文件截止时间</w:t>
      </w:r>
      <w:r>
        <w:rPr>
          <w:rFonts w:hint="default" w:ascii="宋体" w:hAnsi="宋体" w:eastAsia="宋体" w:cs="仿宋"/>
          <w:color w:val="000000" w:themeColor="text1"/>
          <w:sz w:val="28"/>
          <w:szCs w:val="28"/>
        </w:rPr>
        <w:t>前所有供应商名称、地址、联系方式等有效信息均被电子交易系统全部自动屏蔽，任何单位无法获取。</w:t>
      </w:r>
    </w:p>
    <w:p>
      <w:pPr>
        <w:pStyle w:val="20"/>
        <w:spacing w:after="0" w:line="540" w:lineRule="exact"/>
        <w:ind w:firstLine="560" w:firstLineChars="200"/>
        <w:jc w:val="both"/>
        <w:rPr>
          <w:rFonts w:hint="default" w:ascii="宋体" w:hAnsi="宋体" w:eastAsia="宋体" w:cs="仿宋"/>
          <w:color w:val="000000" w:themeColor="text1"/>
          <w:sz w:val="28"/>
          <w:szCs w:val="28"/>
        </w:rPr>
      </w:pPr>
      <w:r>
        <w:rPr>
          <w:rFonts w:hint="default" w:ascii="宋体" w:hAnsi="宋体" w:eastAsia="宋体" w:cs="仿宋"/>
          <w:color w:val="000000" w:themeColor="text1"/>
          <w:sz w:val="28"/>
          <w:szCs w:val="28"/>
        </w:rPr>
        <w:t>本次</w:t>
      </w:r>
      <w:r>
        <w:rPr>
          <w:rFonts w:ascii="宋体" w:hAnsi="宋体" w:eastAsia="宋体" w:cs="仿宋"/>
          <w:color w:val="000000" w:themeColor="text1"/>
          <w:sz w:val="28"/>
          <w:szCs w:val="28"/>
        </w:rPr>
        <w:t>递交资格预审申请文件截止时间</w:t>
      </w:r>
      <w:r>
        <w:rPr>
          <w:rFonts w:hint="default" w:ascii="宋体" w:hAnsi="宋体" w:eastAsia="宋体" w:cs="仿宋"/>
          <w:color w:val="000000" w:themeColor="text1"/>
          <w:sz w:val="28"/>
          <w:szCs w:val="28"/>
        </w:rPr>
        <w:t>前，应由采购单位按相关法律政策规定书面通知供应商的事项（含澄清、修改、更正等），采购单位均在四川政府采购网站和达州市公共资源交易服务网上以公告形式发布，同时通过达州市公共资源交易服务平台自动提示已获取磋商文件的潜在供应商。供应商若未能关注并及时在上述网站获取相关信息，将自行承担对其不利的后果。</w:t>
      </w:r>
    </w:p>
    <w:p>
      <w:pPr>
        <w:pStyle w:val="20"/>
        <w:spacing w:after="0" w:line="540" w:lineRule="exact"/>
        <w:ind w:firstLine="560" w:firstLineChars="200"/>
        <w:jc w:val="both"/>
        <w:rPr>
          <w:rFonts w:hint="default"/>
          <w:color w:val="000000" w:themeColor="text1"/>
        </w:rPr>
      </w:pPr>
      <w:r>
        <w:rPr>
          <w:rFonts w:ascii="宋体" w:hAnsi="宋体" w:eastAsia="宋体" w:cs="仿宋"/>
          <w:color w:val="000000" w:themeColor="text1"/>
          <w:sz w:val="28"/>
          <w:szCs w:val="28"/>
        </w:rPr>
        <w:t>供应商的CA证书是供应商参加采购活动进行系统操作的唯一身份认证，使用CA证书登录电子化交易平台进行的一切操作和资料传递均代表供应商真实意思表示，其真实性、有效性、合法性由供应商负责。</w:t>
      </w:r>
    </w:p>
    <w:p>
      <w:pPr>
        <w:pStyle w:val="2"/>
        <w:tabs>
          <w:tab w:val="left" w:pos="10120"/>
        </w:tabs>
        <w:adjustRightInd w:val="0"/>
        <w:snapToGrid w:val="0"/>
        <w:spacing w:after="0" w:line="540" w:lineRule="exact"/>
        <w:ind w:firstLine="560" w:firstLineChars="200"/>
        <w:jc w:val="both"/>
        <w:rPr>
          <w:rFonts w:hint="default" w:ascii="黑体" w:hAnsi="黑体" w:eastAsia="黑体" w:cs="仿宋"/>
          <w:color w:val="000000" w:themeColor="text1"/>
          <w:sz w:val="28"/>
          <w:szCs w:val="28"/>
        </w:rPr>
      </w:pPr>
      <w:r>
        <w:rPr>
          <w:rFonts w:ascii="黑体" w:hAnsi="黑体" w:eastAsia="黑体" w:cs="仿宋"/>
          <w:color w:val="000000" w:themeColor="text1"/>
          <w:sz w:val="28"/>
          <w:szCs w:val="28"/>
        </w:rPr>
        <w:t>十二、联系方式</w:t>
      </w:r>
      <w:bookmarkEnd w:id="11"/>
    </w:p>
    <w:p>
      <w:pPr>
        <w:pStyle w:val="2"/>
        <w:tabs>
          <w:tab w:val="left" w:pos="993"/>
        </w:tabs>
        <w:adjustRightInd w:val="0"/>
        <w:snapToGrid w:val="0"/>
        <w:spacing w:after="0"/>
        <w:ind w:firstLine="565" w:firstLineChars="202"/>
        <w:jc w:val="both"/>
        <w:rPr>
          <w:rFonts w:hint="default" w:ascii="宋体" w:hAnsi="宋体" w:eastAsia="宋体" w:cs="仿宋"/>
          <w:color w:val="000000" w:themeColor="text1"/>
          <w:sz w:val="28"/>
          <w:szCs w:val="28"/>
        </w:rPr>
      </w:pPr>
      <w:r>
        <w:rPr>
          <w:rFonts w:ascii="宋体" w:hAnsi="宋体" w:eastAsia="宋体" w:cs="仿宋"/>
          <w:b/>
          <w:color w:val="000000" w:themeColor="text1"/>
          <w:sz w:val="28"/>
          <w:szCs w:val="28"/>
        </w:rPr>
        <w:t>采 购 人：</w:t>
      </w:r>
      <w:r>
        <w:rPr>
          <w:rFonts w:ascii="宋体" w:hAnsi="宋体" w:cs="宋体"/>
          <w:color w:val="000000" w:themeColor="text1"/>
          <w:sz w:val="28"/>
          <w:szCs w:val="28"/>
        </w:rPr>
        <w:t>达州市通川区自然资源局</w:t>
      </w:r>
    </w:p>
    <w:p>
      <w:pPr>
        <w:pStyle w:val="2"/>
        <w:tabs>
          <w:tab w:val="left" w:pos="993"/>
        </w:tabs>
        <w:adjustRightInd w:val="0"/>
        <w:snapToGrid w:val="0"/>
        <w:ind w:firstLine="565" w:firstLineChars="202"/>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地    址：达州市北外镇张家坝社区青杠娅路38号</w:t>
      </w:r>
    </w:p>
    <w:p>
      <w:pPr>
        <w:pStyle w:val="2"/>
        <w:tabs>
          <w:tab w:val="left" w:pos="993"/>
        </w:tabs>
        <w:adjustRightInd w:val="0"/>
        <w:snapToGrid w:val="0"/>
        <w:ind w:firstLine="565" w:firstLineChars="202"/>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联 系 人：王先生</w:t>
      </w:r>
    </w:p>
    <w:p>
      <w:pPr>
        <w:pStyle w:val="2"/>
        <w:tabs>
          <w:tab w:val="left" w:pos="993"/>
        </w:tabs>
        <w:adjustRightInd w:val="0"/>
        <w:snapToGrid w:val="0"/>
        <w:spacing w:after="0"/>
        <w:ind w:firstLine="565" w:firstLineChars="202"/>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联系电话：0818-2391018</w:t>
      </w:r>
    </w:p>
    <w:p>
      <w:pPr>
        <w:pStyle w:val="2"/>
        <w:tabs>
          <w:tab w:val="left" w:pos="993"/>
        </w:tabs>
        <w:adjustRightInd w:val="0"/>
        <w:snapToGrid w:val="0"/>
        <w:spacing w:after="0" w:line="540" w:lineRule="exact"/>
        <w:ind w:firstLine="565" w:firstLineChars="202"/>
        <w:jc w:val="both"/>
        <w:rPr>
          <w:rFonts w:hint="default" w:ascii="宋体" w:hAnsi="宋体" w:eastAsia="宋体" w:cs="仿宋"/>
          <w:color w:val="000000" w:themeColor="text1"/>
          <w:sz w:val="28"/>
          <w:szCs w:val="28"/>
        </w:rPr>
      </w:pPr>
      <w:r>
        <w:rPr>
          <w:rFonts w:ascii="宋体" w:hAnsi="宋体" w:eastAsia="宋体" w:cs="仿宋"/>
          <w:b/>
          <w:color w:val="000000" w:themeColor="text1"/>
          <w:sz w:val="28"/>
          <w:szCs w:val="28"/>
        </w:rPr>
        <w:t>采购代理机构：</w:t>
      </w:r>
      <w:r>
        <w:rPr>
          <w:rFonts w:ascii="宋体" w:hAnsi="宋体" w:eastAsia="宋体" w:cs="仿宋"/>
          <w:color w:val="000000" w:themeColor="text1"/>
          <w:sz w:val="28"/>
          <w:szCs w:val="28"/>
          <w:u w:val="single"/>
        </w:rPr>
        <w:t xml:space="preserve">达州市政府采购中心 </w:t>
      </w:r>
    </w:p>
    <w:p>
      <w:pPr>
        <w:pStyle w:val="2"/>
        <w:tabs>
          <w:tab w:val="left" w:pos="993"/>
        </w:tabs>
        <w:adjustRightInd w:val="0"/>
        <w:snapToGrid w:val="0"/>
        <w:spacing w:after="0"/>
        <w:ind w:firstLine="565" w:firstLineChars="202"/>
        <w:jc w:val="both"/>
        <w:rPr>
          <w:rFonts w:hint="default" w:ascii="宋体" w:hAnsi="宋体" w:eastAsia="宋体" w:cs="仿宋"/>
          <w:color w:val="000000" w:themeColor="text1"/>
          <w:sz w:val="28"/>
          <w:szCs w:val="28"/>
          <w:u w:val="single"/>
        </w:rPr>
      </w:pPr>
      <w:r>
        <w:rPr>
          <w:rFonts w:ascii="宋体" w:hAnsi="宋体" w:eastAsia="宋体" w:cs="仿宋"/>
          <w:color w:val="000000" w:themeColor="text1"/>
          <w:sz w:val="28"/>
          <w:szCs w:val="28"/>
        </w:rPr>
        <w:t>地    址：</w:t>
      </w:r>
      <w:r>
        <w:rPr>
          <w:rFonts w:ascii="宋体" w:hAnsi="宋体" w:eastAsia="宋体" w:cs="仿宋"/>
          <w:color w:val="000000" w:themeColor="text1"/>
          <w:sz w:val="28"/>
          <w:szCs w:val="28"/>
          <w:u w:val="single"/>
        </w:rPr>
        <w:t>达州市马踏洞新区龙马大道与鱼泉路交叉口处新政务服务大楼B区</w:t>
      </w:r>
    </w:p>
    <w:p>
      <w:pPr>
        <w:pStyle w:val="2"/>
        <w:tabs>
          <w:tab w:val="left" w:pos="993"/>
        </w:tabs>
        <w:adjustRightInd w:val="0"/>
        <w:snapToGrid w:val="0"/>
        <w:spacing w:after="0"/>
        <w:ind w:firstLine="565" w:firstLineChars="202"/>
        <w:jc w:val="both"/>
        <w:rPr>
          <w:rFonts w:hint="default" w:ascii="宋体" w:hAnsi="宋体" w:eastAsia="宋体" w:cs="仿宋"/>
          <w:color w:val="000000" w:themeColor="text1"/>
          <w:sz w:val="28"/>
          <w:szCs w:val="28"/>
          <w:highlight w:val="yellow"/>
          <w:u w:val="single"/>
        </w:rPr>
      </w:pPr>
      <w:r>
        <w:rPr>
          <w:rFonts w:ascii="宋体" w:hAnsi="宋体" w:eastAsia="宋体" w:cs="仿宋"/>
          <w:color w:val="000000" w:themeColor="text1"/>
          <w:sz w:val="28"/>
          <w:szCs w:val="28"/>
        </w:rPr>
        <w:t>邮    编：</w:t>
      </w:r>
      <w:r>
        <w:rPr>
          <w:rFonts w:ascii="宋体" w:hAnsi="宋体" w:eastAsia="宋体" w:cs="仿宋"/>
          <w:color w:val="000000" w:themeColor="text1"/>
          <w:sz w:val="28"/>
          <w:szCs w:val="28"/>
          <w:u w:val="single"/>
        </w:rPr>
        <w:t>635002</w:t>
      </w:r>
    </w:p>
    <w:p>
      <w:pPr>
        <w:pStyle w:val="2"/>
        <w:tabs>
          <w:tab w:val="left" w:pos="993"/>
        </w:tabs>
        <w:adjustRightInd w:val="0"/>
        <w:snapToGrid w:val="0"/>
        <w:spacing w:after="0"/>
        <w:ind w:firstLine="565" w:firstLineChars="202"/>
        <w:jc w:val="both"/>
        <w:rPr>
          <w:rFonts w:hint="default" w:ascii="宋体" w:hAnsi="宋体" w:eastAsia="宋体" w:cs="仿宋"/>
          <w:color w:val="000000" w:themeColor="text1"/>
          <w:sz w:val="28"/>
          <w:szCs w:val="28"/>
          <w:highlight w:val="yellow"/>
          <w:u w:val="single"/>
        </w:rPr>
      </w:pPr>
      <w:r>
        <w:rPr>
          <w:rFonts w:ascii="宋体" w:hAnsi="宋体" w:eastAsia="宋体" w:cs="仿宋"/>
          <w:color w:val="000000" w:themeColor="text1"/>
          <w:sz w:val="28"/>
          <w:szCs w:val="28"/>
        </w:rPr>
        <w:t>联 系 人：</w:t>
      </w:r>
      <w:r>
        <w:rPr>
          <w:rFonts w:ascii="宋体" w:hAnsi="宋体" w:eastAsia="宋体" w:cs="仿宋"/>
          <w:color w:val="000000" w:themeColor="text1"/>
          <w:sz w:val="28"/>
          <w:szCs w:val="28"/>
          <w:u w:val="single"/>
        </w:rPr>
        <w:t>柏女士</w:t>
      </w:r>
    </w:p>
    <w:p>
      <w:pPr>
        <w:pStyle w:val="2"/>
        <w:tabs>
          <w:tab w:val="left" w:pos="993"/>
        </w:tabs>
        <w:adjustRightInd w:val="0"/>
        <w:snapToGrid w:val="0"/>
        <w:spacing w:after="0"/>
        <w:ind w:firstLine="565" w:firstLineChars="202"/>
        <w:jc w:val="both"/>
        <w:rPr>
          <w:rFonts w:hint="default" w:ascii="宋体" w:hAnsi="宋体" w:eastAsia="宋体" w:cs="仿宋"/>
          <w:color w:val="000000" w:themeColor="text1"/>
          <w:sz w:val="28"/>
          <w:szCs w:val="28"/>
          <w:u w:val="single"/>
        </w:rPr>
      </w:pPr>
      <w:r>
        <w:rPr>
          <w:rFonts w:ascii="宋体" w:hAnsi="宋体" w:eastAsia="宋体" w:cs="仿宋"/>
          <w:color w:val="000000" w:themeColor="text1"/>
          <w:sz w:val="28"/>
          <w:szCs w:val="28"/>
        </w:rPr>
        <w:t>电    话：</w:t>
      </w:r>
      <w:r>
        <w:rPr>
          <w:rFonts w:ascii="宋体" w:hAnsi="宋体" w:eastAsia="宋体" w:cs="仿宋"/>
          <w:color w:val="000000" w:themeColor="text1"/>
          <w:sz w:val="28"/>
          <w:szCs w:val="28"/>
          <w:u w:val="single"/>
        </w:rPr>
        <w:t>0818-3333699</w:t>
      </w:r>
    </w:p>
    <w:p>
      <w:pPr>
        <w:pStyle w:val="2"/>
        <w:tabs>
          <w:tab w:val="left" w:pos="993"/>
        </w:tabs>
        <w:adjustRightInd w:val="0"/>
        <w:snapToGrid w:val="0"/>
        <w:ind w:firstLine="565" w:firstLineChars="202"/>
        <w:rPr>
          <w:rFonts w:hint="default" w:ascii="宋体" w:hAnsi="宋体" w:cs="仿宋"/>
          <w:b/>
          <w:color w:val="000000" w:themeColor="text1"/>
          <w:sz w:val="28"/>
          <w:szCs w:val="28"/>
        </w:rPr>
      </w:pPr>
      <w:r>
        <w:rPr>
          <w:rFonts w:ascii="宋体" w:hAnsi="宋体" w:cs="仿宋"/>
          <w:b/>
          <w:color w:val="000000" w:themeColor="text1"/>
          <w:sz w:val="28"/>
          <w:szCs w:val="28"/>
        </w:rPr>
        <w:t>达州市公共资源服务平台技术服务：</w:t>
      </w:r>
    </w:p>
    <w:p>
      <w:pPr>
        <w:pStyle w:val="2"/>
        <w:tabs>
          <w:tab w:val="left" w:pos="993"/>
        </w:tabs>
        <w:adjustRightInd w:val="0"/>
        <w:snapToGrid w:val="0"/>
        <w:ind w:firstLine="565" w:firstLineChars="202"/>
        <w:rPr>
          <w:rFonts w:hint="default" w:ascii="宋体" w:hAnsi="宋体" w:cs="仿宋"/>
          <w:color w:val="000000" w:themeColor="text1"/>
          <w:sz w:val="28"/>
          <w:szCs w:val="28"/>
        </w:rPr>
      </w:pPr>
      <w:r>
        <w:rPr>
          <w:rFonts w:ascii="宋体" w:hAnsi="宋体" w:cs="仿宋"/>
          <w:color w:val="000000" w:themeColor="text1"/>
          <w:sz w:val="28"/>
          <w:szCs w:val="28"/>
        </w:rPr>
        <w:t>联系方式：0818-3131833</w:t>
      </w:r>
    </w:p>
    <w:p>
      <w:pPr>
        <w:pStyle w:val="2"/>
        <w:tabs>
          <w:tab w:val="left" w:pos="993"/>
        </w:tabs>
        <w:adjustRightInd w:val="0"/>
        <w:snapToGrid w:val="0"/>
        <w:ind w:firstLine="565" w:firstLineChars="202"/>
        <w:rPr>
          <w:rFonts w:hint="default" w:ascii="宋体" w:hAnsi="宋体" w:cs="仿宋"/>
          <w:b/>
          <w:color w:val="000000" w:themeColor="text1"/>
          <w:sz w:val="28"/>
          <w:szCs w:val="28"/>
        </w:rPr>
      </w:pPr>
      <w:r>
        <w:rPr>
          <w:rFonts w:ascii="宋体" w:hAnsi="宋体" w:cs="仿宋"/>
          <w:b/>
          <w:color w:val="000000" w:themeColor="text1"/>
          <w:sz w:val="28"/>
          <w:szCs w:val="28"/>
        </w:rPr>
        <w:t>CA证书的办理、运维服务：</w:t>
      </w:r>
    </w:p>
    <w:p>
      <w:pPr>
        <w:ind w:firstLine="560" w:firstLineChars="200"/>
        <w:rPr>
          <w:color w:val="000000" w:themeColor="text1"/>
        </w:rPr>
      </w:pPr>
      <w:r>
        <w:rPr>
          <w:rFonts w:ascii="宋体" w:hAnsi="宋体" w:cs="仿宋"/>
          <w:color w:val="000000" w:themeColor="text1"/>
          <w:sz w:val="28"/>
          <w:szCs w:val="28"/>
        </w:rPr>
        <w:t>联系方式</w:t>
      </w:r>
      <w:r>
        <w:rPr>
          <w:rFonts w:hint="eastAsia" w:ascii="宋体" w:hAnsi="宋体" w:cs="仿宋"/>
          <w:color w:val="000000" w:themeColor="text1"/>
          <w:sz w:val="28"/>
          <w:szCs w:val="28"/>
        </w:rPr>
        <w:t>：0818-2538266</w:t>
      </w:r>
    </w:p>
    <w:p>
      <w:pPr>
        <w:widowControl/>
        <w:autoSpaceDN w:val="0"/>
        <w:jc w:val="left"/>
        <w:rPr>
          <w:rFonts w:ascii="宋体" w:hAnsi="宋体" w:eastAsia="宋体" w:cs="仿宋"/>
          <w:b/>
          <w:color w:val="000000" w:themeColor="text1"/>
          <w:sz w:val="28"/>
          <w:szCs w:val="28"/>
        </w:rPr>
      </w:pPr>
      <w:r>
        <w:rPr>
          <w:rFonts w:hint="eastAsia" w:ascii="宋体" w:hAnsi="宋体" w:eastAsia="宋体" w:cs="仿宋"/>
          <w:color w:val="000000" w:themeColor="text1"/>
          <w:sz w:val="28"/>
          <w:szCs w:val="28"/>
          <w:lang w:bidi="zh-CN"/>
        </w:rPr>
        <w:br w:type="page"/>
      </w:r>
    </w:p>
    <w:p>
      <w:pPr>
        <w:pStyle w:val="3"/>
        <w:widowControl/>
        <w:numPr>
          <w:ilvl w:val="0"/>
          <w:numId w:val="1"/>
        </w:numPr>
        <w:snapToGrid w:val="0"/>
        <w:spacing w:afterLines="100" w:line="360" w:lineRule="auto"/>
        <w:ind w:left="0" w:firstLine="0"/>
        <w:rPr>
          <w:rFonts w:hint="default" w:ascii="黑体" w:hAnsi="黑体" w:eastAsia="黑体" w:cs="仿宋"/>
          <w:b w:val="0"/>
          <w:color w:val="000000" w:themeColor="text1"/>
          <w:sz w:val="36"/>
          <w:szCs w:val="36"/>
        </w:rPr>
      </w:pPr>
      <w:bookmarkStart w:id="14" w:name="_Toc60399672"/>
      <w:r>
        <w:rPr>
          <w:rFonts w:ascii="黑体" w:hAnsi="黑体" w:eastAsia="黑体" w:cs="仿宋"/>
          <w:b w:val="0"/>
          <w:color w:val="000000" w:themeColor="text1"/>
          <w:sz w:val="36"/>
          <w:szCs w:val="36"/>
        </w:rPr>
        <w:t>资格预审供应商须知</w:t>
      </w:r>
      <w:bookmarkEnd w:id="14"/>
    </w:p>
    <w:p>
      <w:pPr>
        <w:pStyle w:val="4"/>
        <w:widowControl/>
        <w:adjustRightInd w:val="0"/>
        <w:snapToGrid w:val="0"/>
        <w:spacing w:before="0" w:line="360" w:lineRule="auto"/>
        <w:rPr>
          <w:rFonts w:hint="default" w:ascii="黑体" w:hAnsi="黑体" w:eastAsia="黑体" w:cs="仿宋"/>
          <w:b w:val="0"/>
          <w:color w:val="000000" w:themeColor="text1"/>
          <w:sz w:val="28"/>
          <w:szCs w:val="28"/>
        </w:rPr>
      </w:pPr>
      <w:bookmarkStart w:id="15" w:name="一、资格预审申请人须知附表"/>
      <w:bookmarkEnd w:id="15"/>
      <w:bookmarkStart w:id="16" w:name="_Toc60221280"/>
      <w:bookmarkStart w:id="17" w:name="_Toc60399673"/>
      <w:r>
        <w:rPr>
          <w:rFonts w:ascii="黑体" w:hAnsi="黑体" w:eastAsia="黑体" w:cs="仿宋"/>
          <w:b w:val="0"/>
          <w:color w:val="000000" w:themeColor="text1"/>
          <w:sz w:val="28"/>
          <w:szCs w:val="28"/>
        </w:rPr>
        <w:t>一</w:t>
      </w:r>
      <w:r>
        <w:rPr>
          <w:rFonts w:hint="default" w:ascii="黑体" w:hAnsi="黑体" w:eastAsia="黑体" w:cs="仿宋"/>
          <w:b w:val="0"/>
          <w:color w:val="000000" w:themeColor="text1"/>
          <w:sz w:val="28"/>
          <w:szCs w:val="28"/>
        </w:rPr>
        <w:t>、</w:t>
      </w:r>
      <w:r>
        <w:rPr>
          <w:rFonts w:ascii="黑体" w:hAnsi="黑体" w:eastAsia="黑体" w:cs="仿宋"/>
          <w:b w:val="0"/>
          <w:color w:val="000000" w:themeColor="text1"/>
          <w:sz w:val="28"/>
          <w:szCs w:val="28"/>
        </w:rPr>
        <w:t>资格预审供应商须知前附表</w:t>
      </w:r>
      <w:bookmarkEnd w:id="16"/>
      <w:bookmarkEnd w:id="17"/>
    </w:p>
    <w:tbl>
      <w:tblPr>
        <w:tblStyle w:val="21"/>
        <w:tblW w:w="9743" w:type="dxa"/>
        <w:tblInd w:w="-5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85" w:type="dxa"/>
          <w:left w:w="85" w:type="dxa"/>
          <w:bottom w:w="85" w:type="dxa"/>
          <w:right w:w="85" w:type="dxa"/>
        </w:tblCellMar>
      </w:tblPr>
      <w:tblGrid>
        <w:gridCol w:w="840"/>
        <w:gridCol w:w="2233"/>
        <w:gridCol w:w="66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tcBorders>
              <w:top w:val="single" w:color="auto" w:sz="12" w:space="0"/>
              <w:left w:val="single" w:color="auto" w:sz="12"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b/>
                <w:color w:val="000000" w:themeColor="text1"/>
                <w:sz w:val="28"/>
                <w:szCs w:val="28"/>
              </w:rPr>
            </w:pPr>
            <w:r>
              <w:rPr>
                <w:rFonts w:ascii="宋体" w:hAnsi="宋体" w:eastAsia="宋体" w:cs="仿宋"/>
                <w:b/>
                <w:color w:val="000000" w:themeColor="text1"/>
                <w:sz w:val="28"/>
                <w:szCs w:val="28"/>
              </w:rPr>
              <w:t>序号</w:t>
            </w:r>
          </w:p>
        </w:tc>
        <w:tc>
          <w:tcPr>
            <w:tcW w:w="2233" w:type="dxa"/>
            <w:tcBorders>
              <w:top w:val="single" w:color="auto" w:sz="12" w:space="0"/>
              <w:left w:val="single" w:color="auto" w:sz="6"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b/>
                <w:color w:val="000000" w:themeColor="text1"/>
                <w:sz w:val="28"/>
                <w:szCs w:val="28"/>
              </w:rPr>
            </w:pPr>
            <w:r>
              <w:rPr>
                <w:rFonts w:ascii="宋体" w:hAnsi="宋体" w:eastAsia="宋体" w:cs="仿宋"/>
                <w:b/>
                <w:color w:val="000000" w:themeColor="text1"/>
                <w:sz w:val="28"/>
                <w:szCs w:val="28"/>
              </w:rPr>
              <w:t>条款名称</w:t>
            </w:r>
          </w:p>
        </w:tc>
        <w:tc>
          <w:tcPr>
            <w:tcW w:w="6670" w:type="dxa"/>
            <w:tcBorders>
              <w:top w:val="single" w:color="auto" w:sz="12" w:space="0"/>
              <w:left w:val="single" w:color="auto" w:sz="6" w:space="0"/>
              <w:bottom w:val="single" w:color="auto" w:sz="6" w:space="0"/>
              <w:right w:val="single" w:color="auto" w:sz="12" w:space="0"/>
            </w:tcBorders>
            <w:shd w:val="clear" w:color="auto" w:fill="auto"/>
            <w:vAlign w:val="center"/>
          </w:tcPr>
          <w:p>
            <w:pPr>
              <w:pStyle w:val="41"/>
              <w:widowControl/>
              <w:snapToGrid w:val="0"/>
              <w:spacing w:line="240" w:lineRule="atLeast"/>
              <w:jc w:val="center"/>
              <w:rPr>
                <w:rFonts w:hint="default" w:ascii="宋体" w:hAnsi="宋体" w:eastAsia="宋体"/>
                <w:b/>
                <w:color w:val="000000" w:themeColor="text1"/>
                <w:sz w:val="28"/>
                <w:szCs w:val="28"/>
              </w:rPr>
            </w:pPr>
            <w:r>
              <w:rPr>
                <w:rFonts w:ascii="宋体" w:hAnsi="宋体" w:eastAsia="宋体" w:cs="仿宋"/>
                <w:b/>
                <w:color w:val="000000" w:themeColor="text1"/>
                <w:sz w:val="28"/>
                <w:szCs w:val="28"/>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vMerge w:val="restart"/>
            <w:tcBorders>
              <w:top w:val="single" w:color="auto" w:sz="6" w:space="0"/>
              <w:left w:val="single" w:color="auto" w:sz="12"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color w:val="000000" w:themeColor="text1"/>
                <w:sz w:val="28"/>
                <w:szCs w:val="28"/>
              </w:rPr>
            </w:pPr>
            <w:r>
              <w:rPr>
                <w:rFonts w:ascii="宋体" w:hAnsi="宋体" w:eastAsia="宋体" w:cs="仿宋"/>
                <w:color w:val="000000" w:themeColor="text1"/>
                <w:sz w:val="28"/>
                <w:szCs w:val="28"/>
              </w:rPr>
              <w:t>1</w:t>
            </w:r>
          </w:p>
        </w:tc>
        <w:tc>
          <w:tcPr>
            <w:tcW w:w="22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48"/>
              <w:widowControl/>
              <w:snapToGrid w:val="0"/>
              <w:spacing w:line="240" w:lineRule="atLeast"/>
              <w:jc w:val="center"/>
              <w:rPr>
                <w:rFonts w:hint="default" w:cs="仿宋"/>
                <w:color w:val="000000" w:themeColor="text1"/>
                <w:sz w:val="28"/>
                <w:szCs w:val="28"/>
              </w:rPr>
            </w:pPr>
            <w:r>
              <w:rPr>
                <w:rFonts w:cs="仿宋"/>
                <w:color w:val="000000" w:themeColor="text1"/>
                <w:sz w:val="28"/>
                <w:szCs w:val="28"/>
              </w:rPr>
              <w:t>采购预算</w:t>
            </w:r>
          </w:p>
        </w:tc>
        <w:tc>
          <w:tcPr>
            <w:tcW w:w="6670"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48"/>
              <w:widowControl/>
              <w:snapToGrid w:val="0"/>
              <w:spacing w:line="240" w:lineRule="atLeast"/>
              <w:ind w:firstLine="280" w:firstLineChars="100"/>
              <w:rPr>
                <w:rFonts w:hint="default" w:cs="仿宋"/>
                <w:color w:val="000000" w:themeColor="text1"/>
                <w:sz w:val="28"/>
                <w:szCs w:val="28"/>
              </w:rPr>
            </w:pPr>
            <w:r>
              <w:rPr>
                <w:rFonts w:cs="仿宋"/>
                <w:color w:val="000000" w:themeColor="text1"/>
                <w:kern w:val="2"/>
                <w:sz w:val="28"/>
                <w:szCs w:val="28"/>
                <w:lang w:val="zh-CN"/>
              </w:rPr>
              <w:t>本项目采购预算：¥</w:t>
            </w:r>
            <w:r>
              <w:rPr>
                <w:rFonts w:ascii="Times New Roman" w:hAnsi="Times New Roman" w:eastAsia="仿宋_GB2312"/>
                <w:color w:val="000000" w:themeColor="text1"/>
                <w:sz w:val="32"/>
                <w:szCs w:val="32"/>
              </w:rPr>
              <w:t>3640785元</w:t>
            </w:r>
            <w:r>
              <w:rPr>
                <w:rFonts w:cs="仿宋"/>
                <w:color w:val="000000" w:themeColor="text1"/>
                <w:kern w:val="2"/>
                <w:sz w:val="28"/>
                <w:szCs w:val="28"/>
                <w:lang w:val="zh-CN"/>
              </w:rPr>
              <w:t>，大写：</w:t>
            </w:r>
            <w:r>
              <w:rPr>
                <w:rFonts w:ascii="仿宋" w:hAnsi="仿宋" w:eastAsia="仿宋" w:cs="仿宋"/>
                <w:color w:val="000000" w:themeColor="text1"/>
                <w:sz w:val="28"/>
                <w:szCs w:val="28"/>
                <w:lang w:val="zh-CN"/>
              </w:rPr>
              <w:t>叁佰陆拾肆万零柒佰捌拾伍元整</w:t>
            </w:r>
            <w:r>
              <w:rPr>
                <w:rFonts w:ascii="仿宋" w:hAnsi="仿宋" w:eastAsia="仿宋"/>
                <w:color w:val="000000" w:themeColor="text1"/>
                <w:sz w:val="28"/>
                <w:szCs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spacing w:line="240" w:lineRule="atLeast"/>
              <w:rPr>
                <w:rFonts w:ascii="宋体" w:hAnsi="宋体" w:eastAsia="宋体" w:cs="仿宋"/>
                <w:color w:val="000000" w:themeColor="text1"/>
                <w:sz w:val="28"/>
                <w:szCs w:val="28"/>
              </w:rPr>
            </w:pPr>
          </w:p>
        </w:tc>
        <w:tc>
          <w:tcPr>
            <w:tcW w:w="22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48"/>
              <w:widowControl/>
              <w:snapToGrid w:val="0"/>
              <w:spacing w:line="240" w:lineRule="atLeast"/>
              <w:jc w:val="center"/>
              <w:rPr>
                <w:rFonts w:hint="default" w:cs="仿宋"/>
                <w:color w:val="000000" w:themeColor="text1"/>
                <w:sz w:val="28"/>
                <w:szCs w:val="28"/>
                <w:lang w:val="zh-CN"/>
              </w:rPr>
            </w:pPr>
            <w:r>
              <w:rPr>
                <w:rFonts w:cs="仿宋"/>
                <w:color w:val="000000" w:themeColor="text1"/>
                <w:sz w:val="28"/>
                <w:szCs w:val="28"/>
                <w:lang w:val="zh-CN"/>
              </w:rPr>
              <w:t>最高限价</w:t>
            </w:r>
          </w:p>
        </w:tc>
        <w:tc>
          <w:tcPr>
            <w:tcW w:w="6670"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48"/>
              <w:widowControl/>
              <w:snapToGrid w:val="0"/>
              <w:spacing w:line="240" w:lineRule="atLeast"/>
              <w:ind w:firstLine="280" w:firstLineChars="100"/>
              <w:rPr>
                <w:rFonts w:hint="default" w:ascii="仿宋" w:hAnsi="仿宋" w:eastAsia="仿宋"/>
                <w:color w:val="000000" w:themeColor="text1"/>
                <w:sz w:val="30"/>
                <w:szCs w:val="30"/>
              </w:rPr>
            </w:pPr>
            <w:r>
              <w:rPr>
                <w:rFonts w:cs="仿宋"/>
                <w:color w:val="000000" w:themeColor="text1"/>
                <w:sz w:val="28"/>
                <w:szCs w:val="28"/>
                <w:lang w:val="zh-CN"/>
              </w:rPr>
              <w:t>本项目最高限价：</w:t>
            </w:r>
            <w:r>
              <w:rPr>
                <w:rFonts w:cs="仿宋"/>
                <w:color w:val="000000" w:themeColor="text1"/>
                <w:kern w:val="2"/>
                <w:sz w:val="28"/>
                <w:szCs w:val="28"/>
                <w:lang w:val="zh-CN"/>
              </w:rPr>
              <w:t>¥</w:t>
            </w:r>
            <w:r>
              <w:rPr>
                <w:rFonts w:ascii="Times New Roman" w:hAnsi="Times New Roman" w:eastAsia="仿宋_GB2312"/>
                <w:color w:val="000000" w:themeColor="text1"/>
                <w:sz w:val="32"/>
                <w:szCs w:val="32"/>
              </w:rPr>
              <w:t>3640785元</w:t>
            </w:r>
            <w:r>
              <w:rPr>
                <w:rFonts w:cs="仿宋"/>
                <w:color w:val="000000" w:themeColor="text1"/>
                <w:kern w:val="2"/>
                <w:sz w:val="28"/>
                <w:szCs w:val="28"/>
                <w:lang w:val="zh-CN"/>
              </w:rPr>
              <w:t>，大写：</w:t>
            </w:r>
            <w:r>
              <w:rPr>
                <w:rFonts w:ascii="仿宋" w:hAnsi="仿宋" w:eastAsia="仿宋" w:cs="仿宋"/>
                <w:color w:val="000000" w:themeColor="text1"/>
                <w:sz w:val="28"/>
                <w:szCs w:val="28"/>
                <w:lang w:val="zh-CN"/>
              </w:rPr>
              <w:t>叁佰陆拾肆万零柒佰捌拾伍元整</w:t>
            </w:r>
            <w:r>
              <w:rPr>
                <w:rFonts w:ascii="仿宋" w:hAnsi="仿宋" w:eastAsia="仿宋"/>
                <w:color w:val="000000" w:themeColor="text1"/>
                <w:sz w:val="28"/>
                <w:szCs w:val="28"/>
              </w:rPr>
              <w:t>。</w:t>
            </w:r>
          </w:p>
          <w:p>
            <w:pPr>
              <w:pStyle w:val="48"/>
              <w:widowControl/>
              <w:snapToGrid w:val="0"/>
              <w:spacing w:line="240" w:lineRule="atLeast"/>
              <w:ind w:firstLine="280" w:firstLineChars="100"/>
              <w:rPr>
                <w:rFonts w:hint="default" w:cs="仿宋"/>
                <w:color w:val="000000" w:themeColor="text1"/>
                <w:sz w:val="28"/>
                <w:szCs w:val="28"/>
                <w:lang w:val="zh-CN"/>
              </w:rPr>
            </w:pPr>
            <w:r>
              <w:rPr>
                <w:rFonts w:cs="仿宋"/>
                <w:color w:val="000000" w:themeColor="text1"/>
                <w:sz w:val="28"/>
                <w:szCs w:val="28"/>
                <w:lang w:val="zh-CN"/>
              </w:rPr>
              <w:t>最高限价应在采购预算额度内，超过最高限价的报价为无效响应。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24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w:t>
            </w:r>
          </w:p>
        </w:tc>
        <w:tc>
          <w:tcPr>
            <w:tcW w:w="22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48"/>
              <w:widowControl/>
              <w:snapToGrid w:val="0"/>
              <w:spacing w:line="240" w:lineRule="atLeast"/>
              <w:jc w:val="center"/>
              <w:rPr>
                <w:rFonts w:hint="default" w:cs="仿宋"/>
                <w:color w:val="000000" w:themeColor="text1"/>
                <w:sz w:val="28"/>
                <w:szCs w:val="28"/>
                <w:lang w:val="zh-CN"/>
              </w:rPr>
            </w:pPr>
            <w:r>
              <w:rPr>
                <w:rFonts w:cs="仿宋"/>
                <w:color w:val="000000" w:themeColor="text1"/>
                <w:sz w:val="28"/>
                <w:szCs w:val="28"/>
                <w:lang w:val="zh-CN"/>
              </w:rPr>
              <w:t>是否专门面向中小企业采购</w:t>
            </w:r>
          </w:p>
        </w:tc>
        <w:tc>
          <w:tcPr>
            <w:tcW w:w="6670"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48"/>
              <w:widowControl/>
              <w:snapToGrid w:val="0"/>
              <w:spacing w:line="240" w:lineRule="atLeast"/>
              <w:ind w:firstLine="280" w:firstLineChars="100"/>
              <w:rPr>
                <w:rFonts w:hint="default" w:cs="仿宋"/>
                <w:color w:val="000000" w:themeColor="text1"/>
                <w:sz w:val="28"/>
                <w:szCs w:val="28"/>
                <w:lang w:val="zh-CN"/>
              </w:rPr>
            </w:pPr>
            <w:r>
              <w:rPr>
                <w:rFonts w:cs="仿宋"/>
                <w:color w:val="000000" w:themeColor="text1"/>
                <w:sz w:val="28"/>
                <w:szCs w:val="28"/>
                <w:lang w:val="zh-CN"/>
              </w:rPr>
              <w:sym w:font="Wingdings" w:char="00FE"/>
            </w:r>
            <w:r>
              <w:rPr>
                <w:rFonts w:cs="仿宋"/>
                <w:color w:val="000000" w:themeColor="text1"/>
                <w:sz w:val="28"/>
                <w:szCs w:val="28"/>
                <w:lang w:val="zh-CN"/>
              </w:rPr>
              <w:t xml:space="preserve">是    </w:t>
            </w:r>
            <w:r>
              <w:rPr>
                <w:rFonts w:cs="仿宋"/>
                <w:color w:val="000000" w:themeColor="text1"/>
                <w:sz w:val="28"/>
                <w:szCs w:val="28"/>
                <w:lang w:val="zh-CN"/>
              </w:rPr>
              <w:sym w:font="Wingdings" w:char="00A8"/>
            </w:r>
            <w:r>
              <w:rPr>
                <w:rFonts w:cs="仿宋"/>
                <w:color w:val="000000" w:themeColor="text1"/>
                <w:sz w:val="28"/>
                <w:szCs w:val="28"/>
                <w:lang w:val="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color w:val="000000" w:themeColor="text1"/>
                <w:sz w:val="28"/>
                <w:szCs w:val="28"/>
              </w:rPr>
            </w:pPr>
            <w:r>
              <w:rPr>
                <w:rFonts w:ascii="宋体" w:hAnsi="宋体" w:eastAsia="宋体" w:cs="仿宋"/>
                <w:color w:val="000000" w:themeColor="text1"/>
                <w:sz w:val="28"/>
                <w:szCs w:val="28"/>
              </w:rPr>
              <w:t>3</w:t>
            </w:r>
          </w:p>
        </w:tc>
        <w:tc>
          <w:tcPr>
            <w:tcW w:w="2233" w:type="dxa"/>
            <w:vAlign w:val="center"/>
          </w:tcPr>
          <w:p>
            <w:pPr>
              <w:pStyle w:val="48"/>
              <w:widowControl/>
              <w:snapToGrid w:val="0"/>
              <w:spacing w:line="240" w:lineRule="atLeast"/>
              <w:jc w:val="center"/>
              <w:rPr>
                <w:rFonts w:hint="default"/>
                <w:color w:val="000000" w:themeColor="text1"/>
                <w:sz w:val="28"/>
                <w:szCs w:val="28"/>
              </w:rPr>
            </w:pPr>
            <w:r>
              <w:rPr>
                <w:rFonts w:cs="仿宋"/>
                <w:color w:val="000000" w:themeColor="text1"/>
                <w:sz w:val="28"/>
                <w:szCs w:val="28"/>
                <w:lang w:val="zh-CN"/>
              </w:rPr>
              <w:t>是否接受联合体响应</w:t>
            </w:r>
          </w:p>
        </w:tc>
        <w:tc>
          <w:tcPr>
            <w:tcW w:w="6670" w:type="dxa"/>
            <w:vAlign w:val="center"/>
          </w:tcPr>
          <w:p>
            <w:pPr>
              <w:topLinePunct/>
              <w:spacing w:line="240" w:lineRule="atLeast"/>
              <w:ind w:firstLine="280" w:firstLineChars="100"/>
              <w:rPr>
                <w:rFonts w:ascii="宋体" w:hAnsi="宋体" w:eastAsia="宋体"/>
                <w:color w:val="000000" w:themeColor="text1"/>
                <w:sz w:val="28"/>
                <w:szCs w:val="28"/>
              </w:rPr>
            </w:pPr>
            <w:r>
              <w:rPr>
                <w:rFonts w:hint="eastAsia" w:ascii="宋体" w:hAnsi="宋体" w:eastAsia="宋体" w:cs="宋体"/>
                <w:color w:val="000000" w:themeColor="text1"/>
                <w:sz w:val="28"/>
                <w:szCs w:val="28"/>
              </w:rPr>
              <w:t>□</w:t>
            </w:r>
            <w:r>
              <w:rPr>
                <w:rFonts w:hint="eastAsia" w:ascii="宋体" w:hAnsi="宋体" w:eastAsia="宋体"/>
                <w:color w:val="000000" w:themeColor="text1"/>
                <w:sz w:val="28"/>
                <w:szCs w:val="28"/>
              </w:rPr>
              <w:t xml:space="preserve">是    </w:t>
            </w:r>
            <w:r>
              <w:rPr>
                <w:rFonts w:cs="仿宋"/>
                <w:color w:val="000000" w:themeColor="text1"/>
                <w:sz w:val="28"/>
                <w:szCs w:val="28"/>
                <w:lang w:val="zh-CN"/>
              </w:rPr>
              <w:sym w:font="Wingdings" w:char="00FE"/>
            </w:r>
            <w:r>
              <w:rPr>
                <w:rFonts w:hint="eastAsia" w:ascii="宋体" w:hAnsi="宋体" w:eastAsia="宋体"/>
                <w:color w:val="000000" w:themeColor="text1"/>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color w:val="000000" w:themeColor="text1"/>
                <w:sz w:val="28"/>
                <w:szCs w:val="28"/>
              </w:rPr>
            </w:pPr>
            <w:r>
              <w:rPr>
                <w:rFonts w:ascii="宋体" w:hAnsi="宋体" w:eastAsia="宋体" w:cs="仿宋"/>
                <w:color w:val="000000" w:themeColor="text1"/>
                <w:sz w:val="28"/>
                <w:szCs w:val="28"/>
              </w:rPr>
              <w:t>4</w:t>
            </w:r>
          </w:p>
        </w:tc>
        <w:tc>
          <w:tcPr>
            <w:tcW w:w="22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48"/>
              <w:widowControl/>
              <w:snapToGrid w:val="0"/>
              <w:spacing w:line="240" w:lineRule="atLeast"/>
              <w:jc w:val="center"/>
              <w:rPr>
                <w:rFonts w:hint="default" w:cs="仿宋"/>
                <w:color w:val="000000" w:themeColor="text1"/>
                <w:sz w:val="28"/>
                <w:szCs w:val="28"/>
                <w:lang w:val="zh-CN"/>
              </w:rPr>
            </w:pPr>
            <w:r>
              <w:rPr>
                <w:rFonts w:cs="仿宋"/>
                <w:color w:val="000000" w:themeColor="text1"/>
                <w:sz w:val="28"/>
                <w:szCs w:val="28"/>
                <w:lang w:val="zh-CN"/>
              </w:rPr>
              <w:t>资格预审合格的供应商在评审阶段资格发生变化</w:t>
            </w:r>
          </w:p>
        </w:tc>
        <w:tc>
          <w:tcPr>
            <w:tcW w:w="6670"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48"/>
              <w:widowControl/>
              <w:snapToGrid w:val="0"/>
              <w:spacing w:line="240" w:lineRule="atLeast"/>
              <w:ind w:firstLine="280" w:firstLineChars="100"/>
              <w:jc w:val="both"/>
              <w:rPr>
                <w:rFonts w:hint="default" w:cs="仿宋"/>
                <w:color w:val="000000" w:themeColor="text1"/>
                <w:sz w:val="28"/>
                <w:szCs w:val="28"/>
                <w:lang w:val="zh-CN"/>
              </w:rPr>
            </w:pPr>
            <w:r>
              <w:rPr>
                <w:rFonts w:cs="仿宋"/>
                <w:color w:val="000000" w:themeColor="text1"/>
                <w:sz w:val="28"/>
                <w:szCs w:val="28"/>
                <w:lang w:val="zh-CN"/>
              </w:rPr>
              <w:t>资格预审合格的供应商在评审阶段资格发生变化的，供应商应书面通知采购人和采购代理机构，并按本资格预审文件要求另行提供资格预审申请文件，采购人审查后，若不能满足本项目资格要求的，其申请文件作无效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5</w:t>
            </w:r>
          </w:p>
        </w:tc>
        <w:tc>
          <w:tcPr>
            <w:tcW w:w="22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48"/>
              <w:widowControl/>
              <w:snapToGrid w:val="0"/>
              <w:spacing w:line="240" w:lineRule="atLeast"/>
              <w:jc w:val="center"/>
              <w:rPr>
                <w:rFonts w:hint="default" w:cs="仿宋"/>
                <w:color w:val="000000" w:themeColor="text1"/>
                <w:sz w:val="28"/>
                <w:szCs w:val="28"/>
                <w:lang w:val="zh-CN"/>
              </w:rPr>
            </w:pPr>
            <w:r>
              <w:rPr>
                <w:rFonts w:cs="仿宋"/>
                <w:color w:val="000000" w:themeColor="text1"/>
                <w:sz w:val="28"/>
                <w:szCs w:val="28"/>
                <w:lang w:val="zh-CN"/>
              </w:rPr>
              <w:t>抽取时间、方式及家数</w:t>
            </w:r>
          </w:p>
        </w:tc>
        <w:tc>
          <w:tcPr>
            <w:tcW w:w="6670"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48"/>
              <w:widowControl/>
              <w:snapToGrid w:val="0"/>
              <w:spacing w:line="240" w:lineRule="atLeast"/>
              <w:ind w:firstLine="280" w:firstLineChars="100"/>
              <w:jc w:val="both"/>
              <w:rPr>
                <w:rFonts w:hint="default" w:cs="仿宋"/>
                <w:color w:val="000000" w:themeColor="text1"/>
                <w:sz w:val="28"/>
                <w:szCs w:val="28"/>
              </w:rPr>
            </w:pPr>
            <w:r>
              <w:rPr>
                <w:rFonts w:cs="仿宋"/>
                <w:color w:val="000000" w:themeColor="text1"/>
                <w:sz w:val="28"/>
                <w:szCs w:val="28"/>
              </w:rPr>
              <w:t>抽取</w:t>
            </w:r>
            <w:r>
              <w:rPr>
                <w:rFonts w:cs="仿宋"/>
                <w:color w:val="000000" w:themeColor="text1"/>
                <w:sz w:val="28"/>
                <w:szCs w:val="28"/>
                <w:lang w:val="zh-CN"/>
              </w:rPr>
              <w:t>时间：</w:t>
            </w:r>
            <w:r>
              <w:rPr>
                <w:rFonts w:cs="仿宋"/>
                <w:color w:val="000000" w:themeColor="text1"/>
                <w:sz w:val="28"/>
                <w:szCs w:val="28"/>
              </w:rPr>
              <w:t>资格预审工作结束后。</w:t>
            </w:r>
          </w:p>
          <w:p>
            <w:pPr>
              <w:pStyle w:val="48"/>
              <w:widowControl/>
              <w:snapToGrid w:val="0"/>
              <w:spacing w:line="240" w:lineRule="atLeast"/>
              <w:ind w:firstLine="280" w:firstLineChars="100"/>
              <w:jc w:val="both"/>
              <w:rPr>
                <w:rFonts w:hint="default" w:cs="仿宋" w:asciiTheme="minorEastAsia" w:hAnsiTheme="minorEastAsia" w:eastAsiaTheme="minorEastAsia"/>
                <w:b/>
                <w:bCs/>
                <w:i/>
                <w:iCs/>
                <w:strike/>
                <w:snapToGrid w:val="0"/>
                <w:color w:val="000000" w:themeColor="text1"/>
                <w:sz w:val="44"/>
                <w:szCs w:val="44"/>
                <w:lang w:val="zh-CN"/>
              </w:rPr>
            </w:pPr>
            <w:r>
              <w:rPr>
                <w:rFonts w:cs="仿宋"/>
                <w:color w:val="000000" w:themeColor="text1"/>
                <w:sz w:val="28"/>
                <w:szCs w:val="28"/>
                <w:lang w:val="zh-CN"/>
              </w:rPr>
              <w:t>抽取方式：线上随机抽取。</w:t>
            </w:r>
          </w:p>
          <w:p>
            <w:pPr>
              <w:pStyle w:val="48"/>
              <w:widowControl/>
              <w:snapToGrid w:val="0"/>
              <w:spacing w:line="240" w:lineRule="atLeast"/>
              <w:ind w:firstLine="280" w:firstLineChars="100"/>
              <w:jc w:val="both"/>
              <w:rPr>
                <w:rFonts w:hint="default" w:cs="宋体"/>
                <w:bCs/>
                <w:color w:val="000000" w:themeColor="text1"/>
                <w:lang w:val="zh-CN"/>
              </w:rPr>
            </w:pPr>
            <w:r>
              <w:rPr>
                <w:rFonts w:cs="仿宋"/>
                <w:color w:val="000000" w:themeColor="text1"/>
                <w:sz w:val="28"/>
                <w:szCs w:val="28"/>
                <w:lang w:val="zh-CN"/>
              </w:rPr>
              <w:t>抽取家数：本项目抽取</w:t>
            </w:r>
            <w:r>
              <w:rPr>
                <w:rFonts w:cs="仿宋"/>
                <w:color w:val="000000" w:themeColor="text1"/>
                <w:sz w:val="28"/>
                <w:szCs w:val="28"/>
                <w:u w:val="single"/>
              </w:rPr>
              <w:t xml:space="preserve"> 8 </w:t>
            </w:r>
            <w:r>
              <w:rPr>
                <w:rFonts w:cs="仿宋"/>
                <w:color w:val="000000" w:themeColor="text1"/>
                <w:sz w:val="28"/>
                <w:szCs w:val="28"/>
                <w:lang w:val="zh-CN"/>
              </w:rPr>
              <w:t>家（通过资格审查的供应商≤</w:t>
            </w:r>
            <w:r>
              <w:rPr>
                <w:rFonts w:cs="仿宋"/>
                <w:color w:val="000000" w:themeColor="text1"/>
                <w:sz w:val="28"/>
                <w:szCs w:val="28"/>
              </w:rPr>
              <w:t>8</w:t>
            </w:r>
            <w:r>
              <w:rPr>
                <w:rFonts w:cs="仿宋"/>
                <w:color w:val="000000" w:themeColor="text1"/>
                <w:sz w:val="28"/>
                <w:szCs w:val="28"/>
                <w:lang w:val="zh-CN"/>
              </w:rPr>
              <w:t>家，同时≥3家的，则全部邀请参与采购活动）抽取结果由达州市公共资源交易服务平台自动推送到供应商业务端，</w:t>
            </w:r>
            <w:r>
              <w:rPr>
                <w:rFonts w:cs="仿宋"/>
                <w:color w:val="000000" w:themeColor="text1"/>
                <w:sz w:val="28"/>
                <w:szCs w:val="28"/>
              </w:rPr>
              <w:t>同时以手机短信方式告知（供应商报名时应预留畅通的授权代表手机号码），以</w:t>
            </w:r>
            <w:r>
              <w:rPr>
                <w:rFonts w:cs="仿宋"/>
                <w:color w:val="000000" w:themeColor="text1"/>
                <w:sz w:val="28"/>
                <w:szCs w:val="28"/>
                <w:lang w:val="zh-CN"/>
              </w:rPr>
              <w:t>达州市公共资源交易服务平台</w:t>
            </w:r>
            <w:r>
              <w:rPr>
                <w:rFonts w:cs="仿宋"/>
                <w:color w:val="000000" w:themeColor="text1"/>
                <w:sz w:val="28"/>
                <w:szCs w:val="28"/>
              </w:rPr>
              <w:t>自动推送的时间及内容为准。</w:t>
            </w:r>
            <w:r>
              <w:rPr>
                <w:rFonts w:cs="仿宋"/>
                <w:color w:val="000000" w:themeColor="text1"/>
                <w:sz w:val="28"/>
                <w:szCs w:val="28"/>
                <w:lang w:val="zh-CN"/>
              </w:rPr>
              <w:t>请供应商及时登录达州市公共资源交易服务平台查看抽取结果。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color w:val="000000" w:themeColor="text1"/>
                <w:sz w:val="28"/>
                <w:szCs w:val="28"/>
              </w:rPr>
            </w:pPr>
            <w:r>
              <w:rPr>
                <w:rFonts w:ascii="宋体" w:hAnsi="宋体" w:eastAsia="宋体" w:cs="仿宋"/>
                <w:color w:val="000000" w:themeColor="text1"/>
                <w:sz w:val="28"/>
                <w:szCs w:val="28"/>
              </w:rPr>
              <w:t>6</w:t>
            </w:r>
          </w:p>
        </w:tc>
        <w:tc>
          <w:tcPr>
            <w:tcW w:w="22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48"/>
              <w:widowControl/>
              <w:snapToGrid w:val="0"/>
              <w:spacing w:line="240" w:lineRule="atLeast"/>
              <w:jc w:val="center"/>
              <w:rPr>
                <w:rFonts w:hint="default" w:cs="仿宋"/>
                <w:color w:val="000000" w:themeColor="text1"/>
                <w:sz w:val="28"/>
                <w:szCs w:val="28"/>
                <w:lang w:val="zh-CN"/>
              </w:rPr>
            </w:pPr>
            <w:r>
              <w:rPr>
                <w:rFonts w:cs="仿宋"/>
                <w:color w:val="000000" w:themeColor="text1"/>
                <w:sz w:val="28"/>
                <w:szCs w:val="28"/>
                <w:lang w:val="zh-CN"/>
              </w:rPr>
              <w:t>供应商询问/</w:t>
            </w:r>
          </w:p>
          <w:p>
            <w:pPr>
              <w:pStyle w:val="48"/>
              <w:widowControl/>
              <w:snapToGrid w:val="0"/>
              <w:spacing w:line="240" w:lineRule="atLeast"/>
              <w:jc w:val="center"/>
              <w:rPr>
                <w:rFonts w:hint="default" w:cs="仿宋"/>
                <w:color w:val="000000" w:themeColor="text1"/>
                <w:sz w:val="28"/>
                <w:szCs w:val="28"/>
                <w:lang w:val="zh-CN"/>
              </w:rPr>
            </w:pPr>
            <w:r>
              <w:rPr>
                <w:rFonts w:cs="仿宋"/>
                <w:color w:val="000000" w:themeColor="text1"/>
                <w:sz w:val="28"/>
                <w:szCs w:val="28"/>
                <w:lang w:val="zh-CN"/>
              </w:rPr>
              <w:t>质疑</w:t>
            </w:r>
          </w:p>
        </w:tc>
        <w:tc>
          <w:tcPr>
            <w:tcW w:w="6670"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48"/>
              <w:widowControl/>
              <w:snapToGrid w:val="0"/>
              <w:spacing w:line="240" w:lineRule="atLeast"/>
              <w:ind w:firstLine="280" w:firstLineChars="100"/>
              <w:jc w:val="both"/>
              <w:rPr>
                <w:rFonts w:hint="default" w:cs="仿宋"/>
                <w:color w:val="000000" w:themeColor="text1"/>
                <w:sz w:val="28"/>
                <w:szCs w:val="28"/>
                <w:lang w:val="zh-CN"/>
              </w:rPr>
            </w:pPr>
            <w:r>
              <w:rPr>
                <w:rFonts w:cs="仿宋"/>
                <w:color w:val="000000" w:themeColor="text1"/>
                <w:sz w:val="28"/>
                <w:szCs w:val="28"/>
                <w:lang w:val="zh-CN"/>
              </w:rPr>
              <w:t>供应商对资格预审文件资质要求的询问/质疑，由采购人负责答复。</w:t>
            </w:r>
          </w:p>
          <w:p>
            <w:pPr>
              <w:pStyle w:val="48"/>
              <w:widowControl/>
              <w:snapToGrid w:val="0"/>
              <w:spacing w:line="240" w:lineRule="atLeast"/>
              <w:ind w:firstLine="280" w:firstLineChars="100"/>
              <w:jc w:val="both"/>
              <w:rPr>
                <w:rFonts w:hint="default" w:cs="仿宋"/>
                <w:color w:val="000000" w:themeColor="text1"/>
                <w:sz w:val="28"/>
                <w:szCs w:val="28"/>
                <w:lang w:val="zh-CN"/>
              </w:rPr>
            </w:pPr>
            <w:r>
              <w:rPr>
                <w:rFonts w:cs="仿宋"/>
                <w:color w:val="000000" w:themeColor="text1"/>
                <w:sz w:val="28"/>
                <w:szCs w:val="28"/>
                <w:lang w:val="zh-CN"/>
              </w:rPr>
              <w:t>质疑方式：书面质疑</w:t>
            </w:r>
          </w:p>
          <w:p>
            <w:pPr>
              <w:pStyle w:val="48"/>
              <w:widowControl/>
              <w:snapToGrid w:val="0"/>
              <w:spacing w:line="240" w:lineRule="atLeast"/>
              <w:ind w:firstLine="280" w:firstLineChars="100"/>
              <w:jc w:val="both"/>
              <w:rPr>
                <w:rFonts w:hint="default" w:cs="仿宋"/>
                <w:color w:val="000000" w:themeColor="text1"/>
                <w:sz w:val="28"/>
                <w:szCs w:val="28"/>
                <w:lang w:val="zh-CN"/>
              </w:rPr>
            </w:pPr>
            <w:r>
              <w:rPr>
                <w:rFonts w:cs="仿宋"/>
                <w:color w:val="000000" w:themeColor="text1"/>
                <w:sz w:val="28"/>
                <w:szCs w:val="28"/>
                <w:lang w:val="zh-CN"/>
              </w:rPr>
              <w:t>质疑方式：书面质疑</w:t>
            </w:r>
          </w:p>
          <w:p>
            <w:pPr>
              <w:pStyle w:val="48"/>
              <w:widowControl/>
              <w:snapToGrid w:val="0"/>
              <w:spacing w:line="240" w:lineRule="atLeast"/>
              <w:ind w:firstLine="280" w:firstLineChars="100"/>
              <w:jc w:val="both"/>
              <w:rPr>
                <w:rFonts w:hint="default" w:cs="仿宋"/>
                <w:color w:val="000000" w:themeColor="text1"/>
                <w:sz w:val="28"/>
                <w:szCs w:val="28"/>
                <w:lang w:val="zh-CN"/>
              </w:rPr>
            </w:pPr>
            <w:r>
              <w:rPr>
                <w:rFonts w:cs="仿宋"/>
                <w:color w:val="000000" w:themeColor="text1"/>
                <w:sz w:val="28"/>
                <w:szCs w:val="28"/>
                <w:lang w:val="zh-CN"/>
              </w:rPr>
              <w:t>联系人：王先生</w:t>
            </w:r>
          </w:p>
          <w:p>
            <w:pPr>
              <w:pStyle w:val="48"/>
              <w:widowControl/>
              <w:snapToGrid w:val="0"/>
              <w:spacing w:line="240" w:lineRule="atLeast"/>
              <w:ind w:firstLine="280" w:firstLineChars="100"/>
              <w:jc w:val="both"/>
              <w:rPr>
                <w:rFonts w:hint="default" w:cs="仿宋"/>
                <w:color w:val="000000" w:themeColor="text1"/>
                <w:sz w:val="28"/>
                <w:szCs w:val="28"/>
                <w:lang w:val="zh-CN"/>
              </w:rPr>
            </w:pPr>
            <w:r>
              <w:rPr>
                <w:rFonts w:cs="仿宋"/>
                <w:color w:val="000000" w:themeColor="text1"/>
                <w:sz w:val="28"/>
                <w:szCs w:val="28"/>
                <w:lang w:val="zh-CN"/>
              </w:rPr>
              <w:t>联系电话：0818-2391018</w:t>
            </w:r>
          </w:p>
          <w:p>
            <w:pPr>
              <w:pStyle w:val="2"/>
              <w:tabs>
                <w:tab w:val="left" w:pos="993"/>
              </w:tabs>
              <w:adjustRightInd w:val="0"/>
              <w:snapToGrid w:val="0"/>
              <w:spacing w:after="0" w:line="540" w:lineRule="exact"/>
              <w:jc w:val="both"/>
              <w:rPr>
                <w:rFonts w:hint="default" w:ascii="宋体" w:hAnsi="宋体" w:eastAsia="宋体" w:cs="仿宋"/>
                <w:color w:val="000000" w:themeColor="text1"/>
                <w:sz w:val="28"/>
                <w:szCs w:val="28"/>
                <w:lang w:val="zh-CN"/>
              </w:rPr>
            </w:pPr>
            <w:r>
              <w:rPr>
                <w:rFonts w:ascii="宋体" w:hAnsi="宋体" w:eastAsia="宋体" w:cs="仿宋"/>
                <w:color w:val="000000" w:themeColor="text1"/>
                <w:sz w:val="28"/>
                <w:szCs w:val="28"/>
                <w:lang w:val="zh-CN"/>
              </w:rPr>
              <w:t>地址：达州市北外镇张家坝社区青杠娅路38号</w:t>
            </w:r>
          </w:p>
          <w:p>
            <w:pPr>
              <w:pStyle w:val="48"/>
              <w:widowControl/>
              <w:snapToGrid w:val="0"/>
              <w:spacing w:line="240" w:lineRule="atLeast"/>
              <w:jc w:val="both"/>
              <w:rPr>
                <w:rFonts w:hint="default" w:cs="仿宋"/>
                <w:color w:val="000000" w:themeColor="text1"/>
                <w:sz w:val="28"/>
                <w:szCs w:val="28"/>
                <w:lang w:val="zh-CN"/>
              </w:rPr>
            </w:pPr>
            <w:r>
              <w:rPr>
                <w:rFonts w:cs="仿宋"/>
                <w:color w:val="000000" w:themeColor="text1"/>
                <w:sz w:val="28"/>
                <w:szCs w:val="28"/>
                <w:lang w:val="zh-CN"/>
              </w:rPr>
              <w:t>邮编：邮编：</w:t>
            </w:r>
          </w:p>
          <w:p>
            <w:pPr>
              <w:pStyle w:val="48"/>
              <w:widowControl/>
              <w:snapToGrid w:val="0"/>
              <w:spacing w:line="240" w:lineRule="atLeast"/>
              <w:ind w:firstLine="560" w:firstLineChars="200"/>
              <w:jc w:val="both"/>
              <w:rPr>
                <w:rFonts w:hint="default" w:cs="仿宋"/>
                <w:color w:val="000000" w:themeColor="text1"/>
                <w:sz w:val="28"/>
                <w:szCs w:val="28"/>
                <w:lang w:val="zh-CN"/>
              </w:rPr>
            </w:pPr>
            <w:r>
              <w:rPr>
                <w:rFonts w:cs="仿宋"/>
                <w:color w:val="000000" w:themeColor="text1"/>
                <w:sz w:val="28"/>
                <w:szCs w:val="28"/>
                <w:lang w:val="zh-CN"/>
              </w:rPr>
              <w:t>注：（1）根据《中华人民共和国政府采购法》、《中华人民共和国政府采购法实施条例》（国务院第658号）、《政府采购质疑和投诉办法》（财政部令第 94 号）的相关规定，供应商质疑不得超出资格预审文件、资格预审结果的范围。</w:t>
            </w:r>
          </w:p>
          <w:p>
            <w:pPr>
              <w:pStyle w:val="48"/>
              <w:widowControl/>
              <w:snapToGrid w:val="0"/>
              <w:spacing w:line="240" w:lineRule="atLeast"/>
              <w:ind w:firstLine="280" w:firstLineChars="100"/>
              <w:jc w:val="both"/>
              <w:rPr>
                <w:rFonts w:hint="default" w:cs="仿宋"/>
                <w:color w:val="000000" w:themeColor="text1"/>
                <w:sz w:val="28"/>
                <w:szCs w:val="28"/>
                <w:lang w:val="zh-CN"/>
              </w:rPr>
            </w:pPr>
            <w:r>
              <w:rPr>
                <w:rFonts w:cs="仿宋"/>
                <w:color w:val="000000" w:themeColor="text1"/>
                <w:sz w:val="28"/>
                <w:szCs w:val="28"/>
                <w:lang w:val="zh-CN"/>
              </w:rPr>
              <w:t>（2）供应商针对同一采购程序环节的质疑须在法定质疑期内一次性提出。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color w:val="000000" w:themeColor="text1"/>
                <w:sz w:val="28"/>
                <w:szCs w:val="28"/>
              </w:rPr>
            </w:pPr>
            <w:r>
              <w:rPr>
                <w:rFonts w:ascii="宋体" w:hAnsi="宋体" w:eastAsia="宋体" w:cs="仿宋"/>
                <w:color w:val="000000" w:themeColor="text1"/>
                <w:sz w:val="28"/>
                <w:szCs w:val="28"/>
              </w:rPr>
              <w:t>7</w:t>
            </w:r>
          </w:p>
        </w:tc>
        <w:tc>
          <w:tcPr>
            <w:tcW w:w="22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48"/>
              <w:widowControl/>
              <w:snapToGrid w:val="0"/>
              <w:spacing w:line="240" w:lineRule="atLeast"/>
              <w:jc w:val="center"/>
              <w:rPr>
                <w:rFonts w:hint="default" w:cs="仿宋"/>
                <w:color w:val="000000" w:themeColor="text1"/>
                <w:sz w:val="28"/>
                <w:szCs w:val="28"/>
                <w:lang w:val="zh-CN"/>
              </w:rPr>
            </w:pPr>
            <w:r>
              <w:rPr>
                <w:rFonts w:cs="仿宋"/>
                <w:color w:val="000000" w:themeColor="text1"/>
                <w:sz w:val="28"/>
                <w:szCs w:val="28"/>
                <w:lang w:val="zh-CN"/>
              </w:rPr>
              <w:t>供应商投诉</w:t>
            </w:r>
          </w:p>
        </w:tc>
        <w:tc>
          <w:tcPr>
            <w:tcW w:w="6670"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u w:val="single"/>
              </w:rPr>
            </w:pPr>
            <w:r>
              <w:rPr>
                <w:rFonts w:ascii="宋体" w:hAnsi="宋体" w:eastAsia="宋体" w:cs="仿宋"/>
                <w:color w:val="000000" w:themeColor="text1"/>
                <w:sz w:val="28"/>
                <w:szCs w:val="28"/>
              </w:rPr>
              <w:t>投诉受理单位：本项目同级财政部门，即</w:t>
            </w:r>
            <w:r>
              <w:rPr>
                <w:rFonts w:ascii="宋体" w:hAnsi="宋体" w:eastAsia="宋体" w:cs="仿宋"/>
                <w:color w:val="000000" w:themeColor="text1"/>
                <w:sz w:val="28"/>
                <w:szCs w:val="28"/>
                <w:u w:val="single"/>
              </w:rPr>
              <w:t>达州市通川区财政局</w:t>
            </w:r>
          </w:p>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投诉方式：书面投诉</w:t>
            </w:r>
          </w:p>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联系人：采管科</w:t>
            </w:r>
          </w:p>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联系电话</w:t>
            </w:r>
            <w:r>
              <w:rPr>
                <w:rFonts w:hint="default" w:ascii="宋体" w:hAnsi="宋体" w:eastAsia="宋体" w:cs="仿宋"/>
                <w:color w:val="000000" w:themeColor="text1"/>
                <w:sz w:val="28"/>
                <w:szCs w:val="28"/>
              </w:rPr>
              <w:t>：</w:t>
            </w:r>
            <w:r>
              <w:rPr>
                <w:rFonts w:ascii="宋体" w:hAnsi="宋体" w:eastAsia="宋体" w:cs="仿宋"/>
                <w:color w:val="000000" w:themeColor="text1"/>
                <w:sz w:val="28"/>
                <w:szCs w:val="28"/>
                <w:u w:val="single"/>
              </w:rPr>
              <w:t>0818-5909925</w:t>
            </w:r>
          </w:p>
          <w:p>
            <w:pPr>
              <w:pStyle w:val="41"/>
              <w:widowControl/>
              <w:snapToGrid w:val="0"/>
              <w:spacing w:line="240" w:lineRule="atLeast"/>
              <w:ind w:firstLine="280" w:firstLineChars="100"/>
              <w:jc w:val="both"/>
              <w:rPr>
                <w:rFonts w:hint="default" w:ascii="宋体" w:hAnsi="宋体" w:eastAsia="宋体"/>
                <w:color w:val="000000" w:themeColor="text1"/>
                <w:sz w:val="28"/>
                <w:szCs w:val="28"/>
              </w:rPr>
            </w:pPr>
            <w:r>
              <w:rPr>
                <w:rFonts w:ascii="宋体" w:hAnsi="宋体" w:eastAsia="宋体" w:cs="仿宋"/>
                <w:color w:val="000000" w:themeColor="text1"/>
                <w:sz w:val="28"/>
                <w:szCs w:val="28"/>
              </w:rPr>
              <w:t>联系地址：达州市通川区柴市街80号。</w:t>
            </w:r>
          </w:p>
          <w:p>
            <w:pPr>
              <w:pStyle w:val="41"/>
              <w:widowControl/>
              <w:snapToGrid w:val="0"/>
              <w:spacing w:line="240" w:lineRule="atLeast"/>
              <w:ind w:firstLine="280" w:firstLineChars="100"/>
              <w:jc w:val="both"/>
              <w:rPr>
                <w:rFonts w:hint="default" w:ascii="宋体" w:hAnsi="宋体" w:eastAsia="宋体"/>
                <w:color w:val="000000" w:themeColor="text1"/>
                <w:sz w:val="28"/>
                <w:szCs w:val="28"/>
              </w:rPr>
            </w:pPr>
            <w:r>
              <w:rPr>
                <w:rFonts w:ascii="宋体" w:hAnsi="宋体" w:eastAsia="宋体" w:cs="仿宋"/>
                <w:color w:val="000000" w:themeColor="text1"/>
                <w:sz w:val="28"/>
                <w:szCs w:val="28"/>
              </w:rPr>
              <w:t>注：根据《中华人民共和国政府采购法》、《中华人民共和国政府采购法实施条例》（国务院第658号）、《政府采购质疑和投诉办法》（财政部令第 94 号）的相关规定，供应商投诉的事项不得超出已质疑事项的范围。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color w:val="000000" w:themeColor="text1"/>
                <w:sz w:val="28"/>
                <w:szCs w:val="28"/>
              </w:rPr>
            </w:pPr>
            <w:r>
              <w:rPr>
                <w:rFonts w:ascii="宋体" w:hAnsi="宋体" w:eastAsia="宋体" w:cs="仿宋"/>
                <w:color w:val="000000" w:themeColor="text1"/>
                <w:sz w:val="28"/>
                <w:szCs w:val="28"/>
              </w:rPr>
              <w:t>8</w:t>
            </w:r>
          </w:p>
        </w:tc>
        <w:tc>
          <w:tcPr>
            <w:tcW w:w="22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政采贷融资</w:t>
            </w:r>
          </w:p>
        </w:tc>
        <w:tc>
          <w:tcPr>
            <w:tcW w:w="6670"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为缓解供应商融资难的问题，中标（成交）供应商可通过四川政府采购网和达州市公共资源交易服务网，自行选择金融机构以政府采购合同进行融资贷款。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9</w:t>
            </w:r>
          </w:p>
        </w:tc>
        <w:tc>
          <w:tcPr>
            <w:tcW w:w="22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不得参加本次采购活动的前期参与供应商名单</w:t>
            </w:r>
          </w:p>
        </w:tc>
        <w:tc>
          <w:tcPr>
            <w:tcW w:w="6670"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41"/>
              <w:widowControl/>
              <w:tabs>
                <w:tab w:val="left" w:pos="708"/>
              </w:tabs>
              <w:snapToGrid w:val="0"/>
              <w:spacing w:line="240" w:lineRule="atLeast"/>
              <w:rPr>
                <w:rFonts w:hint="default" w:ascii="宋体" w:hAnsi="宋体" w:eastAsia="宋体" w:cs="仿宋"/>
                <w:color w:val="000000" w:themeColor="text1"/>
                <w:spacing w:val="-7"/>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color w:val="000000" w:themeColor="text1"/>
                <w:sz w:val="28"/>
                <w:szCs w:val="28"/>
              </w:rPr>
            </w:pPr>
            <w:r>
              <w:rPr>
                <w:rFonts w:ascii="宋体" w:hAnsi="宋体" w:eastAsia="宋体" w:cs="仿宋"/>
                <w:color w:val="000000" w:themeColor="text1"/>
                <w:sz w:val="28"/>
                <w:szCs w:val="28"/>
              </w:rPr>
              <w:t>10</w:t>
            </w:r>
          </w:p>
        </w:tc>
        <w:tc>
          <w:tcPr>
            <w:tcW w:w="22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color w:val="000000" w:themeColor="text1"/>
                <w:sz w:val="28"/>
                <w:szCs w:val="28"/>
              </w:rPr>
            </w:pPr>
            <w:r>
              <w:rPr>
                <w:rFonts w:ascii="宋体" w:hAnsi="宋体" w:eastAsia="宋体" w:cs="仿宋"/>
                <w:color w:val="000000" w:themeColor="text1"/>
                <w:sz w:val="28"/>
                <w:szCs w:val="28"/>
              </w:rPr>
              <w:t>其他</w:t>
            </w:r>
          </w:p>
        </w:tc>
        <w:tc>
          <w:tcPr>
            <w:tcW w:w="6670"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1.本项目实行电子化政府采购，</w:t>
            </w:r>
            <w:r>
              <w:rPr>
                <w:rFonts w:cs="仿宋" w:asciiTheme="minorEastAsia" w:hAnsiTheme="minorEastAsia" w:eastAsiaTheme="minorEastAsia"/>
                <w:color w:val="000000" w:themeColor="text1"/>
                <w:sz w:val="28"/>
                <w:szCs w:val="28"/>
              </w:rPr>
              <w:t>供应商</w:t>
            </w:r>
            <w:r>
              <w:rPr>
                <w:rFonts w:ascii="宋体" w:hAnsi="宋体" w:eastAsia="宋体" w:cs="仿宋"/>
                <w:color w:val="000000" w:themeColor="text1"/>
                <w:sz w:val="28"/>
                <w:szCs w:val="28"/>
              </w:rPr>
              <w:t>须按照本文件第五章资格预审资格预审申请文件格式编制，编制完成后登录达州市公共资源交易服务网（www. dzggzy.cn）,将经资格预审申请文件的WORD文档通过“资格预审申请文件提交”模块上传到系统中。</w:t>
            </w:r>
          </w:p>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2.在资格预过程中，要求澄清和解释的内容，通过达州市公共资源交易服务平台发出，</w:t>
            </w:r>
            <w:r>
              <w:rPr>
                <w:rFonts w:cs="仿宋" w:asciiTheme="minorEastAsia" w:hAnsiTheme="minorEastAsia" w:eastAsiaTheme="minorEastAsia"/>
                <w:color w:val="000000" w:themeColor="text1"/>
                <w:sz w:val="28"/>
                <w:szCs w:val="28"/>
              </w:rPr>
              <w:t>供应商</w:t>
            </w:r>
            <w:r>
              <w:rPr>
                <w:rFonts w:ascii="宋体" w:hAnsi="宋体" w:eastAsia="宋体" w:cs="仿宋"/>
                <w:color w:val="000000" w:themeColor="text1"/>
                <w:sz w:val="28"/>
                <w:szCs w:val="28"/>
              </w:rPr>
              <w:t>须使用本单位的</w:t>
            </w:r>
            <w:r>
              <w:rPr>
                <w:rFonts w:ascii="宋体" w:hAnsi="宋体" w:eastAsia="宋体" w:cs="仿宋"/>
                <w:color w:val="000000" w:themeColor="text1"/>
                <w:sz w:val="28"/>
                <w:szCs w:val="28"/>
                <w:lang w:val="zh-CN"/>
              </w:rPr>
              <w:t>CA</w:t>
            </w:r>
            <w:r>
              <w:rPr>
                <w:rFonts w:ascii="宋体" w:hAnsi="宋体" w:eastAsia="宋体" w:cs="仿宋"/>
                <w:color w:val="000000" w:themeColor="text1"/>
                <w:sz w:val="28"/>
                <w:szCs w:val="28"/>
              </w:rPr>
              <w:t>数字证书在60分钟内进行回复，回复内容使用</w:t>
            </w:r>
            <w:r>
              <w:rPr>
                <w:rFonts w:ascii="宋体" w:hAnsi="宋体" w:eastAsia="宋体" w:cs="仿宋"/>
                <w:color w:val="000000" w:themeColor="text1"/>
                <w:sz w:val="28"/>
                <w:szCs w:val="28"/>
                <w:lang w:val="zh-CN"/>
              </w:rPr>
              <w:t>CA</w:t>
            </w:r>
            <w:r>
              <w:rPr>
                <w:rFonts w:ascii="宋体" w:hAnsi="宋体" w:eastAsia="宋体" w:cs="仿宋"/>
                <w:color w:val="000000" w:themeColor="text1"/>
                <w:sz w:val="28"/>
                <w:szCs w:val="28"/>
              </w:rPr>
              <w:t>数字证书进行签章。</w:t>
            </w:r>
          </w:p>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3.资格预审过程如出现下列原因，导致交易平台相关系统无法正常运行，或者无法保证采购过程的公平、公正和信息安全时，监督人员和采购代理机构采取应急措施：</w:t>
            </w:r>
          </w:p>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（1）系统服务器发生故障，无法访问或无法使用系统；</w:t>
            </w:r>
          </w:p>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（2）系统的软件或数据库出现错误，不能进行正常操作；</w:t>
            </w:r>
          </w:p>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（3）系统发现有安全漏洞，有潜在的泄密危险；</w:t>
            </w:r>
          </w:p>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（4）病毒发作或受到外来病毒的攻击；</w:t>
            </w:r>
          </w:p>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（5）突发停电、网络中断等导致不能正常开、评审活动的；</w:t>
            </w:r>
          </w:p>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（6）其他无法保证采购过程公平、公正和信息安全的情形。</w:t>
            </w:r>
          </w:p>
          <w:p>
            <w:pPr>
              <w:pStyle w:val="41"/>
              <w:widowControl/>
              <w:snapToGrid w:val="0"/>
              <w:spacing w:line="240" w:lineRule="atLeast"/>
              <w:ind w:firstLine="280" w:firstLineChars="100"/>
              <w:jc w:val="both"/>
              <w:rPr>
                <w:rFonts w:hint="default" w:ascii="宋体" w:hAnsi="宋体" w:eastAsia="宋体" w:cs="仿宋"/>
                <w:color w:val="000000" w:themeColor="text1"/>
                <w:spacing w:val="-7"/>
                <w:sz w:val="28"/>
                <w:szCs w:val="28"/>
              </w:rPr>
            </w:pPr>
            <w:r>
              <w:rPr>
                <w:rFonts w:ascii="宋体" w:hAnsi="宋体" w:eastAsia="宋体" w:cs="仿宋"/>
                <w:color w:val="000000" w:themeColor="text1"/>
                <w:sz w:val="28"/>
                <w:szCs w:val="28"/>
              </w:rPr>
              <w:t>出现上述情况时，应暂停资格预审，并对原有资料及信息作出妥善保密处理，待交易平台恢复正常运行后继续开展。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11</w:t>
            </w:r>
          </w:p>
        </w:tc>
        <w:tc>
          <w:tcPr>
            <w:tcW w:w="22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特别提示</w:t>
            </w:r>
          </w:p>
        </w:tc>
        <w:tc>
          <w:tcPr>
            <w:tcW w:w="6670"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lang w:val="zh-CN"/>
              </w:rPr>
            </w:pPr>
            <w:r>
              <w:rPr>
                <w:rFonts w:ascii="宋体" w:hAnsi="宋体" w:eastAsia="宋体" w:cs="仿宋"/>
                <w:color w:val="000000" w:themeColor="text1"/>
                <w:sz w:val="28"/>
                <w:szCs w:val="28"/>
                <w:lang w:val="zh-CN"/>
              </w:rPr>
              <w:t>1、</w:t>
            </w:r>
            <w:r>
              <w:rPr>
                <w:rFonts w:ascii="宋体" w:hAnsi="宋体" w:eastAsia="宋体" w:cs="仿宋"/>
                <w:color w:val="000000" w:themeColor="text1"/>
                <w:sz w:val="28"/>
                <w:szCs w:val="28"/>
              </w:rPr>
              <w:t>供应商</w:t>
            </w:r>
            <w:r>
              <w:rPr>
                <w:rFonts w:ascii="宋体" w:hAnsi="宋体" w:eastAsia="宋体" w:cs="仿宋"/>
                <w:color w:val="000000" w:themeColor="text1"/>
                <w:sz w:val="28"/>
                <w:szCs w:val="28"/>
                <w:lang w:val="zh-CN"/>
              </w:rPr>
              <w:t>应授权专人负责，以便及时处理项目</w:t>
            </w:r>
            <w:r>
              <w:rPr>
                <w:rFonts w:ascii="宋体" w:hAnsi="宋体" w:eastAsia="宋体" w:cs="仿宋"/>
                <w:color w:val="000000" w:themeColor="text1"/>
                <w:sz w:val="28"/>
                <w:szCs w:val="28"/>
              </w:rPr>
              <w:t>资格预审</w:t>
            </w:r>
            <w:r>
              <w:rPr>
                <w:rFonts w:ascii="宋体" w:hAnsi="宋体" w:eastAsia="宋体" w:cs="仿宋"/>
                <w:color w:val="000000" w:themeColor="text1"/>
                <w:sz w:val="28"/>
                <w:szCs w:val="28"/>
                <w:lang w:val="zh-CN"/>
              </w:rPr>
              <w:t>过程中可能出现的异常情况，和需要澄清、说明或者更正内容回复。否则，后果由</w:t>
            </w:r>
            <w:r>
              <w:rPr>
                <w:rFonts w:ascii="宋体" w:hAnsi="宋体" w:eastAsia="宋体" w:cs="仿宋"/>
                <w:color w:val="000000" w:themeColor="text1"/>
                <w:sz w:val="28"/>
                <w:szCs w:val="28"/>
              </w:rPr>
              <w:t>供应商</w:t>
            </w:r>
            <w:r>
              <w:rPr>
                <w:rFonts w:ascii="宋体" w:hAnsi="宋体" w:eastAsia="宋体" w:cs="仿宋"/>
                <w:color w:val="000000" w:themeColor="text1"/>
                <w:sz w:val="28"/>
                <w:szCs w:val="28"/>
                <w:lang w:val="zh-CN"/>
              </w:rPr>
              <w:t>承担。</w:t>
            </w:r>
          </w:p>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lang w:val="zh-CN"/>
              </w:rPr>
            </w:pPr>
            <w:r>
              <w:rPr>
                <w:rFonts w:ascii="宋体" w:hAnsi="宋体" w:eastAsia="宋体" w:cs="仿宋"/>
                <w:color w:val="000000" w:themeColor="text1"/>
                <w:sz w:val="28"/>
                <w:szCs w:val="28"/>
                <w:lang w:val="zh-CN"/>
              </w:rPr>
              <w:t>2、</w:t>
            </w:r>
            <w:r>
              <w:rPr>
                <w:rFonts w:ascii="宋体" w:hAnsi="宋体" w:eastAsia="宋体" w:cs="仿宋"/>
                <w:color w:val="000000" w:themeColor="text1"/>
                <w:sz w:val="28"/>
                <w:szCs w:val="28"/>
              </w:rPr>
              <w:t>供应商</w:t>
            </w:r>
            <w:r>
              <w:rPr>
                <w:rFonts w:ascii="宋体" w:hAnsi="宋体" w:eastAsia="宋体" w:cs="仿宋"/>
                <w:color w:val="000000" w:themeColor="text1"/>
                <w:sz w:val="28"/>
                <w:szCs w:val="28"/>
                <w:lang w:val="zh-CN"/>
              </w:rPr>
              <w:t>应正确使用电子</w:t>
            </w:r>
            <w:r>
              <w:rPr>
                <w:rFonts w:ascii="宋体" w:hAnsi="宋体" w:eastAsia="宋体" w:cs="仿宋"/>
                <w:color w:val="000000" w:themeColor="text1"/>
                <w:sz w:val="28"/>
                <w:szCs w:val="28"/>
              </w:rPr>
              <w:t>响应</w:t>
            </w:r>
            <w:r>
              <w:rPr>
                <w:rFonts w:ascii="宋体" w:hAnsi="宋体" w:eastAsia="宋体" w:cs="仿宋"/>
                <w:color w:val="000000" w:themeColor="text1"/>
                <w:sz w:val="28"/>
                <w:szCs w:val="28"/>
                <w:lang w:val="zh-CN"/>
              </w:rPr>
              <w:t>文件制作工具；认真阅读《政府采购在线</w:t>
            </w:r>
            <w:r>
              <w:rPr>
                <w:rFonts w:ascii="宋体" w:hAnsi="宋体" w:eastAsia="宋体" w:cs="仿宋"/>
                <w:color w:val="000000" w:themeColor="text1"/>
                <w:sz w:val="28"/>
                <w:szCs w:val="28"/>
              </w:rPr>
              <w:t>资格预审</w:t>
            </w:r>
            <w:r>
              <w:rPr>
                <w:rFonts w:ascii="宋体" w:hAnsi="宋体" w:eastAsia="宋体" w:cs="仿宋"/>
                <w:color w:val="000000" w:themeColor="text1"/>
                <w:sz w:val="28"/>
                <w:szCs w:val="28"/>
                <w:lang w:val="zh-CN"/>
              </w:rPr>
              <w:t>操作指南》，如有疑问，请联系0818-3131833，提供必要的技术咨询。</w:t>
            </w:r>
          </w:p>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lang w:val="zh-CN"/>
              </w:rPr>
            </w:pPr>
            <w:r>
              <w:rPr>
                <w:rFonts w:ascii="宋体" w:hAnsi="宋体" w:eastAsia="宋体" w:cs="仿宋"/>
                <w:color w:val="000000" w:themeColor="text1"/>
                <w:sz w:val="28"/>
                <w:szCs w:val="28"/>
                <w:lang w:val="zh-CN"/>
              </w:rPr>
              <w:t>3、为顺利实现</w:t>
            </w:r>
            <w:r>
              <w:rPr>
                <w:rFonts w:ascii="宋体" w:hAnsi="宋体" w:eastAsia="宋体" w:cs="仿宋"/>
                <w:color w:val="000000" w:themeColor="text1"/>
                <w:sz w:val="28"/>
                <w:szCs w:val="28"/>
              </w:rPr>
              <w:t>资格预审</w:t>
            </w:r>
            <w:r>
              <w:rPr>
                <w:rFonts w:ascii="宋体" w:hAnsi="宋体" w:eastAsia="宋体" w:cs="仿宋"/>
                <w:color w:val="000000" w:themeColor="text1"/>
                <w:sz w:val="28"/>
                <w:szCs w:val="28"/>
                <w:lang w:val="zh-CN"/>
              </w:rPr>
              <w:t>远程在线交流，建议</w:t>
            </w:r>
            <w:r>
              <w:rPr>
                <w:rFonts w:cs="仿宋" w:asciiTheme="minorEastAsia" w:hAnsiTheme="minorEastAsia" w:eastAsiaTheme="minorEastAsia"/>
                <w:color w:val="000000" w:themeColor="text1"/>
                <w:sz w:val="28"/>
                <w:szCs w:val="28"/>
              </w:rPr>
              <w:t>供应商</w:t>
            </w:r>
            <w:r>
              <w:rPr>
                <w:rFonts w:ascii="宋体" w:hAnsi="宋体" w:eastAsia="宋体" w:cs="仿宋"/>
                <w:color w:val="000000" w:themeColor="text1"/>
                <w:sz w:val="28"/>
                <w:szCs w:val="28"/>
                <w:lang w:val="zh-CN"/>
              </w:rPr>
              <w:t>配置：高配置电脑、高速稳定的网络、电源（不间断）、CA锁、音视频设备、IE浏览器（版本为IE10以上）等。因</w:t>
            </w:r>
            <w:r>
              <w:rPr>
                <w:rFonts w:cs="仿宋" w:asciiTheme="minorEastAsia" w:hAnsiTheme="minorEastAsia" w:eastAsiaTheme="minorEastAsia"/>
                <w:color w:val="000000" w:themeColor="text1"/>
                <w:sz w:val="28"/>
                <w:szCs w:val="28"/>
              </w:rPr>
              <w:t>供应商</w:t>
            </w:r>
            <w:r>
              <w:rPr>
                <w:rFonts w:ascii="宋体" w:hAnsi="宋体" w:eastAsia="宋体" w:cs="仿宋"/>
                <w:color w:val="000000" w:themeColor="text1"/>
                <w:sz w:val="28"/>
                <w:szCs w:val="28"/>
                <w:lang w:val="zh-CN"/>
              </w:rPr>
              <w:t>自身软硬件配备不齐全发生故障等问题导致在线交流过程中出现不稳定或中断等情况的，由</w:t>
            </w:r>
            <w:r>
              <w:rPr>
                <w:rFonts w:cs="仿宋" w:asciiTheme="minorEastAsia" w:hAnsiTheme="minorEastAsia" w:eastAsiaTheme="minorEastAsia"/>
                <w:color w:val="000000" w:themeColor="text1"/>
                <w:sz w:val="28"/>
                <w:szCs w:val="28"/>
              </w:rPr>
              <w:t>供应商</w:t>
            </w:r>
            <w:r>
              <w:rPr>
                <w:rFonts w:ascii="宋体" w:hAnsi="宋体" w:eastAsia="宋体" w:cs="仿宋"/>
                <w:color w:val="000000" w:themeColor="text1"/>
                <w:sz w:val="28"/>
                <w:szCs w:val="28"/>
                <w:lang w:val="zh-CN"/>
              </w:rPr>
              <w:t>承担一切后果。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12</w:t>
            </w:r>
          </w:p>
        </w:tc>
        <w:tc>
          <w:tcPr>
            <w:tcW w:w="22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42"/>
              <w:widowControl/>
              <w:tabs>
                <w:tab w:val="left" w:pos="993"/>
              </w:tabs>
              <w:adjustRightInd w:val="0"/>
              <w:snapToGrid w:val="0"/>
              <w:spacing w:line="500" w:lineRule="exact"/>
              <w:ind w:left="0" w:firstLine="0"/>
              <w:rPr>
                <w:rFonts w:hint="default" w:ascii="宋体" w:hAnsi="宋体" w:eastAsia="宋体" w:cs="仿宋"/>
                <w:color w:val="000000" w:themeColor="text1"/>
                <w:sz w:val="28"/>
                <w:szCs w:val="28"/>
                <w:lang w:val="zh-CN"/>
              </w:rPr>
            </w:pPr>
            <w:r>
              <w:rPr>
                <w:rFonts w:ascii="宋体" w:hAnsi="宋体" w:eastAsia="宋体" w:cs="仿宋"/>
                <w:color w:val="000000" w:themeColor="text1"/>
                <w:sz w:val="28"/>
                <w:szCs w:val="28"/>
              </w:rPr>
              <w:t>获取、下载磋商文件和递交磋商响应文件</w:t>
            </w:r>
            <w:r>
              <w:rPr>
                <w:rFonts w:ascii="宋体" w:hAnsi="宋体" w:eastAsia="宋体" w:cs="仿宋"/>
                <w:color w:val="000000" w:themeColor="text1"/>
                <w:sz w:val="28"/>
                <w:szCs w:val="28"/>
                <w:lang w:val="zh-CN"/>
              </w:rPr>
              <w:t>。</w:t>
            </w:r>
          </w:p>
          <w:p>
            <w:pPr>
              <w:pStyle w:val="41"/>
              <w:widowControl/>
              <w:snapToGrid w:val="0"/>
              <w:spacing w:line="240" w:lineRule="atLeast"/>
              <w:jc w:val="center"/>
              <w:rPr>
                <w:rFonts w:hint="default" w:ascii="宋体" w:hAnsi="宋体" w:eastAsia="宋体" w:cs="仿宋"/>
                <w:i/>
                <w:iCs/>
                <w:color w:val="000000" w:themeColor="text1"/>
                <w:sz w:val="28"/>
                <w:szCs w:val="28"/>
              </w:rPr>
            </w:pPr>
          </w:p>
        </w:tc>
        <w:tc>
          <w:tcPr>
            <w:tcW w:w="6670"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42"/>
              <w:widowControl/>
              <w:numPr>
                <w:ilvl w:val="0"/>
                <w:numId w:val="3"/>
              </w:numPr>
              <w:tabs>
                <w:tab w:val="left" w:pos="993"/>
                <w:tab w:val="clear" w:pos="312"/>
              </w:tabs>
              <w:adjustRightInd w:val="0"/>
              <w:snapToGrid w:val="0"/>
              <w:spacing w:line="500" w:lineRule="exact"/>
              <w:ind w:left="0" w:firstLine="560" w:firstLineChars="200"/>
              <w:rPr>
                <w:rFonts w:hint="default" w:ascii="宋体" w:hAnsi="宋体" w:eastAsia="宋体" w:cs="仿宋"/>
                <w:color w:val="000000" w:themeColor="text1"/>
                <w:sz w:val="28"/>
                <w:szCs w:val="28"/>
              </w:rPr>
            </w:pPr>
            <w:r>
              <w:rPr>
                <w:rFonts w:ascii="宋体" w:hAnsi="宋体" w:eastAsia="宋体" w:cs="仿宋"/>
                <w:color w:val="000000" w:themeColor="text1"/>
                <w:sz w:val="28"/>
                <w:szCs w:val="28"/>
                <w:lang w:val="zh-CN"/>
              </w:rPr>
              <w:t>通过达州市公共资源交易服务平台随机抽取</w:t>
            </w:r>
            <w:r>
              <w:rPr>
                <w:rFonts w:ascii="宋体" w:hAnsi="宋体" w:eastAsia="宋体" w:cs="仿宋"/>
                <w:color w:val="000000" w:themeColor="text1"/>
                <w:sz w:val="28"/>
                <w:szCs w:val="28"/>
              </w:rPr>
              <w:t>参加磋商的</w:t>
            </w:r>
            <w:r>
              <w:rPr>
                <w:rFonts w:cs="仿宋" w:asciiTheme="minorEastAsia" w:hAnsiTheme="minorEastAsia" w:eastAsiaTheme="minorEastAsia"/>
                <w:color w:val="000000" w:themeColor="text1"/>
                <w:sz w:val="28"/>
                <w:szCs w:val="28"/>
              </w:rPr>
              <w:t>供应商</w:t>
            </w:r>
            <w:r>
              <w:rPr>
                <w:rFonts w:ascii="宋体" w:hAnsi="宋体" w:eastAsia="宋体" w:cs="仿宋"/>
                <w:color w:val="000000" w:themeColor="text1"/>
                <w:sz w:val="28"/>
                <w:szCs w:val="28"/>
                <w:lang w:val="zh-CN"/>
              </w:rPr>
              <w:t>，在达州市公共资源交易服务平台自动推送抽取结果到供应商业务端</w:t>
            </w:r>
            <w:r>
              <w:rPr>
                <w:rFonts w:ascii="宋体" w:hAnsi="宋体" w:eastAsia="宋体" w:cs="仿宋"/>
                <w:color w:val="000000" w:themeColor="text1"/>
                <w:sz w:val="28"/>
                <w:szCs w:val="28"/>
              </w:rPr>
              <w:t>后次日起五个工作日内</w:t>
            </w:r>
            <w:r>
              <w:rPr>
                <w:rFonts w:ascii="宋体" w:hAnsi="宋体" w:eastAsia="宋体" w:cs="仿宋"/>
                <w:color w:val="000000" w:themeColor="text1"/>
                <w:sz w:val="28"/>
                <w:szCs w:val="28"/>
                <w:lang w:val="zh-CN"/>
              </w:rPr>
              <w:t>，</w:t>
            </w:r>
            <w:r>
              <w:rPr>
                <w:rFonts w:ascii="宋体" w:hAnsi="宋体" w:eastAsia="宋体" w:cs="仿宋"/>
                <w:color w:val="000000" w:themeColor="text1"/>
                <w:sz w:val="28"/>
                <w:szCs w:val="28"/>
              </w:rPr>
              <w:t>登录达州市公共资源交易服务网（www.dzggzy.cn）“用户注册登录”入口，使用CA数字证书登录，获取和下载磋商文件。</w:t>
            </w:r>
          </w:p>
          <w:p>
            <w:pPr>
              <w:pStyle w:val="42"/>
              <w:widowControl/>
              <w:numPr>
                <w:ilvl w:val="0"/>
                <w:numId w:val="3"/>
              </w:numPr>
              <w:tabs>
                <w:tab w:val="left" w:pos="993"/>
                <w:tab w:val="clear" w:pos="312"/>
              </w:tabs>
              <w:adjustRightInd w:val="0"/>
              <w:snapToGrid w:val="0"/>
              <w:spacing w:line="500" w:lineRule="exact"/>
              <w:ind w:left="0" w:firstLine="560" w:firstLineChars="200"/>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本次竞争性磋商采购提交首次响应文件截止时间前，应由采购单位按相关法律政策规定书面通知供应商的事项（含澄清、修改、更正等），采购单位均通过达州市公共资源交易服务平台</w:t>
            </w:r>
            <w:r>
              <w:rPr>
                <w:rFonts w:ascii="宋体" w:hAnsi="宋体" w:eastAsia="宋体" w:cs="仿宋"/>
                <w:color w:val="000000" w:themeColor="text1"/>
                <w:sz w:val="28"/>
                <w:szCs w:val="28"/>
                <w:lang w:val="zh-CN"/>
              </w:rPr>
              <w:t>自动推送到供应商业务端</w:t>
            </w:r>
            <w:r>
              <w:rPr>
                <w:rFonts w:ascii="宋体" w:hAnsi="宋体" w:eastAsia="宋体" w:cs="仿宋"/>
                <w:color w:val="000000" w:themeColor="text1"/>
                <w:sz w:val="28"/>
                <w:szCs w:val="28"/>
              </w:rPr>
              <w:t>。供应商若未能关注并及时在上述网站获取相关信息，将自行承担对其不利的后果。</w:t>
            </w:r>
          </w:p>
          <w:p>
            <w:pPr>
              <w:pStyle w:val="42"/>
              <w:widowControl/>
              <w:numPr>
                <w:ilvl w:val="0"/>
                <w:numId w:val="3"/>
              </w:numPr>
              <w:tabs>
                <w:tab w:val="left" w:pos="993"/>
                <w:tab w:val="clear" w:pos="312"/>
              </w:tabs>
              <w:adjustRightInd w:val="0"/>
              <w:snapToGrid w:val="0"/>
              <w:spacing w:line="500" w:lineRule="exact"/>
              <w:ind w:left="0" w:firstLine="560" w:firstLineChars="200"/>
              <w:rPr>
                <w:rFonts w:hint="default" w:ascii="宋体" w:hAnsi="宋体" w:eastAsia="宋体" w:cs="仿宋"/>
                <w:color w:val="000000" w:themeColor="text1"/>
                <w:sz w:val="28"/>
                <w:szCs w:val="28"/>
                <w:lang w:val="zh-CN"/>
              </w:rPr>
            </w:pPr>
            <w:r>
              <w:rPr>
                <w:rFonts w:ascii="宋体" w:hAnsi="宋体" w:eastAsia="宋体" w:cs="仿宋"/>
                <w:color w:val="000000" w:themeColor="text1"/>
                <w:sz w:val="28"/>
                <w:szCs w:val="28"/>
                <w:lang w:val="zh-CN"/>
              </w:rPr>
              <w:t>通过达州市公共资源交易服务平台随机抽取</w:t>
            </w:r>
            <w:r>
              <w:rPr>
                <w:rFonts w:ascii="宋体" w:hAnsi="宋体" w:eastAsia="宋体" w:cs="仿宋"/>
                <w:color w:val="000000" w:themeColor="text1"/>
                <w:sz w:val="28"/>
                <w:szCs w:val="28"/>
              </w:rPr>
              <w:t>参加磋商的</w:t>
            </w:r>
            <w:r>
              <w:rPr>
                <w:rFonts w:cs="仿宋" w:asciiTheme="minorEastAsia" w:hAnsiTheme="minorEastAsia" w:eastAsiaTheme="minorEastAsia"/>
                <w:color w:val="000000" w:themeColor="text1"/>
                <w:sz w:val="28"/>
                <w:szCs w:val="28"/>
              </w:rPr>
              <w:t>供应商</w:t>
            </w:r>
            <w:r>
              <w:rPr>
                <w:rFonts w:ascii="宋体" w:hAnsi="宋体" w:eastAsia="宋体" w:cs="仿宋"/>
                <w:color w:val="000000" w:themeColor="text1"/>
                <w:sz w:val="28"/>
                <w:szCs w:val="28"/>
                <w:lang w:val="zh-CN"/>
              </w:rPr>
              <w:t>，</w:t>
            </w:r>
            <w:r>
              <w:rPr>
                <w:rFonts w:ascii="宋体" w:hAnsi="宋体" w:eastAsia="宋体" w:cs="仿宋"/>
                <w:color w:val="000000" w:themeColor="text1"/>
                <w:sz w:val="28"/>
                <w:szCs w:val="28"/>
              </w:rPr>
              <w:t>按磋商文件要求递交磋商响应文件</w:t>
            </w:r>
            <w:r>
              <w:rPr>
                <w:rFonts w:ascii="宋体" w:hAnsi="宋体" w:eastAsia="宋体" w:cs="仿宋"/>
                <w:color w:val="000000" w:themeColor="text1"/>
                <w:sz w:val="28"/>
                <w:szCs w:val="28"/>
                <w:lang w:val="zh-CN"/>
              </w:rPr>
              <w:t>。</w:t>
            </w:r>
          </w:p>
          <w:p>
            <w:pPr>
              <w:pStyle w:val="42"/>
              <w:widowControl/>
              <w:tabs>
                <w:tab w:val="left" w:pos="993"/>
              </w:tabs>
              <w:adjustRightInd w:val="0"/>
              <w:snapToGrid w:val="0"/>
              <w:spacing w:line="500" w:lineRule="exact"/>
              <w:ind w:left="0" w:firstLine="560" w:firstLineChars="200"/>
              <w:rPr>
                <w:rFonts w:hint="default" w:ascii="宋体" w:hAnsi="宋体" w:eastAsia="宋体" w:cs="仿宋"/>
                <w:color w:val="000000" w:themeColor="text1"/>
                <w:sz w:val="28"/>
                <w:szCs w:val="28"/>
                <w:lang w:val="zh-CN"/>
              </w:rPr>
            </w:pPr>
            <w:r>
              <w:rPr>
                <w:rFonts w:ascii="宋体" w:hAnsi="宋体" w:eastAsia="宋体" w:cs="仿宋"/>
                <w:color w:val="000000" w:themeColor="text1"/>
                <w:sz w:val="28"/>
                <w:szCs w:val="28"/>
              </w:rPr>
              <w:t>未</w:t>
            </w:r>
            <w:r>
              <w:rPr>
                <w:rFonts w:ascii="宋体" w:hAnsi="宋体" w:eastAsia="宋体" w:cs="仿宋"/>
                <w:color w:val="000000" w:themeColor="text1"/>
                <w:sz w:val="28"/>
                <w:szCs w:val="28"/>
                <w:lang w:val="zh-CN"/>
              </w:rPr>
              <w:t>通过达州市公共资源交易服务平台随机抽取</w:t>
            </w:r>
            <w:r>
              <w:rPr>
                <w:rFonts w:ascii="宋体" w:hAnsi="宋体" w:eastAsia="宋体" w:cs="仿宋"/>
                <w:color w:val="000000" w:themeColor="text1"/>
                <w:sz w:val="28"/>
                <w:szCs w:val="28"/>
              </w:rPr>
              <w:t>参加磋商的</w:t>
            </w:r>
            <w:r>
              <w:rPr>
                <w:rFonts w:cs="仿宋" w:asciiTheme="minorEastAsia" w:hAnsiTheme="minorEastAsia" w:eastAsiaTheme="minorEastAsia"/>
                <w:color w:val="000000" w:themeColor="text1"/>
                <w:sz w:val="28"/>
                <w:szCs w:val="28"/>
              </w:rPr>
              <w:t>供应商</w:t>
            </w:r>
            <w:r>
              <w:rPr>
                <w:rFonts w:ascii="宋体" w:hAnsi="宋体" w:eastAsia="宋体" w:cs="仿宋"/>
                <w:color w:val="000000" w:themeColor="text1"/>
                <w:sz w:val="28"/>
                <w:szCs w:val="28"/>
                <w:lang w:val="zh-CN"/>
              </w:rPr>
              <w:t>，</w:t>
            </w:r>
            <w:r>
              <w:rPr>
                <w:rFonts w:ascii="宋体" w:hAnsi="宋体" w:eastAsia="宋体" w:cs="仿宋"/>
                <w:color w:val="000000" w:themeColor="text1"/>
                <w:sz w:val="28"/>
                <w:szCs w:val="28"/>
              </w:rPr>
              <w:t>递交的磋商响应文件拒绝接收。</w:t>
            </w:r>
          </w:p>
          <w:p>
            <w:pPr>
              <w:pStyle w:val="41"/>
              <w:widowControl/>
              <w:snapToGrid w:val="0"/>
              <w:spacing w:line="240" w:lineRule="atLeast"/>
              <w:ind w:firstLine="280" w:firstLineChars="100"/>
              <w:jc w:val="both"/>
              <w:rPr>
                <w:rFonts w:hint="default" w:ascii="宋体" w:hAnsi="宋体" w:eastAsia="宋体" w:cs="仿宋"/>
                <w:i/>
                <w:iCs/>
                <w:color w:val="000000" w:themeColor="text1"/>
                <w:sz w:val="28"/>
                <w:szCs w:val="28"/>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48"/>
              <w:spacing w:line="480" w:lineRule="exact"/>
              <w:ind w:right="264"/>
              <w:jc w:val="center"/>
              <w:rPr>
                <w:rFonts w:hint="default"/>
                <w:color w:val="000000" w:themeColor="text1"/>
                <w:kern w:val="2"/>
                <w:highlight w:val="white"/>
              </w:rPr>
            </w:pPr>
            <w:r>
              <w:rPr>
                <w:color w:val="000000" w:themeColor="text1"/>
                <w:kern w:val="2"/>
                <w:highlight w:val="white"/>
              </w:rPr>
              <w:t>13</w:t>
            </w:r>
          </w:p>
        </w:tc>
        <w:tc>
          <w:tcPr>
            <w:tcW w:w="22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48"/>
              <w:spacing w:line="480" w:lineRule="exact"/>
              <w:ind w:firstLine="240" w:firstLineChars="100"/>
              <w:rPr>
                <w:rFonts w:hint="default"/>
                <w:color w:val="000000" w:themeColor="text1"/>
                <w:highlight w:val="white"/>
              </w:rPr>
            </w:pPr>
            <w:r>
              <w:rPr>
                <w:color w:val="000000" w:themeColor="text1"/>
                <w:highlight w:val="white"/>
              </w:rPr>
              <w:t>原件原色电子件的含义</w:t>
            </w:r>
          </w:p>
        </w:tc>
        <w:tc>
          <w:tcPr>
            <w:tcW w:w="6670"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72"/>
              <w:rPr>
                <w:color w:val="000000" w:themeColor="text1"/>
                <w:kern w:val="2"/>
                <w:szCs w:val="22"/>
                <w:highlight w:val="white"/>
              </w:rPr>
            </w:pPr>
            <w:r>
              <w:rPr>
                <w:rFonts w:hint="eastAsia"/>
                <w:color w:val="000000" w:themeColor="text1"/>
                <w:kern w:val="2"/>
                <w:szCs w:val="22"/>
                <w:highlight w:val="white"/>
              </w:rPr>
              <w:t>对相关证明材料的原件进行彩色扫描或拍照后（供应商承诺函原件、授权书原件、相关截图证明材料除外，直接上传），生成电子件（彩色扫描或照片）作为</w:t>
            </w:r>
            <w:r>
              <w:rPr>
                <w:rFonts w:hint="eastAsia"/>
                <w:color w:val="000000" w:themeColor="text1"/>
                <w:kern w:val="2"/>
                <w:szCs w:val="22"/>
                <w:highlight w:val="white"/>
                <w:lang w:val="en-US"/>
              </w:rPr>
              <w:t>响应</w:t>
            </w:r>
            <w:r>
              <w:rPr>
                <w:rFonts w:hint="eastAsia"/>
                <w:color w:val="000000" w:themeColor="text1"/>
                <w:kern w:val="2"/>
                <w:szCs w:val="22"/>
                <w:highlight w:val="white"/>
              </w:rPr>
              <w:t>文件中的组成部分签署电子章后，上传到</w:t>
            </w:r>
            <w:r>
              <w:rPr>
                <w:rFonts w:hint="eastAsia"/>
                <w:color w:val="000000" w:themeColor="text1"/>
                <w:kern w:val="2"/>
                <w:szCs w:val="22"/>
                <w:highlight w:val="white"/>
                <w:lang w:val="en-US"/>
              </w:rPr>
              <w:t>响应</w:t>
            </w:r>
            <w:r>
              <w:rPr>
                <w:rFonts w:hint="eastAsia"/>
                <w:color w:val="000000" w:themeColor="text1"/>
                <w:kern w:val="2"/>
                <w:szCs w:val="22"/>
                <w:highlight w:val="white"/>
              </w:rPr>
              <w:t>文件中，禁止复印件扫描或拍照。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48"/>
              <w:spacing w:line="440" w:lineRule="exact"/>
              <w:ind w:right="264"/>
              <w:jc w:val="center"/>
              <w:rPr>
                <w:rFonts w:hint="default"/>
                <w:color w:val="000000" w:themeColor="text1"/>
                <w:kern w:val="2"/>
                <w:highlight w:val="white"/>
              </w:rPr>
            </w:pPr>
            <w:r>
              <w:rPr>
                <w:color w:val="000000" w:themeColor="text1"/>
                <w:kern w:val="2"/>
                <w:highlight w:val="white"/>
              </w:rPr>
              <w:t>14</w:t>
            </w:r>
          </w:p>
        </w:tc>
        <w:tc>
          <w:tcPr>
            <w:tcW w:w="22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48"/>
              <w:spacing w:line="440" w:lineRule="exact"/>
              <w:jc w:val="center"/>
              <w:rPr>
                <w:rFonts w:hint="default"/>
                <w:color w:val="000000" w:themeColor="text1"/>
                <w:highlight w:val="white"/>
              </w:rPr>
            </w:pPr>
            <w:r>
              <w:rPr>
                <w:color w:val="000000" w:themeColor="text1"/>
                <w:highlight w:val="white"/>
              </w:rPr>
              <w:t>特别提示</w:t>
            </w:r>
          </w:p>
        </w:tc>
        <w:tc>
          <w:tcPr>
            <w:tcW w:w="6670"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70"/>
              <w:rPr>
                <w:rFonts w:cs="宋体"/>
                <w:bCs/>
                <w:iCs/>
                <w:color w:val="000000" w:themeColor="text1"/>
                <w:highlight w:val="white"/>
                <w:lang w:val="zh-CN"/>
              </w:rPr>
            </w:pPr>
            <w:r>
              <w:rPr>
                <w:rFonts w:hint="eastAsia" w:cs="宋体"/>
                <w:bCs/>
                <w:iCs/>
                <w:color w:val="000000" w:themeColor="text1"/>
                <w:szCs w:val="22"/>
                <w:highlight w:val="white"/>
              </w:rPr>
              <w:t>1、供应商应授权专人负责，以便及时处理项目开评标过程中可能出现的异常情况，和</w:t>
            </w:r>
            <w:r>
              <w:rPr>
                <w:rFonts w:hint="eastAsia" w:cs="宋体"/>
                <w:bCs/>
                <w:iCs/>
                <w:color w:val="000000" w:themeColor="text1"/>
                <w:szCs w:val="22"/>
                <w:highlight w:val="white"/>
                <w:lang w:val="zh-CN"/>
              </w:rPr>
              <w:t>需要澄清、说明或者更正内容</w:t>
            </w:r>
            <w:r>
              <w:rPr>
                <w:rFonts w:hint="eastAsia" w:cs="宋体"/>
                <w:bCs/>
                <w:iCs/>
                <w:color w:val="000000" w:themeColor="text1"/>
                <w:szCs w:val="22"/>
                <w:highlight w:val="white"/>
              </w:rPr>
              <w:t>回复。否则，后果</w:t>
            </w:r>
            <w:r>
              <w:rPr>
                <w:rFonts w:hint="eastAsia" w:cs="宋体"/>
                <w:bCs/>
                <w:iCs/>
                <w:color w:val="000000" w:themeColor="text1"/>
                <w:szCs w:val="22"/>
                <w:highlight w:val="white"/>
                <w:lang w:val="zh-CN"/>
              </w:rPr>
              <w:t>由供应商承担。</w:t>
            </w:r>
          </w:p>
          <w:p>
            <w:pPr>
              <w:pStyle w:val="70"/>
              <w:rPr>
                <w:rFonts w:cs="宋体"/>
                <w:bCs/>
                <w:iCs/>
                <w:color w:val="000000" w:themeColor="text1"/>
                <w:szCs w:val="22"/>
                <w:highlight w:val="white"/>
                <w:lang w:val="zh-CN"/>
              </w:rPr>
            </w:pPr>
            <w:r>
              <w:rPr>
                <w:rFonts w:hint="eastAsia" w:cs="宋体"/>
                <w:bCs/>
                <w:iCs/>
                <w:color w:val="000000" w:themeColor="text1"/>
                <w:szCs w:val="22"/>
                <w:highlight w:val="white"/>
              </w:rPr>
              <w:t>2、</w:t>
            </w:r>
            <w:r>
              <w:rPr>
                <w:rFonts w:hint="eastAsia" w:cs="宋体"/>
                <w:bCs/>
                <w:iCs/>
                <w:color w:val="000000" w:themeColor="text1"/>
                <w:szCs w:val="22"/>
                <w:highlight w:val="white"/>
                <w:lang w:val="zh-CN"/>
              </w:rPr>
              <w:t>供应商应正确使用</w:t>
            </w:r>
            <w:r>
              <w:rPr>
                <w:rFonts w:hint="eastAsia"/>
                <w:color w:val="000000" w:themeColor="text1"/>
                <w:szCs w:val="22"/>
                <w:highlight w:val="white"/>
              </w:rPr>
              <w:t>响应文件制作工具（达州版）</w:t>
            </w:r>
            <w:r>
              <w:rPr>
                <w:rFonts w:hint="eastAsia" w:cs="宋体"/>
                <w:bCs/>
                <w:iCs/>
                <w:color w:val="000000" w:themeColor="text1"/>
                <w:szCs w:val="22"/>
                <w:highlight w:val="white"/>
                <w:lang w:val="zh-CN"/>
              </w:rPr>
              <w:t>；认真阅读</w:t>
            </w:r>
            <w:r>
              <w:rPr>
                <w:rFonts w:hint="eastAsia" w:cs="宋体"/>
                <w:bCs/>
                <w:iCs/>
                <w:color w:val="000000" w:themeColor="text1"/>
                <w:szCs w:val="22"/>
                <w:highlight w:val="white"/>
              </w:rPr>
              <w:t>《政府采购在线开标操作指南》，如</w:t>
            </w:r>
            <w:r>
              <w:rPr>
                <w:rFonts w:hint="eastAsia" w:cs="宋体"/>
                <w:bCs/>
                <w:iCs/>
                <w:color w:val="000000" w:themeColor="text1"/>
                <w:szCs w:val="22"/>
                <w:highlight w:val="white"/>
                <w:lang w:val="zh-CN"/>
              </w:rPr>
              <w:t>有疑问，请联系0818-3131833</w:t>
            </w:r>
            <w:r>
              <w:rPr>
                <w:rFonts w:hint="eastAsia" w:cs="宋体"/>
                <w:bCs/>
                <w:iCs/>
                <w:color w:val="000000" w:themeColor="text1"/>
                <w:szCs w:val="22"/>
                <w:highlight w:val="white"/>
              </w:rPr>
              <w:t>，提供必要的技术咨询。</w:t>
            </w:r>
          </w:p>
          <w:p>
            <w:pPr>
              <w:pStyle w:val="70"/>
              <w:rPr>
                <w:rFonts w:cs="宋体"/>
                <w:bCs/>
                <w:color w:val="000000" w:themeColor="text1"/>
                <w:szCs w:val="22"/>
                <w:highlight w:val="white"/>
                <w:lang w:val="zh-CN"/>
              </w:rPr>
            </w:pPr>
            <w:r>
              <w:rPr>
                <w:rFonts w:hint="eastAsia" w:cs="宋体"/>
                <w:bCs/>
                <w:iCs/>
                <w:color w:val="000000" w:themeColor="text1"/>
                <w:szCs w:val="22"/>
                <w:highlight w:val="white"/>
              </w:rPr>
              <w:t>3、</w:t>
            </w:r>
            <w:r>
              <w:rPr>
                <w:rFonts w:hint="eastAsia" w:cs="宋体"/>
                <w:bCs/>
                <w:iCs/>
                <w:color w:val="000000" w:themeColor="text1"/>
                <w:szCs w:val="22"/>
                <w:highlight w:val="white"/>
                <w:lang w:val="zh-CN"/>
              </w:rPr>
              <w:t>为顺利实现开评标的远程在线交流，建议供应商配置：高配置电脑、高速稳定的网络、电源（不间断）、CA锁、音视频设备、IE浏览器（版本为IE10以上）等。因供应商自身软硬件配备不齐全发生故障等问题导致在线交流过程中出现不稳定或中断等情况的，由供应商承担一切后果。</w:t>
            </w:r>
          </w:p>
        </w:tc>
      </w:tr>
    </w:tbl>
    <w:p>
      <w:pPr>
        <w:pStyle w:val="42"/>
        <w:widowControl/>
        <w:tabs>
          <w:tab w:val="left" w:pos="567"/>
        </w:tabs>
        <w:adjustRightInd w:val="0"/>
        <w:snapToGrid w:val="0"/>
        <w:spacing w:line="500" w:lineRule="exact"/>
        <w:ind w:left="0" w:firstLine="560" w:firstLineChars="200"/>
        <w:rPr>
          <w:rFonts w:hint="default" w:ascii="黑体" w:hAnsi="黑体" w:eastAsia="黑体" w:cs="仿宋"/>
          <w:b/>
          <w:color w:val="000000" w:themeColor="text1"/>
          <w:sz w:val="28"/>
          <w:szCs w:val="28"/>
        </w:rPr>
      </w:pPr>
      <w:bookmarkStart w:id="18" w:name="二、总则"/>
      <w:bookmarkEnd w:id="18"/>
    </w:p>
    <w:p>
      <w:pPr>
        <w:pStyle w:val="4"/>
        <w:widowControl/>
        <w:adjustRightInd w:val="0"/>
        <w:snapToGrid w:val="0"/>
        <w:spacing w:before="0" w:line="360" w:lineRule="auto"/>
        <w:rPr>
          <w:rFonts w:hint="default" w:ascii="黑体" w:hAnsi="黑体" w:eastAsia="黑体" w:cs="仿宋"/>
          <w:b w:val="0"/>
          <w:color w:val="000000" w:themeColor="text1"/>
          <w:sz w:val="28"/>
          <w:szCs w:val="28"/>
        </w:rPr>
      </w:pPr>
      <w:bookmarkStart w:id="19" w:name="_Toc60221281"/>
      <w:bookmarkStart w:id="20" w:name="_Toc60399674"/>
      <w:r>
        <w:rPr>
          <w:rFonts w:ascii="黑体" w:hAnsi="黑体" w:eastAsia="黑体" w:cs="仿宋"/>
          <w:b w:val="0"/>
          <w:color w:val="000000" w:themeColor="text1"/>
          <w:sz w:val="28"/>
          <w:szCs w:val="28"/>
        </w:rPr>
        <w:t>二</w:t>
      </w:r>
      <w:r>
        <w:rPr>
          <w:rFonts w:hint="default" w:ascii="黑体" w:hAnsi="黑体" w:eastAsia="黑体" w:cs="仿宋"/>
          <w:b w:val="0"/>
          <w:color w:val="000000" w:themeColor="text1"/>
          <w:sz w:val="28"/>
          <w:szCs w:val="28"/>
        </w:rPr>
        <w:t>、</w:t>
      </w:r>
      <w:r>
        <w:rPr>
          <w:rFonts w:ascii="黑体" w:hAnsi="黑体" w:eastAsia="黑体" w:cs="仿宋"/>
          <w:b w:val="0"/>
          <w:color w:val="000000" w:themeColor="text1"/>
          <w:sz w:val="28"/>
          <w:szCs w:val="28"/>
        </w:rPr>
        <w:t>总  则</w:t>
      </w:r>
      <w:bookmarkEnd w:id="19"/>
      <w:bookmarkEnd w:id="20"/>
    </w:p>
    <w:p>
      <w:pPr>
        <w:pStyle w:val="42"/>
        <w:widowControl/>
        <w:tabs>
          <w:tab w:val="left" w:pos="567"/>
        </w:tabs>
        <w:adjustRightInd w:val="0"/>
        <w:snapToGrid w:val="0"/>
        <w:spacing w:line="500" w:lineRule="exact"/>
        <w:ind w:left="0" w:firstLine="560" w:firstLineChars="200"/>
        <w:jc w:val="both"/>
        <w:rPr>
          <w:rFonts w:hint="default" w:ascii="宋体" w:hAnsi="宋体" w:eastAsia="宋体" w:cs="仿宋"/>
          <w:b/>
          <w:color w:val="000000" w:themeColor="text1"/>
          <w:sz w:val="28"/>
          <w:szCs w:val="28"/>
        </w:rPr>
      </w:pPr>
      <w:r>
        <w:rPr>
          <w:rFonts w:ascii="宋体" w:hAnsi="宋体" w:eastAsia="宋体" w:cs="仿宋"/>
          <w:b/>
          <w:color w:val="000000" w:themeColor="text1"/>
          <w:sz w:val="28"/>
          <w:szCs w:val="28"/>
        </w:rPr>
        <w:t>1.适用范围</w:t>
      </w:r>
    </w:p>
    <w:p>
      <w:pPr>
        <w:pStyle w:val="42"/>
        <w:widowControl/>
        <w:tabs>
          <w:tab w:val="left" w:pos="567"/>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1.1本资格预审文件仅适用于本次资格预审所叙述的工程采购。</w:t>
      </w:r>
    </w:p>
    <w:p>
      <w:pPr>
        <w:pStyle w:val="42"/>
        <w:widowControl/>
        <w:tabs>
          <w:tab w:val="left" w:pos="567"/>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1.2本资格预审文件的解释权归采购人和采购代理机构所有。</w:t>
      </w:r>
      <w:bookmarkStart w:id="21" w:name="2.有关定义"/>
      <w:bookmarkEnd w:id="21"/>
    </w:p>
    <w:p>
      <w:pPr>
        <w:pStyle w:val="42"/>
        <w:widowControl/>
        <w:tabs>
          <w:tab w:val="left" w:pos="567"/>
        </w:tabs>
        <w:adjustRightInd w:val="0"/>
        <w:snapToGrid w:val="0"/>
        <w:spacing w:line="500" w:lineRule="exact"/>
        <w:ind w:left="0" w:firstLine="560" w:firstLineChars="200"/>
        <w:jc w:val="both"/>
        <w:rPr>
          <w:rFonts w:hint="default" w:ascii="宋体" w:hAnsi="宋体" w:eastAsia="宋体" w:cs="仿宋"/>
          <w:b/>
          <w:color w:val="000000" w:themeColor="text1"/>
          <w:sz w:val="28"/>
          <w:szCs w:val="28"/>
        </w:rPr>
      </w:pPr>
      <w:r>
        <w:rPr>
          <w:rFonts w:ascii="宋体" w:hAnsi="宋体" w:eastAsia="宋体" w:cs="仿宋"/>
          <w:b/>
          <w:color w:val="000000" w:themeColor="text1"/>
          <w:sz w:val="28"/>
          <w:szCs w:val="28"/>
        </w:rPr>
        <w:t>2.采购主体</w:t>
      </w:r>
    </w:p>
    <w:p>
      <w:pPr>
        <w:pStyle w:val="42"/>
        <w:widowControl/>
        <w:tabs>
          <w:tab w:val="left" w:pos="567"/>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2.1本次采购项目的采购人是</w:t>
      </w:r>
      <w:r>
        <w:rPr>
          <w:rFonts w:ascii="宋体" w:hAnsi="宋体" w:cs="宋体"/>
          <w:color w:val="000000" w:themeColor="text1"/>
          <w:sz w:val="28"/>
          <w:szCs w:val="28"/>
          <w:u w:val="single"/>
        </w:rPr>
        <w:t>达州市通川区自然资源局</w:t>
      </w:r>
      <w:r>
        <w:rPr>
          <w:rFonts w:ascii="宋体" w:hAnsi="宋体" w:eastAsia="宋体" w:cs="仿宋"/>
          <w:color w:val="000000" w:themeColor="text1"/>
          <w:sz w:val="28"/>
          <w:szCs w:val="28"/>
        </w:rPr>
        <w:t>。</w:t>
      </w:r>
      <w:bookmarkStart w:id="22" w:name="2.2本次采购项目的采购代理机构是_四川致恒招标代理有限公司__。"/>
      <w:bookmarkEnd w:id="22"/>
    </w:p>
    <w:p>
      <w:pPr>
        <w:pStyle w:val="42"/>
        <w:widowControl/>
        <w:tabs>
          <w:tab w:val="left" w:pos="567"/>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2.2本次采购项目的采购代理机构是</w:t>
      </w:r>
      <w:r>
        <w:rPr>
          <w:rFonts w:ascii="宋体" w:hAnsi="宋体" w:eastAsia="宋体" w:cs="仿宋"/>
          <w:color w:val="000000" w:themeColor="text1"/>
          <w:sz w:val="28"/>
          <w:szCs w:val="28"/>
          <w:u w:val="single"/>
        </w:rPr>
        <w:t>达州市政府采购中心。</w:t>
      </w:r>
    </w:p>
    <w:p>
      <w:pPr>
        <w:pStyle w:val="42"/>
        <w:widowControl/>
        <w:tabs>
          <w:tab w:val="left" w:pos="567"/>
        </w:tabs>
        <w:adjustRightInd w:val="0"/>
        <w:snapToGrid w:val="0"/>
        <w:spacing w:line="500" w:lineRule="exact"/>
        <w:ind w:left="0" w:firstLine="560" w:firstLineChars="200"/>
        <w:jc w:val="both"/>
        <w:rPr>
          <w:rFonts w:hint="default" w:ascii="宋体" w:hAnsi="宋体" w:eastAsia="宋体" w:cs="仿宋"/>
          <w:b/>
          <w:color w:val="000000" w:themeColor="text1"/>
          <w:sz w:val="28"/>
          <w:szCs w:val="28"/>
        </w:rPr>
      </w:pPr>
      <w:r>
        <w:rPr>
          <w:rFonts w:ascii="宋体" w:hAnsi="宋体" w:eastAsia="宋体" w:cs="仿宋"/>
          <w:b/>
          <w:color w:val="000000" w:themeColor="text1"/>
          <w:sz w:val="28"/>
          <w:szCs w:val="28"/>
        </w:rPr>
        <w:t>3.合格的供应商应具备下列条件（实质性要求）</w:t>
      </w:r>
    </w:p>
    <w:p>
      <w:pPr>
        <w:pStyle w:val="42"/>
        <w:widowControl/>
        <w:tabs>
          <w:tab w:val="left" w:pos="567"/>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3.1具备法律法规和本资格预审文件规定的资格条件；</w:t>
      </w:r>
    </w:p>
    <w:p>
      <w:pPr>
        <w:pStyle w:val="42"/>
        <w:widowControl/>
        <w:tabs>
          <w:tab w:val="left" w:pos="567"/>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3.2不属于禁止参加本项目政府采购活动的供应商。</w:t>
      </w:r>
    </w:p>
    <w:p>
      <w:pPr>
        <w:pStyle w:val="42"/>
        <w:widowControl/>
        <w:tabs>
          <w:tab w:val="left" w:pos="567"/>
        </w:tabs>
        <w:adjustRightInd w:val="0"/>
        <w:snapToGrid w:val="0"/>
        <w:spacing w:line="500" w:lineRule="exact"/>
        <w:ind w:left="0" w:firstLine="560" w:firstLineChars="200"/>
        <w:jc w:val="both"/>
        <w:rPr>
          <w:rFonts w:hint="default" w:ascii="宋体" w:hAnsi="宋体" w:eastAsia="宋体" w:cs="仿宋"/>
          <w:b/>
          <w:color w:val="000000" w:themeColor="text1"/>
          <w:sz w:val="28"/>
          <w:szCs w:val="28"/>
        </w:rPr>
      </w:pPr>
      <w:r>
        <w:rPr>
          <w:rFonts w:ascii="宋体" w:hAnsi="宋体" w:eastAsia="宋体" w:cs="仿宋"/>
          <w:b/>
          <w:color w:val="000000" w:themeColor="text1"/>
          <w:sz w:val="28"/>
          <w:szCs w:val="28"/>
        </w:rPr>
        <w:t>4.资格预审费用</w:t>
      </w:r>
    </w:p>
    <w:p>
      <w:pPr>
        <w:pStyle w:val="2"/>
        <w:widowControl/>
        <w:adjustRightInd w:val="0"/>
        <w:snapToGrid w:val="0"/>
        <w:spacing w:after="0" w:line="50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供应商准备和参加本次资格预审所发生的费用由资格预审供应商自行承担。</w:t>
      </w:r>
    </w:p>
    <w:p>
      <w:pPr>
        <w:pStyle w:val="42"/>
        <w:widowControl/>
        <w:tabs>
          <w:tab w:val="left" w:pos="1178"/>
        </w:tabs>
        <w:adjustRightInd w:val="0"/>
        <w:snapToGrid w:val="0"/>
        <w:spacing w:line="500" w:lineRule="exact"/>
        <w:ind w:left="0" w:firstLine="560" w:firstLineChars="200"/>
        <w:jc w:val="both"/>
        <w:rPr>
          <w:rFonts w:hint="default" w:ascii="宋体" w:hAnsi="宋体" w:eastAsia="宋体" w:cs="仿宋"/>
          <w:b/>
          <w:strike/>
          <w:color w:val="000000" w:themeColor="text1"/>
          <w:sz w:val="28"/>
          <w:szCs w:val="28"/>
        </w:rPr>
      </w:pPr>
      <w:r>
        <w:rPr>
          <w:rFonts w:ascii="宋体" w:hAnsi="宋体" w:eastAsia="宋体" w:cs="仿宋"/>
          <w:b/>
          <w:color w:val="000000" w:themeColor="text1"/>
          <w:sz w:val="28"/>
          <w:szCs w:val="28"/>
        </w:rPr>
        <w:t>5.充分、公平竞争保障措施（实质性要求）</w:t>
      </w:r>
    </w:p>
    <w:p>
      <w:pPr>
        <w:pStyle w:val="42"/>
        <w:widowControl/>
        <w:tabs>
          <w:tab w:val="left" w:pos="1345"/>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bCs/>
          <w:color w:val="000000" w:themeColor="text1"/>
          <w:sz w:val="28"/>
          <w:szCs w:val="28"/>
        </w:rPr>
        <w:t>5.1利害关系供应商处理：</w:t>
      </w:r>
      <w:r>
        <w:rPr>
          <w:rFonts w:ascii="宋体" w:hAnsi="宋体" w:eastAsia="宋体" w:cs="仿宋"/>
          <w:color w:val="000000" w:themeColor="text1"/>
          <w:sz w:val="28"/>
          <w:szCs w:val="28"/>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资格预审申请文件作为无效处理。利害关系授权代表处理：两家以上的供应商不得在同一合同项下的采购项目中，委托同一个自然人、同一家庭的人员、同一单位的人员作为其授权代表，否则，其资格预审申请文件作为无效处理。</w:t>
      </w:r>
    </w:p>
    <w:p>
      <w:pPr>
        <w:pStyle w:val="42"/>
        <w:widowControl/>
        <w:tabs>
          <w:tab w:val="left" w:pos="1345"/>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5.2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ind w:firstLine="560" w:firstLineChars="200"/>
        <w:rPr>
          <w:rFonts w:ascii="宋体" w:hAnsi="宋体" w:eastAsia="宋体" w:cs="仿宋"/>
          <w:color w:val="000000" w:themeColor="text1"/>
          <w:kern w:val="0"/>
          <w:sz w:val="28"/>
          <w:szCs w:val="28"/>
        </w:rPr>
      </w:pPr>
      <w:r>
        <w:rPr>
          <w:rFonts w:hint="eastAsia" w:ascii="宋体" w:hAnsi="宋体" w:eastAsia="宋体" w:cs="仿宋"/>
          <w:color w:val="000000" w:themeColor="text1"/>
          <w:kern w:val="0"/>
          <w:sz w:val="28"/>
          <w:szCs w:val="28"/>
        </w:rPr>
        <w:t>□</w:t>
      </w:r>
      <w:r>
        <w:rPr>
          <w:rFonts w:ascii="宋体" w:hAnsi="宋体" w:eastAsia="宋体" w:cs="仿宋"/>
          <w:color w:val="000000" w:themeColor="text1"/>
          <w:kern w:val="0"/>
          <w:sz w:val="28"/>
          <w:szCs w:val="28"/>
        </w:rPr>
        <w:t>本项目属于</w:t>
      </w:r>
      <w:r>
        <w:rPr>
          <w:rFonts w:hint="eastAsia" w:ascii="宋体" w:hAnsi="宋体" w:eastAsia="宋体" w:cs="仿宋"/>
          <w:color w:val="000000" w:themeColor="text1"/>
          <w:kern w:val="0"/>
          <w:sz w:val="28"/>
          <w:szCs w:val="28"/>
        </w:rPr>
        <w:t>6</w:t>
      </w:r>
      <w:r>
        <w:rPr>
          <w:rFonts w:ascii="宋体" w:hAnsi="宋体" w:eastAsia="宋体" w:cs="仿宋"/>
          <w:color w:val="000000" w:themeColor="text1"/>
          <w:kern w:val="0"/>
          <w:sz w:val="28"/>
          <w:szCs w:val="28"/>
        </w:rPr>
        <w:t>.4规定的供应商是：</w:t>
      </w:r>
      <w:r>
        <w:rPr>
          <w:rFonts w:hint="eastAsia" w:ascii="宋体" w:hAnsi="宋体" w:eastAsia="宋体" w:cs="仿宋"/>
          <w:color w:val="000000" w:themeColor="text1"/>
          <w:kern w:val="0"/>
          <w:sz w:val="28"/>
          <w:szCs w:val="28"/>
          <w:u w:val="single"/>
        </w:rPr>
        <w:t xml:space="preserve">       </w:t>
      </w:r>
      <w:r>
        <w:rPr>
          <w:rFonts w:ascii="宋体" w:hAnsi="宋体" w:eastAsia="宋体" w:cs="仿宋"/>
          <w:color w:val="000000" w:themeColor="text1"/>
          <w:kern w:val="0"/>
          <w:sz w:val="28"/>
          <w:szCs w:val="28"/>
        </w:rPr>
        <w:t>。</w:t>
      </w:r>
    </w:p>
    <w:p>
      <w:pPr>
        <w:ind w:firstLine="560" w:firstLineChars="200"/>
        <w:rPr>
          <w:rFonts w:ascii="宋体" w:hAnsi="宋体" w:eastAsia="宋体" w:cs="仿宋"/>
          <w:color w:val="000000" w:themeColor="text1"/>
          <w:kern w:val="0"/>
          <w:sz w:val="28"/>
          <w:szCs w:val="28"/>
        </w:rPr>
      </w:pPr>
      <w:r>
        <w:rPr>
          <w:rFonts w:ascii="宋体" w:hAnsi="宋体" w:eastAsia="宋体" w:cs="仿宋"/>
          <w:color w:val="000000" w:themeColor="text1"/>
          <w:kern w:val="0"/>
          <w:sz w:val="28"/>
          <w:szCs w:val="28"/>
        </w:rPr>
        <w:sym w:font="Wingdings" w:char="00FE"/>
      </w:r>
      <w:r>
        <w:rPr>
          <w:rFonts w:ascii="宋体" w:hAnsi="宋体" w:eastAsia="宋体" w:cs="仿宋"/>
          <w:color w:val="000000" w:themeColor="text1"/>
          <w:kern w:val="0"/>
          <w:sz w:val="28"/>
          <w:szCs w:val="28"/>
        </w:rPr>
        <w:t>本项目无</w:t>
      </w:r>
      <w:r>
        <w:rPr>
          <w:rFonts w:hint="eastAsia" w:ascii="宋体" w:hAnsi="宋体" w:eastAsia="宋体" w:cs="仿宋"/>
          <w:color w:val="000000" w:themeColor="text1"/>
          <w:kern w:val="0"/>
          <w:sz w:val="28"/>
          <w:szCs w:val="28"/>
        </w:rPr>
        <w:t>6</w:t>
      </w:r>
      <w:r>
        <w:rPr>
          <w:rFonts w:ascii="宋体" w:hAnsi="宋体" w:eastAsia="宋体" w:cs="仿宋"/>
          <w:color w:val="000000" w:themeColor="text1"/>
          <w:kern w:val="0"/>
          <w:sz w:val="28"/>
          <w:szCs w:val="28"/>
        </w:rPr>
        <w:t>.4</w:t>
      </w:r>
      <w:r>
        <w:rPr>
          <w:rFonts w:hint="eastAsia" w:ascii="宋体" w:hAnsi="宋体" w:eastAsia="宋体" w:cs="仿宋"/>
          <w:color w:val="000000" w:themeColor="text1"/>
          <w:kern w:val="0"/>
          <w:sz w:val="28"/>
          <w:szCs w:val="28"/>
        </w:rPr>
        <w:t>所</w:t>
      </w:r>
      <w:r>
        <w:rPr>
          <w:rFonts w:ascii="宋体" w:hAnsi="宋体" w:eastAsia="宋体" w:cs="仿宋"/>
          <w:color w:val="000000" w:themeColor="text1"/>
          <w:kern w:val="0"/>
          <w:sz w:val="28"/>
          <w:szCs w:val="28"/>
        </w:rPr>
        <w:t>述情形。</w:t>
      </w:r>
    </w:p>
    <w:p>
      <w:pPr>
        <w:pStyle w:val="42"/>
        <w:widowControl/>
        <w:tabs>
          <w:tab w:val="left" w:pos="1345"/>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5.3供应商实际控制人或者中高级管理人员，同时是本项目采购代理机构工作人员，不得参与本项目政府采购活动。</w:t>
      </w:r>
    </w:p>
    <w:p>
      <w:pPr>
        <w:pStyle w:val="42"/>
        <w:widowControl/>
        <w:tabs>
          <w:tab w:val="left" w:pos="1345"/>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5.4同一母公司的两家以上的子公司只能组成联合体参加本项目同一合同项下的采购活动，不得以不同供应商身份同时参加本项目同一合同项下的采购活动。</w:t>
      </w:r>
    </w:p>
    <w:p>
      <w:pPr>
        <w:pStyle w:val="42"/>
        <w:widowControl/>
        <w:tabs>
          <w:tab w:val="left" w:pos="1345"/>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5.5供应商与采购代理机构存在关联关系，或者是采购代理机构的母公司或子公司，不得参加本项目政府采购活动。</w:t>
      </w:r>
    </w:p>
    <w:p>
      <w:pPr>
        <w:pStyle w:val="42"/>
        <w:widowControl/>
        <w:tabs>
          <w:tab w:val="left" w:pos="1345"/>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5.6回避。政府采购活动中，采购人员及相关人员与供应商有下列利害关系之一的， 应当回避：</w:t>
      </w:r>
    </w:p>
    <w:p>
      <w:pPr>
        <w:pStyle w:val="42"/>
        <w:widowControl/>
        <w:tabs>
          <w:tab w:val="left" w:pos="152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（1）参加采购活动前3年内与供应商存在劳动关系；</w:t>
      </w:r>
    </w:p>
    <w:p>
      <w:pPr>
        <w:pStyle w:val="42"/>
        <w:widowControl/>
        <w:tabs>
          <w:tab w:val="left" w:pos="152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（2）参加采购活动前3年内担任供应商的董事、监事；</w:t>
      </w:r>
    </w:p>
    <w:p>
      <w:pPr>
        <w:pStyle w:val="42"/>
        <w:widowControl/>
        <w:tabs>
          <w:tab w:val="left" w:pos="152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（3）参加采购活动前3年内是供应商的控股股东或者实际控制人；</w:t>
      </w:r>
    </w:p>
    <w:p>
      <w:pPr>
        <w:pStyle w:val="42"/>
        <w:widowControl/>
        <w:tabs>
          <w:tab w:val="left" w:pos="152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（4）与供应商的法定代表人或者负责人有夫妻、直系血亲、三代以内旁系血亲或者近姻亲关系；</w:t>
      </w:r>
    </w:p>
    <w:p>
      <w:pPr>
        <w:pStyle w:val="42"/>
        <w:widowControl/>
        <w:tabs>
          <w:tab w:val="left" w:pos="152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（5）与供应商有其他可能影响政府采购活动公平、公正进行的关系。</w:t>
      </w:r>
    </w:p>
    <w:p>
      <w:pPr>
        <w:pStyle w:val="42"/>
        <w:widowControl/>
        <w:tabs>
          <w:tab w:val="left" w:pos="152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资格预审评审小组成员。</w:t>
      </w:r>
    </w:p>
    <w:p>
      <w:pPr>
        <w:pStyle w:val="42"/>
        <w:widowControl/>
        <w:tabs>
          <w:tab w:val="left" w:pos="152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42"/>
        <w:widowControl/>
        <w:tabs>
          <w:tab w:val="left" w:pos="1178"/>
        </w:tabs>
        <w:adjustRightInd w:val="0"/>
        <w:snapToGrid w:val="0"/>
        <w:spacing w:line="500" w:lineRule="exact"/>
        <w:ind w:left="0" w:firstLine="560" w:firstLineChars="200"/>
        <w:jc w:val="both"/>
        <w:rPr>
          <w:rFonts w:hint="default" w:ascii="宋体" w:hAnsi="宋体" w:eastAsia="宋体" w:cs="仿宋"/>
          <w:b/>
          <w:color w:val="000000" w:themeColor="text1"/>
          <w:sz w:val="28"/>
          <w:szCs w:val="28"/>
        </w:rPr>
      </w:pPr>
      <w:r>
        <w:rPr>
          <w:rFonts w:ascii="宋体" w:hAnsi="宋体" w:eastAsia="宋体" w:cs="仿宋"/>
          <w:b/>
          <w:color w:val="000000" w:themeColor="text1"/>
          <w:sz w:val="28"/>
          <w:szCs w:val="28"/>
        </w:rPr>
        <w:t>6.联合体参加资格预审（允许联合体参加的项目适用）</w:t>
      </w:r>
    </w:p>
    <w:p>
      <w:pPr>
        <w:pStyle w:val="42"/>
        <w:widowControl/>
        <w:tabs>
          <w:tab w:val="left" w:pos="152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hint="default" w:ascii="宋体" w:hAnsi="宋体" w:eastAsia="宋体" w:cs="仿宋"/>
          <w:color w:val="000000" w:themeColor="text1"/>
          <w:sz w:val="28"/>
          <w:szCs w:val="28"/>
        </w:rPr>
        <w:t>6.1</w:t>
      </w:r>
      <w:r>
        <w:rPr>
          <w:rFonts w:ascii="宋体" w:hAnsi="宋体" w:eastAsia="宋体" w:cs="仿宋"/>
          <w:color w:val="000000" w:themeColor="text1"/>
          <w:sz w:val="28"/>
          <w:szCs w:val="28"/>
        </w:rPr>
        <w:t>两个以上供应商可以组成一个联合体，以一个供应商的身份参加资格预审。供应商以联合体形式参加采购活动的，联合体各方均应具备《中华人民共和国政府采购法》第二十二条第一款中规定的供应商资格条件；按照联合体分工承担相同工作的，还应同时满足资格预审文件规定的特殊资格条件；按照联合体分工承担不同工作的，则不需同时具备资格预审文件规定的特殊资格条件。</w:t>
      </w:r>
    </w:p>
    <w:p>
      <w:pPr>
        <w:pStyle w:val="42"/>
        <w:widowControl/>
        <w:tabs>
          <w:tab w:val="left" w:pos="152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hint="default" w:ascii="宋体" w:hAnsi="宋体" w:eastAsia="宋体" w:cs="仿宋"/>
          <w:color w:val="000000" w:themeColor="text1"/>
          <w:sz w:val="28"/>
          <w:szCs w:val="28"/>
        </w:rPr>
        <w:t>6.2</w:t>
      </w:r>
      <w:r>
        <w:rPr>
          <w:rFonts w:ascii="宋体" w:hAnsi="宋体" w:eastAsia="宋体" w:cs="仿宋"/>
          <w:color w:val="000000" w:themeColor="text1"/>
          <w:sz w:val="28"/>
          <w:szCs w:val="28"/>
        </w:rPr>
        <w:t>联合体各方之间应当签订共同参加预审协议，明确约定联合体各方承担的工作和相应的责任，并将联合体协议连同资格预审申请文件一并提交采购人、采购代理机构。联合体各方签订联合联体协议后，不得再以自己名义单独在同一项目中，也不得组成新的联合体参加同一项目采购活动。</w:t>
      </w:r>
    </w:p>
    <w:p>
      <w:pPr>
        <w:pStyle w:val="42"/>
        <w:widowControl/>
        <w:tabs>
          <w:tab w:val="left" w:pos="152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hint="default" w:ascii="宋体" w:hAnsi="宋体" w:eastAsia="宋体" w:cs="仿宋"/>
          <w:color w:val="000000" w:themeColor="text1"/>
          <w:sz w:val="28"/>
          <w:szCs w:val="28"/>
        </w:rPr>
        <w:t>6.3</w:t>
      </w:r>
      <w:r>
        <w:rPr>
          <w:rFonts w:ascii="宋体" w:hAnsi="宋体" w:eastAsia="宋体" w:cs="仿宋"/>
          <w:color w:val="000000" w:themeColor="text1"/>
          <w:sz w:val="28"/>
          <w:szCs w:val="28"/>
        </w:rPr>
        <w:t>联合体中有同类资质的供应商按照联合体分工承担相同工作的，应当按照资质等级较低的供应商确定资质等级。</w:t>
      </w:r>
    </w:p>
    <w:p>
      <w:pPr>
        <w:pStyle w:val="42"/>
        <w:widowControl/>
        <w:tabs>
          <w:tab w:val="left" w:pos="152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hint="default" w:ascii="宋体" w:hAnsi="宋体" w:eastAsia="宋体" w:cs="仿宋"/>
          <w:color w:val="000000" w:themeColor="text1"/>
          <w:sz w:val="28"/>
          <w:szCs w:val="28"/>
        </w:rPr>
        <w:t>6.4</w:t>
      </w:r>
      <w:r>
        <w:rPr>
          <w:rFonts w:ascii="宋体" w:hAnsi="宋体" w:eastAsia="宋体" w:cs="仿宋"/>
          <w:color w:val="000000" w:themeColor="text1"/>
          <w:sz w:val="28"/>
          <w:szCs w:val="28"/>
        </w:rPr>
        <w:t>联合体应当确定其中一个单位为采购活动的全权代表，负责参加采购活动的一切事务，并承担采购活动及履约中应承担的全部责任与义务。</w:t>
      </w:r>
    </w:p>
    <w:p>
      <w:pPr>
        <w:pStyle w:val="42"/>
        <w:widowControl/>
        <w:tabs>
          <w:tab w:val="left" w:pos="152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hint="default" w:ascii="宋体" w:hAnsi="宋体" w:eastAsia="宋体" w:cs="仿宋"/>
          <w:color w:val="000000" w:themeColor="text1"/>
          <w:sz w:val="28"/>
          <w:szCs w:val="28"/>
        </w:rPr>
        <w:t>6.5</w:t>
      </w:r>
      <w:r>
        <w:rPr>
          <w:rFonts w:ascii="宋体" w:hAnsi="宋体" w:eastAsia="宋体" w:cs="仿宋"/>
          <w:color w:val="000000" w:themeColor="text1"/>
          <w:sz w:val="28"/>
          <w:szCs w:val="28"/>
        </w:rPr>
        <w:t>联合体各方应当共同与采购人签订采购合同，就采购合同约定的事项对采购人承担连带责任。</w:t>
      </w:r>
    </w:p>
    <w:p>
      <w:pPr>
        <w:pStyle w:val="42"/>
        <w:widowControl/>
        <w:tabs>
          <w:tab w:val="left" w:pos="152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p>
    <w:p>
      <w:pPr>
        <w:pStyle w:val="4"/>
        <w:widowControl/>
        <w:adjustRightInd w:val="0"/>
        <w:snapToGrid w:val="0"/>
        <w:spacing w:before="0" w:line="360" w:lineRule="auto"/>
        <w:rPr>
          <w:rFonts w:hint="default" w:ascii="黑体" w:hAnsi="黑体" w:eastAsia="黑体" w:cs="仿宋"/>
          <w:b w:val="0"/>
          <w:color w:val="000000" w:themeColor="text1"/>
          <w:sz w:val="28"/>
          <w:szCs w:val="28"/>
        </w:rPr>
      </w:pPr>
      <w:bookmarkStart w:id="23" w:name="三、资格预审文件"/>
      <w:bookmarkEnd w:id="23"/>
      <w:bookmarkStart w:id="24" w:name="_Toc60399675"/>
      <w:bookmarkStart w:id="25" w:name="_Toc60221282"/>
      <w:r>
        <w:rPr>
          <w:rFonts w:ascii="黑体" w:hAnsi="黑体" w:eastAsia="黑体" w:cs="仿宋"/>
          <w:b w:val="0"/>
          <w:color w:val="000000" w:themeColor="text1"/>
          <w:sz w:val="28"/>
          <w:szCs w:val="28"/>
        </w:rPr>
        <w:t>三</w:t>
      </w:r>
      <w:r>
        <w:rPr>
          <w:rFonts w:hint="default" w:ascii="黑体" w:hAnsi="黑体" w:eastAsia="黑体" w:cs="仿宋"/>
          <w:b w:val="0"/>
          <w:color w:val="000000" w:themeColor="text1"/>
          <w:sz w:val="28"/>
          <w:szCs w:val="28"/>
        </w:rPr>
        <w:t>、</w:t>
      </w:r>
      <w:r>
        <w:rPr>
          <w:rFonts w:ascii="黑体" w:hAnsi="黑体" w:eastAsia="黑体" w:cs="仿宋"/>
          <w:b w:val="0"/>
          <w:color w:val="000000" w:themeColor="text1"/>
          <w:sz w:val="28"/>
          <w:szCs w:val="28"/>
        </w:rPr>
        <w:t>资格预审文件</w:t>
      </w:r>
      <w:bookmarkEnd w:id="24"/>
      <w:bookmarkEnd w:id="25"/>
    </w:p>
    <w:p>
      <w:pPr>
        <w:pStyle w:val="42"/>
        <w:widowControl/>
        <w:tabs>
          <w:tab w:val="left" w:pos="851"/>
        </w:tabs>
        <w:adjustRightInd w:val="0"/>
        <w:snapToGrid w:val="0"/>
        <w:spacing w:line="500" w:lineRule="exact"/>
        <w:ind w:left="420" w:leftChars="200" w:firstLine="0"/>
        <w:jc w:val="both"/>
        <w:rPr>
          <w:rFonts w:hint="default" w:ascii="宋体" w:hAnsi="宋体" w:eastAsia="宋体" w:cs="仿宋"/>
          <w:b/>
          <w:color w:val="000000" w:themeColor="text1"/>
          <w:sz w:val="28"/>
          <w:szCs w:val="28"/>
        </w:rPr>
      </w:pPr>
      <w:bookmarkStart w:id="26" w:name="7.资格预审文件的构成"/>
      <w:bookmarkEnd w:id="26"/>
      <w:r>
        <w:rPr>
          <w:rFonts w:ascii="宋体" w:hAnsi="宋体" w:eastAsia="宋体" w:cs="仿宋"/>
          <w:b/>
          <w:color w:val="000000" w:themeColor="text1"/>
          <w:sz w:val="28"/>
          <w:szCs w:val="28"/>
        </w:rPr>
        <w:t>7．资格预审文件的构成</w:t>
      </w:r>
    </w:p>
    <w:p>
      <w:pPr>
        <w:pStyle w:val="42"/>
        <w:widowControl/>
        <w:tabs>
          <w:tab w:val="left" w:pos="993"/>
        </w:tabs>
        <w:adjustRightInd w:val="0"/>
        <w:snapToGrid w:val="0"/>
        <w:spacing w:line="500" w:lineRule="exact"/>
        <w:ind w:left="420" w:leftChars="200" w:firstLine="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7.1本次资格预审文件包括资格预审公告、资格预审供应商须知、资格审查办法、资格预审申请文件格式、项目概况等。</w:t>
      </w:r>
    </w:p>
    <w:p>
      <w:pPr>
        <w:pStyle w:val="42"/>
        <w:widowControl/>
        <w:adjustRightInd w:val="0"/>
        <w:snapToGrid w:val="0"/>
        <w:spacing w:line="500" w:lineRule="exact"/>
        <w:ind w:left="420" w:leftChars="200" w:firstLine="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7.2资格预审文件是供应商准备申请文件和参加资格预审的依据，同时也是资格预审的重要依据。</w:t>
      </w:r>
    </w:p>
    <w:p>
      <w:pPr>
        <w:pStyle w:val="42"/>
        <w:widowControl/>
        <w:adjustRightInd w:val="0"/>
        <w:snapToGrid w:val="0"/>
        <w:spacing w:line="500" w:lineRule="exact"/>
        <w:ind w:left="420" w:leftChars="200" w:firstLine="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7.3供应商应认真阅读和充分理解资格预审文件中所有的事项、格式条款要求。供应商应详细阅读资格预审文件的全部内容，按照资格预审文件的要求提供申请文件，并保证所提供的全部资料的真实性和有效性，一经发现有虚假行为的，将取消其参加资格预审或后续采购活动的资格，并承担相应的法律责任。</w:t>
      </w:r>
    </w:p>
    <w:p>
      <w:pPr>
        <w:pStyle w:val="42"/>
        <w:widowControl/>
        <w:tabs>
          <w:tab w:val="left" w:pos="851"/>
        </w:tabs>
        <w:adjustRightInd w:val="0"/>
        <w:snapToGrid w:val="0"/>
        <w:spacing w:line="500" w:lineRule="exact"/>
        <w:ind w:left="420" w:leftChars="200" w:firstLine="0"/>
        <w:jc w:val="both"/>
        <w:rPr>
          <w:rFonts w:hint="default" w:ascii="宋体" w:hAnsi="宋体" w:eastAsia="宋体" w:cs="仿宋"/>
          <w:b/>
          <w:color w:val="000000" w:themeColor="text1"/>
          <w:sz w:val="28"/>
          <w:szCs w:val="28"/>
        </w:rPr>
      </w:pPr>
      <w:r>
        <w:rPr>
          <w:rFonts w:ascii="宋体" w:hAnsi="宋体" w:eastAsia="宋体" w:cs="仿宋"/>
          <w:b/>
          <w:color w:val="000000" w:themeColor="text1"/>
          <w:sz w:val="28"/>
          <w:szCs w:val="28"/>
        </w:rPr>
        <w:t>8.资格预审文件的澄清和修改</w:t>
      </w:r>
    </w:p>
    <w:p>
      <w:pPr>
        <w:pStyle w:val="42"/>
        <w:widowControl/>
        <w:tabs>
          <w:tab w:val="left" w:pos="993"/>
        </w:tabs>
        <w:adjustRightInd w:val="0"/>
        <w:snapToGrid w:val="0"/>
        <w:spacing w:line="500" w:lineRule="exact"/>
        <w:ind w:left="420" w:leftChars="200" w:firstLine="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8.1在递交申请文件截止时间前，采购人、采购代理机构可以对资格预审文件进行澄清或者修改。</w:t>
      </w:r>
    </w:p>
    <w:p>
      <w:pPr>
        <w:spacing w:line="340" w:lineRule="exact"/>
        <w:ind w:right="105" w:rightChars="50" w:firstLine="420" w:firstLineChars="150"/>
        <w:rPr>
          <w:rFonts w:ascii="宋体" w:hAnsi="宋体" w:eastAsia="宋体" w:cs="仿宋"/>
          <w:color w:val="000000" w:themeColor="text1"/>
          <w:kern w:val="0"/>
          <w:sz w:val="28"/>
          <w:szCs w:val="28"/>
        </w:rPr>
      </w:pPr>
      <w:r>
        <w:rPr>
          <w:rFonts w:hint="eastAsia" w:ascii="宋体" w:hAnsi="宋体" w:eastAsia="宋体" w:cs="仿宋"/>
          <w:color w:val="000000" w:themeColor="text1"/>
          <w:kern w:val="0"/>
          <w:sz w:val="28"/>
          <w:szCs w:val="28"/>
        </w:rPr>
        <w:t>8.2</w:t>
      </w:r>
      <w:r>
        <w:rPr>
          <w:rFonts w:ascii="宋体" w:hAnsi="宋体" w:eastAsia="宋体" w:cs="仿宋"/>
          <w:color w:val="000000" w:themeColor="text1"/>
          <w:kern w:val="0"/>
          <w:sz w:val="28"/>
          <w:szCs w:val="28"/>
        </w:rPr>
        <w:t>采购代理机构对已发出的资格预审文件进行澄清或者修改，</w:t>
      </w:r>
      <w:r>
        <w:rPr>
          <w:rFonts w:hint="eastAsia" w:ascii="宋体" w:hAnsi="宋体" w:eastAsia="宋体" w:cs="仿宋"/>
          <w:color w:val="000000" w:themeColor="text1"/>
          <w:kern w:val="0"/>
          <w:sz w:val="28"/>
          <w:szCs w:val="28"/>
        </w:rPr>
        <w:t>在四川政府采购网和</w:t>
      </w:r>
      <w:r>
        <w:rPr>
          <w:rFonts w:hint="eastAsia" w:ascii="宋体" w:hAnsi="宋体" w:eastAsia="宋体" w:cs="仿宋"/>
          <w:color w:val="000000" w:themeColor="text1"/>
          <w:sz w:val="28"/>
          <w:szCs w:val="28"/>
        </w:rPr>
        <w:t>达州市公共资源交易服务网</w:t>
      </w:r>
      <w:r>
        <w:rPr>
          <w:rFonts w:hint="eastAsia" w:ascii="宋体" w:hAnsi="宋体" w:eastAsia="宋体" w:cs="仿宋"/>
          <w:color w:val="000000" w:themeColor="text1"/>
          <w:kern w:val="0"/>
          <w:sz w:val="28"/>
          <w:szCs w:val="28"/>
        </w:rPr>
        <w:t>发布澄清公告，公告内容不一致则以四川政府采购网为准。供应商应随时关注项目进度，不按本要求在规定的时间和网址查看澄清公告所造成的各种后果，由供应商自行负责。</w:t>
      </w:r>
    </w:p>
    <w:p>
      <w:pPr>
        <w:pStyle w:val="42"/>
        <w:widowControl/>
        <w:tabs>
          <w:tab w:val="left" w:pos="993"/>
        </w:tabs>
        <w:adjustRightInd w:val="0"/>
        <w:snapToGrid w:val="0"/>
        <w:spacing w:line="500" w:lineRule="exact"/>
        <w:ind w:left="420" w:leftChars="200" w:firstLine="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8.3澄清或者修改的内容可能影响资格预审申请文件编制的，采购人或者采购代理机构应当在提交资格预审申请文件截止时间至少3日前，不足3日的，采购人或者采购代理机构应当顺延提交资格预审申请文件的截止时间。</w:t>
      </w:r>
    </w:p>
    <w:p>
      <w:pPr>
        <w:pStyle w:val="42"/>
        <w:widowControl/>
        <w:tabs>
          <w:tab w:val="left" w:pos="993"/>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p>
    <w:p>
      <w:pPr>
        <w:pStyle w:val="4"/>
        <w:widowControl/>
        <w:adjustRightInd w:val="0"/>
        <w:snapToGrid w:val="0"/>
        <w:spacing w:before="0" w:line="360" w:lineRule="auto"/>
        <w:rPr>
          <w:rFonts w:hint="default" w:ascii="宋体" w:hAnsi="宋体" w:eastAsia="宋体" w:cs="仿宋"/>
          <w:color w:val="000000" w:themeColor="text1"/>
          <w:sz w:val="28"/>
          <w:szCs w:val="28"/>
        </w:rPr>
      </w:pPr>
      <w:bookmarkStart w:id="27" w:name="四、申请文件"/>
      <w:bookmarkEnd w:id="27"/>
      <w:bookmarkStart w:id="28" w:name="_Toc60221283"/>
      <w:bookmarkStart w:id="29" w:name="_Toc60399676"/>
      <w:r>
        <w:rPr>
          <w:rFonts w:ascii="宋体" w:hAnsi="宋体" w:eastAsia="宋体" w:cs="仿宋"/>
          <w:color w:val="000000" w:themeColor="text1"/>
          <w:sz w:val="28"/>
          <w:szCs w:val="28"/>
        </w:rPr>
        <w:t>四</w:t>
      </w:r>
      <w:r>
        <w:rPr>
          <w:rFonts w:hint="default" w:ascii="宋体" w:hAnsi="宋体" w:eastAsia="宋体" w:cs="仿宋"/>
          <w:color w:val="000000" w:themeColor="text1"/>
          <w:sz w:val="28"/>
          <w:szCs w:val="28"/>
        </w:rPr>
        <w:t>、</w:t>
      </w:r>
      <w:r>
        <w:rPr>
          <w:rFonts w:ascii="宋体" w:hAnsi="宋体" w:eastAsia="宋体" w:cs="仿宋"/>
          <w:color w:val="000000" w:themeColor="text1"/>
          <w:sz w:val="28"/>
          <w:szCs w:val="28"/>
        </w:rPr>
        <w:t>资格预审申请文件的编制</w:t>
      </w:r>
      <w:bookmarkEnd w:id="28"/>
      <w:bookmarkEnd w:id="29"/>
    </w:p>
    <w:p>
      <w:pPr>
        <w:pStyle w:val="42"/>
        <w:widowControl/>
        <w:tabs>
          <w:tab w:val="left" w:pos="851"/>
        </w:tabs>
        <w:adjustRightInd w:val="0"/>
        <w:snapToGrid w:val="0"/>
        <w:spacing w:line="500" w:lineRule="exact"/>
        <w:ind w:left="420" w:leftChars="200" w:firstLine="0"/>
        <w:jc w:val="both"/>
        <w:rPr>
          <w:rFonts w:hint="default" w:ascii="宋体" w:hAnsi="宋体" w:eastAsia="宋体" w:cs="仿宋"/>
          <w:b/>
          <w:color w:val="000000" w:themeColor="text1"/>
          <w:sz w:val="28"/>
          <w:szCs w:val="28"/>
        </w:rPr>
      </w:pPr>
      <w:bookmarkStart w:id="30" w:name="9.申请文件的组成"/>
      <w:bookmarkEnd w:id="30"/>
      <w:r>
        <w:rPr>
          <w:rFonts w:ascii="宋体" w:hAnsi="宋体" w:eastAsia="宋体" w:cs="仿宋"/>
          <w:b/>
          <w:color w:val="000000" w:themeColor="text1"/>
          <w:sz w:val="28"/>
          <w:szCs w:val="28"/>
        </w:rPr>
        <w:t>9.申请文件的语言（实质性要求）</w:t>
      </w:r>
    </w:p>
    <w:p>
      <w:pPr>
        <w:pStyle w:val="42"/>
        <w:widowControl/>
        <w:tabs>
          <w:tab w:val="left" w:pos="993"/>
        </w:tabs>
        <w:adjustRightInd w:val="0"/>
        <w:snapToGrid w:val="0"/>
        <w:spacing w:line="500" w:lineRule="exact"/>
        <w:ind w:left="420" w:leftChars="200" w:firstLine="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9.1供应商提交的申请文件以及供应商与采购人、采购代理机构就有关资格预审的所有来往书面文件均须使用中文。申请文件中如附有外文资料，必须逐一对应翻译成中文并加盖供应商公章后附在相关外文资料后面，否则，供应商的申请文件将作为无效处理。（说明：供应商的法定代表人为外籍人士的，法定代表人的签字和护照除外。）</w:t>
      </w:r>
    </w:p>
    <w:p>
      <w:pPr>
        <w:pStyle w:val="42"/>
        <w:widowControl/>
        <w:tabs>
          <w:tab w:val="left" w:pos="993"/>
        </w:tabs>
        <w:adjustRightInd w:val="0"/>
        <w:snapToGrid w:val="0"/>
        <w:spacing w:line="500" w:lineRule="exact"/>
        <w:ind w:left="420" w:leftChars="200" w:firstLine="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9.2翻译的中文资料与外文资料如果出现差异和矛盾，以中文为准。但不能故意错误翻译，否则，供应商的申请文件将作为无效处理。</w:t>
      </w:r>
    </w:p>
    <w:p>
      <w:pPr>
        <w:pStyle w:val="42"/>
        <w:widowControl/>
        <w:tabs>
          <w:tab w:val="left" w:pos="851"/>
        </w:tabs>
        <w:adjustRightInd w:val="0"/>
        <w:snapToGrid w:val="0"/>
        <w:spacing w:line="500" w:lineRule="exact"/>
        <w:ind w:left="420" w:leftChars="200" w:firstLine="0"/>
        <w:jc w:val="both"/>
        <w:rPr>
          <w:rFonts w:hint="default" w:ascii="宋体" w:hAnsi="宋体" w:eastAsia="宋体" w:cs="仿宋"/>
          <w:b/>
          <w:color w:val="000000" w:themeColor="text1"/>
          <w:sz w:val="28"/>
          <w:szCs w:val="28"/>
        </w:rPr>
      </w:pPr>
      <w:r>
        <w:rPr>
          <w:rFonts w:ascii="宋体" w:hAnsi="宋体" w:eastAsia="宋体" w:cs="仿宋"/>
          <w:b/>
          <w:color w:val="000000" w:themeColor="text1"/>
          <w:sz w:val="28"/>
          <w:szCs w:val="28"/>
        </w:rPr>
        <w:t>10.申请文件格式</w:t>
      </w:r>
    </w:p>
    <w:p>
      <w:pPr>
        <w:pStyle w:val="42"/>
        <w:widowControl/>
        <w:tabs>
          <w:tab w:val="left" w:pos="993"/>
        </w:tabs>
        <w:adjustRightInd w:val="0"/>
        <w:snapToGrid w:val="0"/>
        <w:spacing w:line="500" w:lineRule="exact"/>
        <w:ind w:left="420" w:leftChars="200" w:firstLine="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10.1供应商应执行资格预审文件的规定要求。</w:t>
      </w:r>
    </w:p>
    <w:p>
      <w:pPr>
        <w:pStyle w:val="42"/>
        <w:widowControl/>
        <w:tabs>
          <w:tab w:val="left" w:pos="993"/>
        </w:tabs>
        <w:adjustRightInd w:val="0"/>
        <w:snapToGrid w:val="0"/>
        <w:spacing w:line="500" w:lineRule="exact"/>
        <w:ind w:left="420" w:leftChars="200" w:firstLine="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10.2对于没有格式要求的资格预审文件由供应商自行编写。</w:t>
      </w:r>
    </w:p>
    <w:p>
      <w:pPr>
        <w:pStyle w:val="42"/>
        <w:widowControl/>
        <w:tabs>
          <w:tab w:val="left" w:pos="851"/>
        </w:tabs>
        <w:adjustRightInd w:val="0"/>
        <w:snapToGrid w:val="0"/>
        <w:spacing w:line="500" w:lineRule="exact"/>
        <w:ind w:left="420" w:leftChars="200" w:firstLine="0"/>
        <w:jc w:val="both"/>
        <w:rPr>
          <w:rFonts w:hint="default" w:ascii="宋体" w:hAnsi="宋体" w:eastAsia="宋体" w:cs="仿宋"/>
          <w:b/>
          <w:color w:val="000000" w:themeColor="text1"/>
          <w:sz w:val="28"/>
          <w:szCs w:val="28"/>
        </w:rPr>
      </w:pPr>
      <w:r>
        <w:rPr>
          <w:rFonts w:ascii="宋体" w:hAnsi="宋体" w:eastAsia="宋体" w:cs="仿宋"/>
          <w:b/>
          <w:color w:val="000000" w:themeColor="text1"/>
          <w:sz w:val="28"/>
          <w:szCs w:val="28"/>
        </w:rPr>
        <w:t>11.申请文件的编制和签署</w:t>
      </w:r>
    </w:p>
    <w:p>
      <w:pPr>
        <w:pStyle w:val="42"/>
        <w:widowControl/>
        <w:tabs>
          <w:tab w:val="left" w:pos="993"/>
        </w:tabs>
        <w:adjustRightInd w:val="0"/>
        <w:snapToGrid w:val="0"/>
        <w:spacing w:line="500" w:lineRule="exact"/>
        <w:ind w:left="0" w:firstLine="560" w:firstLineChars="200"/>
        <w:rPr>
          <w:rFonts w:hint="default" w:cs="仿宋" w:asciiTheme="minorEastAsia" w:hAnsiTheme="minorEastAsia" w:eastAsiaTheme="minorEastAsia"/>
          <w:color w:val="000000" w:themeColor="text1"/>
          <w:sz w:val="28"/>
          <w:szCs w:val="28"/>
        </w:rPr>
      </w:pPr>
      <w:r>
        <w:rPr>
          <w:rFonts w:cs="仿宋" w:asciiTheme="minorEastAsia" w:hAnsiTheme="minorEastAsia" w:eastAsiaTheme="minorEastAsia"/>
          <w:color w:val="000000" w:themeColor="text1"/>
          <w:sz w:val="28"/>
          <w:szCs w:val="28"/>
        </w:rPr>
        <w:t>11.1申请文件全部采用电子文档(word或PDF格式文件)。资格预审文件“申请文件格式”中规定的需要供应商签章的内容，供应商应当签章，</w:t>
      </w:r>
    </w:p>
    <w:p>
      <w:pPr>
        <w:pStyle w:val="70"/>
        <w:ind w:firstLine="0" w:firstLineChars="0"/>
        <w:rPr>
          <w:rFonts w:cs="仿宋" w:asciiTheme="minorEastAsia" w:hAnsiTheme="minorEastAsia"/>
          <w:color w:val="000000" w:themeColor="text1"/>
          <w:kern w:val="0"/>
          <w:sz w:val="28"/>
          <w:szCs w:val="28"/>
          <w:lang w:val="zh-CN"/>
        </w:rPr>
      </w:pPr>
      <w:r>
        <w:rPr>
          <w:rFonts w:hint="eastAsia" w:cs="仿宋" w:asciiTheme="minorEastAsia" w:hAnsiTheme="minorEastAsia"/>
          <w:color w:val="000000" w:themeColor="text1"/>
          <w:kern w:val="0"/>
          <w:sz w:val="28"/>
          <w:szCs w:val="28"/>
          <w:lang w:val="zh-CN"/>
        </w:rPr>
        <w:t>存在个别地方（不超过2个）没有法定代表人（负责人）签章，应有有效授权代表签章。</w:t>
      </w:r>
    </w:p>
    <w:p>
      <w:pPr>
        <w:pStyle w:val="42"/>
        <w:widowControl/>
        <w:tabs>
          <w:tab w:val="left" w:pos="993"/>
        </w:tabs>
        <w:adjustRightInd w:val="0"/>
        <w:snapToGrid w:val="0"/>
        <w:spacing w:line="500" w:lineRule="exact"/>
        <w:ind w:left="0" w:firstLine="560" w:firstLineChars="200"/>
        <w:rPr>
          <w:rFonts w:hint="default" w:cs="仿宋" w:asciiTheme="minorEastAsia" w:hAnsiTheme="minorEastAsia" w:eastAsiaTheme="minorEastAsia"/>
          <w:color w:val="000000" w:themeColor="text1"/>
          <w:sz w:val="28"/>
          <w:szCs w:val="28"/>
        </w:rPr>
      </w:pPr>
      <w:r>
        <w:rPr>
          <w:rFonts w:cs="仿宋" w:asciiTheme="minorEastAsia" w:hAnsiTheme="minorEastAsia" w:eastAsiaTheme="minorEastAsia"/>
          <w:color w:val="000000" w:themeColor="text1"/>
          <w:sz w:val="28"/>
          <w:szCs w:val="28"/>
        </w:rPr>
        <w:t>11.2供应商应于资格预审申请文件截止时间前，登录达州市公共资源交易服务平台将符合本条第一款要求的电子申请文件上传到达州市公共资源交易服务平台电子化系统。</w:t>
      </w:r>
    </w:p>
    <w:p>
      <w:pPr>
        <w:pStyle w:val="42"/>
        <w:widowControl/>
        <w:tabs>
          <w:tab w:val="left" w:pos="993"/>
        </w:tabs>
        <w:adjustRightInd w:val="0"/>
        <w:snapToGrid w:val="0"/>
        <w:spacing w:line="500" w:lineRule="exact"/>
        <w:ind w:left="0" w:firstLine="560" w:firstLineChars="200"/>
        <w:rPr>
          <w:rFonts w:hint="default" w:cs="仿宋" w:asciiTheme="minorEastAsia" w:hAnsiTheme="minorEastAsia" w:eastAsiaTheme="minorEastAsia"/>
          <w:color w:val="000000" w:themeColor="text1"/>
          <w:sz w:val="28"/>
          <w:szCs w:val="28"/>
        </w:rPr>
      </w:pPr>
      <w:r>
        <w:rPr>
          <w:rFonts w:cs="仿宋" w:asciiTheme="minorEastAsia" w:hAnsiTheme="minorEastAsia" w:eastAsiaTheme="minorEastAsia"/>
          <w:color w:val="000000" w:themeColor="text1"/>
          <w:sz w:val="28"/>
          <w:szCs w:val="28"/>
        </w:rPr>
        <w:t>11.3电子申请文件应根据资格预审文件的要求制作，签署和内容应完整。</w:t>
      </w:r>
    </w:p>
    <w:p>
      <w:pPr>
        <w:pStyle w:val="42"/>
        <w:widowControl/>
        <w:tabs>
          <w:tab w:val="left" w:pos="993"/>
        </w:tabs>
        <w:adjustRightInd w:val="0"/>
        <w:snapToGrid w:val="0"/>
        <w:spacing w:line="500" w:lineRule="exact"/>
        <w:ind w:left="0" w:firstLine="560" w:firstLineChars="200"/>
        <w:rPr>
          <w:rFonts w:hint="default" w:cs="仿宋" w:asciiTheme="minorEastAsia" w:hAnsiTheme="minorEastAsia" w:eastAsiaTheme="minorEastAsia"/>
          <w:color w:val="000000" w:themeColor="text1"/>
          <w:sz w:val="28"/>
          <w:szCs w:val="28"/>
        </w:rPr>
      </w:pPr>
      <w:r>
        <w:rPr>
          <w:rFonts w:cs="仿宋" w:asciiTheme="minorEastAsia" w:hAnsiTheme="minorEastAsia" w:eastAsiaTheme="minorEastAsia"/>
          <w:color w:val="000000" w:themeColor="text1"/>
          <w:sz w:val="28"/>
          <w:szCs w:val="28"/>
        </w:rPr>
        <w:t>11.4供应商提交的电子申请文件不符合本条第一款要求或无法读取导入，其申请文件视为无效。</w:t>
      </w:r>
    </w:p>
    <w:p>
      <w:pPr>
        <w:pStyle w:val="42"/>
        <w:widowControl/>
        <w:tabs>
          <w:tab w:val="left" w:pos="851"/>
        </w:tabs>
        <w:adjustRightInd w:val="0"/>
        <w:snapToGrid w:val="0"/>
        <w:spacing w:line="500" w:lineRule="exact"/>
        <w:ind w:left="420" w:leftChars="200" w:firstLine="0"/>
        <w:jc w:val="both"/>
        <w:rPr>
          <w:rFonts w:hint="default" w:cs="仿宋" w:asciiTheme="minorEastAsia" w:hAnsiTheme="minorEastAsia" w:eastAsiaTheme="minorEastAsia"/>
          <w:b/>
          <w:color w:val="000000" w:themeColor="text1"/>
          <w:sz w:val="28"/>
          <w:szCs w:val="28"/>
        </w:rPr>
      </w:pPr>
      <w:r>
        <w:rPr>
          <w:rFonts w:cs="仿宋" w:asciiTheme="minorEastAsia" w:hAnsiTheme="minorEastAsia" w:eastAsiaTheme="minorEastAsia"/>
          <w:b/>
          <w:color w:val="000000" w:themeColor="text1"/>
          <w:sz w:val="28"/>
          <w:szCs w:val="28"/>
        </w:rPr>
        <w:t>12.申请文件的递交</w:t>
      </w:r>
    </w:p>
    <w:p>
      <w:pPr>
        <w:pStyle w:val="2"/>
        <w:tabs>
          <w:tab w:val="left" w:pos="567"/>
        </w:tabs>
        <w:adjustRightInd w:val="0"/>
        <w:snapToGrid w:val="0"/>
        <w:spacing w:after="0" w:line="540" w:lineRule="exact"/>
        <w:ind w:firstLine="560" w:firstLineChars="200"/>
        <w:jc w:val="both"/>
        <w:rPr>
          <w:rFonts w:hint="default" w:cs="仿宋" w:asciiTheme="minorEastAsia" w:hAnsiTheme="minorEastAsia" w:eastAsiaTheme="minorEastAsia"/>
          <w:bCs/>
          <w:color w:val="000000" w:themeColor="text1"/>
          <w:sz w:val="28"/>
          <w:szCs w:val="28"/>
        </w:rPr>
      </w:pPr>
      <w:r>
        <w:rPr>
          <w:rFonts w:cs="仿宋" w:asciiTheme="minorEastAsia" w:hAnsiTheme="minorEastAsia" w:eastAsiaTheme="minorEastAsia"/>
          <w:bCs/>
          <w:color w:val="000000" w:themeColor="text1"/>
          <w:sz w:val="28"/>
          <w:szCs w:val="28"/>
        </w:rPr>
        <w:t>12.</w:t>
      </w:r>
      <w:r>
        <w:rPr>
          <w:rFonts w:hint="default" w:cs="仿宋" w:asciiTheme="minorEastAsia" w:hAnsiTheme="minorEastAsia" w:eastAsiaTheme="minorEastAsia"/>
          <w:bCs/>
          <w:color w:val="000000" w:themeColor="text1"/>
          <w:sz w:val="28"/>
          <w:szCs w:val="28"/>
        </w:rPr>
        <w:t>1</w:t>
      </w:r>
      <w:r>
        <w:rPr>
          <w:rFonts w:cs="仿宋" w:asciiTheme="minorEastAsia" w:hAnsiTheme="minorEastAsia" w:eastAsiaTheme="minorEastAsia"/>
          <w:bCs/>
          <w:color w:val="000000" w:themeColor="text1"/>
          <w:sz w:val="28"/>
          <w:szCs w:val="28"/>
        </w:rPr>
        <w:t>供应商必须在提交资格预审申请文件截止时间前，登录达州市公共资源交易服务网（www. dzggzy.cn）,将资格预审申请文件的WORD文档通过“资格预审申请文件提交”模块上传到系统中并采用数字证书对资格预审申请文件进行签名（加签供应商机构数字证书）。未成功向系统上传资格预审申请文件的，视为撤回资格预审申请文件。</w:t>
      </w:r>
    </w:p>
    <w:p>
      <w:pPr>
        <w:pStyle w:val="42"/>
        <w:widowControl/>
        <w:tabs>
          <w:tab w:val="left" w:pos="1441"/>
        </w:tabs>
        <w:adjustRightInd w:val="0"/>
        <w:snapToGrid w:val="0"/>
        <w:spacing w:line="500" w:lineRule="exact"/>
        <w:ind w:left="0" w:firstLine="560" w:firstLineChars="200"/>
        <w:rPr>
          <w:rFonts w:hint="default" w:cs="仿宋" w:asciiTheme="minorEastAsia" w:hAnsiTheme="minorEastAsia" w:eastAsiaTheme="minorEastAsia"/>
          <w:bCs/>
          <w:color w:val="000000" w:themeColor="text1"/>
          <w:sz w:val="28"/>
          <w:szCs w:val="28"/>
        </w:rPr>
      </w:pPr>
      <w:r>
        <w:rPr>
          <w:rFonts w:cs="仿宋" w:asciiTheme="minorEastAsia" w:hAnsiTheme="minorEastAsia" w:eastAsiaTheme="minorEastAsia"/>
          <w:bCs/>
          <w:color w:val="000000" w:themeColor="text1"/>
          <w:sz w:val="28"/>
          <w:szCs w:val="28"/>
        </w:rPr>
        <w:t>12.2本次资格预审不接受其他方式递交的资格预审申请文件。</w:t>
      </w:r>
    </w:p>
    <w:p>
      <w:pPr>
        <w:pStyle w:val="42"/>
        <w:widowControl/>
        <w:tabs>
          <w:tab w:val="left" w:pos="851"/>
        </w:tabs>
        <w:adjustRightInd w:val="0"/>
        <w:snapToGrid w:val="0"/>
        <w:spacing w:line="500" w:lineRule="exact"/>
        <w:ind w:left="420" w:leftChars="200" w:firstLine="0"/>
        <w:jc w:val="both"/>
        <w:rPr>
          <w:rFonts w:hint="default" w:cs="仿宋" w:asciiTheme="minorEastAsia" w:hAnsiTheme="minorEastAsia" w:eastAsiaTheme="minorEastAsia"/>
          <w:b/>
          <w:color w:val="000000" w:themeColor="text1"/>
          <w:sz w:val="28"/>
          <w:szCs w:val="28"/>
        </w:rPr>
      </w:pPr>
      <w:r>
        <w:rPr>
          <w:rFonts w:cs="仿宋" w:asciiTheme="minorEastAsia" w:hAnsiTheme="minorEastAsia" w:eastAsiaTheme="minorEastAsia"/>
          <w:b/>
          <w:color w:val="000000" w:themeColor="text1"/>
          <w:sz w:val="28"/>
          <w:szCs w:val="28"/>
        </w:rPr>
        <w:t>13.申请文件的修改和撤回</w:t>
      </w:r>
    </w:p>
    <w:p>
      <w:pPr>
        <w:pStyle w:val="42"/>
        <w:widowControl/>
        <w:tabs>
          <w:tab w:val="left" w:pos="993"/>
        </w:tabs>
        <w:adjustRightInd w:val="0"/>
        <w:snapToGrid w:val="0"/>
        <w:spacing w:line="500" w:lineRule="exact"/>
        <w:ind w:left="0" w:firstLine="556" w:firstLineChars="200"/>
        <w:rPr>
          <w:rFonts w:hint="default" w:cs="仿宋" w:asciiTheme="minorEastAsia" w:hAnsiTheme="minorEastAsia" w:eastAsiaTheme="minorEastAsia"/>
          <w:color w:val="000000" w:themeColor="text1"/>
          <w:spacing w:val="-1"/>
          <w:sz w:val="28"/>
          <w:szCs w:val="28"/>
        </w:rPr>
      </w:pPr>
      <w:r>
        <w:rPr>
          <w:rFonts w:cs="仿宋" w:asciiTheme="minorEastAsia" w:hAnsiTheme="minorEastAsia" w:eastAsiaTheme="minorEastAsia"/>
          <w:color w:val="000000" w:themeColor="text1"/>
          <w:spacing w:val="-1"/>
          <w:sz w:val="28"/>
          <w:szCs w:val="28"/>
        </w:rPr>
        <w:t>13.</w:t>
      </w:r>
      <w:r>
        <w:rPr>
          <w:rFonts w:hint="default" w:cs="仿宋" w:asciiTheme="minorEastAsia" w:hAnsiTheme="minorEastAsia" w:eastAsiaTheme="minorEastAsia"/>
          <w:color w:val="000000" w:themeColor="text1"/>
          <w:spacing w:val="-1"/>
          <w:sz w:val="28"/>
          <w:szCs w:val="28"/>
        </w:rPr>
        <w:t>1</w:t>
      </w:r>
      <w:r>
        <w:rPr>
          <w:rFonts w:cs="仿宋" w:asciiTheme="minorEastAsia" w:hAnsiTheme="minorEastAsia" w:eastAsiaTheme="minorEastAsia"/>
          <w:color w:val="000000" w:themeColor="text1"/>
          <w:spacing w:val="-1"/>
          <w:sz w:val="28"/>
          <w:szCs w:val="28"/>
        </w:rPr>
        <w:t>供应商在上传资格预审申请文件后，可以修改其资格预审申请文件，但必须在规定的</w:t>
      </w:r>
      <w:r>
        <w:rPr>
          <w:rFonts w:cs="仿宋" w:asciiTheme="minorEastAsia" w:hAnsiTheme="minorEastAsia" w:eastAsiaTheme="minorEastAsia"/>
          <w:color w:val="000000" w:themeColor="text1"/>
          <w:sz w:val="28"/>
          <w:szCs w:val="28"/>
        </w:rPr>
        <w:t>资格预审申请文件</w:t>
      </w:r>
      <w:r>
        <w:rPr>
          <w:rFonts w:cs="仿宋" w:asciiTheme="minorEastAsia" w:hAnsiTheme="minorEastAsia" w:eastAsiaTheme="minorEastAsia"/>
          <w:color w:val="000000" w:themeColor="text1"/>
          <w:spacing w:val="-1"/>
          <w:sz w:val="28"/>
          <w:szCs w:val="28"/>
        </w:rPr>
        <w:t>截止时间前，重新将其修改后的资格预审申请文件</w:t>
      </w:r>
      <w:r>
        <w:rPr>
          <w:rFonts w:cs="仿宋" w:asciiTheme="minorEastAsia" w:hAnsiTheme="minorEastAsia" w:eastAsiaTheme="minorEastAsia"/>
          <w:bCs/>
          <w:color w:val="000000" w:themeColor="text1"/>
          <w:sz w:val="28"/>
          <w:szCs w:val="28"/>
        </w:rPr>
        <w:t>通过“资格预审申请文件提交”模块上传到系统中并采用数字证书对资格预审申请文件进行签名（加签供应商机构数字证书）。未成功向系统上传资格预审申请文件的，视为撤回资格预审申请文件</w:t>
      </w:r>
      <w:r>
        <w:rPr>
          <w:rFonts w:cs="仿宋" w:asciiTheme="minorEastAsia" w:hAnsiTheme="minorEastAsia" w:eastAsiaTheme="minorEastAsia"/>
          <w:color w:val="000000" w:themeColor="text1"/>
          <w:spacing w:val="-1"/>
          <w:sz w:val="28"/>
          <w:szCs w:val="28"/>
        </w:rPr>
        <w:t>。</w:t>
      </w:r>
    </w:p>
    <w:p>
      <w:pPr>
        <w:pStyle w:val="42"/>
        <w:widowControl/>
        <w:tabs>
          <w:tab w:val="left" w:pos="993"/>
        </w:tabs>
        <w:adjustRightInd w:val="0"/>
        <w:snapToGrid w:val="0"/>
        <w:spacing w:line="500" w:lineRule="exact"/>
        <w:ind w:left="0" w:firstLine="556" w:firstLineChars="200"/>
        <w:jc w:val="both"/>
        <w:rPr>
          <w:rFonts w:hint="default" w:cs="仿宋" w:asciiTheme="minorEastAsia" w:hAnsiTheme="minorEastAsia" w:eastAsiaTheme="minorEastAsia"/>
          <w:color w:val="000000" w:themeColor="text1"/>
          <w:spacing w:val="-1"/>
          <w:sz w:val="28"/>
          <w:szCs w:val="28"/>
        </w:rPr>
      </w:pPr>
      <w:r>
        <w:rPr>
          <w:rFonts w:cs="仿宋" w:asciiTheme="minorEastAsia" w:hAnsiTheme="minorEastAsia" w:eastAsiaTheme="minorEastAsia"/>
          <w:color w:val="000000" w:themeColor="text1"/>
          <w:spacing w:val="-1"/>
          <w:sz w:val="28"/>
          <w:szCs w:val="28"/>
        </w:rPr>
        <w:t>13.</w:t>
      </w:r>
      <w:r>
        <w:rPr>
          <w:rFonts w:hint="default" w:cs="仿宋" w:asciiTheme="minorEastAsia" w:hAnsiTheme="minorEastAsia" w:eastAsiaTheme="minorEastAsia"/>
          <w:color w:val="000000" w:themeColor="text1"/>
          <w:spacing w:val="-1"/>
          <w:sz w:val="28"/>
          <w:szCs w:val="28"/>
        </w:rPr>
        <w:t>2</w:t>
      </w:r>
      <w:r>
        <w:rPr>
          <w:rFonts w:cs="仿宋" w:asciiTheme="minorEastAsia" w:hAnsiTheme="minorEastAsia" w:eastAsiaTheme="minorEastAsia"/>
          <w:color w:val="000000" w:themeColor="text1"/>
          <w:spacing w:val="-1"/>
          <w:sz w:val="28"/>
          <w:szCs w:val="28"/>
        </w:rPr>
        <w:t>在</w:t>
      </w:r>
      <w:r>
        <w:rPr>
          <w:rFonts w:cs="仿宋" w:asciiTheme="minorEastAsia" w:hAnsiTheme="minorEastAsia" w:eastAsiaTheme="minorEastAsia"/>
          <w:color w:val="000000" w:themeColor="text1"/>
          <w:sz w:val="28"/>
          <w:szCs w:val="28"/>
        </w:rPr>
        <w:t>资格预审申请文件</w:t>
      </w:r>
      <w:r>
        <w:rPr>
          <w:rFonts w:cs="仿宋" w:asciiTheme="minorEastAsia" w:hAnsiTheme="minorEastAsia" w:eastAsiaTheme="minorEastAsia"/>
          <w:color w:val="000000" w:themeColor="text1"/>
          <w:spacing w:val="-1"/>
          <w:sz w:val="28"/>
          <w:szCs w:val="28"/>
        </w:rPr>
        <w:t>截止时间之后，供应商不得对其递交的资格预审申请文件做任何修改或撤回。</w:t>
      </w:r>
    </w:p>
    <w:p>
      <w:pPr>
        <w:pStyle w:val="4"/>
        <w:widowControl/>
        <w:adjustRightInd w:val="0"/>
        <w:snapToGrid w:val="0"/>
        <w:spacing w:before="0" w:line="360" w:lineRule="auto"/>
        <w:rPr>
          <w:rFonts w:hint="default" w:ascii="黑体" w:hAnsi="黑体" w:eastAsia="黑体" w:cs="仿宋"/>
          <w:b w:val="0"/>
          <w:color w:val="000000" w:themeColor="text1"/>
          <w:sz w:val="28"/>
          <w:szCs w:val="28"/>
        </w:rPr>
      </w:pPr>
      <w:bookmarkStart w:id="31" w:name="五、评审"/>
      <w:bookmarkEnd w:id="31"/>
      <w:bookmarkStart w:id="32" w:name="_Toc60221284"/>
      <w:bookmarkStart w:id="33" w:name="_Toc60399677"/>
    </w:p>
    <w:p>
      <w:pPr>
        <w:pStyle w:val="4"/>
        <w:widowControl/>
        <w:adjustRightInd w:val="0"/>
        <w:snapToGrid w:val="0"/>
        <w:spacing w:before="0" w:line="360" w:lineRule="auto"/>
        <w:rPr>
          <w:rFonts w:hint="default" w:ascii="黑体" w:hAnsi="黑体" w:eastAsia="黑体" w:cs="仿宋"/>
          <w:b w:val="0"/>
          <w:color w:val="000000" w:themeColor="text1"/>
          <w:sz w:val="28"/>
          <w:szCs w:val="28"/>
        </w:rPr>
      </w:pPr>
      <w:r>
        <w:rPr>
          <w:rFonts w:ascii="黑体" w:hAnsi="黑体" w:eastAsia="黑体" w:cs="仿宋"/>
          <w:b w:val="0"/>
          <w:color w:val="000000" w:themeColor="text1"/>
          <w:sz w:val="28"/>
          <w:szCs w:val="28"/>
        </w:rPr>
        <w:t>五</w:t>
      </w:r>
      <w:r>
        <w:rPr>
          <w:rFonts w:hint="default" w:ascii="黑体" w:hAnsi="黑体" w:eastAsia="黑体" w:cs="仿宋"/>
          <w:b w:val="0"/>
          <w:color w:val="000000" w:themeColor="text1"/>
          <w:sz w:val="28"/>
          <w:szCs w:val="28"/>
        </w:rPr>
        <w:t>、</w:t>
      </w:r>
      <w:r>
        <w:rPr>
          <w:rFonts w:ascii="黑体" w:hAnsi="黑体" w:eastAsia="黑体" w:cs="仿宋"/>
          <w:b w:val="0"/>
          <w:color w:val="000000" w:themeColor="text1"/>
          <w:sz w:val="28"/>
          <w:szCs w:val="28"/>
        </w:rPr>
        <w:t>资格预审申请文件的审查</w:t>
      </w:r>
      <w:bookmarkEnd w:id="32"/>
      <w:bookmarkEnd w:id="33"/>
    </w:p>
    <w:p>
      <w:pPr>
        <w:pStyle w:val="42"/>
        <w:widowControl/>
        <w:tabs>
          <w:tab w:val="left" w:pos="851"/>
        </w:tabs>
        <w:adjustRightInd w:val="0"/>
        <w:snapToGrid w:val="0"/>
        <w:spacing w:line="500" w:lineRule="exact"/>
        <w:ind w:left="0" w:firstLine="560" w:firstLineChars="200"/>
        <w:rPr>
          <w:rFonts w:hint="default" w:ascii="宋体" w:hAnsi="宋体" w:eastAsia="宋体" w:cs="仿宋"/>
          <w:bCs/>
          <w:color w:val="000000" w:themeColor="text1"/>
          <w:sz w:val="28"/>
          <w:szCs w:val="28"/>
        </w:rPr>
      </w:pPr>
      <w:bookmarkStart w:id="34" w:name="16.资格预审评审小组的组建及其评审工作按照第六章规定进行。"/>
      <w:bookmarkEnd w:id="34"/>
      <w:r>
        <w:rPr>
          <w:rFonts w:ascii="宋体" w:hAnsi="宋体" w:eastAsia="宋体" w:cs="仿宋"/>
          <w:bCs/>
          <w:color w:val="000000" w:themeColor="text1"/>
          <w:sz w:val="28"/>
          <w:szCs w:val="28"/>
        </w:rPr>
        <w:t>14.资格预审评审小组的组建及其审查工作按照第三章规定进行。</w:t>
      </w:r>
    </w:p>
    <w:p>
      <w:pPr>
        <w:pStyle w:val="42"/>
        <w:widowControl/>
        <w:tabs>
          <w:tab w:val="left" w:pos="851"/>
        </w:tabs>
        <w:adjustRightInd w:val="0"/>
        <w:snapToGrid w:val="0"/>
        <w:spacing w:line="500" w:lineRule="exact"/>
        <w:ind w:left="0" w:firstLine="200"/>
        <w:rPr>
          <w:rFonts w:hint="default" w:ascii="宋体" w:hAnsi="宋体" w:eastAsia="宋体" w:cs="仿宋"/>
          <w:bCs/>
          <w:color w:val="000000" w:themeColor="text1"/>
          <w:sz w:val="28"/>
          <w:szCs w:val="28"/>
        </w:rPr>
      </w:pPr>
    </w:p>
    <w:p>
      <w:pPr>
        <w:pStyle w:val="4"/>
        <w:widowControl/>
        <w:numPr>
          <w:ilvl w:val="0"/>
          <w:numId w:val="4"/>
        </w:numPr>
        <w:adjustRightInd w:val="0"/>
        <w:snapToGrid w:val="0"/>
        <w:spacing w:before="0" w:line="360" w:lineRule="auto"/>
        <w:rPr>
          <w:rFonts w:hint="default" w:ascii="黑体" w:hAnsi="黑体" w:eastAsia="黑体" w:cs="仿宋"/>
          <w:b w:val="0"/>
          <w:color w:val="000000" w:themeColor="text1"/>
          <w:sz w:val="28"/>
          <w:szCs w:val="28"/>
        </w:rPr>
      </w:pPr>
      <w:bookmarkStart w:id="35" w:name="六、资格预审纪律要求"/>
      <w:bookmarkEnd w:id="35"/>
      <w:bookmarkStart w:id="36" w:name="_Toc60399678"/>
      <w:bookmarkStart w:id="37" w:name="_Toc60221285"/>
      <w:r>
        <w:rPr>
          <w:rFonts w:ascii="黑体" w:hAnsi="黑体" w:eastAsia="黑体" w:cs="仿宋"/>
          <w:b w:val="0"/>
          <w:color w:val="000000" w:themeColor="text1"/>
          <w:sz w:val="28"/>
          <w:szCs w:val="28"/>
        </w:rPr>
        <w:t>资格预审结果</w:t>
      </w:r>
      <w:bookmarkEnd w:id="36"/>
      <w:bookmarkEnd w:id="37"/>
    </w:p>
    <w:p>
      <w:pPr>
        <w:pStyle w:val="42"/>
        <w:widowControl/>
        <w:tabs>
          <w:tab w:val="left" w:pos="993"/>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15.对资格预审供应商的资格审查完毕后，通过达州市公共资源交易服务平台自动向资格预审供应商推送资格预审结果，同时以手机短信方式告知（供应商报名时应预留畅通</w:t>
      </w:r>
      <w:r>
        <w:rPr>
          <w:rFonts w:cs="仿宋"/>
          <w:color w:val="000000" w:themeColor="text1"/>
          <w:sz w:val="28"/>
          <w:szCs w:val="28"/>
        </w:rPr>
        <w:t>的</w:t>
      </w:r>
      <w:r>
        <w:rPr>
          <w:rFonts w:ascii="宋体" w:hAnsi="宋体" w:eastAsia="宋体" w:cs="仿宋"/>
          <w:color w:val="000000" w:themeColor="text1"/>
          <w:sz w:val="28"/>
          <w:szCs w:val="28"/>
        </w:rPr>
        <w:t>授权代表手机号码），以</w:t>
      </w:r>
      <w:r>
        <w:rPr>
          <w:rFonts w:ascii="宋体" w:hAnsi="宋体" w:eastAsia="宋体" w:cs="仿宋"/>
          <w:color w:val="000000" w:themeColor="text1"/>
          <w:sz w:val="28"/>
          <w:szCs w:val="28"/>
          <w:lang w:val="zh-CN"/>
        </w:rPr>
        <w:t>达州市公共资源交易服务平台</w:t>
      </w:r>
      <w:r>
        <w:rPr>
          <w:rFonts w:ascii="宋体" w:hAnsi="宋体" w:eastAsia="宋体" w:cs="仿宋"/>
          <w:color w:val="000000" w:themeColor="text1"/>
          <w:sz w:val="28"/>
          <w:szCs w:val="28"/>
        </w:rPr>
        <w:t>自动推送的时间及内容为准。供应商登录达州市公共资源交易服务平台自行查看资格预审结果。</w:t>
      </w:r>
    </w:p>
    <w:p>
      <w:pPr>
        <w:pStyle w:val="4"/>
        <w:widowControl/>
        <w:adjustRightInd w:val="0"/>
        <w:snapToGrid w:val="0"/>
        <w:spacing w:before="0" w:line="360" w:lineRule="auto"/>
        <w:rPr>
          <w:rFonts w:hint="default" w:ascii="黑体" w:hAnsi="黑体" w:eastAsia="黑体" w:cs="仿宋"/>
          <w:b w:val="0"/>
          <w:color w:val="000000" w:themeColor="text1"/>
          <w:sz w:val="28"/>
          <w:szCs w:val="28"/>
        </w:rPr>
      </w:pPr>
      <w:bookmarkStart w:id="38" w:name="_Toc60399679"/>
      <w:bookmarkStart w:id="39" w:name="_Toc60221286"/>
      <w:r>
        <w:rPr>
          <w:rFonts w:ascii="黑体" w:hAnsi="黑体" w:eastAsia="黑体" w:cs="仿宋"/>
          <w:b w:val="0"/>
          <w:color w:val="000000" w:themeColor="text1"/>
          <w:sz w:val="28"/>
          <w:szCs w:val="28"/>
        </w:rPr>
        <w:t>七、资格预审纪律要求</w:t>
      </w:r>
      <w:bookmarkEnd w:id="38"/>
      <w:bookmarkEnd w:id="39"/>
    </w:p>
    <w:p>
      <w:pPr>
        <w:pStyle w:val="42"/>
        <w:widowControl/>
        <w:tabs>
          <w:tab w:val="left" w:pos="993"/>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16.供应商参加本项目资格预审不得有下列情形：</w:t>
      </w:r>
    </w:p>
    <w:p>
      <w:pPr>
        <w:pStyle w:val="42"/>
        <w:widowControl/>
        <w:tabs>
          <w:tab w:val="left" w:pos="113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（1）提供虚假材料谋取成交；</w:t>
      </w:r>
    </w:p>
    <w:p>
      <w:pPr>
        <w:pStyle w:val="42"/>
        <w:widowControl/>
        <w:tabs>
          <w:tab w:val="left" w:pos="113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（2）采取不正当手段诋毁、排挤其他供应商；</w:t>
      </w:r>
    </w:p>
    <w:p>
      <w:pPr>
        <w:pStyle w:val="42"/>
        <w:widowControl/>
        <w:tabs>
          <w:tab w:val="left" w:pos="113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（3）与采购人、采购代理机构、或其他供应商恶意串通；</w:t>
      </w:r>
    </w:p>
    <w:p>
      <w:pPr>
        <w:pStyle w:val="42"/>
        <w:widowControl/>
        <w:tabs>
          <w:tab w:val="left" w:pos="113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（4）向采购人、采购代理机构、资格预审小组成员行贿或者提供其他不正当利益；</w:t>
      </w:r>
    </w:p>
    <w:p>
      <w:pPr>
        <w:pStyle w:val="42"/>
        <w:widowControl/>
        <w:tabs>
          <w:tab w:val="left" w:pos="113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（5）在资格预审过程中与采购人、采购代理机构进行协商；</w:t>
      </w:r>
    </w:p>
    <w:p>
      <w:pPr>
        <w:pStyle w:val="42"/>
        <w:widowControl/>
        <w:tabs>
          <w:tab w:val="left" w:pos="113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（6）拒绝有关部门的监督检查或者向监督检查部门提供虚假情况；</w:t>
      </w:r>
    </w:p>
    <w:p>
      <w:pPr>
        <w:pStyle w:val="42"/>
        <w:widowControl/>
        <w:tabs>
          <w:tab w:val="left" w:pos="113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（7）法律法规规定的其他情形。</w:t>
      </w:r>
    </w:p>
    <w:p>
      <w:pPr>
        <w:pStyle w:val="2"/>
        <w:widowControl/>
        <w:tabs>
          <w:tab w:val="left" w:pos="1134"/>
        </w:tabs>
        <w:adjustRightInd w:val="0"/>
        <w:snapToGrid w:val="0"/>
        <w:spacing w:after="0" w:line="50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供应商有上述情形的，按照规定追究法律责任，具备（1）-（7）条情形之一的，同时将取消被确认为资格预审合格的资格。</w:t>
      </w:r>
    </w:p>
    <w:p>
      <w:pPr>
        <w:ind w:firstLine="200"/>
        <w:rPr>
          <w:color w:val="000000" w:themeColor="text1"/>
        </w:rPr>
      </w:pPr>
    </w:p>
    <w:p>
      <w:pPr>
        <w:pStyle w:val="72"/>
        <w:ind w:firstLine="3360" w:firstLineChars="1200"/>
        <w:rPr>
          <w:rFonts w:ascii="Arial" w:hAnsi="Arial" w:eastAsia="黑体"/>
          <w:b/>
          <w:bCs w:val="0"/>
          <w:color w:val="000000" w:themeColor="text1"/>
          <w:kern w:val="2"/>
          <w:sz w:val="28"/>
          <w:szCs w:val="20"/>
          <w:highlight w:val="white"/>
          <w:lang w:val="en-US"/>
        </w:rPr>
      </w:pPr>
      <w:r>
        <w:rPr>
          <w:rFonts w:hint="eastAsia" w:ascii="Arial" w:hAnsi="Arial" w:eastAsia="黑体"/>
          <w:b/>
          <w:bCs w:val="0"/>
          <w:color w:val="000000" w:themeColor="text1"/>
          <w:kern w:val="2"/>
          <w:sz w:val="28"/>
          <w:szCs w:val="20"/>
          <w:highlight w:val="white"/>
          <w:lang w:val="en-US"/>
        </w:rPr>
        <w:t>八、特殊情形处理</w:t>
      </w:r>
    </w:p>
    <w:p>
      <w:pPr>
        <w:pStyle w:val="72"/>
        <w:rPr>
          <w:rFonts w:cs="宋体"/>
          <w:bCs w:val="0"/>
          <w:color w:val="000000" w:themeColor="text1"/>
          <w:highlight w:val="white"/>
        </w:rPr>
      </w:pPr>
      <w:r>
        <w:rPr>
          <w:rFonts w:hint="eastAsia" w:cs="宋体"/>
          <w:bCs w:val="0"/>
          <w:color w:val="000000" w:themeColor="text1"/>
          <w:highlight w:val="white"/>
        </w:rPr>
        <w:t>出现下列情形之一的，采购人或者采购中心应当中止电子化采购活动，并保留相关证明材料备查：</w:t>
      </w:r>
    </w:p>
    <w:p>
      <w:pPr>
        <w:pStyle w:val="72"/>
        <w:rPr>
          <w:rFonts w:cs="宋体"/>
          <w:bCs w:val="0"/>
          <w:color w:val="000000" w:themeColor="text1"/>
          <w:highlight w:val="white"/>
        </w:rPr>
      </w:pPr>
      <w:r>
        <w:rPr>
          <w:rFonts w:hint="eastAsia" w:cs="宋体"/>
          <w:bCs w:val="0"/>
          <w:color w:val="000000" w:themeColor="text1"/>
          <w:highlight w:val="white"/>
        </w:rPr>
        <w:t>（1）电子化交易平台发生故障（包括感染病毒、应用或数据库出错）而无法正常使用的；</w:t>
      </w:r>
    </w:p>
    <w:p>
      <w:pPr>
        <w:pStyle w:val="72"/>
        <w:rPr>
          <w:rFonts w:cs="宋体"/>
          <w:bCs w:val="0"/>
          <w:color w:val="000000" w:themeColor="text1"/>
          <w:highlight w:val="white"/>
        </w:rPr>
      </w:pPr>
      <w:r>
        <w:rPr>
          <w:rFonts w:hint="eastAsia" w:cs="宋体"/>
          <w:bCs w:val="0"/>
          <w:color w:val="000000" w:themeColor="text1"/>
          <w:highlight w:val="white"/>
        </w:rPr>
        <w:t>（2）因组织场所停电、断网等原因，导致采购活动无法继续通过电子化交易平台实施的；</w:t>
      </w:r>
    </w:p>
    <w:p>
      <w:pPr>
        <w:pStyle w:val="72"/>
        <w:rPr>
          <w:rFonts w:cs="宋体"/>
          <w:bCs w:val="0"/>
          <w:color w:val="000000" w:themeColor="text1"/>
          <w:highlight w:val="white"/>
        </w:rPr>
      </w:pPr>
      <w:r>
        <w:rPr>
          <w:rFonts w:hint="eastAsia" w:cs="宋体"/>
          <w:bCs w:val="0"/>
          <w:color w:val="000000" w:themeColor="text1"/>
          <w:highlight w:val="white"/>
        </w:rPr>
        <w:t>（3）其他无法保证电子化交易的公平、公正和安全的情况。</w:t>
      </w:r>
    </w:p>
    <w:p>
      <w:pPr>
        <w:pStyle w:val="72"/>
        <w:rPr>
          <w:rFonts w:cs="宋体"/>
          <w:bCs w:val="0"/>
          <w:color w:val="000000" w:themeColor="text1"/>
          <w:highlight w:val="white"/>
        </w:rPr>
      </w:pPr>
      <w:r>
        <w:rPr>
          <w:rFonts w:hint="eastAsia" w:cs="宋体"/>
          <w:bCs w:val="0"/>
          <w:color w:val="000000" w:themeColor="text1"/>
          <w:highlight w:val="white"/>
        </w:rPr>
        <w:t>出现以上情形，不影响采购公平、公正的，采购人或者省采购中心可以待上述情形消除后继续组织采购活动；影响或者可能影响采购公平、公正的，采购人或者采购中心应当依法废标或者终止采购活动。</w:t>
      </w:r>
    </w:p>
    <w:p>
      <w:pPr>
        <w:pStyle w:val="2"/>
        <w:rPr>
          <w:rFonts w:hint="default"/>
          <w:color w:val="000000" w:themeColor="text1"/>
        </w:rPr>
      </w:pPr>
    </w:p>
    <w:p>
      <w:pPr>
        <w:pStyle w:val="4"/>
        <w:widowControl/>
        <w:adjustRightInd w:val="0"/>
        <w:snapToGrid w:val="0"/>
        <w:spacing w:before="0" w:line="360" w:lineRule="auto"/>
        <w:rPr>
          <w:rFonts w:hint="default" w:ascii="黑体" w:hAnsi="黑体" w:eastAsia="黑体" w:cs="仿宋"/>
          <w:b w:val="0"/>
          <w:color w:val="000000" w:themeColor="text1"/>
          <w:sz w:val="28"/>
          <w:szCs w:val="28"/>
        </w:rPr>
      </w:pPr>
      <w:bookmarkStart w:id="40" w:name="八、询问、质疑和投诉"/>
      <w:bookmarkEnd w:id="40"/>
      <w:bookmarkStart w:id="41" w:name="_Toc60399680"/>
      <w:bookmarkStart w:id="42" w:name="_Toc60221287"/>
      <w:r>
        <w:rPr>
          <w:rFonts w:ascii="黑体" w:hAnsi="黑体" w:eastAsia="黑体" w:cs="仿宋"/>
          <w:b w:val="0"/>
          <w:color w:val="000000" w:themeColor="text1"/>
          <w:sz w:val="28"/>
          <w:szCs w:val="28"/>
        </w:rPr>
        <w:t>九</w:t>
      </w:r>
      <w:r>
        <w:rPr>
          <w:rFonts w:hint="default" w:ascii="黑体" w:hAnsi="黑体" w:eastAsia="黑体" w:cs="仿宋"/>
          <w:b w:val="0"/>
          <w:color w:val="000000" w:themeColor="text1"/>
          <w:sz w:val="28"/>
          <w:szCs w:val="28"/>
        </w:rPr>
        <w:t>、</w:t>
      </w:r>
      <w:r>
        <w:rPr>
          <w:rFonts w:ascii="黑体" w:hAnsi="黑体" w:eastAsia="黑体" w:cs="仿宋"/>
          <w:b w:val="0"/>
          <w:color w:val="000000" w:themeColor="text1"/>
          <w:sz w:val="28"/>
          <w:szCs w:val="28"/>
        </w:rPr>
        <w:t>询问、质疑和投诉</w:t>
      </w:r>
      <w:bookmarkEnd w:id="41"/>
      <w:bookmarkEnd w:id="42"/>
    </w:p>
    <w:p>
      <w:pPr>
        <w:pStyle w:val="2"/>
        <w:widowControl/>
        <w:adjustRightInd w:val="0"/>
        <w:snapToGrid w:val="0"/>
        <w:spacing w:after="0" w:line="50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17.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ind w:firstLine="200"/>
        <w:rPr>
          <w:color w:val="000000" w:themeColor="text1"/>
        </w:rPr>
      </w:pPr>
    </w:p>
    <w:p>
      <w:pPr>
        <w:pStyle w:val="4"/>
        <w:widowControl/>
        <w:adjustRightInd w:val="0"/>
        <w:snapToGrid w:val="0"/>
        <w:spacing w:before="0" w:line="360" w:lineRule="auto"/>
        <w:rPr>
          <w:rFonts w:hint="default" w:ascii="黑体" w:hAnsi="黑体" w:eastAsia="黑体" w:cs="仿宋"/>
          <w:b w:val="0"/>
          <w:color w:val="000000" w:themeColor="text1"/>
          <w:sz w:val="28"/>
          <w:szCs w:val="28"/>
        </w:rPr>
      </w:pPr>
      <w:bookmarkStart w:id="43" w:name="九、其__他"/>
      <w:bookmarkEnd w:id="43"/>
      <w:bookmarkStart w:id="44" w:name="第三章_申请人资格条件要求及其他类似效力要求"/>
      <w:bookmarkEnd w:id="44"/>
      <w:bookmarkStart w:id="45" w:name="_Toc60399681"/>
      <w:bookmarkStart w:id="46" w:name="_Toc60221288"/>
      <w:r>
        <w:rPr>
          <w:rFonts w:ascii="黑体" w:hAnsi="黑体" w:eastAsia="黑体" w:cs="仿宋"/>
          <w:b w:val="0"/>
          <w:color w:val="000000" w:themeColor="text1"/>
          <w:sz w:val="28"/>
          <w:szCs w:val="28"/>
        </w:rPr>
        <w:t>十</w:t>
      </w:r>
      <w:r>
        <w:rPr>
          <w:rFonts w:hint="default" w:ascii="黑体" w:hAnsi="黑体" w:eastAsia="黑体" w:cs="仿宋"/>
          <w:b w:val="0"/>
          <w:color w:val="000000" w:themeColor="text1"/>
          <w:sz w:val="28"/>
          <w:szCs w:val="28"/>
        </w:rPr>
        <w:t>、</w:t>
      </w:r>
      <w:r>
        <w:rPr>
          <w:rFonts w:ascii="黑体" w:hAnsi="黑体" w:eastAsia="黑体" w:cs="仿宋"/>
          <w:b w:val="0"/>
          <w:color w:val="000000" w:themeColor="text1"/>
          <w:sz w:val="28"/>
          <w:szCs w:val="28"/>
        </w:rPr>
        <w:t>其  他</w:t>
      </w:r>
      <w:bookmarkEnd w:id="45"/>
      <w:bookmarkEnd w:id="46"/>
    </w:p>
    <w:p>
      <w:pPr>
        <w:pStyle w:val="2"/>
        <w:widowControl/>
        <w:adjustRightInd w:val="0"/>
        <w:snapToGrid w:val="0"/>
        <w:spacing w:after="0" w:line="500" w:lineRule="exact"/>
        <w:ind w:firstLine="560" w:firstLineChars="200"/>
        <w:jc w:val="both"/>
        <w:rPr>
          <w:rFonts w:hint="default" w:ascii="宋体" w:hAnsi="宋体" w:eastAsia="宋体" w:cs="仿宋"/>
          <w:color w:val="000000" w:themeColor="text1"/>
          <w:sz w:val="28"/>
          <w:szCs w:val="28"/>
        </w:rPr>
        <w:sectPr>
          <w:footerReference r:id="rId4" w:type="first"/>
          <w:footerReference r:id="rId3" w:type="default"/>
          <w:pgSz w:w="11907" w:h="16840"/>
          <w:pgMar w:top="1474" w:right="1418" w:bottom="1247" w:left="1418" w:header="851" w:footer="851" w:gutter="0"/>
          <w:pgNumType w:start="0"/>
          <w:cols w:space="425" w:num="1"/>
          <w:titlePg/>
          <w:docGrid w:type="linesAndChars" w:linePitch="312" w:charSpace="0"/>
        </w:sectPr>
      </w:pPr>
      <w:r>
        <w:rPr>
          <w:rFonts w:ascii="宋体" w:hAnsi="宋体" w:eastAsia="宋体" w:cs="仿宋"/>
          <w:color w:val="000000" w:themeColor="text1"/>
          <w:sz w:val="28"/>
          <w:szCs w:val="28"/>
        </w:rPr>
        <w:t>18.本资格预审文件中所引相关法律制度规定，在政府采购中有变化的，按照变化后的相关法律制度规定执行。本章规定的内容条款，在本项目递交资格预审申请文件截止时间届满后，因相关法律制度规定的变化导致不符合相关法律制度规定的，直接按照变化后的相关法律制度规定执行，本资格预审文件不再做调整。</w:t>
      </w:r>
    </w:p>
    <w:p>
      <w:pPr>
        <w:pStyle w:val="42"/>
        <w:tabs>
          <w:tab w:val="left" w:pos="1161"/>
        </w:tabs>
        <w:adjustRightInd w:val="0"/>
        <w:snapToGrid w:val="0"/>
        <w:spacing w:line="540" w:lineRule="exact"/>
        <w:ind w:left="0" w:firstLine="0"/>
        <w:jc w:val="both"/>
        <w:rPr>
          <w:rFonts w:hint="default" w:cs="仿宋" w:asciiTheme="minorEastAsia" w:hAnsiTheme="minorEastAsia" w:eastAsiaTheme="minorEastAsia"/>
          <w:color w:val="000000" w:themeColor="text1"/>
          <w:spacing w:val="-1"/>
          <w:sz w:val="28"/>
          <w:szCs w:val="28"/>
        </w:rPr>
      </w:pPr>
      <w:bookmarkStart w:id="47" w:name="三、资格预审审核标准"/>
      <w:bookmarkEnd w:id="47"/>
      <w:bookmarkStart w:id="48" w:name="一、总则"/>
      <w:bookmarkEnd w:id="48"/>
      <w:bookmarkStart w:id="49" w:name="_bookmark1"/>
      <w:bookmarkEnd w:id="49"/>
      <w:bookmarkStart w:id="50" w:name="_Toc44342855"/>
      <w:bookmarkStart w:id="51" w:name="_Toc1361"/>
    </w:p>
    <w:p>
      <w:pPr>
        <w:spacing w:line="440" w:lineRule="exact"/>
        <w:ind w:firstLine="560" w:firstLineChars="200"/>
        <w:rPr>
          <w:rFonts w:ascii="黑体" w:hAnsi="黑体" w:eastAsia="黑体" w:cs="Times New Roman"/>
          <w:color w:val="000000" w:themeColor="text1"/>
          <w:kern w:val="44"/>
          <w:sz w:val="36"/>
          <w:szCs w:val="36"/>
        </w:rPr>
      </w:pPr>
      <w:bookmarkStart w:id="52" w:name="_Toc60399685"/>
      <w:r>
        <w:rPr>
          <w:rFonts w:hint="eastAsia" w:ascii="黑体" w:hAnsi="黑体" w:eastAsia="黑体" w:cs="仿宋"/>
          <w:color w:val="000000" w:themeColor="text1"/>
          <w:sz w:val="28"/>
          <w:szCs w:val="28"/>
        </w:rPr>
        <w:t>第三章</w:t>
      </w:r>
      <w:bookmarkEnd w:id="50"/>
      <w:bookmarkEnd w:id="51"/>
      <w:bookmarkEnd w:id="52"/>
      <w:r>
        <w:rPr>
          <w:rFonts w:hint="eastAsia" w:ascii="黑体" w:hAnsi="黑体" w:eastAsia="黑体" w:cs="仿宋"/>
          <w:color w:val="000000" w:themeColor="text1"/>
          <w:sz w:val="28"/>
          <w:szCs w:val="28"/>
        </w:rPr>
        <w:t xml:space="preserve">   </w:t>
      </w:r>
      <w:r>
        <w:rPr>
          <w:rFonts w:hint="eastAsia" w:ascii="黑体" w:hAnsi="黑体" w:eastAsia="黑体" w:cs="Times New Roman"/>
          <w:color w:val="000000" w:themeColor="text1"/>
          <w:kern w:val="44"/>
          <w:sz w:val="36"/>
          <w:szCs w:val="36"/>
          <w:highlight w:val="white"/>
        </w:rPr>
        <w:t>供应商资格资质性及其他类似效力要求与应提供的相关证明材料</w:t>
      </w:r>
      <w:r>
        <w:rPr>
          <w:rFonts w:hint="eastAsia" w:hAnsi="宋体"/>
          <w:b/>
          <w:bCs/>
          <w:color w:val="000000" w:themeColor="text1"/>
          <w:sz w:val="24"/>
        </w:rPr>
        <w:t>（实质性要求）</w:t>
      </w:r>
    </w:p>
    <w:p>
      <w:pPr>
        <w:rPr>
          <w:rFonts w:ascii="Calibri" w:hAnsi="Calibri" w:eastAsia="宋体" w:cs="Times New Roman"/>
          <w:color w:val="000000" w:themeColor="text1"/>
          <w:szCs w:val="22"/>
          <w:highlight w:val="red"/>
        </w:rPr>
      </w:pP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498"/>
        <w:gridCol w:w="1580"/>
        <w:gridCol w:w="1855"/>
        <w:gridCol w:w="4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pct"/>
            <w:vAlign w:val="center"/>
          </w:tcPr>
          <w:p>
            <w:pPr>
              <w:pStyle w:val="65"/>
              <w:spacing w:line="320" w:lineRule="exact"/>
              <w:ind w:firstLine="0"/>
              <w:jc w:val="center"/>
              <w:rPr>
                <w:rFonts w:ascii="仿宋" w:hAnsi="仿宋" w:eastAsia="仿宋"/>
                <w:b/>
                <w:color w:val="000000" w:themeColor="text1"/>
                <w:sz w:val="28"/>
                <w:szCs w:val="28"/>
              </w:rPr>
            </w:pPr>
            <w:r>
              <w:rPr>
                <w:rFonts w:hint="eastAsia" w:ascii="仿宋" w:hAnsi="仿宋" w:eastAsia="仿宋"/>
                <w:b/>
                <w:color w:val="000000" w:themeColor="text1"/>
                <w:sz w:val="28"/>
                <w:szCs w:val="28"/>
              </w:rPr>
              <w:t>序号</w:t>
            </w:r>
          </w:p>
        </w:tc>
        <w:tc>
          <w:tcPr>
            <w:tcW w:w="2118" w:type="pct"/>
            <w:gridSpan w:val="3"/>
            <w:vAlign w:val="center"/>
          </w:tcPr>
          <w:p>
            <w:pPr>
              <w:pStyle w:val="65"/>
              <w:spacing w:line="380" w:lineRule="exact"/>
              <w:ind w:firstLine="0"/>
              <w:jc w:val="center"/>
              <w:rPr>
                <w:rFonts w:ascii="仿宋" w:hAnsi="仿宋" w:eastAsia="仿宋"/>
                <w:color w:val="000000" w:themeColor="text1"/>
                <w:sz w:val="28"/>
                <w:szCs w:val="28"/>
              </w:rPr>
            </w:pPr>
            <w:r>
              <w:rPr>
                <w:rFonts w:hint="eastAsia" w:ascii="仿宋" w:hAnsi="仿宋" w:eastAsia="仿宋"/>
                <w:b/>
                <w:color w:val="000000" w:themeColor="text1"/>
                <w:sz w:val="28"/>
                <w:szCs w:val="28"/>
              </w:rPr>
              <w:t>供应商资格资质性及其他类似效力要求</w:t>
            </w:r>
          </w:p>
        </w:tc>
        <w:tc>
          <w:tcPr>
            <w:tcW w:w="2484" w:type="pct"/>
            <w:vAlign w:val="center"/>
          </w:tcPr>
          <w:p>
            <w:pPr>
              <w:pStyle w:val="65"/>
              <w:spacing w:line="380" w:lineRule="exact"/>
              <w:ind w:firstLine="0"/>
              <w:jc w:val="center"/>
              <w:rPr>
                <w:rFonts w:ascii="仿宋" w:hAnsi="仿宋" w:eastAsia="仿宋"/>
                <w:color w:val="000000" w:themeColor="text1"/>
                <w:sz w:val="28"/>
                <w:szCs w:val="28"/>
              </w:rPr>
            </w:pPr>
            <w:r>
              <w:rPr>
                <w:rFonts w:hint="eastAsia" w:ascii="仿宋" w:hAnsi="仿宋" w:eastAsia="仿宋"/>
                <w:b/>
                <w:color w:val="000000" w:themeColor="text1"/>
                <w:sz w:val="28"/>
                <w:szCs w:val="28"/>
              </w:rPr>
              <w:t>要求提供的相关证明材料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397" w:type="pct"/>
            <w:vMerge w:val="restart"/>
            <w:vAlign w:val="center"/>
          </w:tcPr>
          <w:p>
            <w:pPr>
              <w:pStyle w:val="65"/>
              <w:spacing w:line="380" w:lineRule="exact"/>
              <w:ind w:firstLine="0"/>
              <w:jc w:val="center"/>
              <w:rPr>
                <w:rFonts w:ascii="仿宋" w:hAnsi="仿宋" w:eastAsia="仿宋"/>
                <w:b/>
                <w:color w:val="000000" w:themeColor="text1"/>
                <w:sz w:val="28"/>
                <w:szCs w:val="28"/>
              </w:rPr>
            </w:pPr>
            <w:r>
              <w:rPr>
                <w:rFonts w:hint="eastAsia" w:ascii="仿宋" w:hAnsi="仿宋" w:eastAsia="仿宋"/>
                <w:b/>
                <w:color w:val="000000" w:themeColor="text1"/>
                <w:spacing w:val="-20"/>
                <w:sz w:val="28"/>
                <w:szCs w:val="28"/>
              </w:rPr>
              <w:t>一</w:t>
            </w:r>
            <w:r>
              <w:rPr>
                <w:rFonts w:hint="eastAsia" w:ascii="仿宋" w:hAnsi="仿宋" w:eastAsia="仿宋"/>
                <w:b/>
                <w:color w:val="000000" w:themeColor="text1"/>
                <w:sz w:val="28"/>
                <w:szCs w:val="28"/>
              </w:rPr>
              <w:t>、</w:t>
            </w:r>
          </w:p>
          <w:p>
            <w:pPr>
              <w:pStyle w:val="65"/>
              <w:spacing w:line="380" w:lineRule="exact"/>
              <w:ind w:firstLine="0"/>
              <w:jc w:val="center"/>
              <w:rPr>
                <w:rFonts w:ascii="仿宋" w:hAnsi="仿宋" w:eastAsia="仿宋"/>
                <w:b/>
                <w:color w:val="000000" w:themeColor="text1"/>
                <w:sz w:val="28"/>
                <w:szCs w:val="28"/>
              </w:rPr>
            </w:pPr>
          </w:p>
          <w:p>
            <w:pPr>
              <w:pStyle w:val="65"/>
              <w:spacing w:line="380" w:lineRule="exact"/>
              <w:ind w:firstLine="0"/>
              <w:jc w:val="center"/>
              <w:rPr>
                <w:rFonts w:ascii="仿宋" w:hAnsi="仿宋" w:eastAsia="仿宋"/>
                <w:b/>
                <w:color w:val="000000" w:themeColor="text1"/>
                <w:sz w:val="28"/>
                <w:szCs w:val="28"/>
              </w:rPr>
            </w:pPr>
          </w:p>
        </w:tc>
        <w:tc>
          <w:tcPr>
            <w:tcW w:w="268" w:type="pct"/>
            <w:vMerge w:val="restart"/>
            <w:vAlign w:val="center"/>
          </w:tcPr>
          <w:p>
            <w:pPr>
              <w:pStyle w:val="65"/>
              <w:spacing w:line="380" w:lineRule="exact"/>
              <w:ind w:firstLine="0"/>
              <w:jc w:val="center"/>
              <w:rPr>
                <w:rFonts w:ascii="仿宋" w:hAnsi="仿宋" w:eastAsia="仿宋"/>
                <w:b/>
                <w:color w:val="000000" w:themeColor="text1"/>
                <w:sz w:val="28"/>
                <w:szCs w:val="28"/>
              </w:rPr>
            </w:pPr>
            <w:r>
              <w:rPr>
                <w:rFonts w:hint="eastAsia" w:ascii="仿宋" w:hAnsi="仿宋" w:eastAsia="仿宋"/>
                <w:b/>
                <w:color w:val="000000" w:themeColor="text1"/>
                <w:sz w:val="28"/>
                <w:szCs w:val="28"/>
              </w:rPr>
              <w:t>资</w:t>
            </w:r>
          </w:p>
          <w:p>
            <w:pPr>
              <w:pStyle w:val="65"/>
              <w:spacing w:line="380" w:lineRule="exact"/>
              <w:ind w:firstLine="0"/>
              <w:jc w:val="center"/>
              <w:rPr>
                <w:rFonts w:ascii="仿宋" w:hAnsi="仿宋" w:eastAsia="仿宋"/>
                <w:b/>
                <w:color w:val="000000" w:themeColor="text1"/>
                <w:sz w:val="28"/>
                <w:szCs w:val="28"/>
              </w:rPr>
            </w:pPr>
            <w:r>
              <w:rPr>
                <w:rFonts w:hint="eastAsia" w:ascii="仿宋" w:hAnsi="仿宋" w:eastAsia="仿宋"/>
                <w:b/>
                <w:color w:val="000000" w:themeColor="text1"/>
                <w:sz w:val="28"/>
                <w:szCs w:val="28"/>
              </w:rPr>
              <w:t>格</w:t>
            </w:r>
          </w:p>
          <w:p>
            <w:pPr>
              <w:pStyle w:val="65"/>
              <w:spacing w:line="380" w:lineRule="exact"/>
              <w:ind w:firstLine="0"/>
              <w:jc w:val="center"/>
              <w:rPr>
                <w:rFonts w:ascii="仿宋" w:hAnsi="仿宋" w:eastAsia="仿宋"/>
                <w:b/>
                <w:color w:val="000000" w:themeColor="text1"/>
                <w:sz w:val="28"/>
                <w:szCs w:val="28"/>
              </w:rPr>
            </w:pPr>
            <w:r>
              <w:rPr>
                <w:rFonts w:hint="eastAsia" w:ascii="仿宋" w:hAnsi="仿宋" w:eastAsia="仿宋"/>
                <w:b/>
                <w:color w:val="000000" w:themeColor="text1"/>
                <w:sz w:val="28"/>
                <w:szCs w:val="28"/>
              </w:rPr>
              <w:t>要</w:t>
            </w:r>
          </w:p>
          <w:p>
            <w:pPr>
              <w:pStyle w:val="65"/>
              <w:spacing w:line="380" w:lineRule="exact"/>
              <w:ind w:firstLine="0"/>
              <w:jc w:val="center"/>
              <w:rPr>
                <w:rFonts w:ascii="仿宋" w:hAnsi="仿宋" w:eastAsia="仿宋"/>
                <w:color w:val="000000" w:themeColor="text1"/>
                <w:sz w:val="28"/>
                <w:szCs w:val="28"/>
              </w:rPr>
            </w:pPr>
            <w:r>
              <w:rPr>
                <w:rFonts w:hint="eastAsia" w:ascii="仿宋" w:hAnsi="仿宋" w:eastAsia="仿宋"/>
                <w:b/>
                <w:color w:val="000000" w:themeColor="text1"/>
                <w:sz w:val="28"/>
                <w:szCs w:val="28"/>
              </w:rPr>
              <w:t>求</w:t>
            </w:r>
          </w:p>
        </w:tc>
        <w:tc>
          <w:tcPr>
            <w:tcW w:w="1849" w:type="pct"/>
            <w:gridSpan w:val="2"/>
            <w:tcBorders>
              <w:bottom w:val="single" w:color="auto" w:sz="4" w:space="0"/>
            </w:tcBorders>
            <w:vAlign w:val="center"/>
          </w:tcPr>
          <w:p>
            <w:pPr>
              <w:pStyle w:val="66"/>
              <w:tabs>
                <w:tab w:val="left" w:pos="7665"/>
              </w:tabs>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1、具有独立承担民事责任的能力</w:t>
            </w:r>
          </w:p>
        </w:tc>
        <w:tc>
          <w:tcPr>
            <w:tcW w:w="2484" w:type="pct"/>
            <w:tcBorders>
              <w:bottom w:val="single" w:color="auto" w:sz="4" w:space="0"/>
            </w:tcBorders>
          </w:tcPr>
          <w:p>
            <w:pPr>
              <w:pStyle w:val="66"/>
              <w:spacing w:line="380" w:lineRule="exact"/>
              <w:ind w:firstLine="560" w:firstLineChars="200"/>
              <w:rPr>
                <w:rFonts w:ascii="仿宋" w:hAnsi="仿宋" w:eastAsia="仿宋"/>
                <w:color w:val="000000" w:themeColor="text1"/>
                <w:sz w:val="28"/>
                <w:szCs w:val="28"/>
              </w:rPr>
            </w:pPr>
            <w:r>
              <w:rPr>
                <w:rFonts w:hint="eastAsia" w:ascii="仿宋" w:hAnsi="仿宋" w:eastAsia="仿宋"/>
                <w:color w:val="000000" w:themeColor="text1"/>
                <w:sz w:val="28"/>
                <w:szCs w:val="28"/>
              </w:rPr>
              <w:t>（1）供应商为企业（包括合伙企业）、个体工商户的，提供工商营业执照、税务登记和组织机构代码证或提供由工商行政管理部门核发的法人和其他组织统一社会信用代码的营业执照（原件原色电子件）；</w:t>
            </w:r>
          </w:p>
          <w:p>
            <w:pPr>
              <w:pStyle w:val="66"/>
              <w:spacing w:line="380" w:lineRule="exact"/>
              <w:ind w:firstLine="560" w:firstLineChars="200"/>
              <w:rPr>
                <w:rFonts w:ascii="仿宋" w:hAnsi="仿宋" w:eastAsia="仿宋"/>
                <w:color w:val="000000" w:themeColor="text1"/>
                <w:sz w:val="28"/>
                <w:szCs w:val="28"/>
              </w:rPr>
            </w:pPr>
            <w:r>
              <w:rPr>
                <w:rFonts w:hint="eastAsia" w:ascii="仿宋" w:hAnsi="仿宋" w:eastAsia="仿宋"/>
                <w:color w:val="000000" w:themeColor="text1"/>
                <w:sz w:val="28"/>
                <w:szCs w:val="28"/>
              </w:rPr>
              <w:t>（2）供应商属于企业分支机构的，提供企业分支机构营业执照、税务登记和组织机构代码证或统一社会信用代码的营业执照（原件原色电子件）；</w:t>
            </w:r>
          </w:p>
          <w:p>
            <w:pPr>
              <w:pStyle w:val="66"/>
              <w:spacing w:line="380" w:lineRule="exact"/>
              <w:ind w:firstLine="560" w:firstLineChars="200"/>
              <w:rPr>
                <w:rFonts w:ascii="仿宋" w:hAnsi="仿宋" w:eastAsia="仿宋"/>
                <w:color w:val="000000" w:themeColor="text1"/>
                <w:sz w:val="28"/>
                <w:szCs w:val="28"/>
              </w:rPr>
            </w:pPr>
            <w:r>
              <w:rPr>
                <w:rFonts w:hint="eastAsia" w:ascii="仿宋" w:hAnsi="仿宋" w:eastAsia="仿宋"/>
                <w:color w:val="000000" w:themeColor="text1"/>
                <w:sz w:val="28"/>
                <w:szCs w:val="28"/>
              </w:rPr>
              <w:t>（3）供应商为其他组织的，提供合法的法人证书或执业许可证等证明文件（原件原色电子件）；</w:t>
            </w:r>
          </w:p>
          <w:p>
            <w:pPr>
              <w:pStyle w:val="67"/>
              <w:spacing w:line="380" w:lineRule="exact"/>
              <w:ind w:firstLine="560"/>
              <w:rPr>
                <w:rFonts w:ascii="仿宋" w:hAnsi="仿宋" w:eastAsia="仿宋"/>
                <w:color w:val="000000" w:themeColor="text1"/>
                <w:sz w:val="28"/>
                <w:szCs w:val="28"/>
              </w:rPr>
            </w:pPr>
            <w:r>
              <w:rPr>
                <w:rFonts w:hint="eastAsia" w:ascii="仿宋" w:hAnsi="仿宋" w:eastAsia="仿宋"/>
                <w:color w:val="000000" w:themeColor="text1"/>
                <w:sz w:val="28"/>
                <w:szCs w:val="28"/>
              </w:rPr>
              <w:t>（4）供应商为自然人的，提供为中国公民的自然人身份证明（原件原色电子件）。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97" w:type="pct"/>
            <w:vMerge w:val="continue"/>
          </w:tcPr>
          <w:p>
            <w:pPr>
              <w:pStyle w:val="65"/>
              <w:spacing w:line="380" w:lineRule="exact"/>
              <w:ind w:firstLine="0"/>
              <w:rPr>
                <w:rFonts w:ascii="仿宋" w:hAnsi="仿宋" w:eastAsia="仿宋"/>
                <w:b/>
                <w:color w:val="000000" w:themeColor="text1"/>
                <w:sz w:val="28"/>
                <w:szCs w:val="28"/>
              </w:rPr>
            </w:pPr>
          </w:p>
        </w:tc>
        <w:tc>
          <w:tcPr>
            <w:tcW w:w="268" w:type="pct"/>
            <w:vMerge w:val="continue"/>
          </w:tcPr>
          <w:p>
            <w:pPr>
              <w:pStyle w:val="65"/>
              <w:spacing w:line="380" w:lineRule="exact"/>
              <w:ind w:firstLine="0"/>
              <w:rPr>
                <w:rFonts w:ascii="仿宋" w:hAnsi="仿宋" w:eastAsia="仿宋"/>
                <w:b/>
                <w:color w:val="000000" w:themeColor="text1"/>
                <w:sz w:val="28"/>
                <w:szCs w:val="28"/>
              </w:rPr>
            </w:pPr>
          </w:p>
        </w:tc>
        <w:tc>
          <w:tcPr>
            <w:tcW w:w="1849" w:type="pct"/>
            <w:gridSpan w:val="2"/>
            <w:vAlign w:val="center"/>
          </w:tcPr>
          <w:p>
            <w:pPr>
              <w:pStyle w:val="66"/>
              <w:tabs>
                <w:tab w:val="left" w:pos="7665"/>
              </w:tabs>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2、具有良好的商业信誉和健全的财务会计制度；</w:t>
            </w:r>
          </w:p>
        </w:tc>
        <w:tc>
          <w:tcPr>
            <w:tcW w:w="2484" w:type="pct"/>
          </w:tcPr>
          <w:p>
            <w:pPr>
              <w:pStyle w:val="68"/>
              <w:spacing w:line="360" w:lineRule="exact"/>
              <w:ind w:firstLine="560" w:firstLineChars="200"/>
              <w:rPr>
                <w:rFonts w:ascii="仿宋" w:hAnsi="仿宋" w:eastAsia="仿宋" w:cs="黑体"/>
                <w:color w:val="000000" w:themeColor="text1"/>
                <w:sz w:val="28"/>
                <w:szCs w:val="28"/>
              </w:rPr>
            </w:pPr>
            <w:r>
              <w:rPr>
                <w:rFonts w:hint="eastAsia" w:ascii="仿宋" w:hAnsi="仿宋" w:eastAsia="仿宋" w:cs="黑体"/>
                <w:color w:val="000000" w:themeColor="text1"/>
                <w:sz w:val="28"/>
                <w:szCs w:val="28"/>
                <w:lang w:val="zh-CN"/>
              </w:rPr>
              <w:t>供应商具有良好的商业信誉（在参加政府采购活动时做出承诺，详见：响应文件格式“承诺函”）；健全的财务会计制度</w:t>
            </w:r>
            <w:r>
              <w:rPr>
                <w:rFonts w:hint="eastAsia" w:ascii="仿宋" w:hAnsi="仿宋" w:eastAsia="仿宋" w:cs="黑体"/>
                <w:color w:val="000000" w:themeColor="text1"/>
                <w:sz w:val="28"/>
                <w:szCs w:val="28"/>
              </w:rPr>
              <w:t>(只需要具备下列之一)</w:t>
            </w:r>
            <w:r>
              <w:rPr>
                <w:rFonts w:hint="eastAsia" w:ascii="仿宋" w:hAnsi="仿宋" w:eastAsia="仿宋" w:cs="黑体"/>
                <w:color w:val="000000" w:themeColor="text1"/>
                <w:sz w:val="28"/>
                <w:szCs w:val="28"/>
                <w:lang w:val="zh-CN"/>
              </w:rPr>
              <w:t>：</w:t>
            </w:r>
          </w:p>
          <w:p>
            <w:pPr>
              <w:pStyle w:val="68"/>
              <w:spacing w:line="360" w:lineRule="exact"/>
              <w:ind w:firstLine="560" w:firstLineChars="200"/>
              <w:rPr>
                <w:rFonts w:ascii="仿宋" w:hAnsi="仿宋" w:eastAsia="仿宋" w:cs="黑体"/>
                <w:color w:val="000000" w:themeColor="text1"/>
                <w:sz w:val="28"/>
                <w:szCs w:val="28"/>
                <w:lang w:val="zh-CN"/>
              </w:rPr>
            </w:pPr>
            <w:r>
              <w:rPr>
                <w:rFonts w:hint="eastAsia" w:ascii="仿宋" w:hAnsi="仿宋" w:eastAsia="仿宋" w:cs="黑体"/>
                <w:color w:val="000000" w:themeColor="text1"/>
                <w:sz w:val="28"/>
                <w:szCs w:val="28"/>
                <w:lang w:val="zh-CN"/>
              </w:rPr>
              <w:t>（1）供应商是法人的，提供经审计的财务报告，包括：资产负债表、利润表、现金流量表、所有者权益变动表（执行小企业会计制度的可不提供所有者权益变动表）及其附注，或基本开户银行出具的资信证明。</w:t>
            </w:r>
          </w:p>
          <w:p>
            <w:pPr>
              <w:pStyle w:val="68"/>
              <w:spacing w:line="360" w:lineRule="exact"/>
              <w:ind w:firstLine="560" w:firstLineChars="200"/>
              <w:rPr>
                <w:rFonts w:ascii="仿宋" w:hAnsi="仿宋" w:eastAsia="仿宋" w:cs="黑体"/>
                <w:color w:val="000000" w:themeColor="text1"/>
                <w:sz w:val="28"/>
                <w:szCs w:val="28"/>
                <w:lang w:val="zh-CN"/>
              </w:rPr>
            </w:pPr>
            <w:r>
              <w:rPr>
                <w:rFonts w:hint="eastAsia" w:ascii="仿宋" w:hAnsi="仿宋" w:eastAsia="仿宋" w:cs="黑体"/>
                <w:color w:val="000000" w:themeColor="text1"/>
                <w:sz w:val="28"/>
                <w:szCs w:val="28"/>
                <w:lang w:val="zh-CN"/>
              </w:rPr>
              <w:t>（2）部分其他组织和自然人可以提供银行出具的资信证明。</w:t>
            </w:r>
          </w:p>
          <w:p>
            <w:pPr>
              <w:pStyle w:val="69"/>
              <w:spacing w:line="360" w:lineRule="exact"/>
              <w:ind w:firstLine="560" w:firstLineChars="200"/>
              <w:rPr>
                <w:rFonts w:ascii="仿宋" w:hAnsi="仿宋" w:eastAsia="仿宋" w:cs="黑体"/>
                <w:color w:val="000000" w:themeColor="text1"/>
                <w:sz w:val="28"/>
                <w:szCs w:val="28"/>
                <w:lang w:val="zh-CN"/>
              </w:rPr>
            </w:pPr>
            <w:r>
              <w:rPr>
                <w:rFonts w:hint="eastAsia" w:ascii="仿宋" w:hAnsi="仿宋" w:eastAsia="仿宋" w:cs="黑体"/>
                <w:color w:val="000000" w:themeColor="text1"/>
                <w:sz w:val="28"/>
                <w:szCs w:val="28"/>
                <w:lang w:val="zh-CN"/>
              </w:rPr>
              <w:t>（3）供应商也可提供财政部门认可的政府采购专业担保机构出具的担保函（原件原色电子件）</w:t>
            </w:r>
          </w:p>
          <w:p>
            <w:pPr>
              <w:pStyle w:val="67"/>
              <w:spacing w:line="360" w:lineRule="exact"/>
              <w:ind w:firstLine="420" w:firstLineChars="150"/>
              <w:rPr>
                <w:rFonts w:ascii="仿宋" w:hAnsi="仿宋" w:eastAsia="仿宋"/>
                <w:color w:val="000000" w:themeColor="text1"/>
                <w:sz w:val="28"/>
                <w:szCs w:val="28"/>
              </w:rPr>
            </w:pPr>
            <w:r>
              <w:rPr>
                <w:rFonts w:hint="eastAsia" w:ascii="仿宋" w:hAnsi="仿宋" w:eastAsia="仿宋" w:cs="黑体"/>
                <w:color w:val="000000" w:themeColor="text1"/>
                <w:sz w:val="28"/>
                <w:szCs w:val="28"/>
                <w:lang w:val="zh-CN"/>
              </w:rPr>
              <w:t>（</w:t>
            </w:r>
            <w:r>
              <w:rPr>
                <w:rFonts w:hint="eastAsia" w:ascii="仿宋" w:hAnsi="仿宋" w:eastAsia="仿宋" w:cs="黑体"/>
                <w:color w:val="000000" w:themeColor="text1"/>
                <w:sz w:val="28"/>
                <w:szCs w:val="28"/>
              </w:rPr>
              <w:t>4</w:t>
            </w:r>
            <w:r>
              <w:rPr>
                <w:rFonts w:hint="eastAsia" w:ascii="仿宋" w:hAnsi="仿宋" w:eastAsia="仿宋" w:cs="黑体"/>
                <w:color w:val="000000" w:themeColor="text1"/>
                <w:sz w:val="28"/>
                <w:szCs w:val="28"/>
                <w:lang w:val="zh-CN"/>
              </w:rPr>
              <w:t>）供应商也可提供健全的财务管理制度（原件原色电子件）</w:t>
            </w:r>
            <w:r>
              <w:rPr>
                <w:rFonts w:hint="eastAsia" w:ascii="仿宋" w:hAnsi="仿宋" w:eastAsia="仿宋"/>
                <w:color w:val="000000" w:themeColor="text1"/>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397" w:type="pct"/>
            <w:vMerge w:val="continue"/>
          </w:tcPr>
          <w:p>
            <w:pPr>
              <w:pStyle w:val="65"/>
              <w:spacing w:line="380" w:lineRule="exact"/>
              <w:ind w:firstLine="0"/>
              <w:rPr>
                <w:rFonts w:ascii="仿宋" w:hAnsi="仿宋" w:eastAsia="仿宋"/>
                <w:b/>
                <w:color w:val="000000" w:themeColor="text1"/>
                <w:sz w:val="28"/>
                <w:szCs w:val="28"/>
              </w:rPr>
            </w:pPr>
          </w:p>
        </w:tc>
        <w:tc>
          <w:tcPr>
            <w:tcW w:w="268" w:type="pct"/>
            <w:vMerge w:val="continue"/>
          </w:tcPr>
          <w:p>
            <w:pPr>
              <w:pStyle w:val="65"/>
              <w:spacing w:line="380" w:lineRule="exact"/>
              <w:ind w:firstLine="0"/>
              <w:rPr>
                <w:rFonts w:ascii="仿宋" w:hAnsi="仿宋" w:eastAsia="仿宋"/>
                <w:b/>
                <w:color w:val="000000" w:themeColor="text1"/>
                <w:sz w:val="28"/>
                <w:szCs w:val="28"/>
              </w:rPr>
            </w:pPr>
          </w:p>
        </w:tc>
        <w:tc>
          <w:tcPr>
            <w:tcW w:w="1849" w:type="pct"/>
            <w:gridSpan w:val="2"/>
            <w:vAlign w:val="center"/>
          </w:tcPr>
          <w:p>
            <w:pPr>
              <w:pStyle w:val="66"/>
              <w:tabs>
                <w:tab w:val="left" w:pos="7665"/>
              </w:tabs>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3、具有履行合同所必须的设备和专业技术能力；</w:t>
            </w:r>
          </w:p>
        </w:tc>
        <w:tc>
          <w:tcPr>
            <w:tcW w:w="2484" w:type="pct"/>
          </w:tcPr>
          <w:p>
            <w:pPr>
              <w:pStyle w:val="67"/>
              <w:spacing w:line="380" w:lineRule="exact"/>
              <w:ind w:firstLine="528"/>
              <w:rPr>
                <w:rFonts w:ascii="仿宋" w:hAnsi="仿宋" w:eastAsia="仿宋"/>
                <w:b/>
                <w:color w:val="000000" w:themeColor="text1"/>
                <w:sz w:val="28"/>
                <w:szCs w:val="28"/>
              </w:rPr>
            </w:pPr>
            <w:r>
              <w:rPr>
                <w:rFonts w:hint="eastAsia" w:ascii="仿宋" w:hAnsi="仿宋" w:eastAsia="仿宋"/>
                <w:color w:val="000000" w:themeColor="text1"/>
                <w:spacing w:val="-8"/>
                <w:sz w:val="28"/>
                <w:szCs w:val="28"/>
              </w:rPr>
              <w:t>供应商在参加政府采购活动时</w:t>
            </w:r>
            <w:r>
              <w:rPr>
                <w:rFonts w:hint="eastAsia" w:ascii="仿宋" w:hAnsi="仿宋" w:eastAsia="仿宋"/>
                <w:color w:val="000000" w:themeColor="text1"/>
                <w:sz w:val="28"/>
                <w:szCs w:val="28"/>
              </w:rPr>
              <w:t>做出承诺（详见：响应文件格式“承诺函”）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397" w:type="pct"/>
            <w:vMerge w:val="continue"/>
          </w:tcPr>
          <w:p>
            <w:pPr>
              <w:pStyle w:val="65"/>
              <w:spacing w:line="380" w:lineRule="exact"/>
              <w:ind w:firstLine="0"/>
              <w:rPr>
                <w:rFonts w:ascii="仿宋" w:hAnsi="仿宋" w:eastAsia="仿宋"/>
                <w:b/>
                <w:color w:val="000000" w:themeColor="text1"/>
                <w:sz w:val="28"/>
                <w:szCs w:val="28"/>
              </w:rPr>
            </w:pPr>
          </w:p>
        </w:tc>
        <w:tc>
          <w:tcPr>
            <w:tcW w:w="268" w:type="pct"/>
            <w:vMerge w:val="continue"/>
          </w:tcPr>
          <w:p>
            <w:pPr>
              <w:pStyle w:val="65"/>
              <w:spacing w:line="380" w:lineRule="exact"/>
              <w:ind w:firstLine="0"/>
              <w:rPr>
                <w:rFonts w:ascii="仿宋" w:hAnsi="仿宋" w:eastAsia="仿宋"/>
                <w:b/>
                <w:color w:val="000000" w:themeColor="text1"/>
                <w:sz w:val="28"/>
                <w:szCs w:val="28"/>
              </w:rPr>
            </w:pPr>
          </w:p>
        </w:tc>
        <w:tc>
          <w:tcPr>
            <w:tcW w:w="1849" w:type="pct"/>
            <w:gridSpan w:val="2"/>
            <w:vAlign w:val="center"/>
          </w:tcPr>
          <w:p>
            <w:pPr>
              <w:pStyle w:val="66"/>
              <w:tabs>
                <w:tab w:val="left" w:pos="7665"/>
              </w:tabs>
              <w:spacing w:line="38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4、具有依法缴纳税收和社会保障资金的良好记录；</w:t>
            </w:r>
          </w:p>
        </w:tc>
        <w:tc>
          <w:tcPr>
            <w:tcW w:w="2484" w:type="pct"/>
          </w:tcPr>
          <w:p>
            <w:pPr>
              <w:pStyle w:val="67"/>
              <w:spacing w:line="380" w:lineRule="exact"/>
              <w:ind w:firstLine="528"/>
              <w:rPr>
                <w:rFonts w:ascii="仿宋" w:hAnsi="仿宋" w:eastAsia="仿宋"/>
                <w:color w:val="000000" w:themeColor="text1"/>
                <w:sz w:val="28"/>
                <w:szCs w:val="28"/>
              </w:rPr>
            </w:pPr>
            <w:r>
              <w:rPr>
                <w:rFonts w:hint="eastAsia" w:ascii="仿宋" w:hAnsi="仿宋" w:eastAsia="仿宋"/>
                <w:color w:val="000000" w:themeColor="text1"/>
                <w:spacing w:val="-8"/>
                <w:sz w:val="28"/>
                <w:szCs w:val="28"/>
              </w:rPr>
              <w:t>供应商可提供近一年内任意时间的缴纳税收的银行电子回单（票据）或者税务部门出具的纳税证明原件原色电子件、供应商近一年内任意时间的缴纳社保的银行电子回单（票据）或社保部门出具的社保缴纳证明材料（原件原色电子件），或在参加政府采购活动时做出承诺（详见：响应文件格式“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trPr>
        <w:tc>
          <w:tcPr>
            <w:tcW w:w="397" w:type="pct"/>
            <w:vMerge w:val="continue"/>
          </w:tcPr>
          <w:p>
            <w:pPr>
              <w:pStyle w:val="65"/>
              <w:spacing w:line="380" w:lineRule="exact"/>
              <w:ind w:firstLine="0"/>
              <w:rPr>
                <w:rFonts w:ascii="仿宋" w:hAnsi="仿宋" w:eastAsia="仿宋"/>
                <w:b/>
                <w:color w:val="000000" w:themeColor="text1"/>
                <w:sz w:val="28"/>
                <w:szCs w:val="28"/>
              </w:rPr>
            </w:pPr>
          </w:p>
        </w:tc>
        <w:tc>
          <w:tcPr>
            <w:tcW w:w="268" w:type="pct"/>
            <w:vMerge w:val="continue"/>
          </w:tcPr>
          <w:p>
            <w:pPr>
              <w:pStyle w:val="65"/>
              <w:spacing w:line="380" w:lineRule="exact"/>
              <w:ind w:firstLine="0"/>
              <w:rPr>
                <w:rFonts w:ascii="仿宋" w:hAnsi="仿宋" w:eastAsia="仿宋"/>
                <w:b/>
                <w:color w:val="000000" w:themeColor="text1"/>
                <w:sz w:val="28"/>
                <w:szCs w:val="28"/>
              </w:rPr>
            </w:pPr>
          </w:p>
        </w:tc>
        <w:tc>
          <w:tcPr>
            <w:tcW w:w="1849" w:type="pct"/>
            <w:gridSpan w:val="2"/>
            <w:vAlign w:val="center"/>
          </w:tcPr>
          <w:p>
            <w:pPr>
              <w:pStyle w:val="66"/>
              <w:tabs>
                <w:tab w:val="left" w:pos="7665"/>
              </w:tabs>
              <w:spacing w:line="380" w:lineRule="exact"/>
              <w:rPr>
                <w:rFonts w:ascii="仿宋" w:hAnsi="仿宋" w:eastAsia="仿宋"/>
                <w:color w:val="000000" w:themeColor="text1"/>
                <w:spacing w:val="-8"/>
                <w:sz w:val="28"/>
                <w:szCs w:val="28"/>
              </w:rPr>
            </w:pPr>
            <w:r>
              <w:rPr>
                <w:rFonts w:hint="eastAsia" w:ascii="仿宋" w:hAnsi="仿宋" w:eastAsia="仿宋"/>
                <w:color w:val="000000" w:themeColor="text1"/>
                <w:sz w:val="28"/>
                <w:szCs w:val="28"/>
              </w:rPr>
              <w:t>5、</w:t>
            </w:r>
            <w:r>
              <w:rPr>
                <w:rFonts w:hint="eastAsia" w:ascii="仿宋" w:hAnsi="仿宋" w:eastAsia="仿宋"/>
                <w:color w:val="000000" w:themeColor="text1"/>
                <w:spacing w:val="-8"/>
                <w:sz w:val="28"/>
                <w:szCs w:val="28"/>
              </w:rPr>
              <w:t>参加本次政府采购活动前三年内，在经营活动中没有重大违法违规记录；</w:t>
            </w:r>
          </w:p>
        </w:tc>
        <w:tc>
          <w:tcPr>
            <w:tcW w:w="2484" w:type="pct"/>
          </w:tcPr>
          <w:p>
            <w:pPr>
              <w:widowControl/>
              <w:wordWrap w:val="0"/>
              <w:jc w:val="left"/>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 xml:space="preserve">供应商在参加政府采购活动时做出承诺（详见：响应文件格式“承诺函”）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397" w:type="pct"/>
            <w:vMerge w:val="continue"/>
          </w:tcPr>
          <w:p>
            <w:pPr>
              <w:pStyle w:val="65"/>
              <w:spacing w:line="380" w:lineRule="exact"/>
              <w:ind w:firstLine="0"/>
              <w:rPr>
                <w:rFonts w:ascii="仿宋" w:hAnsi="仿宋" w:eastAsia="仿宋"/>
                <w:color w:val="000000" w:themeColor="text1"/>
                <w:spacing w:val="-8"/>
                <w:sz w:val="28"/>
                <w:szCs w:val="28"/>
              </w:rPr>
            </w:pPr>
          </w:p>
        </w:tc>
        <w:tc>
          <w:tcPr>
            <w:tcW w:w="268" w:type="pct"/>
            <w:vMerge w:val="continue"/>
          </w:tcPr>
          <w:p>
            <w:pPr>
              <w:pStyle w:val="65"/>
              <w:spacing w:line="380" w:lineRule="exact"/>
              <w:ind w:firstLine="0"/>
              <w:rPr>
                <w:rFonts w:ascii="仿宋" w:hAnsi="仿宋" w:eastAsia="仿宋"/>
                <w:color w:val="000000" w:themeColor="text1"/>
                <w:spacing w:val="-8"/>
                <w:sz w:val="28"/>
                <w:szCs w:val="28"/>
              </w:rPr>
            </w:pPr>
          </w:p>
        </w:tc>
        <w:tc>
          <w:tcPr>
            <w:tcW w:w="1849" w:type="pct"/>
            <w:gridSpan w:val="2"/>
            <w:vAlign w:val="center"/>
          </w:tcPr>
          <w:p>
            <w:pPr>
              <w:pStyle w:val="66"/>
              <w:tabs>
                <w:tab w:val="left" w:pos="7665"/>
              </w:tabs>
              <w:spacing w:line="380" w:lineRule="exact"/>
              <w:rPr>
                <w:rFonts w:ascii="仿宋" w:hAnsi="仿宋" w:eastAsia="仿宋"/>
                <w:color w:val="000000" w:themeColor="text1"/>
                <w:spacing w:val="-8"/>
                <w:sz w:val="28"/>
                <w:szCs w:val="28"/>
              </w:rPr>
            </w:pPr>
            <w:r>
              <w:rPr>
                <w:rFonts w:hint="eastAsia" w:ascii="仿宋" w:hAnsi="仿宋" w:eastAsia="仿宋"/>
                <w:color w:val="000000" w:themeColor="text1"/>
                <w:spacing w:val="-8"/>
                <w:sz w:val="28"/>
                <w:szCs w:val="28"/>
              </w:rPr>
              <w:t>6、法律、行政法规规定的其他条件；</w:t>
            </w:r>
          </w:p>
        </w:tc>
        <w:tc>
          <w:tcPr>
            <w:tcW w:w="2484" w:type="pct"/>
          </w:tcPr>
          <w:p>
            <w:pPr>
              <w:pStyle w:val="66"/>
              <w:spacing w:line="380" w:lineRule="exact"/>
              <w:ind w:firstLine="528" w:firstLineChars="200"/>
              <w:rPr>
                <w:rFonts w:ascii="仿宋" w:hAnsi="仿宋" w:eastAsia="仿宋"/>
                <w:color w:val="000000" w:themeColor="text1"/>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97" w:type="pct"/>
            <w:vMerge w:val="continue"/>
          </w:tcPr>
          <w:p>
            <w:pPr>
              <w:pStyle w:val="65"/>
              <w:spacing w:line="380" w:lineRule="exact"/>
              <w:ind w:firstLine="0"/>
              <w:rPr>
                <w:rFonts w:ascii="仿宋" w:hAnsi="仿宋" w:eastAsia="仿宋"/>
                <w:color w:val="000000" w:themeColor="text1"/>
                <w:spacing w:val="-8"/>
                <w:sz w:val="28"/>
                <w:szCs w:val="28"/>
              </w:rPr>
            </w:pPr>
          </w:p>
        </w:tc>
        <w:tc>
          <w:tcPr>
            <w:tcW w:w="268" w:type="pct"/>
            <w:vMerge w:val="continue"/>
          </w:tcPr>
          <w:p>
            <w:pPr>
              <w:pStyle w:val="65"/>
              <w:spacing w:line="380" w:lineRule="exact"/>
              <w:ind w:firstLine="0"/>
              <w:rPr>
                <w:rFonts w:ascii="仿宋" w:hAnsi="仿宋" w:eastAsia="仿宋"/>
                <w:color w:val="000000" w:themeColor="text1"/>
                <w:spacing w:val="-8"/>
                <w:sz w:val="28"/>
                <w:szCs w:val="28"/>
              </w:rPr>
            </w:pPr>
          </w:p>
        </w:tc>
        <w:tc>
          <w:tcPr>
            <w:tcW w:w="1849" w:type="pct"/>
            <w:gridSpan w:val="2"/>
            <w:vAlign w:val="center"/>
          </w:tcPr>
          <w:p>
            <w:pPr>
              <w:wordWrap w:val="0"/>
              <w:rPr>
                <w:rFonts w:ascii="仿宋" w:hAnsi="仿宋" w:eastAsia="仿宋" w:cs="Times New Roman"/>
                <w:color w:val="000000" w:themeColor="text1"/>
                <w:spacing w:val="-8"/>
                <w:sz w:val="28"/>
                <w:szCs w:val="28"/>
              </w:rPr>
            </w:pPr>
            <w:r>
              <w:rPr>
                <w:rFonts w:hint="eastAsia" w:ascii="仿宋" w:hAnsi="仿宋" w:eastAsia="仿宋" w:cs="Times New Roman"/>
                <w:color w:val="000000" w:themeColor="text1"/>
                <w:spacing w:val="-8"/>
                <w:sz w:val="28"/>
                <w:szCs w:val="28"/>
              </w:rPr>
              <w:t>7、项目特殊资格要求：</w:t>
            </w:r>
          </w:p>
        </w:tc>
        <w:tc>
          <w:tcPr>
            <w:tcW w:w="2484" w:type="pct"/>
          </w:tcPr>
          <w:p>
            <w:pPr>
              <w:pStyle w:val="67"/>
              <w:spacing w:line="380" w:lineRule="exact"/>
              <w:ind w:firstLine="348" w:firstLineChars="132"/>
              <w:rPr>
                <w:rFonts w:ascii="仿宋" w:hAnsi="仿宋" w:eastAsia="仿宋"/>
                <w:color w:val="000000" w:themeColor="text1"/>
                <w:spacing w:val="-8"/>
                <w:sz w:val="28"/>
                <w:szCs w:val="28"/>
              </w:rPr>
            </w:pPr>
            <w:r>
              <w:rPr>
                <w:rFonts w:hint="eastAsia" w:ascii="仿宋" w:hAnsi="仿宋" w:eastAsia="仿宋"/>
                <w:color w:val="000000" w:themeColor="text1"/>
                <w:spacing w:val="-8"/>
                <w:sz w:val="28"/>
                <w:szCs w:val="28"/>
              </w:rPr>
              <w:t>根据资格预审文件要求提供。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97" w:type="pct"/>
            <w:vMerge w:val="continue"/>
          </w:tcPr>
          <w:p>
            <w:pPr>
              <w:pStyle w:val="65"/>
              <w:spacing w:line="380" w:lineRule="exact"/>
              <w:ind w:firstLine="0"/>
              <w:rPr>
                <w:rFonts w:ascii="仿宋" w:hAnsi="仿宋" w:eastAsia="仿宋"/>
                <w:color w:val="000000" w:themeColor="text1"/>
                <w:spacing w:val="-8"/>
                <w:sz w:val="28"/>
                <w:szCs w:val="28"/>
              </w:rPr>
            </w:pPr>
          </w:p>
        </w:tc>
        <w:tc>
          <w:tcPr>
            <w:tcW w:w="268" w:type="pct"/>
            <w:vMerge w:val="continue"/>
          </w:tcPr>
          <w:p>
            <w:pPr>
              <w:pStyle w:val="65"/>
              <w:spacing w:line="380" w:lineRule="exact"/>
              <w:ind w:firstLine="0"/>
              <w:rPr>
                <w:rFonts w:ascii="仿宋" w:hAnsi="仿宋" w:eastAsia="仿宋"/>
                <w:color w:val="000000" w:themeColor="text1"/>
                <w:spacing w:val="-8"/>
                <w:sz w:val="28"/>
                <w:szCs w:val="28"/>
              </w:rPr>
            </w:pPr>
          </w:p>
        </w:tc>
        <w:tc>
          <w:tcPr>
            <w:tcW w:w="1849" w:type="pct"/>
            <w:gridSpan w:val="2"/>
            <w:vAlign w:val="center"/>
          </w:tcPr>
          <w:p>
            <w:pPr>
              <w:wordWrap w:val="0"/>
              <w:rPr>
                <w:rFonts w:ascii="仿宋" w:hAnsi="仿宋" w:eastAsia="仿宋" w:cs="Times New Roman"/>
                <w:color w:val="000000" w:themeColor="text1"/>
                <w:spacing w:val="-8"/>
                <w:sz w:val="28"/>
                <w:szCs w:val="28"/>
              </w:rPr>
            </w:pPr>
            <w:r>
              <w:rPr>
                <w:rFonts w:hint="eastAsia" w:ascii="仿宋" w:hAnsi="仿宋" w:eastAsia="仿宋" w:cs="Times New Roman"/>
                <w:color w:val="000000" w:themeColor="text1"/>
                <w:spacing w:val="-8"/>
                <w:sz w:val="28"/>
                <w:szCs w:val="28"/>
              </w:rPr>
              <w:t>8、具有地质灾害治理工程施工甲级资质；</w:t>
            </w:r>
          </w:p>
        </w:tc>
        <w:tc>
          <w:tcPr>
            <w:tcW w:w="2484" w:type="pct"/>
          </w:tcPr>
          <w:p>
            <w:pPr>
              <w:pStyle w:val="67"/>
              <w:spacing w:line="380" w:lineRule="exact"/>
              <w:ind w:firstLine="348" w:firstLineChars="132"/>
              <w:rPr>
                <w:rFonts w:ascii="仿宋" w:hAnsi="仿宋" w:eastAsia="仿宋"/>
                <w:color w:val="000000" w:themeColor="text1"/>
                <w:spacing w:val="-8"/>
                <w:sz w:val="28"/>
                <w:szCs w:val="28"/>
              </w:rPr>
            </w:pPr>
            <w:r>
              <w:rPr>
                <w:rFonts w:hint="eastAsia" w:ascii="仿宋" w:hAnsi="仿宋" w:eastAsia="仿宋"/>
                <w:color w:val="000000" w:themeColor="text1"/>
                <w:spacing w:val="-8"/>
                <w:sz w:val="28"/>
                <w:szCs w:val="28"/>
              </w:rPr>
              <w:t>（原件扫描件）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397" w:type="pct"/>
            <w:vMerge w:val="continue"/>
          </w:tcPr>
          <w:p>
            <w:pPr>
              <w:pStyle w:val="65"/>
              <w:spacing w:line="380" w:lineRule="exact"/>
              <w:ind w:firstLine="0"/>
              <w:rPr>
                <w:rFonts w:ascii="仿宋" w:hAnsi="仿宋" w:eastAsia="仿宋"/>
                <w:color w:val="000000" w:themeColor="text1"/>
                <w:spacing w:val="-8"/>
                <w:sz w:val="28"/>
                <w:szCs w:val="28"/>
              </w:rPr>
            </w:pPr>
          </w:p>
        </w:tc>
        <w:tc>
          <w:tcPr>
            <w:tcW w:w="268" w:type="pct"/>
            <w:vMerge w:val="continue"/>
          </w:tcPr>
          <w:p>
            <w:pPr>
              <w:pStyle w:val="65"/>
              <w:spacing w:line="380" w:lineRule="exact"/>
              <w:ind w:firstLine="0"/>
              <w:rPr>
                <w:rFonts w:ascii="仿宋" w:hAnsi="仿宋" w:eastAsia="仿宋"/>
                <w:color w:val="000000" w:themeColor="text1"/>
                <w:spacing w:val="-8"/>
                <w:sz w:val="28"/>
                <w:szCs w:val="28"/>
              </w:rPr>
            </w:pPr>
          </w:p>
        </w:tc>
        <w:tc>
          <w:tcPr>
            <w:tcW w:w="1849" w:type="pct"/>
            <w:gridSpan w:val="2"/>
            <w:vAlign w:val="center"/>
          </w:tcPr>
          <w:p>
            <w:pPr>
              <w:wordWrap w:val="0"/>
              <w:rPr>
                <w:rFonts w:ascii="仿宋" w:hAnsi="仿宋" w:eastAsia="仿宋" w:cs="Times New Roman"/>
                <w:color w:val="000000" w:themeColor="text1"/>
                <w:spacing w:val="-8"/>
                <w:sz w:val="28"/>
                <w:szCs w:val="28"/>
              </w:rPr>
            </w:pPr>
            <w:r>
              <w:rPr>
                <w:rFonts w:hint="eastAsia" w:ascii="仿宋" w:hAnsi="仿宋" w:eastAsia="仿宋" w:cs="Times New Roman"/>
                <w:color w:val="000000" w:themeColor="text1"/>
                <w:spacing w:val="-8"/>
                <w:sz w:val="28"/>
                <w:szCs w:val="28"/>
              </w:rPr>
              <w:t>9、具备有效的《安全生产许可证》。</w:t>
            </w:r>
          </w:p>
        </w:tc>
        <w:tc>
          <w:tcPr>
            <w:tcW w:w="2484" w:type="pct"/>
          </w:tcPr>
          <w:p>
            <w:pPr>
              <w:pStyle w:val="67"/>
              <w:spacing w:line="380" w:lineRule="exact"/>
              <w:ind w:firstLine="348" w:firstLineChars="132"/>
              <w:rPr>
                <w:rFonts w:ascii="仿宋" w:hAnsi="仿宋" w:eastAsia="仿宋"/>
                <w:color w:val="000000" w:themeColor="text1"/>
                <w:spacing w:val="-8"/>
                <w:sz w:val="28"/>
                <w:szCs w:val="28"/>
              </w:rPr>
            </w:pPr>
            <w:r>
              <w:rPr>
                <w:rFonts w:hint="eastAsia" w:ascii="仿宋" w:hAnsi="仿宋" w:eastAsia="仿宋"/>
                <w:color w:val="000000" w:themeColor="text1"/>
                <w:spacing w:val="-8"/>
                <w:sz w:val="28"/>
                <w:szCs w:val="28"/>
              </w:rPr>
              <w:t>（原件扫描件）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397" w:type="pct"/>
            <w:vMerge w:val="continue"/>
          </w:tcPr>
          <w:p>
            <w:pPr>
              <w:pStyle w:val="65"/>
              <w:spacing w:line="380" w:lineRule="exact"/>
              <w:ind w:firstLine="0"/>
              <w:rPr>
                <w:rFonts w:ascii="仿宋" w:hAnsi="仿宋" w:eastAsia="仿宋"/>
                <w:color w:val="000000" w:themeColor="text1"/>
                <w:spacing w:val="-8"/>
                <w:sz w:val="28"/>
                <w:szCs w:val="28"/>
              </w:rPr>
            </w:pPr>
          </w:p>
        </w:tc>
        <w:tc>
          <w:tcPr>
            <w:tcW w:w="268" w:type="pct"/>
            <w:vMerge w:val="continue"/>
          </w:tcPr>
          <w:p>
            <w:pPr>
              <w:pStyle w:val="65"/>
              <w:spacing w:line="380" w:lineRule="exact"/>
              <w:ind w:firstLine="0"/>
              <w:rPr>
                <w:rFonts w:ascii="仿宋" w:hAnsi="仿宋" w:eastAsia="仿宋"/>
                <w:color w:val="000000" w:themeColor="text1"/>
                <w:spacing w:val="-8"/>
                <w:sz w:val="28"/>
                <w:szCs w:val="28"/>
              </w:rPr>
            </w:pPr>
          </w:p>
        </w:tc>
        <w:tc>
          <w:tcPr>
            <w:tcW w:w="1849" w:type="pct"/>
            <w:gridSpan w:val="2"/>
            <w:vAlign w:val="center"/>
          </w:tcPr>
          <w:p>
            <w:pPr>
              <w:spacing w:line="520" w:lineRule="exact"/>
              <w:rPr>
                <w:rFonts w:ascii="仿宋" w:hAnsi="仿宋" w:eastAsia="仿宋" w:cs="Times New Roman"/>
                <w:color w:val="000000" w:themeColor="text1"/>
                <w:spacing w:val="-8"/>
                <w:sz w:val="28"/>
                <w:szCs w:val="28"/>
              </w:rPr>
            </w:pPr>
            <w:r>
              <w:rPr>
                <w:rFonts w:hint="eastAsia" w:ascii="仿宋" w:hAnsi="仿宋" w:eastAsia="仿宋" w:cs="Times New Roman"/>
                <w:color w:val="000000" w:themeColor="text1"/>
                <w:spacing w:val="-8"/>
                <w:sz w:val="28"/>
                <w:szCs w:val="28"/>
              </w:rPr>
              <w:t>10、项目经理：具有二级及以上注册建造师资格(水利水电专业) 且具有有效的安全生产考核B证，同时具有水文地质或工程地质或环境地质等相关专业中级及以上职称。</w:t>
            </w:r>
          </w:p>
          <w:p>
            <w:pPr>
              <w:spacing w:line="520" w:lineRule="exact"/>
              <w:rPr>
                <w:rFonts w:ascii="仿宋" w:hAnsi="仿宋" w:eastAsia="仿宋" w:cs="Times New Roman"/>
                <w:color w:val="000000" w:themeColor="text1"/>
                <w:spacing w:val="-8"/>
                <w:sz w:val="28"/>
                <w:szCs w:val="28"/>
              </w:rPr>
            </w:pPr>
            <w:r>
              <w:rPr>
                <w:rFonts w:hint="eastAsia" w:ascii="仿宋" w:hAnsi="仿宋" w:eastAsia="仿宋" w:cs="Times New Roman"/>
                <w:color w:val="000000" w:themeColor="text1"/>
                <w:spacing w:val="-8"/>
                <w:sz w:val="28"/>
                <w:szCs w:val="28"/>
              </w:rPr>
              <w:t>技术负责人：具备水文地质或工程地质或环境地质或水工环地质专业中级及以上职称证。</w:t>
            </w:r>
          </w:p>
        </w:tc>
        <w:tc>
          <w:tcPr>
            <w:tcW w:w="2484" w:type="pct"/>
          </w:tcPr>
          <w:p>
            <w:pPr>
              <w:pStyle w:val="53"/>
              <w:ind w:firstLine="528"/>
              <w:textAlignment w:val="baseline"/>
              <w:rPr>
                <w:rFonts w:ascii="仿宋" w:hAnsi="仿宋" w:eastAsia="仿宋" w:cs="Times New Roman"/>
                <w:color w:val="000000" w:themeColor="text1"/>
                <w:spacing w:val="-8"/>
                <w:sz w:val="28"/>
                <w:szCs w:val="28"/>
              </w:rPr>
            </w:pPr>
            <w:r>
              <w:rPr>
                <w:rFonts w:hint="eastAsia" w:ascii="仿宋" w:hAnsi="仿宋" w:eastAsia="仿宋" w:cs="Times New Roman"/>
                <w:color w:val="000000" w:themeColor="text1"/>
                <w:spacing w:val="-8"/>
                <w:sz w:val="28"/>
                <w:szCs w:val="28"/>
              </w:rPr>
              <w:t>（原件扫描件）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397" w:type="pct"/>
            <w:vMerge w:val="continue"/>
          </w:tcPr>
          <w:p>
            <w:pPr>
              <w:pStyle w:val="65"/>
              <w:spacing w:line="380" w:lineRule="exact"/>
              <w:ind w:firstLine="0"/>
              <w:rPr>
                <w:rFonts w:ascii="仿宋" w:hAnsi="仿宋" w:eastAsia="仿宋"/>
                <w:color w:val="000000" w:themeColor="text1"/>
                <w:spacing w:val="-8"/>
                <w:sz w:val="28"/>
                <w:szCs w:val="28"/>
              </w:rPr>
            </w:pPr>
          </w:p>
        </w:tc>
        <w:tc>
          <w:tcPr>
            <w:tcW w:w="268" w:type="pct"/>
            <w:vMerge w:val="continue"/>
          </w:tcPr>
          <w:p>
            <w:pPr>
              <w:pStyle w:val="65"/>
              <w:spacing w:line="380" w:lineRule="exact"/>
              <w:ind w:firstLine="0"/>
              <w:rPr>
                <w:rFonts w:ascii="仿宋" w:hAnsi="仿宋" w:eastAsia="仿宋"/>
                <w:color w:val="000000" w:themeColor="text1"/>
                <w:spacing w:val="-8"/>
                <w:sz w:val="28"/>
                <w:szCs w:val="28"/>
              </w:rPr>
            </w:pPr>
          </w:p>
        </w:tc>
        <w:tc>
          <w:tcPr>
            <w:tcW w:w="851" w:type="pct"/>
            <w:vAlign w:val="center"/>
          </w:tcPr>
          <w:p>
            <w:pPr>
              <w:spacing w:line="400" w:lineRule="exact"/>
              <w:rPr>
                <w:rFonts w:ascii="仿宋" w:hAnsi="仿宋" w:eastAsia="仿宋" w:cs="Times New Roman"/>
                <w:color w:val="000000" w:themeColor="text1"/>
                <w:spacing w:val="-8"/>
                <w:sz w:val="28"/>
                <w:szCs w:val="28"/>
              </w:rPr>
            </w:pPr>
            <w:r>
              <w:rPr>
                <w:rFonts w:hint="eastAsia" w:ascii="仿宋" w:hAnsi="仿宋" w:eastAsia="仿宋" w:cs="Times New Roman"/>
                <w:color w:val="000000" w:themeColor="text1"/>
                <w:spacing w:val="-8"/>
                <w:sz w:val="28"/>
                <w:szCs w:val="28"/>
              </w:rPr>
              <w:t>11、专门面向中小微企业采购的项目另须提供的证明材料之一</w:t>
            </w:r>
          </w:p>
        </w:tc>
        <w:tc>
          <w:tcPr>
            <w:tcW w:w="998" w:type="pct"/>
            <w:vAlign w:val="center"/>
          </w:tcPr>
          <w:p>
            <w:pPr>
              <w:pStyle w:val="41"/>
              <w:widowControl/>
              <w:adjustRightInd w:val="0"/>
              <w:snapToGrid w:val="0"/>
              <w:spacing w:line="240" w:lineRule="atLeast"/>
              <w:ind w:right="111" w:rightChars="53"/>
              <w:jc w:val="both"/>
              <w:rPr>
                <w:rFonts w:hint="default"/>
                <w:color w:val="000000" w:themeColor="text1"/>
                <w:spacing w:val="-8"/>
                <w:kern w:val="2"/>
                <w:sz w:val="28"/>
                <w:szCs w:val="28"/>
              </w:rPr>
            </w:pPr>
            <w:r>
              <w:rPr>
                <w:color w:val="000000" w:themeColor="text1"/>
                <w:spacing w:val="-8"/>
                <w:kern w:val="2"/>
                <w:sz w:val="28"/>
                <w:szCs w:val="28"/>
              </w:rPr>
              <w:t>《中小企业申明函》、《残疾人福利性单位声明函》或监狱企业的证明文件。</w:t>
            </w:r>
          </w:p>
          <w:p>
            <w:pPr>
              <w:spacing w:line="400" w:lineRule="exact"/>
              <w:rPr>
                <w:rFonts w:ascii="仿宋" w:hAnsi="仿宋" w:eastAsia="仿宋" w:cs="Times New Roman"/>
                <w:color w:val="000000" w:themeColor="text1"/>
                <w:spacing w:val="-8"/>
                <w:sz w:val="28"/>
                <w:szCs w:val="28"/>
              </w:rPr>
            </w:pPr>
            <w:r>
              <w:rPr>
                <w:rFonts w:hint="eastAsia" w:ascii="仿宋" w:hAnsi="仿宋" w:eastAsia="仿宋" w:cs="Times New Roman"/>
                <w:color w:val="000000" w:themeColor="text1"/>
                <w:spacing w:val="-8"/>
                <w:sz w:val="28"/>
                <w:szCs w:val="28"/>
              </w:rPr>
              <w:t>注：供应商为残疾人福利性单位的视同为小型、微型企业，供应商为监狱企业的视同为小型、微型企业。</w:t>
            </w:r>
          </w:p>
        </w:tc>
        <w:tc>
          <w:tcPr>
            <w:tcW w:w="2484" w:type="pct"/>
          </w:tcPr>
          <w:p>
            <w:pPr>
              <w:adjustRightInd w:val="0"/>
              <w:snapToGrid w:val="0"/>
              <w:spacing w:line="360" w:lineRule="auto"/>
              <w:rPr>
                <w:rFonts w:ascii="仿宋" w:hAnsi="仿宋" w:eastAsia="仿宋" w:cs="Times New Roman"/>
                <w:color w:val="000000" w:themeColor="text1"/>
                <w:spacing w:val="-8"/>
                <w:sz w:val="28"/>
                <w:szCs w:val="28"/>
              </w:rPr>
            </w:pPr>
            <w:r>
              <w:rPr>
                <w:rFonts w:hint="eastAsia" w:ascii="仿宋" w:hAnsi="仿宋" w:eastAsia="仿宋" w:cs="Times New Roman"/>
                <w:color w:val="000000" w:themeColor="text1"/>
                <w:spacing w:val="-8"/>
                <w:sz w:val="28"/>
                <w:szCs w:val="28"/>
              </w:rPr>
              <w:t>1.中小微企业应当提供《中小企业声明函》原件原色电子件。2.监狱企业应当提供由省级以上监狱管理局、戒毒管理局（含新疆生产建设兵团）出具的属于监狱企业的证明文件原件原色电子件。3.残疾人福利性单位应当提供《残疾人福利性单位声明函》原件原色电子件并附在响应文件中。</w:t>
            </w:r>
          </w:p>
        </w:tc>
      </w:tr>
    </w:tbl>
    <w:p>
      <w:pPr>
        <w:pStyle w:val="67"/>
        <w:spacing w:line="380" w:lineRule="exact"/>
        <w:ind w:left="937" w:leftChars="200" w:hanging="517" w:hangingChars="196"/>
        <w:rPr>
          <w:rFonts w:ascii="仿宋" w:hAnsi="仿宋" w:eastAsia="仿宋"/>
          <w:color w:val="000000" w:themeColor="text1"/>
          <w:spacing w:val="-8"/>
          <w:sz w:val="28"/>
          <w:szCs w:val="28"/>
        </w:rPr>
      </w:pPr>
      <w:r>
        <w:rPr>
          <w:rFonts w:hint="eastAsia" w:ascii="仿宋" w:hAnsi="仿宋" w:eastAsia="仿宋"/>
          <w:color w:val="000000" w:themeColor="text1"/>
          <w:spacing w:val="-8"/>
          <w:sz w:val="28"/>
          <w:szCs w:val="28"/>
        </w:rPr>
        <w:t>注：1、供应商的资格、资质性及其他类似效力要求证明资料（原件原色电子件）。</w:t>
      </w:r>
    </w:p>
    <w:p>
      <w:pPr>
        <w:pStyle w:val="67"/>
        <w:spacing w:line="380" w:lineRule="exact"/>
        <w:ind w:left="829" w:leftChars="395" w:firstLine="132" w:firstLineChars="50"/>
        <w:rPr>
          <w:rFonts w:ascii="宋体" w:hAnsi="宋体"/>
          <w:color w:val="000000" w:themeColor="text1"/>
          <w:sz w:val="24"/>
        </w:rPr>
      </w:pPr>
      <w:r>
        <w:rPr>
          <w:rFonts w:hint="eastAsia" w:ascii="仿宋" w:hAnsi="仿宋" w:eastAsia="仿宋"/>
          <w:color w:val="000000" w:themeColor="text1"/>
          <w:spacing w:val="-8"/>
          <w:sz w:val="28"/>
          <w:szCs w:val="28"/>
        </w:rPr>
        <w:t>2、以上证明材料一项不符合要求的,作为无效响应文件处理。</w:t>
      </w:r>
    </w:p>
    <w:p>
      <w:pPr>
        <w:pStyle w:val="41"/>
        <w:widowControl/>
        <w:adjustRightInd w:val="0"/>
        <w:snapToGrid w:val="0"/>
        <w:spacing w:line="240" w:lineRule="atLeast"/>
        <w:ind w:right="111" w:rightChars="53" w:firstLine="720" w:firstLineChars="300"/>
        <w:jc w:val="both"/>
        <w:rPr>
          <w:rFonts w:hint="default" w:cs="仿宋" w:asciiTheme="majorEastAsia" w:hAnsiTheme="majorEastAsia" w:eastAsiaTheme="majorEastAsia"/>
          <w:color w:val="000000" w:themeColor="text1"/>
          <w:sz w:val="24"/>
          <w:szCs w:val="24"/>
        </w:rPr>
      </w:pPr>
    </w:p>
    <w:p>
      <w:pPr>
        <w:pStyle w:val="41"/>
        <w:widowControl/>
        <w:adjustRightInd w:val="0"/>
        <w:snapToGrid w:val="0"/>
        <w:spacing w:line="240" w:lineRule="atLeast"/>
        <w:ind w:right="111" w:rightChars="53" w:firstLine="720" w:firstLineChars="300"/>
        <w:jc w:val="both"/>
        <w:rPr>
          <w:rFonts w:hint="default" w:cs="仿宋" w:asciiTheme="majorEastAsia" w:hAnsiTheme="majorEastAsia" w:eastAsiaTheme="majorEastAsia"/>
          <w:color w:val="000000" w:themeColor="text1"/>
          <w:sz w:val="24"/>
          <w:szCs w:val="24"/>
        </w:rPr>
      </w:pPr>
    </w:p>
    <w:p>
      <w:pPr>
        <w:pStyle w:val="41"/>
        <w:widowControl/>
        <w:adjustRightInd w:val="0"/>
        <w:snapToGrid w:val="0"/>
        <w:spacing w:line="240" w:lineRule="atLeast"/>
        <w:ind w:right="111" w:rightChars="53" w:firstLine="660" w:firstLineChars="300"/>
        <w:jc w:val="both"/>
        <w:rPr>
          <w:rFonts w:hint="default" w:asciiTheme="majorEastAsia" w:hAnsiTheme="majorEastAsia" w:eastAsiaTheme="majorEastAsia"/>
          <w:color w:val="000000" w:themeColor="text1"/>
        </w:rPr>
      </w:pPr>
    </w:p>
    <w:p>
      <w:pPr>
        <w:pStyle w:val="42"/>
        <w:tabs>
          <w:tab w:val="left" w:pos="709"/>
        </w:tabs>
        <w:adjustRightInd w:val="0"/>
        <w:snapToGrid w:val="0"/>
        <w:spacing w:line="560" w:lineRule="exact"/>
        <w:jc w:val="both"/>
        <w:rPr>
          <w:rFonts w:hint="default" w:cs="仿宋" w:asciiTheme="minorEastAsia" w:hAnsiTheme="minorEastAsia" w:eastAsiaTheme="minorEastAsia"/>
          <w:snapToGrid w:val="0"/>
          <w:color w:val="000000" w:themeColor="text1"/>
          <w:sz w:val="28"/>
          <w:szCs w:val="28"/>
        </w:rPr>
      </w:pPr>
    </w:p>
    <w:p>
      <w:pPr>
        <w:widowControl/>
        <w:jc w:val="left"/>
        <w:rPr>
          <w:rFonts w:ascii="黑体" w:hAnsi="黑体" w:eastAsia="黑体" w:cs="仿宋"/>
          <w:color w:val="000000" w:themeColor="text1"/>
          <w:kern w:val="0"/>
          <w:sz w:val="36"/>
          <w:szCs w:val="36"/>
        </w:rPr>
      </w:pPr>
      <w:bookmarkStart w:id="53" w:name="_Toc60399690"/>
      <w:r>
        <w:rPr>
          <w:rFonts w:ascii="黑体" w:hAnsi="黑体" w:eastAsia="黑体" w:cs="仿宋"/>
          <w:b/>
          <w:color w:val="000000" w:themeColor="text1"/>
          <w:sz w:val="36"/>
          <w:szCs w:val="36"/>
        </w:rPr>
        <w:br w:type="page"/>
      </w:r>
    </w:p>
    <w:p>
      <w:pPr>
        <w:pStyle w:val="3"/>
        <w:widowControl/>
        <w:snapToGrid w:val="0"/>
        <w:spacing w:line="540" w:lineRule="exact"/>
        <w:ind w:firstLine="1800" w:firstLineChars="500"/>
        <w:jc w:val="both"/>
        <w:rPr>
          <w:rFonts w:hint="default" w:ascii="黑体" w:hAnsi="黑体" w:eastAsia="黑体" w:cs="仿宋"/>
          <w:b w:val="0"/>
          <w:color w:val="000000" w:themeColor="text1"/>
          <w:sz w:val="36"/>
          <w:szCs w:val="36"/>
        </w:rPr>
      </w:pPr>
      <w:r>
        <w:rPr>
          <w:rFonts w:ascii="黑体" w:hAnsi="黑体" w:eastAsia="黑体" w:cs="仿宋"/>
          <w:b w:val="0"/>
          <w:color w:val="000000" w:themeColor="text1"/>
          <w:sz w:val="36"/>
          <w:szCs w:val="36"/>
        </w:rPr>
        <w:t>第四章  资格预审申请文件格式</w:t>
      </w:r>
      <w:bookmarkEnd w:id="53"/>
    </w:p>
    <w:p>
      <w:pPr>
        <w:rPr>
          <w:color w:val="000000" w:themeColor="text1"/>
        </w:rPr>
      </w:pPr>
    </w:p>
    <w:p>
      <w:pPr>
        <w:pStyle w:val="42"/>
        <w:widowControl/>
        <w:tabs>
          <w:tab w:val="left" w:pos="851"/>
        </w:tabs>
        <w:adjustRightInd w:val="0"/>
        <w:snapToGrid w:val="0"/>
        <w:spacing w:line="540" w:lineRule="exact"/>
        <w:ind w:left="0" w:firstLine="560" w:firstLineChars="200"/>
        <w:jc w:val="both"/>
        <w:rPr>
          <w:rFonts w:hint="default" w:cs="仿宋" w:asciiTheme="minorEastAsia" w:hAnsiTheme="minorEastAsia" w:eastAsiaTheme="minorEastAsia"/>
          <w:snapToGrid w:val="0"/>
          <w:color w:val="000000" w:themeColor="text1"/>
          <w:sz w:val="28"/>
          <w:szCs w:val="28"/>
        </w:rPr>
      </w:pPr>
      <w:bookmarkStart w:id="54" w:name="一、本章所制申请文件格式，除格式中明确将该格式作为实质性要求的，一律不具有强制性"/>
      <w:bookmarkEnd w:id="54"/>
      <w:r>
        <w:rPr>
          <w:rFonts w:cs="仿宋" w:asciiTheme="minorEastAsia" w:hAnsiTheme="minorEastAsia" w:eastAsiaTheme="minorEastAsia"/>
          <w:snapToGrid w:val="0"/>
          <w:color w:val="000000" w:themeColor="text1"/>
          <w:sz w:val="28"/>
          <w:szCs w:val="28"/>
        </w:rPr>
        <w:t>一、本章所制申请文件格式，除格式中明确将该格式作为实质性要求的，一律不具有强制性，但是，供应商申请文件相关资料和本章所制格式不一致的，需涵盖所有要求内容， 未按要求提供导致申请文件被判为无效申请文件，后果由供应商自行承担。</w:t>
      </w:r>
    </w:p>
    <w:p>
      <w:pPr>
        <w:pStyle w:val="42"/>
        <w:widowControl/>
        <w:tabs>
          <w:tab w:val="left" w:pos="851"/>
        </w:tabs>
        <w:adjustRightInd w:val="0"/>
        <w:snapToGrid w:val="0"/>
        <w:spacing w:line="540" w:lineRule="exact"/>
        <w:ind w:left="0" w:firstLine="560" w:firstLineChars="200"/>
        <w:jc w:val="both"/>
        <w:rPr>
          <w:rFonts w:hint="default" w:cs="仿宋" w:asciiTheme="minorEastAsia" w:hAnsiTheme="minorEastAsia" w:eastAsiaTheme="minorEastAsia"/>
          <w:snapToGrid w:val="0"/>
          <w:color w:val="000000" w:themeColor="text1"/>
          <w:sz w:val="28"/>
          <w:szCs w:val="28"/>
        </w:rPr>
      </w:pPr>
      <w:bookmarkStart w:id="55" w:name="二、本章所制申请文件格式有关表格中的备注栏，由申请人根据自身情况作解释性说明，不"/>
      <w:bookmarkEnd w:id="55"/>
      <w:r>
        <w:rPr>
          <w:rFonts w:cs="仿宋" w:asciiTheme="minorEastAsia" w:hAnsiTheme="minorEastAsia" w:eastAsiaTheme="minorEastAsia"/>
          <w:snapToGrid w:val="0"/>
          <w:color w:val="000000" w:themeColor="text1"/>
          <w:sz w:val="28"/>
          <w:szCs w:val="28"/>
        </w:rPr>
        <w:t>二、本章所制申请文件格式有关表格中的备注栏，由供应商根据自身情况作解释性说明，不作为必填项。</w:t>
      </w:r>
    </w:p>
    <w:p>
      <w:pPr>
        <w:pStyle w:val="42"/>
        <w:widowControl/>
        <w:tabs>
          <w:tab w:val="left" w:pos="851"/>
        </w:tabs>
        <w:adjustRightInd w:val="0"/>
        <w:snapToGrid w:val="0"/>
        <w:spacing w:line="540" w:lineRule="exact"/>
        <w:ind w:left="0" w:firstLine="560" w:firstLineChars="200"/>
        <w:jc w:val="both"/>
        <w:rPr>
          <w:rFonts w:hint="default" w:cs="仿宋" w:asciiTheme="minorEastAsia" w:hAnsiTheme="minorEastAsia" w:eastAsiaTheme="minorEastAsia"/>
          <w:snapToGrid w:val="0"/>
          <w:color w:val="000000" w:themeColor="text1"/>
          <w:sz w:val="28"/>
          <w:szCs w:val="28"/>
        </w:rPr>
      </w:pPr>
      <w:r>
        <w:rPr>
          <w:rFonts w:cs="仿宋" w:asciiTheme="minorEastAsia" w:hAnsiTheme="minorEastAsia" w:eastAsiaTheme="minorEastAsia"/>
          <w:snapToGrid w:val="0"/>
          <w:color w:val="000000" w:themeColor="text1"/>
          <w:sz w:val="28"/>
          <w:szCs w:val="28"/>
        </w:rPr>
        <w:t>三、未提供具体格式的由供应商自拟。</w:t>
      </w:r>
    </w:p>
    <w:p>
      <w:pPr>
        <w:pStyle w:val="42"/>
        <w:widowControl/>
        <w:tabs>
          <w:tab w:val="left" w:pos="851"/>
        </w:tabs>
        <w:adjustRightInd w:val="0"/>
        <w:snapToGrid w:val="0"/>
        <w:spacing w:line="540" w:lineRule="exact"/>
        <w:ind w:left="0" w:firstLine="618" w:firstLineChars="221"/>
        <w:rPr>
          <w:rFonts w:hint="default" w:cs="仿宋" w:asciiTheme="minorEastAsia" w:hAnsiTheme="minorEastAsia" w:eastAsiaTheme="minorEastAsia"/>
          <w:snapToGrid w:val="0"/>
          <w:color w:val="000000" w:themeColor="text1"/>
          <w:sz w:val="28"/>
          <w:szCs w:val="28"/>
        </w:rPr>
        <w:sectPr>
          <w:pgSz w:w="11907" w:h="16840"/>
          <w:pgMar w:top="1474" w:right="1418" w:bottom="1247" w:left="1418" w:header="851" w:footer="851" w:gutter="0"/>
          <w:cols w:space="425" w:num="1"/>
          <w:docGrid w:type="linesAndChars" w:linePitch="312" w:charSpace="0"/>
        </w:sectPr>
      </w:pPr>
    </w:p>
    <w:p>
      <w:pPr>
        <w:rPr>
          <w:rFonts w:ascii="宋体" w:hAnsi="宋体" w:eastAsia="宋体" w:cs="Times New Roman"/>
          <w:b/>
          <w:color w:val="000000" w:themeColor="text1"/>
          <w:sz w:val="28"/>
          <w:szCs w:val="28"/>
        </w:rPr>
      </w:pPr>
      <w:r>
        <w:rPr>
          <w:rFonts w:hint="eastAsia" w:ascii="宋体" w:hAnsi="宋体" w:eastAsia="宋体" w:cs="Times New Roman"/>
          <w:b/>
          <w:color w:val="000000" w:themeColor="text1"/>
          <w:sz w:val="28"/>
          <w:szCs w:val="28"/>
        </w:rPr>
        <w:t>资格预审申请文件封面</w:t>
      </w:r>
    </w:p>
    <w:p>
      <w:pPr>
        <w:jc w:val="right"/>
        <w:rPr>
          <w:rFonts w:ascii="Times New Roman" w:hAnsi="Times New Roman" w:eastAsia="宋体" w:cs="Times New Roman"/>
          <w:color w:val="000000" w:themeColor="text1"/>
        </w:rPr>
      </w:pPr>
    </w:p>
    <w:p>
      <w:pPr>
        <w:autoSpaceDE w:val="0"/>
        <w:autoSpaceDN w:val="0"/>
        <w:spacing w:line="200" w:lineRule="exact"/>
        <w:jc w:val="left"/>
        <w:rPr>
          <w:rFonts w:ascii="仿宋" w:hAnsi="仿宋" w:eastAsia="仿宋" w:cs="仿宋"/>
          <w:color w:val="000000" w:themeColor="text1"/>
          <w:sz w:val="20"/>
          <w:szCs w:val="20"/>
        </w:rPr>
      </w:pPr>
    </w:p>
    <w:p>
      <w:pPr>
        <w:autoSpaceDE w:val="0"/>
        <w:autoSpaceDN w:val="0"/>
        <w:spacing w:line="238" w:lineRule="exact"/>
        <w:jc w:val="left"/>
        <w:rPr>
          <w:rFonts w:ascii="仿宋" w:hAnsi="仿宋" w:eastAsia="仿宋" w:cs="仿宋"/>
          <w:color w:val="000000" w:themeColor="text1"/>
          <w:sz w:val="20"/>
          <w:szCs w:val="20"/>
        </w:rPr>
      </w:pPr>
    </w:p>
    <w:p>
      <w:pPr>
        <w:autoSpaceDE w:val="0"/>
        <w:autoSpaceDN w:val="0"/>
        <w:spacing w:line="548" w:lineRule="exact"/>
        <w:jc w:val="center"/>
        <w:rPr>
          <w:rFonts w:ascii="黑体" w:hAnsi="黑体" w:eastAsia="黑体" w:cs="仿宋"/>
          <w:color w:val="000000" w:themeColor="text1"/>
          <w:sz w:val="20"/>
          <w:szCs w:val="20"/>
        </w:rPr>
      </w:pPr>
      <w:r>
        <w:rPr>
          <w:rFonts w:hint="eastAsia" w:ascii="黑体" w:hAnsi="黑体" w:eastAsia="黑体" w:cs="仿宋"/>
          <w:b/>
          <w:color w:val="000000" w:themeColor="text1"/>
          <w:kern w:val="0"/>
          <w:sz w:val="48"/>
          <w:szCs w:val="48"/>
        </w:rPr>
        <w:t>资格预审申请文件</w:t>
      </w:r>
    </w:p>
    <w:p>
      <w:pPr>
        <w:autoSpaceDE w:val="0"/>
        <w:autoSpaceDN w:val="0"/>
        <w:spacing w:line="205" w:lineRule="exact"/>
        <w:jc w:val="left"/>
        <w:rPr>
          <w:rFonts w:ascii="仿宋" w:hAnsi="仿宋" w:eastAsia="仿宋" w:cs="仿宋"/>
          <w:color w:val="000000" w:themeColor="text1"/>
          <w:sz w:val="20"/>
          <w:szCs w:val="20"/>
        </w:rPr>
      </w:pPr>
    </w:p>
    <w:p>
      <w:pPr>
        <w:autoSpaceDE w:val="0"/>
        <w:autoSpaceDN w:val="0"/>
        <w:spacing w:line="320" w:lineRule="exact"/>
        <w:ind w:firstLine="2800" w:firstLineChars="1000"/>
        <w:rPr>
          <w:rFonts w:ascii="宋体" w:hAnsi="宋体" w:eastAsia="宋体" w:cs="仿宋"/>
          <w:color w:val="000000" w:themeColor="text1"/>
          <w:kern w:val="0"/>
          <w:sz w:val="28"/>
          <w:szCs w:val="28"/>
        </w:rPr>
      </w:pPr>
      <w:r>
        <w:rPr>
          <w:rFonts w:hint="eastAsia" w:ascii="宋体" w:hAnsi="宋体" w:eastAsia="宋体" w:cs="仿宋"/>
          <w:color w:val="000000" w:themeColor="text1"/>
          <w:kern w:val="0"/>
          <w:sz w:val="28"/>
          <w:szCs w:val="28"/>
        </w:rPr>
        <w:t>采购项目编号：</w:t>
      </w:r>
    </w:p>
    <w:p>
      <w:pPr>
        <w:pStyle w:val="20"/>
        <w:ind w:firstLine="280"/>
        <w:rPr>
          <w:rFonts w:hint="default" w:ascii="宋体" w:hAnsi="宋体" w:eastAsia="宋体"/>
          <w:color w:val="000000" w:themeColor="text1"/>
          <w:sz w:val="28"/>
          <w:szCs w:val="28"/>
        </w:rPr>
      </w:pPr>
      <w:r>
        <w:rPr>
          <w:rFonts w:ascii="宋体" w:hAnsi="宋体" w:eastAsia="宋体"/>
          <w:color w:val="000000" w:themeColor="text1"/>
          <w:sz w:val="28"/>
          <w:szCs w:val="28"/>
        </w:rPr>
        <w:t xml:space="preserve">                  采购项目</w:t>
      </w:r>
      <w:r>
        <w:rPr>
          <w:rFonts w:hint="default" w:ascii="宋体" w:hAnsi="宋体" w:eastAsia="宋体"/>
          <w:color w:val="000000" w:themeColor="text1"/>
          <w:sz w:val="28"/>
          <w:szCs w:val="28"/>
        </w:rPr>
        <w:t>名称：</w:t>
      </w:r>
    </w:p>
    <w:p>
      <w:pPr>
        <w:autoSpaceDE w:val="0"/>
        <w:autoSpaceDN w:val="0"/>
        <w:spacing w:line="200" w:lineRule="exact"/>
        <w:jc w:val="left"/>
        <w:rPr>
          <w:rFonts w:ascii="仿宋" w:hAnsi="仿宋" w:eastAsia="仿宋" w:cs="仿宋"/>
          <w:color w:val="000000" w:themeColor="text1"/>
          <w:sz w:val="20"/>
          <w:szCs w:val="20"/>
        </w:rPr>
      </w:pPr>
    </w:p>
    <w:p>
      <w:pPr>
        <w:autoSpaceDE w:val="0"/>
        <w:autoSpaceDN w:val="0"/>
        <w:spacing w:line="200" w:lineRule="exact"/>
        <w:jc w:val="left"/>
        <w:rPr>
          <w:rFonts w:ascii="仿宋" w:hAnsi="仿宋" w:eastAsia="仿宋" w:cs="仿宋"/>
          <w:color w:val="000000" w:themeColor="text1"/>
          <w:sz w:val="20"/>
          <w:szCs w:val="20"/>
        </w:rPr>
      </w:pPr>
    </w:p>
    <w:p>
      <w:pPr>
        <w:pStyle w:val="20"/>
        <w:ind w:firstLine="220"/>
        <w:rPr>
          <w:rFonts w:hint="default"/>
          <w:color w:val="000000" w:themeColor="text1"/>
        </w:rPr>
      </w:pPr>
    </w:p>
    <w:p>
      <w:pPr>
        <w:autoSpaceDE w:val="0"/>
        <w:autoSpaceDN w:val="0"/>
        <w:spacing w:line="200" w:lineRule="exact"/>
        <w:jc w:val="left"/>
        <w:rPr>
          <w:rFonts w:ascii="仿宋" w:hAnsi="仿宋" w:eastAsia="仿宋" w:cs="仿宋"/>
          <w:color w:val="000000" w:themeColor="text1"/>
          <w:sz w:val="20"/>
          <w:szCs w:val="20"/>
        </w:rPr>
      </w:pPr>
    </w:p>
    <w:p>
      <w:pPr>
        <w:autoSpaceDE w:val="0"/>
        <w:autoSpaceDN w:val="0"/>
        <w:spacing w:line="200" w:lineRule="exact"/>
        <w:jc w:val="left"/>
        <w:rPr>
          <w:rFonts w:ascii="仿宋" w:hAnsi="仿宋" w:eastAsia="仿宋" w:cs="仿宋"/>
          <w:color w:val="000000" w:themeColor="text1"/>
          <w:sz w:val="20"/>
          <w:szCs w:val="20"/>
        </w:rPr>
      </w:pPr>
    </w:p>
    <w:p>
      <w:pPr>
        <w:autoSpaceDE w:val="0"/>
        <w:autoSpaceDN w:val="0"/>
        <w:spacing w:line="200" w:lineRule="exact"/>
        <w:jc w:val="left"/>
        <w:rPr>
          <w:rFonts w:ascii="仿宋" w:hAnsi="仿宋" w:eastAsia="仿宋" w:cs="仿宋"/>
          <w:color w:val="000000" w:themeColor="text1"/>
          <w:sz w:val="20"/>
          <w:szCs w:val="20"/>
        </w:rPr>
      </w:pPr>
    </w:p>
    <w:p>
      <w:pPr>
        <w:autoSpaceDE w:val="0"/>
        <w:autoSpaceDN w:val="0"/>
        <w:spacing w:line="200" w:lineRule="exact"/>
        <w:jc w:val="left"/>
        <w:rPr>
          <w:rFonts w:cs="仿宋" w:asciiTheme="minorEastAsia" w:hAnsiTheme="minorEastAsia"/>
          <w:color w:val="000000" w:themeColor="text1"/>
          <w:sz w:val="28"/>
          <w:szCs w:val="28"/>
        </w:rPr>
      </w:pPr>
    </w:p>
    <w:p>
      <w:pPr>
        <w:autoSpaceDE w:val="0"/>
        <w:autoSpaceDN w:val="0"/>
        <w:spacing w:line="200" w:lineRule="exact"/>
        <w:jc w:val="left"/>
        <w:rPr>
          <w:rFonts w:cs="仿宋" w:asciiTheme="minorEastAsia" w:hAnsiTheme="minorEastAsia"/>
          <w:color w:val="000000" w:themeColor="text1"/>
          <w:sz w:val="28"/>
          <w:szCs w:val="28"/>
        </w:rPr>
      </w:pPr>
    </w:p>
    <w:p>
      <w:pPr>
        <w:autoSpaceDE w:val="0"/>
        <w:autoSpaceDN w:val="0"/>
        <w:spacing w:line="200" w:lineRule="exact"/>
        <w:jc w:val="left"/>
        <w:rPr>
          <w:rFonts w:cs="仿宋" w:asciiTheme="minorEastAsia" w:hAnsiTheme="minorEastAsia"/>
          <w:color w:val="000000" w:themeColor="text1"/>
          <w:sz w:val="28"/>
          <w:szCs w:val="28"/>
        </w:rPr>
      </w:pPr>
    </w:p>
    <w:p>
      <w:pPr>
        <w:autoSpaceDE w:val="0"/>
        <w:autoSpaceDN w:val="0"/>
        <w:spacing w:line="209" w:lineRule="exact"/>
        <w:jc w:val="left"/>
        <w:rPr>
          <w:rFonts w:cs="仿宋" w:asciiTheme="minorEastAsia" w:hAnsiTheme="minorEastAsia"/>
          <w:color w:val="000000" w:themeColor="text1"/>
          <w:sz w:val="28"/>
          <w:szCs w:val="28"/>
        </w:rPr>
      </w:pPr>
    </w:p>
    <w:tbl>
      <w:tblPr>
        <w:tblStyle w:val="21"/>
        <w:tblW w:w="7040" w:type="dxa"/>
        <w:tblInd w:w="2140" w:type="dxa"/>
        <w:tblLayout w:type="fixed"/>
        <w:tblCellMar>
          <w:top w:w="0" w:type="dxa"/>
          <w:left w:w="0" w:type="dxa"/>
          <w:bottom w:w="0" w:type="dxa"/>
          <w:right w:w="0" w:type="dxa"/>
        </w:tblCellMar>
      </w:tblPr>
      <w:tblGrid>
        <w:gridCol w:w="840"/>
        <w:gridCol w:w="580"/>
        <w:gridCol w:w="120"/>
        <w:gridCol w:w="160"/>
        <w:gridCol w:w="120"/>
        <w:gridCol w:w="560"/>
        <w:gridCol w:w="280"/>
        <w:gridCol w:w="580"/>
        <w:gridCol w:w="120"/>
        <w:gridCol w:w="300"/>
        <w:gridCol w:w="560"/>
        <w:gridCol w:w="580"/>
        <w:gridCol w:w="280"/>
        <w:gridCol w:w="1960"/>
      </w:tblGrid>
      <w:tr>
        <w:tblPrEx>
          <w:tblCellMar>
            <w:top w:w="0" w:type="dxa"/>
            <w:left w:w="0" w:type="dxa"/>
            <w:bottom w:w="0" w:type="dxa"/>
            <w:right w:w="0" w:type="dxa"/>
          </w:tblCellMar>
        </w:tblPrEx>
        <w:trPr>
          <w:trHeight w:val="319" w:hRule="atLeast"/>
        </w:trPr>
        <w:tc>
          <w:tcPr>
            <w:tcW w:w="1820" w:type="dxa"/>
            <w:gridSpan w:val="5"/>
            <w:shd w:val="clear" w:color="auto" w:fill="auto"/>
            <w:vAlign w:val="bottom"/>
          </w:tcPr>
          <w:p>
            <w:pPr>
              <w:autoSpaceDE w:val="0"/>
              <w:autoSpaceDN w:val="0"/>
              <w:spacing w:line="320" w:lineRule="exact"/>
              <w:jc w:val="left"/>
              <w:rPr>
                <w:rFonts w:cs="仿宋" w:asciiTheme="minorEastAsia" w:hAnsiTheme="minorEastAsia"/>
                <w:color w:val="000000" w:themeColor="text1"/>
                <w:sz w:val="28"/>
                <w:szCs w:val="28"/>
              </w:rPr>
            </w:pPr>
            <w:r>
              <w:rPr>
                <w:rFonts w:hint="eastAsia" w:cs="仿宋" w:asciiTheme="minorEastAsia" w:hAnsiTheme="minorEastAsia"/>
                <w:b/>
                <w:color w:val="000000" w:themeColor="text1"/>
                <w:kern w:val="0"/>
                <w:sz w:val="28"/>
                <w:szCs w:val="28"/>
              </w:rPr>
              <w:t>供应商名称：</w:t>
            </w:r>
          </w:p>
        </w:tc>
        <w:tc>
          <w:tcPr>
            <w:tcW w:w="56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28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58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12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30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56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2820" w:type="dxa"/>
            <w:gridSpan w:val="3"/>
            <w:shd w:val="clear" w:color="auto" w:fill="auto"/>
            <w:vAlign w:val="bottom"/>
          </w:tcPr>
          <w:p>
            <w:pPr>
              <w:autoSpaceDE w:val="0"/>
              <w:autoSpaceDN w:val="0"/>
              <w:spacing w:line="320" w:lineRule="exact"/>
              <w:jc w:val="left"/>
              <w:rPr>
                <w:rFonts w:cs="仿宋" w:asciiTheme="minorEastAsia" w:hAnsiTheme="minorEastAsia"/>
                <w:color w:val="000000" w:themeColor="text1"/>
                <w:sz w:val="28"/>
                <w:szCs w:val="28"/>
              </w:rPr>
            </w:pPr>
            <w:r>
              <w:rPr>
                <w:rFonts w:hint="eastAsia" w:cs="仿宋" w:asciiTheme="minorEastAsia" w:hAnsiTheme="minorEastAsia"/>
                <w:b/>
                <w:color w:val="000000" w:themeColor="text1"/>
                <w:kern w:val="0"/>
                <w:sz w:val="28"/>
                <w:szCs w:val="28"/>
              </w:rPr>
              <w:t>（盖单位章）</w:t>
            </w:r>
          </w:p>
        </w:tc>
      </w:tr>
      <w:tr>
        <w:tblPrEx>
          <w:tblCellMar>
            <w:top w:w="0" w:type="dxa"/>
            <w:left w:w="0" w:type="dxa"/>
            <w:bottom w:w="0" w:type="dxa"/>
            <w:right w:w="0" w:type="dxa"/>
          </w:tblCellMar>
        </w:tblPrEx>
        <w:trPr>
          <w:trHeight w:val="20" w:hRule="atLeast"/>
        </w:trPr>
        <w:tc>
          <w:tcPr>
            <w:tcW w:w="840" w:type="dxa"/>
            <w:shd w:val="clear" w:color="auto" w:fill="auto"/>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580" w:type="dxa"/>
            <w:shd w:val="clear" w:color="auto" w:fill="auto"/>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120" w:type="dxa"/>
            <w:shd w:val="clear" w:color="auto" w:fill="auto"/>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160" w:type="dxa"/>
            <w:tcBorders>
              <w:top w:val="nil"/>
              <w:left w:val="nil"/>
              <w:bottom w:val="nil"/>
              <w:right w:val="single" w:color="auto" w:sz="8" w:space="0"/>
            </w:tcBorders>
            <w:shd w:val="clear" w:color="auto" w:fill="auto"/>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120" w:type="dxa"/>
            <w:shd w:val="clear" w:color="auto" w:fill="000000"/>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560" w:type="dxa"/>
            <w:shd w:val="clear" w:color="auto" w:fill="000000"/>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280" w:type="dxa"/>
            <w:shd w:val="clear" w:color="auto" w:fill="000000"/>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580" w:type="dxa"/>
            <w:shd w:val="clear" w:color="auto" w:fill="000000"/>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120" w:type="dxa"/>
            <w:shd w:val="clear" w:color="auto" w:fill="000000"/>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300" w:type="dxa"/>
            <w:shd w:val="clear" w:color="auto" w:fill="000000"/>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560" w:type="dxa"/>
            <w:shd w:val="clear" w:color="auto" w:fill="000000"/>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580" w:type="dxa"/>
            <w:shd w:val="clear" w:color="auto" w:fill="auto"/>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280" w:type="dxa"/>
            <w:shd w:val="clear" w:color="auto" w:fill="auto"/>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1960" w:type="dxa"/>
            <w:shd w:val="clear" w:color="auto" w:fill="auto"/>
            <w:vAlign w:val="bottom"/>
          </w:tcPr>
          <w:p>
            <w:pPr>
              <w:autoSpaceDE w:val="0"/>
              <w:autoSpaceDN w:val="0"/>
              <w:spacing w:line="20" w:lineRule="exact"/>
              <w:jc w:val="left"/>
              <w:rPr>
                <w:rFonts w:cs="仿宋" w:asciiTheme="minorEastAsia" w:hAnsiTheme="minorEastAsia"/>
                <w:color w:val="000000" w:themeColor="text1"/>
                <w:sz w:val="28"/>
                <w:szCs w:val="28"/>
              </w:rPr>
            </w:pPr>
          </w:p>
        </w:tc>
      </w:tr>
      <w:tr>
        <w:tblPrEx>
          <w:tblCellMar>
            <w:top w:w="0" w:type="dxa"/>
            <w:left w:w="0" w:type="dxa"/>
            <w:bottom w:w="0" w:type="dxa"/>
            <w:right w:w="0" w:type="dxa"/>
          </w:tblCellMar>
        </w:tblPrEx>
        <w:trPr>
          <w:trHeight w:val="604" w:hRule="atLeast"/>
        </w:trPr>
        <w:tc>
          <w:tcPr>
            <w:tcW w:w="1820" w:type="dxa"/>
            <w:gridSpan w:val="5"/>
            <w:shd w:val="clear" w:color="auto" w:fill="auto"/>
            <w:vAlign w:val="bottom"/>
          </w:tcPr>
          <w:p>
            <w:pPr>
              <w:autoSpaceDE w:val="0"/>
              <w:autoSpaceDN w:val="0"/>
              <w:spacing w:line="320" w:lineRule="exact"/>
              <w:ind w:left="20"/>
              <w:jc w:val="left"/>
              <w:rPr>
                <w:rFonts w:cs="仿宋" w:asciiTheme="minorEastAsia" w:hAnsiTheme="minorEastAsia"/>
                <w:color w:val="000000" w:themeColor="text1"/>
                <w:sz w:val="28"/>
                <w:szCs w:val="28"/>
              </w:rPr>
            </w:pPr>
            <w:r>
              <w:rPr>
                <w:rFonts w:hint="eastAsia" w:cs="仿宋" w:asciiTheme="minorEastAsia" w:hAnsiTheme="minorEastAsia"/>
                <w:b/>
                <w:color w:val="000000" w:themeColor="text1"/>
                <w:kern w:val="0"/>
                <w:sz w:val="28"/>
                <w:szCs w:val="28"/>
              </w:rPr>
              <w:t>供应商地址：</w:t>
            </w:r>
          </w:p>
        </w:tc>
        <w:tc>
          <w:tcPr>
            <w:tcW w:w="56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28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58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12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30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56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58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28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196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r>
      <w:tr>
        <w:tblPrEx>
          <w:tblCellMar>
            <w:top w:w="0" w:type="dxa"/>
            <w:left w:w="0" w:type="dxa"/>
            <w:bottom w:w="0" w:type="dxa"/>
            <w:right w:w="0" w:type="dxa"/>
          </w:tblCellMar>
        </w:tblPrEx>
        <w:trPr>
          <w:trHeight w:val="20" w:hRule="atLeast"/>
        </w:trPr>
        <w:tc>
          <w:tcPr>
            <w:tcW w:w="840" w:type="dxa"/>
            <w:shd w:val="clear" w:color="auto" w:fill="auto"/>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580" w:type="dxa"/>
            <w:shd w:val="clear" w:color="auto" w:fill="auto"/>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120" w:type="dxa"/>
            <w:shd w:val="clear" w:color="auto" w:fill="auto"/>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160" w:type="dxa"/>
            <w:shd w:val="clear" w:color="auto" w:fill="auto"/>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680" w:type="dxa"/>
            <w:gridSpan w:val="2"/>
            <w:shd w:val="clear" w:color="auto" w:fill="000000"/>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280" w:type="dxa"/>
            <w:shd w:val="clear" w:color="auto" w:fill="000000"/>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700" w:type="dxa"/>
            <w:gridSpan w:val="2"/>
            <w:shd w:val="clear" w:color="auto" w:fill="000000"/>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300" w:type="dxa"/>
            <w:shd w:val="clear" w:color="auto" w:fill="000000"/>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560" w:type="dxa"/>
            <w:shd w:val="clear" w:color="auto" w:fill="000000"/>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580" w:type="dxa"/>
            <w:shd w:val="clear" w:color="auto" w:fill="000000"/>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280" w:type="dxa"/>
            <w:shd w:val="clear" w:color="auto" w:fill="auto"/>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1960" w:type="dxa"/>
            <w:shd w:val="clear" w:color="auto" w:fill="auto"/>
            <w:vAlign w:val="bottom"/>
          </w:tcPr>
          <w:p>
            <w:pPr>
              <w:autoSpaceDE w:val="0"/>
              <w:autoSpaceDN w:val="0"/>
              <w:spacing w:line="20" w:lineRule="exact"/>
              <w:jc w:val="left"/>
              <w:rPr>
                <w:rFonts w:cs="仿宋" w:asciiTheme="minorEastAsia" w:hAnsiTheme="minorEastAsia"/>
                <w:color w:val="000000" w:themeColor="text1"/>
                <w:sz w:val="28"/>
                <w:szCs w:val="28"/>
              </w:rPr>
            </w:pPr>
          </w:p>
        </w:tc>
      </w:tr>
      <w:tr>
        <w:tblPrEx>
          <w:tblCellMar>
            <w:top w:w="0" w:type="dxa"/>
            <w:left w:w="0" w:type="dxa"/>
            <w:bottom w:w="0" w:type="dxa"/>
            <w:right w:w="0" w:type="dxa"/>
          </w:tblCellMar>
        </w:tblPrEx>
        <w:trPr>
          <w:trHeight w:val="724" w:hRule="atLeast"/>
        </w:trPr>
        <w:tc>
          <w:tcPr>
            <w:tcW w:w="4220" w:type="dxa"/>
            <w:gridSpan w:val="11"/>
            <w:shd w:val="clear" w:color="auto" w:fill="auto"/>
            <w:vAlign w:val="bottom"/>
          </w:tcPr>
          <w:p>
            <w:pPr>
              <w:autoSpaceDE w:val="0"/>
              <w:autoSpaceDN w:val="0"/>
              <w:spacing w:line="320" w:lineRule="exact"/>
              <w:ind w:left="20"/>
              <w:jc w:val="left"/>
              <w:rPr>
                <w:rFonts w:cs="仿宋" w:asciiTheme="minorEastAsia" w:hAnsiTheme="minorEastAsia"/>
                <w:color w:val="000000" w:themeColor="text1"/>
                <w:sz w:val="28"/>
                <w:szCs w:val="28"/>
              </w:rPr>
            </w:pPr>
            <w:r>
              <w:rPr>
                <w:rFonts w:hint="eastAsia" w:cs="仿宋" w:asciiTheme="minorEastAsia" w:hAnsiTheme="minorEastAsia"/>
                <w:b/>
                <w:color w:val="000000" w:themeColor="text1"/>
                <w:kern w:val="0"/>
                <w:sz w:val="28"/>
                <w:szCs w:val="28"/>
              </w:rPr>
              <w:t>法定代表人或其委托代理人：</w:t>
            </w:r>
          </w:p>
        </w:tc>
        <w:tc>
          <w:tcPr>
            <w:tcW w:w="58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28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1960" w:type="dxa"/>
            <w:shd w:val="clear" w:color="auto" w:fill="auto"/>
            <w:vAlign w:val="bottom"/>
          </w:tcPr>
          <w:p>
            <w:pPr>
              <w:autoSpaceDE w:val="0"/>
              <w:autoSpaceDN w:val="0"/>
              <w:spacing w:line="320" w:lineRule="exact"/>
              <w:jc w:val="left"/>
              <w:rPr>
                <w:rFonts w:cs="仿宋" w:asciiTheme="minorEastAsia" w:hAnsiTheme="minorEastAsia"/>
                <w:color w:val="000000" w:themeColor="text1"/>
                <w:sz w:val="28"/>
                <w:szCs w:val="28"/>
              </w:rPr>
            </w:pPr>
            <w:r>
              <w:rPr>
                <w:rFonts w:hint="eastAsia" w:cs="仿宋" w:asciiTheme="minorEastAsia" w:hAnsiTheme="minorEastAsia"/>
                <w:b/>
                <w:color w:val="000000" w:themeColor="text1"/>
                <w:w w:val="98"/>
                <w:kern w:val="0"/>
                <w:sz w:val="28"/>
                <w:szCs w:val="28"/>
              </w:rPr>
              <w:t>（签章）</w:t>
            </w:r>
          </w:p>
        </w:tc>
      </w:tr>
      <w:tr>
        <w:tblPrEx>
          <w:tblCellMar>
            <w:top w:w="0" w:type="dxa"/>
            <w:left w:w="0" w:type="dxa"/>
            <w:bottom w:w="0" w:type="dxa"/>
            <w:right w:w="0" w:type="dxa"/>
          </w:tblCellMar>
        </w:tblPrEx>
        <w:trPr>
          <w:trHeight w:val="724" w:hRule="atLeast"/>
        </w:trPr>
        <w:tc>
          <w:tcPr>
            <w:tcW w:w="1820" w:type="dxa"/>
            <w:gridSpan w:val="5"/>
            <w:shd w:val="clear" w:color="auto" w:fill="auto"/>
            <w:vAlign w:val="bottom"/>
          </w:tcPr>
          <w:p>
            <w:pPr>
              <w:autoSpaceDE w:val="0"/>
              <w:autoSpaceDN w:val="0"/>
              <w:spacing w:line="320" w:lineRule="exact"/>
              <w:ind w:left="20"/>
              <w:jc w:val="left"/>
              <w:rPr>
                <w:rFonts w:cs="仿宋" w:asciiTheme="minorEastAsia" w:hAnsiTheme="minorEastAsia"/>
                <w:color w:val="000000" w:themeColor="text1"/>
                <w:sz w:val="28"/>
                <w:szCs w:val="28"/>
              </w:rPr>
            </w:pPr>
            <w:r>
              <w:rPr>
                <w:rFonts w:hint="eastAsia" w:cs="仿宋" w:asciiTheme="minorEastAsia" w:hAnsiTheme="minorEastAsia"/>
                <w:b/>
                <w:color w:val="000000" w:themeColor="text1"/>
                <w:kern w:val="0"/>
                <w:sz w:val="28"/>
                <w:szCs w:val="28"/>
              </w:rPr>
              <w:t>联系电话：</w:t>
            </w:r>
          </w:p>
        </w:tc>
        <w:tc>
          <w:tcPr>
            <w:tcW w:w="56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28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58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12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30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560" w:type="dxa"/>
            <w:tcBorders>
              <w:top w:val="single" w:color="auto" w:sz="8" w:space="0"/>
              <w:left w:val="nil"/>
              <w:bottom w:val="nil"/>
              <w:right w:val="nil"/>
            </w:tcBorders>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580" w:type="dxa"/>
            <w:tcBorders>
              <w:top w:val="single" w:color="auto" w:sz="8" w:space="0"/>
              <w:left w:val="nil"/>
              <w:bottom w:val="nil"/>
              <w:right w:val="nil"/>
            </w:tcBorders>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280" w:type="dxa"/>
            <w:tcBorders>
              <w:top w:val="single" w:color="auto" w:sz="8" w:space="0"/>
              <w:left w:val="nil"/>
              <w:bottom w:val="nil"/>
              <w:right w:val="nil"/>
            </w:tcBorders>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196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r>
    </w:tbl>
    <w:p>
      <w:pPr>
        <w:autoSpaceDE w:val="0"/>
        <w:autoSpaceDN w:val="0"/>
        <w:jc w:val="left"/>
        <w:rPr>
          <w:rFonts w:cs="仿宋" w:asciiTheme="minorEastAsia" w:hAnsiTheme="minorEastAsia"/>
          <w:color w:val="000000" w:themeColor="text1"/>
          <w:sz w:val="28"/>
          <w:szCs w:val="28"/>
        </w:rPr>
      </w:pPr>
    </w:p>
    <w:tbl>
      <w:tblPr>
        <w:tblStyle w:val="21"/>
        <w:tblW w:w="7040" w:type="dxa"/>
        <w:tblInd w:w="2140" w:type="dxa"/>
        <w:tblLayout w:type="fixed"/>
        <w:tblCellMar>
          <w:top w:w="0" w:type="dxa"/>
          <w:left w:w="0" w:type="dxa"/>
          <w:bottom w:w="0" w:type="dxa"/>
          <w:right w:w="0" w:type="dxa"/>
        </w:tblCellMar>
      </w:tblPr>
      <w:tblGrid>
        <w:gridCol w:w="840"/>
        <w:gridCol w:w="580"/>
        <w:gridCol w:w="120"/>
        <w:gridCol w:w="280"/>
        <w:gridCol w:w="560"/>
        <w:gridCol w:w="860"/>
        <w:gridCol w:w="120"/>
        <w:gridCol w:w="860"/>
        <w:gridCol w:w="580"/>
        <w:gridCol w:w="280"/>
        <w:gridCol w:w="1960"/>
      </w:tblGrid>
      <w:tr>
        <w:tblPrEx>
          <w:tblCellMar>
            <w:top w:w="0" w:type="dxa"/>
            <w:left w:w="0" w:type="dxa"/>
            <w:bottom w:w="0" w:type="dxa"/>
            <w:right w:w="0" w:type="dxa"/>
          </w:tblCellMar>
        </w:tblPrEx>
        <w:trPr>
          <w:trHeight w:val="724" w:hRule="atLeast"/>
        </w:trPr>
        <w:tc>
          <w:tcPr>
            <w:tcW w:w="84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58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120" w:type="dxa"/>
            <w:tcBorders>
              <w:top w:val="single" w:color="auto" w:sz="8" w:space="0"/>
              <w:left w:val="nil"/>
              <w:bottom w:val="nil"/>
              <w:right w:val="nil"/>
            </w:tcBorders>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280" w:type="dxa"/>
            <w:tcBorders>
              <w:top w:val="single" w:color="auto" w:sz="8" w:space="0"/>
              <w:left w:val="nil"/>
              <w:bottom w:val="nil"/>
              <w:right w:val="nil"/>
            </w:tcBorders>
            <w:shd w:val="clear" w:color="auto" w:fill="auto"/>
            <w:vAlign w:val="bottom"/>
          </w:tcPr>
          <w:p>
            <w:pPr>
              <w:autoSpaceDE w:val="0"/>
              <w:autoSpaceDN w:val="0"/>
              <w:spacing w:line="320" w:lineRule="exact"/>
              <w:jc w:val="left"/>
              <w:rPr>
                <w:rFonts w:cs="仿宋" w:asciiTheme="minorEastAsia" w:hAnsiTheme="minorEastAsia"/>
                <w:color w:val="000000" w:themeColor="text1"/>
                <w:sz w:val="28"/>
                <w:szCs w:val="28"/>
              </w:rPr>
            </w:pPr>
            <w:r>
              <w:rPr>
                <w:rFonts w:hint="eastAsia" w:cs="仿宋" w:asciiTheme="minorEastAsia" w:hAnsiTheme="minorEastAsia"/>
                <w:b/>
                <w:color w:val="000000" w:themeColor="text1"/>
                <w:w w:val="92"/>
                <w:kern w:val="0"/>
                <w:sz w:val="28"/>
                <w:szCs w:val="28"/>
              </w:rPr>
              <w:t>年</w:t>
            </w:r>
          </w:p>
        </w:tc>
        <w:tc>
          <w:tcPr>
            <w:tcW w:w="560" w:type="dxa"/>
            <w:tcBorders>
              <w:top w:val="single" w:color="auto" w:sz="8" w:space="0"/>
              <w:left w:val="nil"/>
              <w:bottom w:val="nil"/>
              <w:right w:val="nil"/>
            </w:tcBorders>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860" w:type="dxa"/>
            <w:tcBorders>
              <w:top w:val="single" w:color="auto" w:sz="8" w:space="0"/>
              <w:left w:val="nil"/>
              <w:bottom w:val="nil"/>
              <w:right w:val="nil"/>
            </w:tcBorders>
            <w:shd w:val="clear" w:color="auto" w:fill="auto"/>
            <w:vAlign w:val="bottom"/>
          </w:tcPr>
          <w:p>
            <w:pPr>
              <w:autoSpaceDE w:val="0"/>
              <w:autoSpaceDN w:val="0"/>
              <w:spacing w:line="320" w:lineRule="exact"/>
              <w:jc w:val="left"/>
              <w:rPr>
                <w:rFonts w:cs="仿宋" w:asciiTheme="minorEastAsia" w:hAnsiTheme="minorEastAsia"/>
                <w:color w:val="000000" w:themeColor="text1"/>
                <w:sz w:val="28"/>
                <w:szCs w:val="28"/>
              </w:rPr>
            </w:pPr>
            <w:r>
              <w:rPr>
                <w:rFonts w:hint="eastAsia" w:cs="仿宋" w:asciiTheme="minorEastAsia" w:hAnsiTheme="minorEastAsia"/>
                <w:b/>
                <w:color w:val="000000" w:themeColor="text1"/>
                <w:kern w:val="0"/>
                <w:sz w:val="28"/>
                <w:szCs w:val="28"/>
              </w:rPr>
              <w:t>月</w:t>
            </w:r>
          </w:p>
        </w:tc>
        <w:tc>
          <w:tcPr>
            <w:tcW w:w="12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860" w:type="dxa"/>
            <w:shd w:val="clear" w:color="auto" w:fill="auto"/>
            <w:vAlign w:val="bottom"/>
          </w:tcPr>
          <w:p>
            <w:pPr>
              <w:autoSpaceDE w:val="0"/>
              <w:autoSpaceDN w:val="0"/>
              <w:spacing w:line="320" w:lineRule="exact"/>
              <w:jc w:val="left"/>
              <w:rPr>
                <w:rFonts w:cs="仿宋" w:asciiTheme="minorEastAsia" w:hAnsiTheme="minorEastAsia"/>
                <w:color w:val="000000" w:themeColor="text1"/>
                <w:sz w:val="28"/>
                <w:szCs w:val="28"/>
              </w:rPr>
            </w:pPr>
            <w:r>
              <w:rPr>
                <w:rFonts w:hint="eastAsia" w:cs="仿宋" w:asciiTheme="minorEastAsia" w:hAnsiTheme="minorEastAsia"/>
                <w:b/>
                <w:color w:val="000000" w:themeColor="text1"/>
                <w:kern w:val="0"/>
                <w:sz w:val="28"/>
                <w:szCs w:val="28"/>
              </w:rPr>
              <w:t>日</w:t>
            </w:r>
          </w:p>
        </w:tc>
        <w:tc>
          <w:tcPr>
            <w:tcW w:w="58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28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196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r>
    </w:tbl>
    <w:p>
      <w:pPr>
        <w:pStyle w:val="2"/>
        <w:widowControl/>
        <w:rPr>
          <w:rFonts w:hint="default" w:cs="仿宋" w:asciiTheme="minorEastAsia" w:hAnsiTheme="minorEastAsia" w:eastAsiaTheme="minorEastAsia"/>
          <w:color w:val="000000" w:themeColor="text1"/>
          <w:sz w:val="28"/>
          <w:szCs w:val="28"/>
        </w:rPr>
      </w:pPr>
    </w:p>
    <w:p>
      <w:pPr>
        <w:widowControl/>
        <w:autoSpaceDN w:val="0"/>
        <w:jc w:val="left"/>
        <w:rPr>
          <w:rFonts w:ascii="仿宋" w:hAnsi="仿宋" w:eastAsia="仿宋" w:cs="仿宋"/>
          <w:b/>
          <w:color w:val="000000" w:themeColor="text1"/>
          <w:sz w:val="30"/>
          <w:szCs w:val="22"/>
        </w:rPr>
      </w:pPr>
      <w:bookmarkStart w:id="56" w:name="二、法定代表人/单位负责人授权书"/>
      <w:bookmarkEnd w:id="56"/>
      <w:bookmarkStart w:id="57" w:name="一、法定代表人/单位负责人身份证明"/>
      <w:bookmarkEnd w:id="57"/>
      <w:r>
        <w:rPr>
          <w:rFonts w:hint="eastAsia" w:ascii="仿宋" w:hAnsi="仿宋" w:eastAsia="仿宋" w:cs="仿宋"/>
          <w:b/>
          <w:color w:val="000000" w:themeColor="text1"/>
          <w:sz w:val="30"/>
          <w:szCs w:val="22"/>
          <w:lang w:val="zh-CN" w:bidi="zh-CN"/>
        </w:rPr>
        <w:br w:type="page"/>
      </w:r>
    </w:p>
    <w:p>
      <w:pPr>
        <w:tabs>
          <w:tab w:val="left" w:pos="5160"/>
        </w:tabs>
        <w:autoSpaceDE w:val="0"/>
        <w:autoSpaceDN w:val="0"/>
        <w:spacing w:line="500" w:lineRule="exact"/>
        <w:ind w:left="4300"/>
        <w:rPr>
          <w:rFonts w:ascii="黑体" w:hAnsi="黑体" w:eastAsia="黑体" w:cs="仿宋"/>
          <w:color w:val="000000" w:themeColor="text1"/>
          <w:sz w:val="36"/>
          <w:szCs w:val="36"/>
        </w:rPr>
      </w:pPr>
      <w:r>
        <w:rPr>
          <w:rFonts w:hint="eastAsia" w:ascii="黑体" w:hAnsi="黑体" w:eastAsia="黑体" w:cs="仿宋"/>
          <w:color w:val="000000" w:themeColor="text1"/>
          <w:kern w:val="0"/>
          <w:sz w:val="36"/>
          <w:szCs w:val="36"/>
        </w:rPr>
        <w:t>目</w:t>
      </w:r>
      <w:r>
        <w:rPr>
          <w:rFonts w:hint="eastAsia" w:ascii="黑体" w:hAnsi="黑体" w:eastAsia="黑体" w:cs="仿宋"/>
          <w:color w:val="000000" w:themeColor="text1"/>
          <w:kern w:val="0"/>
          <w:sz w:val="36"/>
          <w:szCs w:val="36"/>
        </w:rPr>
        <w:tab/>
      </w:r>
      <w:r>
        <w:rPr>
          <w:rFonts w:hint="eastAsia" w:ascii="黑体" w:hAnsi="黑体" w:eastAsia="黑体" w:cs="仿宋"/>
          <w:color w:val="000000" w:themeColor="text1"/>
          <w:sz w:val="36"/>
          <w:szCs w:val="36"/>
        </w:rPr>
        <w:t>录</w:t>
      </w:r>
    </w:p>
    <w:p>
      <w:pPr>
        <w:autoSpaceDE w:val="0"/>
        <w:autoSpaceDN w:val="0"/>
        <w:spacing w:line="500" w:lineRule="exact"/>
        <w:jc w:val="left"/>
        <w:rPr>
          <w:rFonts w:ascii="仿宋" w:hAnsi="仿宋" w:eastAsia="仿宋" w:cs="仿宋"/>
          <w:color w:val="000000" w:themeColor="text1"/>
          <w:sz w:val="20"/>
          <w:szCs w:val="20"/>
        </w:rPr>
      </w:pPr>
    </w:p>
    <w:p>
      <w:pPr>
        <w:pStyle w:val="4"/>
        <w:snapToGrid w:val="0"/>
        <w:spacing w:before="0" w:line="500" w:lineRule="exact"/>
        <w:rPr>
          <w:rFonts w:hint="default" w:cs="仿宋" w:asciiTheme="minorEastAsia" w:hAnsiTheme="minorEastAsia"/>
          <w:color w:val="000000" w:themeColor="text1"/>
          <w:sz w:val="28"/>
          <w:szCs w:val="28"/>
        </w:rPr>
      </w:pPr>
      <w:r>
        <w:rPr>
          <w:rFonts w:ascii="黑体" w:hAnsi="黑体" w:eastAsia="黑体" w:cs="仿宋"/>
          <w:b w:val="0"/>
          <w:color w:val="000000" w:themeColor="text1"/>
          <w:sz w:val="32"/>
          <w:szCs w:val="32"/>
        </w:rPr>
        <w:t>一、法定代表人（负责人）授权书（实质性要求）</w:t>
      </w:r>
    </w:p>
    <w:p>
      <w:pPr>
        <w:pStyle w:val="4"/>
        <w:snapToGrid w:val="0"/>
        <w:spacing w:before="0" w:line="500" w:lineRule="exact"/>
        <w:ind w:firstLine="960" w:firstLineChars="300"/>
        <w:jc w:val="both"/>
        <w:rPr>
          <w:rFonts w:hint="default" w:ascii="黑体" w:hAnsi="黑体" w:eastAsia="黑体" w:cs="仿宋"/>
          <w:b w:val="0"/>
          <w:color w:val="000000" w:themeColor="text1"/>
          <w:sz w:val="32"/>
          <w:szCs w:val="32"/>
        </w:rPr>
      </w:pPr>
      <w:r>
        <w:rPr>
          <w:rFonts w:ascii="黑体" w:hAnsi="黑体" w:eastAsia="黑体" w:cs="仿宋"/>
          <w:b w:val="0"/>
          <w:color w:val="000000" w:themeColor="text1"/>
          <w:sz w:val="32"/>
          <w:szCs w:val="32"/>
        </w:rPr>
        <w:t>二、承诺函（实质性要求）</w:t>
      </w:r>
    </w:p>
    <w:p>
      <w:pPr>
        <w:pStyle w:val="4"/>
        <w:snapToGrid w:val="0"/>
        <w:spacing w:before="0" w:line="500" w:lineRule="exact"/>
        <w:ind w:firstLine="960" w:firstLineChars="300"/>
        <w:jc w:val="both"/>
        <w:rPr>
          <w:rFonts w:hint="default" w:ascii="黑体" w:hAnsi="黑体" w:eastAsia="黑体" w:cs="仿宋"/>
          <w:b w:val="0"/>
          <w:color w:val="000000" w:themeColor="text1"/>
          <w:sz w:val="32"/>
          <w:szCs w:val="32"/>
        </w:rPr>
      </w:pPr>
      <w:r>
        <w:rPr>
          <w:rFonts w:ascii="黑体" w:hAnsi="黑体" w:eastAsia="黑体" w:cs="仿宋"/>
          <w:b w:val="0"/>
          <w:color w:val="000000" w:themeColor="text1"/>
          <w:sz w:val="32"/>
          <w:szCs w:val="32"/>
        </w:rPr>
        <w:t>三、资格证明材料（实质性要求）</w:t>
      </w:r>
    </w:p>
    <w:p>
      <w:pPr>
        <w:pStyle w:val="58"/>
        <w:autoSpaceDE w:val="0"/>
        <w:autoSpaceDN w:val="0"/>
        <w:spacing w:line="500" w:lineRule="exact"/>
        <w:ind w:firstLine="960" w:firstLineChars="300"/>
        <w:jc w:val="left"/>
        <w:rPr>
          <w:rFonts w:ascii="黑体" w:hAnsi="黑体" w:eastAsia="黑体" w:cs="仿宋"/>
          <w:color w:val="000000" w:themeColor="text1"/>
          <w:kern w:val="0"/>
          <w:sz w:val="32"/>
          <w:szCs w:val="32"/>
        </w:rPr>
      </w:pPr>
      <w:r>
        <w:rPr>
          <w:rFonts w:hint="eastAsia" w:ascii="黑体" w:hAnsi="黑体" w:eastAsia="黑体" w:cs="仿宋"/>
          <w:color w:val="000000" w:themeColor="text1"/>
          <w:kern w:val="0"/>
          <w:sz w:val="32"/>
          <w:szCs w:val="32"/>
        </w:rPr>
        <w:t>四、法律、行政法规规定的其他条件（如有）</w:t>
      </w:r>
    </w:p>
    <w:p>
      <w:pPr>
        <w:autoSpaceDE w:val="0"/>
        <w:autoSpaceDN w:val="0"/>
        <w:spacing w:line="500" w:lineRule="exact"/>
        <w:ind w:firstLine="960" w:firstLineChars="300"/>
        <w:jc w:val="left"/>
        <w:rPr>
          <w:rFonts w:ascii="黑体" w:hAnsi="黑体" w:eastAsia="黑体" w:cs="仿宋"/>
          <w:color w:val="000000" w:themeColor="text1"/>
          <w:kern w:val="0"/>
          <w:sz w:val="32"/>
          <w:szCs w:val="32"/>
        </w:rPr>
      </w:pPr>
      <w:r>
        <w:rPr>
          <w:rFonts w:hint="eastAsia" w:ascii="黑体" w:hAnsi="黑体" w:eastAsia="黑体" w:cs="仿宋"/>
          <w:color w:val="000000" w:themeColor="text1"/>
          <w:kern w:val="0"/>
          <w:sz w:val="32"/>
          <w:szCs w:val="32"/>
        </w:rPr>
        <w:t>五、中小企业声明函（专门面向中小企业的项目提供）</w:t>
      </w:r>
    </w:p>
    <w:p>
      <w:pPr>
        <w:autoSpaceDE w:val="0"/>
        <w:autoSpaceDN w:val="0"/>
        <w:spacing w:line="500" w:lineRule="exact"/>
        <w:ind w:firstLine="960" w:firstLineChars="300"/>
        <w:jc w:val="left"/>
        <w:rPr>
          <w:rFonts w:ascii="黑体" w:hAnsi="黑体" w:eastAsia="黑体" w:cs="仿宋"/>
          <w:color w:val="000000" w:themeColor="text1"/>
          <w:kern w:val="0"/>
          <w:sz w:val="32"/>
          <w:szCs w:val="32"/>
        </w:rPr>
      </w:pPr>
      <w:r>
        <w:rPr>
          <w:rFonts w:hint="eastAsia" w:ascii="黑体" w:hAnsi="黑体" w:eastAsia="黑体" w:cs="仿宋"/>
          <w:color w:val="000000" w:themeColor="text1"/>
          <w:kern w:val="0"/>
          <w:sz w:val="32"/>
          <w:szCs w:val="32"/>
        </w:rPr>
        <w:t>六、残疾人福利性单位声明函（专门面向中小企业的项目提供）</w:t>
      </w:r>
    </w:p>
    <w:p>
      <w:pPr>
        <w:autoSpaceDE w:val="0"/>
        <w:autoSpaceDN w:val="0"/>
        <w:spacing w:line="500" w:lineRule="exact"/>
        <w:ind w:firstLine="960" w:firstLineChars="300"/>
        <w:jc w:val="left"/>
        <w:rPr>
          <w:rFonts w:ascii="黑体" w:hAnsi="黑体" w:eastAsia="黑体" w:cs="仿宋"/>
          <w:color w:val="000000" w:themeColor="text1"/>
          <w:kern w:val="0"/>
          <w:sz w:val="32"/>
          <w:szCs w:val="32"/>
        </w:rPr>
      </w:pPr>
      <w:r>
        <w:rPr>
          <w:rFonts w:hint="eastAsia" w:ascii="黑体" w:hAnsi="黑体" w:eastAsia="黑体" w:cs="仿宋"/>
          <w:color w:val="000000" w:themeColor="text1"/>
          <w:kern w:val="0"/>
          <w:sz w:val="32"/>
          <w:szCs w:val="32"/>
        </w:rPr>
        <w:t>七、监狱企业的证明文件（专门面向中小企业的项目提供）</w:t>
      </w:r>
    </w:p>
    <w:p>
      <w:pPr>
        <w:autoSpaceDE w:val="0"/>
        <w:autoSpaceDN w:val="0"/>
        <w:spacing w:line="500" w:lineRule="exact"/>
        <w:ind w:firstLine="960" w:firstLineChars="300"/>
        <w:jc w:val="left"/>
        <w:rPr>
          <w:rFonts w:ascii="黑体" w:hAnsi="黑体" w:eastAsia="黑体" w:cs="仿宋"/>
          <w:color w:val="000000" w:themeColor="text1"/>
          <w:kern w:val="0"/>
          <w:sz w:val="32"/>
          <w:szCs w:val="32"/>
        </w:rPr>
      </w:pPr>
      <w:r>
        <w:rPr>
          <w:rFonts w:hint="eastAsia" w:ascii="黑体" w:hAnsi="黑体" w:eastAsia="黑体" w:cs="仿宋"/>
          <w:color w:val="000000" w:themeColor="text1"/>
          <w:kern w:val="0"/>
          <w:sz w:val="32"/>
          <w:szCs w:val="32"/>
        </w:rPr>
        <w:t>八、供应商基本情况表</w:t>
      </w:r>
    </w:p>
    <w:p>
      <w:pPr>
        <w:autoSpaceDE w:val="0"/>
        <w:autoSpaceDN w:val="0"/>
        <w:spacing w:line="500" w:lineRule="exact"/>
        <w:ind w:firstLine="960" w:firstLineChars="300"/>
        <w:jc w:val="left"/>
        <w:rPr>
          <w:rFonts w:ascii="黑体" w:hAnsi="黑体" w:eastAsia="黑体" w:cs="仿宋"/>
          <w:color w:val="000000" w:themeColor="text1"/>
          <w:kern w:val="0"/>
          <w:sz w:val="32"/>
          <w:szCs w:val="32"/>
        </w:rPr>
      </w:pPr>
      <w:r>
        <w:rPr>
          <w:rFonts w:hint="eastAsia" w:ascii="黑体" w:hAnsi="黑体" w:eastAsia="黑体" w:cs="仿宋"/>
          <w:color w:val="000000" w:themeColor="text1"/>
          <w:kern w:val="0"/>
          <w:sz w:val="32"/>
          <w:szCs w:val="32"/>
        </w:rPr>
        <w:t>九、供应商认为需要提供的其他文件和资料。</w:t>
      </w:r>
    </w:p>
    <w:p>
      <w:pPr>
        <w:autoSpaceDE w:val="0"/>
        <w:autoSpaceDN w:val="0"/>
        <w:jc w:val="left"/>
        <w:rPr>
          <w:rFonts w:ascii="黑体" w:hAnsi="黑体" w:eastAsia="黑体" w:cs="仿宋"/>
          <w:color w:val="000000" w:themeColor="text1"/>
          <w:kern w:val="0"/>
          <w:sz w:val="32"/>
          <w:szCs w:val="32"/>
        </w:rPr>
      </w:pPr>
    </w:p>
    <w:p>
      <w:pPr>
        <w:autoSpaceDE w:val="0"/>
        <w:autoSpaceDN w:val="0"/>
        <w:spacing w:line="228" w:lineRule="exact"/>
        <w:jc w:val="left"/>
        <w:rPr>
          <w:rFonts w:ascii="仿宋" w:hAnsi="仿宋" w:eastAsia="仿宋" w:cs="仿宋"/>
          <w:color w:val="000000" w:themeColor="text1"/>
          <w:sz w:val="20"/>
          <w:szCs w:val="20"/>
        </w:rPr>
      </w:pPr>
    </w:p>
    <w:p>
      <w:pPr>
        <w:widowControl/>
        <w:autoSpaceDN w:val="0"/>
        <w:jc w:val="left"/>
        <w:rPr>
          <w:rFonts w:ascii="仿宋" w:hAnsi="仿宋" w:eastAsia="仿宋" w:cs="仿宋"/>
          <w:color w:val="000000" w:themeColor="text1"/>
          <w:szCs w:val="21"/>
        </w:rPr>
      </w:pPr>
      <w:r>
        <w:rPr>
          <w:rFonts w:hint="eastAsia" w:ascii="仿宋" w:hAnsi="仿宋" w:eastAsia="仿宋" w:cs="仿宋"/>
          <w:color w:val="000000" w:themeColor="text1"/>
          <w:szCs w:val="21"/>
          <w:lang w:val="zh-CN" w:bidi="zh-CN"/>
        </w:rPr>
        <w:br w:type="page"/>
      </w:r>
    </w:p>
    <w:p>
      <w:pPr>
        <w:pStyle w:val="4"/>
        <w:snapToGrid w:val="0"/>
        <w:spacing w:before="0" w:line="500" w:lineRule="exact"/>
        <w:rPr>
          <w:rFonts w:hint="default" w:ascii="黑体" w:hAnsi="黑体" w:eastAsia="黑体" w:cs="仿宋"/>
          <w:b w:val="0"/>
          <w:color w:val="000000" w:themeColor="text1"/>
          <w:sz w:val="32"/>
          <w:szCs w:val="32"/>
        </w:rPr>
      </w:pPr>
      <w:bookmarkStart w:id="58" w:name="_Toc1021"/>
      <w:bookmarkStart w:id="59" w:name="_Toc60399691"/>
      <w:r>
        <w:rPr>
          <w:rFonts w:ascii="黑体" w:hAnsi="黑体" w:eastAsia="黑体" w:cs="仿宋"/>
          <w:b w:val="0"/>
          <w:color w:val="000000" w:themeColor="text1"/>
          <w:sz w:val="32"/>
          <w:szCs w:val="32"/>
        </w:rPr>
        <w:t>一、法定代表人（负责人）授权书（格式）</w:t>
      </w:r>
    </w:p>
    <w:p>
      <w:pPr>
        <w:pStyle w:val="4"/>
        <w:snapToGrid w:val="0"/>
        <w:spacing w:before="0" w:line="500" w:lineRule="exact"/>
        <w:jc w:val="both"/>
        <w:rPr>
          <w:rFonts w:hint="default" w:ascii="黑体" w:hAnsi="黑体" w:eastAsia="黑体" w:cs="仿宋"/>
          <w:b w:val="0"/>
          <w:color w:val="000000" w:themeColor="text1"/>
          <w:sz w:val="32"/>
          <w:szCs w:val="32"/>
        </w:rPr>
      </w:pPr>
      <w:r>
        <w:rPr>
          <w:rFonts w:ascii="黑体" w:hAnsi="黑体" w:eastAsia="黑体" w:cs="仿宋"/>
          <w:b w:val="0"/>
          <w:color w:val="000000" w:themeColor="text1"/>
          <w:sz w:val="32"/>
          <w:szCs w:val="32"/>
        </w:rPr>
        <w:t>__________________（采购代理机构名称）：</w:t>
      </w:r>
    </w:p>
    <w:p>
      <w:pPr>
        <w:pStyle w:val="4"/>
        <w:snapToGrid w:val="0"/>
        <w:spacing w:before="0" w:line="500" w:lineRule="exact"/>
        <w:rPr>
          <w:rFonts w:hint="default" w:ascii="黑体" w:hAnsi="黑体" w:eastAsia="黑体" w:cs="仿宋"/>
          <w:b w:val="0"/>
          <w:color w:val="000000" w:themeColor="text1"/>
          <w:sz w:val="32"/>
          <w:szCs w:val="32"/>
        </w:rPr>
      </w:pPr>
      <w:r>
        <w:rPr>
          <w:rFonts w:hint="default" w:ascii="黑体" w:hAnsi="黑体" w:eastAsia="黑体" w:cs="仿宋"/>
          <w:b w:val="0"/>
          <w:color w:val="000000" w:themeColor="text1"/>
          <w:sz w:val="32"/>
          <w:szCs w:val="32"/>
        </w:rPr>
        <w:t xml:space="preserve">     </w:t>
      </w:r>
      <w:r>
        <w:rPr>
          <w:rFonts w:ascii="黑体" w:hAnsi="黑体" w:eastAsia="黑体" w:cs="仿宋"/>
          <w:b w:val="0"/>
          <w:color w:val="000000" w:themeColor="text1"/>
          <w:sz w:val="32"/>
          <w:szCs w:val="32"/>
        </w:rPr>
        <w:t>本授权声明：XXX（供应商名称）XXX（法定代表人（负责人）姓名、职务）授权XXX（被授权人姓名、职务）为我方“XXX”项目（采购项目编号XXX）资格预审采购活动的合法代表，以我方</w:t>
      </w:r>
    </w:p>
    <w:p>
      <w:pPr>
        <w:pStyle w:val="4"/>
        <w:snapToGrid w:val="0"/>
        <w:spacing w:before="0" w:line="500" w:lineRule="exact"/>
        <w:jc w:val="both"/>
        <w:rPr>
          <w:rFonts w:hint="default" w:ascii="黑体" w:hAnsi="黑体" w:eastAsia="黑体" w:cs="仿宋"/>
          <w:b w:val="0"/>
          <w:color w:val="000000" w:themeColor="text1"/>
          <w:sz w:val="32"/>
          <w:szCs w:val="32"/>
        </w:rPr>
      </w:pPr>
      <w:r>
        <w:rPr>
          <w:rFonts w:ascii="黑体" w:hAnsi="黑体" w:eastAsia="黑体" w:cs="仿宋"/>
          <w:b w:val="0"/>
          <w:color w:val="000000" w:themeColor="text1"/>
          <w:sz w:val="32"/>
          <w:szCs w:val="32"/>
        </w:rPr>
        <w:t>名义全权处理该项目有关资格预审采购活动等一切事宜。</w:t>
      </w:r>
    </w:p>
    <w:p>
      <w:pPr>
        <w:pStyle w:val="4"/>
        <w:snapToGrid w:val="0"/>
        <w:spacing w:before="0" w:line="500" w:lineRule="exact"/>
        <w:jc w:val="both"/>
        <w:rPr>
          <w:rFonts w:hint="default" w:ascii="黑体" w:hAnsi="黑体" w:eastAsia="黑体" w:cs="仿宋"/>
          <w:b w:val="0"/>
          <w:color w:val="000000" w:themeColor="text1"/>
          <w:sz w:val="32"/>
          <w:szCs w:val="32"/>
        </w:rPr>
      </w:pPr>
      <w:r>
        <w:rPr>
          <w:rFonts w:ascii="黑体" w:hAnsi="黑体" w:eastAsia="黑体" w:cs="仿宋"/>
          <w:b w:val="0"/>
          <w:color w:val="000000" w:themeColor="text1"/>
          <w:sz w:val="32"/>
          <w:szCs w:val="32"/>
        </w:rPr>
        <w:t>特此声明。</w:t>
      </w:r>
    </w:p>
    <w:p>
      <w:pPr>
        <w:pStyle w:val="4"/>
        <w:snapToGrid w:val="0"/>
        <w:spacing w:before="0" w:line="500" w:lineRule="exact"/>
        <w:rPr>
          <w:rFonts w:hint="default" w:ascii="黑体" w:hAnsi="黑体" w:eastAsia="黑体" w:cs="仿宋"/>
          <w:b w:val="0"/>
          <w:color w:val="000000" w:themeColor="text1"/>
          <w:sz w:val="32"/>
          <w:szCs w:val="32"/>
        </w:rPr>
      </w:pPr>
    </w:p>
    <w:p>
      <w:pPr>
        <w:pStyle w:val="4"/>
        <w:snapToGrid w:val="0"/>
        <w:spacing w:before="0" w:line="500" w:lineRule="exact"/>
        <w:jc w:val="left"/>
        <w:rPr>
          <w:rFonts w:hint="default" w:ascii="黑体" w:hAnsi="黑体" w:eastAsia="黑体" w:cs="仿宋"/>
          <w:b w:val="0"/>
          <w:color w:val="000000" w:themeColor="text1"/>
          <w:sz w:val="32"/>
          <w:szCs w:val="32"/>
        </w:rPr>
      </w:pPr>
      <w:r>
        <w:rPr>
          <w:rFonts w:ascii="黑体" w:hAnsi="黑体" w:eastAsia="黑体" w:cs="仿宋"/>
          <w:b w:val="0"/>
          <w:color w:val="000000" w:themeColor="text1"/>
          <w:sz w:val="32"/>
          <w:szCs w:val="32"/>
        </w:rPr>
        <w:t>法定代表人（负责人）：（签章）</w:t>
      </w:r>
    </w:p>
    <w:p>
      <w:pPr>
        <w:pStyle w:val="4"/>
        <w:snapToGrid w:val="0"/>
        <w:spacing w:before="0" w:line="500" w:lineRule="exact"/>
        <w:jc w:val="left"/>
        <w:rPr>
          <w:rFonts w:hint="default" w:ascii="黑体" w:hAnsi="黑体" w:eastAsia="黑体" w:cs="仿宋"/>
          <w:b w:val="0"/>
          <w:color w:val="000000" w:themeColor="text1"/>
          <w:sz w:val="32"/>
          <w:szCs w:val="32"/>
        </w:rPr>
      </w:pPr>
    </w:p>
    <w:p>
      <w:pPr>
        <w:pStyle w:val="4"/>
        <w:snapToGrid w:val="0"/>
        <w:spacing w:before="0" w:line="500" w:lineRule="exact"/>
        <w:jc w:val="left"/>
        <w:rPr>
          <w:rFonts w:hint="default" w:ascii="黑体" w:hAnsi="黑体" w:eastAsia="黑体" w:cs="仿宋"/>
          <w:b w:val="0"/>
          <w:color w:val="000000" w:themeColor="text1"/>
          <w:sz w:val="32"/>
          <w:szCs w:val="32"/>
        </w:rPr>
      </w:pPr>
      <w:r>
        <w:rPr>
          <w:rFonts w:ascii="黑体" w:hAnsi="黑体" w:eastAsia="黑体" w:cs="仿宋"/>
          <w:b w:val="0"/>
          <w:color w:val="000000" w:themeColor="text1"/>
          <w:sz w:val="32"/>
          <w:szCs w:val="32"/>
        </w:rPr>
        <w:t>授权代表：（签章）</w:t>
      </w:r>
    </w:p>
    <w:p>
      <w:pPr>
        <w:pStyle w:val="4"/>
        <w:snapToGrid w:val="0"/>
        <w:spacing w:before="0" w:line="500" w:lineRule="exact"/>
        <w:jc w:val="left"/>
        <w:rPr>
          <w:rFonts w:hint="default" w:ascii="黑体" w:hAnsi="黑体" w:eastAsia="黑体" w:cs="仿宋"/>
          <w:b w:val="0"/>
          <w:color w:val="000000" w:themeColor="text1"/>
          <w:sz w:val="32"/>
          <w:szCs w:val="32"/>
        </w:rPr>
      </w:pPr>
    </w:p>
    <w:p>
      <w:pPr>
        <w:pStyle w:val="4"/>
        <w:snapToGrid w:val="0"/>
        <w:spacing w:before="0" w:line="500" w:lineRule="exact"/>
        <w:jc w:val="left"/>
        <w:rPr>
          <w:rFonts w:hint="default" w:ascii="黑体" w:hAnsi="黑体" w:eastAsia="黑体" w:cs="仿宋"/>
          <w:b w:val="0"/>
          <w:color w:val="000000" w:themeColor="text1"/>
          <w:sz w:val="32"/>
          <w:szCs w:val="32"/>
        </w:rPr>
      </w:pPr>
      <w:r>
        <w:rPr>
          <w:rFonts w:ascii="黑体" w:hAnsi="黑体" w:eastAsia="黑体" w:cs="仿宋"/>
          <w:b w:val="0"/>
          <w:color w:val="000000" w:themeColor="text1"/>
          <w:sz w:val="32"/>
          <w:szCs w:val="32"/>
        </w:rPr>
        <w:t>供应商名称：（签章）</w:t>
      </w:r>
    </w:p>
    <w:p>
      <w:pPr>
        <w:pStyle w:val="4"/>
        <w:snapToGrid w:val="0"/>
        <w:spacing w:before="0" w:line="500" w:lineRule="exact"/>
        <w:jc w:val="left"/>
        <w:rPr>
          <w:rFonts w:hint="default" w:ascii="黑体" w:hAnsi="黑体" w:eastAsia="黑体" w:cs="仿宋"/>
          <w:b w:val="0"/>
          <w:color w:val="000000" w:themeColor="text1"/>
          <w:sz w:val="32"/>
          <w:szCs w:val="32"/>
        </w:rPr>
      </w:pPr>
    </w:p>
    <w:p>
      <w:pPr>
        <w:pStyle w:val="4"/>
        <w:snapToGrid w:val="0"/>
        <w:spacing w:before="0" w:line="500" w:lineRule="exact"/>
        <w:jc w:val="left"/>
        <w:rPr>
          <w:rFonts w:hint="default" w:ascii="黑体" w:hAnsi="黑体" w:eastAsia="黑体" w:cs="仿宋"/>
          <w:b w:val="0"/>
          <w:color w:val="000000" w:themeColor="text1"/>
          <w:sz w:val="32"/>
          <w:szCs w:val="32"/>
        </w:rPr>
      </w:pPr>
      <w:r>
        <w:rPr>
          <w:rFonts w:ascii="黑体" w:hAnsi="黑体" w:eastAsia="黑体" w:cs="仿宋"/>
          <w:b w:val="0"/>
          <w:color w:val="000000" w:themeColor="text1"/>
          <w:sz w:val="32"/>
          <w:szCs w:val="32"/>
        </w:rPr>
        <w:t>日期：   年  月  日</w:t>
      </w:r>
    </w:p>
    <w:p>
      <w:pPr>
        <w:pStyle w:val="4"/>
        <w:snapToGrid w:val="0"/>
        <w:spacing w:before="0" w:line="500" w:lineRule="exact"/>
        <w:rPr>
          <w:rFonts w:hint="default" w:ascii="黑体" w:hAnsi="黑体" w:eastAsia="黑体" w:cs="仿宋"/>
          <w:b w:val="0"/>
          <w:color w:val="000000" w:themeColor="text1"/>
          <w:sz w:val="32"/>
          <w:szCs w:val="32"/>
        </w:rPr>
      </w:pPr>
    </w:p>
    <w:p>
      <w:pPr>
        <w:pStyle w:val="4"/>
        <w:snapToGrid w:val="0"/>
        <w:spacing w:before="0" w:line="500" w:lineRule="exact"/>
        <w:rPr>
          <w:rFonts w:hint="default" w:ascii="黑体" w:hAnsi="黑体" w:eastAsia="黑体" w:cs="仿宋"/>
          <w:b w:val="0"/>
          <w:color w:val="000000" w:themeColor="text1"/>
          <w:sz w:val="32"/>
          <w:szCs w:val="32"/>
        </w:rPr>
      </w:pPr>
    </w:p>
    <w:p>
      <w:pPr>
        <w:pStyle w:val="4"/>
        <w:snapToGrid w:val="0"/>
        <w:spacing w:before="0" w:line="500" w:lineRule="exact"/>
        <w:rPr>
          <w:rFonts w:hint="default" w:ascii="黑体" w:hAnsi="黑体" w:eastAsia="黑体" w:cs="仿宋"/>
          <w:b w:val="0"/>
          <w:color w:val="000000" w:themeColor="text1"/>
          <w:sz w:val="32"/>
          <w:szCs w:val="32"/>
        </w:rPr>
      </w:pPr>
    </w:p>
    <w:p>
      <w:pPr>
        <w:pStyle w:val="4"/>
        <w:snapToGrid w:val="0"/>
        <w:spacing w:before="0" w:line="500" w:lineRule="exact"/>
        <w:rPr>
          <w:rFonts w:hint="default" w:ascii="黑体" w:hAnsi="黑体" w:eastAsia="黑体" w:cs="仿宋"/>
          <w:b w:val="0"/>
          <w:color w:val="000000" w:themeColor="text1"/>
          <w:sz w:val="32"/>
          <w:szCs w:val="32"/>
        </w:rPr>
      </w:pPr>
    </w:p>
    <w:p>
      <w:pPr>
        <w:pStyle w:val="4"/>
        <w:snapToGrid w:val="0"/>
        <w:spacing w:before="0" w:line="500" w:lineRule="exact"/>
        <w:rPr>
          <w:rFonts w:hint="default" w:ascii="黑体" w:hAnsi="黑体" w:eastAsia="黑体" w:cs="仿宋"/>
          <w:b w:val="0"/>
          <w:color w:val="000000" w:themeColor="text1"/>
          <w:sz w:val="32"/>
          <w:szCs w:val="32"/>
        </w:rPr>
      </w:pPr>
    </w:p>
    <w:p>
      <w:pPr>
        <w:pStyle w:val="4"/>
        <w:snapToGrid w:val="0"/>
        <w:spacing w:before="0" w:line="500" w:lineRule="exact"/>
        <w:rPr>
          <w:rFonts w:hint="default" w:ascii="黑体" w:hAnsi="黑体" w:eastAsia="黑体" w:cs="仿宋"/>
          <w:b w:val="0"/>
          <w:color w:val="000000" w:themeColor="text1"/>
          <w:sz w:val="32"/>
          <w:szCs w:val="32"/>
        </w:rPr>
      </w:pPr>
    </w:p>
    <w:p>
      <w:pPr>
        <w:pStyle w:val="4"/>
        <w:snapToGrid w:val="0"/>
        <w:spacing w:before="0" w:line="500" w:lineRule="exact"/>
        <w:jc w:val="left"/>
        <w:rPr>
          <w:rFonts w:hint="default" w:ascii="黑体" w:hAnsi="黑体" w:eastAsia="黑体" w:cs="仿宋"/>
          <w:b w:val="0"/>
          <w:color w:val="000000" w:themeColor="text1"/>
          <w:sz w:val="32"/>
          <w:szCs w:val="32"/>
        </w:rPr>
      </w:pPr>
      <w:r>
        <w:rPr>
          <w:rFonts w:ascii="黑体" w:hAnsi="黑体" w:eastAsia="黑体" w:cs="仿宋"/>
          <w:b w:val="0"/>
          <w:color w:val="000000" w:themeColor="text1"/>
          <w:sz w:val="32"/>
          <w:szCs w:val="32"/>
        </w:rPr>
        <w:t>注：1、必须附法定代表人（负责人）和授权代表的身份证（正反两面原件原色电子件）。</w:t>
      </w:r>
    </w:p>
    <w:p>
      <w:pPr>
        <w:pStyle w:val="71"/>
        <w:ind w:firstLine="720" w:firstLineChars="300"/>
        <w:rPr>
          <w:color w:val="000000" w:themeColor="text1"/>
        </w:rPr>
      </w:pPr>
      <w:r>
        <w:rPr>
          <w:rFonts w:hint="eastAsia"/>
          <w:color w:val="000000" w:themeColor="text1"/>
          <w:highlight w:val="white"/>
        </w:rPr>
        <w:t>2、法定代表人（负责人）参加资格预审的，只附身份证（正反两面原件原色电子件）。</w:t>
      </w:r>
    </w:p>
    <w:p>
      <w:pPr>
        <w:rPr>
          <w:color w:val="000000" w:themeColor="text1"/>
        </w:rPr>
      </w:pPr>
    </w:p>
    <w:p>
      <w:pPr>
        <w:pStyle w:val="4"/>
        <w:snapToGrid w:val="0"/>
        <w:spacing w:before="0" w:line="500" w:lineRule="exact"/>
        <w:rPr>
          <w:rFonts w:hint="default" w:ascii="黑体" w:hAnsi="黑体" w:eastAsia="黑体" w:cs="仿宋"/>
          <w:b w:val="0"/>
          <w:color w:val="000000" w:themeColor="text1"/>
          <w:sz w:val="32"/>
          <w:szCs w:val="32"/>
        </w:rPr>
      </w:pPr>
    </w:p>
    <w:p>
      <w:pPr>
        <w:pStyle w:val="4"/>
        <w:snapToGrid w:val="0"/>
        <w:spacing w:before="0" w:line="500" w:lineRule="exact"/>
        <w:rPr>
          <w:rFonts w:hint="default" w:ascii="黑体" w:hAnsi="黑体" w:eastAsia="黑体" w:cs="仿宋"/>
          <w:b w:val="0"/>
          <w:color w:val="000000" w:themeColor="text1"/>
          <w:sz w:val="32"/>
          <w:szCs w:val="32"/>
        </w:rPr>
      </w:pPr>
    </w:p>
    <w:p>
      <w:pPr>
        <w:pStyle w:val="4"/>
        <w:snapToGrid w:val="0"/>
        <w:spacing w:before="0" w:line="500" w:lineRule="exact"/>
        <w:rPr>
          <w:rFonts w:hint="default" w:ascii="黑体" w:hAnsi="黑体" w:eastAsia="黑体" w:cs="仿宋"/>
          <w:b w:val="0"/>
          <w:color w:val="000000" w:themeColor="text1"/>
          <w:sz w:val="32"/>
          <w:szCs w:val="32"/>
        </w:rPr>
      </w:pPr>
    </w:p>
    <w:p>
      <w:pPr>
        <w:pStyle w:val="4"/>
        <w:snapToGrid w:val="0"/>
        <w:spacing w:before="0" w:line="500" w:lineRule="exact"/>
        <w:rPr>
          <w:rFonts w:hint="default" w:ascii="黑体" w:hAnsi="黑体" w:eastAsia="黑体" w:cs="仿宋"/>
          <w:b w:val="0"/>
          <w:color w:val="000000" w:themeColor="text1"/>
          <w:sz w:val="32"/>
          <w:szCs w:val="32"/>
        </w:rPr>
      </w:pPr>
    </w:p>
    <w:p>
      <w:pPr>
        <w:pStyle w:val="4"/>
        <w:snapToGrid w:val="0"/>
        <w:spacing w:before="0" w:line="500" w:lineRule="exact"/>
        <w:rPr>
          <w:rFonts w:hint="default" w:ascii="黑体" w:hAnsi="黑体" w:eastAsia="黑体" w:cs="仿宋"/>
          <w:b w:val="0"/>
          <w:color w:val="000000" w:themeColor="text1"/>
          <w:sz w:val="32"/>
          <w:szCs w:val="32"/>
        </w:rPr>
      </w:pPr>
    </w:p>
    <w:p>
      <w:pPr>
        <w:pStyle w:val="4"/>
        <w:snapToGrid w:val="0"/>
        <w:spacing w:before="0" w:line="500" w:lineRule="exact"/>
        <w:rPr>
          <w:rFonts w:hint="default" w:ascii="黑体" w:hAnsi="黑体" w:eastAsia="黑体" w:cs="仿宋"/>
          <w:b w:val="0"/>
          <w:color w:val="000000" w:themeColor="text1"/>
          <w:sz w:val="32"/>
          <w:szCs w:val="32"/>
        </w:rPr>
      </w:pPr>
      <w:r>
        <w:rPr>
          <w:rFonts w:ascii="黑体" w:hAnsi="黑体" w:eastAsia="黑体" w:cs="仿宋"/>
          <w:b w:val="0"/>
          <w:color w:val="000000" w:themeColor="text1"/>
          <w:sz w:val="32"/>
          <w:szCs w:val="32"/>
        </w:rPr>
        <w:t>二、承诺函</w:t>
      </w:r>
      <w:bookmarkEnd w:id="58"/>
      <w:r>
        <w:rPr>
          <w:rFonts w:ascii="黑体" w:hAnsi="黑体" w:eastAsia="黑体" w:cs="仿宋"/>
          <w:b w:val="0"/>
          <w:color w:val="000000" w:themeColor="text1"/>
          <w:sz w:val="32"/>
          <w:szCs w:val="32"/>
        </w:rPr>
        <w:t>（实质性要求）</w:t>
      </w:r>
      <w:bookmarkEnd w:id="59"/>
    </w:p>
    <w:p>
      <w:pPr>
        <w:spacing w:line="500" w:lineRule="exact"/>
        <w:rPr>
          <w:rFonts w:ascii="宋体" w:hAnsi="宋体"/>
          <w:color w:val="000000" w:themeColor="text1"/>
          <w:sz w:val="28"/>
          <w:szCs w:val="28"/>
        </w:rPr>
      </w:pPr>
      <w:bookmarkStart w:id="60" w:name="我公司作为本次采购项目的申请人，根据资格预审文件要求，现郑重承诺如下："/>
      <w:bookmarkEnd w:id="60"/>
      <w:bookmarkStart w:id="61" w:name="致：四川致恒招标代理有限公司"/>
      <w:bookmarkEnd w:id="61"/>
    </w:p>
    <w:p>
      <w:pPr>
        <w:spacing w:line="500" w:lineRule="exact"/>
        <w:rPr>
          <w:rFonts w:ascii="宋体" w:hAnsi="宋体"/>
          <w:color w:val="000000" w:themeColor="text1"/>
          <w:sz w:val="28"/>
          <w:szCs w:val="28"/>
        </w:rPr>
      </w:pPr>
      <w:r>
        <w:rPr>
          <w:rFonts w:hint="eastAsia" w:ascii="宋体" w:hAnsi="宋体"/>
          <w:color w:val="000000" w:themeColor="text1"/>
          <w:sz w:val="28"/>
          <w:szCs w:val="28"/>
        </w:rPr>
        <w:t>__________________（采购人名称）：</w:t>
      </w:r>
    </w:p>
    <w:p>
      <w:pPr>
        <w:pStyle w:val="2"/>
        <w:snapToGrid w:val="0"/>
        <w:spacing w:after="0" w:line="500" w:lineRule="exact"/>
        <w:ind w:right="-29" w:firstLine="560" w:firstLineChars="200"/>
        <w:rPr>
          <w:rFonts w:hint="default" w:cs="仿宋" w:asciiTheme="minorEastAsia" w:hAnsiTheme="minorEastAsia" w:eastAsiaTheme="minorEastAsia"/>
          <w:color w:val="000000" w:themeColor="text1"/>
          <w:sz w:val="28"/>
          <w:szCs w:val="28"/>
        </w:rPr>
      </w:pPr>
      <w:r>
        <w:rPr>
          <w:rFonts w:cs="仿宋" w:asciiTheme="minorEastAsia" w:hAnsiTheme="minorEastAsia" w:eastAsiaTheme="minorEastAsia"/>
          <w:color w:val="000000" w:themeColor="text1"/>
          <w:sz w:val="28"/>
          <w:szCs w:val="28"/>
        </w:rPr>
        <w:t>我公司作为</w:t>
      </w:r>
      <w:r>
        <w:rPr>
          <w:rFonts w:cs="仿宋" w:asciiTheme="minorEastAsia" w:hAnsiTheme="minorEastAsia" w:eastAsiaTheme="minorEastAsia"/>
          <w:color w:val="000000" w:themeColor="text1"/>
          <w:sz w:val="28"/>
          <w:szCs w:val="28"/>
          <w:highlight w:val="yellow"/>
        </w:rPr>
        <w:t>XXXX</w:t>
      </w:r>
      <w:r>
        <w:rPr>
          <w:rFonts w:cs="仿宋" w:asciiTheme="minorEastAsia" w:hAnsiTheme="minorEastAsia" w:eastAsiaTheme="minorEastAsia"/>
          <w:color w:val="000000" w:themeColor="text1"/>
          <w:sz w:val="28"/>
          <w:szCs w:val="28"/>
        </w:rPr>
        <w:t>采购项目的供应商，根据资格预审文件要求，现郑重承诺如下：</w:t>
      </w:r>
      <w:bookmarkStart w:id="62" w:name="一、具备《中华人民共和国政府采购法》第二十二条第一款和本项目规定的条件："/>
      <w:bookmarkEnd w:id="62"/>
    </w:p>
    <w:p>
      <w:pPr>
        <w:pStyle w:val="2"/>
        <w:snapToGrid w:val="0"/>
        <w:spacing w:after="0" w:line="500" w:lineRule="exact"/>
        <w:ind w:right="-29" w:firstLine="556" w:firstLineChars="200"/>
        <w:rPr>
          <w:rFonts w:hint="default" w:cs="仿宋" w:asciiTheme="minorEastAsia" w:hAnsiTheme="minorEastAsia" w:eastAsiaTheme="minorEastAsia"/>
          <w:color w:val="000000" w:themeColor="text1"/>
          <w:sz w:val="28"/>
          <w:szCs w:val="28"/>
        </w:rPr>
      </w:pPr>
      <w:r>
        <w:rPr>
          <w:rFonts w:cs="仿宋" w:asciiTheme="minorEastAsia" w:hAnsiTheme="minorEastAsia" w:eastAsiaTheme="minorEastAsia"/>
          <w:color w:val="000000" w:themeColor="text1"/>
          <w:spacing w:val="-1"/>
          <w:sz w:val="28"/>
          <w:szCs w:val="28"/>
        </w:rPr>
        <w:t>一、具备《中华人民共和国政府采购法》第二十二条第一款和本项目规定的条件：</w:t>
      </w:r>
    </w:p>
    <w:p>
      <w:pPr>
        <w:pStyle w:val="2"/>
        <w:snapToGrid w:val="0"/>
        <w:spacing w:after="0" w:line="500" w:lineRule="exact"/>
        <w:ind w:firstLine="560" w:firstLineChars="200"/>
        <w:rPr>
          <w:rFonts w:hint="default" w:cs="仿宋" w:asciiTheme="minorEastAsia" w:hAnsiTheme="minorEastAsia" w:eastAsiaTheme="minorEastAsia"/>
          <w:color w:val="000000" w:themeColor="text1"/>
          <w:sz w:val="28"/>
          <w:szCs w:val="28"/>
        </w:rPr>
      </w:pPr>
      <w:bookmarkStart w:id="63" w:name="（一）具有独立承担民事责任的能力；___（二）具有良好的商业信誉和健全的财务会计"/>
      <w:bookmarkEnd w:id="63"/>
      <w:r>
        <w:rPr>
          <w:rFonts w:cs="仿宋" w:asciiTheme="minorEastAsia" w:hAnsiTheme="minorEastAsia" w:eastAsiaTheme="minorEastAsia"/>
          <w:color w:val="000000" w:themeColor="text1"/>
          <w:sz w:val="28"/>
          <w:szCs w:val="28"/>
        </w:rPr>
        <w:t>（一）具有独立承担民事责任的能力；</w:t>
      </w:r>
    </w:p>
    <w:p>
      <w:pPr>
        <w:pStyle w:val="2"/>
        <w:snapToGrid w:val="0"/>
        <w:spacing w:after="0" w:line="500" w:lineRule="exact"/>
        <w:ind w:firstLine="560" w:firstLineChars="200"/>
        <w:rPr>
          <w:rFonts w:hint="default" w:cs="仿宋" w:asciiTheme="minorEastAsia" w:hAnsiTheme="minorEastAsia" w:eastAsiaTheme="minorEastAsia"/>
          <w:color w:val="000000" w:themeColor="text1"/>
          <w:sz w:val="28"/>
          <w:szCs w:val="28"/>
        </w:rPr>
      </w:pPr>
      <w:r>
        <w:rPr>
          <w:rFonts w:cs="仿宋" w:asciiTheme="minorEastAsia" w:hAnsiTheme="minorEastAsia" w:eastAsiaTheme="minorEastAsia"/>
          <w:color w:val="000000" w:themeColor="text1"/>
          <w:sz w:val="28"/>
          <w:szCs w:val="28"/>
        </w:rPr>
        <w:t>（二）具有良好的商业信誉和健全的财务会计制度；</w:t>
      </w:r>
    </w:p>
    <w:p>
      <w:pPr>
        <w:pStyle w:val="2"/>
        <w:snapToGrid w:val="0"/>
        <w:spacing w:after="0" w:line="500" w:lineRule="exact"/>
        <w:ind w:firstLine="560" w:firstLineChars="200"/>
        <w:rPr>
          <w:rFonts w:hint="default" w:cs="仿宋" w:asciiTheme="minorEastAsia" w:hAnsiTheme="minorEastAsia" w:eastAsiaTheme="minorEastAsia"/>
          <w:color w:val="000000" w:themeColor="text1"/>
          <w:sz w:val="28"/>
          <w:szCs w:val="28"/>
        </w:rPr>
      </w:pPr>
      <w:r>
        <w:rPr>
          <w:rFonts w:cs="仿宋" w:asciiTheme="minorEastAsia" w:hAnsiTheme="minorEastAsia" w:eastAsiaTheme="minorEastAsia"/>
          <w:color w:val="000000" w:themeColor="text1"/>
          <w:sz w:val="28"/>
          <w:szCs w:val="28"/>
        </w:rPr>
        <w:t>（三）具有履行合同所必需的设备和专业技术能力；</w:t>
      </w:r>
    </w:p>
    <w:p>
      <w:pPr>
        <w:pStyle w:val="2"/>
        <w:snapToGrid w:val="0"/>
        <w:spacing w:after="0" w:line="500" w:lineRule="exact"/>
        <w:ind w:firstLine="560" w:firstLineChars="200"/>
        <w:rPr>
          <w:rFonts w:hint="default" w:cs="仿宋" w:asciiTheme="minorEastAsia" w:hAnsiTheme="minorEastAsia" w:eastAsiaTheme="minorEastAsia"/>
          <w:color w:val="000000" w:themeColor="text1"/>
          <w:sz w:val="28"/>
          <w:szCs w:val="28"/>
        </w:rPr>
      </w:pPr>
      <w:r>
        <w:rPr>
          <w:rFonts w:cs="仿宋" w:asciiTheme="minorEastAsia" w:hAnsiTheme="minorEastAsia" w:eastAsiaTheme="minorEastAsia"/>
          <w:color w:val="000000" w:themeColor="text1"/>
          <w:sz w:val="28"/>
          <w:szCs w:val="28"/>
        </w:rPr>
        <w:t>（四）具有依法缴纳税收和社会保障资金的良好记录；</w:t>
      </w:r>
    </w:p>
    <w:p>
      <w:pPr>
        <w:pStyle w:val="2"/>
        <w:snapToGrid w:val="0"/>
        <w:spacing w:after="0" w:line="500" w:lineRule="exact"/>
        <w:ind w:firstLine="560" w:firstLineChars="200"/>
        <w:rPr>
          <w:rFonts w:hint="default" w:cs="仿宋" w:asciiTheme="minorEastAsia" w:hAnsiTheme="minorEastAsia" w:eastAsiaTheme="minorEastAsia"/>
          <w:color w:val="000000" w:themeColor="text1"/>
          <w:sz w:val="28"/>
          <w:szCs w:val="28"/>
        </w:rPr>
      </w:pPr>
      <w:r>
        <w:rPr>
          <w:rFonts w:cs="仿宋" w:asciiTheme="minorEastAsia" w:hAnsiTheme="minorEastAsia" w:eastAsiaTheme="minorEastAsia"/>
          <w:color w:val="000000" w:themeColor="text1"/>
          <w:sz w:val="28"/>
          <w:szCs w:val="28"/>
        </w:rPr>
        <w:t>（五）参加政府采购活动前三年内，在经营活动中没有重大违法记录；</w:t>
      </w:r>
    </w:p>
    <w:p>
      <w:pPr>
        <w:pStyle w:val="2"/>
        <w:snapToGrid w:val="0"/>
        <w:spacing w:after="0" w:line="500" w:lineRule="exact"/>
        <w:ind w:firstLine="560" w:firstLineChars="200"/>
        <w:rPr>
          <w:rFonts w:hint="default" w:cs="仿宋" w:asciiTheme="minorEastAsia" w:hAnsiTheme="minorEastAsia" w:eastAsiaTheme="minorEastAsia"/>
          <w:color w:val="000000" w:themeColor="text1"/>
          <w:sz w:val="28"/>
          <w:szCs w:val="28"/>
        </w:rPr>
      </w:pPr>
      <w:r>
        <w:rPr>
          <w:rFonts w:cs="仿宋" w:asciiTheme="minorEastAsia" w:hAnsiTheme="minorEastAsia" w:eastAsiaTheme="minorEastAsia"/>
          <w:color w:val="000000" w:themeColor="text1"/>
          <w:sz w:val="28"/>
          <w:szCs w:val="28"/>
        </w:rPr>
        <w:t>（六）法律、行政法规规定的其他条件；</w:t>
      </w:r>
    </w:p>
    <w:p>
      <w:pPr>
        <w:pStyle w:val="2"/>
        <w:snapToGrid w:val="0"/>
        <w:spacing w:after="0" w:line="500" w:lineRule="exact"/>
        <w:ind w:right="-29" w:firstLine="560" w:firstLineChars="200"/>
        <w:jc w:val="both"/>
        <w:rPr>
          <w:rFonts w:hint="default" w:cs="仿宋" w:asciiTheme="minorEastAsia" w:hAnsiTheme="minorEastAsia" w:eastAsiaTheme="minorEastAsia"/>
          <w:color w:val="000000" w:themeColor="text1"/>
          <w:sz w:val="28"/>
          <w:szCs w:val="28"/>
        </w:rPr>
      </w:pPr>
      <w:bookmarkStart w:id="64" w:name="二、完全接受和满足本项目资格预审文件中规定的实质性要求，如对资格预审文件有异议，"/>
      <w:bookmarkEnd w:id="64"/>
      <w:bookmarkStart w:id="65" w:name="（六）法律、行政法规规定的其他条件；"/>
      <w:bookmarkEnd w:id="65"/>
      <w:r>
        <w:rPr>
          <w:rFonts w:cs="仿宋" w:asciiTheme="minorEastAsia" w:hAnsiTheme="minorEastAsia" w:eastAsiaTheme="minorEastAsia"/>
          <w:color w:val="000000" w:themeColor="text1"/>
          <w:sz w:val="28"/>
          <w:szCs w:val="28"/>
        </w:rPr>
        <w:t>二、我公司完全接受和满足本项目资格预审文件中规定的实质性要求，如对资格预审文件有异议，已经在递交申请文件截止时间届满前依法进行维权救济，不存在对资格预审文件有异议的同时又参加资格预审活动以求侥幸成交或者为实现其他非法目的的行为。</w:t>
      </w:r>
    </w:p>
    <w:p>
      <w:pPr>
        <w:pStyle w:val="2"/>
        <w:snapToGrid w:val="0"/>
        <w:spacing w:after="0" w:line="500" w:lineRule="exact"/>
        <w:ind w:right="-29" w:firstLine="560" w:firstLineChars="200"/>
        <w:jc w:val="both"/>
        <w:rPr>
          <w:rFonts w:hint="default" w:cs="仿宋" w:asciiTheme="minorEastAsia" w:hAnsiTheme="minorEastAsia" w:eastAsiaTheme="minorEastAsia"/>
          <w:color w:val="000000" w:themeColor="text1"/>
          <w:sz w:val="28"/>
          <w:szCs w:val="28"/>
        </w:rPr>
      </w:pPr>
      <w:bookmarkStart w:id="66" w:name="三、我公司截至资格预审申请文件递交截止日未被列入失信被执行人、重大税收违法案件当"/>
      <w:bookmarkEnd w:id="66"/>
      <w:r>
        <w:rPr>
          <w:rFonts w:cs="仿宋" w:asciiTheme="minorEastAsia" w:hAnsiTheme="minorEastAsia" w:eastAsiaTheme="minorEastAsia"/>
          <w:color w:val="000000" w:themeColor="text1"/>
          <w:sz w:val="28"/>
          <w:szCs w:val="28"/>
        </w:rPr>
        <w:t>三、我公司截至资格预审申请文件递交截止日未被列入失信被执行人、重大税收违法案件当事人名单、政府采购严重违法失信行为记录名单。</w:t>
      </w:r>
    </w:p>
    <w:p>
      <w:pPr>
        <w:pStyle w:val="2"/>
        <w:snapToGrid w:val="0"/>
        <w:spacing w:after="0" w:line="500" w:lineRule="exact"/>
        <w:ind w:right="-29" w:firstLine="560" w:firstLineChars="200"/>
        <w:jc w:val="both"/>
        <w:rPr>
          <w:rFonts w:hint="default" w:cs="仿宋" w:asciiTheme="minorEastAsia" w:hAnsiTheme="minorEastAsia" w:eastAsiaTheme="minorEastAsia"/>
          <w:color w:val="000000" w:themeColor="text1"/>
          <w:sz w:val="28"/>
          <w:szCs w:val="28"/>
        </w:rPr>
      </w:pPr>
      <w:r>
        <w:rPr>
          <w:rFonts w:cs="仿宋" w:asciiTheme="minorEastAsia" w:hAnsiTheme="minorEastAsia" w:eastAsiaTheme="minorEastAsia"/>
          <w:color w:val="000000" w:themeColor="text1"/>
          <w:sz w:val="28"/>
          <w:szCs w:val="28"/>
        </w:rPr>
        <w:t>四、我公司及我公司现任法定代表人、主要负责人在参加本次政府采购活动前3年内没有行贿犯罪记录；</w:t>
      </w:r>
    </w:p>
    <w:p>
      <w:pPr>
        <w:pStyle w:val="2"/>
        <w:snapToGrid w:val="0"/>
        <w:spacing w:after="0" w:line="500" w:lineRule="exact"/>
        <w:ind w:right="-29" w:firstLine="560" w:firstLineChars="200"/>
        <w:rPr>
          <w:rFonts w:hint="default" w:cs="仿宋" w:asciiTheme="minorEastAsia" w:hAnsiTheme="minorEastAsia" w:eastAsiaTheme="minorEastAsia"/>
          <w:color w:val="000000" w:themeColor="text1"/>
          <w:sz w:val="28"/>
          <w:szCs w:val="28"/>
        </w:rPr>
      </w:pPr>
      <w:bookmarkStart w:id="67" w:name="四、我公司在参加本次采购活动中，不存在与单位负责人为同一人或者存在直接控股、管理"/>
      <w:bookmarkEnd w:id="67"/>
      <w:bookmarkStart w:id="68" w:name="五、为采购项目提供整体设计、规范编制或者项目管理、监理、检测等服务的供应商，不得"/>
      <w:bookmarkEnd w:id="68"/>
      <w:r>
        <w:rPr>
          <w:rFonts w:cs="仿宋" w:asciiTheme="minorEastAsia" w:hAnsiTheme="minorEastAsia" w:eastAsiaTheme="minorEastAsia"/>
          <w:color w:val="000000" w:themeColor="text1"/>
          <w:sz w:val="28"/>
          <w:szCs w:val="28"/>
        </w:rPr>
        <w:t>五、为采购项目提供整体设计、规范编制或者项目管理、监理、检测等服务的供应商， 不得再参加该采购项目的其他采购活动，我方承诺不属于此类禁止参加本项目的供应商。</w:t>
      </w:r>
    </w:p>
    <w:p>
      <w:pPr>
        <w:pStyle w:val="2"/>
        <w:snapToGrid w:val="0"/>
        <w:spacing w:after="0" w:line="500" w:lineRule="exact"/>
        <w:ind w:right="-29" w:firstLine="560" w:firstLineChars="200"/>
        <w:rPr>
          <w:rFonts w:hint="default" w:cs="仿宋" w:asciiTheme="minorEastAsia" w:hAnsiTheme="minorEastAsia" w:eastAsiaTheme="minorEastAsia"/>
          <w:color w:val="000000" w:themeColor="text1"/>
          <w:sz w:val="28"/>
          <w:szCs w:val="28"/>
        </w:rPr>
      </w:pPr>
      <w:bookmarkStart w:id="69" w:name="六、在参加本次采购活动中，不存在和其他供应商在同一合同项下的采购项目中，同时委托"/>
      <w:bookmarkEnd w:id="69"/>
      <w:r>
        <w:rPr>
          <w:rFonts w:cs="仿宋" w:asciiTheme="minorEastAsia" w:hAnsiTheme="minorEastAsia" w:eastAsiaTheme="minorEastAsia"/>
          <w:color w:val="000000" w:themeColor="text1"/>
          <w:sz w:val="28"/>
          <w:szCs w:val="28"/>
        </w:rPr>
        <w:t>六、在参加本次采购活动中，不存在和其他供应商在同一合同项下的采购项目中，同时委托同一个自然人、同一家庭的人员、同一单位的人员作为代理人的行为。</w:t>
      </w:r>
    </w:p>
    <w:p>
      <w:pPr>
        <w:pStyle w:val="2"/>
        <w:snapToGrid w:val="0"/>
        <w:spacing w:after="0" w:line="500" w:lineRule="exact"/>
        <w:ind w:right="-29" w:firstLine="560" w:firstLineChars="200"/>
        <w:rPr>
          <w:rFonts w:hint="default" w:cs="仿宋" w:asciiTheme="minorEastAsia" w:hAnsiTheme="minorEastAsia" w:eastAsiaTheme="minorEastAsia"/>
          <w:color w:val="000000" w:themeColor="text1"/>
          <w:sz w:val="28"/>
          <w:szCs w:val="28"/>
        </w:rPr>
      </w:pPr>
      <w:bookmarkStart w:id="70" w:name="七、我方实际控制人或者中高级管理人员或者其他工作人员，不存在同时是采购代理机构工"/>
      <w:bookmarkEnd w:id="70"/>
      <w:r>
        <w:rPr>
          <w:rFonts w:cs="仿宋" w:asciiTheme="minorEastAsia" w:hAnsiTheme="minorEastAsia" w:eastAsiaTheme="minorEastAsia"/>
          <w:color w:val="000000" w:themeColor="text1"/>
          <w:sz w:val="28"/>
          <w:szCs w:val="28"/>
        </w:rPr>
        <w:t>七、我方实际控制人或者中高级管理人员或者其他工作人员，不存在同时是采购代理机构工作人员的情形。</w:t>
      </w:r>
    </w:p>
    <w:p>
      <w:pPr>
        <w:pStyle w:val="2"/>
        <w:snapToGrid w:val="0"/>
        <w:spacing w:after="0" w:line="500" w:lineRule="exact"/>
        <w:ind w:right="-29" w:firstLine="560" w:firstLineChars="200"/>
        <w:rPr>
          <w:rFonts w:hint="default" w:cs="仿宋" w:asciiTheme="minorEastAsia" w:hAnsiTheme="minorEastAsia" w:eastAsiaTheme="minorEastAsia"/>
          <w:color w:val="000000" w:themeColor="text1"/>
          <w:sz w:val="28"/>
          <w:szCs w:val="28"/>
        </w:rPr>
      </w:pPr>
      <w:bookmarkStart w:id="71" w:name="八、不存在同一母公司的两家以上的子公司，以不同供应商身份同时参加本项目同一合同项"/>
      <w:bookmarkEnd w:id="71"/>
      <w:r>
        <w:rPr>
          <w:rFonts w:cs="仿宋" w:asciiTheme="minorEastAsia" w:hAnsiTheme="minorEastAsia" w:eastAsiaTheme="minorEastAsia"/>
          <w:color w:val="000000" w:themeColor="text1"/>
          <w:sz w:val="28"/>
          <w:szCs w:val="28"/>
        </w:rPr>
        <w:t>八、不存在同一母公司的两家以上的子公司，以不同供应商身份同时参加本项目同一合同项下的采购活动的情形。</w:t>
      </w:r>
    </w:p>
    <w:p>
      <w:pPr>
        <w:pStyle w:val="2"/>
        <w:snapToGrid w:val="0"/>
        <w:spacing w:after="0" w:line="500" w:lineRule="exact"/>
        <w:ind w:right="-29" w:firstLine="560" w:firstLineChars="200"/>
        <w:rPr>
          <w:rFonts w:hint="default" w:cs="仿宋" w:asciiTheme="minorEastAsia" w:hAnsiTheme="minorEastAsia" w:eastAsiaTheme="minorEastAsia"/>
          <w:color w:val="000000" w:themeColor="text1"/>
          <w:sz w:val="28"/>
          <w:szCs w:val="28"/>
        </w:rPr>
      </w:pPr>
      <w:bookmarkStart w:id="72" w:name="九、我方与采购代理机构不存在关联关系，也不是采购代理机构的母公司或子公司。"/>
      <w:bookmarkEnd w:id="72"/>
      <w:r>
        <w:rPr>
          <w:rFonts w:cs="仿宋" w:asciiTheme="minorEastAsia" w:hAnsiTheme="minorEastAsia" w:eastAsiaTheme="minorEastAsia"/>
          <w:color w:val="000000" w:themeColor="text1"/>
          <w:sz w:val="28"/>
          <w:szCs w:val="28"/>
        </w:rPr>
        <w:t>九、我方与采购代理机构不存在关联关系，也不是采购代理机构的母公司或子公司。</w:t>
      </w:r>
      <w:bookmarkStart w:id="73" w:name="十、如果有《四川省政府采购当事人诚信管理办法》（川财采[2015]33号）规定的"/>
      <w:bookmarkEnd w:id="73"/>
    </w:p>
    <w:p>
      <w:pPr>
        <w:pStyle w:val="71"/>
        <w:ind w:firstLine="56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rPr>
        <w:t>十</w:t>
      </w:r>
      <w:r>
        <w:rPr>
          <w:rFonts w:cs="仿宋" w:asciiTheme="minorEastAsia" w:hAnsiTheme="minorEastAsia" w:eastAsiaTheme="minorEastAsia"/>
          <w:color w:val="000000" w:themeColor="text1"/>
          <w:sz w:val="28"/>
          <w:szCs w:val="28"/>
        </w:rPr>
        <w:t>、如果有《四川省政府采购当事人诚信管理办法》（川财采[2015]33 号）规定的记入诚信档案的失信行为，将在资格预审申请文件中全面如实反映。</w:t>
      </w:r>
      <w:bookmarkStart w:id="74" w:name="十一、我公司不属于禁止参加本项目政府采购活动的申请人。"/>
      <w:bookmarkEnd w:id="74"/>
    </w:p>
    <w:p>
      <w:pPr>
        <w:pStyle w:val="2"/>
        <w:snapToGrid w:val="0"/>
        <w:spacing w:after="0" w:line="500" w:lineRule="exact"/>
        <w:ind w:right="-29" w:firstLine="560" w:firstLineChars="200"/>
        <w:rPr>
          <w:rFonts w:hint="default" w:cs="仿宋" w:asciiTheme="minorEastAsia" w:hAnsiTheme="minorEastAsia" w:eastAsiaTheme="minorEastAsia"/>
          <w:color w:val="000000" w:themeColor="text1"/>
          <w:sz w:val="28"/>
          <w:szCs w:val="28"/>
        </w:rPr>
      </w:pPr>
    </w:p>
    <w:p>
      <w:pPr>
        <w:pStyle w:val="2"/>
        <w:snapToGrid w:val="0"/>
        <w:spacing w:after="0" w:line="500" w:lineRule="exact"/>
        <w:ind w:right="-29" w:firstLine="560" w:firstLineChars="200"/>
        <w:rPr>
          <w:rFonts w:hint="default" w:cs="仿宋" w:asciiTheme="minorEastAsia" w:hAnsiTheme="minorEastAsia" w:eastAsiaTheme="minorEastAsia"/>
          <w:color w:val="000000" w:themeColor="text1"/>
          <w:sz w:val="28"/>
          <w:szCs w:val="28"/>
        </w:rPr>
      </w:pPr>
      <w:bookmarkStart w:id="75" w:name="申请文件中提供的任何资料和响应承诺情况都是真实的、有效的、合法的。"/>
      <w:bookmarkEnd w:id="75"/>
      <w:r>
        <w:rPr>
          <w:rFonts w:cs="仿宋" w:asciiTheme="minorEastAsia" w:hAnsiTheme="minorEastAsia" w:eastAsiaTheme="minorEastAsia"/>
          <w:color w:val="000000" w:themeColor="text1"/>
          <w:sz w:val="28"/>
          <w:szCs w:val="28"/>
        </w:rPr>
        <w:t>本公司对上述承诺的内容事项真实性负责。如经查实上述承诺的内容事项存在虚假， 我公司愿意接受以提供虚假材料谋取成交追究法律责任。</w:t>
      </w:r>
    </w:p>
    <w:p>
      <w:pPr>
        <w:spacing w:line="500" w:lineRule="exact"/>
        <w:rPr>
          <w:color w:val="000000" w:themeColor="text1"/>
        </w:rPr>
      </w:pPr>
    </w:p>
    <w:p>
      <w:pPr>
        <w:pStyle w:val="20"/>
        <w:spacing w:after="0" w:line="500" w:lineRule="exact"/>
        <w:ind w:firstLine="220"/>
        <w:rPr>
          <w:rFonts w:hint="default"/>
          <w:color w:val="000000" w:themeColor="text1"/>
        </w:rPr>
      </w:pPr>
    </w:p>
    <w:p>
      <w:pPr>
        <w:pStyle w:val="2"/>
        <w:tabs>
          <w:tab w:val="left" w:pos="2959"/>
          <w:tab w:val="left" w:pos="3919"/>
        </w:tabs>
        <w:snapToGrid w:val="0"/>
        <w:spacing w:after="0" w:line="500" w:lineRule="exact"/>
        <w:ind w:left="920" w:firstLine="700" w:firstLineChars="250"/>
        <w:rPr>
          <w:rFonts w:hint="default" w:cs="仿宋" w:asciiTheme="minorEastAsia" w:hAnsiTheme="minorEastAsia" w:eastAsiaTheme="minorEastAsia"/>
          <w:color w:val="000000" w:themeColor="text1"/>
          <w:sz w:val="28"/>
          <w:szCs w:val="28"/>
          <w:u w:val="single"/>
        </w:rPr>
      </w:pPr>
      <w:r>
        <w:rPr>
          <w:rFonts w:cs="仿宋" w:asciiTheme="minorEastAsia" w:hAnsiTheme="minorEastAsia" w:eastAsiaTheme="minorEastAsia"/>
          <w:color w:val="000000" w:themeColor="text1"/>
          <w:sz w:val="28"/>
          <w:szCs w:val="28"/>
        </w:rPr>
        <w:t>供应商名称：XXXXXXXXX</w:t>
      </w:r>
      <w:r>
        <w:rPr>
          <w:rFonts w:cs="仿宋" w:asciiTheme="minorEastAsia" w:hAnsiTheme="minorEastAsia" w:eastAsiaTheme="minorEastAsia"/>
          <w:color w:val="000000" w:themeColor="text1"/>
          <w:sz w:val="28"/>
          <w:szCs w:val="28"/>
          <w:u w:val="single"/>
        </w:rPr>
        <w:t>（签章）</w:t>
      </w:r>
    </w:p>
    <w:p>
      <w:pPr>
        <w:rPr>
          <w:color w:val="000000" w:themeColor="text1"/>
        </w:rPr>
      </w:pPr>
    </w:p>
    <w:p>
      <w:pPr>
        <w:pStyle w:val="2"/>
        <w:tabs>
          <w:tab w:val="left" w:pos="1639"/>
          <w:tab w:val="left" w:pos="7999"/>
        </w:tabs>
        <w:snapToGrid w:val="0"/>
        <w:spacing w:after="0" w:line="500" w:lineRule="exact"/>
        <w:ind w:left="920" w:right="-29" w:firstLine="700" w:firstLineChars="250"/>
        <w:rPr>
          <w:rFonts w:hint="default" w:cs="仿宋" w:asciiTheme="minorEastAsia" w:hAnsiTheme="minorEastAsia" w:eastAsiaTheme="minorEastAsia"/>
          <w:color w:val="000000" w:themeColor="text1"/>
          <w:spacing w:val="-18"/>
          <w:sz w:val="28"/>
          <w:szCs w:val="28"/>
        </w:rPr>
      </w:pPr>
      <w:r>
        <w:rPr>
          <w:rFonts w:cs="仿宋" w:asciiTheme="minorEastAsia" w:hAnsiTheme="minorEastAsia" w:eastAsiaTheme="minorEastAsia"/>
          <w:color w:val="000000" w:themeColor="text1"/>
          <w:sz w:val="28"/>
          <w:szCs w:val="28"/>
        </w:rPr>
        <w:t>法定代表人/单位负责人XXXXXXXXX（签章）：</w:t>
      </w:r>
    </w:p>
    <w:p>
      <w:pPr>
        <w:pStyle w:val="2"/>
        <w:tabs>
          <w:tab w:val="left" w:pos="1639"/>
          <w:tab w:val="left" w:pos="7999"/>
        </w:tabs>
        <w:snapToGrid w:val="0"/>
        <w:spacing w:after="0" w:line="500" w:lineRule="exact"/>
        <w:ind w:left="920" w:right="-29" w:firstLine="700" w:firstLineChars="250"/>
        <w:rPr>
          <w:rFonts w:hint="default" w:cs="仿宋" w:asciiTheme="minorEastAsia" w:hAnsiTheme="minorEastAsia" w:eastAsiaTheme="minorEastAsia"/>
          <w:color w:val="000000" w:themeColor="text1"/>
          <w:sz w:val="28"/>
          <w:szCs w:val="28"/>
        </w:rPr>
      </w:pPr>
      <w:r>
        <w:rPr>
          <w:rFonts w:cs="仿宋" w:asciiTheme="minorEastAsia" w:hAnsiTheme="minorEastAsia" w:eastAsiaTheme="minorEastAsia"/>
          <w:color w:val="000000" w:themeColor="text1"/>
          <w:sz w:val="28"/>
          <w:szCs w:val="28"/>
        </w:rPr>
        <w:t>日期：</w:t>
      </w:r>
    </w:p>
    <w:p>
      <w:pPr>
        <w:rPr>
          <w:rFonts w:cs="仿宋" w:asciiTheme="minorEastAsia" w:hAnsiTheme="minorEastAsia"/>
          <w:color w:val="000000" w:themeColor="text1"/>
          <w:sz w:val="28"/>
          <w:szCs w:val="28"/>
          <w:lang w:val="zh-CN" w:bidi="zh-CN"/>
        </w:rPr>
        <w:sectPr>
          <w:pgSz w:w="11907" w:h="16840"/>
          <w:pgMar w:top="1474" w:right="1418" w:bottom="1247" w:left="1418" w:header="851" w:footer="851" w:gutter="0"/>
          <w:cols w:space="425" w:num="1"/>
          <w:docGrid w:type="linesAndChars" w:linePitch="312" w:charSpace="0"/>
        </w:sectPr>
      </w:pPr>
    </w:p>
    <w:p>
      <w:pPr>
        <w:pStyle w:val="4"/>
        <w:numPr>
          <w:ilvl w:val="0"/>
          <w:numId w:val="5"/>
        </w:numPr>
        <w:snapToGrid w:val="0"/>
        <w:spacing w:before="0" w:line="500" w:lineRule="exact"/>
        <w:ind w:firstLine="1920" w:firstLineChars="600"/>
        <w:jc w:val="both"/>
        <w:rPr>
          <w:rFonts w:hint="default" w:ascii="黑体" w:hAnsi="黑体" w:eastAsia="黑体" w:cs="仿宋"/>
          <w:b w:val="0"/>
          <w:color w:val="000000" w:themeColor="text1"/>
          <w:sz w:val="32"/>
          <w:szCs w:val="32"/>
        </w:rPr>
      </w:pPr>
      <w:bookmarkStart w:id="76" w:name="四、申请人诚信情况承诺函"/>
      <w:bookmarkEnd w:id="76"/>
      <w:bookmarkStart w:id="77" w:name="_Toc60399692"/>
      <w:bookmarkStart w:id="78" w:name="_Toc32510"/>
      <w:r>
        <w:rPr>
          <w:rFonts w:ascii="黑体" w:hAnsi="黑体" w:eastAsia="黑体" w:cs="仿宋"/>
          <w:b w:val="0"/>
          <w:color w:val="000000" w:themeColor="text1"/>
          <w:sz w:val="32"/>
          <w:szCs w:val="32"/>
        </w:rPr>
        <w:t>资格证明材料</w:t>
      </w:r>
      <w:r>
        <w:rPr>
          <w:rFonts w:hint="default" w:ascii="黑体" w:hAnsi="黑体" w:eastAsia="黑体" w:cs="仿宋"/>
          <w:b w:val="0"/>
          <w:color w:val="000000" w:themeColor="text1"/>
          <w:sz w:val="32"/>
          <w:szCs w:val="32"/>
        </w:rPr>
        <w:t>（实质性要求）</w:t>
      </w:r>
    </w:p>
    <w:p>
      <w:pPr>
        <w:rPr>
          <w:color w:val="000000" w:themeColor="text1"/>
        </w:rPr>
      </w:pPr>
    </w:p>
    <w:p>
      <w:pPr>
        <w:ind w:firstLine="480"/>
        <w:rPr>
          <w:rFonts w:ascii="宋体" w:hAnsi="宋体"/>
          <w:color w:val="000000" w:themeColor="text1"/>
          <w:sz w:val="28"/>
          <w:szCs w:val="28"/>
        </w:rPr>
      </w:pPr>
      <w:r>
        <w:rPr>
          <w:rFonts w:hint="eastAsia" w:ascii="宋体" w:hAnsi="宋体"/>
          <w:color w:val="000000" w:themeColor="text1"/>
          <w:sz w:val="28"/>
          <w:szCs w:val="28"/>
        </w:rPr>
        <w:t>供应商必须按本谈判</w:t>
      </w:r>
      <w:r>
        <w:rPr>
          <w:rFonts w:ascii="宋体" w:hAnsi="宋体"/>
          <w:color w:val="000000" w:themeColor="text1"/>
          <w:sz w:val="28"/>
          <w:szCs w:val="28"/>
        </w:rPr>
        <w:t>/</w:t>
      </w:r>
      <w:r>
        <w:rPr>
          <w:rFonts w:hint="eastAsia" w:ascii="宋体" w:hAnsi="宋体"/>
          <w:color w:val="000000" w:themeColor="text1"/>
          <w:sz w:val="28"/>
          <w:szCs w:val="28"/>
        </w:rPr>
        <w:t>磋商文件“第三章 供应商资格资质性及其他类似效力要求与应提供的相关证明材料”要求提供相关证明材料。否则，视为无效响应文件。</w:t>
      </w:r>
    </w:p>
    <w:p>
      <w:pPr>
        <w:pStyle w:val="8"/>
        <w:ind w:firstLine="280" w:firstLineChars="100"/>
        <w:rPr>
          <w:rFonts w:ascii="宋体" w:hAnsi="宋体"/>
          <w:color w:val="000000" w:themeColor="text1"/>
          <w:kern w:val="2"/>
          <w:sz w:val="28"/>
          <w:szCs w:val="28"/>
        </w:rPr>
      </w:pPr>
      <w:r>
        <w:rPr>
          <w:rFonts w:hint="eastAsia" w:ascii="宋体" w:hAnsi="宋体"/>
          <w:color w:val="000000" w:themeColor="text1"/>
          <w:kern w:val="2"/>
          <w:sz w:val="28"/>
          <w:szCs w:val="28"/>
        </w:rPr>
        <w:t>一、供应商的资格资质性及其他类似效力要求对应提供的相关证明材料</w:t>
      </w:r>
    </w:p>
    <w:p>
      <w:pPr>
        <w:pStyle w:val="8"/>
        <w:ind w:firstLine="560"/>
        <w:rPr>
          <w:rFonts w:ascii="宋体" w:hAnsi="宋体"/>
          <w:color w:val="000000" w:themeColor="text1"/>
          <w:kern w:val="2"/>
          <w:sz w:val="28"/>
          <w:szCs w:val="28"/>
        </w:rPr>
      </w:pPr>
      <w:r>
        <w:rPr>
          <w:rFonts w:hint="eastAsia" w:ascii="宋体" w:hAnsi="宋体"/>
          <w:color w:val="000000" w:themeColor="text1"/>
          <w:kern w:val="2"/>
          <w:sz w:val="28"/>
          <w:szCs w:val="28"/>
        </w:rPr>
        <w:t>1、</w:t>
      </w:r>
    </w:p>
    <w:p>
      <w:pPr>
        <w:pStyle w:val="8"/>
        <w:ind w:firstLine="560"/>
        <w:rPr>
          <w:rFonts w:ascii="宋体" w:hAnsi="宋体"/>
          <w:color w:val="000000" w:themeColor="text1"/>
          <w:kern w:val="2"/>
          <w:sz w:val="28"/>
          <w:szCs w:val="28"/>
        </w:rPr>
      </w:pPr>
      <w:r>
        <w:rPr>
          <w:rFonts w:hint="eastAsia" w:ascii="宋体" w:hAnsi="宋体"/>
          <w:color w:val="000000" w:themeColor="text1"/>
          <w:kern w:val="2"/>
          <w:sz w:val="28"/>
          <w:szCs w:val="28"/>
        </w:rPr>
        <w:t>2、</w:t>
      </w:r>
    </w:p>
    <w:p>
      <w:pPr>
        <w:pStyle w:val="8"/>
        <w:ind w:firstLine="560"/>
        <w:rPr>
          <w:rFonts w:ascii="宋体" w:hAnsi="宋体"/>
          <w:color w:val="000000" w:themeColor="text1"/>
          <w:kern w:val="2"/>
          <w:sz w:val="28"/>
          <w:szCs w:val="28"/>
        </w:rPr>
      </w:pPr>
      <w:r>
        <w:rPr>
          <w:rFonts w:hint="eastAsia" w:ascii="宋体" w:hAnsi="宋体"/>
          <w:color w:val="000000" w:themeColor="text1"/>
          <w:kern w:val="2"/>
          <w:sz w:val="28"/>
          <w:szCs w:val="28"/>
        </w:rPr>
        <w:t>3、</w:t>
      </w:r>
    </w:p>
    <w:p>
      <w:pPr>
        <w:pStyle w:val="4"/>
        <w:snapToGrid w:val="0"/>
        <w:spacing w:before="0" w:line="500" w:lineRule="exact"/>
        <w:ind w:firstLine="960" w:firstLineChars="300"/>
        <w:jc w:val="both"/>
        <w:rPr>
          <w:rFonts w:hint="default" w:ascii="黑体" w:hAnsi="黑体" w:eastAsia="黑体" w:cs="仿宋"/>
          <w:b w:val="0"/>
          <w:color w:val="000000" w:themeColor="text1"/>
          <w:sz w:val="32"/>
          <w:szCs w:val="32"/>
        </w:rPr>
      </w:pPr>
    </w:p>
    <w:p>
      <w:pPr>
        <w:widowControl/>
        <w:jc w:val="left"/>
        <w:rPr>
          <w:rFonts w:ascii="黑体" w:hAnsi="黑体" w:eastAsia="黑体" w:cs="仿宋"/>
          <w:color w:val="000000" w:themeColor="text1"/>
          <w:kern w:val="0"/>
          <w:sz w:val="32"/>
          <w:szCs w:val="32"/>
        </w:rPr>
      </w:pPr>
      <w:r>
        <w:rPr>
          <w:rFonts w:ascii="黑体" w:hAnsi="黑体" w:eastAsia="黑体" w:cs="仿宋"/>
          <w:b/>
          <w:color w:val="000000" w:themeColor="text1"/>
          <w:sz w:val="32"/>
          <w:szCs w:val="32"/>
        </w:rPr>
        <w:br w:type="page"/>
      </w:r>
    </w:p>
    <w:p>
      <w:pPr>
        <w:pStyle w:val="4"/>
        <w:snapToGrid w:val="0"/>
        <w:spacing w:before="0" w:line="500" w:lineRule="exact"/>
        <w:ind w:firstLine="1280" w:firstLineChars="400"/>
        <w:jc w:val="both"/>
        <w:rPr>
          <w:rFonts w:hint="default" w:ascii="黑体" w:hAnsi="黑体" w:eastAsia="黑体" w:cs="仿宋"/>
          <w:b w:val="0"/>
          <w:color w:val="000000" w:themeColor="text1"/>
          <w:sz w:val="32"/>
          <w:szCs w:val="32"/>
        </w:rPr>
      </w:pPr>
      <w:r>
        <w:rPr>
          <w:rFonts w:ascii="黑体" w:hAnsi="黑体" w:eastAsia="黑体" w:cs="仿宋"/>
          <w:b w:val="0"/>
          <w:color w:val="000000" w:themeColor="text1"/>
          <w:sz w:val="32"/>
          <w:szCs w:val="32"/>
        </w:rPr>
        <w:t>四、法律、行政法规规定的其他条件（如有）</w:t>
      </w:r>
      <w:bookmarkEnd w:id="77"/>
    </w:p>
    <w:p>
      <w:pPr>
        <w:pStyle w:val="2"/>
        <w:tabs>
          <w:tab w:val="left" w:pos="1639"/>
          <w:tab w:val="left" w:pos="7999"/>
        </w:tabs>
        <w:snapToGrid w:val="0"/>
        <w:spacing w:line="500" w:lineRule="exact"/>
        <w:ind w:right="-29"/>
        <w:rPr>
          <w:rFonts w:hint="default" w:cs="仿宋" w:asciiTheme="minorEastAsia" w:hAnsiTheme="minorEastAsia" w:eastAsiaTheme="minorEastAsia"/>
          <w:color w:val="000000" w:themeColor="text1"/>
          <w:sz w:val="28"/>
          <w:szCs w:val="28"/>
        </w:rPr>
      </w:pPr>
    </w:p>
    <w:bookmarkEnd w:id="78"/>
    <w:p>
      <w:pPr>
        <w:widowControl/>
        <w:jc w:val="left"/>
        <w:rPr>
          <w:rFonts w:ascii="黑体" w:hAnsi="黑体" w:eastAsia="黑体" w:cs="仿宋"/>
          <w:color w:val="000000" w:themeColor="text1"/>
          <w:kern w:val="0"/>
          <w:sz w:val="32"/>
          <w:szCs w:val="32"/>
        </w:rPr>
      </w:pPr>
      <w:bookmarkStart w:id="79" w:name="_Toc1227"/>
      <w:bookmarkStart w:id="80" w:name="_Toc60399693"/>
      <w:r>
        <w:rPr>
          <w:rFonts w:ascii="黑体" w:hAnsi="黑体" w:eastAsia="黑体" w:cs="仿宋"/>
          <w:b/>
          <w:color w:val="000000" w:themeColor="text1"/>
          <w:sz w:val="32"/>
          <w:szCs w:val="32"/>
        </w:rPr>
        <w:br w:type="page"/>
      </w:r>
    </w:p>
    <w:p>
      <w:pPr>
        <w:pStyle w:val="4"/>
        <w:snapToGrid w:val="0"/>
        <w:spacing w:before="0" w:line="500" w:lineRule="exact"/>
        <w:rPr>
          <w:rFonts w:hint="default" w:ascii="黑体" w:hAnsi="黑体" w:eastAsia="黑体" w:cs="仿宋"/>
          <w:b w:val="0"/>
          <w:color w:val="000000" w:themeColor="text1"/>
          <w:sz w:val="32"/>
          <w:szCs w:val="32"/>
        </w:rPr>
      </w:pPr>
      <w:r>
        <w:rPr>
          <w:rFonts w:ascii="黑体" w:hAnsi="黑体" w:eastAsia="黑体" w:cs="仿宋"/>
          <w:b w:val="0"/>
          <w:color w:val="000000" w:themeColor="text1"/>
          <w:sz w:val="32"/>
          <w:szCs w:val="32"/>
        </w:rPr>
        <w:t>五、中小企业声明函</w:t>
      </w:r>
      <w:bookmarkEnd w:id="79"/>
      <w:r>
        <w:rPr>
          <w:rFonts w:ascii="黑体" w:hAnsi="黑体" w:eastAsia="黑体" w:cs="仿宋"/>
          <w:b w:val="0"/>
          <w:color w:val="000000" w:themeColor="text1"/>
          <w:sz w:val="32"/>
          <w:szCs w:val="32"/>
        </w:rPr>
        <w:t>（专门面向中小企业项目适用）</w:t>
      </w:r>
      <w:bookmarkEnd w:id="80"/>
    </w:p>
    <w:p>
      <w:pPr>
        <w:rPr>
          <w:color w:val="000000" w:themeColor="text1"/>
        </w:rPr>
      </w:pPr>
    </w:p>
    <w:p>
      <w:pPr>
        <w:ind w:firstLine="560" w:firstLineChars="200"/>
        <w:rPr>
          <w:rFonts w:ascii="宋体" w:hAnsi="宋体"/>
          <w:color w:val="000000" w:themeColor="text1"/>
          <w:sz w:val="28"/>
          <w:szCs w:val="28"/>
        </w:rPr>
      </w:pPr>
      <w:r>
        <w:rPr>
          <w:rFonts w:ascii="宋体" w:hAnsi="宋体"/>
          <w:color w:val="000000" w:themeColor="text1"/>
          <w:sz w:val="28"/>
          <w:szCs w:val="28"/>
        </w:rPr>
        <w:t>本公司（联合体）郑重声明，根据《政府采购促进中小企业发展管理办法》（财库﹝2020﹞46号）的规定，本公司（联合体）参加（单位名称）的（项目名称）采购活动，工程的施工单位全部为符合政策要求的中小企业。相关企业（含联合体中的中小企业、签订分包意向协议的中小企业）的具体情 况如下：</w:t>
      </w:r>
    </w:p>
    <w:p>
      <w:pPr>
        <w:ind w:firstLine="560" w:firstLineChars="200"/>
        <w:rPr>
          <w:rFonts w:ascii="宋体" w:hAnsi="宋体"/>
          <w:color w:val="000000" w:themeColor="text1"/>
          <w:sz w:val="28"/>
          <w:szCs w:val="28"/>
        </w:rPr>
      </w:pPr>
      <w:r>
        <w:rPr>
          <w:rFonts w:ascii="宋体" w:hAnsi="宋体"/>
          <w:color w:val="000000" w:themeColor="text1"/>
          <w:sz w:val="28"/>
          <w:szCs w:val="28"/>
        </w:rPr>
        <w:t xml:space="preserve"> 1.</w:t>
      </w:r>
      <w:r>
        <w:rPr>
          <w:rFonts w:ascii="宋体" w:hAnsi="宋体"/>
          <w:color w:val="000000" w:themeColor="text1"/>
          <w:sz w:val="28"/>
          <w:szCs w:val="28"/>
          <w:u w:val="single"/>
        </w:rPr>
        <w:t>（标的名称）</w:t>
      </w:r>
      <w:r>
        <w:rPr>
          <w:rFonts w:ascii="宋体" w:hAnsi="宋体"/>
          <w:color w:val="000000" w:themeColor="text1"/>
          <w:sz w:val="28"/>
          <w:szCs w:val="28"/>
        </w:rPr>
        <w:t>，属于</w:t>
      </w:r>
      <w:r>
        <w:rPr>
          <w:rFonts w:hint="eastAsia" w:ascii="宋体" w:hAnsi="宋体"/>
          <w:color w:val="000000" w:themeColor="text1"/>
          <w:sz w:val="28"/>
          <w:szCs w:val="28"/>
        </w:rPr>
        <w:t>建筑业</w:t>
      </w:r>
      <w:r>
        <w:rPr>
          <w:rFonts w:ascii="宋体" w:hAnsi="宋体"/>
          <w:color w:val="000000" w:themeColor="text1"/>
          <w:sz w:val="28"/>
          <w:szCs w:val="28"/>
        </w:rPr>
        <w:t>；承建企业为</w:t>
      </w:r>
      <w:r>
        <w:rPr>
          <w:rFonts w:ascii="宋体" w:hAnsi="宋体"/>
          <w:color w:val="000000" w:themeColor="text1"/>
          <w:sz w:val="28"/>
          <w:szCs w:val="28"/>
          <w:u w:val="single"/>
        </w:rPr>
        <w:t>（企业名称）</w:t>
      </w:r>
      <w:r>
        <w:rPr>
          <w:rFonts w:ascii="宋体" w:hAnsi="宋体"/>
          <w:color w:val="000000" w:themeColor="text1"/>
          <w:sz w:val="28"/>
          <w:szCs w:val="28"/>
        </w:rPr>
        <w:t>，从业人员</w:t>
      </w:r>
      <w:r>
        <w:rPr>
          <w:rFonts w:hint="eastAsia" w:ascii="宋体" w:hAnsi="宋体"/>
          <w:color w:val="000000" w:themeColor="text1"/>
          <w:sz w:val="28"/>
          <w:szCs w:val="28"/>
        </w:rPr>
        <w:t>XXX</w:t>
      </w:r>
      <w:r>
        <w:rPr>
          <w:rFonts w:ascii="宋体" w:hAnsi="宋体"/>
          <w:color w:val="000000" w:themeColor="text1"/>
          <w:sz w:val="28"/>
          <w:szCs w:val="28"/>
        </w:rPr>
        <w:t>人，营业收入为</w:t>
      </w:r>
      <w:r>
        <w:rPr>
          <w:rFonts w:hint="eastAsia" w:ascii="宋体" w:hAnsi="宋体"/>
          <w:color w:val="000000" w:themeColor="text1"/>
          <w:sz w:val="28"/>
          <w:szCs w:val="28"/>
        </w:rPr>
        <w:t>XXX</w:t>
      </w:r>
      <w:r>
        <w:rPr>
          <w:rFonts w:ascii="宋体" w:hAnsi="宋体"/>
          <w:color w:val="000000" w:themeColor="text1"/>
          <w:sz w:val="28"/>
          <w:szCs w:val="28"/>
        </w:rPr>
        <w:t>万元，资产总额为</w:t>
      </w:r>
      <w:r>
        <w:rPr>
          <w:rFonts w:hint="eastAsia" w:ascii="宋体" w:hAnsi="宋体"/>
          <w:color w:val="000000" w:themeColor="text1"/>
          <w:sz w:val="28"/>
          <w:szCs w:val="28"/>
        </w:rPr>
        <w:t>XXX</w:t>
      </w:r>
      <w:r>
        <w:rPr>
          <w:rFonts w:ascii="宋体" w:hAnsi="宋体"/>
          <w:color w:val="000000" w:themeColor="text1"/>
          <w:sz w:val="28"/>
          <w:szCs w:val="28"/>
        </w:rPr>
        <w:t>万元，属于</w:t>
      </w:r>
      <w:r>
        <w:rPr>
          <w:rFonts w:ascii="宋体" w:hAnsi="宋体"/>
          <w:color w:val="000000" w:themeColor="text1"/>
          <w:sz w:val="28"/>
          <w:szCs w:val="28"/>
          <w:u w:val="single"/>
        </w:rPr>
        <w:t>（中型企业、小型企业、微型企业）</w:t>
      </w:r>
      <w:r>
        <w:rPr>
          <w:rFonts w:ascii="宋体" w:hAnsi="宋体"/>
          <w:color w:val="000000" w:themeColor="text1"/>
          <w:sz w:val="28"/>
          <w:szCs w:val="28"/>
        </w:rPr>
        <w:t xml:space="preserve">； </w:t>
      </w:r>
    </w:p>
    <w:p>
      <w:pPr>
        <w:ind w:firstLine="560" w:firstLineChars="200"/>
        <w:rPr>
          <w:rFonts w:ascii="宋体" w:hAnsi="宋体"/>
          <w:color w:val="000000" w:themeColor="text1"/>
          <w:sz w:val="28"/>
          <w:szCs w:val="28"/>
        </w:rPr>
      </w:pPr>
      <w:r>
        <w:rPr>
          <w:rFonts w:ascii="宋体" w:hAnsi="宋体"/>
          <w:color w:val="000000" w:themeColor="text1"/>
          <w:sz w:val="28"/>
          <w:szCs w:val="28"/>
        </w:rPr>
        <w:t>2.</w:t>
      </w:r>
      <w:r>
        <w:rPr>
          <w:rFonts w:ascii="宋体" w:hAnsi="宋体"/>
          <w:color w:val="000000" w:themeColor="text1"/>
          <w:sz w:val="28"/>
          <w:szCs w:val="28"/>
          <w:u w:val="single"/>
        </w:rPr>
        <w:t xml:space="preserve"> （标的名称）</w:t>
      </w:r>
      <w:r>
        <w:rPr>
          <w:rFonts w:ascii="宋体" w:hAnsi="宋体"/>
          <w:color w:val="000000" w:themeColor="text1"/>
          <w:sz w:val="28"/>
          <w:szCs w:val="28"/>
        </w:rPr>
        <w:t>，属于</w:t>
      </w:r>
      <w:r>
        <w:rPr>
          <w:rFonts w:hint="eastAsia" w:ascii="宋体" w:hAnsi="宋体"/>
          <w:color w:val="000000" w:themeColor="text1"/>
          <w:sz w:val="28"/>
          <w:szCs w:val="28"/>
        </w:rPr>
        <w:t>建筑业</w:t>
      </w:r>
      <w:r>
        <w:rPr>
          <w:rFonts w:ascii="宋体" w:hAnsi="宋体"/>
          <w:color w:val="000000" w:themeColor="text1"/>
          <w:sz w:val="28"/>
          <w:szCs w:val="28"/>
        </w:rPr>
        <w:t>；承建企业为</w:t>
      </w:r>
      <w:r>
        <w:rPr>
          <w:rFonts w:ascii="宋体" w:hAnsi="宋体"/>
          <w:color w:val="000000" w:themeColor="text1"/>
          <w:sz w:val="28"/>
          <w:szCs w:val="28"/>
          <w:u w:val="single"/>
        </w:rPr>
        <w:t>（企业名称）</w:t>
      </w:r>
      <w:r>
        <w:rPr>
          <w:rFonts w:ascii="宋体" w:hAnsi="宋体"/>
          <w:color w:val="000000" w:themeColor="text1"/>
          <w:sz w:val="28"/>
          <w:szCs w:val="28"/>
        </w:rPr>
        <w:t>，从业人员</w:t>
      </w:r>
      <w:r>
        <w:rPr>
          <w:rFonts w:hint="eastAsia" w:ascii="宋体" w:hAnsi="宋体"/>
          <w:color w:val="000000" w:themeColor="text1"/>
          <w:sz w:val="28"/>
          <w:szCs w:val="28"/>
        </w:rPr>
        <w:t>XXX</w:t>
      </w:r>
      <w:r>
        <w:rPr>
          <w:rFonts w:ascii="宋体" w:hAnsi="宋体"/>
          <w:color w:val="000000" w:themeColor="text1"/>
          <w:sz w:val="28"/>
          <w:szCs w:val="28"/>
        </w:rPr>
        <w:t>人，营业收入为</w:t>
      </w:r>
      <w:r>
        <w:rPr>
          <w:rFonts w:hint="eastAsia" w:ascii="宋体" w:hAnsi="宋体"/>
          <w:color w:val="000000" w:themeColor="text1"/>
          <w:sz w:val="28"/>
          <w:szCs w:val="28"/>
        </w:rPr>
        <w:t>XXX</w:t>
      </w:r>
      <w:r>
        <w:rPr>
          <w:rFonts w:ascii="宋体" w:hAnsi="宋体"/>
          <w:color w:val="000000" w:themeColor="text1"/>
          <w:sz w:val="28"/>
          <w:szCs w:val="28"/>
        </w:rPr>
        <w:t>万元，资产总额为</w:t>
      </w:r>
      <w:r>
        <w:rPr>
          <w:rFonts w:hint="eastAsia" w:ascii="宋体" w:hAnsi="宋体"/>
          <w:color w:val="000000" w:themeColor="text1"/>
          <w:sz w:val="28"/>
          <w:szCs w:val="28"/>
        </w:rPr>
        <w:t>XXX</w:t>
      </w:r>
      <w:r>
        <w:rPr>
          <w:rFonts w:ascii="宋体" w:hAnsi="宋体"/>
          <w:color w:val="000000" w:themeColor="text1"/>
          <w:sz w:val="28"/>
          <w:szCs w:val="28"/>
        </w:rPr>
        <w:t>万元，属于</w:t>
      </w:r>
      <w:r>
        <w:rPr>
          <w:rFonts w:ascii="宋体" w:hAnsi="宋体"/>
          <w:color w:val="000000" w:themeColor="text1"/>
          <w:sz w:val="28"/>
          <w:szCs w:val="28"/>
          <w:u w:val="single"/>
        </w:rPr>
        <w:t>（中型企业、小型企业、微型企业）</w:t>
      </w:r>
      <w:r>
        <w:rPr>
          <w:rFonts w:ascii="宋体" w:hAnsi="宋体"/>
          <w:color w:val="000000" w:themeColor="text1"/>
          <w:sz w:val="28"/>
          <w:szCs w:val="28"/>
        </w:rPr>
        <w:t xml:space="preserve">； </w:t>
      </w:r>
    </w:p>
    <w:p>
      <w:pPr>
        <w:ind w:firstLine="560" w:firstLineChars="200"/>
        <w:rPr>
          <w:rFonts w:ascii="宋体" w:hAnsi="宋体"/>
          <w:color w:val="000000" w:themeColor="text1"/>
          <w:sz w:val="28"/>
          <w:szCs w:val="28"/>
        </w:rPr>
      </w:pPr>
      <w:r>
        <w:rPr>
          <w:rFonts w:ascii="宋体" w:hAnsi="宋体"/>
          <w:color w:val="000000" w:themeColor="text1"/>
          <w:sz w:val="28"/>
          <w:szCs w:val="28"/>
        </w:rPr>
        <w:t>以上企业，不属于大企业的分支机构，不存在控股股东为大企业的情形，也不存在与大企业的负责人为同一人的情形。 本企业对上述声明内容的真实性负责。如有虚假，将依法承担相应责任。</w:t>
      </w:r>
    </w:p>
    <w:p>
      <w:pPr>
        <w:ind w:firstLine="560" w:firstLineChars="200"/>
        <w:rPr>
          <w:rFonts w:ascii="宋体" w:hAnsi="宋体"/>
          <w:color w:val="000000" w:themeColor="text1"/>
          <w:sz w:val="28"/>
          <w:szCs w:val="28"/>
        </w:rPr>
      </w:pPr>
    </w:p>
    <w:p>
      <w:pPr>
        <w:ind w:firstLine="560" w:firstLineChars="200"/>
        <w:rPr>
          <w:rFonts w:ascii="宋体" w:hAnsi="宋体"/>
          <w:color w:val="000000" w:themeColor="text1"/>
          <w:sz w:val="28"/>
          <w:szCs w:val="28"/>
        </w:rPr>
      </w:pPr>
      <w:r>
        <w:rPr>
          <w:rFonts w:ascii="宋体" w:hAnsi="宋体"/>
          <w:color w:val="000000" w:themeColor="text1"/>
          <w:sz w:val="28"/>
          <w:szCs w:val="28"/>
        </w:rPr>
        <w:t>企业名称（</w:t>
      </w:r>
      <w:r>
        <w:rPr>
          <w:rFonts w:hint="eastAsia" w:ascii="宋体" w:hAnsi="宋体"/>
          <w:color w:val="000000" w:themeColor="text1"/>
          <w:sz w:val="28"/>
          <w:szCs w:val="28"/>
        </w:rPr>
        <w:t>签</w:t>
      </w:r>
      <w:r>
        <w:rPr>
          <w:rFonts w:ascii="宋体" w:hAnsi="宋体"/>
          <w:color w:val="000000" w:themeColor="text1"/>
          <w:sz w:val="28"/>
          <w:szCs w:val="28"/>
        </w:rPr>
        <w:t xml:space="preserve">章）： </w:t>
      </w:r>
    </w:p>
    <w:p>
      <w:pPr>
        <w:ind w:firstLine="560" w:firstLineChars="200"/>
        <w:rPr>
          <w:rFonts w:ascii="宋体" w:hAnsi="宋体"/>
          <w:color w:val="000000" w:themeColor="text1"/>
          <w:sz w:val="28"/>
          <w:szCs w:val="28"/>
        </w:rPr>
      </w:pPr>
      <w:r>
        <w:rPr>
          <w:rFonts w:ascii="宋体" w:hAnsi="宋体"/>
          <w:color w:val="000000" w:themeColor="text1"/>
          <w:sz w:val="28"/>
          <w:szCs w:val="28"/>
        </w:rPr>
        <w:t>日 期：</w:t>
      </w:r>
    </w:p>
    <w:p>
      <w:pPr>
        <w:ind w:firstLine="560" w:firstLineChars="200"/>
        <w:rPr>
          <w:rFonts w:ascii="宋体" w:hAnsi="宋体"/>
          <w:color w:val="000000" w:themeColor="text1"/>
          <w:sz w:val="28"/>
          <w:szCs w:val="28"/>
        </w:rPr>
      </w:pP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说明：</w:t>
      </w:r>
      <w:r>
        <w:rPr>
          <w:rFonts w:ascii="宋体" w:hAnsi="宋体"/>
          <w:color w:val="000000" w:themeColor="text1"/>
          <w:sz w:val="28"/>
          <w:szCs w:val="28"/>
        </w:rPr>
        <w:t xml:space="preserve"> 从业人员、营业收入、资产总额填报上一年度数据，无上一年度数据的新成立企业可不填报。</w:t>
      </w:r>
    </w:p>
    <w:p>
      <w:pPr>
        <w:rPr>
          <w:rFonts w:ascii="仿宋" w:hAnsi="仿宋" w:eastAsia="仿宋" w:cs="仿宋"/>
          <w:color w:val="000000" w:themeColor="text1"/>
          <w:sz w:val="24"/>
          <w:lang w:val="zh-CN" w:bidi="zh-CN"/>
        </w:rPr>
        <w:sectPr>
          <w:pgSz w:w="11907" w:h="16840"/>
          <w:pgMar w:top="1474" w:right="1418" w:bottom="1247" w:left="1418" w:header="851" w:footer="851" w:gutter="0"/>
          <w:cols w:space="425" w:num="1"/>
          <w:docGrid w:type="linesAndChars" w:linePitch="312" w:charSpace="0"/>
        </w:sectPr>
      </w:pPr>
    </w:p>
    <w:p>
      <w:pPr>
        <w:pStyle w:val="4"/>
        <w:snapToGrid w:val="0"/>
        <w:spacing w:before="0" w:line="500" w:lineRule="exact"/>
        <w:rPr>
          <w:rFonts w:hint="default" w:ascii="黑体" w:hAnsi="黑体" w:eastAsia="黑体" w:cs="仿宋"/>
          <w:b w:val="0"/>
          <w:color w:val="000000" w:themeColor="text1"/>
          <w:sz w:val="32"/>
          <w:szCs w:val="32"/>
        </w:rPr>
      </w:pPr>
      <w:bookmarkStart w:id="81" w:name="_Toc60399694"/>
      <w:r>
        <w:rPr>
          <w:rFonts w:ascii="黑体" w:hAnsi="黑体" w:eastAsia="黑体" w:cs="仿宋"/>
          <w:b w:val="0"/>
          <w:color w:val="000000" w:themeColor="text1"/>
          <w:sz w:val="32"/>
          <w:szCs w:val="32"/>
        </w:rPr>
        <w:t>六、残疾人福利性单位声明函（专门面向中小企业项目适用）</w:t>
      </w:r>
      <w:bookmarkEnd w:id="81"/>
    </w:p>
    <w:p>
      <w:pPr>
        <w:autoSpaceDE w:val="0"/>
        <w:autoSpaceDN w:val="0"/>
        <w:spacing w:line="580" w:lineRule="exact"/>
        <w:jc w:val="left"/>
        <w:rPr>
          <w:rFonts w:cs="仿宋" w:asciiTheme="minorEastAsia" w:hAnsiTheme="minorEastAsia"/>
          <w:color w:val="000000" w:themeColor="text1"/>
          <w:kern w:val="0"/>
          <w:sz w:val="24"/>
          <w:szCs w:val="22"/>
        </w:rPr>
      </w:pPr>
    </w:p>
    <w:p>
      <w:pPr>
        <w:autoSpaceDE w:val="0"/>
        <w:autoSpaceDN w:val="0"/>
        <w:spacing w:line="580" w:lineRule="exact"/>
        <w:ind w:firstLine="480" w:firstLineChars="200"/>
        <w:jc w:val="left"/>
        <w:rPr>
          <w:rFonts w:cs="仿宋" w:asciiTheme="minorEastAsia" w:hAnsiTheme="minorEastAsia"/>
          <w:color w:val="000000" w:themeColor="text1"/>
          <w:kern w:val="0"/>
          <w:sz w:val="24"/>
          <w:szCs w:val="22"/>
        </w:rPr>
      </w:pPr>
      <w:r>
        <w:rPr>
          <w:rFonts w:hint="eastAsia" w:cs="仿宋" w:asciiTheme="minorEastAsia" w:hAnsiTheme="minorEastAsia"/>
          <w:color w:val="000000" w:themeColor="text1"/>
          <w:kern w:val="0"/>
          <w:sz w:val="24"/>
          <w:szCs w:val="22"/>
        </w:rPr>
        <w:t>本单位郑重声明，根据《财政部民政部中国残疾人联合会关于促进残疾人就业政府采购政策的通知》（财库〔</w:t>
      </w:r>
      <w:r>
        <w:rPr>
          <w:rFonts w:cs="仿宋" w:asciiTheme="minorEastAsia" w:hAnsiTheme="minorEastAsia"/>
          <w:color w:val="000000" w:themeColor="text1"/>
          <w:kern w:val="0"/>
          <w:sz w:val="24"/>
          <w:szCs w:val="22"/>
        </w:rPr>
        <w:t>2017</w:t>
      </w:r>
      <w:r>
        <w:rPr>
          <w:rFonts w:hint="eastAsia" w:cs="仿宋" w:asciiTheme="minorEastAsia" w:hAnsiTheme="minorEastAsia"/>
          <w:color w:val="000000" w:themeColor="text1"/>
          <w:kern w:val="0"/>
          <w:sz w:val="24"/>
          <w:szCs w:val="22"/>
        </w:rPr>
        <w:t>〕</w:t>
      </w:r>
      <w:r>
        <w:rPr>
          <w:rFonts w:cs="仿宋" w:asciiTheme="minorEastAsia" w:hAnsiTheme="minorEastAsia"/>
          <w:color w:val="000000" w:themeColor="text1"/>
          <w:kern w:val="0"/>
          <w:sz w:val="24"/>
          <w:szCs w:val="22"/>
        </w:rPr>
        <w:t xml:space="preserve"> 141</w:t>
      </w:r>
      <w:r>
        <w:rPr>
          <w:rFonts w:hint="eastAsia" w:cs="仿宋" w:asciiTheme="minorEastAsia" w:hAnsiTheme="minorEastAsia"/>
          <w:color w:val="000000" w:themeColor="text1"/>
          <w:kern w:val="0"/>
          <w:sz w:val="24"/>
          <w:szCs w:val="22"/>
        </w:rPr>
        <w:t>号）的规定，本单位为符合条件的残疾人福利性单位，且本单位参加</w:t>
      </w:r>
      <w:r>
        <w:rPr>
          <w:rFonts w:cs="仿宋" w:asciiTheme="minorEastAsia" w:hAnsiTheme="minorEastAsia"/>
          <w:color w:val="000000" w:themeColor="text1"/>
          <w:kern w:val="0"/>
          <w:sz w:val="24"/>
          <w:szCs w:val="22"/>
        </w:rPr>
        <w:t>XXXX</w:t>
      </w:r>
      <w:r>
        <w:rPr>
          <w:rFonts w:hint="eastAsia" w:cs="仿宋" w:asciiTheme="minorEastAsia" w:hAnsiTheme="minorEastAsia"/>
          <w:color w:val="000000" w:themeColor="text1"/>
          <w:kern w:val="0"/>
          <w:sz w:val="24"/>
          <w:szCs w:val="22"/>
        </w:rPr>
        <w:t>单位的</w:t>
      </w:r>
      <w:r>
        <w:rPr>
          <w:rFonts w:cs="仿宋" w:asciiTheme="minorEastAsia" w:hAnsiTheme="minorEastAsia"/>
          <w:color w:val="000000" w:themeColor="text1"/>
          <w:kern w:val="0"/>
          <w:sz w:val="24"/>
          <w:szCs w:val="22"/>
        </w:rPr>
        <w:t>XXXX</w:t>
      </w:r>
      <w:r>
        <w:rPr>
          <w:rFonts w:hint="eastAsia" w:cs="仿宋" w:asciiTheme="minorEastAsia" w:hAnsiTheme="minorEastAsia"/>
          <w:color w:val="000000" w:themeColor="text1"/>
          <w:kern w:val="0"/>
          <w:sz w:val="24"/>
          <w:szCs w:val="22"/>
        </w:rPr>
        <w:t>项目采购活动由本单位承担工程。</w:t>
      </w:r>
    </w:p>
    <w:p>
      <w:pPr>
        <w:autoSpaceDE w:val="0"/>
        <w:autoSpaceDN w:val="0"/>
        <w:spacing w:line="580" w:lineRule="exact"/>
        <w:jc w:val="left"/>
        <w:rPr>
          <w:rFonts w:cs="仿宋" w:asciiTheme="minorEastAsia" w:hAnsiTheme="minorEastAsia"/>
          <w:color w:val="000000" w:themeColor="text1"/>
          <w:kern w:val="0"/>
          <w:sz w:val="24"/>
          <w:szCs w:val="22"/>
        </w:rPr>
      </w:pPr>
      <w:r>
        <w:rPr>
          <w:rFonts w:hint="eastAsia" w:cs="仿宋" w:asciiTheme="minorEastAsia" w:hAnsiTheme="minorEastAsia"/>
          <w:color w:val="000000" w:themeColor="text1"/>
          <w:kern w:val="0"/>
          <w:sz w:val="24"/>
          <w:szCs w:val="22"/>
        </w:rPr>
        <w:t>本单位对上述声明的真实性负责。如有虚假，将依法承担相应责任。</w:t>
      </w:r>
    </w:p>
    <w:p>
      <w:pPr>
        <w:autoSpaceDE w:val="0"/>
        <w:autoSpaceDN w:val="0"/>
        <w:spacing w:line="580" w:lineRule="exact"/>
        <w:jc w:val="left"/>
        <w:rPr>
          <w:rFonts w:cs="仿宋" w:asciiTheme="minorEastAsia" w:hAnsiTheme="minorEastAsia"/>
          <w:color w:val="000000" w:themeColor="text1"/>
          <w:kern w:val="0"/>
          <w:sz w:val="24"/>
          <w:szCs w:val="22"/>
        </w:rPr>
      </w:pPr>
    </w:p>
    <w:p>
      <w:pPr>
        <w:autoSpaceDE w:val="0"/>
        <w:autoSpaceDN w:val="0"/>
        <w:spacing w:line="580" w:lineRule="exact"/>
        <w:jc w:val="left"/>
        <w:rPr>
          <w:rFonts w:cs="仿宋" w:asciiTheme="minorEastAsia" w:hAnsiTheme="minorEastAsia"/>
          <w:color w:val="000000" w:themeColor="text1"/>
          <w:kern w:val="0"/>
          <w:sz w:val="24"/>
          <w:szCs w:val="22"/>
        </w:rPr>
      </w:pPr>
    </w:p>
    <w:p>
      <w:pPr>
        <w:autoSpaceDE w:val="0"/>
        <w:autoSpaceDN w:val="0"/>
        <w:spacing w:line="580" w:lineRule="exact"/>
        <w:jc w:val="left"/>
        <w:rPr>
          <w:rFonts w:cs="仿宋" w:asciiTheme="minorEastAsia" w:hAnsiTheme="minorEastAsia"/>
          <w:color w:val="000000" w:themeColor="text1"/>
          <w:kern w:val="0"/>
          <w:sz w:val="24"/>
          <w:szCs w:val="22"/>
        </w:rPr>
      </w:pPr>
    </w:p>
    <w:p>
      <w:pPr>
        <w:autoSpaceDE w:val="0"/>
        <w:autoSpaceDN w:val="0"/>
        <w:spacing w:line="580" w:lineRule="exact"/>
        <w:ind w:firstLine="4800" w:firstLineChars="2000"/>
        <w:jc w:val="left"/>
        <w:rPr>
          <w:rFonts w:cs="仿宋" w:asciiTheme="minorEastAsia" w:hAnsiTheme="minorEastAsia"/>
          <w:color w:val="000000" w:themeColor="text1"/>
          <w:kern w:val="0"/>
          <w:sz w:val="24"/>
          <w:szCs w:val="22"/>
        </w:rPr>
      </w:pPr>
      <w:r>
        <w:rPr>
          <w:rFonts w:hint="eastAsia" w:cs="仿宋" w:asciiTheme="minorEastAsia" w:hAnsiTheme="minorEastAsia"/>
          <w:color w:val="000000" w:themeColor="text1"/>
          <w:kern w:val="0"/>
          <w:sz w:val="24"/>
          <w:szCs w:val="22"/>
        </w:rPr>
        <w:t>供应商名称（单位盖公章）：</w:t>
      </w:r>
    </w:p>
    <w:p>
      <w:pPr>
        <w:autoSpaceDE w:val="0"/>
        <w:autoSpaceDN w:val="0"/>
        <w:spacing w:line="580" w:lineRule="exact"/>
        <w:jc w:val="left"/>
        <w:rPr>
          <w:rFonts w:cs="仿宋" w:asciiTheme="minorEastAsia" w:hAnsiTheme="minorEastAsia"/>
          <w:color w:val="000000" w:themeColor="text1"/>
          <w:kern w:val="0"/>
          <w:sz w:val="24"/>
          <w:szCs w:val="22"/>
        </w:rPr>
      </w:pPr>
    </w:p>
    <w:p>
      <w:pPr>
        <w:autoSpaceDE w:val="0"/>
        <w:autoSpaceDN w:val="0"/>
        <w:spacing w:line="580" w:lineRule="exact"/>
        <w:ind w:firstLine="5040" w:firstLineChars="2100"/>
        <w:jc w:val="left"/>
        <w:rPr>
          <w:rFonts w:cs="仿宋" w:asciiTheme="minorEastAsia" w:hAnsiTheme="minorEastAsia"/>
          <w:color w:val="000000" w:themeColor="text1"/>
          <w:kern w:val="0"/>
          <w:sz w:val="24"/>
          <w:szCs w:val="22"/>
        </w:rPr>
      </w:pPr>
      <w:r>
        <w:rPr>
          <w:rFonts w:hint="eastAsia" w:cs="仿宋" w:asciiTheme="minorEastAsia" w:hAnsiTheme="minorEastAsia"/>
          <w:color w:val="000000" w:themeColor="text1"/>
          <w:kern w:val="0"/>
          <w:sz w:val="24"/>
          <w:szCs w:val="22"/>
        </w:rPr>
        <w:t>日  期：</w:t>
      </w:r>
    </w:p>
    <w:p>
      <w:pPr>
        <w:pStyle w:val="2"/>
        <w:widowControl/>
        <w:rPr>
          <w:rFonts w:hint="default" w:cs="仿宋"/>
          <w:color w:val="000000" w:themeColor="text1"/>
        </w:rPr>
      </w:pPr>
    </w:p>
    <w:p>
      <w:pPr>
        <w:pStyle w:val="2"/>
        <w:widowControl/>
        <w:spacing w:before="7"/>
        <w:rPr>
          <w:rFonts w:hint="default" w:cs="仿宋"/>
          <w:color w:val="000000" w:themeColor="text1"/>
        </w:rPr>
      </w:pPr>
    </w:p>
    <w:p>
      <w:pPr>
        <w:autoSpaceDE w:val="0"/>
        <w:autoSpaceDN w:val="0"/>
        <w:spacing w:line="500" w:lineRule="exact"/>
        <w:rPr>
          <w:rFonts w:cs="仿宋" w:asciiTheme="minorEastAsia" w:hAnsiTheme="minorEastAsia"/>
          <w:color w:val="000000" w:themeColor="text1"/>
          <w:sz w:val="24"/>
        </w:rPr>
      </w:pPr>
      <w:r>
        <w:rPr>
          <w:rFonts w:hint="eastAsia" w:cs="仿宋" w:asciiTheme="minorEastAsia" w:hAnsiTheme="minorEastAsia"/>
          <w:color w:val="000000" w:themeColor="text1"/>
          <w:kern w:val="0"/>
          <w:sz w:val="24"/>
        </w:rPr>
        <w:t>注：残疾人福利性单位视同小型、微型企业，享受预留份额、评审中价格扣除等促进中小企业发展的政府采购政策。残疾人福利性单位属于小型、微型企业的，不重复享受政策。</w:t>
      </w:r>
    </w:p>
    <w:p>
      <w:pPr>
        <w:pStyle w:val="2"/>
        <w:widowControl/>
        <w:spacing w:line="500" w:lineRule="exact"/>
        <w:rPr>
          <w:rFonts w:hint="default" w:cs="仿宋"/>
          <w:color w:val="000000" w:themeColor="text1"/>
        </w:rPr>
      </w:pPr>
      <w:r>
        <w:rPr>
          <w:rFonts w:cs="仿宋"/>
          <w:color w:val="000000" w:themeColor="text1"/>
          <w:lang w:val="zh-CN" w:bidi="zh-CN"/>
        </w:rPr>
        <w:br w:type="page"/>
      </w:r>
    </w:p>
    <w:p>
      <w:pPr>
        <w:pStyle w:val="4"/>
        <w:snapToGrid w:val="0"/>
        <w:spacing w:before="0" w:line="500" w:lineRule="exact"/>
        <w:rPr>
          <w:rFonts w:hint="default" w:ascii="黑体" w:hAnsi="黑体" w:eastAsia="黑体" w:cs="仿宋"/>
          <w:b w:val="0"/>
          <w:color w:val="000000" w:themeColor="text1"/>
          <w:sz w:val="32"/>
          <w:szCs w:val="32"/>
        </w:rPr>
      </w:pPr>
      <w:bookmarkStart w:id="82" w:name="_Toc60399695"/>
      <w:r>
        <w:rPr>
          <w:rFonts w:ascii="黑体" w:hAnsi="黑体" w:eastAsia="黑体" w:cs="仿宋"/>
          <w:b w:val="0"/>
          <w:color w:val="000000" w:themeColor="text1"/>
          <w:sz w:val="32"/>
          <w:szCs w:val="32"/>
        </w:rPr>
        <w:t xml:space="preserve">   七、监狱企业的证明文件（专门面向中小企业项目适用）</w:t>
      </w:r>
      <w:bookmarkEnd w:id="82"/>
    </w:p>
    <w:p>
      <w:pPr>
        <w:rPr>
          <w:color w:val="000000" w:themeColor="text1"/>
        </w:rPr>
      </w:pPr>
    </w:p>
    <w:p>
      <w:pPr>
        <w:autoSpaceDE w:val="0"/>
        <w:autoSpaceDN w:val="0"/>
        <w:spacing w:line="580" w:lineRule="exact"/>
        <w:jc w:val="left"/>
        <w:rPr>
          <w:rFonts w:cs="仿宋" w:asciiTheme="minorEastAsia" w:hAnsiTheme="minorEastAsia"/>
          <w:color w:val="000000" w:themeColor="text1"/>
          <w:kern w:val="0"/>
          <w:sz w:val="24"/>
          <w:szCs w:val="22"/>
        </w:rPr>
      </w:pPr>
      <w:r>
        <w:rPr>
          <w:rFonts w:hint="eastAsia" w:cs="仿宋" w:asciiTheme="minorEastAsia" w:hAnsiTheme="minorEastAsia"/>
          <w:color w:val="000000" w:themeColor="text1"/>
          <w:kern w:val="0"/>
          <w:sz w:val="24"/>
          <w:szCs w:val="22"/>
        </w:rPr>
        <w:t>说明：监狱企业参加政府采购活动时，应当提供由省级以上监狱管理局、戒毒管理局（含新疆生产建设兵团）出具的属于监狱企业的证明文件，并加盖单位公章。</w:t>
      </w:r>
    </w:p>
    <w:p>
      <w:pPr>
        <w:pStyle w:val="2"/>
        <w:rPr>
          <w:rFonts w:hint="default"/>
          <w:color w:val="000000" w:themeColor="text1"/>
        </w:rPr>
      </w:pPr>
    </w:p>
    <w:p>
      <w:pPr>
        <w:widowControl/>
        <w:jc w:val="left"/>
        <w:rPr>
          <w:rFonts w:ascii="黑体" w:hAnsi="黑体" w:eastAsia="黑体" w:cs="仿宋"/>
          <w:color w:val="000000" w:themeColor="text1"/>
          <w:kern w:val="0"/>
          <w:sz w:val="32"/>
          <w:szCs w:val="32"/>
          <w:lang w:val="zh-CN"/>
        </w:rPr>
      </w:pPr>
      <w:r>
        <w:rPr>
          <w:rFonts w:ascii="黑体" w:hAnsi="黑体" w:eastAsia="黑体" w:cs="仿宋"/>
          <w:color w:val="000000" w:themeColor="text1"/>
          <w:kern w:val="0"/>
          <w:sz w:val="32"/>
          <w:szCs w:val="32"/>
          <w:lang w:val="zh-CN"/>
        </w:rPr>
        <w:br w:type="page"/>
      </w:r>
    </w:p>
    <w:p>
      <w:pPr>
        <w:ind w:firstLine="2560" w:firstLineChars="800"/>
        <w:rPr>
          <w:rFonts w:ascii="黑体" w:hAnsi="黑体" w:eastAsia="黑体" w:cs="仿宋"/>
          <w:color w:val="000000" w:themeColor="text1"/>
          <w:kern w:val="0"/>
          <w:sz w:val="32"/>
          <w:szCs w:val="32"/>
          <w:lang w:val="zh-CN"/>
        </w:rPr>
      </w:pPr>
      <w:r>
        <w:rPr>
          <w:rFonts w:hint="eastAsia" w:ascii="黑体" w:hAnsi="黑体" w:eastAsia="黑体" w:cs="仿宋"/>
          <w:color w:val="000000" w:themeColor="text1"/>
          <w:kern w:val="0"/>
          <w:sz w:val="32"/>
          <w:szCs w:val="32"/>
          <w:lang w:val="zh-CN"/>
        </w:rPr>
        <w:t>八、供应商基本情况表</w:t>
      </w:r>
    </w:p>
    <w:p>
      <w:pPr>
        <w:keepNext/>
        <w:keepLines/>
        <w:spacing w:before="260" w:after="260" w:line="415" w:lineRule="auto"/>
        <w:jc w:val="center"/>
        <w:outlineLvl w:val="2"/>
        <w:rPr>
          <w:rFonts w:ascii="Calibri" w:hAnsi="Calibri" w:eastAsia="宋体" w:cs="Times New Roman"/>
          <w:b/>
          <w:bCs/>
          <w:color w:val="000000" w:themeColor="text1"/>
          <w:kern w:val="0"/>
          <w:sz w:val="32"/>
          <w:szCs w:val="32"/>
        </w:rPr>
      </w:pPr>
      <w:r>
        <w:rPr>
          <w:rFonts w:hint="eastAsia" w:ascii="Calibri" w:hAnsi="Calibri" w:eastAsia="宋体" w:cs="Times New Roman"/>
          <w:b/>
          <w:bCs/>
          <w:color w:val="000000" w:themeColor="text1"/>
          <w:kern w:val="0"/>
          <w:sz w:val="32"/>
          <w:szCs w:val="32"/>
          <w:highlight w:val="white"/>
        </w:rPr>
        <w:t>供应商基本情况表</w:t>
      </w:r>
    </w:p>
    <w:tbl>
      <w:tblPr>
        <w:tblStyle w:val="21"/>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48"/>
        <w:gridCol w:w="962"/>
        <w:gridCol w:w="52"/>
        <w:gridCol w:w="956"/>
        <w:gridCol w:w="1247"/>
        <w:gridCol w:w="1320"/>
        <w:gridCol w:w="367"/>
        <w:gridCol w:w="786"/>
        <w:gridCol w:w="140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8"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供应商名称</w:t>
            </w:r>
          </w:p>
        </w:tc>
        <w:tc>
          <w:tcPr>
            <w:tcW w:w="7099" w:type="dxa"/>
            <w:gridSpan w:val="8"/>
            <w:vAlign w:val="center"/>
          </w:tcPr>
          <w:p>
            <w:pPr>
              <w:spacing w:line="440" w:lineRule="exact"/>
              <w:rPr>
                <w:rFonts w:ascii="宋体" w:hAnsi="宋体" w:eastAsia="宋体" w:cs="Times New Roman"/>
                <w:color w:val="000000" w:themeColor="text1"/>
                <w:sz w:val="24"/>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8"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注册地址</w:t>
            </w:r>
          </w:p>
        </w:tc>
        <w:tc>
          <w:tcPr>
            <w:tcW w:w="3217" w:type="dxa"/>
            <w:gridSpan w:val="4"/>
            <w:vAlign w:val="center"/>
          </w:tcPr>
          <w:p>
            <w:pPr>
              <w:spacing w:line="440" w:lineRule="exact"/>
              <w:rPr>
                <w:rFonts w:ascii="宋体" w:hAnsi="宋体" w:eastAsia="宋体" w:cs="Times New Roman"/>
                <w:color w:val="000000" w:themeColor="text1"/>
                <w:sz w:val="24"/>
                <w:szCs w:val="22"/>
              </w:rPr>
            </w:pPr>
          </w:p>
        </w:tc>
        <w:tc>
          <w:tcPr>
            <w:tcW w:w="1687" w:type="dxa"/>
            <w:gridSpan w:val="2"/>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邮政编码</w:t>
            </w:r>
          </w:p>
        </w:tc>
        <w:tc>
          <w:tcPr>
            <w:tcW w:w="2195" w:type="dxa"/>
            <w:gridSpan w:val="2"/>
            <w:vAlign w:val="center"/>
          </w:tcPr>
          <w:p>
            <w:pPr>
              <w:spacing w:line="440" w:lineRule="exact"/>
              <w:rPr>
                <w:rFonts w:ascii="宋体" w:hAnsi="宋体" w:eastAsia="宋体" w:cs="Times New Roman"/>
                <w:color w:val="000000" w:themeColor="text1"/>
                <w:sz w:val="24"/>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48" w:type="dxa"/>
            <w:vMerge w:val="restart"/>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联系方式</w:t>
            </w:r>
          </w:p>
        </w:tc>
        <w:tc>
          <w:tcPr>
            <w:tcW w:w="1014" w:type="dxa"/>
            <w:gridSpan w:val="2"/>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联系人</w:t>
            </w:r>
          </w:p>
        </w:tc>
        <w:tc>
          <w:tcPr>
            <w:tcW w:w="2203" w:type="dxa"/>
            <w:gridSpan w:val="2"/>
            <w:vAlign w:val="center"/>
          </w:tcPr>
          <w:p>
            <w:pPr>
              <w:spacing w:line="440" w:lineRule="exact"/>
              <w:rPr>
                <w:rFonts w:ascii="宋体" w:hAnsi="宋体" w:eastAsia="宋体" w:cs="Times New Roman"/>
                <w:color w:val="000000" w:themeColor="text1"/>
                <w:sz w:val="24"/>
                <w:szCs w:val="22"/>
              </w:rPr>
            </w:pPr>
          </w:p>
        </w:tc>
        <w:tc>
          <w:tcPr>
            <w:tcW w:w="1687" w:type="dxa"/>
            <w:gridSpan w:val="2"/>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电话</w:t>
            </w:r>
          </w:p>
        </w:tc>
        <w:tc>
          <w:tcPr>
            <w:tcW w:w="2195" w:type="dxa"/>
            <w:gridSpan w:val="2"/>
            <w:vAlign w:val="center"/>
          </w:tcPr>
          <w:p>
            <w:pPr>
              <w:spacing w:line="440" w:lineRule="exact"/>
              <w:rPr>
                <w:rFonts w:ascii="宋体" w:hAnsi="宋体" w:eastAsia="宋体" w:cs="Times New Roman"/>
                <w:color w:val="000000" w:themeColor="text1"/>
                <w:sz w:val="24"/>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748" w:type="dxa"/>
            <w:vMerge w:val="continue"/>
            <w:vAlign w:val="center"/>
          </w:tcPr>
          <w:p>
            <w:pPr>
              <w:spacing w:line="440" w:lineRule="exact"/>
              <w:rPr>
                <w:rFonts w:ascii="宋体" w:hAnsi="宋体" w:eastAsia="宋体" w:cs="Times New Roman"/>
                <w:color w:val="000000" w:themeColor="text1"/>
                <w:sz w:val="24"/>
                <w:szCs w:val="22"/>
              </w:rPr>
            </w:pPr>
          </w:p>
        </w:tc>
        <w:tc>
          <w:tcPr>
            <w:tcW w:w="1014" w:type="dxa"/>
            <w:gridSpan w:val="2"/>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传真</w:t>
            </w:r>
          </w:p>
        </w:tc>
        <w:tc>
          <w:tcPr>
            <w:tcW w:w="2203" w:type="dxa"/>
            <w:gridSpan w:val="2"/>
            <w:vAlign w:val="center"/>
          </w:tcPr>
          <w:p>
            <w:pPr>
              <w:spacing w:line="440" w:lineRule="exact"/>
              <w:rPr>
                <w:rFonts w:ascii="宋体" w:hAnsi="宋体" w:eastAsia="宋体" w:cs="Times New Roman"/>
                <w:color w:val="000000" w:themeColor="text1"/>
                <w:sz w:val="24"/>
                <w:szCs w:val="22"/>
              </w:rPr>
            </w:pPr>
          </w:p>
        </w:tc>
        <w:tc>
          <w:tcPr>
            <w:tcW w:w="1687" w:type="dxa"/>
            <w:gridSpan w:val="2"/>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网址</w:t>
            </w:r>
          </w:p>
        </w:tc>
        <w:tc>
          <w:tcPr>
            <w:tcW w:w="2195" w:type="dxa"/>
            <w:gridSpan w:val="2"/>
            <w:vAlign w:val="center"/>
          </w:tcPr>
          <w:p>
            <w:pPr>
              <w:spacing w:line="440" w:lineRule="exact"/>
              <w:rPr>
                <w:rFonts w:ascii="宋体" w:hAnsi="宋体" w:eastAsia="宋体" w:cs="Times New Roman"/>
                <w:color w:val="000000" w:themeColor="text1"/>
                <w:sz w:val="24"/>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48"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组织结构</w:t>
            </w:r>
          </w:p>
        </w:tc>
        <w:tc>
          <w:tcPr>
            <w:tcW w:w="7099" w:type="dxa"/>
            <w:gridSpan w:val="8"/>
            <w:vAlign w:val="center"/>
          </w:tcPr>
          <w:p>
            <w:pPr>
              <w:spacing w:line="440" w:lineRule="exact"/>
              <w:rPr>
                <w:rFonts w:ascii="宋体" w:hAnsi="宋体" w:eastAsia="宋体" w:cs="Times New Roman"/>
                <w:color w:val="000000" w:themeColor="text1"/>
                <w:sz w:val="24"/>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748"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法定代表人（负责人）</w:t>
            </w:r>
          </w:p>
        </w:tc>
        <w:tc>
          <w:tcPr>
            <w:tcW w:w="962"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姓名</w:t>
            </w:r>
          </w:p>
        </w:tc>
        <w:tc>
          <w:tcPr>
            <w:tcW w:w="1008" w:type="dxa"/>
            <w:gridSpan w:val="2"/>
            <w:vAlign w:val="center"/>
          </w:tcPr>
          <w:p>
            <w:pPr>
              <w:spacing w:line="440" w:lineRule="exact"/>
              <w:rPr>
                <w:rFonts w:ascii="宋体" w:hAnsi="宋体" w:eastAsia="宋体" w:cs="Times New Roman"/>
                <w:color w:val="000000" w:themeColor="text1"/>
                <w:sz w:val="24"/>
                <w:szCs w:val="22"/>
              </w:rPr>
            </w:pPr>
          </w:p>
        </w:tc>
        <w:tc>
          <w:tcPr>
            <w:tcW w:w="1247"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技术职称</w:t>
            </w:r>
          </w:p>
        </w:tc>
        <w:tc>
          <w:tcPr>
            <w:tcW w:w="1320" w:type="dxa"/>
            <w:vAlign w:val="center"/>
          </w:tcPr>
          <w:p>
            <w:pPr>
              <w:spacing w:line="440" w:lineRule="exact"/>
              <w:rPr>
                <w:rFonts w:ascii="宋体" w:hAnsi="宋体" w:eastAsia="宋体" w:cs="Times New Roman"/>
                <w:color w:val="000000" w:themeColor="text1"/>
                <w:sz w:val="24"/>
                <w:szCs w:val="22"/>
              </w:rPr>
            </w:pPr>
          </w:p>
        </w:tc>
        <w:tc>
          <w:tcPr>
            <w:tcW w:w="1153" w:type="dxa"/>
            <w:gridSpan w:val="2"/>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电话</w:t>
            </w:r>
          </w:p>
        </w:tc>
        <w:tc>
          <w:tcPr>
            <w:tcW w:w="1409" w:type="dxa"/>
            <w:vAlign w:val="center"/>
          </w:tcPr>
          <w:p>
            <w:pPr>
              <w:spacing w:line="440" w:lineRule="exact"/>
              <w:rPr>
                <w:rFonts w:ascii="宋体" w:hAnsi="宋体" w:eastAsia="宋体" w:cs="Times New Roman"/>
                <w:color w:val="000000" w:themeColor="text1"/>
                <w:sz w:val="24"/>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748"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技术负责人</w:t>
            </w:r>
          </w:p>
        </w:tc>
        <w:tc>
          <w:tcPr>
            <w:tcW w:w="962"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姓名</w:t>
            </w:r>
          </w:p>
        </w:tc>
        <w:tc>
          <w:tcPr>
            <w:tcW w:w="1008" w:type="dxa"/>
            <w:gridSpan w:val="2"/>
            <w:vAlign w:val="center"/>
          </w:tcPr>
          <w:p>
            <w:pPr>
              <w:spacing w:line="440" w:lineRule="exact"/>
              <w:rPr>
                <w:rFonts w:ascii="宋体" w:hAnsi="宋体" w:eastAsia="宋体" w:cs="Times New Roman"/>
                <w:color w:val="000000" w:themeColor="text1"/>
                <w:sz w:val="24"/>
                <w:szCs w:val="22"/>
              </w:rPr>
            </w:pPr>
          </w:p>
        </w:tc>
        <w:tc>
          <w:tcPr>
            <w:tcW w:w="1247"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技术职称</w:t>
            </w:r>
          </w:p>
        </w:tc>
        <w:tc>
          <w:tcPr>
            <w:tcW w:w="1320" w:type="dxa"/>
            <w:vAlign w:val="center"/>
          </w:tcPr>
          <w:p>
            <w:pPr>
              <w:spacing w:line="440" w:lineRule="exact"/>
              <w:rPr>
                <w:rFonts w:ascii="宋体" w:hAnsi="宋体" w:eastAsia="宋体" w:cs="Times New Roman"/>
                <w:color w:val="000000" w:themeColor="text1"/>
                <w:sz w:val="24"/>
                <w:szCs w:val="22"/>
              </w:rPr>
            </w:pPr>
          </w:p>
        </w:tc>
        <w:tc>
          <w:tcPr>
            <w:tcW w:w="1153" w:type="dxa"/>
            <w:gridSpan w:val="2"/>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电话</w:t>
            </w:r>
          </w:p>
        </w:tc>
        <w:tc>
          <w:tcPr>
            <w:tcW w:w="1409" w:type="dxa"/>
            <w:vAlign w:val="center"/>
          </w:tcPr>
          <w:p>
            <w:pPr>
              <w:spacing w:line="440" w:lineRule="exact"/>
              <w:rPr>
                <w:rFonts w:ascii="宋体" w:hAnsi="宋体" w:eastAsia="宋体" w:cs="Times New Roman"/>
                <w:color w:val="000000" w:themeColor="text1"/>
                <w:sz w:val="24"/>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48"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成立时间</w:t>
            </w:r>
          </w:p>
        </w:tc>
        <w:tc>
          <w:tcPr>
            <w:tcW w:w="1970" w:type="dxa"/>
            <w:gridSpan w:val="3"/>
            <w:vAlign w:val="center"/>
          </w:tcPr>
          <w:p>
            <w:pPr>
              <w:spacing w:line="440" w:lineRule="exact"/>
              <w:rPr>
                <w:rFonts w:ascii="宋体" w:hAnsi="宋体" w:eastAsia="宋体" w:cs="Times New Roman"/>
                <w:color w:val="000000" w:themeColor="text1"/>
                <w:sz w:val="24"/>
                <w:szCs w:val="22"/>
              </w:rPr>
            </w:pPr>
          </w:p>
        </w:tc>
        <w:tc>
          <w:tcPr>
            <w:tcW w:w="5129" w:type="dxa"/>
            <w:gridSpan w:val="5"/>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8"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企业资质等级</w:t>
            </w:r>
          </w:p>
        </w:tc>
        <w:tc>
          <w:tcPr>
            <w:tcW w:w="1970" w:type="dxa"/>
            <w:gridSpan w:val="3"/>
            <w:vAlign w:val="center"/>
          </w:tcPr>
          <w:p>
            <w:pPr>
              <w:spacing w:line="440" w:lineRule="exact"/>
              <w:rPr>
                <w:rFonts w:ascii="宋体" w:hAnsi="宋体" w:eastAsia="宋体" w:cs="Times New Roman"/>
                <w:color w:val="000000" w:themeColor="text1"/>
                <w:sz w:val="24"/>
                <w:szCs w:val="22"/>
              </w:rPr>
            </w:pPr>
          </w:p>
        </w:tc>
        <w:tc>
          <w:tcPr>
            <w:tcW w:w="1247" w:type="dxa"/>
            <w:vMerge w:val="restart"/>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其中</w:t>
            </w:r>
          </w:p>
        </w:tc>
        <w:tc>
          <w:tcPr>
            <w:tcW w:w="1687" w:type="dxa"/>
            <w:gridSpan w:val="2"/>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项目经理</w:t>
            </w:r>
          </w:p>
        </w:tc>
        <w:tc>
          <w:tcPr>
            <w:tcW w:w="2195" w:type="dxa"/>
            <w:gridSpan w:val="2"/>
            <w:vAlign w:val="center"/>
          </w:tcPr>
          <w:p>
            <w:pPr>
              <w:spacing w:line="440" w:lineRule="exact"/>
              <w:rPr>
                <w:rFonts w:ascii="宋体" w:hAnsi="宋体" w:eastAsia="宋体" w:cs="Times New Roman"/>
                <w:color w:val="000000" w:themeColor="text1"/>
                <w:sz w:val="24"/>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48"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营业执照号</w:t>
            </w:r>
          </w:p>
        </w:tc>
        <w:tc>
          <w:tcPr>
            <w:tcW w:w="1970" w:type="dxa"/>
            <w:gridSpan w:val="3"/>
            <w:vAlign w:val="center"/>
          </w:tcPr>
          <w:p>
            <w:pPr>
              <w:spacing w:line="440" w:lineRule="exact"/>
              <w:rPr>
                <w:rFonts w:ascii="宋体" w:hAnsi="宋体" w:eastAsia="宋体" w:cs="Times New Roman"/>
                <w:color w:val="000000" w:themeColor="text1"/>
                <w:sz w:val="24"/>
                <w:szCs w:val="22"/>
              </w:rPr>
            </w:pPr>
          </w:p>
        </w:tc>
        <w:tc>
          <w:tcPr>
            <w:tcW w:w="1247" w:type="dxa"/>
            <w:vMerge w:val="continue"/>
            <w:vAlign w:val="center"/>
          </w:tcPr>
          <w:p>
            <w:pPr>
              <w:spacing w:line="440" w:lineRule="exact"/>
              <w:rPr>
                <w:rFonts w:ascii="宋体" w:hAnsi="宋体" w:eastAsia="宋体" w:cs="Times New Roman"/>
                <w:color w:val="000000" w:themeColor="text1"/>
                <w:sz w:val="24"/>
                <w:szCs w:val="22"/>
              </w:rPr>
            </w:pPr>
          </w:p>
        </w:tc>
        <w:tc>
          <w:tcPr>
            <w:tcW w:w="1687" w:type="dxa"/>
            <w:gridSpan w:val="2"/>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高级职称人员</w:t>
            </w:r>
          </w:p>
        </w:tc>
        <w:tc>
          <w:tcPr>
            <w:tcW w:w="2195" w:type="dxa"/>
            <w:gridSpan w:val="2"/>
            <w:vAlign w:val="center"/>
          </w:tcPr>
          <w:p>
            <w:pPr>
              <w:spacing w:line="440" w:lineRule="exact"/>
              <w:rPr>
                <w:rFonts w:ascii="宋体" w:hAnsi="宋体" w:eastAsia="宋体" w:cs="Times New Roman"/>
                <w:color w:val="000000" w:themeColor="text1"/>
                <w:sz w:val="24"/>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48"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注册资金</w:t>
            </w:r>
          </w:p>
        </w:tc>
        <w:tc>
          <w:tcPr>
            <w:tcW w:w="1970" w:type="dxa"/>
            <w:gridSpan w:val="3"/>
            <w:vAlign w:val="center"/>
          </w:tcPr>
          <w:p>
            <w:pPr>
              <w:spacing w:line="440" w:lineRule="exact"/>
              <w:rPr>
                <w:rFonts w:ascii="宋体" w:hAnsi="宋体" w:eastAsia="宋体" w:cs="Times New Roman"/>
                <w:color w:val="000000" w:themeColor="text1"/>
                <w:sz w:val="24"/>
                <w:szCs w:val="22"/>
              </w:rPr>
            </w:pPr>
          </w:p>
        </w:tc>
        <w:tc>
          <w:tcPr>
            <w:tcW w:w="1247" w:type="dxa"/>
            <w:vMerge w:val="continue"/>
            <w:vAlign w:val="center"/>
          </w:tcPr>
          <w:p>
            <w:pPr>
              <w:spacing w:line="440" w:lineRule="exact"/>
              <w:rPr>
                <w:rFonts w:ascii="宋体" w:hAnsi="宋体" w:eastAsia="宋体" w:cs="Times New Roman"/>
                <w:color w:val="000000" w:themeColor="text1"/>
                <w:sz w:val="24"/>
                <w:szCs w:val="22"/>
              </w:rPr>
            </w:pPr>
          </w:p>
        </w:tc>
        <w:tc>
          <w:tcPr>
            <w:tcW w:w="1687" w:type="dxa"/>
            <w:gridSpan w:val="2"/>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中级职称人员</w:t>
            </w:r>
          </w:p>
        </w:tc>
        <w:tc>
          <w:tcPr>
            <w:tcW w:w="2195" w:type="dxa"/>
            <w:gridSpan w:val="2"/>
            <w:vAlign w:val="center"/>
          </w:tcPr>
          <w:p>
            <w:pPr>
              <w:spacing w:line="440" w:lineRule="exact"/>
              <w:rPr>
                <w:rFonts w:ascii="宋体" w:hAnsi="宋体" w:eastAsia="宋体" w:cs="Times New Roman"/>
                <w:color w:val="000000" w:themeColor="text1"/>
                <w:sz w:val="24"/>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8"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开户银行</w:t>
            </w:r>
          </w:p>
        </w:tc>
        <w:tc>
          <w:tcPr>
            <w:tcW w:w="1970" w:type="dxa"/>
            <w:gridSpan w:val="3"/>
            <w:vAlign w:val="center"/>
          </w:tcPr>
          <w:p>
            <w:pPr>
              <w:spacing w:line="440" w:lineRule="exact"/>
              <w:rPr>
                <w:rFonts w:ascii="宋体" w:hAnsi="宋体" w:eastAsia="宋体" w:cs="Times New Roman"/>
                <w:color w:val="000000" w:themeColor="text1"/>
                <w:sz w:val="24"/>
                <w:szCs w:val="22"/>
              </w:rPr>
            </w:pPr>
          </w:p>
        </w:tc>
        <w:tc>
          <w:tcPr>
            <w:tcW w:w="1247" w:type="dxa"/>
            <w:vMerge w:val="continue"/>
            <w:vAlign w:val="center"/>
          </w:tcPr>
          <w:p>
            <w:pPr>
              <w:spacing w:line="440" w:lineRule="exact"/>
              <w:rPr>
                <w:rFonts w:ascii="宋体" w:hAnsi="宋体" w:eastAsia="宋体" w:cs="Times New Roman"/>
                <w:color w:val="000000" w:themeColor="text1"/>
                <w:sz w:val="24"/>
                <w:szCs w:val="22"/>
              </w:rPr>
            </w:pPr>
          </w:p>
        </w:tc>
        <w:tc>
          <w:tcPr>
            <w:tcW w:w="1687" w:type="dxa"/>
            <w:gridSpan w:val="2"/>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初级职称人员</w:t>
            </w:r>
          </w:p>
        </w:tc>
        <w:tc>
          <w:tcPr>
            <w:tcW w:w="2195" w:type="dxa"/>
            <w:gridSpan w:val="2"/>
            <w:vAlign w:val="center"/>
          </w:tcPr>
          <w:p>
            <w:pPr>
              <w:spacing w:line="440" w:lineRule="exact"/>
              <w:rPr>
                <w:rFonts w:ascii="宋体" w:hAnsi="宋体" w:eastAsia="宋体" w:cs="Times New Roman"/>
                <w:color w:val="000000" w:themeColor="text1"/>
                <w:sz w:val="24"/>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48"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账号</w:t>
            </w:r>
          </w:p>
        </w:tc>
        <w:tc>
          <w:tcPr>
            <w:tcW w:w="1970" w:type="dxa"/>
            <w:gridSpan w:val="3"/>
            <w:vAlign w:val="center"/>
          </w:tcPr>
          <w:p>
            <w:pPr>
              <w:spacing w:line="440" w:lineRule="exact"/>
              <w:rPr>
                <w:rFonts w:ascii="宋体" w:hAnsi="宋体" w:eastAsia="宋体" w:cs="Times New Roman"/>
                <w:color w:val="000000" w:themeColor="text1"/>
                <w:sz w:val="24"/>
                <w:szCs w:val="22"/>
              </w:rPr>
            </w:pPr>
          </w:p>
        </w:tc>
        <w:tc>
          <w:tcPr>
            <w:tcW w:w="1247" w:type="dxa"/>
            <w:vMerge w:val="continue"/>
            <w:vAlign w:val="center"/>
          </w:tcPr>
          <w:p>
            <w:pPr>
              <w:spacing w:line="440" w:lineRule="exact"/>
              <w:rPr>
                <w:rFonts w:ascii="宋体" w:hAnsi="宋体" w:eastAsia="宋体" w:cs="Times New Roman"/>
                <w:color w:val="000000" w:themeColor="text1"/>
                <w:sz w:val="24"/>
                <w:szCs w:val="22"/>
              </w:rPr>
            </w:pPr>
          </w:p>
        </w:tc>
        <w:tc>
          <w:tcPr>
            <w:tcW w:w="1687" w:type="dxa"/>
            <w:gridSpan w:val="2"/>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技工</w:t>
            </w:r>
          </w:p>
        </w:tc>
        <w:tc>
          <w:tcPr>
            <w:tcW w:w="2195" w:type="dxa"/>
            <w:gridSpan w:val="2"/>
            <w:vAlign w:val="center"/>
          </w:tcPr>
          <w:p>
            <w:pPr>
              <w:spacing w:line="440" w:lineRule="exact"/>
              <w:rPr>
                <w:rFonts w:ascii="宋体" w:hAnsi="宋体" w:eastAsia="宋体" w:cs="Times New Roman"/>
                <w:color w:val="000000" w:themeColor="text1"/>
                <w:sz w:val="24"/>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908" w:hRule="atLeast"/>
        </w:trPr>
        <w:tc>
          <w:tcPr>
            <w:tcW w:w="1748"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经营范围</w:t>
            </w:r>
          </w:p>
        </w:tc>
        <w:tc>
          <w:tcPr>
            <w:tcW w:w="7099" w:type="dxa"/>
            <w:gridSpan w:val="8"/>
            <w:vAlign w:val="center"/>
          </w:tcPr>
          <w:p>
            <w:pPr>
              <w:spacing w:line="440" w:lineRule="exact"/>
              <w:rPr>
                <w:rFonts w:ascii="宋体" w:hAnsi="宋体" w:eastAsia="宋体" w:cs="Times New Roman"/>
                <w:color w:val="000000" w:themeColor="text1"/>
                <w:sz w:val="24"/>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748" w:type="dxa"/>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备注</w:t>
            </w:r>
          </w:p>
        </w:tc>
        <w:tc>
          <w:tcPr>
            <w:tcW w:w="7099" w:type="dxa"/>
            <w:gridSpan w:val="8"/>
          </w:tcPr>
          <w:p>
            <w:pPr>
              <w:spacing w:line="440" w:lineRule="exact"/>
              <w:rPr>
                <w:rFonts w:ascii="宋体" w:hAnsi="宋体" w:eastAsia="宋体" w:cs="Times New Roman"/>
                <w:color w:val="000000" w:themeColor="text1"/>
                <w:sz w:val="24"/>
                <w:szCs w:val="22"/>
              </w:rPr>
            </w:pPr>
          </w:p>
        </w:tc>
      </w:tr>
    </w:tbl>
    <w:p>
      <w:pPr>
        <w:pStyle w:val="32"/>
        <w:rPr>
          <w:color w:val="000000" w:themeColor="text1"/>
          <w:lang w:val="zh-CN"/>
        </w:rPr>
      </w:pPr>
    </w:p>
    <w:p>
      <w:pPr>
        <w:widowControl/>
        <w:jc w:val="left"/>
        <w:rPr>
          <w:rFonts w:ascii="黑体" w:hAnsi="黑体" w:eastAsia="黑体" w:cs="仿宋"/>
          <w:color w:val="000000" w:themeColor="text1"/>
          <w:kern w:val="0"/>
          <w:sz w:val="32"/>
          <w:szCs w:val="32"/>
          <w:lang w:val="zh-CN"/>
        </w:rPr>
      </w:pPr>
      <w:r>
        <w:rPr>
          <w:rFonts w:ascii="黑体" w:hAnsi="黑体" w:eastAsia="黑体" w:cs="仿宋"/>
          <w:color w:val="000000" w:themeColor="text1"/>
          <w:kern w:val="0"/>
          <w:sz w:val="32"/>
          <w:szCs w:val="32"/>
          <w:lang w:val="zh-CN"/>
        </w:rPr>
        <w:br w:type="page"/>
      </w:r>
    </w:p>
    <w:p>
      <w:pPr>
        <w:ind w:firstLine="960" w:firstLineChars="300"/>
        <w:rPr>
          <w:rFonts w:ascii="黑体" w:hAnsi="黑体" w:eastAsia="黑体" w:cs="仿宋"/>
          <w:color w:val="000000" w:themeColor="text1"/>
          <w:kern w:val="0"/>
          <w:sz w:val="32"/>
          <w:szCs w:val="32"/>
          <w:lang w:val="zh-CN"/>
        </w:rPr>
      </w:pPr>
      <w:r>
        <w:rPr>
          <w:rFonts w:hint="eastAsia" w:ascii="黑体" w:hAnsi="黑体" w:eastAsia="黑体" w:cs="仿宋"/>
          <w:color w:val="000000" w:themeColor="text1"/>
          <w:kern w:val="0"/>
          <w:sz w:val="32"/>
          <w:szCs w:val="32"/>
          <w:lang w:val="zh-CN"/>
        </w:rPr>
        <w:t>九、供应商认为需要提供的其他文件和资料。</w:t>
      </w:r>
    </w:p>
    <w:p>
      <w:pPr>
        <w:pStyle w:val="20"/>
        <w:ind w:firstLine="220"/>
        <w:rPr>
          <w:rFonts w:hint="default"/>
          <w:color w:val="000000" w:themeColor="text1"/>
          <w:lang w:val="zh-CN" w:bidi="zh-CN"/>
        </w:rPr>
      </w:pPr>
    </w:p>
    <w:p>
      <w:pPr>
        <w:pStyle w:val="20"/>
        <w:ind w:firstLine="220"/>
        <w:rPr>
          <w:rFonts w:hint="default"/>
          <w:color w:val="000000" w:themeColor="text1"/>
          <w:lang w:val="zh-CN" w:bidi="zh-CN"/>
        </w:rPr>
      </w:pPr>
    </w:p>
    <w:p>
      <w:pPr>
        <w:pStyle w:val="20"/>
        <w:ind w:firstLine="220"/>
        <w:rPr>
          <w:rFonts w:hint="default"/>
          <w:color w:val="000000" w:themeColor="text1"/>
          <w:lang w:val="zh-CN" w:bidi="zh-CN"/>
        </w:rPr>
      </w:pPr>
    </w:p>
    <w:p>
      <w:pPr>
        <w:widowControl/>
        <w:jc w:val="left"/>
        <w:rPr>
          <w:rFonts w:ascii="黑体" w:hAnsi="黑体" w:eastAsia="黑体" w:cs="Times New Roman"/>
          <w:color w:val="000000" w:themeColor="text1"/>
          <w:kern w:val="0"/>
          <w:sz w:val="36"/>
          <w:szCs w:val="36"/>
        </w:rPr>
      </w:pPr>
      <w:bookmarkStart w:id="83" w:name="_Toc60399696"/>
      <w:r>
        <w:rPr>
          <w:rFonts w:ascii="黑体" w:hAnsi="黑体" w:eastAsia="黑体"/>
          <w:b/>
          <w:color w:val="000000" w:themeColor="text1"/>
          <w:sz w:val="36"/>
          <w:szCs w:val="36"/>
        </w:rPr>
        <w:br w:type="page"/>
      </w:r>
    </w:p>
    <w:p>
      <w:pPr>
        <w:pStyle w:val="3"/>
        <w:numPr>
          <w:ilvl w:val="0"/>
          <w:numId w:val="6"/>
        </w:numPr>
        <w:rPr>
          <w:rFonts w:hint="default" w:ascii="黑体" w:hAnsi="黑体" w:eastAsia="黑体"/>
          <w:b w:val="0"/>
          <w:color w:val="000000" w:themeColor="text1"/>
          <w:sz w:val="36"/>
          <w:szCs w:val="36"/>
        </w:rPr>
      </w:pPr>
      <w:r>
        <w:rPr>
          <w:rFonts w:ascii="黑体" w:hAnsi="黑体" w:eastAsia="黑体"/>
          <w:b w:val="0"/>
          <w:color w:val="000000" w:themeColor="text1"/>
          <w:sz w:val="36"/>
          <w:szCs w:val="36"/>
        </w:rPr>
        <w:t>项目概况</w:t>
      </w:r>
      <w:bookmarkEnd w:id="83"/>
    </w:p>
    <w:p>
      <w:pPr>
        <w:autoSpaceDE w:val="0"/>
        <w:autoSpaceDN w:val="0"/>
        <w:spacing w:line="360" w:lineRule="auto"/>
        <w:ind w:firstLine="560" w:firstLineChars="200"/>
        <w:rPr>
          <w:rFonts w:ascii="仿宋" w:hAnsi="仿宋" w:eastAsia="仿宋"/>
          <w:color w:val="000000" w:themeColor="text1"/>
          <w:sz w:val="30"/>
          <w:szCs w:val="30"/>
        </w:rPr>
      </w:pPr>
      <w:r>
        <w:rPr>
          <w:rFonts w:hint="eastAsia" w:ascii="宋体" w:hAnsi="宋体" w:eastAsia="宋体" w:cs="仿宋"/>
          <w:b/>
          <w:color w:val="000000" w:themeColor="text1"/>
          <w:sz w:val="28"/>
          <w:szCs w:val="28"/>
        </w:rPr>
        <w:t>一</w:t>
      </w:r>
      <w:r>
        <w:rPr>
          <w:rFonts w:ascii="宋体" w:hAnsi="宋体" w:eastAsia="宋体" w:cs="仿宋"/>
          <w:b/>
          <w:color w:val="000000" w:themeColor="text1"/>
          <w:sz w:val="28"/>
          <w:szCs w:val="28"/>
        </w:rPr>
        <w:t>、</w:t>
      </w:r>
      <w:r>
        <w:rPr>
          <w:rFonts w:hint="eastAsia" w:ascii="宋体" w:hAnsi="宋体" w:eastAsia="宋体" w:cs="仿宋"/>
          <w:b/>
          <w:color w:val="000000" w:themeColor="text1"/>
          <w:sz w:val="28"/>
          <w:szCs w:val="28"/>
        </w:rPr>
        <w:t>项目名称：</w:t>
      </w:r>
      <w:r>
        <w:rPr>
          <w:rFonts w:hint="eastAsia" w:ascii="仿宋" w:hAnsi="仿宋" w:eastAsia="仿宋"/>
          <w:color w:val="000000" w:themeColor="text1"/>
          <w:sz w:val="30"/>
          <w:szCs w:val="30"/>
        </w:rPr>
        <w:t>XXXXXXXXXXXXXXXX</w:t>
      </w:r>
    </w:p>
    <w:p>
      <w:pPr>
        <w:spacing w:line="360" w:lineRule="auto"/>
        <w:ind w:firstLine="560" w:firstLineChars="200"/>
        <w:rPr>
          <w:rFonts w:ascii="仿宋" w:hAnsi="仿宋" w:eastAsia="仿宋"/>
          <w:color w:val="000000" w:themeColor="text1"/>
          <w:sz w:val="30"/>
          <w:szCs w:val="30"/>
        </w:rPr>
      </w:pPr>
      <w:r>
        <w:rPr>
          <w:rFonts w:hint="eastAsia" w:ascii="宋体" w:hAnsi="宋体" w:eastAsia="宋体" w:cs="仿宋"/>
          <w:b/>
          <w:color w:val="000000" w:themeColor="text1"/>
          <w:sz w:val="28"/>
          <w:szCs w:val="28"/>
        </w:rPr>
        <w:t>二</w:t>
      </w:r>
      <w:r>
        <w:rPr>
          <w:rFonts w:ascii="宋体" w:hAnsi="宋体" w:eastAsia="宋体" w:cs="仿宋"/>
          <w:b/>
          <w:color w:val="000000" w:themeColor="text1"/>
          <w:sz w:val="28"/>
          <w:szCs w:val="28"/>
        </w:rPr>
        <w:t>、</w:t>
      </w:r>
      <w:r>
        <w:rPr>
          <w:rFonts w:hint="eastAsia" w:ascii="仿宋" w:hAnsi="仿宋" w:eastAsia="仿宋"/>
          <w:color w:val="000000" w:themeColor="text1"/>
          <w:sz w:val="30"/>
          <w:szCs w:val="30"/>
        </w:rPr>
        <w:t>资金来源及金额：XXXXXXXXX，</w:t>
      </w:r>
      <w:r>
        <w:rPr>
          <w:rFonts w:ascii="仿宋" w:hAnsi="仿宋" w:eastAsia="仿宋"/>
          <w:color w:val="000000" w:themeColor="text1"/>
          <w:sz w:val="30"/>
          <w:szCs w:val="30"/>
        </w:rPr>
        <w:t>人民币</w:t>
      </w:r>
      <w:r>
        <w:rPr>
          <w:rFonts w:hint="eastAsia" w:ascii="仿宋" w:hAnsi="仿宋" w:eastAsia="仿宋"/>
          <w:color w:val="000000" w:themeColor="text1"/>
          <w:sz w:val="30"/>
          <w:szCs w:val="30"/>
        </w:rPr>
        <w:t>XXXXXXXXXX</w:t>
      </w:r>
      <w:r>
        <w:rPr>
          <w:rFonts w:ascii="仿宋" w:hAnsi="仿宋" w:eastAsia="仿宋"/>
          <w:color w:val="000000" w:themeColor="text1"/>
          <w:sz w:val="30"/>
          <w:szCs w:val="30"/>
        </w:rPr>
        <w:t>元</w:t>
      </w:r>
      <w:r>
        <w:rPr>
          <w:rFonts w:hint="eastAsia" w:ascii="仿宋" w:hAnsi="仿宋" w:eastAsia="仿宋"/>
          <w:color w:val="000000" w:themeColor="text1"/>
          <w:sz w:val="30"/>
          <w:szCs w:val="30"/>
        </w:rPr>
        <w:t>，</w:t>
      </w:r>
      <w:r>
        <w:rPr>
          <w:rFonts w:ascii="仿宋" w:hAnsi="仿宋" w:eastAsia="仿宋"/>
          <w:color w:val="000000" w:themeColor="text1"/>
          <w:sz w:val="30"/>
          <w:szCs w:val="30"/>
        </w:rPr>
        <w:t>大写：</w:t>
      </w:r>
      <w:r>
        <w:rPr>
          <w:rFonts w:hint="eastAsia" w:ascii="仿宋" w:hAnsi="仿宋" w:eastAsia="仿宋"/>
          <w:color w:val="000000" w:themeColor="text1"/>
          <w:sz w:val="30"/>
          <w:szCs w:val="30"/>
        </w:rPr>
        <w:t>XXXXXXXXXXXXXXXX</w:t>
      </w:r>
    </w:p>
    <w:p>
      <w:pPr>
        <w:ind w:firstLine="560" w:firstLineChars="200"/>
        <w:rPr>
          <w:rFonts w:ascii="宋体" w:hAnsi="宋体" w:eastAsia="宋体" w:cs="仿宋"/>
          <w:b/>
          <w:color w:val="000000" w:themeColor="text1"/>
          <w:sz w:val="28"/>
          <w:szCs w:val="28"/>
        </w:rPr>
      </w:pPr>
      <w:r>
        <w:rPr>
          <w:rFonts w:hint="eastAsia" w:ascii="宋体" w:hAnsi="宋体" w:eastAsia="宋体" w:cs="仿宋"/>
          <w:b/>
          <w:color w:val="000000" w:themeColor="text1"/>
          <w:sz w:val="28"/>
          <w:szCs w:val="28"/>
        </w:rPr>
        <w:t>三</w:t>
      </w:r>
      <w:r>
        <w:rPr>
          <w:rFonts w:ascii="宋体" w:hAnsi="宋体" w:eastAsia="宋体" w:cs="仿宋"/>
          <w:b/>
          <w:color w:val="000000" w:themeColor="text1"/>
          <w:sz w:val="28"/>
          <w:szCs w:val="28"/>
        </w:rPr>
        <w:t>、</w:t>
      </w:r>
      <w:r>
        <w:rPr>
          <w:rFonts w:hint="eastAsia" w:ascii="宋体" w:hAnsi="宋体" w:eastAsia="宋体" w:cs="仿宋"/>
          <w:b/>
          <w:color w:val="000000" w:themeColor="text1"/>
          <w:sz w:val="28"/>
          <w:szCs w:val="28"/>
        </w:rPr>
        <w:t>工程内容及规模：</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XXXXXXXXXXXXXXXXXXXXXXXX</w:t>
      </w:r>
    </w:p>
    <w:p>
      <w:pPr>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XXXXXXXXXXXXXXXXXXXXXXXXXX</w:t>
      </w:r>
    </w:p>
    <w:p>
      <w:pPr>
        <w:pStyle w:val="2"/>
        <w:ind w:firstLine="480" w:firstLineChars="200"/>
        <w:rPr>
          <w:rFonts w:hint="default"/>
          <w:color w:val="000000" w:themeColor="text1"/>
        </w:rPr>
      </w:pPr>
      <w:r>
        <w:rPr>
          <w:rFonts w:ascii="宋体" w:hAnsi="宋体" w:cs="宋体"/>
          <w:b/>
          <w:bCs/>
          <w:color w:val="000000" w:themeColor="text1"/>
          <w:sz w:val="24"/>
          <w:szCs w:val="24"/>
        </w:rPr>
        <w:t>采购标的对应的中小企业划分标准所属行列：</w:t>
      </w:r>
      <w:r>
        <w:rPr>
          <w:rFonts w:ascii="宋体"/>
          <w:color w:val="000000" w:themeColor="text1"/>
          <w:sz w:val="24"/>
          <w:highlight w:val="white"/>
          <w:u w:val="single"/>
        </w:rPr>
        <w:t xml:space="preserve">    建筑业      </w:t>
      </w:r>
      <w:r>
        <w:rPr>
          <w:rFonts w:ascii="宋体"/>
          <w:color w:val="000000" w:themeColor="text1"/>
          <w:sz w:val="24"/>
          <w:highlight w:val="white"/>
        </w:rPr>
        <w:t xml:space="preserve"> </w:t>
      </w:r>
    </w:p>
    <w:p>
      <w:pPr>
        <w:autoSpaceDE w:val="0"/>
        <w:autoSpaceDN w:val="0"/>
        <w:spacing w:line="360" w:lineRule="auto"/>
        <w:rPr>
          <w:rFonts w:ascii="宋体" w:hAnsi="宋体" w:eastAsia="宋体" w:cs="仿宋"/>
          <w:color w:val="000000" w:themeColor="text1"/>
          <w:sz w:val="28"/>
          <w:szCs w:val="28"/>
          <w:u w:val="single"/>
        </w:rPr>
      </w:pPr>
    </w:p>
    <w:p>
      <w:pPr>
        <w:widowControl/>
        <w:jc w:val="left"/>
        <w:rPr>
          <w:rFonts w:ascii="黑体" w:hAnsi="黑体" w:eastAsia="黑体" w:cs="仿宋"/>
          <w:color w:val="000000" w:themeColor="text1"/>
          <w:kern w:val="0"/>
          <w:sz w:val="36"/>
          <w:szCs w:val="36"/>
        </w:rPr>
      </w:pPr>
      <w:bookmarkStart w:id="84" w:name="_Toc60399682"/>
      <w:bookmarkStart w:id="85" w:name="_Toc8687"/>
      <w:bookmarkStart w:id="86" w:name="_Toc44342853"/>
      <w:r>
        <w:rPr>
          <w:rFonts w:ascii="黑体" w:hAnsi="黑体" w:eastAsia="黑体" w:cs="仿宋"/>
          <w:b/>
          <w:color w:val="000000" w:themeColor="text1"/>
          <w:sz w:val="36"/>
          <w:szCs w:val="36"/>
        </w:rPr>
        <w:br w:type="page"/>
      </w:r>
    </w:p>
    <w:p>
      <w:pPr>
        <w:pStyle w:val="3"/>
        <w:snapToGrid w:val="0"/>
        <w:spacing w:line="560" w:lineRule="exact"/>
        <w:ind w:firstLine="2880" w:firstLineChars="800"/>
        <w:jc w:val="both"/>
        <w:rPr>
          <w:rFonts w:hint="default" w:ascii="黑体" w:hAnsi="黑体" w:eastAsia="黑体" w:cs="仿宋"/>
          <w:b w:val="0"/>
          <w:color w:val="000000" w:themeColor="text1"/>
          <w:sz w:val="36"/>
          <w:szCs w:val="36"/>
        </w:rPr>
      </w:pPr>
      <w:r>
        <w:rPr>
          <w:rFonts w:ascii="黑体" w:hAnsi="黑体" w:eastAsia="黑体" w:cs="仿宋"/>
          <w:b w:val="0"/>
          <w:color w:val="000000" w:themeColor="text1"/>
          <w:sz w:val="36"/>
          <w:szCs w:val="36"/>
        </w:rPr>
        <w:t>第六章  资格审查办法</w:t>
      </w:r>
      <w:bookmarkEnd w:id="84"/>
    </w:p>
    <w:p>
      <w:pPr>
        <w:pStyle w:val="42"/>
        <w:tabs>
          <w:tab w:val="left" w:pos="1161"/>
        </w:tabs>
        <w:adjustRightInd w:val="0"/>
        <w:snapToGrid w:val="0"/>
        <w:spacing w:line="560" w:lineRule="exact"/>
        <w:ind w:left="0" w:right="-29" w:firstLine="560" w:firstLineChars="200"/>
        <w:rPr>
          <w:rFonts w:hint="default" w:ascii="黑体" w:hAnsi="黑体" w:eastAsia="黑体" w:cs="仿宋"/>
          <w:b/>
          <w:color w:val="000000" w:themeColor="text1"/>
          <w:sz w:val="28"/>
          <w:szCs w:val="28"/>
        </w:rPr>
      </w:pPr>
    </w:p>
    <w:p>
      <w:pPr>
        <w:pStyle w:val="4"/>
        <w:widowControl/>
        <w:adjustRightInd w:val="0"/>
        <w:snapToGrid w:val="0"/>
        <w:spacing w:before="0" w:line="540" w:lineRule="exact"/>
        <w:rPr>
          <w:rFonts w:hint="default" w:ascii="黑体" w:hAnsi="黑体" w:eastAsia="黑体" w:cs="仿宋"/>
          <w:b w:val="0"/>
          <w:color w:val="000000" w:themeColor="text1"/>
          <w:sz w:val="28"/>
          <w:szCs w:val="28"/>
        </w:rPr>
      </w:pPr>
      <w:bookmarkStart w:id="87" w:name="_Toc60399683"/>
      <w:r>
        <w:rPr>
          <w:rFonts w:ascii="黑体" w:hAnsi="黑体" w:eastAsia="黑体" w:cs="仿宋"/>
          <w:b w:val="0"/>
          <w:color w:val="000000" w:themeColor="text1"/>
          <w:sz w:val="28"/>
          <w:szCs w:val="28"/>
        </w:rPr>
        <w:t>一、总  则</w:t>
      </w:r>
      <w:bookmarkEnd w:id="85"/>
      <w:bookmarkEnd w:id="86"/>
      <w:bookmarkEnd w:id="87"/>
      <w:bookmarkStart w:id="88" w:name="1._根据《中华人民共和国政府采购法》、《中华人民共和国政府采购法实施条例》等法"/>
      <w:bookmarkEnd w:id="88"/>
    </w:p>
    <w:p>
      <w:pPr>
        <w:pStyle w:val="42"/>
        <w:tabs>
          <w:tab w:val="left" w:pos="1161"/>
        </w:tabs>
        <w:adjustRightInd w:val="0"/>
        <w:snapToGrid w:val="0"/>
        <w:spacing w:line="540" w:lineRule="exact"/>
        <w:ind w:left="0" w:firstLine="556" w:firstLineChars="200"/>
        <w:jc w:val="both"/>
        <w:rPr>
          <w:rFonts w:hint="default" w:cs="仿宋" w:asciiTheme="minorEastAsia" w:hAnsiTheme="minorEastAsia" w:eastAsiaTheme="minorEastAsia"/>
          <w:color w:val="000000" w:themeColor="text1"/>
          <w:spacing w:val="-1"/>
          <w:sz w:val="28"/>
          <w:szCs w:val="28"/>
        </w:rPr>
      </w:pPr>
      <w:r>
        <w:rPr>
          <w:rFonts w:cs="仿宋" w:asciiTheme="minorEastAsia" w:hAnsiTheme="minorEastAsia" w:eastAsiaTheme="minorEastAsia"/>
          <w:color w:val="000000" w:themeColor="text1"/>
          <w:spacing w:val="-1"/>
          <w:sz w:val="28"/>
          <w:szCs w:val="28"/>
        </w:rPr>
        <w:t>1.根据《中华人民共和国政府采购法》、《中华人民共和国政府采购法实施条例》等法律法规，结合本采购项目特点制定本次资格审查办法。</w:t>
      </w:r>
    </w:p>
    <w:p>
      <w:pPr>
        <w:pStyle w:val="42"/>
        <w:tabs>
          <w:tab w:val="left" w:pos="1161"/>
        </w:tabs>
        <w:adjustRightInd w:val="0"/>
        <w:snapToGrid w:val="0"/>
        <w:spacing w:line="540" w:lineRule="exact"/>
        <w:ind w:left="0" w:firstLine="556" w:firstLineChars="200"/>
        <w:jc w:val="both"/>
        <w:rPr>
          <w:rFonts w:hint="default" w:cs="仿宋" w:asciiTheme="minorEastAsia" w:hAnsiTheme="minorEastAsia" w:eastAsiaTheme="minorEastAsia"/>
          <w:color w:val="000000" w:themeColor="text1"/>
          <w:spacing w:val="-1"/>
          <w:sz w:val="28"/>
          <w:szCs w:val="28"/>
        </w:rPr>
      </w:pPr>
      <w:r>
        <w:rPr>
          <w:rFonts w:cs="仿宋" w:asciiTheme="minorEastAsia" w:hAnsiTheme="minorEastAsia" w:eastAsiaTheme="minorEastAsia"/>
          <w:color w:val="000000" w:themeColor="text1"/>
          <w:spacing w:val="-1"/>
          <w:sz w:val="28"/>
          <w:szCs w:val="28"/>
        </w:rPr>
        <w:t>2.根据《四川省财政厅关于规范政府采购工程项目采购执行管理有关事项的通知》第三条规定，本次资格预审由采购人实施资格审查。资格预审小组由采购人组建。</w:t>
      </w:r>
    </w:p>
    <w:p>
      <w:pPr>
        <w:pStyle w:val="42"/>
        <w:tabs>
          <w:tab w:val="left" w:pos="1161"/>
        </w:tabs>
        <w:adjustRightInd w:val="0"/>
        <w:snapToGrid w:val="0"/>
        <w:spacing w:line="540" w:lineRule="exact"/>
        <w:ind w:left="0" w:firstLine="556" w:firstLineChars="200"/>
        <w:jc w:val="both"/>
        <w:rPr>
          <w:rFonts w:hint="default" w:cs="仿宋" w:asciiTheme="minorEastAsia" w:hAnsiTheme="minorEastAsia" w:eastAsiaTheme="minorEastAsia"/>
          <w:color w:val="000000" w:themeColor="text1"/>
          <w:spacing w:val="-1"/>
          <w:sz w:val="28"/>
          <w:szCs w:val="28"/>
        </w:rPr>
      </w:pPr>
      <w:r>
        <w:rPr>
          <w:rFonts w:cs="仿宋" w:asciiTheme="minorEastAsia" w:hAnsiTheme="minorEastAsia" w:eastAsiaTheme="minorEastAsia"/>
          <w:color w:val="000000" w:themeColor="text1"/>
          <w:spacing w:val="-1"/>
          <w:sz w:val="28"/>
          <w:szCs w:val="28"/>
        </w:rPr>
        <w:t>3.资格预审小组依法对供应商的资格进行审查。</w:t>
      </w:r>
    </w:p>
    <w:p>
      <w:pPr>
        <w:pStyle w:val="42"/>
        <w:tabs>
          <w:tab w:val="left" w:pos="1161"/>
        </w:tabs>
        <w:adjustRightInd w:val="0"/>
        <w:snapToGrid w:val="0"/>
        <w:spacing w:line="540" w:lineRule="exact"/>
        <w:ind w:left="0" w:firstLine="556" w:firstLineChars="200"/>
        <w:jc w:val="both"/>
        <w:rPr>
          <w:rFonts w:hint="default" w:cs="仿宋" w:asciiTheme="minorEastAsia" w:hAnsiTheme="minorEastAsia" w:eastAsiaTheme="minorEastAsia"/>
          <w:color w:val="000000" w:themeColor="text1"/>
          <w:spacing w:val="-1"/>
          <w:sz w:val="28"/>
          <w:szCs w:val="28"/>
        </w:rPr>
      </w:pPr>
      <w:r>
        <w:rPr>
          <w:rFonts w:cs="仿宋" w:asciiTheme="minorEastAsia" w:hAnsiTheme="minorEastAsia" w:eastAsiaTheme="minorEastAsia"/>
          <w:color w:val="000000" w:themeColor="text1"/>
          <w:spacing w:val="-1"/>
          <w:sz w:val="28"/>
          <w:szCs w:val="28"/>
        </w:rPr>
        <w:t>4.资格审查过程独立、保密。供应商非法干预审核过程的行为将导致其资格预审申请文件作为无效处理。</w:t>
      </w:r>
      <w:bookmarkStart w:id="89" w:name="二、评审程序"/>
      <w:bookmarkEnd w:id="89"/>
      <w:bookmarkStart w:id="90" w:name="_Toc19202"/>
      <w:bookmarkStart w:id="91" w:name="_Toc44342854"/>
    </w:p>
    <w:p>
      <w:pPr>
        <w:spacing w:line="468" w:lineRule="exact"/>
        <w:ind w:firstLine="556" w:firstLineChars="200"/>
        <w:rPr>
          <w:rFonts w:cs="仿宋" w:asciiTheme="minorEastAsia" w:hAnsiTheme="minorEastAsia"/>
          <w:color w:val="000000" w:themeColor="text1"/>
          <w:spacing w:val="-1"/>
          <w:kern w:val="0"/>
          <w:sz w:val="28"/>
          <w:szCs w:val="28"/>
        </w:rPr>
      </w:pPr>
      <w:r>
        <w:rPr>
          <w:rFonts w:hint="eastAsia" w:cs="仿宋" w:asciiTheme="minorEastAsia" w:hAnsiTheme="minorEastAsia"/>
          <w:color w:val="000000" w:themeColor="text1"/>
          <w:spacing w:val="-1"/>
          <w:kern w:val="0"/>
          <w:sz w:val="28"/>
          <w:szCs w:val="28"/>
        </w:rPr>
        <w:t>5.资格预审小组审查资格预审申请文件的响应性，对于供应商而言，除资格预审小组要求其澄清、说明或者更正而提供的资料外，仅依据</w:t>
      </w:r>
      <w:r>
        <w:rPr>
          <w:color w:val="000000" w:themeColor="text1"/>
          <w:sz w:val="24"/>
        </w:rPr>
        <w:t>资格预审申请文件</w:t>
      </w:r>
      <w:r>
        <w:rPr>
          <w:rFonts w:hint="eastAsia" w:cs="仿宋" w:asciiTheme="minorEastAsia" w:hAnsiTheme="minorEastAsia"/>
          <w:color w:val="000000" w:themeColor="text1"/>
          <w:spacing w:val="-1"/>
          <w:kern w:val="0"/>
          <w:sz w:val="28"/>
          <w:szCs w:val="28"/>
        </w:rPr>
        <w:t>本身的内容，不寻求其他外部证据。</w:t>
      </w:r>
    </w:p>
    <w:p>
      <w:pPr>
        <w:pStyle w:val="42"/>
        <w:tabs>
          <w:tab w:val="left" w:pos="1161"/>
        </w:tabs>
        <w:adjustRightInd w:val="0"/>
        <w:snapToGrid w:val="0"/>
        <w:spacing w:line="540" w:lineRule="exact"/>
        <w:ind w:left="0" w:firstLine="556" w:firstLineChars="200"/>
        <w:jc w:val="both"/>
        <w:rPr>
          <w:rFonts w:hint="default" w:cs="仿宋" w:asciiTheme="minorEastAsia" w:hAnsiTheme="minorEastAsia" w:eastAsiaTheme="minorEastAsia"/>
          <w:color w:val="000000" w:themeColor="text1"/>
          <w:spacing w:val="-1"/>
          <w:sz w:val="28"/>
          <w:szCs w:val="28"/>
        </w:rPr>
      </w:pPr>
    </w:p>
    <w:p>
      <w:pPr>
        <w:pStyle w:val="42"/>
        <w:tabs>
          <w:tab w:val="left" w:pos="1161"/>
        </w:tabs>
        <w:adjustRightInd w:val="0"/>
        <w:snapToGrid w:val="0"/>
        <w:spacing w:line="540" w:lineRule="exact"/>
        <w:ind w:left="0" w:firstLine="556" w:firstLineChars="200"/>
        <w:rPr>
          <w:rFonts w:hint="default" w:cs="仿宋" w:asciiTheme="minorEastAsia" w:hAnsiTheme="minorEastAsia" w:eastAsiaTheme="minorEastAsia"/>
          <w:color w:val="000000" w:themeColor="text1"/>
          <w:spacing w:val="-1"/>
          <w:sz w:val="28"/>
          <w:szCs w:val="28"/>
        </w:rPr>
      </w:pPr>
    </w:p>
    <w:p>
      <w:pPr>
        <w:pStyle w:val="4"/>
        <w:widowControl/>
        <w:adjustRightInd w:val="0"/>
        <w:snapToGrid w:val="0"/>
        <w:spacing w:before="0" w:line="540" w:lineRule="exact"/>
        <w:rPr>
          <w:rFonts w:hint="default" w:ascii="黑体" w:hAnsi="黑体" w:eastAsia="黑体" w:cs="仿宋"/>
          <w:b w:val="0"/>
          <w:color w:val="000000" w:themeColor="text1"/>
          <w:sz w:val="28"/>
          <w:szCs w:val="28"/>
        </w:rPr>
      </w:pPr>
      <w:bookmarkStart w:id="92" w:name="_Toc60399684"/>
      <w:r>
        <w:rPr>
          <w:rFonts w:ascii="黑体" w:hAnsi="黑体" w:eastAsia="黑体" w:cs="仿宋"/>
          <w:b w:val="0"/>
          <w:color w:val="000000" w:themeColor="text1"/>
          <w:sz w:val="28"/>
          <w:szCs w:val="28"/>
        </w:rPr>
        <w:t>二、资格审查程序</w:t>
      </w:r>
      <w:bookmarkEnd w:id="90"/>
      <w:bookmarkEnd w:id="91"/>
      <w:bookmarkEnd w:id="92"/>
    </w:p>
    <w:p>
      <w:pPr>
        <w:pStyle w:val="42"/>
        <w:tabs>
          <w:tab w:val="left" w:pos="1161"/>
        </w:tabs>
        <w:adjustRightInd w:val="0"/>
        <w:snapToGrid w:val="0"/>
        <w:spacing w:line="540" w:lineRule="exact"/>
        <w:ind w:left="0" w:firstLine="556" w:firstLineChars="200"/>
        <w:jc w:val="both"/>
        <w:rPr>
          <w:rFonts w:hint="default" w:cs="仿宋" w:asciiTheme="minorEastAsia" w:hAnsiTheme="minorEastAsia" w:eastAsiaTheme="minorEastAsia"/>
          <w:color w:val="000000" w:themeColor="text1"/>
          <w:spacing w:val="-1"/>
          <w:sz w:val="28"/>
          <w:szCs w:val="28"/>
        </w:rPr>
      </w:pPr>
      <w:r>
        <w:rPr>
          <w:rFonts w:cs="仿宋" w:asciiTheme="minorEastAsia" w:hAnsiTheme="minorEastAsia" w:eastAsiaTheme="minorEastAsia"/>
          <w:color w:val="000000" w:themeColor="text1"/>
          <w:spacing w:val="-1"/>
          <w:sz w:val="28"/>
          <w:szCs w:val="28"/>
        </w:rPr>
        <w:t>1.资格预审在资格预审文件规定的时间和地点进行，采购人、监督人员进行资格预审活动现场签到。</w:t>
      </w:r>
    </w:p>
    <w:p>
      <w:pPr>
        <w:pStyle w:val="42"/>
        <w:tabs>
          <w:tab w:val="left" w:pos="1161"/>
        </w:tabs>
        <w:adjustRightInd w:val="0"/>
        <w:snapToGrid w:val="0"/>
        <w:spacing w:line="540" w:lineRule="exact"/>
        <w:ind w:left="0" w:firstLine="556" w:firstLineChars="200"/>
        <w:jc w:val="both"/>
        <w:rPr>
          <w:rFonts w:hint="default" w:cs="仿宋" w:asciiTheme="minorEastAsia" w:hAnsiTheme="minorEastAsia" w:eastAsiaTheme="minorEastAsia"/>
          <w:color w:val="000000" w:themeColor="text1"/>
          <w:spacing w:val="-1"/>
          <w:sz w:val="28"/>
          <w:szCs w:val="28"/>
        </w:rPr>
      </w:pPr>
      <w:r>
        <w:rPr>
          <w:rFonts w:cs="仿宋" w:asciiTheme="minorEastAsia" w:hAnsiTheme="minorEastAsia" w:eastAsiaTheme="minorEastAsia"/>
          <w:color w:val="000000" w:themeColor="text1"/>
          <w:spacing w:val="-1"/>
          <w:sz w:val="28"/>
          <w:szCs w:val="28"/>
        </w:rPr>
        <w:t>2.资格预审时，采购单位可能根据具体情况邀请有关监督管理部门对资格预审活动进行现场监督。</w:t>
      </w:r>
    </w:p>
    <w:p>
      <w:pPr>
        <w:pStyle w:val="42"/>
        <w:tabs>
          <w:tab w:val="left" w:pos="1161"/>
        </w:tabs>
        <w:adjustRightInd w:val="0"/>
        <w:snapToGrid w:val="0"/>
        <w:spacing w:line="540" w:lineRule="exact"/>
        <w:ind w:left="0" w:firstLine="556" w:firstLineChars="200"/>
        <w:jc w:val="both"/>
        <w:rPr>
          <w:rFonts w:hint="default" w:cs="仿宋" w:asciiTheme="minorEastAsia" w:hAnsiTheme="minorEastAsia" w:eastAsiaTheme="minorEastAsia"/>
          <w:color w:val="000000" w:themeColor="text1"/>
          <w:spacing w:val="-1"/>
          <w:sz w:val="28"/>
          <w:szCs w:val="28"/>
        </w:rPr>
      </w:pPr>
      <w:r>
        <w:rPr>
          <w:rFonts w:cs="仿宋" w:asciiTheme="minorEastAsia" w:hAnsiTheme="minorEastAsia" w:eastAsiaTheme="minorEastAsia"/>
          <w:color w:val="000000" w:themeColor="text1"/>
          <w:spacing w:val="-1"/>
          <w:sz w:val="28"/>
          <w:szCs w:val="28"/>
        </w:rPr>
        <w:t>3.资格预审小组发现资格预审文件内容违反国家有关强制性规定的，应当停止评审。</w:t>
      </w:r>
    </w:p>
    <w:p>
      <w:pPr>
        <w:pStyle w:val="42"/>
        <w:tabs>
          <w:tab w:val="left" w:pos="1161"/>
        </w:tabs>
        <w:adjustRightInd w:val="0"/>
        <w:snapToGrid w:val="0"/>
        <w:spacing w:line="540" w:lineRule="exact"/>
        <w:ind w:left="0" w:firstLine="556" w:firstLineChars="200"/>
        <w:jc w:val="both"/>
        <w:rPr>
          <w:rFonts w:hint="default" w:cs="仿宋" w:asciiTheme="minorEastAsia" w:hAnsiTheme="minorEastAsia" w:eastAsiaTheme="minorEastAsia"/>
          <w:color w:val="000000" w:themeColor="text1"/>
          <w:spacing w:val="-1"/>
          <w:sz w:val="28"/>
          <w:szCs w:val="28"/>
        </w:rPr>
      </w:pPr>
      <w:r>
        <w:rPr>
          <w:rFonts w:cs="仿宋" w:asciiTheme="minorEastAsia" w:hAnsiTheme="minorEastAsia" w:eastAsiaTheme="minorEastAsia"/>
          <w:color w:val="000000" w:themeColor="text1"/>
          <w:spacing w:val="-1"/>
          <w:sz w:val="28"/>
          <w:szCs w:val="28"/>
        </w:rPr>
        <w:t>4.资格预审小组应依据法律法规和本资格预审文件的规定，对供应商提交的资格预审申请文件进行审查，以确定供应商是否通过资格预审。</w:t>
      </w:r>
    </w:p>
    <w:p>
      <w:pPr>
        <w:pStyle w:val="42"/>
        <w:tabs>
          <w:tab w:val="left" w:pos="1161"/>
        </w:tabs>
        <w:adjustRightInd w:val="0"/>
        <w:snapToGrid w:val="0"/>
        <w:spacing w:line="540" w:lineRule="exact"/>
        <w:ind w:left="0" w:firstLine="556" w:firstLineChars="200"/>
        <w:jc w:val="both"/>
        <w:rPr>
          <w:rFonts w:hint="default" w:cs="仿宋" w:asciiTheme="minorEastAsia" w:hAnsiTheme="minorEastAsia" w:eastAsiaTheme="minorEastAsia"/>
          <w:color w:val="000000" w:themeColor="text1"/>
          <w:spacing w:val="-1"/>
          <w:sz w:val="28"/>
          <w:szCs w:val="28"/>
        </w:rPr>
      </w:pPr>
      <w:r>
        <w:rPr>
          <w:rFonts w:cs="仿宋" w:asciiTheme="minorEastAsia" w:hAnsiTheme="minorEastAsia" w:eastAsiaTheme="minorEastAsia"/>
          <w:color w:val="000000" w:themeColor="text1"/>
          <w:spacing w:val="-1"/>
          <w:sz w:val="28"/>
          <w:szCs w:val="28"/>
        </w:rPr>
        <w:t>5.资格预审小组依法对供应商的资格进行审核结束后，出具资格预审报告。</w:t>
      </w:r>
    </w:p>
    <w:p>
      <w:pPr>
        <w:pStyle w:val="42"/>
        <w:tabs>
          <w:tab w:val="left" w:pos="1161"/>
        </w:tabs>
        <w:adjustRightInd w:val="0"/>
        <w:snapToGrid w:val="0"/>
        <w:spacing w:line="540" w:lineRule="exact"/>
        <w:ind w:left="0" w:firstLine="556" w:firstLineChars="200"/>
        <w:jc w:val="both"/>
        <w:rPr>
          <w:rFonts w:hint="default" w:cs="仿宋" w:asciiTheme="minorEastAsia" w:hAnsiTheme="minorEastAsia" w:eastAsiaTheme="minorEastAsia"/>
          <w:color w:val="000000" w:themeColor="text1"/>
          <w:spacing w:val="-1"/>
          <w:sz w:val="28"/>
          <w:szCs w:val="28"/>
        </w:rPr>
      </w:pPr>
    </w:p>
    <w:p>
      <w:pPr>
        <w:pStyle w:val="42"/>
        <w:tabs>
          <w:tab w:val="left" w:pos="1161"/>
        </w:tabs>
        <w:adjustRightInd w:val="0"/>
        <w:snapToGrid w:val="0"/>
        <w:spacing w:line="540" w:lineRule="exact"/>
        <w:ind w:left="0" w:firstLine="3080" w:firstLineChars="1100"/>
        <w:jc w:val="both"/>
        <w:rPr>
          <w:rFonts w:hint="default" w:ascii="黑体" w:hAnsi="黑体" w:eastAsia="黑体" w:cs="仿宋"/>
          <w:color w:val="000000" w:themeColor="text1"/>
          <w:sz w:val="28"/>
          <w:szCs w:val="28"/>
        </w:rPr>
      </w:pPr>
      <w:r>
        <w:rPr>
          <w:rFonts w:hint="default" w:ascii="黑体" w:hAnsi="黑体" w:eastAsia="黑体" w:cs="仿宋"/>
          <w:color w:val="000000" w:themeColor="text1"/>
          <w:sz w:val="28"/>
          <w:szCs w:val="28"/>
        </w:rPr>
        <w:t>三、资格预审审查标准</w:t>
      </w:r>
      <w:r>
        <w:rPr>
          <w:rFonts w:hint="default" w:ascii="黑体" w:hAnsi="黑体" w:eastAsia="黑体" w:cs="仿宋"/>
          <w:color w:val="000000" w:themeColor="text1"/>
          <w:sz w:val="28"/>
          <w:szCs w:val="28"/>
        </w:rPr>
        <w:tab/>
      </w:r>
    </w:p>
    <w:p>
      <w:pPr>
        <w:pStyle w:val="42"/>
        <w:tabs>
          <w:tab w:val="left" w:pos="1161"/>
        </w:tabs>
        <w:adjustRightInd w:val="0"/>
        <w:snapToGrid w:val="0"/>
        <w:spacing w:line="540" w:lineRule="exact"/>
        <w:jc w:val="both"/>
        <w:rPr>
          <w:rFonts w:hint="default" w:cs="仿宋" w:asciiTheme="minorEastAsia" w:hAnsiTheme="minorEastAsia" w:eastAsiaTheme="minorEastAsia"/>
          <w:color w:val="000000" w:themeColor="text1"/>
          <w:spacing w:val="-1"/>
          <w:sz w:val="28"/>
          <w:szCs w:val="28"/>
        </w:rPr>
      </w:pPr>
      <w:r>
        <w:rPr>
          <w:rFonts w:cs="仿宋" w:asciiTheme="minorEastAsia" w:hAnsiTheme="minorEastAsia" w:eastAsiaTheme="minorEastAsia"/>
          <w:color w:val="000000" w:themeColor="text1"/>
          <w:spacing w:val="-1"/>
          <w:sz w:val="28"/>
          <w:szCs w:val="28"/>
        </w:rPr>
        <w:t>（详见第三章   供应商资格资质性及其他类似效力要求与应提供的相关证明材料）</w:t>
      </w:r>
    </w:p>
    <w:p>
      <w:pPr>
        <w:pStyle w:val="4"/>
        <w:widowControl/>
        <w:spacing w:before="0"/>
        <w:rPr>
          <w:rFonts w:hint="default" w:ascii="黑体" w:hAnsi="黑体" w:eastAsia="黑体" w:cs="仿宋"/>
          <w:b w:val="0"/>
          <w:color w:val="000000" w:themeColor="text1"/>
          <w:sz w:val="28"/>
          <w:szCs w:val="28"/>
        </w:rPr>
      </w:pPr>
      <w:bookmarkStart w:id="93" w:name="_Toc60399686"/>
      <w:r>
        <w:rPr>
          <w:rFonts w:ascii="黑体" w:hAnsi="黑体" w:eastAsia="黑体" w:cs="仿宋"/>
          <w:b w:val="0"/>
          <w:color w:val="000000" w:themeColor="text1"/>
          <w:sz w:val="28"/>
          <w:szCs w:val="28"/>
        </w:rPr>
        <w:t>四、资格预审申请文件的澄清</w:t>
      </w:r>
      <w:bookmarkEnd w:id="93"/>
    </w:p>
    <w:p>
      <w:pPr>
        <w:pStyle w:val="42"/>
        <w:numPr>
          <w:ilvl w:val="0"/>
          <w:numId w:val="7"/>
        </w:numPr>
        <w:tabs>
          <w:tab w:val="left" w:pos="567"/>
        </w:tabs>
        <w:adjustRightInd w:val="0"/>
        <w:snapToGrid w:val="0"/>
        <w:spacing w:line="560" w:lineRule="exact"/>
        <w:ind w:left="0" w:firstLine="560" w:firstLineChars="200"/>
        <w:rPr>
          <w:rFonts w:hint="default" w:cs="仿宋" w:asciiTheme="minorEastAsia" w:hAnsiTheme="minorEastAsia" w:eastAsiaTheme="minorEastAsia"/>
          <w:snapToGrid w:val="0"/>
          <w:color w:val="000000" w:themeColor="text1"/>
          <w:sz w:val="28"/>
          <w:szCs w:val="28"/>
        </w:rPr>
      </w:pPr>
      <w:r>
        <w:rPr>
          <w:rFonts w:cs="仿宋" w:asciiTheme="minorEastAsia" w:hAnsiTheme="minorEastAsia" w:eastAsiaTheme="minorEastAsia"/>
          <w:snapToGrid w:val="0"/>
          <w:color w:val="000000" w:themeColor="text1"/>
          <w:sz w:val="28"/>
          <w:szCs w:val="28"/>
        </w:rPr>
        <w:t>在审查过程中，资格预审小组可以要求供应商对所提交的资格预审申请文件中不明确的内容进行必要的澄清或说明。资格预审小组不接受供应商主动提出的澄清和说明。</w:t>
      </w:r>
    </w:p>
    <w:p>
      <w:pPr>
        <w:pStyle w:val="42"/>
        <w:numPr>
          <w:ilvl w:val="0"/>
          <w:numId w:val="7"/>
        </w:numPr>
        <w:tabs>
          <w:tab w:val="left" w:pos="567"/>
        </w:tabs>
        <w:adjustRightInd w:val="0"/>
        <w:snapToGrid w:val="0"/>
        <w:spacing w:line="560" w:lineRule="exact"/>
        <w:ind w:left="0" w:firstLine="560" w:firstLineChars="200"/>
        <w:rPr>
          <w:rFonts w:hint="default" w:cs="仿宋" w:asciiTheme="minorEastAsia" w:hAnsiTheme="minorEastAsia" w:eastAsiaTheme="minorEastAsia"/>
          <w:snapToGrid w:val="0"/>
          <w:color w:val="000000" w:themeColor="text1"/>
          <w:sz w:val="28"/>
          <w:szCs w:val="28"/>
        </w:rPr>
      </w:pPr>
      <w:r>
        <w:rPr>
          <w:rFonts w:cs="仿宋" w:asciiTheme="minorEastAsia" w:hAnsiTheme="minorEastAsia" w:eastAsiaTheme="minorEastAsia"/>
          <w:snapToGrid w:val="0"/>
          <w:color w:val="000000" w:themeColor="text1"/>
          <w:sz w:val="28"/>
          <w:szCs w:val="28"/>
        </w:rPr>
        <w:t>供应商的澄清或说明不得改变资格预审申请文件的实质性内容，澄清或说明需签章，并作为资格预审申请文件的组成部分。</w:t>
      </w:r>
    </w:p>
    <w:p>
      <w:pPr>
        <w:pStyle w:val="42"/>
        <w:numPr>
          <w:ilvl w:val="0"/>
          <w:numId w:val="7"/>
        </w:numPr>
        <w:tabs>
          <w:tab w:val="left" w:pos="567"/>
        </w:tabs>
        <w:adjustRightInd w:val="0"/>
        <w:snapToGrid w:val="0"/>
        <w:spacing w:line="560" w:lineRule="exact"/>
        <w:ind w:left="0" w:firstLine="560" w:firstLineChars="200"/>
        <w:rPr>
          <w:rFonts w:hint="default" w:cs="仿宋" w:asciiTheme="minorEastAsia" w:hAnsiTheme="minorEastAsia" w:eastAsiaTheme="minorEastAsia"/>
          <w:snapToGrid w:val="0"/>
          <w:color w:val="000000" w:themeColor="text1"/>
          <w:sz w:val="28"/>
          <w:szCs w:val="28"/>
        </w:rPr>
      </w:pPr>
      <w:r>
        <w:rPr>
          <w:rFonts w:cs="仿宋" w:asciiTheme="minorEastAsia" w:hAnsiTheme="minorEastAsia" w:eastAsiaTheme="minorEastAsia"/>
          <w:snapToGrid w:val="0"/>
          <w:color w:val="000000" w:themeColor="text1"/>
          <w:sz w:val="28"/>
          <w:szCs w:val="28"/>
        </w:rPr>
        <w:t>资格预审小组不得暗示或者诱导供应商作出澄清、说明或纠正，对供应商递交的澄清、说明或纠正有疑问的，可以要求供应商进一步澄清或说明。</w:t>
      </w:r>
    </w:p>
    <w:p>
      <w:pPr>
        <w:pStyle w:val="42"/>
        <w:numPr>
          <w:ilvl w:val="0"/>
          <w:numId w:val="7"/>
        </w:numPr>
        <w:tabs>
          <w:tab w:val="left" w:pos="567"/>
        </w:tabs>
        <w:adjustRightInd w:val="0"/>
        <w:snapToGrid w:val="0"/>
        <w:spacing w:line="560" w:lineRule="exact"/>
        <w:ind w:left="0" w:firstLine="560" w:firstLineChars="200"/>
        <w:rPr>
          <w:rFonts w:hint="default" w:cs="仿宋" w:asciiTheme="minorEastAsia" w:hAnsiTheme="minorEastAsia" w:eastAsiaTheme="minorEastAsia"/>
          <w:snapToGrid w:val="0"/>
          <w:color w:val="000000" w:themeColor="text1"/>
          <w:sz w:val="28"/>
          <w:szCs w:val="28"/>
        </w:rPr>
      </w:pPr>
      <w:r>
        <w:rPr>
          <w:rFonts w:cs="仿宋" w:asciiTheme="minorEastAsia" w:hAnsiTheme="minorEastAsia" w:eastAsiaTheme="minorEastAsia"/>
          <w:snapToGrid w:val="0"/>
          <w:color w:val="000000" w:themeColor="text1"/>
          <w:sz w:val="28"/>
          <w:szCs w:val="28"/>
        </w:rPr>
        <w:t>澄清或说明通过</w:t>
      </w:r>
      <w:r>
        <w:rPr>
          <w:rFonts w:ascii="宋体" w:hAnsi="宋体" w:eastAsia="宋体" w:cs="仿宋"/>
          <w:color w:val="000000" w:themeColor="text1"/>
          <w:sz w:val="28"/>
          <w:szCs w:val="28"/>
        </w:rPr>
        <w:t>达州市公共资源交易服务</w:t>
      </w:r>
      <w:r>
        <w:rPr>
          <w:rFonts w:cs="仿宋" w:asciiTheme="minorEastAsia" w:hAnsiTheme="minorEastAsia" w:eastAsiaTheme="minorEastAsia"/>
          <w:snapToGrid w:val="0"/>
          <w:color w:val="000000" w:themeColor="text1"/>
          <w:sz w:val="28"/>
          <w:szCs w:val="28"/>
        </w:rPr>
        <w:t>平台进行，供应商应使用CA数字证书进行签章确认。</w:t>
      </w:r>
    </w:p>
    <w:p>
      <w:pPr>
        <w:pStyle w:val="4"/>
        <w:widowControl/>
        <w:spacing w:before="0"/>
        <w:rPr>
          <w:rFonts w:hint="default" w:ascii="黑体" w:hAnsi="黑体" w:eastAsia="黑体" w:cs="仿宋"/>
          <w:b w:val="0"/>
          <w:color w:val="000000" w:themeColor="text1"/>
          <w:sz w:val="28"/>
          <w:szCs w:val="28"/>
        </w:rPr>
      </w:pPr>
      <w:bookmarkStart w:id="94" w:name="四、出具资格预审评审报告"/>
      <w:bookmarkEnd w:id="94"/>
      <w:bookmarkStart w:id="95" w:name="_Toc14591"/>
      <w:bookmarkStart w:id="96" w:name="_Toc44342856"/>
      <w:bookmarkStart w:id="97" w:name="_Toc60399687"/>
      <w:r>
        <w:rPr>
          <w:rFonts w:ascii="黑体" w:hAnsi="黑体" w:eastAsia="黑体" w:cs="仿宋"/>
          <w:b w:val="0"/>
          <w:color w:val="000000" w:themeColor="text1"/>
          <w:sz w:val="28"/>
          <w:szCs w:val="28"/>
        </w:rPr>
        <w:t>五、出具资格预审评审报告</w:t>
      </w:r>
      <w:bookmarkEnd w:id="95"/>
      <w:bookmarkEnd w:id="96"/>
      <w:bookmarkEnd w:id="97"/>
    </w:p>
    <w:p>
      <w:pPr>
        <w:pStyle w:val="2"/>
        <w:adjustRightInd w:val="0"/>
        <w:snapToGrid w:val="0"/>
        <w:spacing w:after="0" w:line="540" w:lineRule="exact"/>
        <w:ind w:firstLine="560" w:firstLineChars="200"/>
        <w:rPr>
          <w:rFonts w:hint="default" w:cs="仿宋" w:asciiTheme="minorEastAsia" w:hAnsiTheme="minorEastAsia" w:eastAsiaTheme="minorEastAsia"/>
          <w:snapToGrid w:val="0"/>
          <w:color w:val="000000" w:themeColor="text1"/>
          <w:sz w:val="28"/>
          <w:szCs w:val="28"/>
        </w:rPr>
      </w:pPr>
      <w:r>
        <w:rPr>
          <w:rFonts w:hint="default" w:cs="仿宋" w:asciiTheme="minorEastAsia" w:hAnsiTheme="minorEastAsia" w:eastAsiaTheme="minorEastAsia"/>
          <w:snapToGrid w:val="0"/>
          <w:color w:val="000000" w:themeColor="text1"/>
          <w:sz w:val="28"/>
          <w:szCs w:val="28"/>
        </w:rPr>
        <w:t>(</w:t>
      </w:r>
      <w:r>
        <w:rPr>
          <w:rFonts w:cs="仿宋" w:asciiTheme="minorEastAsia" w:hAnsiTheme="minorEastAsia" w:eastAsiaTheme="minorEastAsia"/>
          <w:snapToGrid w:val="0"/>
          <w:color w:val="000000" w:themeColor="text1"/>
          <w:sz w:val="28"/>
          <w:szCs w:val="28"/>
        </w:rPr>
        <w:t>一</w:t>
      </w:r>
      <w:r>
        <w:rPr>
          <w:rFonts w:hint="default" w:cs="仿宋" w:asciiTheme="minorEastAsia" w:hAnsiTheme="minorEastAsia" w:eastAsiaTheme="minorEastAsia"/>
          <w:snapToGrid w:val="0"/>
          <w:color w:val="000000" w:themeColor="text1"/>
          <w:sz w:val="28"/>
          <w:szCs w:val="28"/>
        </w:rPr>
        <w:t>)</w:t>
      </w:r>
      <w:r>
        <w:rPr>
          <w:rFonts w:cs="仿宋" w:asciiTheme="minorEastAsia" w:hAnsiTheme="minorEastAsia" w:eastAsiaTheme="minorEastAsia"/>
          <w:snapToGrid w:val="0"/>
          <w:color w:val="000000" w:themeColor="text1"/>
          <w:sz w:val="28"/>
          <w:szCs w:val="28"/>
        </w:rPr>
        <w:t>资格预审评审报告应当包括以下内容：</w:t>
      </w:r>
    </w:p>
    <w:p>
      <w:pPr>
        <w:pStyle w:val="42"/>
        <w:numPr>
          <w:ilvl w:val="0"/>
          <w:numId w:val="8"/>
        </w:numPr>
        <w:tabs>
          <w:tab w:val="left" w:pos="709"/>
        </w:tabs>
        <w:adjustRightInd w:val="0"/>
        <w:snapToGrid w:val="0"/>
        <w:spacing w:line="540" w:lineRule="exact"/>
        <w:ind w:left="0" w:firstLine="560" w:firstLineChars="200"/>
        <w:rPr>
          <w:rFonts w:hint="default" w:cs="仿宋" w:asciiTheme="minorEastAsia" w:hAnsiTheme="minorEastAsia" w:eastAsiaTheme="minorEastAsia"/>
          <w:snapToGrid w:val="0"/>
          <w:color w:val="000000" w:themeColor="text1"/>
          <w:sz w:val="28"/>
          <w:szCs w:val="28"/>
        </w:rPr>
      </w:pPr>
      <w:r>
        <w:rPr>
          <w:rFonts w:cs="仿宋" w:asciiTheme="minorEastAsia" w:hAnsiTheme="minorEastAsia" w:eastAsiaTheme="minorEastAsia"/>
          <w:snapToGrid w:val="0"/>
          <w:color w:val="000000" w:themeColor="text1"/>
          <w:sz w:val="28"/>
          <w:szCs w:val="28"/>
        </w:rPr>
        <w:t>资格预审公告刊登的媒体名称、递交资格预审申请文件的截止日期和地点；</w:t>
      </w:r>
    </w:p>
    <w:p>
      <w:pPr>
        <w:pStyle w:val="42"/>
        <w:numPr>
          <w:ilvl w:val="0"/>
          <w:numId w:val="8"/>
        </w:numPr>
        <w:tabs>
          <w:tab w:val="left" w:pos="709"/>
        </w:tabs>
        <w:adjustRightInd w:val="0"/>
        <w:snapToGrid w:val="0"/>
        <w:spacing w:line="540" w:lineRule="exact"/>
        <w:ind w:left="0" w:firstLine="560" w:firstLineChars="200"/>
        <w:rPr>
          <w:rFonts w:hint="default" w:cs="仿宋" w:asciiTheme="minorEastAsia" w:hAnsiTheme="minorEastAsia" w:eastAsiaTheme="minorEastAsia"/>
          <w:snapToGrid w:val="0"/>
          <w:color w:val="000000" w:themeColor="text1"/>
          <w:sz w:val="28"/>
          <w:szCs w:val="28"/>
        </w:rPr>
      </w:pPr>
      <w:r>
        <w:rPr>
          <w:rFonts w:cs="仿宋" w:asciiTheme="minorEastAsia" w:hAnsiTheme="minorEastAsia" w:eastAsiaTheme="minorEastAsia"/>
          <w:snapToGrid w:val="0"/>
          <w:color w:val="000000" w:themeColor="text1"/>
          <w:sz w:val="28"/>
          <w:szCs w:val="28"/>
        </w:rPr>
        <w:t>递交资格预审申请文件的供应商名单和资格预审小组成员名单；</w:t>
      </w:r>
    </w:p>
    <w:p>
      <w:pPr>
        <w:pStyle w:val="42"/>
        <w:numPr>
          <w:ilvl w:val="0"/>
          <w:numId w:val="8"/>
        </w:numPr>
        <w:tabs>
          <w:tab w:val="left" w:pos="709"/>
        </w:tabs>
        <w:adjustRightInd w:val="0"/>
        <w:snapToGrid w:val="0"/>
        <w:spacing w:line="540" w:lineRule="exact"/>
        <w:ind w:left="0" w:firstLine="560" w:firstLineChars="200"/>
        <w:rPr>
          <w:rFonts w:hint="default" w:cs="仿宋" w:asciiTheme="minorEastAsia" w:hAnsiTheme="minorEastAsia" w:eastAsiaTheme="minorEastAsia"/>
          <w:snapToGrid w:val="0"/>
          <w:color w:val="000000" w:themeColor="text1"/>
          <w:sz w:val="28"/>
          <w:szCs w:val="28"/>
        </w:rPr>
      </w:pPr>
      <w:r>
        <w:rPr>
          <w:rFonts w:cs="仿宋" w:asciiTheme="minorEastAsia" w:hAnsiTheme="minorEastAsia" w:eastAsiaTheme="minorEastAsia"/>
          <w:snapToGrid w:val="0"/>
          <w:color w:val="000000" w:themeColor="text1"/>
          <w:sz w:val="28"/>
          <w:szCs w:val="28"/>
        </w:rPr>
        <w:t>资格审查结果，未通过资格预审的原因等；</w:t>
      </w:r>
    </w:p>
    <w:p>
      <w:pPr>
        <w:pStyle w:val="2"/>
        <w:tabs>
          <w:tab w:val="left" w:pos="709"/>
        </w:tabs>
        <w:adjustRightInd w:val="0"/>
        <w:snapToGrid w:val="0"/>
        <w:spacing w:after="0" w:line="540" w:lineRule="exact"/>
        <w:ind w:firstLine="560" w:firstLineChars="200"/>
        <w:rPr>
          <w:rFonts w:hint="default" w:cs="仿宋" w:asciiTheme="minorEastAsia" w:hAnsiTheme="minorEastAsia" w:eastAsiaTheme="minorEastAsia"/>
          <w:snapToGrid w:val="0"/>
          <w:color w:val="000000" w:themeColor="text1"/>
          <w:sz w:val="28"/>
          <w:szCs w:val="28"/>
        </w:rPr>
      </w:pPr>
      <w:r>
        <w:rPr>
          <w:rFonts w:cs="仿宋" w:asciiTheme="minorEastAsia" w:hAnsiTheme="minorEastAsia" w:eastAsiaTheme="minorEastAsia"/>
          <w:snapToGrid w:val="0"/>
          <w:color w:val="000000" w:themeColor="text1"/>
          <w:sz w:val="28"/>
          <w:szCs w:val="28"/>
        </w:rPr>
        <w:t>资格预审小组按照规定的程序对资格预审申请文件完成审查后，确定通过资格预审的供应商名单，并出具书面资格预审评审报告，资格预审小组成员应当在资格预审评审报告上签章，对自己的评审意见承担责任。资格预审小组成员对需要共同认定的事项存在争议的，应当按照少数服从多数的原则作出结论。持不同意见的资格预审小组成员应当在资格预审评审报告上签署不同意见及理由，否则视为同意资格预审评审报告。</w:t>
      </w:r>
    </w:p>
    <w:p>
      <w:pPr>
        <w:pStyle w:val="42"/>
        <w:tabs>
          <w:tab w:val="left" w:pos="567"/>
        </w:tabs>
        <w:adjustRightInd w:val="0"/>
        <w:snapToGrid w:val="0"/>
        <w:spacing w:line="540" w:lineRule="exact"/>
        <w:ind w:left="567" w:firstLine="0"/>
        <w:rPr>
          <w:rFonts w:hint="default" w:cs="仿宋" w:asciiTheme="minorEastAsia" w:hAnsiTheme="minorEastAsia" w:eastAsiaTheme="minorEastAsia"/>
          <w:snapToGrid w:val="0"/>
          <w:color w:val="000000" w:themeColor="text1"/>
          <w:sz w:val="28"/>
          <w:szCs w:val="28"/>
        </w:rPr>
      </w:pPr>
      <w:r>
        <w:rPr>
          <w:rFonts w:cs="仿宋" w:asciiTheme="minorEastAsia" w:hAnsiTheme="minorEastAsia" w:eastAsiaTheme="minorEastAsia"/>
          <w:snapToGrid w:val="0"/>
          <w:color w:val="000000" w:themeColor="text1"/>
          <w:sz w:val="28"/>
          <w:szCs w:val="28"/>
        </w:rPr>
        <w:t>（二）通过资格预审的供应商不足3家的，由项目实施机构调整资格预审公告后重新组织资格预审。</w:t>
      </w:r>
    </w:p>
    <w:p>
      <w:pPr>
        <w:pStyle w:val="4"/>
        <w:widowControl/>
        <w:spacing w:before="0"/>
        <w:rPr>
          <w:rFonts w:hint="default" w:ascii="黑体" w:hAnsi="黑体" w:eastAsia="黑体" w:cs="仿宋"/>
          <w:b w:val="0"/>
          <w:color w:val="000000" w:themeColor="text1"/>
          <w:sz w:val="28"/>
          <w:szCs w:val="28"/>
        </w:rPr>
      </w:pPr>
      <w:bookmarkStart w:id="98" w:name="_Toc60399689"/>
      <w:bookmarkStart w:id="99" w:name="_Toc44342858"/>
      <w:bookmarkStart w:id="100" w:name="_Toc17065"/>
      <w:r>
        <w:rPr>
          <w:rFonts w:ascii="黑体" w:hAnsi="黑体" w:eastAsia="黑体" w:cs="仿宋"/>
          <w:b w:val="0"/>
          <w:color w:val="000000" w:themeColor="text1"/>
          <w:sz w:val="28"/>
          <w:szCs w:val="28"/>
        </w:rPr>
        <w:t>六、随机抽取</w:t>
      </w:r>
      <w:bookmarkEnd w:id="98"/>
      <w:bookmarkEnd w:id="99"/>
      <w:bookmarkEnd w:id="100"/>
      <w:r>
        <w:rPr>
          <w:rFonts w:ascii="黑体" w:hAnsi="黑体" w:eastAsia="黑体" w:cs="仿宋"/>
          <w:b w:val="0"/>
          <w:color w:val="000000" w:themeColor="text1"/>
          <w:sz w:val="28"/>
          <w:szCs w:val="28"/>
        </w:rPr>
        <w:t>供应商</w:t>
      </w:r>
    </w:p>
    <w:p>
      <w:pPr>
        <w:pStyle w:val="42"/>
        <w:numPr>
          <w:ilvl w:val="0"/>
          <w:numId w:val="9"/>
        </w:numPr>
        <w:tabs>
          <w:tab w:val="left" w:pos="709"/>
        </w:tabs>
        <w:adjustRightInd w:val="0"/>
        <w:snapToGrid w:val="0"/>
        <w:spacing w:line="560" w:lineRule="exact"/>
        <w:ind w:left="0" w:firstLine="560" w:firstLineChars="200"/>
        <w:jc w:val="both"/>
        <w:rPr>
          <w:rFonts w:hint="default" w:cs="仿宋" w:asciiTheme="minorEastAsia" w:hAnsiTheme="minorEastAsia" w:eastAsiaTheme="minorEastAsia"/>
          <w:snapToGrid w:val="0"/>
          <w:color w:val="000000" w:themeColor="text1"/>
          <w:sz w:val="28"/>
          <w:szCs w:val="28"/>
        </w:rPr>
      </w:pPr>
      <w:r>
        <w:rPr>
          <w:rFonts w:cs="仿宋" w:asciiTheme="minorEastAsia" w:hAnsiTheme="minorEastAsia" w:eastAsiaTheme="minorEastAsia"/>
          <w:snapToGrid w:val="0"/>
          <w:color w:val="000000" w:themeColor="text1"/>
          <w:sz w:val="28"/>
          <w:szCs w:val="28"/>
        </w:rPr>
        <w:t>抽取时间：资格预审工作结束后即线上随机抽取。</w:t>
      </w:r>
    </w:p>
    <w:p>
      <w:pPr>
        <w:pStyle w:val="42"/>
        <w:numPr>
          <w:ilvl w:val="0"/>
          <w:numId w:val="9"/>
        </w:numPr>
        <w:tabs>
          <w:tab w:val="left" w:pos="709"/>
        </w:tabs>
        <w:adjustRightInd w:val="0"/>
        <w:snapToGrid w:val="0"/>
        <w:spacing w:line="560" w:lineRule="exact"/>
        <w:ind w:left="0" w:firstLine="560" w:firstLineChars="200"/>
        <w:jc w:val="both"/>
        <w:rPr>
          <w:rFonts w:hint="default" w:cs="仿宋" w:asciiTheme="minorEastAsia" w:hAnsiTheme="minorEastAsia" w:eastAsiaTheme="minorEastAsia"/>
          <w:snapToGrid w:val="0"/>
          <w:color w:val="000000" w:themeColor="text1"/>
          <w:sz w:val="28"/>
          <w:szCs w:val="28"/>
          <w:u w:val="single"/>
          <w:lang w:val="zh-CN"/>
        </w:rPr>
      </w:pPr>
      <w:r>
        <w:rPr>
          <w:rFonts w:cs="仿宋" w:asciiTheme="minorEastAsia" w:hAnsiTheme="minorEastAsia" w:eastAsiaTheme="minorEastAsia"/>
          <w:snapToGrid w:val="0"/>
          <w:color w:val="000000" w:themeColor="text1"/>
          <w:sz w:val="28"/>
          <w:szCs w:val="28"/>
        </w:rPr>
        <w:t>抽取地点：</w:t>
      </w:r>
      <w:r>
        <w:rPr>
          <w:rFonts w:ascii="宋体" w:hAnsi="宋体"/>
          <w:color w:val="000000" w:themeColor="text1"/>
          <w:sz w:val="24"/>
          <w:highlight w:val="white"/>
        </w:rPr>
        <w:t>达州市政府采购中心</w:t>
      </w:r>
      <w:r>
        <w:rPr>
          <w:rFonts w:ascii="宋体" w:hAnsi="宋体"/>
          <w:bCs/>
          <w:color w:val="000000" w:themeColor="text1"/>
          <w:sz w:val="24"/>
          <w:szCs w:val="24"/>
          <w:highlight w:val="white"/>
        </w:rPr>
        <w:t>（达州市马踏洞新区龙马大道与鱼泉路交叉路口处新政务服务大楼B区）</w:t>
      </w:r>
    </w:p>
    <w:p>
      <w:pPr>
        <w:pStyle w:val="42"/>
        <w:numPr>
          <w:ilvl w:val="0"/>
          <w:numId w:val="9"/>
        </w:numPr>
        <w:tabs>
          <w:tab w:val="left" w:pos="709"/>
        </w:tabs>
        <w:adjustRightInd w:val="0"/>
        <w:snapToGrid w:val="0"/>
        <w:spacing w:line="560" w:lineRule="exact"/>
        <w:ind w:left="0" w:firstLine="560" w:firstLineChars="200"/>
        <w:jc w:val="both"/>
        <w:rPr>
          <w:rFonts w:hint="default" w:cs="仿宋" w:asciiTheme="minorEastAsia" w:hAnsiTheme="minorEastAsia" w:eastAsiaTheme="minorEastAsia"/>
          <w:snapToGrid w:val="0"/>
          <w:color w:val="000000" w:themeColor="text1"/>
          <w:sz w:val="28"/>
          <w:szCs w:val="28"/>
          <w:lang w:val="zh-CN"/>
        </w:rPr>
      </w:pPr>
      <w:r>
        <w:rPr>
          <w:rFonts w:cs="仿宋" w:asciiTheme="minorEastAsia" w:hAnsiTheme="minorEastAsia" w:eastAsiaTheme="minorEastAsia"/>
          <w:snapToGrid w:val="0"/>
          <w:color w:val="000000" w:themeColor="text1"/>
          <w:sz w:val="28"/>
          <w:szCs w:val="28"/>
          <w:lang w:val="zh-CN"/>
        </w:rPr>
        <w:t>抽取方式：线上随机抽取。</w:t>
      </w:r>
    </w:p>
    <w:p>
      <w:pPr>
        <w:pStyle w:val="42"/>
        <w:numPr>
          <w:ilvl w:val="0"/>
          <w:numId w:val="9"/>
        </w:numPr>
        <w:tabs>
          <w:tab w:val="left" w:pos="709"/>
        </w:tabs>
        <w:adjustRightInd w:val="0"/>
        <w:snapToGrid w:val="0"/>
        <w:spacing w:line="560" w:lineRule="exact"/>
        <w:ind w:left="0" w:firstLine="560" w:firstLineChars="200"/>
        <w:jc w:val="both"/>
        <w:rPr>
          <w:rFonts w:hint="default" w:cs="仿宋" w:asciiTheme="minorEastAsia" w:hAnsiTheme="minorEastAsia" w:eastAsiaTheme="minorEastAsia"/>
          <w:snapToGrid w:val="0"/>
          <w:color w:val="000000" w:themeColor="text1"/>
          <w:sz w:val="28"/>
          <w:szCs w:val="28"/>
        </w:rPr>
      </w:pPr>
      <w:r>
        <w:rPr>
          <w:rFonts w:cs="仿宋" w:asciiTheme="minorEastAsia" w:hAnsiTheme="minorEastAsia" w:eastAsiaTheme="minorEastAsia"/>
          <w:snapToGrid w:val="0"/>
          <w:color w:val="000000" w:themeColor="text1"/>
          <w:sz w:val="28"/>
          <w:szCs w:val="28"/>
          <w:lang w:val="zh-CN"/>
        </w:rPr>
        <w:t>抽取家数：本项目抽取</w:t>
      </w:r>
      <w:r>
        <w:rPr>
          <w:rFonts w:cs="仿宋" w:asciiTheme="minorEastAsia" w:hAnsiTheme="minorEastAsia" w:eastAsiaTheme="minorEastAsia"/>
          <w:snapToGrid w:val="0"/>
          <w:color w:val="000000" w:themeColor="text1"/>
          <w:sz w:val="28"/>
          <w:szCs w:val="28"/>
        </w:rPr>
        <w:t xml:space="preserve"> </w:t>
      </w:r>
      <w:r>
        <w:rPr>
          <w:rFonts w:cs="仿宋" w:asciiTheme="minorEastAsia" w:hAnsiTheme="minorEastAsia" w:eastAsiaTheme="minorEastAsia"/>
          <w:snapToGrid w:val="0"/>
          <w:color w:val="000000" w:themeColor="text1"/>
          <w:sz w:val="28"/>
          <w:szCs w:val="28"/>
          <w:u w:val="single"/>
        </w:rPr>
        <w:t>8</w:t>
      </w:r>
      <w:r>
        <w:rPr>
          <w:rFonts w:cs="仿宋" w:asciiTheme="minorEastAsia" w:hAnsiTheme="minorEastAsia" w:eastAsiaTheme="minorEastAsia"/>
          <w:snapToGrid w:val="0"/>
          <w:color w:val="000000" w:themeColor="text1"/>
          <w:sz w:val="28"/>
          <w:szCs w:val="28"/>
          <w:lang w:val="zh-CN"/>
        </w:rPr>
        <w:t>家。（通过资格审查的供应商≤</w:t>
      </w:r>
      <w:r>
        <w:rPr>
          <w:rFonts w:cs="仿宋" w:asciiTheme="minorEastAsia" w:hAnsiTheme="minorEastAsia" w:eastAsiaTheme="minorEastAsia"/>
          <w:snapToGrid w:val="0"/>
          <w:color w:val="000000" w:themeColor="text1"/>
          <w:sz w:val="28"/>
          <w:szCs w:val="28"/>
        </w:rPr>
        <w:t>8</w:t>
      </w:r>
      <w:r>
        <w:rPr>
          <w:rFonts w:cs="仿宋" w:asciiTheme="minorEastAsia" w:hAnsiTheme="minorEastAsia" w:eastAsiaTheme="minorEastAsia"/>
          <w:snapToGrid w:val="0"/>
          <w:color w:val="000000" w:themeColor="text1"/>
          <w:sz w:val="28"/>
          <w:szCs w:val="28"/>
          <w:lang w:val="zh-CN"/>
        </w:rPr>
        <w:t>家，同时≥3家的，则全部邀请参与采购活动）。</w:t>
      </w:r>
    </w:p>
    <w:p>
      <w:pPr>
        <w:pStyle w:val="42"/>
        <w:numPr>
          <w:ilvl w:val="0"/>
          <w:numId w:val="9"/>
        </w:numPr>
        <w:tabs>
          <w:tab w:val="left" w:pos="709"/>
        </w:tabs>
        <w:adjustRightInd w:val="0"/>
        <w:snapToGrid w:val="0"/>
        <w:spacing w:line="560" w:lineRule="exact"/>
        <w:ind w:left="0" w:firstLine="560" w:firstLineChars="200"/>
        <w:jc w:val="both"/>
        <w:rPr>
          <w:rFonts w:hint="default" w:cs="仿宋" w:asciiTheme="minorEastAsia" w:hAnsiTheme="minorEastAsia" w:eastAsiaTheme="minorEastAsia"/>
          <w:snapToGrid w:val="0"/>
          <w:color w:val="000000" w:themeColor="text1"/>
          <w:sz w:val="28"/>
          <w:szCs w:val="28"/>
        </w:rPr>
      </w:pPr>
      <w:r>
        <w:rPr>
          <w:rFonts w:cs="仿宋" w:asciiTheme="minorEastAsia" w:hAnsiTheme="minorEastAsia" w:eastAsiaTheme="minorEastAsia"/>
          <w:snapToGrid w:val="0"/>
          <w:color w:val="000000" w:themeColor="text1"/>
          <w:sz w:val="28"/>
          <w:szCs w:val="28"/>
        </w:rPr>
        <w:t>随机抽取过程，</w:t>
      </w:r>
      <w:r>
        <w:rPr>
          <w:rFonts w:cs="仿宋" w:asciiTheme="minorEastAsia" w:hAnsiTheme="minorEastAsia" w:eastAsiaTheme="minorEastAsia"/>
          <w:snapToGrid w:val="0"/>
          <w:color w:val="000000" w:themeColor="text1"/>
          <w:sz w:val="28"/>
          <w:szCs w:val="28"/>
          <w:lang w:val="zh-CN"/>
        </w:rPr>
        <w:t>在</w:t>
      </w:r>
      <w:r>
        <w:rPr>
          <w:rFonts w:cs="仿宋" w:asciiTheme="minorEastAsia" w:hAnsiTheme="minorEastAsia" w:eastAsiaTheme="minorEastAsia"/>
          <w:snapToGrid w:val="0"/>
          <w:color w:val="000000" w:themeColor="text1"/>
          <w:sz w:val="28"/>
          <w:szCs w:val="28"/>
        </w:rPr>
        <w:t>两名以上采购人工作人员现场监督</w:t>
      </w:r>
      <w:r>
        <w:rPr>
          <w:rFonts w:cs="仿宋" w:asciiTheme="minorEastAsia" w:hAnsiTheme="minorEastAsia" w:eastAsiaTheme="minorEastAsia"/>
          <w:snapToGrid w:val="0"/>
          <w:color w:val="000000" w:themeColor="text1"/>
          <w:sz w:val="28"/>
          <w:szCs w:val="28"/>
          <w:lang w:val="zh-CN"/>
        </w:rPr>
        <w:t>下，由采购人代表从资格预审合格的供应商中，通过</w:t>
      </w:r>
      <w:r>
        <w:rPr>
          <w:rFonts w:cs="仿宋" w:asciiTheme="minorEastAsia" w:hAnsiTheme="minorEastAsia" w:eastAsiaTheme="minorEastAsia"/>
          <w:snapToGrid w:val="0"/>
          <w:color w:val="000000" w:themeColor="text1"/>
          <w:sz w:val="28"/>
          <w:szCs w:val="28"/>
        </w:rPr>
        <w:t>达州市公共资源交易服务</w:t>
      </w:r>
      <w:r>
        <w:rPr>
          <w:rFonts w:cs="仿宋" w:asciiTheme="minorEastAsia" w:hAnsiTheme="minorEastAsia" w:eastAsiaTheme="minorEastAsia"/>
          <w:snapToGrid w:val="0"/>
          <w:color w:val="000000" w:themeColor="text1"/>
          <w:sz w:val="28"/>
          <w:szCs w:val="28"/>
          <w:lang w:val="zh-CN"/>
        </w:rPr>
        <w:t>平台随机抽取</w:t>
      </w:r>
      <w:r>
        <w:rPr>
          <w:rFonts w:cs="仿宋" w:asciiTheme="minorEastAsia" w:hAnsiTheme="minorEastAsia" w:eastAsiaTheme="minorEastAsia"/>
          <w:snapToGrid w:val="0"/>
          <w:color w:val="000000" w:themeColor="text1"/>
          <w:sz w:val="28"/>
          <w:szCs w:val="28"/>
        </w:rPr>
        <w:t>参加谈判</w:t>
      </w:r>
      <w:r>
        <w:rPr>
          <w:rFonts w:hint="default" w:cs="仿宋" w:asciiTheme="minorEastAsia" w:hAnsiTheme="minorEastAsia" w:eastAsiaTheme="minorEastAsia"/>
          <w:snapToGrid w:val="0"/>
          <w:color w:val="000000" w:themeColor="text1"/>
          <w:sz w:val="28"/>
          <w:szCs w:val="28"/>
        </w:rPr>
        <w:t>/</w:t>
      </w:r>
      <w:r>
        <w:rPr>
          <w:rFonts w:cs="仿宋" w:asciiTheme="minorEastAsia" w:hAnsiTheme="minorEastAsia" w:eastAsiaTheme="minorEastAsia"/>
          <w:snapToGrid w:val="0"/>
          <w:color w:val="000000" w:themeColor="text1"/>
          <w:sz w:val="28"/>
          <w:szCs w:val="28"/>
        </w:rPr>
        <w:t>磋商的</w:t>
      </w:r>
      <w:r>
        <w:rPr>
          <w:rFonts w:cs="仿宋" w:asciiTheme="minorEastAsia" w:hAnsiTheme="minorEastAsia" w:eastAsiaTheme="minorEastAsia"/>
          <w:snapToGrid w:val="0"/>
          <w:color w:val="000000" w:themeColor="text1"/>
          <w:sz w:val="28"/>
          <w:szCs w:val="28"/>
          <w:lang w:val="zh-CN"/>
        </w:rPr>
        <w:t>供应商，</w:t>
      </w:r>
      <w:r>
        <w:rPr>
          <w:rFonts w:cs="仿宋" w:asciiTheme="minorEastAsia" w:hAnsiTheme="minorEastAsia" w:eastAsiaTheme="minorEastAsia"/>
          <w:snapToGrid w:val="0"/>
          <w:color w:val="000000" w:themeColor="text1"/>
          <w:sz w:val="28"/>
          <w:szCs w:val="28"/>
        </w:rPr>
        <w:t>并形成书面记录，全程录音录像，存档保存。</w:t>
      </w:r>
    </w:p>
    <w:p>
      <w:pPr>
        <w:pStyle w:val="42"/>
        <w:numPr>
          <w:ilvl w:val="0"/>
          <w:numId w:val="9"/>
        </w:numPr>
        <w:tabs>
          <w:tab w:val="left" w:pos="709"/>
        </w:tabs>
        <w:adjustRightInd w:val="0"/>
        <w:snapToGrid w:val="0"/>
        <w:spacing w:line="560" w:lineRule="exact"/>
        <w:ind w:left="0" w:firstLine="560" w:firstLineChars="200"/>
        <w:jc w:val="both"/>
        <w:rPr>
          <w:rFonts w:hint="default" w:cs="仿宋" w:asciiTheme="minorEastAsia" w:hAnsiTheme="minorEastAsia" w:eastAsiaTheme="minorEastAsia"/>
          <w:snapToGrid w:val="0"/>
          <w:color w:val="000000" w:themeColor="text1"/>
          <w:sz w:val="28"/>
          <w:szCs w:val="28"/>
        </w:rPr>
      </w:pPr>
      <w:r>
        <w:rPr>
          <w:rFonts w:cs="仿宋" w:asciiTheme="minorEastAsia" w:hAnsiTheme="minorEastAsia" w:eastAsiaTheme="minorEastAsia"/>
          <w:snapToGrid w:val="0"/>
          <w:color w:val="000000" w:themeColor="text1"/>
          <w:sz w:val="28"/>
          <w:szCs w:val="28"/>
          <w:lang w:val="zh-CN"/>
        </w:rPr>
        <w:t>抽取结果由</w:t>
      </w:r>
      <w:r>
        <w:rPr>
          <w:rFonts w:cs="仿宋" w:asciiTheme="minorEastAsia" w:hAnsiTheme="minorEastAsia" w:eastAsiaTheme="minorEastAsia"/>
          <w:snapToGrid w:val="0"/>
          <w:color w:val="000000" w:themeColor="text1"/>
          <w:sz w:val="28"/>
          <w:szCs w:val="28"/>
        </w:rPr>
        <w:t>达州市公共资源交易服务</w:t>
      </w:r>
      <w:r>
        <w:rPr>
          <w:rFonts w:cs="仿宋" w:asciiTheme="minorEastAsia" w:hAnsiTheme="minorEastAsia" w:eastAsiaTheme="minorEastAsia"/>
          <w:snapToGrid w:val="0"/>
          <w:color w:val="000000" w:themeColor="text1"/>
          <w:sz w:val="28"/>
          <w:szCs w:val="28"/>
          <w:lang w:val="zh-CN"/>
        </w:rPr>
        <w:t>平台自动推送到供应商业务端，</w:t>
      </w:r>
      <w:r>
        <w:rPr>
          <w:rFonts w:cs="仿宋" w:asciiTheme="minorEastAsia" w:hAnsiTheme="minorEastAsia" w:eastAsiaTheme="minorEastAsia"/>
          <w:snapToGrid w:val="0"/>
          <w:color w:val="000000" w:themeColor="text1"/>
          <w:sz w:val="28"/>
          <w:szCs w:val="28"/>
        </w:rPr>
        <w:t>同时以手机短信方式告知（供应商报名时应预留畅通的授权代表手机号码），以达州市公共资源交易服务</w:t>
      </w:r>
      <w:r>
        <w:rPr>
          <w:rFonts w:cs="仿宋" w:asciiTheme="minorEastAsia" w:hAnsiTheme="minorEastAsia" w:eastAsiaTheme="minorEastAsia"/>
          <w:snapToGrid w:val="0"/>
          <w:color w:val="000000" w:themeColor="text1"/>
          <w:sz w:val="28"/>
          <w:szCs w:val="28"/>
          <w:lang w:val="zh-CN"/>
        </w:rPr>
        <w:t>平台</w:t>
      </w:r>
      <w:r>
        <w:rPr>
          <w:rFonts w:cs="仿宋" w:asciiTheme="minorEastAsia" w:hAnsiTheme="minorEastAsia" w:eastAsiaTheme="minorEastAsia"/>
          <w:snapToGrid w:val="0"/>
          <w:color w:val="000000" w:themeColor="text1"/>
          <w:sz w:val="28"/>
          <w:szCs w:val="28"/>
        </w:rPr>
        <w:t>自动推送的时间及内容为准。</w:t>
      </w:r>
      <w:r>
        <w:rPr>
          <w:rFonts w:cs="仿宋" w:asciiTheme="minorEastAsia" w:hAnsiTheme="minorEastAsia" w:eastAsiaTheme="minorEastAsia"/>
          <w:snapToGrid w:val="0"/>
          <w:color w:val="000000" w:themeColor="text1"/>
          <w:sz w:val="28"/>
          <w:szCs w:val="28"/>
          <w:lang w:val="zh-CN"/>
        </w:rPr>
        <w:t>请供应商及时登录</w:t>
      </w:r>
      <w:r>
        <w:rPr>
          <w:rFonts w:cs="仿宋" w:asciiTheme="minorEastAsia" w:hAnsiTheme="minorEastAsia" w:eastAsiaTheme="minorEastAsia"/>
          <w:snapToGrid w:val="0"/>
          <w:color w:val="000000" w:themeColor="text1"/>
          <w:sz w:val="28"/>
          <w:szCs w:val="28"/>
        </w:rPr>
        <w:t>达州市公共资源交易服务</w:t>
      </w:r>
      <w:r>
        <w:rPr>
          <w:rFonts w:cs="仿宋" w:asciiTheme="minorEastAsia" w:hAnsiTheme="minorEastAsia" w:eastAsiaTheme="minorEastAsia"/>
          <w:snapToGrid w:val="0"/>
          <w:color w:val="000000" w:themeColor="text1"/>
          <w:sz w:val="28"/>
          <w:szCs w:val="28"/>
          <w:lang w:val="zh-CN"/>
        </w:rPr>
        <w:t>平台查看抽取结果。</w:t>
      </w:r>
    </w:p>
    <w:sectPr>
      <w:pgSz w:w="11907" w:h="16840"/>
      <w:pgMar w:top="1474" w:right="1418" w:bottom="1247" w:left="1418" w:header="851" w:footer="851"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9475977"/>
    </w:sdtPr>
    <w:sdtContent>
      <w:sdt>
        <w:sdtPr>
          <w:id w:val="-1705238520"/>
        </w:sdtPr>
        <w:sdtContent>
          <w:p>
            <w:pPr>
              <w:pStyle w:val="14"/>
              <w:jc w:val="center"/>
            </w:pPr>
            <w:r>
              <w:rPr>
                <w:lang w:val="zh-CN"/>
              </w:rPr>
              <w:t xml:space="preserve"> </w:t>
            </w:r>
            <w:r>
              <w:rPr>
                <w:b/>
                <w:bCs/>
                <w:sz w:val="24"/>
              </w:rPr>
              <w:fldChar w:fldCharType="begin"/>
            </w:r>
            <w:r>
              <w:rPr>
                <w:b/>
                <w:bCs/>
              </w:rPr>
              <w:instrText xml:space="preserve">PAGE</w:instrText>
            </w:r>
            <w:r>
              <w:rPr>
                <w:b/>
                <w:bCs/>
                <w:sz w:val="24"/>
              </w:rPr>
              <w:fldChar w:fldCharType="separate"/>
            </w:r>
            <w:r>
              <w:rPr>
                <w:b/>
                <w:bCs/>
              </w:rPr>
              <w:t>3</w:t>
            </w:r>
            <w:r>
              <w:rPr>
                <w:b/>
                <w:bCs/>
                <w:sz w:val="24"/>
              </w:rPr>
              <w:fldChar w:fldCharType="end"/>
            </w:r>
            <w:r>
              <w:rPr>
                <w:lang w:val="zh-CN"/>
              </w:rPr>
              <w:t xml:space="preserve"> / </w:t>
            </w:r>
            <w:r>
              <w:rPr>
                <w:b/>
                <w:bCs/>
                <w:sz w:val="24"/>
              </w:rPr>
              <w:fldChar w:fldCharType="begin"/>
            </w:r>
            <w:r>
              <w:rPr>
                <w:b/>
                <w:bCs/>
              </w:rPr>
              <w:instrText xml:space="preserve">NUMPAGES</w:instrText>
            </w:r>
            <w:r>
              <w:rPr>
                <w:b/>
                <w:bCs/>
                <w:sz w:val="24"/>
              </w:rPr>
              <w:fldChar w:fldCharType="separate"/>
            </w:r>
            <w:r>
              <w:rPr>
                <w:b/>
                <w:bCs/>
              </w:rPr>
              <w:t>38</w:t>
            </w:r>
            <w:r>
              <w:rPr>
                <w:b/>
                <w:bCs/>
                <w:sz w:val="24"/>
              </w:rPr>
              <w:fldChar w:fldCharType="end"/>
            </w:r>
          </w:p>
        </w:sdtContent>
      </w:sdt>
    </w:sdtContent>
  </w:sdt>
  <w:p>
    <w:pPr>
      <w:pStyle w:val="14"/>
      <w:jc w:val="distribu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1884519"/>
    </w:sdtPr>
    <w:sdtContent>
      <w:sdt>
        <w:sdtPr>
          <w:id w:val="1728636285"/>
        </w:sdtPr>
        <w:sdtContent>
          <w:p>
            <w:pPr>
              <w:pStyle w:val="14"/>
              <w:jc w:val="center"/>
            </w:pPr>
            <w:r>
              <w:rPr>
                <w:lang w:val="zh-CN"/>
              </w:rPr>
              <w:t xml:space="preserve"> </w:t>
            </w:r>
          </w:p>
        </w:sdtContent>
      </w:sdt>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18545C"/>
    <w:multiLevelType w:val="singleLevel"/>
    <w:tmpl w:val="8118545C"/>
    <w:lvl w:ilvl="0" w:tentative="0">
      <w:start w:val="5"/>
      <w:numFmt w:val="chineseCounting"/>
      <w:suff w:val="space"/>
      <w:lvlText w:val="第%1章"/>
      <w:lvlJc w:val="left"/>
      <w:rPr>
        <w:rFonts w:hint="eastAsia"/>
      </w:rPr>
    </w:lvl>
  </w:abstractNum>
  <w:abstractNum w:abstractNumId="1">
    <w:nsid w:val="824FC9DA"/>
    <w:multiLevelType w:val="multilevel"/>
    <w:tmpl w:val="824FC9DA"/>
    <w:lvl w:ilvl="0" w:tentative="0">
      <w:start w:val="1"/>
      <w:numFmt w:val="decimal"/>
      <w:lvlText w:val="%1."/>
      <w:lvlJc w:val="left"/>
      <w:pPr>
        <w:ind w:left="1139" w:hanging="239"/>
      </w:pPr>
      <w:rPr>
        <w:rFonts w:hint="eastAsia" w:ascii="仿宋" w:hAnsi="仿宋" w:eastAsia="仿宋" w:cs="仿宋"/>
        <w:spacing w:val="-8"/>
        <w:w w:val="100"/>
        <w:sz w:val="28"/>
        <w:szCs w:val="24"/>
        <w:lang w:val="zh-CN" w:eastAsia="zh-CN" w:bidi="zh-CN"/>
      </w:rPr>
    </w:lvl>
    <w:lvl w:ilvl="1" w:tentative="0">
      <w:start w:val="0"/>
      <w:numFmt w:val="bullet"/>
      <w:lvlText w:val="•"/>
      <w:lvlJc w:val="left"/>
      <w:pPr>
        <w:ind w:left="2123" w:hanging="239"/>
      </w:pPr>
      <w:rPr>
        <w:lang w:val="zh-CN" w:eastAsia="zh-CN" w:bidi="zh-CN"/>
      </w:rPr>
    </w:lvl>
    <w:lvl w:ilvl="2" w:tentative="0">
      <w:start w:val="0"/>
      <w:numFmt w:val="bullet"/>
      <w:lvlText w:val="•"/>
      <w:lvlJc w:val="left"/>
      <w:pPr>
        <w:ind w:left="3106" w:hanging="239"/>
      </w:pPr>
      <w:rPr>
        <w:lang w:val="zh-CN" w:eastAsia="zh-CN" w:bidi="zh-CN"/>
      </w:rPr>
    </w:lvl>
    <w:lvl w:ilvl="3" w:tentative="0">
      <w:start w:val="0"/>
      <w:numFmt w:val="bullet"/>
      <w:lvlText w:val="•"/>
      <w:lvlJc w:val="left"/>
      <w:pPr>
        <w:ind w:left="4089" w:hanging="239"/>
      </w:pPr>
      <w:rPr>
        <w:lang w:val="zh-CN" w:eastAsia="zh-CN" w:bidi="zh-CN"/>
      </w:rPr>
    </w:lvl>
    <w:lvl w:ilvl="4" w:tentative="0">
      <w:start w:val="0"/>
      <w:numFmt w:val="bullet"/>
      <w:lvlText w:val="•"/>
      <w:lvlJc w:val="left"/>
      <w:pPr>
        <w:ind w:left="5072" w:hanging="239"/>
      </w:pPr>
      <w:rPr>
        <w:lang w:val="zh-CN" w:eastAsia="zh-CN" w:bidi="zh-CN"/>
      </w:rPr>
    </w:lvl>
    <w:lvl w:ilvl="5" w:tentative="0">
      <w:start w:val="0"/>
      <w:numFmt w:val="bullet"/>
      <w:lvlText w:val="•"/>
      <w:lvlJc w:val="left"/>
      <w:pPr>
        <w:ind w:left="6055" w:hanging="239"/>
      </w:pPr>
      <w:rPr>
        <w:lang w:val="zh-CN" w:eastAsia="zh-CN" w:bidi="zh-CN"/>
      </w:rPr>
    </w:lvl>
    <w:lvl w:ilvl="6" w:tentative="0">
      <w:start w:val="0"/>
      <w:numFmt w:val="bullet"/>
      <w:lvlText w:val="•"/>
      <w:lvlJc w:val="left"/>
      <w:pPr>
        <w:ind w:left="7038" w:hanging="239"/>
      </w:pPr>
      <w:rPr>
        <w:lang w:val="zh-CN" w:eastAsia="zh-CN" w:bidi="zh-CN"/>
      </w:rPr>
    </w:lvl>
    <w:lvl w:ilvl="7" w:tentative="0">
      <w:start w:val="0"/>
      <w:numFmt w:val="bullet"/>
      <w:lvlText w:val="•"/>
      <w:lvlJc w:val="left"/>
      <w:pPr>
        <w:ind w:left="8021" w:hanging="239"/>
      </w:pPr>
      <w:rPr>
        <w:lang w:val="zh-CN" w:eastAsia="zh-CN" w:bidi="zh-CN"/>
      </w:rPr>
    </w:lvl>
    <w:lvl w:ilvl="8" w:tentative="0">
      <w:start w:val="0"/>
      <w:numFmt w:val="bullet"/>
      <w:lvlText w:val="•"/>
      <w:lvlJc w:val="left"/>
      <w:pPr>
        <w:ind w:left="9004" w:hanging="239"/>
      </w:pPr>
      <w:rPr>
        <w:lang w:val="zh-CN" w:eastAsia="zh-CN" w:bidi="zh-CN"/>
      </w:rPr>
    </w:lvl>
  </w:abstractNum>
  <w:abstractNum w:abstractNumId="2">
    <w:nsid w:val="C1CD01A9"/>
    <w:multiLevelType w:val="singleLevel"/>
    <w:tmpl w:val="C1CD01A9"/>
    <w:lvl w:ilvl="0" w:tentative="0">
      <w:start w:val="1"/>
      <w:numFmt w:val="decimal"/>
      <w:lvlText w:val="%1."/>
      <w:lvlJc w:val="left"/>
      <w:pPr>
        <w:tabs>
          <w:tab w:val="left" w:pos="312"/>
        </w:tabs>
      </w:pPr>
    </w:lvl>
  </w:abstractNum>
  <w:abstractNum w:abstractNumId="3">
    <w:nsid w:val="CC682C0A"/>
    <w:multiLevelType w:val="multilevel"/>
    <w:tmpl w:val="CC682C0A"/>
    <w:lvl w:ilvl="0" w:tentative="0">
      <w:start w:val="1"/>
      <w:numFmt w:val="decimal"/>
      <w:lvlText w:val="%1."/>
      <w:lvlJc w:val="left"/>
      <w:pPr>
        <w:ind w:left="1139" w:hanging="239"/>
      </w:pPr>
      <w:rPr>
        <w:rFonts w:hint="eastAsia" w:ascii="仿宋" w:hAnsi="仿宋" w:eastAsia="仿宋" w:cs="仿宋"/>
        <w:spacing w:val="-8"/>
        <w:w w:val="100"/>
        <w:sz w:val="28"/>
        <w:szCs w:val="24"/>
        <w:lang w:val="zh-CN" w:eastAsia="zh-CN" w:bidi="zh-CN"/>
      </w:rPr>
    </w:lvl>
    <w:lvl w:ilvl="1" w:tentative="0">
      <w:start w:val="0"/>
      <w:numFmt w:val="bullet"/>
      <w:lvlText w:val="•"/>
      <w:lvlJc w:val="left"/>
      <w:pPr>
        <w:ind w:left="2123" w:hanging="239"/>
      </w:pPr>
      <w:rPr>
        <w:lang w:val="zh-CN" w:eastAsia="zh-CN" w:bidi="zh-CN"/>
      </w:rPr>
    </w:lvl>
    <w:lvl w:ilvl="2" w:tentative="0">
      <w:start w:val="0"/>
      <w:numFmt w:val="bullet"/>
      <w:lvlText w:val="•"/>
      <w:lvlJc w:val="left"/>
      <w:pPr>
        <w:ind w:left="3106" w:hanging="239"/>
      </w:pPr>
      <w:rPr>
        <w:lang w:val="zh-CN" w:eastAsia="zh-CN" w:bidi="zh-CN"/>
      </w:rPr>
    </w:lvl>
    <w:lvl w:ilvl="3" w:tentative="0">
      <w:start w:val="0"/>
      <w:numFmt w:val="bullet"/>
      <w:lvlText w:val="•"/>
      <w:lvlJc w:val="left"/>
      <w:pPr>
        <w:ind w:left="4089" w:hanging="239"/>
      </w:pPr>
      <w:rPr>
        <w:lang w:val="zh-CN" w:eastAsia="zh-CN" w:bidi="zh-CN"/>
      </w:rPr>
    </w:lvl>
    <w:lvl w:ilvl="4" w:tentative="0">
      <w:start w:val="0"/>
      <w:numFmt w:val="bullet"/>
      <w:lvlText w:val="•"/>
      <w:lvlJc w:val="left"/>
      <w:pPr>
        <w:ind w:left="5072" w:hanging="239"/>
      </w:pPr>
      <w:rPr>
        <w:lang w:val="zh-CN" w:eastAsia="zh-CN" w:bidi="zh-CN"/>
      </w:rPr>
    </w:lvl>
    <w:lvl w:ilvl="5" w:tentative="0">
      <w:start w:val="0"/>
      <w:numFmt w:val="bullet"/>
      <w:lvlText w:val="•"/>
      <w:lvlJc w:val="left"/>
      <w:pPr>
        <w:ind w:left="6055" w:hanging="239"/>
      </w:pPr>
      <w:rPr>
        <w:lang w:val="zh-CN" w:eastAsia="zh-CN" w:bidi="zh-CN"/>
      </w:rPr>
    </w:lvl>
    <w:lvl w:ilvl="6" w:tentative="0">
      <w:start w:val="0"/>
      <w:numFmt w:val="bullet"/>
      <w:lvlText w:val="•"/>
      <w:lvlJc w:val="left"/>
      <w:pPr>
        <w:ind w:left="7038" w:hanging="239"/>
      </w:pPr>
      <w:rPr>
        <w:lang w:val="zh-CN" w:eastAsia="zh-CN" w:bidi="zh-CN"/>
      </w:rPr>
    </w:lvl>
    <w:lvl w:ilvl="7" w:tentative="0">
      <w:start w:val="0"/>
      <w:numFmt w:val="bullet"/>
      <w:lvlText w:val="•"/>
      <w:lvlJc w:val="left"/>
      <w:pPr>
        <w:ind w:left="8021" w:hanging="239"/>
      </w:pPr>
      <w:rPr>
        <w:lang w:val="zh-CN" w:eastAsia="zh-CN" w:bidi="zh-CN"/>
      </w:rPr>
    </w:lvl>
    <w:lvl w:ilvl="8" w:tentative="0">
      <w:start w:val="0"/>
      <w:numFmt w:val="bullet"/>
      <w:lvlText w:val="•"/>
      <w:lvlJc w:val="left"/>
      <w:pPr>
        <w:ind w:left="9004" w:hanging="239"/>
      </w:pPr>
      <w:rPr>
        <w:lang w:val="zh-CN" w:eastAsia="zh-CN" w:bidi="zh-CN"/>
      </w:rPr>
    </w:lvl>
  </w:abstractNum>
  <w:abstractNum w:abstractNumId="4">
    <w:nsid w:val="D782EB07"/>
    <w:multiLevelType w:val="singleLevel"/>
    <w:tmpl w:val="D782EB07"/>
    <w:lvl w:ilvl="0" w:tentative="0">
      <w:start w:val="6"/>
      <w:numFmt w:val="chineseCounting"/>
      <w:suff w:val="nothing"/>
      <w:lvlText w:val="%1、"/>
      <w:lvlJc w:val="left"/>
      <w:rPr>
        <w:rFonts w:hint="eastAsia"/>
      </w:rPr>
    </w:lvl>
  </w:abstractNum>
  <w:abstractNum w:abstractNumId="5">
    <w:nsid w:val="FBFF7147"/>
    <w:multiLevelType w:val="singleLevel"/>
    <w:tmpl w:val="FBFF7147"/>
    <w:lvl w:ilvl="0" w:tentative="0">
      <w:start w:val="9"/>
      <w:numFmt w:val="chineseCounting"/>
      <w:suff w:val="nothing"/>
      <w:lvlText w:val="%1、"/>
      <w:lvlJc w:val="left"/>
      <w:rPr>
        <w:rFonts w:hint="eastAsia"/>
      </w:rPr>
    </w:lvl>
  </w:abstractNum>
  <w:abstractNum w:abstractNumId="6">
    <w:nsid w:val="33B0DFFA"/>
    <w:multiLevelType w:val="multilevel"/>
    <w:tmpl w:val="33B0DFFA"/>
    <w:lvl w:ilvl="0" w:tentative="0">
      <w:start w:val="1"/>
      <w:numFmt w:val="decimal"/>
      <w:lvlText w:val="%1."/>
      <w:lvlJc w:val="left"/>
      <w:pPr>
        <w:ind w:left="1090" w:hanging="239"/>
      </w:pPr>
      <w:rPr>
        <w:rFonts w:hint="eastAsia" w:ascii="仿宋" w:hAnsi="仿宋" w:eastAsia="仿宋" w:cs="仿宋"/>
        <w:spacing w:val="-8"/>
        <w:w w:val="100"/>
        <w:sz w:val="28"/>
        <w:szCs w:val="24"/>
        <w:lang w:val="zh-CN" w:eastAsia="zh-CN" w:bidi="zh-CN"/>
      </w:rPr>
    </w:lvl>
    <w:lvl w:ilvl="1" w:tentative="0">
      <w:start w:val="0"/>
      <w:numFmt w:val="bullet"/>
      <w:lvlText w:val="•"/>
      <w:lvlJc w:val="left"/>
      <w:pPr>
        <w:ind w:left="2123" w:hanging="239"/>
      </w:pPr>
      <w:rPr>
        <w:lang w:val="zh-CN" w:eastAsia="zh-CN" w:bidi="zh-CN"/>
      </w:rPr>
    </w:lvl>
    <w:lvl w:ilvl="2" w:tentative="0">
      <w:start w:val="0"/>
      <w:numFmt w:val="bullet"/>
      <w:lvlText w:val="•"/>
      <w:lvlJc w:val="left"/>
      <w:pPr>
        <w:ind w:left="3106" w:hanging="239"/>
      </w:pPr>
      <w:rPr>
        <w:lang w:val="zh-CN" w:eastAsia="zh-CN" w:bidi="zh-CN"/>
      </w:rPr>
    </w:lvl>
    <w:lvl w:ilvl="3" w:tentative="0">
      <w:start w:val="0"/>
      <w:numFmt w:val="bullet"/>
      <w:lvlText w:val="•"/>
      <w:lvlJc w:val="left"/>
      <w:pPr>
        <w:ind w:left="4089" w:hanging="239"/>
      </w:pPr>
      <w:rPr>
        <w:lang w:val="zh-CN" w:eastAsia="zh-CN" w:bidi="zh-CN"/>
      </w:rPr>
    </w:lvl>
    <w:lvl w:ilvl="4" w:tentative="0">
      <w:start w:val="0"/>
      <w:numFmt w:val="bullet"/>
      <w:lvlText w:val="•"/>
      <w:lvlJc w:val="left"/>
      <w:pPr>
        <w:ind w:left="5072" w:hanging="239"/>
      </w:pPr>
      <w:rPr>
        <w:lang w:val="zh-CN" w:eastAsia="zh-CN" w:bidi="zh-CN"/>
      </w:rPr>
    </w:lvl>
    <w:lvl w:ilvl="5" w:tentative="0">
      <w:start w:val="0"/>
      <w:numFmt w:val="bullet"/>
      <w:lvlText w:val="•"/>
      <w:lvlJc w:val="left"/>
      <w:pPr>
        <w:ind w:left="6055" w:hanging="239"/>
      </w:pPr>
      <w:rPr>
        <w:lang w:val="zh-CN" w:eastAsia="zh-CN" w:bidi="zh-CN"/>
      </w:rPr>
    </w:lvl>
    <w:lvl w:ilvl="6" w:tentative="0">
      <w:start w:val="0"/>
      <w:numFmt w:val="bullet"/>
      <w:lvlText w:val="•"/>
      <w:lvlJc w:val="left"/>
      <w:pPr>
        <w:ind w:left="7038" w:hanging="239"/>
      </w:pPr>
      <w:rPr>
        <w:lang w:val="zh-CN" w:eastAsia="zh-CN" w:bidi="zh-CN"/>
      </w:rPr>
    </w:lvl>
    <w:lvl w:ilvl="7" w:tentative="0">
      <w:start w:val="0"/>
      <w:numFmt w:val="bullet"/>
      <w:lvlText w:val="•"/>
      <w:lvlJc w:val="left"/>
      <w:pPr>
        <w:ind w:left="8021" w:hanging="239"/>
      </w:pPr>
      <w:rPr>
        <w:lang w:val="zh-CN" w:eastAsia="zh-CN" w:bidi="zh-CN"/>
      </w:rPr>
    </w:lvl>
    <w:lvl w:ilvl="8" w:tentative="0">
      <w:start w:val="0"/>
      <w:numFmt w:val="bullet"/>
      <w:lvlText w:val="•"/>
      <w:lvlJc w:val="left"/>
      <w:pPr>
        <w:ind w:left="9004" w:hanging="239"/>
      </w:pPr>
      <w:rPr>
        <w:lang w:val="zh-CN" w:eastAsia="zh-CN" w:bidi="zh-CN"/>
      </w:rPr>
    </w:lvl>
  </w:abstractNum>
  <w:abstractNum w:abstractNumId="7">
    <w:nsid w:val="53250B60"/>
    <w:multiLevelType w:val="multilevel"/>
    <w:tmpl w:val="53250B60"/>
    <w:lvl w:ilvl="0" w:tentative="0">
      <w:start w:val="1"/>
      <w:numFmt w:val="chineseCountingThousand"/>
      <w:lvlText w:val="第%1章"/>
      <w:lvlJc w:val="left"/>
      <w:pPr>
        <w:ind w:left="3114" w:hanging="420"/>
      </w:pPr>
      <w:rPr>
        <w:b w:val="0"/>
      </w:rPr>
    </w:lvl>
    <w:lvl w:ilvl="1" w:tentative="0">
      <w:start w:val="1"/>
      <w:numFmt w:val="decimal"/>
      <w:lvlText w:val="%2."/>
      <w:lvlJc w:val="left"/>
      <w:pPr>
        <w:tabs>
          <w:tab w:val="left" w:pos="4134"/>
        </w:tabs>
        <w:ind w:left="4134" w:hanging="360"/>
      </w:pPr>
    </w:lvl>
    <w:lvl w:ilvl="2" w:tentative="0">
      <w:start w:val="1"/>
      <w:numFmt w:val="decimal"/>
      <w:lvlText w:val="%3."/>
      <w:lvlJc w:val="left"/>
      <w:pPr>
        <w:tabs>
          <w:tab w:val="left" w:pos="4854"/>
        </w:tabs>
        <w:ind w:left="4854" w:hanging="360"/>
      </w:pPr>
    </w:lvl>
    <w:lvl w:ilvl="3" w:tentative="0">
      <w:start w:val="1"/>
      <w:numFmt w:val="decimal"/>
      <w:lvlText w:val="%4."/>
      <w:lvlJc w:val="left"/>
      <w:pPr>
        <w:tabs>
          <w:tab w:val="left" w:pos="5574"/>
        </w:tabs>
        <w:ind w:left="5574" w:hanging="360"/>
      </w:pPr>
    </w:lvl>
    <w:lvl w:ilvl="4" w:tentative="0">
      <w:start w:val="1"/>
      <w:numFmt w:val="decimal"/>
      <w:lvlText w:val="%5."/>
      <w:lvlJc w:val="left"/>
      <w:pPr>
        <w:tabs>
          <w:tab w:val="left" w:pos="6294"/>
        </w:tabs>
        <w:ind w:left="6294" w:hanging="360"/>
      </w:pPr>
    </w:lvl>
    <w:lvl w:ilvl="5" w:tentative="0">
      <w:start w:val="1"/>
      <w:numFmt w:val="decimal"/>
      <w:lvlText w:val="%6."/>
      <w:lvlJc w:val="left"/>
      <w:pPr>
        <w:tabs>
          <w:tab w:val="left" w:pos="7014"/>
        </w:tabs>
        <w:ind w:left="7014" w:hanging="360"/>
      </w:pPr>
    </w:lvl>
    <w:lvl w:ilvl="6" w:tentative="0">
      <w:start w:val="1"/>
      <w:numFmt w:val="decimal"/>
      <w:lvlText w:val="%7."/>
      <w:lvlJc w:val="left"/>
      <w:pPr>
        <w:tabs>
          <w:tab w:val="left" w:pos="7734"/>
        </w:tabs>
        <w:ind w:left="7734" w:hanging="360"/>
      </w:pPr>
    </w:lvl>
    <w:lvl w:ilvl="7" w:tentative="0">
      <w:start w:val="1"/>
      <w:numFmt w:val="decimal"/>
      <w:lvlText w:val="%8."/>
      <w:lvlJc w:val="left"/>
      <w:pPr>
        <w:tabs>
          <w:tab w:val="left" w:pos="8454"/>
        </w:tabs>
        <w:ind w:left="8454" w:hanging="360"/>
      </w:pPr>
    </w:lvl>
    <w:lvl w:ilvl="8" w:tentative="0">
      <w:start w:val="1"/>
      <w:numFmt w:val="decimal"/>
      <w:lvlText w:val="%9."/>
      <w:lvlJc w:val="left"/>
      <w:pPr>
        <w:tabs>
          <w:tab w:val="left" w:pos="9174"/>
        </w:tabs>
        <w:ind w:left="9174" w:hanging="360"/>
      </w:pPr>
    </w:lvl>
  </w:abstractNum>
  <w:abstractNum w:abstractNumId="8">
    <w:nsid w:val="72599CD7"/>
    <w:multiLevelType w:val="singleLevel"/>
    <w:tmpl w:val="72599CD7"/>
    <w:lvl w:ilvl="0" w:tentative="0">
      <w:start w:val="3"/>
      <w:numFmt w:val="chineseCounting"/>
      <w:suff w:val="nothing"/>
      <w:lvlText w:val="%1、"/>
      <w:lvlJc w:val="left"/>
      <w:rPr>
        <w:rFonts w:hint="eastAsia"/>
      </w:rPr>
    </w:lvl>
  </w:abstractNum>
  <w:num w:numId="1">
    <w:abstractNumId w:val="7"/>
  </w:num>
  <w:num w:numId="2">
    <w:abstractNumId w:val="5"/>
  </w:num>
  <w:num w:numId="3">
    <w:abstractNumId w:val="2"/>
  </w:num>
  <w:num w:numId="4">
    <w:abstractNumId w:val="4"/>
  </w:num>
  <w:num w:numId="5">
    <w:abstractNumId w:val="8"/>
  </w:num>
  <w:num w:numId="6">
    <w:abstractNumId w:val="0"/>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kyOWVkYzNlNGVlM2M0MDY5ZTkwOTFhMDA4NjNjMTQifQ=="/>
  </w:docVars>
  <w:rsids>
    <w:rsidRoot w:val="00172A27"/>
    <w:rsid w:val="00007F4F"/>
    <w:rsid w:val="0001651B"/>
    <w:rsid w:val="00024CD8"/>
    <w:rsid w:val="00035BB6"/>
    <w:rsid w:val="000427D5"/>
    <w:rsid w:val="00044632"/>
    <w:rsid w:val="0004523B"/>
    <w:rsid w:val="00046607"/>
    <w:rsid w:val="00050228"/>
    <w:rsid w:val="00050BD7"/>
    <w:rsid w:val="00055F59"/>
    <w:rsid w:val="0006623C"/>
    <w:rsid w:val="00076D57"/>
    <w:rsid w:val="000801AD"/>
    <w:rsid w:val="0008236D"/>
    <w:rsid w:val="000933FC"/>
    <w:rsid w:val="000A3906"/>
    <w:rsid w:val="000A5D46"/>
    <w:rsid w:val="000A7101"/>
    <w:rsid w:val="000B6809"/>
    <w:rsid w:val="000B7B7E"/>
    <w:rsid w:val="000D2B4E"/>
    <w:rsid w:val="000D43BF"/>
    <w:rsid w:val="000E0B7B"/>
    <w:rsid w:val="000E5998"/>
    <w:rsid w:val="000F21AE"/>
    <w:rsid w:val="001004EF"/>
    <w:rsid w:val="00100833"/>
    <w:rsid w:val="00103182"/>
    <w:rsid w:val="0011305E"/>
    <w:rsid w:val="00116A17"/>
    <w:rsid w:val="001221AF"/>
    <w:rsid w:val="0012560D"/>
    <w:rsid w:val="00126E51"/>
    <w:rsid w:val="001276F0"/>
    <w:rsid w:val="00131E30"/>
    <w:rsid w:val="00132192"/>
    <w:rsid w:val="0013485B"/>
    <w:rsid w:val="001364F0"/>
    <w:rsid w:val="00136E77"/>
    <w:rsid w:val="00144AC3"/>
    <w:rsid w:val="0015109A"/>
    <w:rsid w:val="001535A5"/>
    <w:rsid w:val="00162AAC"/>
    <w:rsid w:val="00163B16"/>
    <w:rsid w:val="00164172"/>
    <w:rsid w:val="0016475D"/>
    <w:rsid w:val="00171542"/>
    <w:rsid w:val="00172A27"/>
    <w:rsid w:val="00176C74"/>
    <w:rsid w:val="0018142B"/>
    <w:rsid w:val="001A3A6C"/>
    <w:rsid w:val="001A5E42"/>
    <w:rsid w:val="001A61FD"/>
    <w:rsid w:val="001B1A6B"/>
    <w:rsid w:val="001B5FB0"/>
    <w:rsid w:val="001C128D"/>
    <w:rsid w:val="001E1F5D"/>
    <w:rsid w:val="001F320A"/>
    <w:rsid w:val="001F7EF6"/>
    <w:rsid w:val="00204565"/>
    <w:rsid w:val="00213C3B"/>
    <w:rsid w:val="00214537"/>
    <w:rsid w:val="00214D57"/>
    <w:rsid w:val="00216300"/>
    <w:rsid w:val="00217F31"/>
    <w:rsid w:val="00220D44"/>
    <w:rsid w:val="00234229"/>
    <w:rsid w:val="0023441B"/>
    <w:rsid w:val="00252B25"/>
    <w:rsid w:val="002545BF"/>
    <w:rsid w:val="0025473F"/>
    <w:rsid w:val="002559FD"/>
    <w:rsid w:val="00265D67"/>
    <w:rsid w:val="002706B8"/>
    <w:rsid w:val="002724A6"/>
    <w:rsid w:val="002743EA"/>
    <w:rsid w:val="00280D97"/>
    <w:rsid w:val="00280F4E"/>
    <w:rsid w:val="002843D8"/>
    <w:rsid w:val="00285A1D"/>
    <w:rsid w:val="00290772"/>
    <w:rsid w:val="00295A46"/>
    <w:rsid w:val="002B0B86"/>
    <w:rsid w:val="002C26B8"/>
    <w:rsid w:val="002C44AF"/>
    <w:rsid w:val="002C4660"/>
    <w:rsid w:val="002C4FDB"/>
    <w:rsid w:val="002D0B28"/>
    <w:rsid w:val="002D1343"/>
    <w:rsid w:val="002D2FF9"/>
    <w:rsid w:val="002D6115"/>
    <w:rsid w:val="002D7738"/>
    <w:rsid w:val="002E1602"/>
    <w:rsid w:val="002F4325"/>
    <w:rsid w:val="002F509E"/>
    <w:rsid w:val="00304955"/>
    <w:rsid w:val="003069DC"/>
    <w:rsid w:val="0031094A"/>
    <w:rsid w:val="0031659E"/>
    <w:rsid w:val="003179D8"/>
    <w:rsid w:val="003226B1"/>
    <w:rsid w:val="0033036E"/>
    <w:rsid w:val="00332B44"/>
    <w:rsid w:val="003424A2"/>
    <w:rsid w:val="00353141"/>
    <w:rsid w:val="00356D05"/>
    <w:rsid w:val="00357F02"/>
    <w:rsid w:val="00361215"/>
    <w:rsid w:val="00364C7A"/>
    <w:rsid w:val="0038411C"/>
    <w:rsid w:val="003857E0"/>
    <w:rsid w:val="0039515A"/>
    <w:rsid w:val="003A69A9"/>
    <w:rsid w:val="003B0B40"/>
    <w:rsid w:val="003B51E0"/>
    <w:rsid w:val="003B5983"/>
    <w:rsid w:val="003B5F40"/>
    <w:rsid w:val="003C3430"/>
    <w:rsid w:val="003C6EB9"/>
    <w:rsid w:val="003C75CE"/>
    <w:rsid w:val="003D6811"/>
    <w:rsid w:val="003D71A8"/>
    <w:rsid w:val="0043326E"/>
    <w:rsid w:val="00434ECC"/>
    <w:rsid w:val="00440423"/>
    <w:rsid w:val="00440B34"/>
    <w:rsid w:val="00440E00"/>
    <w:rsid w:val="00441D2C"/>
    <w:rsid w:val="0044485B"/>
    <w:rsid w:val="00447C47"/>
    <w:rsid w:val="004727A9"/>
    <w:rsid w:val="0047542E"/>
    <w:rsid w:val="00487B14"/>
    <w:rsid w:val="00487E41"/>
    <w:rsid w:val="00492971"/>
    <w:rsid w:val="00497C4A"/>
    <w:rsid w:val="004A2F28"/>
    <w:rsid w:val="004B598E"/>
    <w:rsid w:val="004B6114"/>
    <w:rsid w:val="004B6AB4"/>
    <w:rsid w:val="004C19DB"/>
    <w:rsid w:val="004C1AEA"/>
    <w:rsid w:val="004C2D49"/>
    <w:rsid w:val="004C3908"/>
    <w:rsid w:val="004D0466"/>
    <w:rsid w:val="004D70A8"/>
    <w:rsid w:val="004D72CF"/>
    <w:rsid w:val="004E36EA"/>
    <w:rsid w:val="004E3A9A"/>
    <w:rsid w:val="004E3FFC"/>
    <w:rsid w:val="004F1862"/>
    <w:rsid w:val="004F1D2B"/>
    <w:rsid w:val="004F3F70"/>
    <w:rsid w:val="004F679B"/>
    <w:rsid w:val="004F745A"/>
    <w:rsid w:val="004F7DD3"/>
    <w:rsid w:val="00506616"/>
    <w:rsid w:val="00506855"/>
    <w:rsid w:val="00511999"/>
    <w:rsid w:val="00525939"/>
    <w:rsid w:val="0052635E"/>
    <w:rsid w:val="00534800"/>
    <w:rsid w:val="005440BD"/>
    <w:rsid w:val="00547EC7"/>
    <w:rsid w:val="00550BC7"/>
    <w:rsid w:val="00550C2B"/>
    <w:rsid w:val="005573B2"/>
    <w:rsid w:val="00561350"/>
    <w:rsid w:val="00566828"/>
    <w:rsid w:val="0057065C"/>
    <w:rsid w:val="005745EB"/>
    <w:rsid w:val="00574DD5"/>
    <w:rsid w:val="00581411"/>
    <w:rsid w:val="005826CF"/>
    <w:rsid w:val="0058377C"/>
    <w:rsid w:val="00585392"/>
    <w:rsid w:val="00591C9D"/>
    <w:rsid w:val="00592C91"/>
    <w:rsid w:val="005B0B7E"/>
    <w:rsid w:val="005B131E"/>
    <w:rsid w:val="005C1711"/>
    <w:rsid w:val="005C2938"/>
    <w:rsid w:val="005D35D5"/>
    <w:rsid w:val="005F0F44"/>
    <w:rsid w:val="00605116"/>
    <w:rsid w:val="006052A3"/>
    <w:rsid w:val="00606BAA"/>
    <w:rsid w:val="00610DA9"/>
    <w:rsid w:val="006153C3"/>
    <w:rsid w:val="006163FA"/>
    <w:rsid w:val="00617A74"/>
    <w:rsid w:val="0062031A"/>
    <w:rsid w:val="006263ED"/>
    <w:rsid w:val="00635AD6"/>
    <w:rsid w:val="006375DB"/>
    <w:rsid w:val="006405E0"/>
    <w:rsid w:val="00647E3B"/>
    <w:rsid w:val="006616F3"/>
    <w:rsid w:val="00662D06"/>
    <w:rsid w:val="00680931"/>
    <w:rsid w:val="00684C88"/>
    <w:rsid w:val="00694389"/>
    <w:rsid w:val="006A1EE3"/>
    <w:rsid w:val="006A3097"/>
    <w:rsid w:val="006A46B8"/>
    <w:rsid w:val="006A724E"/>
    <w:rsid w:val="006B0B6E"/>
    <w:rsid w:val="006B6386"/>
    <w:rsid w:val="006B691D"/>
    <w:rsid w:val="006C4286"/>
    <w:rsid w:val="006C7D14"/>
    <w:rsid w:val="006D2791"/>
    <w:rsid w:val="006D5F78"/>
    <w:rsid w:val="006D76C2"/>
    <w:rsid w:val="006E20C0"/>
    <w:rsid w:val="006E31C7"/>
    <w:rsid w:val="006F2088"/>
    <w:rsid w:val="006F2690"/>
    <w:rsid w:val="006F527E"/>
    <w:rsid w:val="006F5A38"/>
    <w:rsid w:val="00701C50"/>
    <w:rsid w:val="007021B7"/>
    <w:rsid w:val="00702B5A"/>
    <w:rsid w:val="0071200C"/>
    <w:rsid w:val="00713FCC"/>
    <w:rsid w:val="00715A89"/>
    <w:rsid w:val="0072168C"/>
    <w:rsid w:val="00723358"/>
    <w:rsid w:val="00751CA7"/>
    <w:rsid w:val="007639DB"/>
    <w:rsid w:val="00767493"/>
    <w:rsid w:val="00770613"/>
    <w:rsid w:val="00771FA4"/>
    <w:rsid w:val="00774060"/>
    <w:rsid w:val="007913BB"/>
    <w:rsid w:val="0079144D"/>
    <w:rsid w:val="00794FC7"/>
    <w:rsid w:val="007A3BFC"/>
    <w:rsid w:val="007A6853"/>
    <w:rsid w:val="007A6856"/>
    <w:rsid w:val="007A6E6B"/>
    <w:rsid w:val="007A7DBF"/>
    <w:rsid w:val="007B437E"/>
    <w:rsid w:val="007B4CCC"/>
    <w:rsid w:val="007C214B"/>
    <w:rsid w:val="007C6649"/>
    <w:rsid w:val="007D7782"/>
    <w:rsid w:val="007E4806"/>
    <w:rsid w:val="007F161C"/>
    <w:rsid w:val="007F4920"/>
    <w:rsid w:val="00816567"/>
    <w:rsid w:val="00850E95"/>
    <w:rsid w:val="00860F1E"/>
    <w:rsid w:val="008612A2"/>
    <w:rsid w:val="008653A4"/>
    <w:rsid w:val="00866DCC"/>
    <w:rsid w:val="0088040A"/>
    <w:rsid w:val="00881AE5"/>
    <w:rsid w:val="00894C63"/>
    <w:rsid w:val="008B2913"/>
    <w:rsid w:val="008B3D2A"/>
    <w:rsid w:val="008B5C50"/>
    <w:rsid w:val="008C1E49"/>
    <w:rsid w:val="008D459A"/>
    <w:rsid w:val="008D4EBE"/>
    <w:rsid w:val="008E1526"/>
    <w:rsid w:val="008F7D34"/>
    <w:rsid w:val="00905A72"/>
    <w:rsid w:val="009169C2"/>
    <w:rsid w:val="00933152"/>
    <w:rsid w:val="00933A4D"/>
    <w:rsid w:val="00942C77"/>
    <w:rsid w:val="00951DF0"/>
    <w:rsid w:val="0095403C"/>
    <w:rsid w:val="00960DFA"/>
    <w:rsid w:val="00970E26"/>
    <w:rsid w:val="00973AA4"/>
    <w:rsid w:val="009758EB"/>
    <w:rsid w:val="00987E5A"/>
    <w:rsid w:val="0099756F"/>
    <w:rsid w:val="009978D8"/>
    <w:rsid w:val="009A0449"/>
    <w:rsid w:val="009A409E"/>
    <w:rsid w:val="009B2727"/>
    <w:rsid w:val="009B3953"/>
    <w:rsid w:val="009C4542"/>
    <w:rsid w:val="009C6988"/>
    <w:rsid w:val="009C6DDF"/>
    <w:rsid w:val="009D0C77"/>
    <w:rsid w:val="009D2266"/>
    <w:rsid w:val="009D3F57"/>
    <w:rsid w:val="009D4C44"/>
    <w:rsid w:val="009E10E2"/>
    <w:rsid w:val="009E7D3B"/>
    <w:rsid w:val="009F0282"/>
    <w:rsid w:val="009F6C03"/>
    <w:rsid w:val="00A10B3E"/>
    <w:rsid w:val="00A14BEE"/>
    <w:rsid w:val="00A17DB7"/>
    <w:rsid w:val="00A207E6"/>
    <w:rsid w:val="00A3240C"/>
    <w:rsid w:val="00A325DD"/>
    <w:rsid w:val="00A32A68"/>
    <w:rsid w:val="00A366B3"/>
    <w:rsid w:val="00A3756B"/>
    <w:rsid w:val="00A40A5A"/>
    <w:rsid w:val="00A42F38"/>
    <w:rsid w:val="00A5606F"/>
    <w:rsid w:val="00A61EF1"/>
    <w:rsid w:val="00A6398C"/>
    <w:rsid w:val="00A65B60"/>
    <w:rsid w:val="00A65F09"/>
    <w:rsid w:val="00A70A82"/>
    <w:rsid w:val="00A72399"/>
    <w:rsid w:val="00A755D8"/>
    <w:rsid w:val="00A84786"/>
    <w:rsid w:val="00A860F6"/>
    <w:rsid w:val="00A86720"/>
    <w:rsid w:val="00A933E4"/>
    <w:rsid w:val="00A973C7"/>
    <w:rsid w:val="00A97B60"/>
    <w:rsid w:val="00AA15A6"/>
    <w:rsid w:val="00AA60A6"/>
    <w:rsid w:val="00AA7B77"/>
    <w:rsid w:val="00AB519B"/>
    <w:rsid w:val="00AB55CE"/>
    <w:rsid w:val="00AB6427"/>
    <w:rsid w:val="00AC3D15"/>
    <w:rsid w:val="00AD404E"/>
    <w:rsid w:val="00AD4911"/>
    <w:rsid w:val="00AD5434"/>
    <w:rsid w:val="00AD571D"/>
    <w:rsid w:val="00AE7923"/>
    <w:rsid w:val="00AF205A"/>
    <w:rsid w:val="00AF2586"/>
    <w:rsid w:val="00B00999"/>
    <w:rsid w:val="00B14776"/>
    <w:rsid w:val="00B2380F"/>
    <w:rsid w:val="00B270B3"/>
    <w:rsid w:val="00B31E64"/>
    <w:rsid w:val="00B3223E"/>
    <w:rsid w:val="00B33AF7"/>
    <w:rsid w:val="00B51C45"/>
    <w:rsid w:val="00B62C05"/>
    <w:rsid w:val="00B654CA"/>
    <w:rsid w:val="00B67DB7"/>
    <w:rsid w:val="00B77744"/>
    <w:rsid w:val="00B8267D"/>
    <w:rsid w:val="00B84386"/>
    <w:rsid w:val="00B85C39"/>
    <w:rsid w:val="00B86BF4"/>
    <w:rsid w:val="00B90176"/>
    <w:rsid w:val="00BA52C4"/>
    <w:rsid w:val="00BB0F8F"/>
    <w:rsid w:val="00BB2084"/>
    <w:rsid w:val="00BB3D62"/>
    <w:rsid w:val="00BB5FC6"/>
    <w:rsid w:val="00BB7092"/>
    <w:rsid w:val="00BC0135"/>
    <w:rsid w:val="00BC2508"/>
    <w:rsid w:val="00BD43D1"/>
    <w:rsid w:val="00BD669A"/>
    <w:rsid w:val="00BD7FC8"/>
    <w:rsid w:val="00BE0CCA"/>
    <w:rsid w:val="00BF29B4"/>
    <w:rsid w:val="00BF4CF4"/>
    <w:rsid w:val="00C01593"/>
    <w:rsid w:val="00C12C56"/>
    <w:rsid w:val="00C25F84"/>
    <w:rsid w:val="00C3204F"/>
    <w:rsid w:val="00C36289"/>
    <w:rsid w:val="00C379A0"/>
    <w:rsid w:val="00C43DCF"/>
    <w:rsid w:val="00C519BA"/>
    <w:rsid w:val="00C56A38"/>
    <w:rsid w:val="00C64F17"/>
    <w:rsid w:val="00C65877"/>
    <w:rsid w:val="00C701D1"/>
    <w:rsid w:val="00C73A3C"/>
    <w:rsid w:val="00C80B2C"/>
    <w:rsid w:val="00C8452B"/>
    <w:rsid w:val="00C87BEB"/>
    <w:rsid w:val="00C934D6"/>
    <w:rsid w:val="00C94F0C"/>
    <w:rsid w:val="00CB1199"/>
    <w:rsid w:val="00CC4FCE"/>
    <w:rsid w:val="00CE5C1F"/>
    <w:rsid w:val="00CF08B6"/>
    <w:rsid w:val="00CF5BDE"/>
    <w:rsid w:val="00D14752"/>
    <w:rsid w:val="00D17556"/>
    <w:rsid w:val="00D2283B"/>
    <w:rsid w:val="00D2311F"/>
    <w:rsid w:val="00D36335"/>
    <w:rsid w:val="00D463EA"/>
    <w:rsid w:val="00D46947"/>
    <w:rsid w:val="00D52DDE"/>
    <w:rsid w:val="00D55D5F"/>
    <w:rsid w:val="00D57C1F"/>
    <w:rsid w:val="00D60F3C"/>
    <w:rsid w:val="00D611F5"/>
    <w:rsid w:val="00D62259"/>
    <w:rsid w:val="00D62903"/>
    <w:rsid w:val="00D7003C"/>
    <w:rsid w:val="00D71D66"/>
    <w:rsid w:val="00D7636D"/>
    <w:rsid w:val="00D83F09"/>
    <w:rsid w:val="00D8418A"/>
    <w:rsid w:val="00D904CE"/>
    <w:rsid w:val="00D969C7"/>
    <w:rsid w:val="00DA1329"/>
    <w:rsid w:val="00DB78DD"/>
    <w:rsid w:val="00DC6839"/>
    <w:rsid w:val="00DC7E7C"/>
    <w:rsid w:val="00DE0031"/>
    <w:rsid w:val="00DE3878"/>
    <w:rsid w:val="00DF0C29"/>
    <w:rsid w:val="00DF5444"/>
    <w:rsid w:val="00E040D4"/>
    <w:rsid w:val="00E06AFE"/>
    <w:rsid w:val="00E079B7"/>
    <w:rsid w:val="00E145E5"/>
    <w:rsid w:val="00E17795"/>
    <w:rsid w:val="00E2004D"/>
    <w:rsid w:val="00E2262F"/>
    <w:rsid w:val="00E264C6"/>
    <w:rsid w:val="00E32F78"/>
    <w:rsid w:val="00E366EE"/>
    <w:rsid w:val="00E36A7E"/>
    <w:rsid w:val="00E41DAC"/>
    <w:rsid w:val="00E43E53"/>
    <w:rsid w:val="00E46C87"/>
    <w:rsid w:val="00E55F9D"/>
    <w:rsid w:val="00E663F8"/>
    <w:rsid w:val="00E7004F"/>
    <w:rsid w:val="00E7037B"/>
    <w:rsid w:val="00E71998"/>
    <w:rsid w:val="00E72D8D"/>
    <w:rsid w:val="00E908B0"/>
    <w:rsid w:val="00E9515C"/>
    <w:rsid w:val="00EA6730"/>
    <w:rsid w:val="00EB24A9"/>
    <w:rsid w:val="00EB4A6B"/>
    <w:rsid w:val="00EC1D92"/>
    <w:rsid w:val="00ED6BD9"/>
    <w:rsid w:val="00EE0E2D"/>
    <w:rsid w:val="00EE2425"/>
    <w:rsid w:val="00EE7DCD"/>
    <w:rsid w:val="00EF118B"/>
    <w:rsid w:val="00F1530F"/>
    <w:rsid w:val="00F24BB6"/>
    <w:rsid w:val="00F27E49"/>
    <w:rsid w:val="00F32123"/>
    <w:rsid w:val="00F33758"/>
    <w:rsid w:val="00F372B0"/>
    <w:rsid w:val="00F40A11"/>
    <w:rsid w:val="00F40E6A"/>
    <w:rsid w:val="00F42F77"/>
    <w:rsid w:val="00F4707B"/>
    <w:rsid w:val="00F60334"/>
    <w:rsid w:val="00F70FE1"/>
    <w:rsid w:val="00F727C1"/>
    <w:rsid w:val="00F727DA"/>
    <w:rsid w:val="00F763F4"/>
    <w:rsid w:val="00F942B8"/>
    <w:rsid w:val="00F95721"/>
    <w:rsid w:val="00FA07FA"/>
    <w:rsid w:val="00FA4902"/>
    <w:rsid w:val="00FA596E"/>
    <w:rsid w:val="00FB0B9B"/>
    <w:rsid w:val="00FB656C"/>
    <w:rsid w:val="00FC0F2E"/>
    <w:rsid w:val="00FC3DBB"/>
    <w:rsid w:val="00FE68A0"/>
    <w:rsid w:val="00FF5E9B"/>
    <w:rsid w:val="00FF79A6"/>
    <w:rsid w:val="013C2F32"/>
    <w:rsid w:val="01522DBA"/>
    <w:rsid w:val="02220C25"/>
    <w:rsid w:val="022C4D1F"/>
    <w:rsid w:val="025077C1"/>
    <w:rsid w:val="02673982"/>
    <w:rsid w:val="02AD063C"/>
    <w:rsid w:val="02AF2A2C"/>
    <w:rsid w:val="02F002C5"/>
    <w:rsid w:val="031E6B9F"/>
    <w:rsid w:val="03CA66BD"/>
    <w:rsid w:val="041F663D"/>
    <w:rsid w:val="04881696"/>
    <w:rsid w:val="050F48C3"/>
    <w:rsid w:val="05BD5602"/>
    <w:rsid w:val="06161333"/>
    <w:rsid w:val="064429E4"/>
    <w:rsid w:val="06AD782C"/>
    <w:rsid w:val="06B3466D"/>
    <w:rsid w:val="06FA1776"/>
    <w:rsid w:val="07610FDB"/>
    <w:rsid w:val="07800CAE"/>
    <w:rsid w:val="07F601BA"/>
    <w:rsid w:val="081D05D6"/>
    <w:rsid w:val="083B5652"/>
    <w:rsid w:val="085059F4"/>
    <w:rsid w:val="085E39FC"/>
    <w:rsid w:val="088718B5"/>
    <w:rsid w:val="08AD295F"/>
    <w:rsid w:val="08DB0292"/>
    <w:rsid w:val="08F53CE5"/>
    <w:rsid w:val="090D34CE"/>
    <w:rsid w:val="091A4727"/>
    <w:rsid w:val="097C71FB"/>
    <w:rsid w:val="09BF6816"/>
    <w:rsid w:val="0AB72B21"/>
    <w:rsid w:val="0B091108"/>
    <w:rsid w:val="0B591959"/>
    <w:rsid w:val="0B7E2D33"/>
    <w:rsid w:val="0B8209A7"/>
    <w:rsid w:val="0BAD1E0E"/>
    <w:rsid w:val="0BC03CE2"/>
    <w:rsid w:val="0C0201CB"/>
    <w:rsid w:val="0C1101D0"/>
    <w:rsid w:val="0C5325D2"/>
    <w:rsid w:val="0C5F5E73"/>
    <w:rsid w:val="0D0473C5"/>
    <w:rsid w:val="0D533743"/>
    <w:rsid w:val="0D6C0A2F"/>
    <w:rsid w:val="0D9E518C"/>
    <w:rsid w:val="0DF521A6"/>
    <w:rsid w:val="0E474CD3"/>
    <w:rsid w:val="0E6F105C"/>
    <w:rsid w:val="0EB21570"/>
    <w:rsid w:val="0FB6789B"/>
    <w:rsid w:val="11AF2E26"/>
    <w:rsid w:val="11B872A1"/>
    <w:rsid w:val="11BA71BC"/>
    <w:rsid w:val="12010F34"/>
    <w:rsid w:val="12667D25"/>
    <w:rsid w:val="126E3820"/>
    <w:rsid w:val="12974B68"/>
    <w:rsid w:val="12FD2E2D"/>
    <w:rsid w:val="14567934"/>
    <w:rsid w:val="152C180A"/>
    <w:rsid w:val="15795253"/>
    <w:rsid w:val="15DC4B19"/>
    <w:rsid w:val="165C0AD2"/>
    <w:rsid w:val="16A311C1"/>
    <w:rsid w:val="16C845A4"/>
    <w:rsid w:val="16F03FF3"/>
    <w:rsid w:val="17872AC0"/>
    <w:rsid w:val="17F334BA"/>
    <w:rsid w:val="180A4A71"/>
    <w:rsid w:val="18CA13DB"/>
    <w:rsid w:val="18F3762B"/>
    <w:rsid w:val="19711605"/>
    <w:rsid w:val="19C62C77"/>
    <w:rsid w:val="19E2251C"/>
    <w:rsid w:val="1A093B72"/>
    <w:rsid w:val="1A312765"/>
    <w:rsid w:val="1A3645AF"/>
    <w:rsid w:val="1A695C12"/>
    <w:rsid w:val="1A986A91"/>
    <w:rsid w:val="1ABC0560"/>
    <w:rsid w:val="1ACF28DB"/>
    <w:rsid w:val="1B1C61CB"/>
    <w:rsid w:val="1B2D6588"/>
    <w:rsid w:val="1BA33792"/>
    <w:rsid w:val="1BDC26A6"/>
    <w:rsid w:val="1C0A3386"/>
    <w:rsid w:val="1C2D6605"/>
    <w:rsid w:val="1C93663E"/>
    <w:rsid w:val="1CA33C47"/>
    <w:rsid w:val="1D476B73"/>
    <w:rsid w:val="1D8502D3"/>
    <w:rsid w:val="1DED5564"/>
    <w:rsid w:val="1DF85FD1"/>
    <w:rsid w:val="1E303E77"/>
    <w:rsid w:val="1E3F7B6B"/>
    <w:rsid w:val="1E5611B7"/>
    <w:rsid w:val="1E5C0B8C"/>
    <w:rsid w:val="1E905043"/>
    <w:rsid w:val="1F086370"/>
    <w:rsid w:val="1F487E29"/>
    <w:rsid w:val="1F5B3145"/>
    <w:rsid w:val="209A3C0D"/>
    <w:rsid w:val="20F81723"/>
    <w:rsid w:val="21D70C79"/>
    <w:rsid w:val="221A46BC"/>
    <w:rsid w:val="2220765C"/>
    <w:rsid w:val="2237712B"/>
    <w:rsid w:val="225C25B0"/>
    <w:rsid w:val="22883309"/>
    <w:rsid w:val="23204874"/>
    <w:rsid w:val="233C4A72"/>
    <w:rsid w:val="246860B1"/>
    <w:rsid w:val="247D30FA"/>
    <w:rsid w:val="24BB45CE"/>
    <w:rsid w:val="259C7D15"/>
    <w:rsid w:val="25C77DBE"/>
    <w:rsid w:val="25DE7385"/>
    <w:rsid w:val="25E41A60"/>
    <w:rsid w:val="26251D4B"/>
    <w:rsid w:val="26435F3E"/>
    <w:rsid w:val="26587652"/>
    <w:rsid w:val="27047285"/>
    <w:rsid w:val="271C1E3C"/>
    <w:rsid w:val="27565784"/>
    <w:rsid w:val="275E5B16"/>
    <w:rsid w:val="27B65D33"/>
    <w:rsid w:val="29A06127"/>
    <w:rsid w:val="2A407034"/>
    <w:rsid w:val="2A457F8A"/>
    <w:rsid w:val="2A756FC6"/>
    <w:rsid w:val="2AC608E4"/>
    <w:rsid w:val="2ADA2D79"/>
    <w:rsid w:val="2AE8528D"/>
    <w:rsid w:val="2BDE689D"/>
    <w:rsid w:val="2CE77C53"/>
    <w:rsid w:val="2CF41BFF"/>
    <w:rsid w:val="2DFC486F"/>
    <w:rsid w:val="2E266C44"/>
    <w:rsid w:val="2E2E2A02"/>
    <w:rsid w:val="2E971499"/>
    <w:rsid w:val="2EB5074B"/>
    <w:rsid w:val="2F151C7E"/>
    <w:rsid w:val="2FD12834"/>
    <w:rsid w:val="2FF749D4"/>
    <w:rsid w:val="305804FA"/>
    <w:rsid w:val="307072AB"/>
    <w:rsid w:val="314C1CA9"/>
    <w:rsid w:val="317C387D"/>
    <w:rsid w:val="31A55851"/>
    <w:rsid w:val="31BF49FF"/>
    <w:rsid w:val="328730AE"/>
    <w:rsid w:val="32C15551"/>
    <w:rsid w:val="3322491D"/>
    <w:rsid w:val="33306763"/>
    <w:rsid w:val="33451A69"/>
    <w:rsid w:val="335645DB"/>
    <w:rsid w:val="338E4F29"/>
    <w:rsid w:val="343203FB"/>
    <w:rsid w:val="345566FC"/>
    <w:rsid w:val="356A5944"/>
    <w:rsid w:val="35746F55"/>
    <w:rsid w:val="35822D84"/>
    <w:rsid w:val="35A0634A"/>
    <w:rsid w:val="35F60720"/>
    <w:rsid w:val="368A3575"/>
    <w:rsid w:val="36AE586D"/>
    <w:rsid w:val="36F957D9"/>
    <w:rsid w:val="36FD347B"/>
    <w:rsid w:val="375C2364"/>
    <w:rsid w:val="37DFA4ED"/>
    <w:rsid w:val="37FFCFA2"/>
    <w:rsid w:val="38501ABB"/>
    <w:rsid w:val="387661F0"/>
    <w:rsid w:val="38A11E1D"/>
    <w:rsid w:val="3904109A"/>
    <w:rsid w:val="39C97ADA"/>
    <w:rsid w:val="39D31C98"/>
    <w:rsid w:val="3AF51A01"/>
    <w:rsid w:val="3AFD7530"/>
    <w:rsid w:val="3B1843A5"/>
    <w:rsid w:val="3B3E2BBD"/>
    <w:rsid w:val="3B6869D6"/>
    <w:rsid w:val="3BF93F65"/>
    <w:rsid w:val="3C232513"/>
    <w:rsid w:val="3D5A188B"/>
    <w:rsid w:val="3E00189E"/>
    <w:rsid w:val="3E792651"/>
    <w:rsid w:val="3F5E16F5"/>
    <w:rsid w:val="3F8507BC"/>
    <w:rsid w:val="3F8E4CBC"/>
    <w:rsid w:val="3FFCC9E0"/>
    <w:rsid w:val="40691228"/>
    <w:rsid w:val="40C4448B"/>
    <w:rsid w:val="40F02F9D"/>
    <w:rsid w:val="41584390"/>
    <w:rsid w:val="42711903"/>
    <w:rsid w:val="43336937"/>
    <w:rsid w:val="43536A36"/>
    <w:rsid w:val="43DC6FB1"/>
    <w:rsid w:val="442C509D"/>
    <w:rsid w:val="44303AA3"/>
    <w:rsid w:val="44540B46"/>
    <w:rsid w:val="44DD6AFD"/>
    <w:rsid w:val="45915D72"/>
    <w:rsid w:val="45B50273"/>
    <w:rsid w:val="45C259AA"/>
    <w:rsid w:val="464564A2"/>
    <w:rsid w:val="468A0BE0"/>
    <w:rsid w:val="468D450D"/>
    <w:rsid w:val="470D3C32"/>
    <w:rsid w:val="4813114E"/>
    <w:rsid w:val="48523EE0"/>
    <w:rsid w:val="48614193"/>
    <w:rsid w:val="48CB6621"/>
    <w:rsid w:val="49254E1C"/>
    <w:rsid w:val="49327763"/>
    <w:rsid w:val="495700F3"/>
    <w:rsid w:val="4A402B68"/>
    <w:rsid w:val="4AB06A4D"/>
    <w:rsid w:val="4C07336D"/>
    <w:rsid w:val="4CB23887"/>
    <w:rsid w:val="4D8A006F"/>
    <w:rsid w:val="4E0123CD"/>
    <w:rsid w:val="4E9436B7"/>
    <w:rsid w:val="4F1034D8"/>
    <w:rsid w:val="501B34A6"/>
    <w:rsid w:val="514165D1"/>
    <w:rsid w:val="514A0717"/>
    <w:rsid w:val="51976F41"/>
    <w:rsid w:val="529F490B"/>
    <w:rsid w:val="52C903C0"/>
    <w:rsid w:val="52DF01E8"/>
    <w:rsid w:val="52E65C01"/>
    <w:rsid w:val="52EA584A"/>
    <w:rsid w:val="52FE0F79"/>
    <w:rsid w:val="539748AA"/>
    <w:rsid w:val="54680726"/>
    <w:rsid w:val="548A20B6"/>
    <w:rsid w:val="54920466"/>
    <w:rsid w:val="54C54A64"/>
    <w:rsid w:val="54FC6A47"/>
    <w:rsid w:val="55012319"/>
    <w:rsid w:val="55027312"/>
    <w:rsid w:val="55140649"/>
    <w:rsid w:val="551A274C"/>
    <w:rsid w:val="561B629E"/>
    <w:rsid w:val="565F0551"/>
    <w:rsid w:val="56966145"/>
    <w:rsid w:val="56AF030B"/>
    <w:rsid w:val="572A7792"/>
    <w:rsid w:val="57DE07D0"/>
    <w:rsid w:val="589B0B3B"/>
    <w:rsid w:val="58FA1B27"/>
    <w:rsid w:val="59AB518A"/>
    <w:rsid w:val="59B46AC5"/>
    <w:rsid w:val="59F52224"/>
    <w:rsid w:val="5A0962DE"/>
    <w:rsid w:val="5A347827"/>
    <w:rsid w:val="5A685BB6"/>
    <w:rsid w:val="5A747BE5"/>
    <w:rsid w:val="5B3F484E"/>
    <w:rsid w:val="5BB548F6"/>
    <w:rsid w:val="5BD61344"/>
    <w:rsid w:val="5BFE731D"/>
    <w:rsid w:val="5CA14761"/>
    <w:rsid w:val="5CA62172"/>
    <w:rsid w:val="5D235610"/>
    <w:rsid w:val="5D7FA198"/>
    <w:rsid w:val="5DD74DC0"/>
    <w:rsid w:val="5E333555"/>
    <w:rsid w:val="5EB65084"/>
    <w:rsid w:val="5F000B7C"/>
    <w:rsid w:val="5F0B2925"/>
    <w:rsid w:val="5F3111C2"/>
    <w:rsid w:val="5FFE41EF"/>
    <w:rsid w:val="60032ADB"/>
    <w:rsid w:val="60132F54"/>
    <w:rsid w:val="603F77EE"/>
    <w:rsid w:val="607A7A53"/>
    <w:rsid w:val="608552C6"/>
    <w:rsid w:val="60AC4230"/>
    <w:rsid w:val="61007DD1"/>
    <w:rsid w:val="61F739CF"/>
    <w:rsid w:val="623633F4"/>
    <w:rsid w:val="625324D0"/>
    <w:rsid w:val="62CF0554"/>
    <w:rsid w:val="62FB4D89"/>
    <w:rsid w:val="6314190B"/>
    <w:rsid w:val="6356715F"/>
    <w:rsid w:val="63811460"/>
    <w:rsid w:val="6381326A"/>
    <w:rsid w:val="639D3D7D"/>
    <w:rsid w:val="63FB187A"/>
    <w:rsid w:val="64290E89"/>
    <w:rsid w:val="64A340D0"/>
    <w:rsid w:val="64DE797B"/>
    <w:rsid w:val="64F92344"/>
    <w:rsid w:val="65B76BFC"/>
    <w:rsid w:val="661D1AB7"/>
    <w:rsid w:val="66D02DE1"/>
    <w:rsid w:val="66E022E1"/>
    <w:rsid w:val="66FE5D9D"/>
    <w:rsid w:val="673E08D7"/>
    <w:rsid w:val="675C3A60"/>
    <w:rsid w:val="678C530E"/>
    <w:rsid w:val="67AF349C"/>
    <w:rsid w:val="68260438"/>
    <w:rsid w:val="684C5A60"/>
    <w:rsid w:val="684F6EE0"/>
    <w:rsid w:val="69215B5C"/>
    <w:rsid w:val="6930260B"/>
    <w:rsid w:val="69370458"/>
    <w:rsid w:val="695B42FE"/>
    <w:rsid w:val="696E7679"/>
    <w:rsid w:val="69AC6EE0"/>
    <w:rsid w:val="69CB17F7"/>
    <w:rsid w:val="6AF756E9"/>
    <w:rsid w:val="6BB41F6A"/>
    <w:rsid w:val="6C201642"/>
    <w:rsid w:val="6C351E1A"/>
    <w:rsid w:val="6D350A5F"/>
    <w:rsid w:val="6D935E97"/>
    <w:rsid w:val="6DFC7CB4"/>
    <w:rsid w:val="6E8D11B0"/>
    <w:rsid w:val="6F2C7909"/>
    <w:rsid w:val="6F2E135E"/>
    <w:rsid w:val="6F3772BB"/>
    <w:rsid w:val="6F67DCD2"/>
    <w:rsid w:val="6F7E3F97"/>
    <w:rsid w:val="6FC0656C"/>
    <w:rsid w:val="702932C7"/>
    <w:rsid w:val="708E47D5"/>
    <w:rsid w:val="70C76E3E"/>
    <w:rsid w:val="70E17439"/>
    <w:rsid w:val="71B65818"/>
    <w:rsid w:val="71B7524F"/>
    <w:rsid w:val="71BA701F"/>
    <w:rsid w:val="71D859BE"/>
    <w:rsid w:val="72174B3E"/>
    <w:rsid w:val="72205C63"/>
    <w:rsid w:val="72470CF9"/>
    <w:rsid w:val="72695780"/>
    <w:rsid w:val="72A96915"/>
    <w:rsid w:val="73A8546C"/>
    <w:rsid w:val="73C54A9C"/>
    <w:rsid w:val="73DD41B1"/>
    <w:rsid w:val="744C393B"/>
    <w:rsid w:val="74C443B3"/>
    <w:rsid w:val="75974FB5"/>
    <w:rsid w:val="75C50E56"/>
    <w:rsid w:val="75E96743"/>
    <w:rsid w:val="761826DF"/>
    <w:rsid w:val="76F105F2"/>
    <w:rsid w:val="77223340"/>
    <w:rsid w:val="775D676A"/>
    <w:rsid w:val="777F81BE"/>
    <w:rsid w:val="77F767CF"/>
    <w:rsid w:val="7863350A"/>
    <w:rsid w:val="786E5B71"/>
    <w:rsid w:val="787724E9"/>
    <w:rsid w:val="788F00C3"/>
    <w:rsid w:val="78D06C0A"/>
    <w:rsid w:val="793E4BD4"/>
    <w:rsid w:val="79E657C6"/>
    <w:rsid w:val="7AAD70C3"/>
    <w:rsid w:val="7AEC944A"/>
    <w:rsid w:val="7AF7CE34"/>
    <w:rsid w:val="7AFB3D60"/>
    <w:rsid w:val="7BFFEAB3"/>
    <w:rsid w:val="7CB609F4"/>
    <w:rsid w:val="7CFD268D"/>
    <w:rsid w:val="7D006BEF"/>
    <w:rsid w:val="7DB001B6"/>
    <w:rsid w:val="7DF79441"/>
    <w:rsid w:val="7E79A604"/>
    <w:rsid w:val="7ECE7F17"/>
    <w:rsid w:val="7F42120D"/>
    <w:rsid w:val="7F660720"/>
    <w:rsid w:val="7F7A7D82"/>
    <w:rsid w:val="7FACC2E4"/>
    <w:rsid w:val="7FC83263"/>
    <w:rsid w:val="7FCF1F29"/>
    <w:rsid w:val="7FCF975C"/>
    <w:rsid w:val="7FE354AA"/>
    <w:rsid w:val="7FF55D16"/>
    <w:rsid w:val="7FF6C851"/>
    <w:rsid w:val="88F39640"/>
    <w:rsid w:val="B6E5BEE7"/>
    <w:rsid w:val="BA7B23C6"/>
    <w:rsid w:val="BD5469BB"/>
    <w:rsid w:val="C3CBC5C2"/>
    <w:rsid w:val="CFF2D4AC"/>
    <w:rsid w:val="D3DE16FA"/>
    <w:rsid w:val="D7DFAEAB"/>
    <w:rsid w:val="D7FB752A"/>
    <w:rsid w:val="DDBD7883"/>
    <w:rsid w:val="DEDB13E5"/>
    <w:rsid w:val="DF3DE406"/>
    <w:rsid w:val="DFFF6E18"/>
    <w:rsid w:val="E3EFB186"/>
    <w:rsid w:val="EDFB5436"/>
    <w:rsid w:val="EEFE9482"/>
    <w:rsid w:val="EFEDA768"/>
    <w:rsid w:val="F3BFFFA5"/>
    <w:rsid w:val="F7CA13B6"/>
    <w:rsid w:val="FAEBA97F"/>
    <w:rsid w:val="FCAE1B97"/>
    <w:rsid w:val="FE511DB6"/>
    <w:rsid w:val="FEFBD5AE"/>
    <w:rsid w:val="FF6680DB"/>
    <w:rsid w:val="FF6F255A"/>
    <w:rsid w:val="FF9987F3"/>
    <w:rsid w:val="FFEFE06E"/>
    <w:rsid w:val="FFFDDC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34"/>
    <w:qFormat/>
    <w:uiPriority w:val="0"/>
    <w:pPr>
      <w:autoSpaceDE w:val="0"/>
      <w:autoSpaceDN w:val="0"/>
      <w:jc w:val="center"/>
      <w:outlineLvl w:val="0"/>
    </w:pPr>
    <w:rPr>
      <w:rFonts w:hint="eastAsia" w:ascii="仿宋" w:hAnsi="仿宋" w:eastAsia="仿宋" w:cs="Times New Roman"/>
      <w:b/>
      <w:kern w:val="0"/>
      <w:sz w:val="32"/>
      <w:szCs w:val="32"/>
    </w:rPr>
  </w:style>
  <w:style w:type="paragraph" w:styleId="4">
    <w:name w:val="heading 2"/>
    <w:basedOn w:val="1"/>
    <w:next w:val="1"/>
    <w:link w:val="37"/>
    <w:unhideWhenUsed/>
    <w:qFormat/>
    <w:uiPriority w:val="0"/>
    <w:pPr>
      <w:autoSpaceDE w:val="0"/>
      <w:autoSpaceDN w:val="0"/>
      <w:spacing w:before="7"/>
      <w:jc w:val="center"/>
      <w:outlineLvl w:val="1"/>
    </w:pPr>
    <w:rPr>
      <w:rFonts w:hint="eastAsia" w:ascii="仿宋" w:hAnsi="仿宋" w:eastAsia="仿宋" w:cs="Times New Roman"/>
      <w:b/>
      <w:kern w:val="0"/>
      <w:sz w:val="30"/>
      <w:szCs w:val="30"/>
    </w:rPr>
  </w:style>
  <w:style w:type="paragraph" w:styleId="5">
    <w:name w:val="heading 3"/>
    <w:basedOn w:val="1"/>
    <w:next w:val="1"/>
    <w:link w:val="44"/>
    <w:semiHidden/>
    <w:unhideWhenUsed/>
    <w:qFormat/>
    <w:uiPriority w:val="0"/>
    <w:pPr>
      <w:keepNext/>
      <w:keepLines/>
      <w:spacing w:before="260" w:after="260" w:line="413" w:lineRule="auto"/>
      <w:outlineLvl w:val="2"/>
    </w:pPr>
    <w:rPr>
      <w:b/>
      <w:sz w:val="32"/>
    </w:rPr>
  </w:style>
  <w:style w:type="paragraph" w:styleId="6">
    <w:name w:val="heading 4"/>
    <w:basedOn w:val="1"/>
    <w:next w:val="1"/>
    <w:link w:val="45"/>
    <w:semiHidden/>
    <w:unhideWhenUsed/>
    <w:qFormat/>
    <w:uiPriority w:val="0"/>
    <w:pPr>
      <w:keepNext/>
      <w:keepLines/>
      <w:spacing w:before="280" w:after="290" w:line="372" w:lineRule="auto"/>
      <w:outlineLvl w:val="3"/>
    </w:pPr>
    <w:rPr>
      <w:rFonts w:ascii="Arial" w:hAnsi="Arial" w:eastAsia="黑体"/>
      <w:b/>
      <w:sz w:val="28"/>
    </w:rPr>
  </w:style>
  <w:style w:type="paragraph" w:styleId="7">
    <w:name w:val="heading 5"/>
    <w:basedOn w:val="1"/>
    <w:next w:val="1"/>
    <w:link w:val="36"/>
    <w:semiHidden/>
    <w:unhideWhenUsed/>
    <w:qFormat/>
    <w:uiPriority w:val="0"/>
    <w:pPr>
      <w:keepNext/>
      <w:keepLines/>
      <w:spacing w:before="280" w:after="290" w:line="372" w:lineRule="auto"/>
      <w:outlineLvl w:val="4"/>
    </w:pPr>
    <w:rPr>
      <w:b/>
      <w:sz w:val="28"/>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3"/>
    <w:qFormat/>
    <w:uiPriority w:val="0"/>
    <w:pPr>
      <w:autoSpaceDE w:val="0"/>
      <w:autoSpaceDN w:val="0"/>
      <w:spacing w:after="120"/>
      <w:jc w:val="left"/>
    </w:pPr>
    <w:rPr>
      <w:rFonts w:hint="eastAsia" w:ascii="仿宋" w:hAnsi="仿宋" w:eastAsia="仿宋" w:cs="Times New Roman"/>
      <w:kern w:val="0"/>
      <w:sz w:val="22"/>
      <w:szCs w:val="22"/>
    </w:rPr>
  </w:style>
  <w:style w:type="paragraph" w:styleId="8">
    <w:name w:val="Normal Indent"/>
    <w:basedOn w:val="1"/>
    <w:unhideWhenUsed/>
    <w:qFormat/>
    <w:uiPriority w:val="0"/>
    <w:pPr>
      <w:ind w:firstLine="420" w:firstLineChars="200"/>
    </w:pPr>
    <w:rPr>
      <w:kern w:val="0"/>
      <w:sz w:val="20"/>
    </w:rPr>
  </w:style>
  <w:style w:type="paragraph" w:styleId="9">
    <w:name w:val="Document Map"/>
    <w:basedOn w:val="1"/>
    <w:link w:val="56"/>
    <w:qFormat/>
    <w:uiPriority w:val="0"/>
    <w:rPr>
      <w:rFonts w:ascii="Microsoft YaHei UI" w:eastAsia="Microsoft YaHei UI"/>
      <w:sz w:val="18"/>
      <w:szCs w:val="18"/>
    </w:rPr>
  </w:style>
  <w:style w:type="paragraph" w:styleId="10">
    <w:name w:val="annotation text"/>
    <w:basedOn w:val="1"/>
    <w:link w:val="39"/>
    <w:qFormat/>
    <w:uiPriority w:val="99"/>
    <w:pPr>
      <w:autoSpaceDE w:val="0"/>
      <w:autoSpaceDN w:val="0"/>
      <w:jc w:val="left"/>
    </w:pPr>
    <w:rPr>
      <w:rFonts w:hint="eastAsia" w:ascii="仿宋" w:hAnsi="仿宋" w:eastAsia="仿宋" w:cs="Times New Roman"/>
      <w:kern w:val="0"/>
      <w:sz w:val="22"/>
      <w:szCs w:val="22"/>
    </w:rPr>
  </w:style>
  <w:style w:type="paragraph" w:styleId="11">
    <w:name w:val="Body Text Indent"/>
    <w:basedOn w:val="1"/>
    <w:unhideWhenUsed/>
    <w:qFormat/>
    <w:uiPriority w:val="0"/>
    <w:pPr>
      <w:spacing w:after="120"/>
      <w:ind w:left="420" w:leftChars="200"/>
    </w:pPr>
    <w:rPr>
      <w:rFonts w:ascii="Calibri" w:hAnsi="Calibri" w:eastAsia="宋体" w:cs="Times New Roman"/>
    </w:rPr>
  </w:style>
  <w:style w:type="paragraph" w:styleId="12">
    <w:name w:val="toc 3"/>
    <w:basedOn w:val="1"/>
    <w:next w:val="1"/>
    <w:unhideWhenUsed/>
    <w:qFormat/>
    <w:uiPriority w:val="39"/>
    <w:pPr>
      <w:ind w:left="840" w:leftChars="400"/>
    </w:pPr>
  </w:style>
  <w:style w:type="paragraph" w:styleId="13">
    <w:name w:val="Balloon Text"/>
    <w:basedOn w:val="1"/>
    <w:link w:val="47"/>
    <w:qFormat/>
    <w:uiPriority w:val="0"/>
    <w:rPr>
      <w:sz w:val="18"/>
    </w:rPr>
  </w:style>
  <w:style w:type="paragraph" w:styleId="14">
    <w:name w:val="footer"/>
    <w:basedOn w:val="1"/>
    <w:link w:val="40"/>
    <w:qFormat/>
    <w:uiPriority w:val="99"/>
    <w:pPr>
      <w:tabs>
        <w:tab w:val="center" w:pos="4153"/>
        <w:tab w:val="right" w:pos="8306"/>
      </w:tabs>
      <w:snapToGrid w:val="0"/>
      <w:jc w:val="left"/>
    </w:pPr>
    <w:rPr>
      <w:sz w:val="18"/>
    </w:rPr>
  </w:style>
  <w:style w:type="paragraph" w:styleId="15">
    <w:name w:val="header"/>
    <w:basedOn w:val="1"/>
    <w:link w:val="5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39"/>
    <w:pPr>
      <w:autoSpaceDE w:val="0"/>
      <w:autoSpaceDN w:val="0"/>
      <w:jc w:val="left"/>
    </w:pPr>
    <w:rPr>
      <w:rFonts w:hint="eastAsia" w:ascii="仿宋" w:hAnsi="仿宋" w:eastAsia="仿宋" w:cs="Times New Roman"/>
      <w:kern w:val="0"/>
      <w:sz w:val="22"/>
      <w:szCs w:val="22"/>
    </w:rPr>
  </w:style>
  <w:style w:type="paragraph" w:styleId="17">
    <w:name w:val="toc 2"/>
    <w:basedOn w:val="1"/>
    <w:next w:val="1"/>
    <w:qFormat/>
    <w:uiPriority w:val="39"/>
    <w:pPr>
      <w:autoSpaceDE w:val="0"/>
      <w:autoSpaceDN w:val="0"/>
      <w:ind w:left="420" w:leftChars="200"/>
      <w:jc w:val="left"/>
    </w:pPr>
    <w:rPr>
      <w:rFonts w:hint="eastAsia" w:ascii="仿宋" w:hAnsi="仿宋" w:eastAsia="仿宋" w:cs="Times New Roman"/>
      <w:kern w:val="0"/>
      <w:sz w:val="22"/>
      <w:szCs w:val="22"/>
    </w:rPr>
  </w:style>
  <w:style w:type="paragraph" w:styleId="1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9">
    <w:name w:val="annotation subject"/>
    <w:basedOn w:val="10"/>
    <w:next w:val="10"/>
    <w:link w:val="38"/>
    <w:qFormat/>
    <w:uiPriority w:val="0"/>
    <w:rPr>
      <w:b/>
    </w:rPr>
  </w:style>
  <w:style w:type="paragraph" w:styleId="20">
    <w:name w:val="Body Text First Indent"/>
    <w:basedOn w:val="2"/>
    <w:qFormat/>
    <w:uiPriority w:val="0"/>
    <w:pPr>
      <w:ind w:firstLine="420" w:firstLineChars="100"/>
    </w:pPr>
    <w:rPr>
      <w:rFonts w:ascii="Times New Roman" w:hAnsi="Times New Roman"/>
      <w:szCs w:val="21"/>
    </w:rPr>
  </w:style>
  <w:style w:type="table" w:styleId="22">
    <w:name w:val="Table Grid"/>
    <w:basedOn w:val="21"/>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FollowedHyperlink"/>
    <w:basedOn w:val="23"/>
    <w:qFormat/>
    <w:uiPriority w:val="0"/>
    <w:rPr>
      <w:color w:val="3D3D3D"/>
      <w:u w:val="none"/>
    </w:rPr>
  </w:style>
  <w:style w:type="character" w:styleId="25">
    <w:name w:val="Emphasis"/>
    <w:basedOn w:val="23"/>
    <w:qFormat/>
    <w:uiPriority w:val="0"/>
  </w:style>
  <w:style w:type="character" w:styleId="26">
    <w:name w:val="HTML Definition"/>
    <w:basedOn w:val="23"/>
    <w:qFormat/>
    <w:uiPriority w:val="0"/>
  </w:style>
  <w:style w:type="character" w:styleId="27">
    <w:name w:val="HTML Variable"/>
    <w:basedOn w:val="23"/>
    <w:qFormat/>
    <w:uiPriority w:val="0"/>
  </w:style>
  <w:style w:type="character" w:styleId="28">
    <w:name w:val="Hyperlink"/>
    <w:basedOn w:val="23"/>
    <w:qFormat/>
    <w:uiPriority w:val="99"/>
    <w:rPr>
      <w:color w:val="3D3D3D"/>
      <w:u w:val="none"/>
    </w:rPr>
  </w:style>
  <w:style w:type="character" w:styleId="29">
    <w:name w:val="HTML Code"/>
    <w:basedOn w:val="23"/>
    <w:qFormat/>
    <w:uiPriority w:val="0"/>
    <w:rPr>
      <w:rFonts w:ascii="Courier New" w:hAnsi="Courier New" w:eastAsia="Times New Roman" w:cs="Times New Roman"/>
      <w:sz w:val="20"/>
    </w:rPr>
  </w:style>
  <w:style w:type="character" w:styleId="30">
    <w:name w:val="annotation reference"/>
    <w:basedOn w:val="23"/>
    <w:qFormat/>
    <w:uiPriority w:val="0"/>
    <w:rPr>
      <w:sz w:val="21"/>
      <w:szCs w:val="21"/>
    </w:rPr>
  </w:style>
  <w:style w:type="character" w:styleId="31">
    <w:name w:val="HTML Cite"/>
    <w:basedOn w:val="23"/>
    <w:qFormat/>
    <w:uiPriority w:val="0"/>
  </w:style>
  <w:style w:type="paragraph" w:customStyle="1" w:styleId="32">
    <w:name w:val="标题 5（有编号）（绿盟科技）"/>
    <w:basedOn w:val="1"/>
    <w:next w:val="33"/>
    <w:qFormat/>
    <w:uiPriority w:val="0"/>
    <w:pPr>
      <w:keepNext/>
      <w:keepLines/>
      <w:spacing w:before="280" w:after="156" w:line="377" w:lineRule="auto"/>
      <w:jc w:val="left"/>
      <w:outlineLvl w:val="4"/>
    </w:pPr>
    <w:rPr>
      <w:rFonts w:ascii="Arial" w:hAnsi="Arial" w:eastAsia="黑体"/>
      <w:kern w:val="0"/>
      <w:sz w:val="24"/>
      <w:szCs w:val="28"/>
    </w:rPr>
  </w:style>
  <w:style w:type="paragraph" w:customStyle="1" w:styleId="33">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34">
    <w:name w:val="标题 1 Char"/>
    <w:basedOn w:val="23"/>
    <w:link w:val="3"/>
    <w:qFormat/>
    <w:uiPriority w:val="0"/>
    <w:rPr>
      <w:rFonts w:hint="eastAsia" w:ascii="仿宋" w:hAnsi="仿宋" w:eastAsia="仿宋" w:cs="仿宋"/>
      <w:b/>
      <w:sz w:val="32"/>
      <w:szCs w:val="32"/>
      <w:lang w:val="zh-CN" w:bidi="zh-CN"/>
    </w:rPr>
  </w:style>
  <w:style w:type="character" w:customStyle="1" w:styleId="35">
    <w:name w:val="未处理的提及1"/>
    <w:basedOn w:val="23"/>
    <w:qFormat/>
    <w:uiPriority w:val="0"/>
    <w:rPr>
      <w:color w:val="605E5C"/>
      <w:shd w:val="clear" w:color="auto" w:fill="E1DFDD"/>
    </w:rPr>
  </w:style>
  <w:style w:type="character" w:customStyle="1" w:styleId="36">
    <w:name w:val="标题 5 Char"/>
    <w:basedOn w:val="23"/>
    <w:link w:val="7"/>
    <w:qFormat/>
    <w:uiPriority w:val="0"/>
    <w:rPr>
      <w:rFonts w:hint="eastAsia" w:ascii="仿宋" w:hAnsi="仿宋" w:eastAsia="仿宋" w:cs="仿宋"/>
      <w:b/>
      <w:sz w:val="24"/>
      <w:szCs w:val="24"/>
      <w:lang w:val="zh-CN" w:bidi="zh-CN"/>
    </w:rPr>
  </w:style>
  <w:style w:type="character" w:customStyle="1" w:styleId="37">
    <w:name w:val="标题 2 Char"/>
    <w:basedOn w:val="23"/>
    <w:link w:val="4"/>
    <w:qFormat/>
    <w:uiPriority w:val="0"/>
    <w:rPr>
      <w:rFonts w:hint="eastAsia" w:ascii="仿宋" w:hAnsi="仿宋" w:eastAsia="仿宋" w:cs="仿宋"/>
      <w:b/>
      <w:sz w:val="30"/>
      <w:szCs w:val="30"/>
      <w:lang w:val="zh-CN" w:bidi="zh-CN"/>
    </w:rPr>
  </w:style>
  <w:style w:type="character" w:customStyle="1" w:styleId="38">
    <w:name w:val="批注主题 Char"/>
    <w:basedOn w:val="39"/>
    <w:link w:val="19"/>
    <w:qFormat/>
    <w:uiPriority w:val="0"/>
    <w:rPr>
      <w:rFonts w:hint="eastAsia" w:ascii="仿宋" w:hAnsi="仿宋" w:eastAsia="仿宋" w:cs="仿宋"/>
      <w:b/>
      <w:sz w:val="22"/>
      <w:szCs w:val="22"/>
      <w:lang w:val="zh-CN" w:bidi="zh-CN"/>
    </w:rPr>
  </w:style>
  <w:style w:type="character" w:customStyle="1" w:styleId="39">
    <w:name w:val="批注文字 Char"/>
    <w:basedOn w:val="23"/>
    <w:link w:val="10"/>
    <w:qFormat/>
    <w:uiPriority w:val="99"/>
    <w:rPr>
      <w:rFonts w:hint="eastAsia" w:ascii="仿宋" w:hAnsi="仿宋" w:eastAsia="仿宋" w:cs="仿宋"/>
      <w:sz w:val="22"/>
      <w:szCs w:val="22"/>
      <w:lang w:val="zh-CN" w:bidi="zh-CN"/>
    </w:rPr>
  </w:style>
  <w:style w:type="character" w:customStyle="1" w:styleId="40">
    <w:name w:val="页脚 Char"/>
    <w:basedOn w:val="23"/>
    <w:link w:val="14"/>
    <w:qFormat/>
    <w:uiPriority w:val="99"/>
    <w:rPr>
      <w:rFonts w:hint="eastAsia" w:ascii="仿宋" w:hAnsi="仿宋" w:eastAsia="仿宋" w:cs="仿宋"/>
      <w:sz w:val="18"/>
      <w:szCs w:val="18"/>
      <w:lang w:val="zh-CN" w:bidi="zh-CN"/>
    </w:rPr>
  </w:style>
  <w:style w:type="paragraph" w:customStyle="1" w:styleId="41">
    <w:name w:val="Table Paragraph"/>
    <w:basedOn w:val="1"/>
    <w:qFormat/>
    <w:uiPriority w:val="0"/>
    <w:pPr>
      <w:autoSpaceDE w:val="0"/>
      <w:autoSpaceDN w:val="0"/>
      <w:jc w:val="left"/>
    </w:pPr>
    <w:rPr>
      <w:rFonts w:hint="eastAsia" w:ascii="仿宋" w:hAnsi="仿宋" w:eastAsia="仿宋" w:cs="Times New Roman"/>
      <w:kern w:val="0"/>
      <w:sz w:val="22"/>
      <w:szCs w:val="22"/>
    </w:rPr>
  </w:style>
  <w:style w:type="paragraph" w:customStyle="1" w:styleId="42">
    <w:name w:val="msolistparagraph"/>
    <w:basedOn w:val="1"/>
    <w:qFormat/>
    <w:uiPriority w:val="0"/>
    <w:pPr>
      <w:autoSpaceDE w:val="0"/>
      <w:autoSpaceDN w:val="0"/>
      <w:ind w:left="440" w:firstLine="480"/>
      <w:jc w:val="left"/>
    </w:pPr>
    <w:rPr>
      <w:rFonts w:hint="eastAsia" w:ascii="仿宋" w:hAnsi="仿宋" w:eastAsia="仿宋" w:cs="Times New Roman"/>
      <w:kern w:val="0"/>
      <w:sz w:val="22"/>
      <w:szCs w:val="22"/>
    </w:rPr>
  </w:style>
  <w:style w:type="character" w:customStyle="1" w:styleId="43">
    <w:name w:val="正文文本 Char"/>
    <w:basedOn w:val="23"/>
    <w:link w:val="2"/>
    <w:qFormat/>
    <w:uiPriority w:val="0"/>
    <w:rPr>
      <w:rFonts w:hint="eastAsia" w:ascii="仿宋" w:hAnsi="仿宋" w:eastAsia="仿宋" w:cs="仿宋"/>
      <w:sz w:val="22"/>
      <w:szCs w:val="22"/>
      <w:lang w:val="zh-CN" w:bidi="zh-CN"/>
    </w:rPr>
  </w:style>
  <w:style w:type="character" w:customStyle="1" w:styleId="44">
    <w:name w:val="标题 3 Char"/>
    <w:basedOn w:val="23"/>
    <w:link w:val="5"/>
    <w:qFormat/>
    <w:uiPriority w:val="0"/>
    <w:rPr>
      <w:rFonts w:hint="eastAsia" w:ascii="仿宋" w:hAnsi="仿宋" w:eastAsia="仿宋" w:cs="仿宋"/>
      <w:b/>
      <w:sz w:val="28"/>
      <w:szCs w:val="28"/>
      <w:lang w:val="zh-CN" w:bidi="zh-CN"/>
    </w:rPr>
  </w:style>
  <w:style w:type="character" w:customStyle="1" w:styleId="45">
    <w:name w:val="标题 4 Char"/>
    <w:basedOn w:val="23"/>
    <w:link w:val="6"/>
    <w:qFormat/>
    <w:uiPriority w:val="0"/>
    <w:rPr>
      <w:rFonts w:hint="default" w:ascii="Times New Roman" w:hAnsi="Times New Roman" w:eastAsia="Times New Roman" w:cs="Times New Roman"/>
      <w:sz w:val="28"/>
      <w:szCs w:val="28"/>
      <w:lang w:val="zh-CN" w:bidi="zh-CN"/>
    </w:rPr>
  </w:style>
  <w:style w:type="character" w:customStyle="1" w:styleId="46">
    <w:name w:val="img1"/>
    <w:basedOn w:val="23"/>
    <w:qFormat/>
    <w:uiPriority w:val="0"/>
  </w:style>
  <w:style w:type="character" w:customStyle="1" w:styleId="47">
    <w:name w:val="批注框文本 Char"/>
    <w:basedOn w:val="23"/>
    <w:link w:val="13"/>
    <w:qFormat/>
    <w:uiPriority w:val="0"/>
    <w:rPr>
      <w:rFonts w:hint="eastAsia" w:ascii="仿宋" w:hAnsi="仿宋" w:eastAsia="仿宋" w:cs="仿宋"/>
      <w:sz w:val="18"/>
      <w:szCs w:val="18"/>
      <w:lang w:val="zh-CN" w:bidi="zh-CN"/>
    </w:rPr>
  </w:style>
  <w:style w:type="paragraph" w:customStyle="1" w:styleId="48">
    <w:name w:val="样式"/>
    <w:basedOn w:val="1"/>
    <w:qFormat/>
    <w:uiPriority w:val="0"/>
    <w:pPr>
      <w:autoSpaceDE w:val="0"/>
      <w:autoSpaceDN w:val="0"/>
      <w:adjustRightInd w:val="0"/>
      <w:jc w:val="left"/>
    </w:pPr>
    <w:rPr>
      <w:rFonts w:hint="eastAsia" w:ascii="宋体" w:hAnsi="宋体" w:eastAsia="宋体" w:cs="Times New Roman"/>
      <w:kern w:val="0"/>
      <w:sz w:val="24"/>
    </w:rPr>
  </w:style>
  <w:style w:type="character" w:customStyle="1" w:styleId="49">
    <w:name w:val="img"/>
    <w:basedOn w:val="23"/>
    <w:qFormat/>
    <w:uiPriority w:val="0"/>
  </w:style>
  <w:style w:type="character" w:customStyle="1" w:styleId="50">
    <w:name w:val="页眉 Char"/>
    <w:basedOn w:val="23"/>
    <w:link w:val="15"/>
    <w:qFormat/>
    <w:uiPriority w:val="0"/>
    <w:rPr>
      <w:rFonts w:hint="eastAsia" w:ascii="仿宋" w:hAnsi="仿宋" w:eastAsia="仿宋" w:cs="仿宋"/>
      <w:sz w:val="18"/>
      <w:szCs w:val="18"/>
      <w:lang w:val="zh-CN" w:bidi="zh-CN"/>
    </w:rPr>
  </w:style>
  <w:style w:type="table" w:customStyle="1" w:styleId="51">
    <w:name w:val="Table Normal"/>
    <w:basedOn w:val="21"/>
    <w:semiHidden/>
    <w:qFormat/>
    <w:uiPriority w:val="0"/>
    <w:rPr>
      <w:rFonts w:ascii="Calibri" w:hAnsi="Calibri"/>
    </w:rPr>
    <w:tblPr>
      <w:tblCellMar>
        <w:top w:w="0" w:type="dxa"/>
        <w:left w:w="0" w:type="dxa"/>
        <w:bottom w:w="0" w:type="dxa"/>
        <w:right w:w="0" w:type="dxa"/>
      </w:tblCellMar>
    </w:tblPr>
  </w:style>
  <w:style w:type="paragraph" w:customStyle="1" w:styleId="52">
    <w:name w:val="正文1"/>
    <w:qFormat/>
    <w:uiPriority w:val="0"/>
    <w:pPr>
      <w:jc w:val="both"/>
    </w:pPr>
    <w:rPr>
      <w:rFonts w:ascii="Calibri" w:hAnsi="Calibri" w:eastAsia="宋体" w:cs="Calibri"/>
      <w:kern w:val="2"/>
      <w:sz w:val="21"/>
      <w:szCs w:val="21"/>
      <w:lang w:val="en-US" w:eastAsia="zh-CN" w:bidi="ar-SA"/>
    </w:rPr>
  </w:style>
  <w:style w:type="paragraph" w:customStyle="1" w:styleId="53">
    <w:name w:val="正文首行缩进两字符"/>
    <w:basedOn w:val="1"/>
    <w:qFormat/>
    <w:uiPriority w:val="99"/>
    <w:pPr>
      <w:spacing w:line="360" w:lineRule="auto"/>
      <w:ind w:firstLine="200" w:firstLineChars="200"/>
    </w:pPr>
  </w:style>
  <w:style w:type="character" w:customStyle="1" w:styleId="54">
    <w:name w:val="NormalCharacter"/>
    <w:qFormat/>
    <w:uiPriority w:val="0"/>
  </w:style>
  <w:style w:type="paragraph" w:customStyle="1" w:styleId="55">
    <w:name w:val="Char2 Char Char"/>
    <w:basedOn w:val="9"/>
    <w:qFormat/>
    <w:uiPriority w:val="0"/>
    <w:pPr>
      <w:shd w:val="clear" w:color="auto" w:fill="000080"/>
    </w:pPr>
    <w:rPr>
      <w:rFonts w:ascii="Tahoma" w:hAnsi="Tahoma" w:eastAsia="宋体" w:cs="Times New Roman"/>
      <w:sz w:val="24"/>
      <w:szCs w:val="24"/>
    </w:rPr>
  </w:style>
  <w:style w:type="character" w:customStyle="1" w:styleId="56">
    <w:name w:val="文档结构图 Char"/>
    <w:basedOn w:val="23"/>
    <w:link w:val="9"/>
    <w:qFormat/>
    <w:uiPriority w:val="0"/>
    <w:rPr>
      <w:rFonts w:ascii="Microsoft YaHei UI" w:eastAsia="Microsoft YaHei UI" w:hAnsiTheme="minorHAnsi" w:cstheme="minorBidi"/>
      <w:kern w:val="2"/>
      <w:sz w:val="18"/>
      <w:szCs w:val="18"/>
    </w:rPr>
  </w:style>
  <w:style w:type="paragraph" w:customStyle="1" w:styleId="57">
    <w:name w:val="Char2 Char Char1"/>
    <w:basedOn w:val="9"/>
    <w:qFormat/>
    <w:uiPriority w:val="0"/>
    <w:pPr>
      <w:shd w:val="clear" w:color="auto" w:fill="000080"/>
    </w:pPr>
    <w:rPr>
      <w:rFonts w:ascii="Tahoma" w:hAnsi="Tahoma" w:eastAsia="宋体" w:cs="Times New Roman"/>
      <w:sz w:val="24"/>
      <w:szCs w:val="24"/>
    </w:rPr>
  </w:style>
  <w:style w:type="paragraph" w:styleId="58">
    <w:name w:val="List Paragraph"/>
    <w:basedOn w:val="1"/>
    <w:qFormat/>
    <w:uiPriority w:val="99"/>
    <w:pPr>
      <w:ind w:firstLine="420" w:firstLineChars="200"/>
    </w:pPr>
  </w:style>
  <w:style w:type="paragraph" w:customStyle="1" w:styleId="59">
    <w:name w:val="Char2 Char Char2"/>
    <w:basedOn w:val="9"/>
    <w:qFormat/>
    <w:uiPriority w:val="0"/>
    <w:pPr>
      <w:shd w:val="clear" w:color="auto" w:fill="000080"/>
    </w:pPr>
    <w:rPr>
      <w:rFonts w:ascii="Tahoma" w:hAnsi="Tahoma" w:eastAsia="宋体" w:cs="Times New Roman"/>
      <w:sz w:val="24"/>
      <w:szCs w:val="24"/>
    </w:rPr>
  </w:style>
  <w:style w:type="paragraph" w:customStyle="1" w:styleId="60">
    <w:name w:val="Char2 Char Char3"/>
    <w:basedOn w:val="9"/>
    <w:qFormat/>
    <w:uiPriority w:val="0"/>
    <w:pPr>
      <w:shd w:val="clear" w:color="auto" w:fill="000080"/>
    </w:pPr>
    <w:rPr>
      <w:rFonts w:ascii="Tahoma" w:hAnsi="Tahoma" w:eastAsia="宋体" w:cs="Times New Roman"/>
      <w:sz w:val="24"/>
      <w:szCs w:val="24"/>
    </w:rPr>
  </w:style>
  <w:style w:type="paragraph" w:customStyle="1" w:styleId="61">
    <w:name w:val="Char2 Char Char4"/>
    <w:basedOn w:val="9"/>
    <w:qFormat/>
    <w:uiPriority w:val="0"/>
    <w:pPr>
      <w:shd w:val="clear" w:color="auto" w:fill="000080"/>
    </w:pPr>
    <w:rPr>
      <w:rFonts w:ascii="Tahoma" w:hAnsi="Tahoma" w:eastAsia="宋体" w:cs="Times New Roman"/>
      <w:sz w:val="24"/>
      <w:szCs w:val="24"/>
    </w:rPr>
  </w:style>
  <w:style w:type="paragraph" w:customStyle="1" w:styleId="62">
    <w:name w:val="正文_14"/>
    <w:basedOn w:val="1"/>
    <w:qFormat/>
    <w:uiPriority w:val="0"/>
    <w:rPr>
      <w:rFonts w:ascii="宋体" w:hAnsi="宋体" w:cs="宋体"/>
      <w:kern w:val="0"/>
      <w:sz w:val="34"/>
      <w:szCs w:val="34"/>
    </w:rPr>
  </w:style>
  <w:style w:type="paragraph" w:customStyle="1" w:styleId="63">
    <w:name w:val="Char2 Char Char5"/>
    <w:basedOn w:val="9"/>
    <w:qFormat/>
    <w:uiPriority w:val="0"/>
    <w:pPr>
      <w:shd w:val="clear" w:color="auto" w:fill="000080"/>
    </w:pPr>
    <w:rPr>
      <w:rFonts w:ascii="Tahoma" w:hAnsi="Tahoma" w:eastAsia="宋体" w:cs="Times New Roman"/>
      <w:sz w:val="24"/>
      <w:szCs w:val="24"/>
    </w:rPr>
  </w:style>
  <w:style w:type="paragraph" w:customStyle="1" w:styleId="64">
    <w:name w:val="正文2"/>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65">
    <w:name w:val="正文缩进_0"/>
    <w:unhideWhenUsed/>
    <w:qFormat/>
    <w:uiPriority w:val="0"/>
    <w:pPr>
      <w:widowControl w:val="0"/>
      <w:spacing w:after="180" w:line="307" w:lineRule="auto"/>
      <w:ind w:firstLine="420"/>
      <w:jc w:val="both"/>
    </w:pPr>
    <w:rPr>
      <w:rFonts w:ascii="Calibri" w:hAnsi="Calibri" w:eastAsia="宋体" w:cs="Times New Roman"/>
      <w:kern w:val="2"/>
      <w:sz w:val="21"/>
      <w:lang w:val="en-US" w:eastAsia="zh-CN" w:bidi="ar-SA"/>
    </w:rPr>
  </w:style>
  <w:style w:type="paragraph" w:customStyle="1" w:styleId="66">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7">
    <w:name w:val="正文首行缩进两字符_0"/>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customStyle="1" w:styleId="68">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9">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0">
    <w:name w:val="正文不加粗"/>
    <w:basedOn w:val="1"/>
    <w:link w:val="73"/>
    <w:qFormat/>
    <w:uiPriority w:val="0"/>
    <w:pPr>
      <w:tabs>
        <w:tab w:val="left" w:pos="7665"/>
      </w:tabs>
      <w:spacing w:line="480" w:lineRule="exact"/>
      <w:ind w:right="210" w:firstLine="480" w:firstLineChars="200"/>
    </w:pPr>
    <w:rPr>
      <w:rFonts w:ascii="宋体" w:hAnsi="宋体"/>
      <w:sz w:val="24"/>
    </w:rPr>
  </w:style>
  <w:style w:type="paragraph" w:customStyle="1" w:styleId="71">
    <w:name w:val="正文21"/>
    <w:basedOn w:val="11"/>
    <w:qFormat/>
    <w:uiPriority w:val="0"/>
    <w:pPr>
      <w:spacing w:after="0" w:line="480" w:lineRule="exact"/>
      <w:ind w:left="0" w:leftChars="0" w:firstLine="480" w:firstLineChars="200"/>
    </w:pPr>
    <w:rPr>
      <w:rFonts w:ascii="宋体" w:hAnsi="宋体"/>
      <w:bCs/>
      <w:sz w:val="24"/>
      <w:lang w:val="zh-CN"/>
    </w:rPr>
  </w:style>
  <w:style w:type="paragraph" w:customStyle="1" w:styleId="72">
    <w:name w:val="正文211"/>
    <w:basedOn w:val="11"/>
    <w:qFormat/>
    <w:uiPriority w:val="0"/>
    <w:pPr>
      <w:spacing w:after="0" w:line="480" w:lineRule="exact"/>
      <w:ind w:left="0" w:leftChars="0" w:firstLine="480" w:firstLineChars="200"/>
    </w:pPr>
    <w:rPr>
      <w:rFonts w:ascii="宋体" w:hAnsi="宋体"/>
      <w:bCs/>
      <w:kern w:val="0"/>
      <w:sz w:val="24"/>
      <w:lang w:val="zh-CN"/>
    </w:rPr>
  </w:style>
  <w:style w:type="character" w:customStyle="1" w:styleId="73">
    <w:name w:val="正文不加粗 Char"/>
    <w:link w:val="70"/>
    <w:qFormat/>
    <w:uiPriority w:val="0"/>
    <w:rPr>
      <w:rFonts w:ascii="宋体" w:hAnsi="宋体" w:eastAsiaTheme="minorEastAsia" w:cstheme="minorBidi"/>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38</Pages>
  <Words>15582</Words>
  <Characters>16336</Characters>
  <Lines>133</Lines>
  <Paragraphs>37</Paragraphs>
  <TotalTime>0</TotalTime>
  <ScaleCrop>false</ScaleCrop>
  <LinksUpToDate>false</LinksUpToDate>
  <CharactersWithSpaces>16513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2021-10-15T07:37:00Z</dcterms:created>
  <dc:creator>Administrator</dc:creator>
  <cp:lastModifiedBy>不忘初心</cp:lastModifiedBy>
  <cp:lastPrinted>2021-12-07T04:57:00Z</cp:lastPrinted>
  <dcterms:modified xsi:type="dcterms:W3CDTF">2022-09-26T02:29:33Z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958351B352D243F289B6DDE65E17EBF2</vt:lpwstr>
  </property>
</Properties>
</file>