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w:pict>
          <v:shape id="Text Box 4" o:spid="_x0000_s1027" o:spt="202" type="#_x0000_t202" style="position:absolute;left:0pt;margin-left:49.45pt;margin-top:57.9pt;height:45.35pt;width:533.75pt;mso-position-horizontal-relative:page;mso-position-vertical-relative:page;z-index:251659264;mso-width-relative:page;mso-height-relative:page;" filled="f" stroked="f" coordsize="21600,21600" o:allowincell="f">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hint="eastAsia" w:ascii="黑体" w:hAnsi="黑体" w:eastAsia="黑体" w:cs="宋体"/>
                      <w:b/>
                      <w:color w:val="333333"/>
                      <w:kern w:val="0"/>
                      <w:sz w:val="32"/>
                      <w:szCs w:val="32"/>
                    </w:rPr>
                    <w:t>DSTD（G）〔2021〕</w:t>
                  </w:r>
                  <w:r>
                    <w:rPr>
                      <w:rFonts w:hint="eastAsia" w:ascii="黑体" w:hAnsi="黑体" w:eastAsia="黑体" w:cs="宋体"/>
                      <w:b/>
                      <w:color w:val="333333"/>
                      <w:kern w:val="0"/>
                      <w:sz w:val="32"/>
                      <w:szCs w:val="32"/>
                      <w:lang w:val="en-US" w:eastAsia="zh-CN"/>
                    </w:rPr>
                    <w:t>3</w:t>
                  </w:r>
                  <w:r>
                    <w:rPr>
                      <w:rFonts w:hint="eastAsia" w:ascii="黑体" w:hAnsi="黑体" w:eastAsia="黑体" w:cs="宋体"/>
                      <w:b/>
                      <w:color w:val="333333"/>
                      <w:kern w:val="0"/>
                      <w:sz w:val="32"/>
                      <w:szCs w:val="32"/>
                    </w:rPr>
                    <w:t>号</w:t>
                  </w:r>
                  <w:r>
                    <w:rPr>
                      <w:rFonts w:hint="eastAsia" w:ascii="黑体" w:hAnsi="黑体" w:eastAsia="黑体"/>
                      <w:sz w:val="28"/>
                    </w:rPr>
                    <w:t>　</w:t>
                  </w:r>
                </w:p>
                <w:p>
                  <w:pPr>
                    <w:snapToGrid w:val="0"/>
                    <w:spacing w:line="289" w:lineRule="atLeast"/>
                  </w:pPr>
                </w:p>
                <w:p>
                  <w:pPr>
                    <w:snapToGrid w:val="0"/>
                    <w:spacing w:line="538" w:lineRule="atLeast"/>
                  </w:pPr>
                </w:p>
                <w:p/>
              </w:txbxContent>
            </v:textbox>
          </v:shape>
        </w:pict>
      </w:r>
    </w:p>
    <w:p>
      <w:pPr>
        <w:ind w:left="260" w:hanging="260" w:hangingChars="50"/>
        <w:jc w:val="center"/>
        <w:rPr>
          <w:rFonts w:ascii="方正小标宋简体" w:eastAsia="方正小标宋简体"/>
          <w:color w:val="000000"/>
          <w:sz w:val="52"/>
          <w:szCs w:val="52"/>
          <w:u w:val="single"/>
        </w:rPr>
      </w:pPr>
      <w:r>
        <w:rPr>
          <w:rFonts w:hint="eastAsia" w:ascii="方正小标宋简体" w:eastAsia="方正小标宋简体"/>
          <w:color w:val="000000"/>
          <w:sz w:val="52"/>
          <w:szCs w:val="52"/>
          <w:u w:val="single"/>
        </w:rPr>
        <w:t>达川区511703-20</w:t>
      </w:r>
      <w:r>
        <w:rPr>
          <w:rFonts w:hint="eastAsia" w:ascii="方正小标宋简体" w:eastAsia="方正小标宋简体"/>
          <w:color w:val="000000"/>
          <w:sz w:val="52"/>
          <w:szCs w:val="52"/>
          <w:u w:val="single"/>
          <w:lang w:val="en-US" w:eastAsia="zh-CN"/>
        </w:rPr>
        <w:t>20</w:t>
      </w:r>
      <w:r>
        <w:rPr>
          <w:rFonts w:hint="eastAsia" w:ascii="方正小标宋简体" w:eastAsia="方正小标宋简体"/>
          <w:color w:val="000000"/>
          <w:sz w:val="52"/>
          <w:szCs w:val="52"/>
          <w:u w:val="single"/>
        </w:rPr>
        <w:t>-1</w:t>
      </w:r>
      <w:r>
        <w:rPr>
          <w:rFonts w:hint="eastAsia" w:ascii="方正小标宋简体" w:eastAsia="方正小标宋简体"/>
          <w:color w:val="000000"/>
          <w:sz w:val="52"/>
          <w:szCs w:val="52"/>
          <w:u w:val="single"/>
          <w:lang w:val="en-US" w:eastAsia="zh-CN"/>
        </w:rPr>
        <w:t>7</w:t>
      </w:r>
      <w:r>
        <w:rPr>
          <w:rFonts w:hint="eastAsia" w:ascii="方正小标宋简体" w:eastAsia="方正小标宋简体"/>
          <w:color w:val="000000"/>
          <w:sz w:val="52"/>
          <w:szCs w:val="52"/>
          <w:u w:val="single"/>
        </w:rPr>
        <w:t>号</w:t>
      </w:r>
      <w:r>
        <w:rPr>
          <w:rFonts w:ascii="方正小标宋简体" w:eastAsia="方正小标宋简体"/>
          <w:color w:val="000000"/>
          <w:sz w:val="52"/>
          <w:szCs w:val="52"/>
          <w:u w:val="single"/>
        </w:rPr>
        <w:t>地块</w:t>
      </w:r>
    </w:p>
    <w:p>
      <w:pPr>
        <w:ind w:left="360" w:hanging="360" w:hangingChars="50"/>
        <w:jc w:val="center"/>
        <w:rPr>
          <w:rFonts w:ascii="方正小标宋简体" w:eastAsia="方正小标宋简体"/>
          <w:color w:val="000000" w:themeColor="text1"/>
          <w:sz w:val="72"/>
          <w:szCs w:val="72"/>
        </w:rPr>
      </w:pPr>
      <w:r>
        <w:rPr>
          <w:rFonts w:ascii="方正小标宋简体" w:eastAsia="方正小标宋简体"/>
          <w:color w:val="000000" w:themeColor="text1"/>
          <w:sz w:val="72"/>
          <w:szCs w:val="72"/>
        </w:rPr>
        <w:t>国有建设用地使用权</w:t>
      </w:r>
    </w:p>
    <w:p>
      <w:pPr>
        <w:tabs>
          <w:tab w:val="left" w:leader="middleDot" w:pos="6720"/>
        </w:tabs>
        <w:ind w:left="220" w:hanging="220" w:hangingChars="50"/>
        <w:jc w:val="center"/>
        <w:rPr>
          <w:color w:val="000000" w:themeColor="text1"/>
          <w:sz w:val="44"/>
        </w:rPr>
      </w:pPr>
    </w:p>
    <w:p>
      <w:pPr>
        <w:pStyle w:val="8"/>
        <w:spacing w:before="0" w:beforeAutospacing="0" w:after="0" w:afterAutospacing="0"/>
        <w:jc w:val="center"/>
        <w:rPr>
          <w:color w:val="000000" w:themeColor="text1"/>
        </w:rPr>
      </w:pPr>
      <w:r>
        <w:rPr>
          <w:rFonts w:hint="eastAsia" w:ascii="方正小标宋简体" w:eastAsia="方正小标宋简体"/>
          <w:color w:val="000000" w:themeColor="text1"/>
          <w:sz w:val="72"/>
          <w:szCs w:val="72"/>
        </w:rPr>
        <w:t>挂牌出让文件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Text Box 12" o:spid="_x0000_s1043" o:spt="202" type="#_x0000_t202" style="position:absolute;left:0pt;margin-left:55.85pt;margin-top:0.65pt;height:101.55pt;width:339.2pt;z-index:251659264;mso-width-relative:margin;mso-height-relative:margin;mso-height-percent:200;"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v:path/>
            <v:fill focussize="0,0"/>
            <v:stroke color="#FFFFFF" joinstyle="miter"/>
            <v:imagedata o:title=""/>
            <o:lock v:ext="edit"/>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达州市达川区自然资源局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  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hint="eastAsia" w:ascii="宋体" w:hAnsi="宋体"/>
          <w:color w:val="000000" w:themeColor="text1"/>
          <w:w w:val="66"/>
          <w:sz w:val="32"/>
          <w:szCs w:val="32"/>
        </w:rPr>
        <w:fldChar w:fldCharType="begin"/>
      </w:r>
      <w:r>
        <w:rPr>
          <w:rFonts w:hint="eastAsia" w:ascii="宋体" w:hAnsi="宋体"/>
          <w:color w:val="000000" w:themeColor="text1"/>
          <w:w w:val="66"/>
          <w:sz w:val="32"/>
          <w:szCs w:val="32"/>
        </w:rPr>
        <w:instrText xml:space="preserve"> TOC \o "1-1" \h \z \u </w:instrText>
      </w:r>
      <w:r>
        <w:rPr>
          <w:rFonts w:hint="eastAsia" w:ascii="宋体" w:hAnsi="宋体"/>
          <w:color w:val="000000" w:themeColor="text1"/>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8"/>
          <w:rFonts w:hint="eastAsia" w:ascii="宋体" w:hAnsi="宋体"/>
          <w:color w:val="000000" w:themeColor="text1"/>
          <w:w w:val="66"/>
          <w:sz w:val="32"/>
          <w:szCs w:val="32"/>
        </w:rPr>
        <w:t>挂牌出让公告</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fldChar w:fldCharType="begin"/>
      </w:r>
      <w:r>
        <w:rPr>
          <w:rStyle w:val="18"/>
          <w:rFonts w:hint="eastAsia" w:ascii="宋体" w:hAnsi="宋体"/>
          <w:color w:val="000000" w:themeColor="text1"/>
          <w:w w:val="66"/>
          <w:sz w:val="32"/>
          <w:szCs w:val="32"/>
        </w:rPr>
        <w:instrText xml:space="preserve"> PAGEREF _Toc3391970 \h </w:instrText>
      </w:r>
      <w:r>
        <w:rPr>
          <w:rStyle w:val="18"/>
          <w:rFonts w:hint="eastAsia" w:ascii="宋体" w:hAnsi="宋体"/>
          <w:color w:val="000000" w:themeColor="text1"/>
          <w:w w:val="66"/>
          <w:sz w:val="32"/>
          <w:szCs w:val="32"/>
        </w:rPr>
        <w:fldChar w:fldCharType="separate"/>
      </w:r>
      <w:r>
        <w:rPr>
          <w:rStyle w:val="18"/>
          <w:rFonts w:hint="eastAsia" w:ascii="宋体" w:hAnsi="宋体"/>
          <w:color w:val="000000" w:themeColor="text1"/>
          <w:w w:val="66"/>
          <w:sz w:val="32"/>
          <w:szCs w:val="32"/>
        </w:rPr>
        <w:t>- 3 -</w:t>
      </w:r>
      <w:r>
        <w:rPr>
          <w:rStyle w:val="18"/>
          <w:rFonts w:hint="eastAsia" w:ascii="宋体" w:hAnsi="宋体"/>
          <w:color w:val="000000" w:themeColor="text1"/>
          <w:w w:val="66"/>
          <w:sz w:val="32"/>
          <w:szCs w:val="32"/>
        </w:rPr>
        <w:fldChar w:fldCharType="end"/>
      </w:r>
      <w:r>
        <w:rPr>
          <w:rStyle w:val="18"/>
          <w:rFonts w:hint="eastAsia" w:ascii="宋体" w:hAnsi="宋体"/>
          <w:color w:val="000000" w:themeColor="text1"/>
          <w:w w:val="66"/>
          <w:sz w:val="32"/>
          <w:szCs w:val="32"/>
        </w:rPr>
        <w:fldChar w:fldCharType="end"/>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8"/>
          <w:rFonts w:hint="eastAsia" w:ascii="宋体" w:hAnsi="宋体"/>
          <w:color w:val="000000" w:themeColor="text1"/>
          <w:w w:val="66"/>
          <w:sz w:val="32"/>
          <w:szCs w:val="32"/>
        </w:rPr>
        <w:t>国有建设用地使用权挂牌出让须知</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6-21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8"/>
          <w:rFonts w:hint="eastAsia" w:ascii="宋体" w:hAnsi="宋体"/>
          <w:color w:val="000000" w:themeColor="text1"/>
          <w:w w:val="66"/>
          <w:sz w:val="32"/>
          <w:szCs w:val="32"/>
        </w:rPr>
        <w:t>地块规划条件相关资料</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22-23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8"/>
          <w:rFonts w:hint="eastAsia" w:ascii="宋体" w:hAnsi="宋体"/>
          <w:color w:val="000000" w:themeColor="text1"/>
          <w:w w:val="66"/>
          <w:sz w:val="32"/>
          <w:szCs w:val="32"/>
        </w:rPr>
        <w:t>用地红线图</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8"/>
          <w:rFonts w:hint="eastAsia" w:ascii="宋体" w:hAnsi="宋体"/>
          <w:color w:val="000000" w:themeColor="text1"/>
          <w:w w:val="66"/>
          <w:sz w:val="32"/>
          <w:szCs w:val="32"/>
        </w:rPr>
        <w:t>宗地平面界址图</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8"/>
          <w:rFonts w:hint="eastAsia" w:ascii="宋体" w:hAnsi="宋体"/>
          <w:color w:val="000000" w:themeColor="text1"/>
          <w:w w:val="66"/>
          <w:sz w:val="32"/>
          <w:szCs w:val="32"/>
        </w:rPr>
        <w:t>竞买申请书（样本）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8"/>
          <w:rFonts w:hint="eastAsia" w:ascii="宋体" w:hAnsi="宋体"/>
          <w:color w:val="000000" w:themeColor="text1"/>
          <w:w w:val="66"/>
          <w:sz w:val="32"/>
          <w:szCs w:val="32"/>
        </w:rPr>
        <w:t>保证金承诺书（样本）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8"/>
          <w:rFonts w:hint="eastAsia" w:ascii="宋体" w:hAnsi="宋体"/>
          <w:color w:val="000000" w:themeColor="text1"/>
          <w:w w:val="66"/>
          <w:sz w:val="32"/>
          <w:szCs w:val="32"/>
        </w:rPr>
        <w:t>法定代表人身份证明书（样本）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8"/>
          <w:rFonts w:hint="eastAsia" w:ascii="宋体" w:hAnsi="宋体"/>
          <w:color w:val="000000" w:themeColor="text1"/>
          <w:w w:val="66"/>
          <w:sz w:val="32"/>
          <w:szCs w:val="32"/>
        </w:rPr>
        <w:t>授权委托书（样本）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8"/>
          <w:rFonts w:hint="eastAsia" w:ascii="宋体" w:hAnsi="宋体"/>
          <w:color w:val="000000" w:themeColor="text1"/>
          <w:w w:val="66"/>
          <w:sz w:val="32"/>
          <w:szCs w:val="32"/>
        </w:rPr>
        <w:t>成交确认书（样本）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30</w:t>
      </w:r>
      <w:r>
        <w:rPr>
          <w:rStyle w:val="18"/>
          <w:rFonts w:hint="eastAsia"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8"/>
          <w:rFonts w:hint="eastAsia" w:ascii="宋体" w:hAnsi="宋体"/>
          <w:color w:val="000000" w:themeColor="text1"/>
          <w:w w:val="66"/>
          <w:sz w:val="32"/>
          <w:szCs w:val="32"/>
        </w:rPr>
        <w:t>国有建设用地使用权出让合同（样本）</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31</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-46</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8"/>
          <w:rFonts w:hint="eastAsia" w:ascii="宋体" w:hAnsi="宋体"/>
          <w:color w:val="000000" w:themeColor="text1"/>
          <w:w w:val="66"/>
          <w:sz w:val="32"/>
          <w:szCs w:val="32"/>
        </w:rPr>
        <w:t>其他相关文件</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4</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7-50</w:t>
      </w:r>
    </w:p>
    <w:p>
      <w:pPr>
        <w:rPr>
          <w:rFonts w:ascii="黑体" w:eastAsia="黑体"/>
          <w:color w:val="000000" w:themeColor="text1"/>
          <w:sz w:val="48"/>
          <w:szCs w:val="48"/>
        </w:rPr>
      </w:pPr>
      <w:r>
        <w:rPr>
          <w:rFonts w:hint="eastAsia"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rPr>
          <w:color w:val="000000"/>
          <w:sz w:val="44"/>
        </w:rPr>
      </w:pPr>
    </w:p>
    <w:p>
      <w:pPr>
        <w:rPr>
          <w:color w:val="000000"/>
          <w:sz w:val="44"/>
        </w:rPr>
      </w:pPr>
    </w:p>
    <w:p>
      <w:pPr>
        <w:rPr>
          <w:color w:val="000000"/>
          <w:sz w:val="44"/>
        </w:rPr>
      </w:pPr>
    </w:p>
    <w:p>
      <w:pPr>
        <w:pStyle w:val="28"/>
        <w:spacing w:line="492" w:lineRule="atLeast"/>
        <w:ind w:left="0"/>
        <w:rPr>
          <w:rFonts w:eastAsiaTheme="minorEastAsia"/>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达州市达川区自然资源局</w:t>
      </w: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达州市公共资源交易服务中心</w:t>
      </w:r>
    </w:p>
    <w:p>
      <w:pPr>
        <w:pStyle w:val="9"/>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hint="eastAsia" w:ascii="方正小标宋简体" w:eastAsia="方正小标宋简体"/>
          <w:b w:val="0"/>
          <w:color w:val="000000" w:themeColor="text1"/>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eastAsia="仿宋_GB2312" w:hAnsiTheme="minorEastAsia"/>
          <w:color w:val="000000" w:themeColor="text1"/>
          <w:sz w:val="32"/>
          <w:szCs w:val="32"/>
        </w:rPr>
      </w:pPr>
      <w:r>
        <w:rPr>
          <w:rFonts w:hint="eastAsia" w:ascii="仿宋_GB2312" w:eastAsia="仿宋_GB2312" w:hAnsiTheme="minorEastAsia"/>
          <w:color w:val="000000" w:themeColor="text1"/>
          <w:sz w:val="32"/>
          <w:szCs w:val="32"/>
        </w:rPr>
        <w:t xml:space="preserve">DSTD（G）[2021] </w:t>
      </w:r>
      <w:r>
        <w:rPr>
          <w:rFonts w:hint="eastAsia" w:ascii="仿宋_GB2312" w:eastAsia="仿宋_GB2312" w:hAnsiTheme="minorEastAsia"/>
          <w:color w:val="000000" w:themeColor="text1"/>
          <w:sz w:val="32"/>
          <w:szCs w:val="32"/>
          <w:lang w:val="en-US" w:eastAsia="zh-CN"/>
        </w:rPr>
        <w:t>3</w:t>
      </w:r>
      <w:r>
        <w:rPr>
          <w:rFonts w:hint="eastAsia" w:ascii="仿宋_GB2312" w:eastAsia="仿宋_GB2312" w:hAnsiTheme="minorEastAsia"/>
          <w:color w:val="000000" w:themeColor="text1"/>
          <w:sz w:val="32"/>
          <w:szCs w:val="32"/>
        </w:rPr>
        <w:t>号</w:t>
      </w:r>
    </w:p>
    <w:p>
      <w:pPr>
        <w:spacing w:line="578" w:lineRule="exact"/>
        <w:ind w:firstLine="640" w:firstLineChars="200"/>
        <w:rPr>
          <w:rFonts w:eastAsia="仿宋_GB2312"/>
          <w:color w:val="000000" w:themeColor="text1"/>
          <w:sz w:val="32"/>
          <w:szCs w:val="32"/>
          <w:u w:val="single"/>
        </w:rPr>
      </w:pPr>
      <w:r>
        <w:rPr>
          <w:rFonts w:hint="eastAsia" w:eastAsia="仿宋_GB2312"/>
          <w:color w:val="000000" w:themeColor="text1"/>
          <w:sz w:val="32"/>
          <w:szCs w:val="32"/>
        </w:rPr>
        <w:t>经达州市达川区人民政府批准，</w:t>
      </w:r>
      <w:r>
        <w:rPr>
          <w:rFonts w:eastAsia="仿宋_GB2312"/>
          <w:sz w:val="28"/>
          <w:szCs w:val="28"/>
          <w:u w:val="single"/>
        </w:rPr>
        <w:t>达州市达川区自然资源局</w:t>
      </w:r>
      <w:r>
        <w:rPr>
          <w:rFonts w:hint="eastAsia" w:eastAsia="仿宋_GB2312"/>
          <w:color w:val="000000" w:themeColor="text1"/>
          <w:sz w:val="32"/>
          <w:szCs w:val="32"/>
        </w:rPr>
        <w:t>决定以挂牌方式出让</w:t>
      </w:r>
      <w:r>
        <w:rPr>
          <w:rFonts w:hint="eastAsia" w:ascii="仿宋" w:hAnsi="仿宋" w:eastAsia="仿宋"/>
          <w:color w:val="000000" w:themeColor="text1"/>
          <w:sz w:val="28"/>
          <w:szCs w:val="28"/>
          <w:u w:val="single"/>
        </w:rPr>
        <w:t>达川区511703-20</w:t>
      </w:r>
      <w:r>
        <w:rPr>
          <w:rFonts w:hint="eastAsia" w:ascii="仿宋" w:hAnsi="仿宋" w:eastAsia="仿宋"/>
          <w:color w:val="000000" w:themeColor="text1"/>
          <w:sz w:val="28"/>
          <w:szCs w:val="28"/>
          <w:u w:val="single"/>
          <w:lang w:val="en-US" w:eastAsia="zh-CN"/>
        </w:rPr>
        <w:t>20</w:t>
      </w:r>
      <w:r>
        <w:rPr>
          <w:rFonts w:hint="eastAsia" w:ascii="仿宋" w:hAnsi="仿宋" w:eastAsia="仿宋"/>
          <w:color w:val="000000" w:themeColor="text1"/>
          <w:sz w:val="28"/>
          <w:szCs w:val="28"/>
          <w:u w:val="single"/>
        </w:rPr>
        <w:t>-1</w:t>
      </w:r>
      <w:r>
        <w:rPr>
          <w:rFonts w:hint="eastAsia" w:ascii="仿宋" w:hAnsi="仿宋" w:eastAsia="仿宋"/>
          <w:color w:val="000000" w:themeColor="text1"/>
          <w:sz w:val="28"/>
          <w:szCs w:val="28"/>
          <w:u w:val="single"/>
          <w:lang w:val="en-US" w:eastAsia="zh-CN"/>
        </w:rPr>
        <w:t>7</w:t>
      </w:r>
      <w:r>
        <w:rPr>
          <w:rFonts w:hint="eastAsia" w:ascii="仿宋" w:hAnsi="仿宋" w:eastAsia="仿宋"/>
          <w:color w:val="000000" w:themeColor="text1"/>
          <w:sz w:val="28"/>
          <w:szCs w:val="28"/>
          <w:u w:val="single"/>
        </w:rPr>
        <w:t>号地块A、B区</w:t>
      </w:r>
      <w:r>
        <w:rPr>
          <w:rFonts w:hint="eastAsia" w:eastAsia="仿宋_GB2312"/>
          <w:color w:val="000000" w:themeColor="text1"/>
          <w:sz w:val="32"/>
          <w:szCs w:val="32"/>
        </w:rPr>
        <w:t>国有建设用地使用权。达州市公共资源交易服务中心受出让人委托对以上地块组织挂牌。现将有关事项公告如下：</w:t>
      </w:r>
    </w:p>
    <w:p>
      <w:pPr>
        <w:numPr>
          <w:ilvl w:val="0"/>
          <w:numId w:val="2"/>
        </w:numPr>
        <w:spacing w:line="578" w:lineRule="exact"/>
        <w:rPr>
          <w:rFonts w:eastAsia="仿宋_GB2312"/>
          <w:color w:val="000000" w:themeColor="text1"/>
          <w:sz w:val="32"/>
          <w:szCs w:val="32"/>
        </w:rPr>
      </w:pPr>
      <w:r>
        <w:rPr>
          <w:rFonts w:hint="eastAsia" w:eastAsia="仿宋_GB2312"/>
          <w:color w:val="000000" w:themeColor="text1"/>
          <w:sz w:val="32"/>
          <w:szCs w:val="32"/>
        </w:rPr>
        <w:t>挂牌出让地块的基本情况和规划指标要求：</w:t>
      </w:r>
    </w:p>
    <w:tbl>
      <w:tblPr>
        <w:tblStyle w:val="10"/>
        <w:tblW w:w="9660" w:type="dxa"/>
        <w:tblInd w:w="-6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
        <w:gridCol w:w="897"/>
        <w:gridCol w:w="469"/>
        <w:gridCol w:w="920"/>
        <w:gridCol w:w="630"/>
        <w:gridCol w:w="630"/>
        <w:gridCol w:w="735"/>
        <w:gridCol w:w="630"/>
        <w:gridCol w:w="630"/>
        <w:gridCol w:w="1026"/>
        <w:gridCol w:w="444"/>
        <w:gridCol w:w="620"/>
        <w:gridCol w:w="76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338"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序号</w:t>
            </w:r>
          </w:p>
        </w:tc>
        <w:tc>
          <w:tcPr>
            <w:tcW w:w="897"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地块</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编号</w:t>
            </w:r>
          </w:p>
        </w:tc>
        <w:tc>
          <w:tcPr>
            <w:tcW w:w="469"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土地</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位置</w:t>
            </w:r>
          </w:p>
        </w:tc>
        <w:tc>
          <w:tcPr>
            <w:tcW w:w="9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土地出让面积(㎡）</w:t>
            </w:r>
          </w:p>
        </w:tc>
        <w:tc>
          <w:tcPr>
            <w:tcW w:w="63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土地</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用途</w:t>
            </w:r>
          </w:p>
        </w:tc>
        <w:tc>
          <w:tcPr>
            <w:tcW w:w="3651"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规划指标要求</w:t>
            </w:r>
          </w:p>
        </w:tc>
        <w:tc>
          <w:tcPr>
            <w:tcW w:w="44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出让</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年限</w:t>
            </w:r>
          </w:p>
        </w:tc>
        <w:tc>
          <w:tcPr>
            <w:tcW w:w="6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宗地挂牌起价</w:t>
            </w:r>
          </w:p>
          <w:p>
            <w:pPr>
              <w:jc w:val="center"/>
              <w:rPr>
                <w:rFonts w:asciiTheme="minorEastAsia" w:hAnsiTheme="minorEastAsia" w:eastAsiaTheme="minorEastAsia"/>
                <w:sz w:val="15"/>
                <w:szCs w:val="15"/>
              </w:rPr>
            </w:pPr>
          </w:p>
        </w:tc>
        <w:tc>
          <w:tcPr>
            <w:tcW w:w="762"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pacing w:val="-6"/>
                <w:sz w:val="15"/>
                <w:szCs w:val="15"/>
              </w:rPr>
            </w:pPr>
            <w:r>
              <w:rPr>
                <w:rFonts w:hint="eastAsia" w:asciiTheme="minorEastAsia" w:hAnsiTheme="minorEastAsia" w:eastAsiaTheme="minorEastAsia"/>
                <w:spacing w:val="-6"/>
                <w:sz w:val="15"/>
                <w:szCs w:val="15"/>
              </w:rPr>
              <w:t>增价</w:t>
            </w:r>
          </w:p>
          <w:p>
            <w:pPr>
              <w:jc w:val="center"/>
              <w:rPr>
                <w:rFonts w:asciiTheme="minorEastAsia" w:hAnsiTheme="minorEastAsia" w:eastAsiaTheme="minorEastAsia"/>
                <w:spacing w:val="-32"/>
                <w:sz w:val="15"/>
                <w:szCs w:val="15"/>
              </w:rPr>
            </w:pPr>
            <w:r>
              <w:rPr>
                <w:rFonts w:hint="eastAsia" w:asciiTheme="minorEastAsia" w:hAnsiTheme="minorEastAsia" w:eastAsiaTheme="minorEastAsia"/>
                <w:spacing w:val="-6"/>
                <w:sz w:val="15"/>
                <w:szCs w:val="15"/>
              </w:rPr>
              <w:t>幅度</w:t>
            </w:r>
          </w:p>
        </w:tc>
        <w:tc>
          <w:tcPr>
            <w:tcW w:w="929"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38"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Theme="minorEastAsia" w:hAnsiTheme="minorEastAsia" w:eastAsiaTheme="minorEastAsia"/>
                <w:sz w:val="15"/>
                <w:szCs w:val="15"/>
              </w:rPr>
            </w:pPr>
          </w:p>
        </w:tc>
        <w:tc>
          <w:tcPr>
            <w:tcW w:w="897"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c>
          <w:tcPr>
            <w:tcW w:w="469"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c>
          <w:tcPr>
            <w:tcW w:w="9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c>
          <w:tcPr>
            <w:tcW w:w="63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c>
          <w:tcPr>
            <w:tcW w:w="630"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容积率</w:t>
            </w:r>
          </w:p>
        </w:tc>
        <w:tc>
          <w:tcPr>
            <w:tcW w:w="735" w:type="dxa"/>
            <w:tcBorders>
              <w:top w:val="single" w:color="auto"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建筑</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密度</w:t>
            </w:r>
          </w:p>
        </w:tc>
        <w:tc>
          <w:tcPr>
            <w:tcW w:w="630" w:type="dxa"/>
            <w:tcBorders>
              <w:top w:val="single" w:color="auto"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绿地率</w:t>
            </w:r>
          </w:p>
        </w:tc>
        <w:tc>
          <w:tcPr>
            <w:tcW w:w="630" w:type="dxa"/>
            <w:tcBorders>
              <w:top w:val="single" w:color="auto" w:sz="4" w:space="0"/>
              <w:left w:val="single" w:color="auto" w:sz="4" w:space="0"/>
              <w:bottom w:val="single" w:color="000000"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建筑</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限高</w:t>
            </w:r>
          </w:p>
        </w:tc>
        <w:tc>
          <w:tcPr>
            <w:tcW w:w="1026" w:type="dxa"/>
            <w:tcBorders>
              <w:top w:val="single" w:color="auto"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其他规划指标</w:t>
            </w:r>
          </w:p>
        </w:tc>
        <w:tc>
          <w:tcPr>
            <w:tcW w:w="44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c>
          <w:tcPr>
            <w:tcW w:w="6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c>
          <w:tcPr>
            <w:tcW w:w="762"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pacing w:val="-32"/>
                <w:sz w:val="15"/>
                <w:szCs w:val="15"/>
              </w:rPr>
            </w:pPr>
          </w:p>
        </w:tc>
        <w:tc>
          <w:tcPr>
            <w:tcW w:w="929"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2" w:hRule="atLeast"/>
        </w:trPr>
        <w:tc>
          <w:tcPr>
            <w:tcW w:w="33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1</w:t>
            </w:r>
          </w:p>
        </w:tc>
        <w:tc>
          <w:tcPr>
            <w:tcW w:w="89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asciiTheme="minorEastAsia" w:hAnsiTheme="minorEastAsia" w:eastAsiaTheme="minorEastAsia"/>
                <w:color w:val="000000"/>
                <w:sz w:val="15"/>
                <w:szCs w:val="15"/>
              </w:rPr>
              <w:t>511703-2020-1</w:t>
            </w:r>
            <w:r>
              <w:rPr>
                <w:rFonts w:hint="eastAsia" w:asciiTheme="minorEastAsia" w:hAnsiTheme="minorEastAsia" w:eastAsiaTheme="minorEastAsia"/>
                <w:color w:val="000000"/>
                <w:sz w:val="15"/>
                <w:szCs w:val="15"/>
                <w:lang w:val="en-US" w:eastAsia="zh-CN"/>
              </w:rPr>
              <w:t>7</w:t>
            </w:r>
            <w:r>
              <w:rPr>
                <w:rFonts w:asciiTheme="minorEastAsia" w:hAnsiTheme="minorEastAsia" w:eastAsiaTheme="minorEastAsia"/>
                <w:color w:val="000000"/>
                <w:sz w:val="15"/>
                <w:szCs w:val="15"/>
              </w:rPr>
              <w:t>号地块</w:t>
            </w:r>
            <w:r>
              <w:rPr>
                <w:rFonts w:hint="eastAsia" w:asciiTheme="minorEastAsia" w:hAnsiTheme="minorEastAsia" w:eastAsiaTheme="minorEastAsia"/>
                <w:color w:val="000000"/>
                <w:sz w:val="15"/>
                <w:szCs w:val="15"/>
              </w:rPr>
              <w:t>A</w:t>
            </w:r>
            <w:r>
              <w:rPr>
                <w:rFonts w:asciiTheme="minorEastAsia" w:hAnsiTheme="minorEastAsia" w:eastAsiaTheme="minorEastAsia"/>
                <w:color w:val="000000"/>
                <w:sz w:val="15"/>
                <w:szCs w:val="15"/>
              </w:rPr>
              <w:t>区</w:t>
            </w:r>
          </w:p>
        </w:tc>
        <w:tc>
          <w:tcPr>
            <w:tcW w:w="46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万家镇</w:t>
            </w:r>
          </w:p>
        </w:tc>
        <w:tc>
          <w:tcPr>
            <w:tcW w:w="92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5"/>
                <w:szCs w:val="15"/>
              </w:rPr>
            </w:pPr>
            <w:r>
              <w:rPr>
                <w:rFonts w:hint="eastAsia" w:cs="仿宋_GB2312" w:asciiTheme="minorEastAsia" w:hAnsiTheme="minorEastAsia" w:eastAsiaTheme="minorEastAsia"/>
                <w:sz w:val="15"/>
                <w:szCs w:val="15"/>
                <w:lang w:val="en-US" w:eastAsia="zh-CN"/>
              </w:rPr>
              <w:t>9384</w:t>
            </w:r>
            <w:r>
              <w:rPr>
                <w:rFonts w:hint="eastAsia" w:cs="仿宋_GB2312" w:asciiTheme="minorEastAsia" w:hAnsiTheme="minorEastAsia" w:eastAsiaTheme="minorEastAsia"/>
                <w:sz w:val="15"/>
                <w:szCs w:val="15"/>
              </w:rPr>
              <w:t>.4</w:t>
            </w:r>
            <w:r>
              <w:rPr>
                <w:rFonts w:hint="eastAsia" w:cs="仿宋_GB2312" w:asciiTheme="minorEastAsia" w:hAnsiTheme="minorEastAsia" w:eastAsiaTheme="minorEastAsia"/>
                <w:sz w:val="15"/>
                <w:szCs w:val="15"/>
                <w:lang w:val="en-US" w:eastAsia="zh-CN"/>
              </w:rPr>
              <w:t>1</w:t>
            </w:r>
            <w:r>
              <w:rPr>
                <w:rFonts w:hint="eastAsia" w:cs="仿宋_GB2312" w:asciiTheme="minorEastAsia" w:hAnsiTheme="minorEastAsia" w:eastAsiaTheme="minorEastAsia"/>
                <w:sz w:val="15"/>
                <w:szCs w:val="15"/>
              </w:rPr>
              <w:t>平方米（折合</w:t>
            </w:r>
            <w:r>
              <w:rPr>
                <w:rFonts w:hint="eastAsia" w:cs="仿宋_GB2312" w:asciiTheme="minorEastAsia" w:hAnsiTheme="minorEastAsia" w:eastAsiaTheme="minorEastAsia"/>
                <w:sz w:val="15"/>
                <w:szCs w:val="15"/>
                <w:lang w:val="en-US" w:eastAsia="zh-CN"/>
              </w:rPr>
              <w:t xml:space="preserve">14.0776 </w:t>
            </w:r>
            <w:r>
              <w:rPr>
                <w:rFonts w:hint="eastAsia" w:cs="仿宋_GB2312" w:asciiTheme="minorEastAsia" w:hAnsiTheme="minorEastAsia" w:eastAsiaTheme="minorEastAsia"/>
                <w:sz w:val="15"/>
                <w:szCs w:val="15"/>
              </w:rPr>
              <w:t>亩）</w:t>
            </w:r>
          </w:p>
        </w:tc>
        <w:tc>
          <w:tcPr>
            <w:tcW w:w="630"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5"/>
                <w:szCs w:val="15"/>
              </w:rPr>
            </w:pPr>
            <w:r>
              <w:rPr>
                <w:rFonts w:hint="eastAsia" w:cs="仿宋_GB2312" w:asciiTheme="minorEastAsia" w:hAnsiTheme="minorEastAsia" w:eastAsiaTheme="minorEastAsia"/>
                <w:sz w:val="15"/>
                <w:szCs w:val="15"/>
                <w:lang w:val="en-US" w:eastAsia="zh-CN"/>
              </w:rPr>
              <w:t>商服</w:t>
            </w:r>
            <w:r>
              <w:rPr>
                <w:rFonts w:hint="eastAsia" w:cs="仿宋_GB2312" w:asciiTheme="minorEastAsia" w:hAnsiTheme="minorEastAsia" w:eastAsiaTheme="minorEastAsia"/>
                <w:sz w:val="15"/>
                <w:szCs w:val="15"/>
              </w:rPr>
              <w:t>用地</w:t>
            </w:r>
          </w:p>
        </w:tc>
        <w:tc>
          <w:tcPr>
            <w:tcW w:w="630"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hint="default" w:asciiTheme="minorEastAsia" w:hAnsiTheme="minorEastAsia" w:eastAsiaTheme="minorEastAsia"/>
                <w:color w:val="000000" w:themeColor="text1"/>
                <w:sz w:val="15"/>
                <w:szCs w:val="15"/>
                <w:lang w:val="en-US" w:eastAsia="zh-CN"/>
              </w:rPr>
            </w:pPr>
            <w:r>
              <w:rPr>
                <w:rFonts w:hint="eastAsia" w:asciiTheme="minorEastAsia" w:hAnsiTheme="minorEastAsia" w:eastAsiaTheme="minorEastAsia"/>
                <w:color w:val="000000"/>
                <w:sz w:val="15"/>
                <w:szCs w:val="15"/>
                <w:lang w:val="en-US" w:eastAsia="zh-CN"/>
              </w:rPr>
              <w:t>1&lt;</w:t>
            </w:r>
            <w:r>
              <w:rPr>
                <w:rFonts w:asciiTheme="minorEastAsia" w:hAnsiTheme="minorEastAsia" w:eastAsiaTheme="minorEastAsia"/>
                <w:color w:val="000000"/>
                <w:sz w:val="15"/>
                <w:szCs w:val="15"/>
              </w:rPr>
              <w:t xml:space="preserve"> F≤</w:t>
            </w:r>
            <w:r>
              <w:rPr>
                <w:rFonts w:hint="eastAsia" w:asciiTheme="minorEastAsia" w:hAnsiTheme="minorEastAsia" w:eastAsiaTheme="minorEastAsia"/>
                <w:color w:val="000000"/>
                <w:sz w:val="15"/>
                <w:szCs w:val="15"/>
                <w:lang w:val="en-US" w:eastAsia="zh-CN"/>
              </w:rPr>
              <w:t>1.4</w:t>
            </w:r>
          </w:p>
        </w:tc>
        <w:tc>
          <w:tcPr>
            <w:tcW w:w="735"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asciiTheme="minorEastAsia" w:hAnsiTheme="minorEastAsia" w:eastAsiaTheme="minorEastAsia"/>
                <w:color w:val="000000"/>
                <w:sz w:val="15"/>
                <w:szCs w:val="15"/>
              </w:rPr>
              <w:t>B≤</w:t>
            </w:r>
            <w:r>
              <w:rPr>
                <w:rFonts w:hint="eastAsia" w:asciiTheme="minorEastAsia" w:hAnsiTheme="minorEastAsia" w:eastAsiaTheme="minorEastAsia"/>
                <w:color w:val="000000"/>
                <w:sz w:val="15"/>
                <w:szCs w:val="15"/>
                <w:lang w:val="en-US" w:eastAsia="zh-CN"/>
              </w:rPr>
              <w:t>45</w:t>
            </w:r>
            <w:r>
              <w:rPr>
                <w:rFonts w:asciiTheme="minorEastAsia" w:hAnsiTheme="minorEastAsia" w:eastAsiaTheme="minorEastAsia"/>
                <w:color w:val="000000"/>
                <w:sz w:val="15"/>
                <w:szCs w:val="15"/>
              </w:rPr>
              <w:t>%</w:t>
            </w:r>
          </w:p>
        </w:tc>
        <w:tc>
          <w:tcPr>
            <w:tcW w:w="630"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asciiTheme="minorEastAsia" w:hAnsiTheme="minorEastAsia" w:eastAsiaTheme="minorEastAsia"/>
                <w:color w:val="000000"/>
                <w:sz w:val="15"/>
                <w:szCs w:val="15"/>
              </w:rPr>
              <w:t>G≥</w:t>
            </w:r>
            <w:r>
              <w:rPr>
                <w:rFonts w:hint="eastAsia" w:asciiTheme="minorEastAsia" w:hAnsiTheme="minorEastAsia" w:eastAsiaTheme="minorEastAsia"/>
                <w:color w:val="000000"/>
                <w:sz w:val="15"/>
                <w:szCs w:val="15"/>
                <w:lang w:val="en-US" w:eastAsia="zh-CN"/>
              </w:rPr>
              <w:t>3</w:t>
            </w:r>
            <w:r>
              <w:rPr>
                <w:rFonts w:asciiTheme="minorEastAsia" w:hAnsiTheme="minorEastAsia" w:eastAsiaTheme="minorEastAsia"/>
                <w:color w:val="000000"/>
                <w:sz w:val="15"/>
                <w:szCs w:val="15"/>
              </w:rPr>
              <w:t>0%</w:t>
            </w:r>
          </w:p>
        </w:tc>
        <w:tc>
          <w:tcPr>
            <w:tcW w:w="63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heme="minorEastAsia" w:hAnsiTheme="minorEastAsia" w:eastAsiaTheme="minorEastAsia"/>
                <w:color w:val="000000" w:themeColor="text1"/>
                <w:sz w:val="15"/>
                <w:szCs w:val="15"/>
                <w:lang w:val="en-US" w:eastAsia="zh-CN"/>
              </w:rPr>
            </w:pPr>
            <w:r>
              <w:rPr>
                <w:rFonts w:hint="eastAsia" w:asciiTheme="minorEastAsia" w:hAnsiTheme="minorEastAsia" w:eastAsiaTheme="minorEastAsia"/>
                <w:color w:val="000000" w:themeColor="text1"/>
                <w:sz w:val="15"/>
                <w:szCs w:val="15"/>
                <w:lang w:val="en-US" w:eastAsia="zh-CN"/>
              </w:rPr>
              <w:t>HL</w:t>
            </w:r>
            <w:r>
              <w:rPr>
                <w:rFonts w:asciiTheme="minorEastAsia" w:hAnsiTheme="minorEastAsia" w:eastAsiaTheme="minorEastAsia"/>
                <w:color w:val="000000"/>
                <w:sz w:val="15"/>
                <w:szCs w:val="15"/>
              </w:rPr>
              <w:t>≤</w:t>
            </w:r>
            <w:r>
              <w:rPr>
                <w:rFonts w:hint="eastAsia" w:asciiTheme="minorEastAsia" w:hAnsiTheme="minorEastAsia" w:eastAsiaTheme="minorEastAsia"/>
                <w:color w:val="000000"/>
                <w:sz w:val="15"/>
                <w:szCs w:val="15"/>
                <w:lang w:val="en-US" w:eastAsia="zh-CN"/>
              </w:rPr>
              <w:t>24米</w:t>
            </w:r>
          </w:p>
        </w:tc>
        <w:tc>
          <w:tcPr>
            <w:tcW w:w="1026" w:type="dxa"/>
            <w:vMerge w:val="restart"/>
            <w:tcBorders>
              <w:top w:val="single" w:color="auto" w:sz="4" w:space="0"/>
              <w:left w:val="single" w:color="auto" w:sz="4" w:space="0"/>
              <w:right w:val="single" w:color="000000" w:sz="4" w:space="0"/>
            </w:tcBorders>
            <w:vAlign w:val="center"/>
          </w:tcPr>
          <w:p>
            <w:pPr>
              <w:jc w:val="center"/>
              <w:rPr>
                <w:rFonts w:hint="eastAsia" w:asciiTheme="minorEastAsia" w:hAnsiTheme="minorEastAsia" w:eastAsiaTheme="minorEastAsia"/>
                <w:color w:val="000000" w:themeColor="text1"/>
                <w:sz w:val="15"/>
                <w:szCs w:val="15"/>
              </w:rPr>
            </w:pPr>
            <w:r>
              <w:rPr>
                <w:rFonts w:hint="eastAsia" w:asciiTheme="minorEastAsia" w:hAnsiTheme="minorEastAsia" w:eastAsiaTheme="minorEastAsia"/>
                <w:color w:val="000000" w:themeColor="text1"/>
                <w:sz w:val="15"/>
                <w:szCs w:val="15"/>
              </w:rPr>
              <w:t>详见《</w:t>
            </w:r>
            <w:r>
              <w:rPr>
                <w:rFonts w:hint="eastAsia" w:asciiTheme="minorEastAsia" w:hAnsiTheme="minorEastAsia" w:eastAsiaTheme="minorEastAsia"/>
                <w:color w:val="000000" w:themeColor="text1"/>
                <w:sz w:val="15"/>
                <w:szCs w:val="15"/>
                <w:lang w:val="en-US" w:eastAsia="zh-CN"/>
              </w:rPr>
              <w:t>达川区万家镇511703-2020-17号地块规划条件</w:t>
            </w:r>
            <w:r>
              <w:rPr>
                <w:rFonts w:hint="eastAsia" w:asciiTheme="minorEastAsia" w:hAnsiTheme="minorEastAsia" w:eastAsiaTheme="minorEastAsia"/>
                <w:color w:val="000000" w:themeColor="text1"/>
                <w:sz w:val="15"/>
                <w:szCs w:val="15"/>
                <w:lang w:eastAsia="zh-CN"/>
              </w:rPr>
              <w:t>》</w:t>
            </w:r>
          </w:p>
          <w:p>
            <w:pPr>
              <w:spacing w:line="300" w:lineRule="exact"/>
              <w:jc w:val="center"/>
              <w:rPr>
                <w:rFonts w:asciiTheme="minorEastAsia" w:hAnsiTheme="minorEastAsia" w:eastAsiaTheme="minorEastAsia"/>
                <w:color w:val="000000" w:themeColor="text1"/>
                <w:sz w:val="15"/>
                <w:szCs w:val="15"/>
              </w:rPr>
            </w:pPr>
          </w:p>
        </w:tc>
        <w:tc>
          <w:tcPr>
            <w:tcW w:w="444" w:type="dxa"/>
            <w:vMerge w:val="restart"/>
            <w:tcBorders>
              <w:top w:val="single" w:color="auto" w:sz="4" w:space="0"/>
              <w:left w:val="single" w:color="auto" w:sz="4" w:space="0"/>
              <w:right w:val="single" w:color="000000" w:sz="4" w:space="0"/>
            </w:tcBorders>
            <w:vAlign w:val="center"/>
          </w:tcPr>
          <w:p>
            <w:pPr>
              <w:jc w:val="center"/>
              <w:rPr>
                <w:rFonts w:hint="eastAsia"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4</w:t>
            </w:r>
            <w:r>
              <w:rPr>
                <w:rFonts w:hint="eastAsia" w:asciiTheme="minorEastAsia" w:hAnsiTheme="minorEastAsia" w:eastAsiaTheme="minorEastAsia"/>
                <w:sz w:val="15"/>
                <w:szCs w:val="15"/>
              </w:rPr>
              <w:t>0年</w:t>
            </w:r>
          </w:p>
          <w:p>
            <w:pPr>
              <w:spacing w:line="300" w:lineRule="exact"/>
              <w:jc w:val="center"/>
              <w:rPr>
                <w:rFonts w:asciiTheme="minorEastAsia" w:hAnsiTheme="minorEastAsia" w:eastAsiaTheme="minorEastAsia"/>
                <w:color w:val="000000" w:themeColor="text1"/>
                <w:sz w:val="15"/>
                <w:szCs w:val="15"/>
              </w:rPr>
            </w:pPr>
          </w:p>
        </w:tc>
        <w:tc>
          <w:tcPr>
            <w:tcW w:w="620" w:type="dxa"/>
            <w:vMerge w:val="restart"/>
            <w:tcBorders>
              <w:top w:val="single" w:color="auto" w:sz="4" w:space="0"/>
              <w:left w:val="single" w:color="auto" w:sz="4" w:space="0"/>
              <w:right w:val="single" w:color="000000" w:sz="4" w:space="0"/>
            </w:tcBorders>
            <w:vAlign w:val="center"/>
          </w:tcPr>
          <w:p>
            <w:pPr>
              <w:jc w:val="center"/>
              <w:rPr>
                <w:rFonts w:hint="eastAsia"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41</w:t>
            </w:r>
            <w:r>
              <w:rPr>
                <w:rFonts w:asciiTheme="minorEastAsia" w:hAnsiTheme="minorEastAsia" w:eastAsiaTheme="minorEastAsia"/>
                <w:sz w:val="15"/>
                <w:szCs w:val="15"/>
              </w:rPr>
              <w:t>万元/亩</w:t>
            </w:r>
          </w:p>
          <w:p>
            <w:pPr>
              <w:spacing w:line="300" w:lineRule="exact"/>
              <w:jc w:val="both"/>
              <w:rPr>
                <w:rFonts w:asciiTheme="minorEastAsia" w:hAnsiTheme="minorEastAsia" w:eastAsiaTheme="minorEastAsia"/>
                <w:color w:val="000000" w:themeColor="text1"/>
                <w:sz w:val="15"/>
                <w:szCs w:val="15"/>
              </w:rPr>
            </w:pPr>
          </w:p>
        </w:tc>
        <w:tc>
          <w:tcPr>
            <w:tcW w:w="762" w:type="dxa"/>
            <w:vMerge w:val="restart"/>
            <w:tcBorders>
              <w:top w:val="single" w:color="auto" w:sz="4" w:space="0"/>
              <w:left w:val="single" w:color="auto" w:sz="4" w:space="0"/>
              <w:right w:val="single" w:color="000000" w:sz="4" w:space="0"/>
            </w:tcBorders>
            <w:vAlign w:val="center"/>
          </w:tcPr>
          <w:p>
            <w:pPr>
              <w:jc w:val="center"/>
              <w:rPr>
                <w:rFonts w:hint="eastAsia"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2</w:t>
            </w:r>
            <w:r>
              <w:rPr>
                <w:rFonts w:hint="eastAsia" w:asciiTheme="minorEastAsia" w:hAnsiTheme="minorEastAsia" w:eastAsiaTheme="minorEastAsia"/>
                <w:sz w:val="15"/>
                <w:szCs w:val="15"/>
              </w:rPr>
              <w:t>万元/亩或</w:t>
            </w:r>
            <w:r>
              <w:rPr>
                <w:rFonts w:hint="eastAsia" w:asciiTheme="minorEastAsia" w:hAnsiTheme="minorEastAsia" w:eastAsiaTheme="minorEastAsia"/>
                <w:sz w:val="15"/>
                <w:szCs w:val="15"/>
                <w:lang w:val="en-US" w:eastAsia="zh-CN"/>
              </w:rPr>
              <w:t>2</w:t>
            </w:r>
            <w:r>
              <w:rPr>
                <w:rFonts w:hint="eastAsia" w:asciiTheme="minorEastAsia" w:hAnsiTheme="minorEastAsia" w:eastAsiaTheme="minorEastAsia"/>
                <w:sz w:val="15"/>
                <w:szCs w:val="15"/>
              </w:rPr>
              <w:t>万元/亩的整倍数</w:t>
            </w:r>
          </w:p>
          <w:p>
            <w:pPr>
              <w:spacing w:line="300" w:lineRule="exact"/>
              <w:jc w:val="center"/>
              <w:rPr>
                <w:rFonts w:asciiTheme="minorEastAsia" w:hAnsiTheme="minorEastAsia" w:eastAsiaTheme="minorEastAsia"/>
                <w:color w:val="000000" w:themeColor="text1"/>
                <w:sz w:val="15"/>
                <w:szCs w:val="15"/>
              </w:rPr>
            </w:pPr>
          </w:p>
        </w:tc>
        <w:tc>
          <w:tcPr>
            <w:tcW w:w="929" w:type="dxa"/>
            <w:vMerge w:val="restart"/>
            <w:tcBorders>
              <w:top w:val="single" w:color="auto" w:sz="4" w:space="0"/>
              <w:left w:val="single" w:color="auto" w:sz="4" w:space="0"/>
              <w:right w:val="single" w:color="000000" w:sz="4" w:space="0"/>
            </w:tcBorders>
            <w:vAlign w:val="center"/>
          </w:tcPr>
          <w:p>
            <w:pPr>
              <w:jc w:val="center"/>
              <w:rPr>
                <w:rFonts w:hint="eastAsia"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35</w:t>
            </w:r>
            <w:r>
              <w:rPr>
                <w:rFonts w:hint="eastAsia" w:asciiTheme="minorEastAsia" w:hAnsiTheme="minorEastAsia" w:eastAsiaTheme="minorEastAsia"/>
                <w:sz w:val="15"/>
                <w:szCs w:val="15"/>
              </w:rPr>
              <w:t>0万元</w:t>
            </w:r>
          </w:p>
          <w:p>
            <w:pPr>
              <w:spacing w:line="300" w:lineRule="exact"/>
              <w:jc w:val="center"/>
              <w:rPr>
                <w:rFonts w:asciiTheme="minorEastAsia" w:hAnsiTheme="minorEastAsia" w:eastAsiaTheme="minorEastAsia"/>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9" w:hRule="atLeast"/>
        </w:trPr>
        <w:tc>
          <w:tcPr>
            <w:tcW w:w="338" w:type="dxa"/>
            <w:tcBorders>
              <w:top w:val="single" w:color="auto" w:sz="4" w:space="0"/>
              <w:left w:val="single" w:color="000000" w:sz="4" w:space="0"/>
              <w:bottom w:val="single" w:color="auto" w:sz="4" w:space="0"/>
              <w:right w:val="single" w:color="auto" w:sz="4" w:space="0"/>
            </w:tcBorders>
            <w:vAlign w:val="center"/>
          </w:tcPr>
          <w:p>
            <w:pPr>
              <w:spacing w:line="380" w:lineRule="exact"/>
              <w:jc w:val="center"/>
              <w:rPr>
                <w:rFonts w:hint="eastAsia" w:asciiTheme="minorEastAsia" w:hAnsiTheme="minorEastAsia" w:eastAsiaTheme="minorEastAsia"/>
                <w:color w:val="000000" w:themeColor="text1"/>
                <w:sz w:val="15"/>
                <w:szCs w:val="15"/>
                <w:lang w:val="en-US" w:eastAsia="zh-CN"/>
              </w:rPr>
            </w:pPr>
            <w:r>
              <w:rPr>
                <w:rFonts w:hint="eastAsia" w:asciiTheme="minorEastAsia" w:hAnsiTheme="minorEastAsia" w:eastAsiaTheme="minorEastAsia"/>
                <w:color w:val="000000" w:themeColor="text1"/>
                <w:sz w:val="15"/>
                <w:szCs w:val="15"/>
                <w:lang w:val="en-US" w:eastAsia="zh-CN"/>
              </w:rPr>
              <w:t>2</w:t>
            </w:r>
          </w:p>
        </w:tc>
        <w:tc>
          <w:tcPr>
            <w:tcW w:w="897"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asciiTheme="minorEastAsia" w:hAnsiTheme="minorEastAsia" w:eastAsiaTheme="minorEastAsia"/>
                <w:color w:val="000000"/>
                <w:sz w:val="15"/>
                <w:szCs w:val="15"/>
              </w:rPr>
              <w:t>511703-2020-1</w:t>
            </w:r>
            <w:r>
              <w:rPr>
                <w:rFonts w:hint="eastAsia" w:asciiTheme="minorEastAsia" w:hAnsiTheme="minorEastAsia" w:eastAsiaTheme="minorEastAsia"/>
                <w:color w:val="000000"/>
                <w:sz w:val="15"/>
                <w:szCs w:val="15"/>
                <w:lang w:val="en-US" w:eastAsia="zh-CN"/>
              </w:rPr>
              <w:t>7</w:t>
            </w:r>
            <w:r>
              <w:rPr>
                <w:rFonts w:asciiTheme="minorEastAsia" w:hAnsiTheme="minorEastAsia" w:eastAsiaTheme="minorEastAsia"/>
                <w:color w:val="000000"/>
                <w:sz w:val="15"/>
                <w:szCs w:val="15"/>
              </w:rPr>
              <w:t>号地块B区</w:t>
            </w:r>
          </w:p>
        </w:tc>
        <w:tc>
          <w:tcPr>
            <w:tcW w:w="469"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hint="eastAsia" w:asciiTheme="minorEastAsia" w:hAnsiTheme="minorEastAsia" w:eastAsiaTheme="minorEastAsia"/>
                <w:color w:val="000000" w:themeColor="text1"/>
                <w:sz w:val="15"/>
                <w:szCs w:val="15"/>
                <w:lang w:val="en-US" w:eastAsia="zh-CN"/>
              </w:rPr>
            </w:pPr>
            <w:r>
              <w:rPr>
                <w:rFonts w:hint="eastAsia" w:asciiTheme="minorEastAsia" w:hAnsiTheme="minorEastAsia" w:eastAsiaTheme="minorEastAsia"/>
                <w:color w:val="000000" w:themeColor="text1"/>
                <w:sz w:val="15"/>
                <w:szCs w:val="15"/>
                <w:lang w:val="en-US" w:eastAsia="zh-CN"/>
              </w:rPr>
              <w:t>万家镇</w:t>
            </w:r>
          </w:p>
        </w:tc>
        <w:tc>
          <w:tcPr>
            <w:tcW w:w="920" w:type="dxa"/>
            <w:tcBorders>
              <w:top w:val="single" w:color="auto" w:sz="4" w:space="0"/>
              <w:left w:val="single" w:color="auto" w:sz="4" w:space="0"/>
              <w:bottom w:val="single" w:color="auto" w:sz="4" w:space="0"/>
              <w:right w:val="single" w:color="000000" w:sz="4" w:space="0"/>
            </w:tcBorders>
            <w:vAlign w:val="center"/>
          </w:tcPr>
          <w:p>
            <w:pPr>
              <w:snapToGrid w:val="0"/>
              <w:spacing w:line="300" w:lineRule="exact"/>
              <w:rPr>
                <w:rFonts w:asciiTheme="minorEastAsia" w:hAnsiTheme="minorEastAsia" w:eastAsiaTheme="minorEastAsia"/>
                <w:color w:val="000000" w:themeColor="text1"/>
                <w:sz w:val="15"/>
                <w:szCs w:val="15"/>
              </w:rPr>
            </w:pPr>
            <w:r>
              <w:rPr>
                <w:rFonts w:hint="eastAsia" w:asciiTheme="minorEastAsia" w:hAnsiTheme="minorEastAsia" w:eastAsiaTheme="minorEastAsia"/>
                <w:color w:val="000000"/>
                <w:sz w:val="15"/>
                <w:szCs w:val="15"/>
                <w:lang w:val="en-US" w:eastAsia="zh-CN"/>
              </w:rPr>
              <w:t>1997</w:t>
            </w:r>
            <w:r>
              <w:rPr>
                <w:rFonts w:asciiTheme="minorEastAsia" w:hAnsiTheme="minorEastAsia" w:eastAsiaTheme="minorEastAsia"/>
                <w:color w:val="000000"/>
                <w:sz w:val="15"/>
                <w:szCs w:val="15"/>
              </w:rPr>
              <w:t>.</w:t>
            </w:r>
            <w:r>
              <w:rPr>
                <w:rFonts w:hint="eastAsia" w:asciiTheme="minorEastAsia" w:hAnsiTheme="minorEastAsia" w:eastAsiaTheme="minorEastAsia"/>
                <w:color w:val="000000"/>
                <w:sz w:val="15"/>
                <w:szCs w:val="15"/>
                <w:lang w:val="en-US" w:eastAsia="zh-CN"/>
              </w:rPr>
              <w:t>68</w:t>
            </w:r>
            <w:r>
              <w:rPr>
                <w:rFonts w:asciiTheme="minorEastAsia" w:hAnsiTheme="minorEastAsia" w:eastAsiaTheme="minorEastAsia"/>
                <w:color w:val="000000"/>
                <w:sz w:val="15"/>
                <w:szCs w:val="15"/>
              </w:rPr>
              <w:t>平方米（折合</w:t>
            </w:r>
            <w:r>
              <w:rPr>
                <w:rFonts w:hint="eastAsia" w:asciiTheme="minorEastAsia" w:hAnsiTheme="minorEastAsia" w:eastAsiaTheme="minorEastAsia"/>
                <w:color w:val="000000"/>
                <w:sz w:val="15"/>
                <w:szCs w:val="15"/>
                <w:lang w:val="en-US" w:eastAsia="zh-CN"/>
              </w:rPr>
              <w:t xml:space="preserve">2.9965 </w:t>
            </w:r>
            <w:r>
              <w:rPr>
                <w:rFonts w:asciiTheme="minorEastAsia" w:hAnsiTheme="minorEastAsia" w:eastAsiaTheme="minorEastAsia"/>
                <w:color w:val="000000"/>
                <w:sz w:val="15"/>
                <w:szCs w:val="15"/>
              </w:rPr>
              <w:t>亩）</w:t>
            </w:r>
          </w:p>
        </w:tc>
        <w:tc>
          <w:tcPr>
            <w:tcW w:w="630"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hint="eastAsia" w:asciiTheme="minorEastAsia" w:hAnsiTheme="minorEastAsia" w:eastAsiaTheme="minorEastAsia"/>
                <w:color w:val="000000"/>
                <w:sz w:val="15"/>
                <w:szCs w:val="15"/>
                <w:lang w:val="en-US" w:eastAsia="zh-CN"/>
              </w:rPr>
              <w:t>商服</w:t>
            </w:r>
            <w:r>
              <w:rPr>
                <w:rFonts w:asciiTheme="minorEastAsia" w:hAnsiTheme="minorEastAsia" w:eastAsiaTheme="minorEastAsia"/>
                <w:color w:val="000000"/>
                <w:sz w:val="15"/>
                <w:szCs w:val="15"/>
              </w:rPr>
              <w:t>用地</w:t>
            </w:r>
          </w:p>
        </w:tc>
        <w:tc>
          <w:tcPr>
            <w:tcW w:w="630"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hint="eastAsia" w:asciiTheme="minorEastAsia" w:hAnsiTheme="minorEastAsia" w:eastAsiaTheme="minorEastAsia"/>
                <w:color w:val="000000"/>
                <w:sz w:val="15"/>
                <w:szCs w:val="15"/>
                <w:lang w:val="en-US" w:eastAsia="zh-CN"/>
              </w:rPr>
              <w:t>1&lt;</w:t>
            </w:r>
            <w:r>
              <w:rPr>
                <w:rFonts w:asciiTheme="minorEastAsia" w:hAnsiTheme="minorEastAsia" w:eastAsiaTheme="minorEastAsia"/>
                <w:color w:val="000000"/>
                <w:sz w:val="15"/>
                <w:szCs w:val="15"/>
              </w:rPr>
              <w:t xml:space="preserve"> F≤</w:t>
            </w:r>
            <w:r>
              <w:rPr>
                <w:rFonts w:hint="eastAsia" w:asciiTheme="minorEastAsia" w:hAnsiTheme="minorEastAsia" w:eastAsiaTheme="minorEastAsia"/>
                <w:color w:val="000000"/>
                <w:sz w:val="15"/>
                <w:szCs w:val="15"/>
                <w:lang w:val="en-US" w:eastAsia="zh-CN"/>
              </w:rPr>
              <w:t>1.4</w:t>
            </w:r>
            <w:r>
              <w:rPr>
                <w:rFonts w:asciiTheme="minorEastAsia" w:hAnsiTheme="minorEastAsia" w:eastAsiaTheme="minorEastAsia"/>
                <w:color w:val="000000"/>
                <w:sz w:val="15"/>
                <w:szCs w:val="15"/>
              </w:rPr>
              <w:t xml:space="preserve"> </w:t>
            </w:r>
          </w:p>
        </w:tc>
        <w:tc>
          <w:tcPr>
            <w:tcW w:w="735"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asciiTheme="minorEastAsia" w:hAnsiTheme="minorEastAsia" w:eastAsiaTheme="minorEastAsia"/>
                <w:color w:val="000000"/>
                <w:sz w:val="15"/>
                <w:szCs w:val="15"/>
              </w:rPr>
              <w:t>B≤</w:t>
            </w:r>
            <w:r>
              <w:rPr>
                <w:rFonts w:hint="eastAsia" w:asciiTheme="minorEastAsia" w:hAnsiTheme="minorEastAsia" w:eastAsiaTheme="minorEastAsia"/>
                <w:color w:val="000000"/>
                <w:sz w:val="15"/>
                <w:szCs w:val="15"/>
                <w:lang w:val="en-US" w:eastAsia="zh-CN"/>
              </w:rPr>
              <w:t>45</w:t>
            </w:r>
            <w:r>
              <w:rPr>
                <w:rFonts w:asciiTheme="minorEastAsia" w:hAnsiTheme="minorEastAsia" w:eastAsiaTheme="minorEastAsia"/>
                <w:color w:val="000000"/>
                <w:sz w:val="15"/>
                <w:szCs w:val="15"/>
              </w:rPr>
              <w:t>%</w:t>
            </w:r>
          </w:p>
        </w:tc>
        <w:tc>
          <w:tcPr>
            <w:tcW w:w="630" w:type="dxa"/>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r>
              <w:rPr>
                <w:rFonts w:asciiTheme="minorEastAsia" w:hAnsiTheme="minorEastAsia" w:eastAsiaTheme="minorEastAsia"/>
                <w:color w:val="000000"/>
                <w:sz w:val="15"/>
                <w:szCs w:val="15"/>
              </w:rPr>
              <w:t>G≥</w:t>
            </w:r>
            <w:r>
              <w:rPr>
                <w:rFonts w:hint="eastAsia" w:asciiTheme="minorEastAsia" w:hAnsiTheme="minorEastAsia" w:eastAsiaTheme="minorEastAsia"/>
                <w:color w:val="000000"/>
                <w:sz w:val="15"/>
                <w:szCs w:val="15"/>
                <w:lang w:val="en-US" w:eastAsia="zh-CN"/>
              </w:rPr>
              <w:t>3</w:t>
            </w:r>
            <w:r>
              <w:rPr>
                <w:rFonts w:asciiTheme="minorEastAsia" w:hAnsiTheme="minorEastAsia" w:eastAsiaTheme="minorEastAsia"/>
                <w:color w:val="000000"/>
                <w:sz w:val="15"/>
                <w:szCs w:val="15"/>
              </w:rPr>
              <w:t>0%</w:t>
            </w:r>
          </w:p>
        </w:tc>
        <w:tc>
          <w:tcPr>
            <w:tcW w:w="63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heme="minorEastAsia" w:hAnsiTheme="minorEastAsia" w:eastAsiaTheme="minorEastAsia"/>
                <w:color w:val="000000" w:themeColor="text1"/>
                <w:sz w:val="15"/>
                <w:szCs w:val="15"/>
                <w:lang w:val="en-US"/>
              </w:rPr>
            </w:pPr>
            <w:r>
              <w:rPr>
                <w:rFonts w:hint="eastAsia" w:asciiTheme="minorEastAsia" w:hAnsiTheme="minorEastAsia" w:eastAsiaTheme="minorEastAsia"/>
                <w:color w:val="000000" w:themeColor="text1"/>
                <w:sz w:val="15"/>
                <w:szCs w:val="15"/>
                <w:lang w:val="en-US" w:eastAsia="zh-CN"/>
              </w:rPr>
              <w:t>HL</w:t>
            </w:r>
            <w:r>
              <w:rPr>
                <w:rFonts w:asciiTheme="minorEastAsia" w:hAnsiTheme="minorEastAsia" w:eastAsiaTheme="minorEastAsia"/>
                <w:color w:val="000000"/>
                <w:sz w:val="15"/>
                <w:szCs w:val="15"/>
              </w:rPr>
              <w:t>≤</w:t>
            </w:r>
            <w:r>
              <w:rPr>
                <w:rFonts w:hint="eastAsia" w:asciiTheme="minorEastAsia" w:hAnsiTheme="minorEastAsia" w:eastAsiaTheme="minorEastAsia"/>
                <w:color w:val="000000"/>
                <w:sz w:val="15"/>
                <w:szCs w:val="15"/>
                <w:lang w:val="en-US" w:eastAsia="zh-CN"/>
              </w:rPr>
              <w:t>24米</w:t>
            </w:r>
          </w:p>
        </w:tc>
        <w:tc>
          <w:tcPr>
            <w:tcW w:w="1026" w:type="dxa"/>
            <w:vMerge w:val="continue"/>
            <w:tcBorders>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p>
        </w:tc>
        <w:tc>
          <w:tcPr>
            <w:tcW w:w="444" w:type="dxa"/>
            <w:vMerge w:val="continue"/>
            <w:tcBorders>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p>
        </w:tc>
        <w:tc>
          <w:tcPr>
            <w:tcW w:w="620" w:type="dxa"/>
            <w:vMerge w:val="continue"/>
            <w:tcBorders>
              <w:left w:val="single" w:color="auto" w:sz="4" w:space="0"/>
              <w:bottom w:val="single" w:color="auto" w:sz="4" w:space="0"/>
              <w:right w:val="single" w:color="000000" w:sz="4" w:space="0"/>
            </w:tcBorders>
            <w:vAlign w:val="center"/>
          </w:tcPr>
          <w:p>
            <w:pPr>
              <w:spacing w:line="300" w:lineRule="exact"/>
              <w:jc w:val="both"/>
              <w:rPr>
                <w:rFonts w:asciiTheme="minorEastAsia" w:hAnsiTheme="minorEastAsia" w:eastAsiaTheme="minorEastAsia"/>
                <w:color w:val="000000" w:themeColor="text1"/>
                <w:sz w:val="15"/>
                <w:szCs w:val="15"/>
              </w:rPr>
            </w:pPr>
          </w:p>
        </w:tc>
        <w:tc>
          <w:tcPr>
            <w:tcW w:w="762" w:type="dxa"/>
            <w:vMerge w:val="continue"/>
            <w:tcBorders>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p>
        </w:tc>
        <w:tc>
          <w:tcPr>
            <w:tcW w:w="929" w:type="dxa"/>
            <w:vMerge w:val="continue"/>
            <w:tcBorders>
              <w:left w:val="single" w:color="auto" w:sz="4" w:space="0"/>
              <w:bottom w:val="single" w:color="auto" w:sz="4" w:space="0"/>
              <w:right w:val="single" w:color="000000" w:sz="4" w:space="0"/>
            </w:tcBorders>
            <w:vAlign w:val="center"/>
          </w:tcPr>
          <w:p>
            <w:pPr>
              <w:spacing w:line="300" w:lineRule="exact"/>
              <w:jc w:val="center"/>
              <w:rPr>
                <w:rFonts w:asciiTheme="minorEastAsia" w:hAnsiTheme="minorEastAsia" w:eastAsiaTheme="minorEastAsia"/>
                <w:color w:val="000000" w:themeColor="text1"/>
                <w:sz w:val="15"/>
                <w:szCs w:val="15"/>
              </w:rPr>
            </w:pPr>
          </w:p>
        </w:tc>
      </w:tr>
    </w:tbl>
    <w:p>
      <w:pPr>
        <w:spacing w:line="578" w:lineRule="exact"/>
        <w:rPr>
          <w:rFonts w:eastAsia="仿宋_GB2312"/>
          <w:color w:val="000000" w:themeColor="text1"/>
          <w:sz w:val="32"/>
          <w:szCs w:val="32"/>
        </w:rPr>
      </w:pP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三、申请参加本公告土地竞买的，竞买保证金须按竞买宗地对应金额足额缴纳。</w:t>
      </w:r>
    </w:p>
    <w:p>
      <w:pPr>
        <w:spacing w:line="520" w:lineRule="exact"/>
        <w:ind w:firstLine="640" w:firstLineChars="200"/>
        <w:rPr>
          <w:rFonts w:eastAsia="仿宋_GB2312"/>
          <w:color w:val="000000"/>
          <w:sz w:val="32"/>
          <w:szCs w:val="32"/>
        </w:rPr>
      </w:pPr>
      <w:r>
        <w:rPr>
          <w:rFonts w:ascii="仿宋" w:hAnsi="仿宋" w:eastAsia="仿宋"/>
          <w:color w:val="000000" w:themeColor="text1"/>
          <w:sz w:val="32"/>
          <w:szCs w:val="32"/>
        </w:rPr>
        <w:t>四、</w:t>
      </w:r>
      <w:r>
        <w:rPr>
          <w:rFonts w:hint="eastAsia" w:ascii="仿宋" w:hAnsi="仿宋" w:eastAsia="仿宋"/>
          <w:color w:val="000000" w:themeColor="text1"/>
          <w:sz w:val="32"/>
          <w:szCs w:val="32"/>
        </w:rPr>
        <w:t>本次国有建设用地使用权挂牌出让政府设有底价，采用增价挂牌方式竞价，按照价高者得原则确定竞得人（不低于政府底价）</w:t>
      </w:r>
      <w:r>
        <w:rPr>
          <w:rFonts w:ascii="仿宋" w:hAnsi="仿宋" w:eastAsia="仿宋"/>
          <w:color w:val="000000" w:themeColor="text1"/>
          <w:sz w:val="32"/>
          <w:szCs w:val="32"/>
        </w:rPr>
        <w:t>。</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五、本次国有建设用地使用权挂牌出让实行网上报名，竞买申请人须在达州市公共资源交易服务网（</w:t>
      </w:r>
      <w:r>
        <w:fldChar w:fldCharType="begin"/>
      </w:r>
      <w:r>
        <w:instrText xml:space="preserve"> HYPERLINK "http://www.dzggzy.cn/" </w:instrText>
      </w:r>
      <w:r>
        <w:fldChar w:fldCharType="separate"/>
      </w:r>
      <w:r>
        <w:rPr>
          <w:rFonts w:ascii="仿宋" w:hAnsi="仿宋" w:eastAsia="仿宋"/>
          <w:color w:val="000000" w:themeColor="text1"/>
          <w:sz w:val="32"/>
          <w:szCs w:val="32"/>
        </w:rPr>
        <w:t>http://www.dzggzy.cn</w:t>
      </w:r>
      <w:r>
        <w:rPr>
          <w:rFonts w:ascii="仿宋" w:hAnsi="仿宋" w:eastAsia="仿宋"/>
          <w:color w:val="000000" w:themeColor="text1"/>
          <w:sz w:val="32"/>
          <w:szCs w:val="32"/>
        </w:rPr>
        <w:fldChar w:fldCharType="end"/>
      </w:r>
      <w:r>
        <w:rPr>
          <w:rFonts w:hint="eastAsia" w:ascii="仿宋" w:hAnsi="仿宋" w:eastAsia="仿宋"/>
          <w:color w:val="000000" w:themeColor="text1"/>
          <w:sz w:val="32"/>
          <w:szCs w:val="32"/>
        </w:rPr>
        <w:t>）查阅网上操作指南，完成用户注册、网上报名等。</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已完成用户注册的竞买申请人须在</w:t>
      </w:r>
      <w:r>
        <w:rPr>
          <w:rFonts w:ascii="仿宋" w:hAnsi="仿宋" w:eastAsia="仿宋"/>
          <w:color w:val="000000" w:themeColor="text1"/>
          <w:sz w:val="32"/>
          <w:szCs w:val="32"/>
        </w:rPr>
        <w:t xml:space="preserve"> 202</w:t>
      </w:r>
      <w:r>
        <w:rPr>
          <w:rFonts w:hint="eastAsia" w:ascii="仿宋" w:hAnsi="仿宋" w:eastAsia="仿宋"/>
          <w:color w:val="000000" w:themeColor="text1"/>
          <w:sz w:val="32"/>
          <w:szCs w:val="32"/>
        </w:rPr>
        <w:t>1年</w:t>
      </w:r>
      <w:r>
        <w:rPr>
          <w:rFonts w:hint="eastAsia" w:ascii="仿宋" w:hAnsi="仿宋" w:eastAsia="仿宋"/>
          <w:color w:val="000000" w:themeColor="text1"/>
          <w:sz w:val="32"/>
          <w:szCs w:val="32"/>
          <w:lang w:val="en-US" w:eastAsia="zh-CN"/>
        </w:rPr>
        <w:t>10</w:t>
      </w:r>
      <w:r>
        <w:rPr>
          <w:rFonts w:hint="eastAsia" w:ascii="仿宋" w:hAnsi="仿宋" w:eastAsia="仿宋"/>
          <w:color w:val="000000" w:themeColor="text1"/>
          <w:sz w:val="32"/>
          <w:szCs w:val="32"/>
        </w:rPr>
        <w:t>月</w:t>
      </w:r>
      <w:r>
        <w:rPr>
          <w:rFonts w:hint="eastAsia" w:ascii="仿宋" w:hAnsi="仿宋" w:eastAsia="仿宋"/>
          <w:color w:val="000000" w:themeColor="text1"/>
          <w:sz w:val="32"/>
          <w:szCs w:val="32"/>
          <w:lang w:val="en-US" w:eastAsia="zh-CN"/>
        </w:rPr>
        <w:t>13</w:t>
      </w:r>
      <w:r>
        <w:rPr>
          <w:rFonts w:hint="eastAsia" w:ascii="仿宋" w:hAnsi="仿宋" w:eastAsia="仿宋"/>
          <w:color w:val="000000" w:themeColor="text1"/>
          <w:sz w:val="32"/>
          <w:szCs w:val="32"/>
        </w:rPr>
        <w:t>日</w:t>
      </w:r>
      <w:r>
        <w:rPr>
          <w:rFonts w:ascii="仿宋" w:hAnsi="仿宋" w:eastAsia="仿宋"/>
          <w:color w:val="000000" w:themeColor="text1"/>
          <w:sz w:val="32"/>
          <w:szCs w:val="32"/>
        </w:rPr>
        <w:t>17:00</w:t>
      </w:r>
      <w:r>
        <w:rPr>
          <w:rFonts w:hint="eastAsia" w:ascii="仿宋" w:hAnsi="仿宋" w:eastAsia="仿宋"/>
          <w:color w:val="000000" w:themeColor="text1"/>
          <w:sz w:val="32"/>
          <w:szCs w:val="32"/>
        </w:rPr>
        <w:t>之前经达州市公共资源交易服务网（</w:t>
      </w:r>
      <w:r>
        <w:fldChar w:fldCharType="begin"/>
      </w:r>
      <w:r>
        <w:instrText xml:space="preserve"> HYPERLINK "http://www.dzggzy.cn/" </w:instrText>
      </w:r>
      <w:r>
        <w:fldChar w:fldCharType="separate"/>
      </w:r>
      <w:r>
        <w:rPr>
          <w:rFonts w:ascii="仿宋" w:hAnsi="仿宋" w:eastAsia="仿宋"/>
          <w:color w:val="000000" w:themeColor="text1"/>
          <w:sz w:val="32"/>
          <w:szCs w:val="32"/>
        </w:rPr>
        <w:t>http://www.dzggzy.cn</w:t>
      </w:r>
      <w:r>
        <w:rPr>
          <w:rFonts w:ascii="仿宋" w:hAnsi="仿宋" w:eastAsia="仿宋"/>
          <w:color w:val="000000" w:themeColor="text1"/>
          <w:sz w:val="32"/>
          <w:szCs w:val="32"/>
        </w:rPr>
        <w:fldChar w:fldCharType="end"/>
      </w:r>
      <w:r>
        <w:rPr>
          <w:rFonts w:hint="eastAsia" w:ascii="仿宋" w:hAnsi="仿宋" w:eastAsia="仿宋"/>
          <w:color w:val="000000" w:themeColor="text1"/>
          <w:sz w:val="32"/>
          <w:szCs w:val="32"/>
        </w:rPr>
        <w:t>）通过系统提交竞买申请。通过指定账户缴纳竞买保证金，到账截止时间为</w:t>
      </w:r>
      <w:r>
        <w:rPr>
          <w:rFonts w:ascii="仿宋" w:hAnsi="仿宋" w:eastAsia="仿宋"/>
          <w:color w:val="000000" w:themeColor="text1"/>
          <w:sz w:val="32"/>
          <w:szCs w:val="32"/>
        </w:rPr>
        <w:t xml:space="preserve"> 202</w:t>
      </w:r>
      <w:r>
        <w:rPr>
          <w:rFonts w:hint="eastAsia" w:ascii="仿宋" w:hAnsi="仿宋" w:eastAsia="仿宋"/>
          <w:color w:val="000000" w:themeColor="text1"/>
          <w:sz w:val="32"/>
          <w:szCs w:val="32"/>
        </w:rPr>
        <w:t>1年</w:t>
      </w:r>
      <w:r>
        <w:rPr>
          <w:rFonts w:hint="eastAsia" w:ascii="仿宋" w:hAnsi="仿宋" w:eastAsia="仿宋"/>
          <w:color w:val="000000" w:themeColor="text1"/>
          <w:sz w:val="32"/>
          <w:szCs w:val="32"/>
          <w:lang w:val="en-US" w:eastAsia="zh-CN"/>
        </w:rPr>
        <w:t>10</w:t>
      </w:r>
      <w:r>
        <w:rPr>
          <w:rFonts w:hint="eastAsia" w:ascii="仿宋" w:hAnsi="仿宋" w:eastAsia="仿宋"/>
          <w:color w:val="000000" w:themeColor="text1"/>
          <w:sz w:val="32"/>
          <w:szCs w:val="32"/>
        </w:rPr>
        <w:t>月</w:t>
      </w:r>
      <w:r>
        <w:rPr>
          <w:rFonts w:hint="eastAsia" w:ascii="仿宋" w:hAnsi="仿宋" w:eastAsia="仿宋"/>
          <w:color w:val="000000" w:themeColor="text1"/>
          <w:sz w:val="32"/>
          <w:szCs w:val="32"/>
          <w:lang w:val="en-US" w:eastAsia="zh-CN"/>
        </w:rPr>
        <w:t>13</w:t>
      </w:r>
      <w:r>
        <w:rPr>
          <w:rFonts w:hint="eastAsia" w:ascii="仿宋" w:hAnsi="仿宋" w:eastAsia="仿宋"/>
          <w:color w:val="000000" w:themeColor="text1"/>
          <w:sz w:val="32"/>
          <w:szCs w:val="32"/>
        </w:rPr>
        <w:t>日</w:t>
      </w:r>
      <w:r>
        <w:rPr>
          <w:rFonts w:ascii="仿宋" w:hAnsi="仿宋" w:eastAsia="仿宋"/>
          <w:color w:val="000000" w:themeColor="text1"/>
          <w:sz w:val="32"/>
          <w:szCs w:val="32"/>
        </w:rPr>
        <w:t>17:00</w:t>
      </w:r>
      <w:r>
        <w:rPr>
          <w:rFonts w:hint="eastAsia" w:ascii="仿宋" w:hAnsi="仿宋" w:eastAsia="仿宋"/>
          <w:color w:val="000000" w:themeColor="text1"/>
          <w:sz w:val="32"/>
          <w:szCs w:val="32"/>
        </w:rPr>
        <w:t>。</w:t>
      </w:r>
    </w:p>
    <w:p>
      <w:pPr>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已提交申请的竞买申请人须在 202</w:t>
      </w:r>
      <w:r>
        <w:rPr>
          <w:rFonts w:hint="eastAsia" w:ascii="仿宋" w:hAnsi="仿宋" w:eastAsia="仿宋"/>
          <w:color w:val="000000" w:themeColor="text1"/>
          <w:sz w:val="32"/>
          <w:szCs w:val="32"/>
        </w:rPr>
        <w:t>1</w:t>
      </w:r>
      <w:r>
        <w:rPr>
          <w:rFonts w:ascii="仿宋" w:hAnsi="仿宋" w:eastAsia="仿宋"/>
          <w:color w:val="000000" w:themeColor="text1"/>
          <w:sz w:val="32"/>
          <w:szCs w:val="32"/>
        </w:rPr>
        <w:t>年</w:t>
      </w:r>
      <w:r>
        <w:rPr>
          <w:rFonts w:hint="eastAsia" w:ascii="仿宋" w:hAnsi="仿宋" w:eastAsia="仿宋"/>
          <w:color w:val="000000" w:themeColor="text1"/>
          <w:sz w:val="32"/>
          <w:szCs w:val="32"/>
          <w:lang w:val="en-US" w:eastAsia="zh-CN"/>
        </w:rPr>
        <w:t>10</w:t>
      </w:r>
      <w:r>
        <w:rPr>
          <w:rFonts w:ascii="仿宋" w:hAnsi="仿宋" w:eastAsia="仿宋"/>
          <w:color w:val="000000" w:themeColor="text1"/>
          <w:sz w:val="32"/>
          <w:szCs w:val="32"/>
        </w:rPr>
        <w:t>月</w:t>
      </w:r>
      <w:r>
        <w:rPr>
          <w:rFonts w:hint="eastAsia" w:ascii="仿宋" w:hAnsi="仿宋" w:eastAsia="仿宋"/>
          <w:color w:val="auto"/>
          <w:sz w:val="32"/>
          <w:szCs w:val="32"/>
          <w:lang w:val="en-US" w:eastAsia="zh-CN"/>
        </w:rPr>
        <w:t>5</w:t>
      </w:r>
      <w:r>
        <w:rPr>
          <w:rFonts w:ascii="仿宋" w:hAnsi="仿宋" w:eastAsia="仿宋"/>
          <w:color w:val="000000" w:themeColor="text1"/>
          <w:sz w:val="32"/>
          <w:szCs w:val="32"/>
        </w:rPr>
        <w:t>日8：30之前（若挂牌报价期间报名，则须在提交竞买申请次日8时30分前）的工作时间将竞买申请文件原件提交至达州市公共资源交易服务中心（马踏洞新区龙马大道与鱼泉路交叉口处新政务服务大楼）4B-</w:t>
      </w:r>
      <w:r>
        <w:rPr>
          <w:rFonts w:hint="eastAsia" w:ascii="仿宋" w:hAnsi="仿宋" w:eastAsia="仿宋"/>
          <w:color w:val="000000" w:themeColor="text1"/>
          <w:sz w:val="32"/>
          <w:szCs w:val="32"/>
        </w:rPr>
        <w:t>17</w:t>
      </w:r>
      <w:r>
        <w:rPr>
          <w:rFonts w:ascii="仿宋" w:hAnsi="仿宋" w:eastAsia="仿宋"/>
          <w:color w:val="000000" w:themeColor="text1"/>
          <w:sz w:val="32"/>
          <w:szCs w:val="32"/>
        </w:rPr>
        <w:t>室，未按时提交原件的视为自行放弃竞买资格。</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通过竞买资格审查的竞买申请人</w:t>
      </w:r>
      <w:r>
        <w:rPr>
          <w:rFonts w:ascii="仿宋" w:hAnsi="仿宋" w:eastAsia="仿宋"/>
          <w:color w:val="000000" w:themeColor="text1"/>
          <w:sz w:val="32"/>
          <w:szCs w:val="32"/>
        </w:rPr>
        <w:t>202</w:t>
      </w:r>
      <w:r>
        <w:rPr>
          <w:rFonts w:hint="eastAsia" w:ascii="仿宋" w:hAnsi="仿宋" w:eastAsia="仿宋"/>
          <w:color w:val="000000" w:themeColor="text1"/>
          <w:sz w:val="32"/>
          <w:szCs w:val="32"/>
        </w:rPr>
        <w:t>1年</w:t>
      </w:r>
      <w:r>
        <w:rPr>
          <w:rFonts w:hint="eastAsia" w:ascii="仿宋" w:hAnsi="仿宋" w:eastAsia="仿宋"/>
          <w:color w:val="000000" w:themeColor="text1"/>
          <w:sz w:val="32"/>
          <w:szCs w:val="32"/>
          <w:lang w:val="en-US" w:eastAsia="zh-CN"/>
        </w:rPr>
        <w:t>10</w:t>
      </w:r>
      <w:r>
        <w:rPr>
          <w:rFonts w:hint="eastAsia" w:ascii="仿宋" w:hAnsi="仿宋" w:eastAsia="仿宋"/>
          <w:color w:val="000000" w:themeColor="text1"/>
          <w:sz w:val="32"/>
          <w:szCs w:val="32"/>
        </w:rPr>
        <w:t>月</w:t>
      </w:r>
      <w:r>
        <w:rPr>
          <w:rFonts w:hint="eastAsia" w:ascii="仿宋" w:hAnsi="仿宋" w:eastAsia="仿宋"/>
          <w:color w:val="000000" w:themeColor="text1"/>
          <w:sz w:val="32"/>
          <w:szCs w:val="32"/>
          <w:lang w:val="en-US" w:eastAsia="zh-CN"/>
        </w:rPr>
        <w:t>15</w:t>
      </w:r>
      <w:r>
        <w:rPr>
          <w:rFonts w:hint="eastAsia" w:ascii="仿宋" w:hAnsi="仿宋" w:eastAsia="仿宋"/>
          <w:color w:val="000000" w:themeColor="text1"/>
          <w:sz w:val="32"/>
          <w:szCs w:val="32"/>
        </w:rPr>
        <w:t>日</w:t>
      </w:r>
      <w:r>
        <w:rPr>
          <w:rFonts w:ascii="仿宋" w:hAnsi="仿宋" w:eastAsia="仿宋"/>
          <w:color w:val="000000" w:themeColor="text1"/>
          <w:sz w:val="32"/>
          <w:szCs w:val="32"/>
        </w:rPr>
        <w:t>10:</w:t>
      </w:r>
      <w:r>
        <w:rPr>
          <w:rFonts w:hint="eastAsia" w:ascii="仿宋" w:hAnsi="仿宋" w:eastAsia="仿宋"/>
          <w:color w:val="000000" w:themeColor="text1"/>
          <w:sz w:val="32"/>
          <w:szCs w:val="32"/>
        </w:rPr>
        <w:t>3</w:t>
      </w:r>
      <w:r>
        <w:rPr>
          <w:rFonts w:ascii="仿宋" w:hAnsi="仿宋" w:eastAsia="仿宋"/>
          <w:color w:val="000000" w:themeColor="text1"/>
          <w:sz w:val="32"/>
          <w:szCs w:val="32"/>
        </w:rPr>
        <w:t>0</w:t>
      </w:r>
      <w:r>
        <w:rPr>
          <w:rFonts w:hint="eastAsia" w:ascii="仿宋" w:hAnsi="仿宋" w:eastAsia="仿宋"/>
          <w:color w:val="000000" w:themeColor="text1"/>
          <w:sz w:val="32"/>
          <w:szCs w:val="32"/>
        </w:rPr>
        <w:t>前自行通过达州市公共资源交易服务</w:t>
      </w:r>
      <w:r>
        <w:rPr>
          <w:rFonts w:hint="eastAsia" w:ascii="仿宋" w:hAnsi="仿宋" w:eastAsia="仿宋"/>
          <w:sz w:val="32"/>
          <w:szCs w:val="32"/>
        </w:rPr>
        <w:t>网</w:t>
      </w: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"http://www.dzggzy.cn/" </w:instrText>
      </w:r>
      <w:r>
        <w:rPr>
          <w:rFonts w:hint="eastAsia" w:ascii="仿宋" w:hAnsi="仿宋" w:eastAsia="仿宋" w:cs="仿宋"/>
        </w:rPr>
        <w:fldChar w:fldCharType="separate"/>
      </w:r>
      <w:r>
        <w:rPr>
          <w:rFonts w:hint="eastAsia" w:ascii="仿宋" w:hAnsi="仿宋" w:eastAsia="仿宋" w:cs="仿宋"/>
        </w:rPr>
        <w:t>http://www.dzggzy.cn</w:t>
      </w:r>
      <w:r>
        <w:rPr>
          <w:rFonts w:hint="eastAsia" w:ascii="仿宋" w:hAnsi="仿宋" w:eastAsia="仿宋" w:cs="仿宋"/>
        </w:rPr>
        <w:fldChar w:fldCharType="end"/>
      </w:r>
      <w:r>
        <w:rPr>
          <w:rFonts w:hint="eastAsia" w:ascii="仿宋" w:hAnsi="仿宋" w:eastAsia="仿宋"/>
        </w:rPr>
        <w:t>）</w:t>
      </w:r>
      <w:r>
        <w:rPr>
          <w:rFonts w:hint="eastAsia" w:ascii="仿宋" w:hAnsi="仿宋" w:eastAsia="仿宋"/>
          <w:color w:val="000000" w:themeColor="text1"/>
          <w:sz w:val="32"/>
          <w:szCs w:val="32"/>
        </w:rPr>
        <w:t>打印竞买资格确认书并带到挂牌现场。</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六、本次国有建设用地使用权挂牌会定于</w:t>
      </w:r>
      <w:r>
        <w:rPr>
          <w:rFonts w:ascii="仿宋" w:hAnsi="仿宋" w:eastAsia="仿宋"/>
          <w:color w:val="000000" w:themeColor="text1"/>
          <w:sz w:val="32"/>
          <w:szCs w:val="32"/>
        </w:rPr>
        <w:t>202</w:t>
      </w:r>
      <w:r>
        <w:rPr>
          <w:rFonts w:hint="eastAsia" w:ascii="仿宋" w:hAnsi="仿宋" w:eastAsia="仿宋"/>
          <w:color w:val="000000" w:themeColor="text1"/>
          <w:sz w:val="32"/>
          <w:szCs w:val="32"/>
        </w:rPr>
        <w:t>1年</w:t>
      </w:r>
      <w:r>
        <w:rPr>
          <w:rFonts w:hint="eastAsia" w:ascii="仿宋" w:hAnsi="仿宋" w:eastAsia="仿宋"/>
          <w:color w:val="000000" w:themeColor="text1"/>
          <w:sz w:val="32"/>
          <w:szCs w:val="32"/>
          <w:lang w:val="en-US" w:eastAsia="zh-CN"/>
        </w:rPr>
        <w:t>10月15</w:t>
      </w:r>
      <w:r>
        <w:rPr>
          <w:rFonts w:hint="eastAsia" w:ascii="仿宋" w:hAnsi="仿宋" w:eastAsia="仿宋"/>
          <w:color w:val="000000" w:themeColor="text1"/>
          <w:sz w:val="32"/>
          <w:szCs w:val="32"/>
        </w:rPr>
        <w:t>日</w:t>
      </w:r>
      <w:r>
        <w:rPr>
          <w:rFonts w:ascii="仿宋" w:hAnsi="仿宋" w:eastAsia="仿宋"/>
          <w:color w:val="000000" w:themeColor="text1"/>
          <w:sz w:val="32"/>
          <w:szCs w:val="32"/>
        </w:rPr>
        <w:t xml:space="preserve"> 10:</w:t>
      </w:r>
      <w:r>
        <w:rPr>
          <w:rFonts w:hint="eastAsia" w:ascii="仿宋" w:hAnsi="仿宋" w:eastAsia="仿宋"/>
          <w:color w:val="000000" w:themeColor="text1"/>
          <w:sz w:val="32"/>
          <w:szCs w:val="32"/>
        </w:rPr>
        <w:t>3</w:t>
      </w:r>
      <w:r>
        <w:rPr>
          <w:rFonts w:ascii="仿宋" w:hAnsi="仿宋" w:eastAsia="仿宋"/>
          <w:color w:val="000000" w:themeColor="text1"/>
          <w:sz w:val="32"/>
          <w:szCs w:val="32"/>
        </w:rPr>
        <w:t>0</w:t>
      </w:r>
      <w:r>
        <w:rPr>
          <w:rFonts w:hint="eastAsia" w:ascii="仿宋" w:hAnsi="仿宋" w:eastAsia="仿宋"/>
          <w:color w:val="000000" w:themeColor="text1"/>
          <w:sz w:val="32"/>
          <w:szCs w:val="32"/>
        </w:rPr>
        <w:t>在达州市公共资源交易服务中心</w:t>
      </w:r>
      <w:r>
        <w:rPr>
          <w:rFonts w:ascii="仿宋" w:hAnsi="仿宋" w:eastAsia="仿宋"/>
          <w:color w:val="000000" w:themeColor="text1"/>
          <w:sz w:val="32"/>
          <w:szCs w:val="32"/>
        </w:rPr>
        <w:t xml:space="preserve"> </w:t>
      </w:r>
      <w:r>
        <w:rPr>
          <w:rFonts w:hint="eastAsia" w:ascii="仿宋" w:hAnsi="仿宋" w:eastAsia="仿宋"/>
          <w:color w:val="000000" w:themeColor="text1"/>
          <w:sz w:val="32"/>
          <w:szCs w:val="32"/>
        </w:rPr>
        <w:t>开标</w:t>
      </w:r>
      <w:r>
        <w:rPr>
          <w:rFonts w:ascii="仿宋" w:hAnsi="仿宋" w:eastAsia="仿宋"/>
          <w:color w:val="000000" w:themeColor="text1"/>
          <w:sz w:val="32"/>
          <w:szCs w:val="32"/>
        </w:rPr>
        <w:t>2</w:t>
      </w:r>
      <w:r>
        <w:rPr>
          <w:rFonts w:hint="eastAsia" w:ascii="仿宋" w:hAnsi="仿宋" w:eastAsia="仿宋"/>
          <w:color w:val="000000" w:themeColor="text1"/>
          <w:sz w:val="32"/>
          <w:szCs w:val="32"/>
        </w:rPr>
        <w:t>厅</w:t>
      </w:r>
      <w:r>
        <w:rPr>
          <w:rFonts w:ascii="仿宋" w:hAnsi="仿宋" w:eastAsia="仿宋"/>
          <w:color w:val="000000" w:themeColor="text1"/>
          <w:sz w:val="32"/>
          <w:szCs w:val="32"/>
        </w:rPr>
        <w:t xml:space="preserve"> </w:t>
      </w:r>
      <w:r>
        <w:rPr>
          <w:rFonts w:hint="eastAsia" w:ascii="仿宋" w:hAnsi="仿宋" w:eastAsia="仿宋"/>
          <w:color w:val="000000" w:themeColor="text1"/>
          <w:sz w:val="32"/>
          <w:szCs w:val="32"/>
        </w:rPr>
        <w:t>举行。</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挂牌报价时间为：</w:t>
      </w:r>
      <w:r>
        <w:rPr>
          <w:rFonts w:ascii="仿宋" w:hAnsi="仿宋" w:eastAsia="仿宋"/>
          <w:color w:val="000000" w:themeColor="text1"/>
          <w:sz w:val="32"/>
          <w:szCs w:val="32"/>
        </w:rPr>
        <w:t>202</w:t>
      </w:r>
      <w:r>
        <w:rPr>
          <w:rFonts w:hint="eastAsia" w:ascii="仿宋" w:hAnsi="仿宋" w:eastAsia="仿宋"/>
          <w:color w:val="000000" w:themeColor="text1"/>
          <w:sz w:val="32"/>
          <w:szCs w:val="32"/>
        </w:rPr>
        <w:t>1年</w:t>
      </w:r>
      <w:r>
        <w:rPr>
          <w:rFonts w:hint="eastAsia" w:ascii="仿宋" w:hAnsi="仿宋" w:eastAsia="仿宋"/>
          <w:color w:val="000000" w:themeColor="text1"/>
          <w:sz w:val="32"/>
          <w:szCs w:val="32"/>
          <w:lang w:val="en-US" w:eastAsia="zh-CN"/>
        </w:rPr>
        <w:t>10</w:t>
      </w:r>
      <w:r>
        <w:rPr>
          <w:rFonts w:hint="eastAsia" w:ascii="仿宋" w:hAnsi="仿宋" w:eastAsia="仿宋"/>
          <w:color w:val="000000" w:themeColor="text1"/>
          <w:sz w:val="32"/>
          <w:szCs w:val="32"/>
        </w:rPr>
        <w:t>月</w:t>
      </w:r>
      <w:r>
        <w:rPr>
          <w:rFonts w:hint="eastAsia" w:ascii="仿宋" w:hAnsi="仿宋" w:eastAsia="仿宋"/>
          <w:color w:val="000000" w:themeColor="text1"/>
          <w:sz w:val="32"/>
          <w:szCs w:val="32"/>
          <w:lang w:val="en-US" w:eastAsia="zh-CN"/>
        </w:rPr>
        <w:t>5</w:t>
      </w:r>
      <w:r>
        <w:rPr>
          <w:rFonts w:hint="eastAsia" w:ascii="仿宋" w:hAnsi="仿宋" w:eastAsia="仿宋"/>
          <w:color w:val="000000" w:themeColor="text1"/>
          <w:sz w:val="32"/>
          <w:szCs w:val="32"/>
        </w:rPr>
        <w:t>日上午</w:t>
      </w:r>
      <w:r>
        <w:rPr>
          <w:rFonts w:ascii="仿宋" w:hAnsi="仿宋" w:eastAsia="仿宋"/>
          <w:color w:val="000000" w:themeColor="text1"/>
          <w:sz w:val="32"/>
          <w:szCs w:val="32"/>
        </w:rPr>
        <w:t>9</w:t>
      </w:r>
      <w:r>
        <w:rPr>
          <w:rFonts w:hint="eastAsia" w:ascii="仿宋" w:hAnsi="仿宋" w:eastAsia="仿宋"/>
          <w:color w:val="000000" w:themeColor="text1"/>
          <w:sz w:val="32"/>
          <w:szCs w:val="32"/>
        </w:rPr>
        <w:t>时至</w:t>
      </w:r>
      <w:r>
        <w:rPr>
          <w:rFonts w:ascii="仿宋" w:hAnsi="仿宋" w:eastAsia="仿宋"/>
          <w:color w:val="000000" w:themeColor="text1"/>
          <w:sz w:val="32"/>
          <w:szCs w:val="32"/>
        </w:rPr>
        <w:t>202</w:t>
      </w:r>
      <w:r>
        <w:rPr>
          <w:rFonts w:hint="eastAsia" w:ascii="仿宋" w:hAnsi="仿宋" w:eastAsia="仿宋"/>
          <w:color w:val="000000" w:themeColor="text1"/>
          <w:sz w:val="32"/>
          <w:szCs w:val="32"/>
        </w:rPr>
        <w:t>1年</w:t>
      </w:r>
      <w:r>
        <w:rPr>
          <w:rFonts w:hint="eastAsia" w:ascii="仿宋" w:hAnsi="仿宋" w:eastAsia="仿宋"/>
          <w:color w:val="000000" w:themeColor="text1"/>
          <w:sz w:val="32"/>
          <w:szCs w:val="32"/>
          <w:lang w:val="en-US" w:eastAsia="zh-CN"/>
        </w:rPr>
        <w:t>10</w:t>
      </w:r>
      <w:r>
        <w:rPr>
          <w:rFonts w:hint="eastAsia" w:ascii="仿宋" w:hAnsi="仿宋" w:eastAsia="仿宋"/>
          <w:color w:val="000000" w:themeColor="text1"/>
          <w:sz w:val="32"/>
          <w:szCs w:val="32"/>
        </w:rPr>
        <w:t>月</w:t>
      </w:r>
      <w:r>
        <w:rPr>
          <w:rFonts w:ascii="仿宋" w:hAnsi="仿宋" w:eastAsia="仿宋"/>
          <w:color w:val="000000" w:themeColor="text1"/>
          <w:sz w:val="32"/>
          <w:szCs w:val="32"/>
        </w:rPr>
        <w:t xml:space="preserve"> </w:t>
      </w:r>
      <w:r>
        <w:rPr>
          <w:rFonts w:hint="eastAsia" w:ascii="仿宋" w:hAnsi="仿宋" w:eastAsia="仿宋"/>
          <w:color w:val="000000" w:themeColor="text1"/>
          <w:sz w:val="32"/>
          <w:szCs w:val="32"/>
          <w:lang w:val="en-US" w:eastAsia="zh-CN"/>
        </w:rPr>
        <w:t>15</w:t>
      </w:r>
      <w:r>
        <w:rPr>
          <w:rFonts w:hint="eastAsia" w:ascii="仿宋" w:hAnsi="仿宋" w:eastAsia="仿宋"/>
          <w:color w:val="000000" w:themeColor="text1"/>
          <w:sz w:val="32"/>
          <w:szCs w:val="32"/>
        </w:rPr>
        <w:t>日上午</w:t>
      </w:r>
      <w:r>
        <w:rPr>
          <w:rFonts w:ascii="仿宋" w:hAnsi="仿宋" w:eastAsia="仿宋"/>
          <w:color w:val="000000" w:themeColor="text1"/>
          <w:sz w:val="32"/>
          <w:szCs w:val="32"/>
        </w:rPr>
        <w:t>10</w:t>
      </w:r>
      <w:r>
        <w:rPr>
          <w:rFonts w:hint="eastAsia" w:ascii="仿宋" w:hAnsi="仿宋" w:eastAsia="仿宋"/>
          <w:color w:val="000000" w:themeColor="text1"/>
          <w:sz w:val="32"/>
          <w:szCs w:val="32"/>
        </w:rPr>
        <w:t>：3</w:t>
      </w:r>
      <w:r>
        <w:rPr>
          <w:rFonts w:ascii="仿宋" w:hAnsi="仿宋" w:eastAsia="仿宋"/>
          <w:color w:val="000000" w:themeColor="text1"/>
          <w:sz w:val="32"/>
          <w:szCs w:val="32"/>
        </w:rPr>
        <w:t>0</w:t>
      </w:r>
      <w:r>
        <w:rPr>
          <w:rFonts w:hint="eastAsia" w:ascii="仿宋" w:hAnsi="仿宋" w:eastAsia="仿宋"/>
          <w:color w:val="000000" w:themeColor="text1"/>
          <w:sz w:val="32"/>
          <w:szCs w:val="32"/>
        </w:rPr>
        <w:t>时止的工作时间。</w:t>
      </w:r>
    </w:p>
    <w:p>
      <w:pPr>
        <w:pStyle w:val="8"/>
        <w:widowControl w:val="0"/>
        <w:spacing w:before="0" w:beforeAutospacing="0" w:after="0" w:afterAutospacing="0" w:line="520" w:lineRule="exact"/>
        <w:ind w:firstLine="640" w:firstLineChars="200"/>
        <w:jc w:val="both"/>
        <w:rPr>
          <w:rFonts w:ascii="仿宋" w:hAnsi="仿宋" w:eastAsia="仿宋" w:cs="Times New Roman"/>
          <w:color w:val="000000" w:themeColor="text1"/>
          <w:kern w:val="2"/>
          <w:sz w:val="32"/>
          <w:szCs w:val="32"/>
        </w:rPr>
      </w:pPr>
      <w:r>
        <w:rPr>
          <w:rFonts w:hint="eastAsia" w:ascii="仿宋" w:hAnsi="仿宋" w:eastAsia="仿宋" w:cs="Times New Roman"/>
          <w:color w:val="000000" w:themeColor="text1"/>
          <w:kern w:val="2"/>
          <w:sz w:val="32"/>
          <w:szCs w:val="32"/>
        </w:rPr>
        <w:t>七、凡参与竞买的申请人须对本出让公告、出让文件、宗地详情全面了解、完全接受、不持异议，须有一次或一次以上的报价，报价规则详见挂牌出让须知。本次挂牌出让不接受邮寄竞买申请。</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Fonts w:ascii="仿宋" w:hAnsi="仿宋" w:eastAsia="仿宋"/>
          <w:color w:val="000000" w:themeColor="text1"/>
        </w:rPr>
        <w:t>http://www.dzggzy.cn</w:t>
      </w:r>
      <w:r>
        <w:rPr>
          <w:rFonts w:ascii="仿宋" w:hAnsi="仿宋" w:eastAsia="仿宋"/>
          <w:color w:val="000000" w:themeColor="text1"/>
        </w:rPr>
        <w:fldChar w:fldCharType="end"/>
      </w:r>
      <w:r>
        <w:rPr>
          <w:rFonts w:hint="eastAsia" w:ascii="仿宋" w:hAnsi="仿宋" w:eastAsia="仿宋"/>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pacing w:line="52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九、其它需要公告事项</w:t>
      </w:r>
      <w:r>
        <w:rPr>
          <w:rFonts w:ascii="仿宋" w:hAnsi="仿宋" w:eastAsia="仿宋"/>
          <w:color w:val="000000" w:themeColor="text1"/>
          <w:sz w:val="32"/>
          <w:szCs w:val="32"/>
        </w:rPr>
        <w:tab/>
      </w:r>
    </w:p>
    <w:p>
      <w:pPr>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．本次挂牌出让实行全程电子化挂牌交易，具体操作见《土地竞买人操作指南》。</w:t>
      </w:r>
    </w:p>
    <w:p>
      <w:pPr>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．挂牌时间截止时，有竞买人表示愿意继续竞价，转入现场竞价，通过现场竞价确定竞得人；</w:t>
      </w:r>
    </w:p>
    <w:p>
      <w:pPr>
        <w:snapToGrid w:val="0"/>
        <w:spacing w:line="520" w:lineRule="exact"/>
        <w:ind w:firstLine="640" w:firstLineChars="200"/>
        <w:rPr>
          <w:rFonts w:ascii="仿宋" w:hAnsi="仿宋" w:eastAsia="仿宋"/>
          <w:color w:val="000000" w:themeColor="text1"/>
          <w:sz w:val="32"/>
          <w:szCs w:val="32"/>
        </w:rPr>
      </w:pPr>
      <w:bookmarkStart w:id="2" w:name="_Toc3391742"/>
      <w:bookmarkStart w:id="3" w:name="_Toc3391971"/>
      <w:r>
        <w:rPr>
          <w:rFonts w:ascii="仿宋" w:hAnsi="仿宋" w:eastAsia="仿宋"/>
          <w:color w:val="000000" w:themeColor="text1"/>
          <w:sz w:val="32"/>
          <w:szCs w:val="32"/>
        </w:rPr>
        <w:t>十、竞买保证金缴纳指定账户</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建设银行开户行：中国建设银行股份有限公司达州荷叶支行</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户名：达州市公共资源交易服务中心交易专户</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账号：系统自动生成</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农业银行开户行：中国农业银行达州通川支行</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户名：达州市公共资源交易服务中心交易专户</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账号：系统自动生成</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工商银行开户行：中国工商银行达州市分行海棠湾支行</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户名：达州市公共资源交易服务中心交易专户</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账号：系统自动生成</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十一、联系方式</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出让人：达州市达川区自然资源局</w:t>
      </w:r>
    </w:p>
    <w:p>
      <w:pPr>
        <w:snapToGrid w:val="0"/>
        <w:spacing w:line="52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联系地址：达州市</w:t>
      </w:r>
      <w:r>
        <w:rPr>
          <w:rFonts w:hint="eastAsia" w:ascii="仿宋" w:hAnsi="仿宋" w:eastAsia="仿宋"/>
          <w:color w:val="000000" w:themeColor="text1"/>
          <w:sz w:val="32"/>
          <w:szCs w:val="32"/>
        </w:rPr>
        <w:t>达川</w:t>
      </w:r>
      <w:r>
        <w:rPr>
          <w:rFonts w:ascii="仿宋" w:hAnsi="仿宋" w:eastAsia="仿宋"/>
          <w:color w:val="000000" w:themeColor="text1"/>
          <w:sz w:val="32"/>
          <w:szCs w:val="32"/>
        </w:rPr>
        <w:t>区</w:t>
      </w:r>
      <w:r>
        <w:rPr>
          <w:rFonts w:hint="eastAsia" w:ascii="仿宋" w:hAnsi="仿宋" w:eastAsia="仿宋"/>
          <w:color w:val="000000" w:themeColor="text1"/>
          <w:sz w:val="32"/>
          <w:szCs w:val="32"/>
        </w:rPr>
        <w:t>达川</w:t>
      </w:r>
      <w:r>
        <w:rPr>
          <w:rFonts w:ascii="仿宋" w:hAnsi="仿宋" w:eastAsia="仿宋"/>
          <w:color w:val="000000" w:themeColor="text1"/>
          <w:sz w:val="32"/>
          <w:szCs w:val="32"/>
        </w:rPr>
        <w:t>大道</w:t>
      </w:r>
      <w:r>
        <w:rPr>
          <w:rFonts w:hint="eastAsia" w:ascii="仿宋" w:hAnsi="仿宋" w:eastAsia="仿宋"/>
          <w:color w:val="000000" w:themeColor="text1"/>
          <w:sz w:val="32"/>
          <w:szCs w:val="32"/>
        </w:rPr>
        <w:t>三</w:t>
      </w:r>
      <w:r>
        <w:rPr>
          <w:rFonts w:ascii="仿宋" w:hAnsi="仿宋" w:eastAsia="仿宋"/>
          <w:color w:val="000000" w:themeColor="text1"/>
          <w:sz w:val="32"/>
          <w:szCs w:val="32"/>
        </w:rPr>
        <w:t>段</w:t>
      </w:r>
      <w:r>
        <w:rPr>
          <w:rFonts w:hint="eastAsia" w:ascii="仿宋" w:hAnsi="仿宋" w:eastAsia="仿宋"/>
          <w:color w:val="000000" w:themeColor="text1"/>
          <w:sz w:val="32"/>
          <w:szCs w:val="32"/>
        </w:rPr>
        <w:t>333</w:t>
      </w:r>
      <w:r>
        <w:rPr>
          <w:rFonts w:ascii="仿宋" w:hAnsi="仿宋" w:eastAsia="仿宋"/>
          <w:color w:val="000000" w:themeColor="text1"/>
          <w:sz w:val="32"/>
          <w:szCs w:val="32"/>
        </w:rPr>
        <w:t>号</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联系电话：0818-</w:t>
      </w:r>
      <w:r>
        <w:rPr>
          <w:rFonts w:hint="eastAsia" w:ascii="仿宋" w:hAnsi="仿宋" w:eastAsia="仿宋"/>
          <w:color w:val="000000" w:themeColor="text1"/>
          <w:sz w:val="32"/>
          <w:szCs w:val="32"/>
        </w:rPr>
        <w:t>3109058</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挂牌人：达州市公共资源交易服务中心</w:t>
      </w:r>
    </w:p>
    <w:p>
      <w:pPr>
        <w:snapToGrid w:val="0"/>
        <w:spacing w:line="52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联系地址：四川省达州市马踏洞新区龙马大道与鱼泉路交叉口处新政务服务大楼</w:t>
      </w:r>
    </w:p>
    <w:p>
      <w:pPr>
        <w:snapToGrid w:val="0"/>
        <w:spacing w:line="520" w:lineRule="exact"/>
        <w:ind w:firstLine="640" w:firstLineChars="200"/>
        <w:rPr>
          <w:rFonts w:hint="default" w:ascii="仿宋" w:hAnsi="仿宋" w:eastAsia="仿宋"/>
          <w:color w:val="000000" w:themeColor="text1"/>
          <w:sz w:val="32"/>
          <w:szCs w:val="32"/>
          <w:lang w:val="en-US" w:eastAsia="zh-CN"/>
        </w:rPr>
      </w:pPr>
      <w:r>
        <w:rPr>
          <w:rFonts w:ascii="仿宋" w:hAnsi="仿宋" w:eastAsia="仿宋"/>
          <w:color w:val="000000" w:themeColor="text1"/>
          <w:sz w:val="32"/>
          <w:szCs w:val="32"/>
        </w:rPr>
        <w:t>联系电话: 0818-</w:t>
      </w:r>
      <w:r>
        <w:rPr>
          <w:rFonts w:hint="eastAsia" w:ascii="仿宋" w:hAnsi="仿宋" w:eastAsia="仿宋"/>
          <w:color w:val="000000" w:themeColor="text1"/>
          <w:sz w:val="32"/>
          <w:szCs w:val="32"/>
        </w:rPr>
        <w:t>333</w:t>
      </w:r>
      <w:r>
        <w:rPr>
          <w:rFonts w:hint="eastAsia" w:ascii="仿宋" w:hAnsi="仿宋" w:eastAsia="仿宋"/>
          <w:color w:val="000000" w:themeColor="text1"/>
          <w:sz w:val="32"/>
          <w:szCs w:val="32"/>
          <w:lang w:val="en-US" w:eastAsia="zh-CN"/>
        </w:rPr>
        <w:t>0177</w:t>
      </w:r>
    </w:p>
    <w:p>
      <w:pPr>
        <w:snapToGrid w:val="0"/>
        <w:spacing w:line="520" w:lineRule="exact"/>
        <w:rPr>
          <w:rFonts w:ascii="仿宋" w:hAnsi="仿宋" w:eastAsia="仿宋"/>
          <w:color w:val="000000" w:themeColor="text1"/>
          <w:sz w:val="32"/>
          <w:szCs w:val="32"/>
        </w:rPr>
      </w:pPr>
    </w:p>
    <w:p>
      <w:pPr>
        <w:snapToGrid w:val="0"/>
        <w:spacing w:line="520" w:lineRule="exact"/>
        <w:rPr>
          <w:rFonts w:ascii="仿宋" w:hAnsi="仿宋" w:eastAsia="仿宋"/>
          <w:color w:val="000000" w:themeColor="text1"/>
          <w:sz w:val="32"/>
          <w:szCs w:val="32"/>
        </w:rPr>
      </w:pPr>
    </w:p>
    <w:p>
      <w:pPr>
        <w:snapToGrid w:val="0"/>
        <w:spacing w:line="520" w:lineRule="exact"/>
        <w:ind w:right="104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达州市达川区自然资源局</w:t>
      </w:r>
    </w:p>
    <w:p>
      <w:pPr>
        <w:snapToGrid w:val="0"/>
        <w:spacing w:line="520" w:lineRule="exact"/>
        <w:ind w:right="62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达州市公共资源交易服务中心</w:t>
      </w:r>
    </w:p>
    <w:p>
      <w:pPr>
        <w:snapToGrid w:val="0"/>
        <w:spacing w:line="520" w:lineRule="exact"/>
        <w:ind w:firstLine="4800" w:firstLineChars="1500"/>
        <w:rPr>
          <w:rFonts w:ascii="仿宋" w:hAnsi="仿宋" w:eastAsia="仿宋"/>
          <w:color w:val="000000" w:themeColor="text1"/>
          <w:sz w:val="32"/>
          <w:szCs w:val="32"/>
        </w:rPr>
      </w:pPr>
      <w:r>
        <w:rPr>
          <w:rFonts w:ascii="仿宋" w:hAnsi="仿宋" w:eastAsia="仿宋"/>
          <w:color w:val="000000" w:themeColor="text1"/>
          <w:sz w:val="32"/>
          <w:szCs w:val="32"/>
        </w:rPr>
        <w:t>202</w:t>
      </w:r>
      <w:r>
        <w:rPr>
          <w:rFonts w:hint="eastAsia" w:ascii="仿宋" w:hAnsi="仿宋" w:eastAsia="仿宋"/>
          <w:color w:val="000000" w:themeColor="text1"/>
          <w:sz w:val="32"/>
          <w:szCs w:val="32"/>
        </w:rPr>
        <w:t>1</w:t>
      </w:r>
      <w:r>
        <w:rPr>
          <w:rFonts w:ascii="仿宋" w:hAnsi="仿宋" w:eastAsia="仿宋"/>
          <w:color w:val="000000" w:themeColor="text1"/>
          <w:sz w:val="32"/>
          <w:szCs w:val="32"/>
        </w:rPr>
        <w:t>年</w:t>
      </w:r>
      <w:r>
        <w:rPr>
          <w:rFonts w:hint="eastAsia" w:ascii="仿宋" w:hAnsi="仿宋" w:eastAsia="仿宋"/>
          <w:color w:val="000000" w:themeColor="text1"/>
          <w:sz w:val="32"/>
          <w:szCs w:val="32"/>
          <w:lang w:val="en-US" w:eastAsia="zh-CN"/>
        </w:rPr>
        <w:t>9</w:t>
      </w:r>
      <w:r>
        <w:rPr>
          <w:rFonts w:ascii="仿宋" w:hAnsi="仿宋" w:eastAsia="仿宋"/>
          <w:color w:val="000000" w:themeColor="text1"/>
          <w:sz w:val="32"/>
          <w:szCs w:val="32"/>
        </w:rPr>
        <w:t>月</w:t>
      </w:r>
      <w:r>
        <w:rPr>
          <w:rFonts w:hint="eastAsia" w:ascii="仿宋" w:hAnsi="仿宋" w:eastAsia="仿宋"/>
          <w:color w:val="000000" w:themeColor="text1"/>
          <w:sz w:val="32"/>
          <w:szCs w:val="32"/>
        </w:rPr>
        <w:t>1</w:t>
      </w:r>
      <w:r>
        <w:rPr>
          <w:rFonts w:hint="eastAsia" w:ascii="仿宋" w:hAnsi="仿宋" w:eastAsia="仿宋"/>
          <w:color w:val="000000" w:themeColor="text1"/>
          <w:sz w:val="32"/>
          <w:szCs w:val="32"/>
          <w:lang w:val="en-US" w:eastAsia="zh-CN"/>
        </w:rPr>
        <w:t>6</w:t>
      </w:r>
      <w:r>
        <w:rPr>
          <w:rFonts w:ascii="仿宋" w:hAnsi="仿宋" w:eastAsia="仿宋"/>
          <w:color w:val="000000" w:themeColor="text1"/>
          <w:sz w:val="32"/>
          <w:szCs w:val="32"/>
        </w:rPr>
        <w:t>日</w:t>
      </w: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hint="eastAsia" w:eastAsia="仿宋_GB2312"/>
          <w:color w:val="333333"/>
          <w:sz w:val="32"/>
          <w:szCs w:val="32"/>
        </w:rPr>
        <w:t>达州市达川区人民政府</w:t>
      </w:r>
      <w:r>
        <w:rPr>
          <w:rFonts w:hint="eastAsia" w:eastAsia="仿宋_GB2312"/>
          <w:color w:val="000000"/>
          <w:sz w:val="32"/>
          <w:szCs w:val="32"/>
        </w:rPr>
        <w:t>批准，</w:t>
      </w:r>
      <w:r>
        <w:rPr>
          <w:rFonts w:eastAsia="仿宋_GB2312"/>
          <w:color w:val="000000"/>
          <w:sz w:val="32"/>
          <w:szCs w:val="32"/>
          <w:u w:val="single"/>
        </w:rPr>
        <w:t xml:space="preserve"> </w:t>
      </w:r>
      <w:r>
        <w:rPr>
          <w:rFonts w:hint="eastAsia" w:eastAsia="仿宋_GB2312"/>
          <w:b/>
          <w:sz w:val="32"/>
          <w:szCs w:val="32"/>
          <w:u w:val="single"/>
        </w:rPr>
        <w:t>达州市达川区自然资源局</w:t>
      </w:r>
      <w:r>
        <w:rPr>
          <w:rFonts w:hint="eastAsia" w:eastAsia="仿宋_GB2312"/>
          <w:color w:val="000000"/>
          <w:sz w:val="32"/>
          <w:szCs w:val="32"/>
        </w:rPr>
        <w:t>决定挂牌出让</w:t>
      </w:r>
      <w:r>
        <w:rPr>
          <w:rFonts w:hint="eastAsia" w:eastAsia="仿宋_GB2312"/>
          <w:sz w:val="28"/>
          <w:szCs w:val="28"/>
          <w:u w:val="single"/>
        </w:rPr>
        <w:t>达川区511703-20</w:t>
      </w:r>
      <w:r>
        <w:rPr>
          <w:rFonts w:hint="eastAsia" w:eastAsia="仿宋_GB2312"/>
          <w:sz w:val="28"/>
          <w:szCs w:val="28"/>
          <w:u w:val="single"/>
          <w:lang w:val="en-US" w:eastAsia="zh-CN"/>
        </w:rPr>
        <w:t>20</w:t>
      </w:r>
      <w:r>
        <w:rPr>
          <w:rFonts w:hint="eastAsia" w:eastAsia="仿宋_GB2312"/>
          <w:sz w:val="28"/>
          <w:szCs w:val="28"/>
          <w:u w:val="single"/>
        </w:rPr>
        <w:t>-1</w:t>
      </w:r>
      <w:r>
        <w:rPr>
          <w:rFonts w:hint="eastAsia" w:eastAsia="仿宋_GB2312"/>
          <w:sz w:val="28"/>
          <w:szCs w:val="28"/>
          <w:u w:val="single"/>
          <w:lang w:val="en-US" w:eastAsia="zh-CN"/>
        </w:rPr>
        <w:t>7</w:t>
      </w:r>
      <w:r>
        <w:rPr>
          <w:rFonts w:hint="eastAsia" w:eastAsia="仿宋_GB2312"/>
          <w:sz w:val="28"/>
          <w:szCs w:val="28"/>
          <w:u w:val="single"/>
        </w:rPr>
        <w:t>号地块</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一、本次国有建设用地使用权挂牌出让的出让人为</w:t>
      </w:r>
      <w:r>
        <w:rPr>
          <w:rFonts w:hint="eastAsia" w:eastAsia="仿宋_GB2312"/>
          <w:b/>
          <w:color w:val="000000"/>
          <w:sz w:val="32"/>
          <w:szCs w:val="32"/>
        </w:rPr>
        <w:t>达州市达川区自然资源局，</w:t>
      </w:r>
      <w:r>
        <w:rPr>
          <w:rFonts w:hint="eastAsia" w:eastAsia="仿宋_GB2312"/>
          <w:color w:val="000000"/>
          <w:sz w:val="32"/>
          <w:szCs w:val="32"/>
        </w:rPr>
        <w:t>由达州市公共资源交易服务中心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themeColor="text1"/>
          <w:sz w:val="30"/>
          <w:szCs w:val="30"/>
          <w:u w:val="single"/>
        </w:rPr>
      </w:pPr>
      <w:r>
        <w:rPr>
          <w:rFonts w:hint="eastAsia" w:eastAsia="仿宋_GB2312"/>
          <w:color w:val="000000"/>
          <w:sz w:val="32"/>
          <w:szCs w:val="32"/>
        </w:rPr>
        <w:t>（一）地块位置：</w:t>
      </w:r>
      <w:r>
        <w:rPr>
          <w:rFonts w:hint="eastAsia" w:eastAsia="仿宋_GB2312"/>
          <w:sz w:val="28"/>
          <w:szCs w:val="28"/>
          <w:u w:val="single"/>
        </w:rPr>
        <w:t>达川</w:t>
      </w:r>
      <w:r>
        <w:rPr>
          <w:rFonts w:eastAsia="仿宋_GB2312"/>
          <w:sz w:val="28"/>
          <w:szCs w:val="28"/>
          <w:u w:val="single"/>
        </w:rPr>
        <w:t>区</w:t>
      </w:r>
      <w:r>
        <w:rPr>
          <w:rFonts w:hint="eastAsia" w:eastAsia="仿宋_GB2312"/>
          <w:sz w:val="28"/>
          <w:szCs w:val="28"/>
          <w:u w:val="single"/>
          <w:lang w:val="en-US" w:eastAsia="zh-CN"/>
        </w:rPr>
        <w:t>万</w:t>
      </w:r>
      <w:bookmarkStart w:id="22" w:name="_GoBack"/>
      <w:bookmarkEnd w:id="22"/>
      <w:r>
        <w:rPr>
          <w:rFonts w:eastAsia="仿宋_GB2312"/>
          <w:sz w:val="28"/>
          <w:szCs w:val="28"/>
          <w:u w:val="single"/>
        </w:rPr>
        <w:t>家镇</w:t>
      </w:r>
      <w:r>
        <w:rPr>
          <w:rFonts w:hint="eastAsia" w:eastAsia="仿宋_GB2312"/>
          <w:sz w:val="28"/>
          <w:szCs w:val="28"/>
          <w:u w:val="single"/>
          <w:lang w:val="en-US" w:eastAsia="zh-CN"/>
        </w:rPr>
        <w:t>银杏谷</w:t>
      </w:r>
      <w:r>
        <w:rPr>
          <w:rFonts w:hint="eastAsia" w:eastAsia="仿宋_GB2312"/>
          <w:sz w:val="28"/>
          <w:szCs w:val="28"/>
          <w:u w:val="single"/>
        </w:rPr>
        <w:t>；</w:t>
      </w:r>
    </w:p>
    <w:p>
      <w:pPr>
        <w:spacing w:line="578" w:lineRule="exact"/>
        <w:ind w:firstLine="640" w:firstLineChars="200"/>
        <w:rPr>
          <w:rFonts w:eastAsia="仿宋_GB2312"/>
          <w:b/>
          <w:color w:val="000000"/>
          <w:sz w:val="32"/>
          <w:szCs w:val="32"/>
          <w:u w:val="single"/>
        </w:rPr>
      </w:pPr>
      <w:r>
        <w:rPr>
          <w:rFonts w:hint="eastAsia" w:eastAsia="仿宋_GB2312"/>
          <w:color w:val="000000"/>
          <w:sz w:val="32"/>
          <w:szCs w:val="32"/>
        </w:rPr>
        <w:t>（二）地块范围：</w:t>
      </w:r>
      <w:r>
        <w:rPr>
          <w:rFonts w:ascii="宋体" w:hAnsi="宋体"/>
          <w:sz w:val="28"/>
          <w:szCs w:val="28"/>
          <w:u w:val="single"/>
        </w:rPr>
        <w:t>《</w:t>
      </w:r>
      <w:r>
        <w:rPr>
          <w:rFonts w:hint="eastAsia" w:eastAsia="仿宋_GB2312"/>
          <w:sz w:val="28"/>
          <w:szCs w:val="28"/>
          <w:u w:val="single"/>
        </w:rPr>
        <w:t>511703-20</w:t>
      </w:r>
      <w:r>
        <w:rPr>
          <w:rFonts w:hint="eastAsia" w:eastAsia="仿宋_GB2312"/>
          <w:sz w:val="28"/>
          <w:szCs w:val="28"/>
          <w:u w:val="single"/>
          <w:lang w:val="en-US" w:eastAsia="zh-CN"/>
        </w:rPr>
        <w:t>20</w:t>
      </w:r>
      <w:r>
        <w:rPr>
          <w:rFonts w:hint="eastAsia" w:eastAsia="仿宋_GB2312"/>
          <w:sz w:val="28"/>
          <w:szCs w:val="28"/>
          <w:u w:val="single"/>
        </w:rPr>
        <w:t>-1</w:t>
      </w:r>
      <w:r>
        <w:rPr>
          <w:rFonts w:hint="eastAsia" w:eastAsia="仿宋_GB2312"/>
          <w:sz w:val="28"/>
          <w:szCs w:val="28"/>
          <w:u w:val="single"/>
          <w:lang w:val="en-US" w:eastAsia="zh-CN"/>
        </w:rPr>
        <w:t>7</w:t>
      </w:r>
      <w:r>
        <w:rPr>
          <w:rFonts w:hint="eastAsia" w:eastAsia="仿宋_GB2312"/>
          <w:sz w:val="28"/>
          <w:szCs w:val="28"/>
          <w:u w:val="single"/>
        </w:rPr>
        <w:t>号地块用地范围图</w:t>
      </w:r>
      <w:r>
        <w:rPr>
          <w:rFonts w:ascii="宋体" w:hAnsi="宋体"/>
          <w:sz w:val="28"/>
          <w:szCs w:val="28"/>
          <w:u w:val="single"/>
        </w:rPr>
        <w:t>》</w:t>
      </w:r>
      <w:r>
        <w:rPr>
          <w:rFonts w:hint="eastAsia" w:ascii="宋体" w:hAnsi="宋体"/>
          <w:sz w:val="28"/>
          <w:szCs w:val="28"/>
          <w:u w:val="single"/>
        </w:rPr>
        <w:t>；</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（三）出让面积：</w:t>
      </w:r>
      <w:r>
        <w:rPr>
          <w:rFonts w:hint="eastAsia" w:eastAsia="仿宋_GB2312"/>
          <w:color w:val="000000"/>
          <w:sz w:val="32"/>
          <w:szCs w:val="32"/>
          <w:u w:val="single"/>
          <w:lang w:val="en-US" w:eastAsia="zh-CN"/>
        </w:rPr>
        <w:t>11382</w:t>
      </w:r>
      <w:r>
        <w:rPr>
          <w:rFonts w:hint="eastAsia" w:ascii="宋体" w:hAnsi="宋体"/>
          <w:sz w:val="28"/>
          <w:szCs w:val="28"/>
          <w:u w:val="single"/>
        </w:rPr>
        <w:t>.0</w:t>
      </w:r>
      <w:r>
        <w:rPr>
          <w:rFonts w:hint="eastAsia" w:ascii="宋体" w:hAnsi="宋体"/>
          <w:sz w:val="28"/>
          <w:szCs w:val="28"/>
          <w:u w:val="single"/>
          <w:lang w:val="en-US" w:eastAsia="zh-CN"/>
        </w:rPr>
        <w:t>9</w:t>
      </w:r>
      <w:r>
        <w:rPr>
          <w:rFonts w:hint="eastAsia" w:ascii="宋体" w:hAnsi="宋体"/>
          <w:sz w:val="28"/>
          <w:szCs w:val="28"/>
          <w:u w:val="single"/>
        </w:rPr>
        <w:t>平方米（折合</w:t>
      </w:r>
      <w:r>
        <w:rPr>
          <w:rFonts w:hint="eastAsia" w:ascii="宋体" w:hAnsi="宋体"/>
          <w:sz w:val="28"/>
          <w:szCs w:val="28"/>
          <w:u w:val="single"/>
          <w:lang w:val="en-US" w:eastAsia="zh-CN"/>
        </w:rPr>
        <w:t>17</w:t>
      </w:r>
      <w:r>
        <w:rPr>
          <w:rFonts w:hint="eastAsia" w:ascii="宋体" w:hAnsi="宋体"/>
          <w:sz w:val="28"/>
          <w:szCs w:val="28"/>
          <w:u w:val="single"/>
        </w:rPr>
        <w:t>.</w:t>
      </w:r>
      <w:r>
        <w:rPr>
          <w:rFonts w:hint="eastAsia" w:ascii="宋体" w:hAnsi="宋体"/>
          <w:sz w:val="28"/>
          <w:szCs w:val="28"/>
          <w:u w:val="single"/>
          <w:lang w:val="en-US" w:eastAsia="zh-CN"/>
        </w:rPr>
        <w:t>0731</w:t>
      </w:r>
      <w:r>
        <w:rPr>
          <w:rFonts w:hint="eastAsia" w:ascii="宋体" w:hAnsi="宋体"/>
          <w:sz w:val="28"/>
          <w:szCs w:val="28"/>
          <w:u w:val="single"/>
        </w:rPr>
        <w:t>亩）；</w:t>
      </w:r>
    </w:p>
    <w:p>
      <w:pPr>
        <w:spacing w:line="600" w:lineRule="exact"/>
        <w:ind w:firstLine="640" w:firstLineChars="200"/>
        <w:rPr>
          <w:rFonts w:asciiTheme="minorEastAsia" w:hAnsiTheme="minorEastAsia" w:eastAsiaTheme="minorEastAsia"/>
          <w:color w:val="000000" w:themeColor="text1"/>
          <w:szCs w:val="21"/>
        </w:rPr>
      </w:pPr>
      <w:r>
        <w:rPr>
          <w:rFonts w:hint="eastAsia" w:eastAsia="仿宋_GB2312"/>
          <w:color w:val="000000"/>
          <w:sz w:val="32"/>
          <w:szCs w:val="32"/>
        </w:rPr>
        <w:t>（四）土地用途：</w:t>
      </w:r>
      <w:r>
        <w:rPr>
          <w:rFonts w:hint="eastAsia" w:eastAsia="仿宋_GB2312"/>
          <w:color w:val="000000"/>
          <w:sz w:val="32"/>
          <w:szCs w:val="32"/>
          <w:u w:val="single"/>
          <w:lang w:val="en-US" w:eastAsia="zh-CN"/>
        </w:rPr>
        <w:t>商服</w:t>
      </w:r>
      <w:r>
        <w:rPr>
          <w:rFonts w:hint="eastAsia" w:ascii="宋体" w:hAnsi="宋体" w:cs="宋体"/>
          <w:sz w:val="28"/>
          <w:szCs w:val="28"/>
          <w:u w:val="single"/>
        </w:rPr>
        <w:t>用地；</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（五）出让年限：</w:t>
      </w:r>
      <w:r>
        <w:rPr>
          <w:rFonts w:hint="eastAsia" w:eastAsia="仿宋_GB2312"/>
          <w:color w:val="000000"/>
          <w:sz w:val="32"/>
          <w:szCs w:val="32"/>
          <w:lang w:val="en-US" w:eastAsia="zh-CN"/>
        </w:rPr>
        <w:t>4</w:t>
      </w:r>
      <w:r>
        <w:rPr>
          <w:rFonts w:eastAsia="仿宋_GB2312"/>
          <w:b/>
          <w:color w:val="000000"/>
          <w:sz w:val="32"/>
          <w:szCs w:val="32"/>
          <w:u w:val="single"/>
        </w:rPr>
        <w:t>0</w:t>
      </w:r>
      <w:r>
        <w:rPr>
          <w:rFonts w:hint="eastAsia" w:eastAsia="仿宋_GB2312"/>
          <w:b/>
          <w:color w:val="000000"/>
          <w:sz w:val="32"/>
          <w:szCs w:val="32"/>
          <w:u w:val="single"/>
        </w:rPr>
        <w:t>年</w:t>
      </w:r>
      <w:r>
        <w:rPr>
          <w:rFonts w:hint="eastAsia" w:eastAsia="仿宋_GB2312"/>
          <w:b/>
          <w:color w:val="000000"/>
          <w:sz w:val="32"/>
          <w:szCs w:val="32"/>
        </w:rPr>
        <w:t>；</w:t>
      </w:r>
    </w:p>
    <w:p>
      <w:pPr>
        <w:spacing w:line="578" w:lineRule="exact"/>
        <w:ind w:firstLine="640" w:firstLineChars="200"/>
        <w:rPr>
          <w:rFonts w:eastAsia="仿宋_GB2312"/>
          <w:b/>
          <w:bCs/>
          <w:color w:val="FF0000"/>
          <w:sz w:val="32"/>
          <w:szCs w:val="32"/>
          <w:u w:val="single"/>
        </w:rPr>
      </w:pPr>
      <w:r>
        <w:rPr>
          <w:rFonts w:hint="eastAsia" w:eastAsia="仿宋_GB2312"/>
          <w:color w:val="000000"/>
          <w:sz w:val="32"/>
          <w:szCs w:val="32"/>
        </w:rPr>
        <w:t>（六）规划条件：</w:t>
      </w:r>
      <w:r>
        <w:rPr>
          <w:rFonts w:hint="eastAsia" w:eastAsia="仿宋_GB2312"/>
          <w:color w:val="000000"/>
          <w:sz w:val="32"/>
          <w:szCs w:val="32"/>
          <w:u w:val="single"/>
          <w:lang w:val="en-US" w:eastAsia="zh-CN"/>
        </w:rPr>
        <w:t>地块A区</w:t>
      </w:r>
      <w:r>
        <w:rPr>
          <w:rFonts w:hint="eastAsia" w:ascii="宋体" w:hAnsi="宋体"/>
          <w:sz w:val="28"/>
          <w:szCs w:val="28"/>
          <w:u w:val="single"/>
        </w:rPr>
        <w:t>容积率：1</w:t>
      </w:r>
      <w:r>
        <w:rPr>
          <w:rFonts w:hint="eastAsia" w:ascii="宋体" w:hAnsi="宋体"/>
          <w:sz w:val="28"/>
          <w:szCs w:val="28"/>
          <w:u w:val="single"/>
          <w:lang w:val="en-US" w:eastAsia="zh-CN"/>
        </w:rPr>
        <w:t>&lt;</w:t>
      </w:r>
      <w:r>
        <w:rPr>
          <w:rFonts w:hint="eastAsia" w:ascii="宋体" w:hAnsi="宋体"/>
          <w:sz w:val="28"/>
          <w:szCs w:val="28"/>
          <w:u w:val="single"/>
        </w:rPr>
        <w:t>F≤1.</w:t>
      </w:r>
      <w:r>
        <w:rPr>
          <w:rFonts w:hint="eastAsia" w:ascii="宋体" w:hAnsi="宋体"/>
          <w:sz w:val="28"/>
          <w:szCs w:val="28"/>
          <w:u w:val="single"/>
          <w:lang w:val="en-US" w:eastAsia="zh-CN"/>
        </w:rPr>
        <w:t>4</w:t>
      </w:r>
      <w:r>
        <w:rPr>
          <w:rFonts w:hint="eastAsia" w:ascii="宋体" w:hAnsi="宋体"/>
          <w:sz w:val="28"/>
          <w:szCs w:val="28"/>
          <w:u w:val="single"/>
        </w:rPr>
        <w:t>，建筑密度B≤</w:t>
      </w:r>
      <w:r>
        <w:rPr>
          <w:rFonts w:hint="eastAsia" w:ascii="宋体" w:hAnsi="宋体"/>
          <w:sz w:val="28"/>
          <w:szCs w:val="28"/>
          <w:u w:val="single"/>
          <w:lang w:val="en-US" w:eastAsia="zh-CN"/>
        </w:rPr>
        <w:t>45%</w:t>
      </w:r>
      <w:r>
        <w:rPr>
          <w:rFonts w:hint="eastAsia" w:ascii="宋体" w:hAnsi="宋体"/>
          <w:sz w:val="28"/>
          <w:szCs w:val="28"/>
          <w:u w:val="single"/>
        </w:rPr>
        <w:t>，绿地率G≥</w:t>
      </w:r>
      <w:r>
        <w:rPr>
          <w:rFonts w:hint="eastAsia" w:ascii="宋体" w:hAnsi="宋体"/>
          <w:sz w:val="28"/>
          <w:szCs w:val="28"/>
          <w:u w:val="single"/>
          <w:lang w:val="en-US" w:eastAsia="zh-CN"/>
        </w:rPr>
        <w:t>3</w:t>
      </w:r>
      <w:r>
        <w:rPr>
          <w:rFonts w:hint="eastAsia" w:ascii="宋体" w:hAnsi="宋体"/>
          <w:sz w:val="28"/>
          <w:szCs w:val="28"/>
          <w:u w:val="single"/>
        </w:rPr>
        <w:t>0%，建筑控制高度HL≤24米</w:t>
      </w:r>
      <w:r>
        <w:rPr>
          <w:rFonts w:hint="eastAsia" w:ascii="宋体" w:hAnsi="宋体"/>
          <w:sz w:val="28"/>
          <w:szCs w:val="28"/>
          <w:u w:val="single"/>
          <w:lang w:eastAsia="zh-CN"/>
        </w:rPr>
        <w:t>；</w:t>
      </w:r>
      <w:r>
        <w:rPr>
          <w:rFonts w:hint="eastAsia" w:ascii="宋体" w:hAnsi="宋体"/>
          <w:sz w:val="28"/>
          <w:szCs w:val="28"/>
          <w:u w:val="single"/>
          <w:lang w:val="en-US" w:eastAsia="zh-CN"/>
        </w:rPr>
        <w:t>地块B区</w:t>
      </w:r>
      <w:r>
        <w:rPr>
          <w:rFonts w:hint="eastAsia" w:ascii="宋体" w:hAnsi="宋体"/>
          <w:sz w:val="28"/>
          <w:szCs w:val="28"/>
          <w:u w:val="single"/>
        </w:rPr>
        <w:t>容积率：1</w:t>
      </w:r>
      <w:r>
        <w:rPr>
          <w:rFonts w:hint="eastAsia" w:ascii="宋体" w:hAnsi="宋体"/>
          <w:sz w:val="28"/>
          <w:szCs w:val="28"/>
          <w:u w:val="single"/>
          <w:lang w:val="en-US" w:eastAsia="zh-CN"/>
        </w:rPr>
        <w:t>&lt;</w:t>
      </w:r>
      <w:r>
        <w:rPr>
          <w:rFonts w:hint="eastAsia" w:ascii="宋体" w:hAnsi="宋体"/>
          <w:sz w:val="28"/>
          <w:szCs w:val="28"/>
          <w:u w:val="single"/>
        </w:rPr>
        <w:t>F≤1.</w:t>
      </w:r>
      <w:r>
        <w:rPr>
          <w:rFonts w:hint="eastAsia" w:ascii="宋体" w:hAnsi="宋体"/>
          <w:sz w:val="28"/>
          <w:szCs w:val="28"/>
          <w:u w:val="single"/>
          <w:lang w:val="en-US" w:eastAsia="zh-CN"/>
        </w:rPr>
        <w:t>4</w:t>
      </w:r>
      <w:r>
        <w:rPr>
          <w:rFonts w:hint="eastAsia" w:ascii="宋体" w:hAnsi="宋体"/>
          <w:sz w:val="28"/>
          <w:szCs w:val="28"/>
          <w:u w:val="single"/>
        </w:rPr>
        <w:t>，建筑密度B≤</w:t>
      </w:r>
      <w:r>
        <w:rPr>
          <w:rFonts w:hint="eastAsia" w:ascii="宋体" w:hAnsi="宋体"/>
          <w:sz w:val="28"/>
          <w:szCs w:val="28"/>
          <w:u w:val="single"/>
          <w:lang w:val="en-US" w:eastAsia="zh-CN"/>
        </w:rPr>
        <w:t>45%</w:t>
      </w:r>
      <w:r>
        <w:rPr>
          <w:rFonts w:hint="eastAsia" w:ascii="宋体" w:hAnsi="宋体"/>
          <w:sz w:val="28"/>
          <w:szCs w:val="28"/>
          <w:u w:val="single"/>
        </w:rPr>
        <w:t>，绿地率G≥</w:t>
      </w:r>
      <w:r>
        <w:rPr>
          <w:rFonts w:hint="eastAsia" w:ascii="宋体" w:hAnsi="宋体"/>
          <w:sz w:val="28"/>
          <w:szCs w:val="28"/>
          <w:u w:val="single"/>
          <w:lang w:val="en-US" w:eastAsia="zh-CN"/>
        </w:rPr>
        <w:t>3</w:t>
      </w:r>
      <w:r>
        <w:rPr>
          <w:rFonts w:hint="eastAsia" w:ascii="宋体" w:hAnsi="宋体"/>
          <w:sz w:val="28"/>
          <w:szCs w:val="28"/>
          <w:u w:val="single"/>
        </w:rPr>
        <w:t>0%，建筑控制高度HL≤24米</w:t>
      </w:r>
      <w:r>
        <w:rPr>
          <w:rFonts w:hint="eastAsia" w:ascii="宋体" w:hAnsi="宋体"/>
          <w:sz w:val="28"/>
          <w:szCs w:val="28"/>
          <w:u w:val="single"/>
          <w:lang w:eastAsia="zh-CN"/>
        </w:rPr>
        <w:t>。</w:t>
      </w:r>
      <w:r>
        <w:rPr>
          <w:rFonts w:hint="eastAsia" w:ascii="宋体" w:hAnsi="宋体"/>
          <w:sz w:val="28"/>
          <w:szCs w:val="28"/>
          <w:u w:val="single"/>
        </w:rPr>
        <w:t>其他详见《达川</w:t>
      </w:r>
      <w:r>
        <w:rPr>
          <w:rFonts w:hint="eastAsia" w:ascii="宋体" w:hAnsi="宋体"/>
          <w:sz w:val="28"/>
          <w:szCs w:val="28"/>
          <w:u w:val="single"/>
          <w:lang w:val="en-US" w:eastAsia="zh-CN"/>
        </w:rPr>
        <w:t>区万家镇511703-2020-17号地块规划条件</w:t>
      </w:r>
      <w:r>
        <w:rPr>
          <w:rFonts w:hint="eastAsia" w:ascii="宋体" w:hAnsi="宋体"/>
          <w:sz w:val="28"/>
          <w:szCs w:val="28"/>
          <w:u w:val="single"/>
        </w:rPr>
        <w:t>》。</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（七）本宗地实行现状出让：</w:t>
      </w:r>
      <w:r>
        <w:rPr>
          <w:rFonts w:hint="eastAsia" w:eastAsia="仿宋_GB2312"/>
          <w:b/>
          <w:color w:val="000000"/>
          <w:sz w:val="32"/>
          <w:szCs w:val="32"/>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578" w:lineRule="exact"/>
        <w:ind w:firstLine="640" w:firstLineChars="200"/>
        <w:rPr>
          <w:rFonts w:eastAsia="仿宋_GB2312"/>
          <w:color w:val="000000"/>
          <w:sz w:val="32"/>
          <w:szCs w:val="32"/>
        </w:rPr>
      </w:pPr>
      <w:r>
        <w:rPr>
          <w:rFonts w:hint="eastAsia" w:eastAsia="仿宋_GB2312"/>
          <w:color w:val="000000"/>
          <w:sz w:val="32"/>
          <w:szCs w:val="32"/>
        </w:rPr>
        <w:t>（八）动工及竣工期限：从交地之日起</w:t>
      </w:r>
      <w:r>
        <w:rPr>
          <w:rFonts w:eastAsia="仿宋_GB2312"/>
          <w:color w:val="000000"/>
          <w:sz w:val="32"/>
          <w:szCs w:val="32"/>
        </w:rPr>
        <w:t>1</w:t>
      </w:r>
      <w:r>
        <w:rPr>
          <w:rFonts w:hint="eastAsia" w:eastAsia="仿宋_GB2312"/>
          <w:color w:val="000000"/>
          <w:sz w:val="32"/>
          <w:szCs w:val="32"/>
        </w:rPr>
        <w:t>年内开工建设，自开工建设之日起</w:t>
      </w:r>
      <w:r>
        <w:rPr>
          <w:rFonts w:eastAsia="仿宋_GB2312"/>
          <w:color w:val="000000"/>
          <w:sz w:val="32"/>
          <w:szCs w:val="32"/>
        </w:rPr>
        <w:t>3</w:t>
      </w:r>
      <w:r>
        <w:rPr>
          <w:rFonts w:hint="eastAsia" w:eastAsia="仿宋_GB2312"/>
          <w:color w:val="000000"/>
          <w:sz w:val="32"/>
          <w:szCs w:val="32"/>
        </w:rPr>
        <w:t>年内竣工；</w:t>
      </w:r>
    </w:p>
    <w:p>
      <w:pPr>
        <w:wordWrap w:val="0"/>
        <w:spacing w:line="600" w:lineRule="exact"/>
        <w:ind w:firstLine="560" w:firstLineChars="200"/>
        <w:rPr>
          <w:rFonts w:eastAsia="仿宋_GB2312"/>
          <w:color w:val="000000"/>
          <w:sz w:val="32"/>
          <w:szCs w:val="32"/>
        </w:rPr>
      </w:pPr>
      <w:r>
        <w:rPr>
          <w:rFonts w:hint="eastAsia" w:ascii="宋体" w:hAnsi="宋体"/>
          <w:color w:val="000000" w:themeColor="text1"/>
          <w:sz w:val="28"/>
          <w:szCs w:val="28"/>
        </w:rPr>
        <w:t>（九）</w:t>
      </w:r>
      <w:r>
        <w:rPr>
          <w:rFonts w:hint="eastAsia" w:ascii="宋体" w:hAnsi="宋体"/>
          <w:color w:val="FF0000"/>
          <w:sz w:val="28"/>
          <w:szCs w:val="28"/>
          <w:u w:val="single"/>
        </w:rPr>
        <w:t>土地竞得人须严格按照《</w:t>
      </w:r>
      <w:r>
        <w:rPr>
          <w:rFonts w:hint="eastAsia" w:ascii="宋体" w:hAnsi="宋体"/>
          <w:color w:val="FF0000"/>
          <w:sz w:val="28"/>
          <w:szCs w:val="28"/>
          <w:u w:val="single"/>
          <w:lang w:val="en-US" w:eastAsia="zh-CN"/>
        </w:rPr>
        <w:t>达州市达川区人民政府关于511703-2020-17号地块挂牌出让供地方案的批复</w:t>
      </w:r>
      <w:r>
        <w:rPr>
          <w:rFonts w:hint="eastAsia" w:ascii="宋体" w:hAnsi="宋体"/>
          <w:color w:val="FF0000"/>
          <w:sz w:val="28"/>
          <w:szCs w:val="28"/>
          <w:u w:val="single"/>
        </w:rPr>
        <w:t>》</w:t>
      </w:r>
      <w:r>
        <w:rPr>
          <w:rFonts w:hint="eastAsia" w:ascii="宋体" w:hAnsi="宋体"/>
          <w:color w:val="FF0000"/>
          <w:sz w:val="28"/>
          <w:szCs w:val="28"/>
          <w:u w:val="single"/>
          <w:lang w:val="en-US" w:eastAsia="zh-CN"/>
        </w:rPr>
        <w:t>达川府函</w:t>
      </w:r>
      <w:r>
        <w:rPr>
          <w:rFonts w:hint="eastAsia" w:ascii="宋体" w:hAnsi="宋体" w:eastAsia="宋体" w:cs="宋体"/>
          <w:color w:val="FF0000"/>
          <w:sz w:val="28"/>
          <w:szCs w:val="28"/>
          <w:u w:val="single"/>
          <w:lang w:val="en-US" w:eastAsia="zh-CN"/>
        </w:rPr>
        <w:t>〔</w:t>
      </w:r>
      <w:r>
        <w:rPr>
          <w:rFonts w:hint="eastAsia" w:ascii="宋体" w:hAnsi="宋体" w:cs="宋体"/>
          <w:color w:val="FF0000"/>
          <w:sz w:val="28"/>
          <w:szCs w:val="28"/>
          <w:u w:val="single"/>
          <w:lang w:val="en-US" w:eastAsia="zh-CN"/>
        </w:rPr>
        <w:t>2021</w:t>
      </w:r>
      <w:r>
        <w:rPr>
          <w:rFonts w:hint="eastAsia" w:ascii="宋体" w:hAnsi="宋体" w:eastAsia="宋体" w:cs="宋体"/>
          <w:color w:val="FF0000"/>
          <w:sz w:val="28"/>
          <w:szCs w:val="28"/>
          <w:u w:val="single"/>
          <w:lang w:val="en-US" w:eastAsia="zh-CN"/>
        </w:rPr>
        <w:t>〕</w:t>
      </w:r>
      <w:r>
        <w:rPr>
          <w:rFonts w:hint="eastAsia" w:ascii="宋体" w:hAnsi="宋体"/>
          <w:color w:val="FF0000"/>
          <w:sz w:val="28"/>
          <w:szCs w:val="28"/>
          <w:u w:val="single"/>
          <w:lang w:val="en-US" w:eastAsia="zh-CN"/>
        </w:rPr>
        <w:t>178号</w:t>
      </w:r>
      <w:r>
        <w:rPr>
          <w:rFonts w:hint="eastAsia" w:ascii="宋体" w:hAnsi="宋体"/>
          <w:color w:val="FF0000"/>
          <w:sz w:val="28"/>
          <w:szCs w:val="28"/>
          <w:u w:val="single"/>
        </w:rPr>
        <w:t>、《</w:t>
      </w:r>
      <w:r>
        <w:rPr>
          <w:rFonts w:hint="eastAsia" w:eastAsia="仿宋_GB2312"/>
          <w:color w:val="FF0000"/>
          <w:sz w:val="28"/>
          <w:szCs w:val="28"/>
          <w:u w:val="single"/>
        </w:rPr>
        <w:t>511703-20</w:t>
      </w:r>
      <w:r>
        <w:rPr>
          <w:rFonts w:hint="eastAsia" w:eastAsia="仿宋_GB2312"/>
          <w:color w:val="FF0000"/>
          <w:sz w:val="28"/>
          <w:szCs w:val="28"/>
          <w:u w:val="single"/>
          <w:lang w:val="en-US" w:eastAsia="zh-CN"/>
        </w:rPr>
        <w:t>20</w:t>
      </w:r>
      <w:r>
        <w:rPr>
          <w:rFonts w:hint="eastAsia" w:eastAsia="仿宋_GB2312"/>
          <w:color w:val="FF0000"/>
          <w:sz w:val="28"/>
          <w:szCs w:val="28"/>
          <w:u w:val="single"/>
        </w:rPr>
        <w:t>-1</w:t>
      </w:r>
      <w:r>
        <w:rPr>
          <w:rFonts w:hint="eastAsia" w:eastAsia="仿宋_GB2312"/>
          <w:color w:val="FF0000"/>
          <w:sz w:val="28"/>
          <w:szCs w:val="28"/>
          <w:u w:val="single"/>
          <w:lang w:val="en-US" w:eastAsia="zh-CN"/>
        </w:rPr>
        <w:t>7</w:t>
      </w:r>
      <w:r>
        <w:rPr>
          <w:rFonts w:hint="eastAsia" w:eastAsia="仿宋_GB2312"/>
          <w:color w:val="FF0000"/>
          <w:sz w:val="28"/>
          <w:szCs w:val="28"/>
          <w:u w:val="single"/>
        </w:rPr>
        <w:t>号地块宗地界址图</w:t>
      </w:r>
      <w:r>
        <w:rPr>
          <w:rFonts w:hint="eastAsia" w:ascii="宋体" w:hAnsi="宋体"/>
          <w:color w:val="FF0000"/>
          <w:sz w:val="28"/>
          <w:szCs w:val="28"/>
          <w:u w:val="single"/>
        </w:rPr>
        <w:t>》</w:t>
      </w:r>
      <w:r>
        <w:rPr>
          <w:rFonts w:hint="eastAsia" w:ascii="宋体" w:hAnsi="宋体"/>
          <w:color w:val="FF0000"/>
          <w:sz w:val="28"/>
          <w:szCs w:val="28"/>
          <w:u w:val="single"/>
          <w:lang w:eastAsia="zh-CN"/>
        </w:rPr>
        <w:t>、</w:t>
      </w:r>
      <w:r>
        <w:rPr>
          <w:rFonts w:hint="eastAsia" w:ascii="宋体" w:hAnsi="宋体"/>
          <w:color w:val="FF0000"/>
          <w:sz w:val="28"/>
          <w:szCs w:val="28"/>
          <w:u w:val="single"/>
        </w:rPr>
        <w:t>《</w:t>
      </w:r>
      <w:r>
        <w:rPr>
          <w:rFonts w:hint="eastAsia" w:ascii="宋体" w:hAnsi="宋体"/>
          <w:color w:val="FF0000"/>
          <w:sz w:val="28"/>
          <w:szCs w:val="28"/>
          <w:u w:val="single"/>
          <w:lang w:val="en-US" w:eastAsia="zh-CN"/>
        </w:rPr>
        <w:t>达川区万家镇</w:t>
      </w:r>
      <w:r>
        <w:rPr>
          <w:rFonts w:hint="eastAsia" w:ascii="宋体" w:hAnsi="宋体"/>
          <w:color w:val="FF0000"/>
          <w:sz w:val="28"/>
          <w:szCs w:val="28"/>
          <w:u w:val="single"/>
        </w:rPr>
        <w:t>511703-20</w:t>
      </w:r>
      <w:r>
        <w:rPr>
          <w:rFonts w:hint="eastAsia" w:ascii="宋体" w:hAnsi="宋体"/>
          <w:color w:val="FF0000"/>
          <w:sz w:val="28"/>
          <w:szCs w:val="28"/>
          <w:u w:val="single"/>
          <w:lang w:val="en-US" w:eastAsia="zh-CN"/>
        </w:rPr>
        <w:t>20</w:t>
      </w:r>
      <w:r>
        <w:rPr>
          <w:rFonts w:hint="eastAsia" w:ascii="宋体" w:hAnsi="宋体"/>
          <w:color w:val="FF0000"/>
          <w:sz w:val="28"/>
          <w:szCs w:val="28"/>
          <w:u w:val="single"/>
        </w:rPr>
        <w:t>-1</w:t>
      </w:r>
      <w:r>
        <w:rPr>
          <w:rFonts w:hint="eastAsia" w:ascii="宋体" w:hAnsi="宋体"/>
          <w:color w:val="FF0000"/>
          <w:sz w:val="28"/>
          <w:szCs w:val="28"/>
          <w:u w:val="single"/>
          <w:lang w:val="en-US" w:eastAsia="zh-CN"/>
        </w:rPr>
        <w:t>7</w:t>
      </w:r>
      <w:r>
        <w:rPr>
          <w:rFonts w:hint="eastAsia" w:ascii="宋体" w:hAnsi="宋体"/>
          <w:color w:val="FF0000"/>
          <w:sz w:val="28"/>
          <w:szCs w:val="28"/>
          <w:u w:val="single"/>
        </w:rPr>
        <w:t>号地块规划</w:t>
      </w:r>
      <w:r>
        <w:rPr>
          <w:rFonts w:hint="eastAsia" w:ascii="宋体" w:hAnsi="宋体"/>
          <w:color w:val="FF0000"/>
          <w:sz w:val="28"/>
          <w:szCs w:val="28"/>
          <w:u w:val="single"/>
          <w:lang w:val="en-US" w:eastAsia="zh-CN"/>
        </w:rPr>
        <w:t>条件</w:t>
      </w:r>
      <w:r>
        <w:rPr>
          <w:rFonts w:hint="eastAsia" w:ascii="宋体" w:hAnsi="宋体"/>
          <w:color w:val="FF0000"/>
          <w:sz w:val="28"/>
          <w:szCs w:val="28"/>
          <w:u w:val="single"/>
        </w:rPr>
        <w:t>》</w:t>
      </w:r>
      <w:r>
        <w:rPr>
          <w:rFonts w:hint="eastAsia" w:ascii="宋体" w:hAnsi="宋体"/>
          <w:color w:val="000000" w:themeColor="text1"/>
          <w:sz w:val="28"/>
          <w:szCs w:val="28"/>
        </w:rPr>
        <w:t xml:space="preserve">和《国有建设用地使用权出让合同》规定的要求进行开发建设，须严格按照地质灾害防治的相关规定采取地质灾害防治措施，须严格按照环保的相关规定开展环境影响评价，落实生态环境保护措施。    </w:t>
      </w:r>
      <w:r>
        <w:rPr>
          <w:rFonts w:hint="eastAsia" w:eastAsia="仿宋_GB2312"/>
          <w:color w:val="000000"/>
          <w:sz w:val="32"/>
          <w:szCs w:val="32"/>
        </w:rPr>
        <w:t>四、竞买资格及要求</w:t>
      </w:r>
    </w:p>
    <w:p>
      <w:pPr>
        <w:spacing w:line="578" w:lineRule="exact"/>
        <w:ind w:firstLine="640" w:firstLineChars="200"/>
        <w:rPr>
          <w:rFonts w:eastAsia="仿宋_GB2312"/>
          <w:color w:val="000000"/>
          <w:sz w:val="32"/>
          <w:szCs w:val="32"/>
        </w:rPr>
      </w:pPr>
      <w:r>
        <w:rPr>
          <w:rFonts w:eastAsia="仿宋_GB2312"/>
          <w:color w:val="000000"/>
          <w:sz w:val="32"/>
          <w:szCs w:val="32"/>
        </w:rPr>
        <w:t>(</w:t>
      </w:r>
      <w:r>
        <w:rPr>
          <w:rFonts w:hint="eastAsia" w:eastAsia="仿宋_GB2312"/>
          <w:color w:val="000000"/>
          <w:sz w:val="32"/>
          <w:szCs w:val="32"/>
        </w:rPr>
        <w:t>一</w:t>
      </w:r>
      <w:r>
        <w:rPr>
          <w:rFonts w:eastAsia="仿宋_GB2312"/>
          <w:color w:val="000000"/>
          <w:sz w:val="32"/>
          <w:szCs w:val="32"/>
        </w:rPr>
        <w:t>)</w:t>
      </w:r>
      <w:r>
        <w:rPr>
          <w:rFonts w:hint="eastAsia" w:eastAsia="仿宋_GB2312"/>
          <w:color w:val="000000"/>
          <w:sz w:val="32"/>
          <w:szCs w:val="32"/>
        </w:rPr>
        <w:t>竞买资格</w:t>
      </w:r>
    </w:p>
    <w:p>
      <w:pPr>
        <w:spacing w:line="578" w:lineRule="exact"/>
        <w:ind w:firstLine="640" w:firstLineChars="200"/>
        <w:rPr>
          <w:rFonts w:eastAsia="仿宋_GB2312"/>
          <w:color w:val="000000"/>
          <w:sz w:val="32"/>
          <w:szCs w:val="32"/>
        </w:rPr>
      </w:pPr>
      <w:r>
        <w:rPr>
          <w:rFonts w:eastAsia="仿宋_GB2312"/>
          <w:color w:val="000000"/>
          <w:sz w:val="32"/>
          <w:szCs w:val="32"/>
        </w:rPr>
        <w:t>1</w:t>
      </w:r>
      <w:r>
        <w:rPr>
          <w:rFonts w:hint="eastAsia" w:eastAsia="仿宋_GB2312"/>
          <w:sz w:val="32"/>
          <w:szCs w:val="32"/>
        </w:rPr>
        <w:t>．</w:t>
      </w:r>
      <w:r>
        <w:rPr>
          <w:rFonts w:hint="eastAsia" w:eastAsia="仿宋_GB2312"/>
          <w:color w:val="000000"/>
          <w:sz w:val="32"/>
          <w:szCs w:val="32"/>
        </w:rPr>
        <w:t>中华人民共和国境内外的法人、自然人和其他组织（除法律法规另有规定的外）均可申请参加，申请人可以单独申请，也可以联合申请。</w:t>
      </w:r>
    </w:p>
    <w:p>
      <w:pPr>
        <w:spacing w:line="578" w:lineRule="exact"/>
        <w:ind w:firstLine="640" w:firstLineChars="200"/>
        <w:rPr>
          <w:rFonts w:eastAsia="仿宋_GB2312"/>
          <w:color w:val="000000"/>
          <w:sz w:val="32"/>
          <w:szCs w:val="32"/>
        </w:rPr>
      </w:pPr>
      <w:r>
        <w:rPr>
          <w:rFonts w:eastAsia="仿宋_GB2312"/>
          <w:color w:val="000000"/>
          <w:sz w:val="32"/>
          <w:szCs w:val="32"/>
        </w:rPr>
        <w:t>2</w:t>
      </w:r>
      <w:r>
        <w:rPr>
          <w:rFonts w:hint="eastAsia" w:eastAsia="仿宋_GB2312"/>
          <w:sz w:val="32"/>
          <w:szCs w:val="32"/>
        </w:rPr>
        <w:t>．</w:t>
      </w:r>
      <w:r>
        <w:rPr>
          <w:rFonts w:hint="eastAsia" w:eastAsia="仿宋_GB2312"/>
          <w:color w:val="000000"/>
          <w:sz w:val="32"/>
          <w:szCs w:val="32"/>
        </w:rPr>
        <w:t>在达州市内有下列情形之一的，不得申请参与本次挂牌活动。</w:t>
      </w:r>
    </w:p>
    <w:p>
      <w:pPr>
        <w:spacing w:line="578" w:lineRule="exact"/>
        <w:ind w:firstLine="640" w:firstLineChars="200"/>
        <w:rPr>
          <w:rFonts w:eastAsia="仿宋_GB2312"/>
          <w:color w:val="000000"/>
          <w:sz w:val="32"/>
          <w:szCs w:val="32"/>
        </w:rPr>
      </w:pPr>
      <w:r>
        <w:rPr>
          <w:rFonts w:eastAsia="仿宋_GB2312"/>
          <w:color w:val="000000"/>
          <w:sz w:val="32"/>
          <w:szCs w:val="32"/>
        </w:rPr>
        <w:t>①</w:t>
      </w:r>
      <w:r>
        <w:rPr>
          <w:rFonts w:hint="eastAsia" w:eastAsia="仿宋_GB2312"/>
          <w:color w:val="000000"/>
          <w:sz w:val="32"/>
          <w:szCs w:val="32"/>
        </w:rPr>
        <w:t>逾期不签成交确认书、土地出让合同的；</w:t>
      </w:r>
    </w:p>
    <w:p>
      <w:pPr>
        <w:spacing w:line="578" w:lineRule="exact"/>
        <w:ind w:firstLine="640" w:firstLineChars="200"/>
        <w:rPr>
          <w:rFonts w:eastAsia="仿宋_GB2312"/>
          <w:color w:val="000000"/>
          <w:sz w:val="32"/>
          <w:szCs w:val="32"/>
        </w:rPr>
      </w:pPr>
      <w:r>
        <w:rPr>
          <w:rFonts w:eastAsia="仿宋_GB2312"/>
          <w:color w:val="000000"/>
          <w:sz w:val="32"/>
          <w:szCs w:val="32"/>
        </w:rPr>
        <w:t>②</w:t>
      </w:r>
      <w:r>
        <w:rPr>
          <w:rFonts w:hint="eastAsia" w:eastAsia="仿宋_GB2312"/>
          <w:color w:val="000000"/>
          <w:sz w:val="32"/>
          <w:szCs w:val="32"/>
        </w:rPr>
        <w:t>欠缴土地出让价款的；</w:t>
      </w:r>
    </w:p>
    <w:p>
      <w:pPr>
        <w:spacing w:line="578" w:lineRule="exact"/>
        <w:ind w:firstLine="640" w:firstLineChars="200"/>
        <w:rPr>
          <w:rFonts w:eastAsia="仿宋_GB2312"/>
          <w:color w:val="000000"/>
          <w:sz w:val="32"/>
          <w:szCs w:val="32"/>
        </w:rPr>
      </w:pPr>
      <w:r>
        <w:rPr>
          <w:rFonts w:eastAsia="仿宋_GB2312"/>
          <w:color w:val="000000"/>
          <w:sz w:val="32"/>
          <w:szCs w:val="32"/>
        </w:rPr>
        <w:t>③</w:t>
      </w:r>
      <w:r>
        <w:rPr>
          <w:rFonts w:hint="eastAsia" w:eastAsia="仿宋_GB2312"/>
          <w:color w:val="000000"/>
          <w:sz w:val="32"/>
          <w:szCs w:val="32"/>
        </w:rPr>
        <w:t>因企业原因闲置土地一年以上，且尚未完成查处整改的单位和个人；</w:t>
      </w:r>
    </w:p>
    <w:p>
      <w:pPr>
        <w:spacing w:line="578" w:lineRule="exact"/>
        <w:ind w:firstLine="640" w:firstLineChars="200"/>
        <w:rPr>
          <w:rFonts w:eastAsia="仿宋_GB2312"/>
          <w:color w:val="000000"/>
          <w:sz w:val="32"/>
          <w:szCs w:val="32"/>
        </w:rPr>
      </w:pPr>
      <w:r>
        <w:rPr>
          <w:rFonts w:eastAsia="仿宋_GB2312"/>
          <w:color w:val="000000"/>
          <w:sz w:val="32"/>
          <w:szCs w:val="32"/>
        </w:rPr>
        <w:t>④</w:t>
      </w:r>
      <w:r>
        <w:rPr>
          <w:rFonts w:hint="eastAsia" w:eastAsia="仿宋_GB2312"/>
          <w:color w:val="000000"/>
          <w:sz w:val="32"/>
          <w:szCs w:val="32"/>
        </w:rPr>
        <w:t>违反土地及城乡规划法律法规受到处罚，且尚未结案的单位和个人。</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（二）要求</w:t>
      </w:r>
    </w:p>
    <w:p>
      <w:pPr>
        <w:spacing w:line="578" w:lineRule="exact"/>
        <w:ind w:firstLine="640" w:firstLineChars="200"/>
        <w:rPr>
          <w:rFonts w:eastAsia="仿宋_GB2312"/>
          <w:color w:val="000000"/>
          <w:sz w:val="32"/>
          <w:szCs w:val="32"/>
        </w:rPr>
      </w:pPr>
      <w:r>
        <w:rPr>
          <w:rFonts w:eastAsia="仿宋_GB2312"/>
          <w:color w:val="000000"/>
          <w:sz w:val="32"/>
          <w:szCs w:val="32"/>
        </w:rPr>
        <w:t>1.</w:t>
      </w:r>
      <w:r>
        <w:rPr>
          <w:rFonts w:hint="eastAsia" w:eastAsia="仿宋_GB2312"/>
          <w:color w:val="000000"/>
          <w:sz w:val="32"/>
          <w:szCs w:val="32"/>
        </w:rPr>
        <w:t>竞买申请人按照地块挂牌出让公告的日期及方式索取挂牌文件。申请人应认真审阅、全面准确地理解挂牌文件内容，对本次挂牌出让地块的文件有疑问的，可向出让人、挂牌人咨询（咨询电话：出让人电话</w:t>
      </w:r>
      <w:r>
        <w:rPr>
          <w:rFonts w:hint="eastAsia" w:ascii="宋体" w:hAnsi="宋体"/>
          <w:color w:val="FF0000"/>
          <w:kern w:val="0"/>
          <w:sz w:val="28"/>
          <w:szCs w:val="28"/>
          <w:u w:val="single"/>
        </w:rPr>
        <w:t>0818-</w:t>
      </w:r>
      <w:r>
        <w:rPr>
          <w:rFonts w:hint="eastAsia"/>
          <w:color w:val="FF0000"/>
          <w:sz w:val="28"/>
          <w:szCs w:val="28"/>
          <w:u w:val="single"/>
        </w:rPr>
        <w:t>3109058</w:t>
      </w:r>
      <w:r>
        <w:rPr>
          <w:rFonts w:hint="eastAsia" w:eastAsia="仿宋_GB2312"/>
          <w:color w:val="000000"/>
          <w:sz w:val="32"/>
          <w:szCs w:val="32"/>
        </w:rPr>
        <w:t>，挂牌人电话</w:t>
      </w:r>
      <w:r>
        <w:rPr>
          <w:rFonts w:eastAsia="仿宋_GB2312"/>
          <w:color w:val="000000"/>
          <w:sz w:val="32"/>
          <w:szCs w:val="32"/>
        </w:rPr>
        <w:t>0818-333</w:t>
      </w:r>
      <w:r>
        <w:rPr>
          <w:rFonts w:hint="eastAsia" w:eastAsia="仿宋_GB2312"/>
          <w:color w:val="000000"/>
          <w:sz w:val="32"/>
          <w:szCs w:val="32"/>
          <w:lang w:val="en-US" w:eastAsia="zh-CN"/>
        </w:rPr>
        <w:t>0177</w:t>
      </w:r>
      <w:r>
        <w:rPr>
          <w:rFonts w:hint="eastAsia" w:eastAsia="仿宋_GB2312"/>
          <w:color w:val="000000"/>
          <w:sz w:val="32"/>
          <w:szCs w:val="32"/>
        </w:rPr>
        <w:t>）。</w:t>
      </w:r>
    </w:p>
    <w:p>
      <w:pPr>
        <w:pStyle w:val="8"/>
        <w:widowControl w:val="0"/>
        <w:spacing w:before="0" w:beforeAutospacing="0" w:after="0" w:afterAutospacing="0" w:line="578" w:lineRule="exact"/>
        <w:ind w:firstLine="640" w:firstLineChars="200"/>
        <w:jc w:val="both"/>
        <w:rPr>
          <w:rFonts w:ascii="Times New Roman" w:hAnsi="Times New Roman" w:eastAsia="仿宋_GB2312" w:cs="Times New Roman"/>
          <w:color w:val="000000"/>
          <w:kern w:val="2"/>
          <w:sz w:val="32"/>
          <w:szCs w:val="32"/>
        </w:rPr>
      </w:pPr>
      <w:r>
        <w:rPr>
          <w:rFonts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rPr>
        <w:t>竞买申请人</w:t>
      </w:r>
      <w:r>
        <w:rPr>
          <w:rFonts w:hint="eastAsia" w:ascii="Times New Roman" w:hAnsi="Times New Roman" w:eastAsia="仿宋_GB2312" w:cs="Times New Roman"/>
          <w:color w:val="000000"/>
          <w:kern w:val="2"/>
          <w:sz w:val="32"/>
          <w:szCs w:val="32"/>
        </w:rPr>
        <w:t>除须按规定交纳竞买保证金外，还须提供该竞买保证金不属于银行贷款、股东借款、转贷和募集资金的承诺书及商业金融机构的资信证明。</w:t>
      </w:r>
    </w:p>
    <w:p>
      <w:pPr>
        <w:pStyle w:val="8"/>
        <w:widowControl w:val="0"/>
        <w:spacing w:before="0" w:beforeAutospacing="0" w:after="0" w:afterAutospacing="0" w:line="578" w:lineRule="exact"/>
        <w:ind w:firstLine="640" w:firstLineChars="200"/>
        <w:jc w:val="both"/>
        <w:rPr>
          <w:rFonts w:ascii="Times New Roman" w:hAnsi="Times New Roman" w:eastAsia="仿宋_GB2312" w:cs="Times New Roman"/>
          <w:color w:val="000000"/>
          <w:kern w:val="2"/>
          <w:sz w:val="32"/>
          <w:szCs w:val="32"/>
        </w:rPr>
      </w:pPr>
      <w:r>
        <w:rPr>
          <w:rFonts w:ascii="Times New Roman" w:hAnsi="Times New Roman" w:eastAsia="仿宋_GB2312" w:cs="Times New Roman"/>
          <w:color w:val="000000"/>
          <w:kern w:val="2"/>
          <w:sz w:val="32"/>
          <w:szCs w:val="32"/>
        </w:rPr>
        <w:t>3.</w:t>
      </w:r>
      <w:r>
        <w:rPr>
          <w:rFonts w:hint="eastAsia" w:ascii="Times New Roman" w:hAnsi="Times New Roman" w:eastAsia="仿宋_GB2312" w:cs="Times New Roman"/>
          <w:color w:val="000000"/>
          <w:kern w:val="2"/>
          <w:sz w:val="32"/>
          <w:szCs w:val="32"/>
        </w:rPr>
        <w:t>达州市外的竞买申请人须承诺，若竞得土地使用权后，必须在</w:t>
      </w:r>
      <w:r>
        <w:rPr>
          <w:rFonts w:hint="eastAsia" w:ascii="Times New Roman" w:hAnsi="Times New Roman" w:eastAsia="仿宋_GB2312" w:cs="Times New Roman"/>
          <w:color w:val="000000"/>
          <w:kern w:val="2"/>
          <w:sz w:val="32"/>
          <w:szCs w:val="32"/>
          <w:u w:val="single"/>
        </w:rPr>
        <w:t>土地所在辖区</w:t>
      </w:r>
      <w:r>
        <w:rPr>
          <w:rFonts w:hint="eastAsia" w:ascii="Times New Roman" w:hAnsi="Times New Roman" w:eastAsia="仿宋_GB2312" w:cs="Times New Roman"/>
          <w:color w:val="000000" w:themeColor="text1"/>
          <w:kern w:val="2"/>
          <w:sz w:val="32"/>
          <w:szCs w:val="32"/>
        </w:rPr>
        <w:t>注</w:t>
      </w:r>
      <w:r>
        <w:rPr>
          <w:rFonts w:hint="eastAsia" w:ascii="Times New Roman" w:hAnsi="Times New Roman" w:eastAsia="仿宋_GB2312" w:cs="Times New Roman"/>
          <w:color w:val="000000"/>
          <w:kern w:val="2"/>
          <w:sz w:val="32"/>
          <w:szCs w:val="32"/>
        </w:rPr>
        <w:t>册成立一家新公司对竞得土地进行开发建设。</w:t>
      </w:r>
    </w:p>
    <w:p>
      <w:pPr>
        <w:pStyle w:val="8"/>
        <w:spacing w:before="0" w:beforeAutospacing="0" w:after="0" w:afterAutospacing="0" w:line="600" w:lineRule="exact"/>
        <w:ind w:firstLine="529" w:firstLineChars="189"/>
        <w:jc w:val="both"/>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（一）挂牌文件取得</w:t>
      </w:r>
    </w:p>
    <w:p>
      <w:pPr>
        <w:pStyle w:val="28"/>
        <w:widowControl w:val="0"/>
        <w:spacing w:line="600" w:lineRule="exact"/>
        <w:ind w:left="0" w:firstLine="560" w:firstLineChars="200"/>
        <w:rPr>
          <w:rFonts w:ascii="宋体" w:hAnsi="宋体" w:cs="仿宋_GB2312"/>
          <w:color w:val="000000" w:themeColor="text1"/>
          <w:sz w:val="28"/>
          <w:szCs w:val="28"/>
        </w:rPr>
      </w:pPr>
      <w:r>
        <w:rPr>
          <w:rFonts w:hint="eastAsia" w:ascii="宋体" w:hAnsi="宋体" w:cs="仿宋_GB2312"/>
          <w:color w:val="000000" w:themeColor="text1"/>
          <w:sz w:val="28"/>
          <w:szCs w:val="28"/>
        </w:rPr>
        <w:t xml:space="preserve">竞买申请人可于 </w:t>
      </w:r>
      <w:r>
        <w:rPr>
          <w:rFonts w:hint="eastAsia" w:ascii="宋体" w:hAnsi="宋体" w:cs="仿宋_GB2312"/>
          <w:color w:val="000000" w:themeColor="text1"/>
          <w:sz w:val="28"/>
          <w:szCs w:val="28"/>
          <w:u w:val="single"/>
        </w:rPr>
        <w:t xml:space="preserve"> 2021</w:t>
      </w:r>
      <w:r>
        <w:rPr>
          <w:rFonts w:hint="eastAsia" w:ascii="宋体" w:hAnsi="宋体" w:cs="仿宋_GB2312"/>
          <w:color w:val="000000" w:themeColor="text1"/>
          <w:sz w:val="28"/>
          <w:szCs w:val="28"/>
        </w:rPr>
        <w:t>年</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u w:val="single"/>
          <w:lang w:val="en-US" w:eastAsia="zh-CN"/>
        </w:rPr>
        <w:t>9</w:t>
      </w:r>
      <w:r>
        <w:rPr>
          <w:rFonts w:hint="eastAsia" w:ascii="宋体" w:hAnsi="宋体" w:cs="仿宋_GB2312"/>
          <w:color w:val="000000" w:themeColor="text1"/>
          <w:sz w:val="28"/>
          <w:szCs w:val="28"/>
        </w:rPr>
        <w:t>月</w:t>
      </w:r>
      <w:r>
        <w:rPr>
          <w:rFonts w:hint="eastAsia" w:ascii="宋体" w:hAnsi="宋体" w:cs="仿宋_GB2312"/>
          <w:color w:val="000000" w:themeColor="text1"/>
          <w:sz w:val="28"/>
          <w:szCs w:val="28"/>
          <w:u w:val="single"/>
        </w:rPr>
        <w:t xml:space="preserve"> 1</w:t>
      </w:r>
      <w:r>
        <w:rPr>
          <w:rFonts w:hint="eastAsia" w:ascii="宋体" w:hAnsi="宋体" w:cs="仿宋_GB2312"/>
          <w:color w:val="000000" w:themeColor="text1"/>
          <w:sz w:val="28"/>
          <w:szCs w:val="28"/>
          <w:u w:val="single"/>
          <w:lang w:val="en-US" w:eastAsia="zh-CN"/>
        </w:rPr>
        <w:t>6</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rPr>
        <w:t xml:space="preserve">日至 </w:t>
      </w:r>
      <w:r>
        <w:rPr>
          <w:rFonts w:hint="eastAsia" w:ascii="宋体" w:hAnsi="宋体" w:cs="仿宋_GB2312"/>
          <w:color w:val="000000" w:themeColor="text1"/>
          <w:sz w:val="28"/>
          <w:szCs w:val="28"/>
          <w:u w:val="single"/>
        </w:rPr>
        <w:t xml:space="preserve"> 2021</w:t>
      </w:r>
      <w:r>
        <w:rPr>
          <w:rFonts w:hint="eastAsia" w:ascii="宋体" w:hAnsi="宋体" w:cs="仿宋_GB2312"/>
          <w:color w:val="000000" w:themeColor="text1"/>
          <w:sz w:val="28"/>
          <w:szCs w:val="28"/>
        </w:rPr>
        <w:t>年</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u w:val="single"/>
          <w:lang w:val="en-US" w:eastAsia="zh-CN"/>
        </w:rPr>
        <w:t>10</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rPr>
        <w:t>月</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u w:val="single"/>
          <w:lang w:val="en-US" w:eastAsia="zh-CN"/>
        </w:rPr>
        <w:t>13</w:t>
      </w:r>
      <w:r>
        <w:rPr>
          <w:rFonts w:hint="eastAsia" w:ascii="宋体" w:hAnsi="宋体" w:cs="仿宋_GB2312"/>
          <w:color w:val="000000" w:themeColor="text1"/>
          <w:sz w:val="28"/>
          <w:szCs w:val="28"/>
        </w:rPr>
        <w:t>日 17:00，通过达州市公共资源交易服务网（</w:t>
      </w:r>
      <w:r>
        <w:fldChar w:fldCharType="begin"/>
      </w:r>
      <w:r>
        <w:instrText xml:space="preserve"> HYPERLINK "http://www.dzggzy.cn/" </w:instrText>
      </w:r>
      <w:r>
        <w:fldChar w:fldCharType="separate"/>
      </w:r>
      <w:r>
        <w:rPr>
          <w:rFonts w:hint="eastAsia"/>
          <w:color w:val="000000" w:themeColor="text1"/>
        </w:rPr>
        <w:t>http://www.dzggzy.cn</w:t>
      </w:r>
      <w:r>
        <w:rPr>
          <w:rFonts w:hint="eastAsia"/>
          <w:color w:val="000000" w:themeColor="text1"/>
        </w:rPr>
        <w:fldChar w:fldCharType="end"/>
      </w:r>
      <w:r>
        <w:rPr>
          <w:rFonts w:hint="eastAsia" w:ascii="宋体" w:hAnsi="宋体" w:cs="仿宋_GB2312"/>
          <w:color w:val="000000" w:themeColor="text1"/>
          <w:sz w:val="28"/>
          <w:szCs w:val="28"/>
        </w:rPr>
        <w:t>）获取挂牌出让文件。</w:t>
      </w:r>
    </w:p>
    <w:p>
      <w:pPr>
        <w:spacing w:line="600" w:lineRule="exact"/>
        <w:ind w:firstLine="560" w:firstLineChars="200"/>
        <w:rPr>
          <w:rFonts w:ascii="宋体" w:hAnsi="宋体" w:cs="仿宋_GB2312"/>
          <w:color w:val="000000" w:themeColor="text1"/>
          <w:kern w:val="0"/>
          <w:sz w:val="28"/>
          <w:szCs w:val="28"/>
        </w:rPr>
      </w:pPr>
      <w:r>
        <w:rPr>
          <w:rFonts w:hint="eastAsia" w:ascii="宋体" w:hAnsi="宋体" w:cs="仿宋_GB2312"/>
          <w:color w:val="000000" w:themeColor="text1"/>
          <w:kern w:val="0"/>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000000" w:themeColor="text1"/>
          <w:kern w:val="0"/>
          <w:sz w:val="28"/>
          <w:szCs w:val="28"/>
        </w:rPr>
        <w:t>竞买申请人应于</w:t>
      </w:r>
      <w:r>
        <w:rPr>
          <w:rFonts w:hint="eastAsia" w:ascii="宋体" w:hAnsi="宋体" w:cs="仿宋_GB2312"/>
          <w:color w:val="000000" w:themeColor="text1"/>
          <w:kern w:val="0"/>
          <w:sz w:val="28"/>
          <w:szCs w:val="28"/>
          <w:u w:val="single"/>
        </w:rPr>
        <w:t>2021</w:t>
      </w:r>
      <w:r>
        <w:rPr>
          <w:rFonts w:hint="eastAsia" w:ascii="宋体" w:hAnsi="宋体" w:cs="仿宋_GB2312"/>
          <w:color w:val="000000" w:themeColor="text1"/>
          <w:kern w:val="0"/>
          <w:sz w:val="28"/>
          <w:szCs w:val="28"/>
        </w:rPr>
        <w:t xml:space="preserve"> 年</w:t>
      </w:r>
      <w:r>
        <w:rPr>
          <w:rFonts w:hint="eastAsia" w:ascii="宋体" w:hAnsi="宋体" w:cs="仿宋_GB2312"/>
          <w:color w:val="000000" w:themeColor="text1"/>
          <w:kern w:val="0"/>
          <w:sz w:val="28"/>
          <w:szCs w:val="28"/>
          <w:u w:val="single"/>
          <w:lang w:val="en-US" w:eastAsia="zh-CN"/>
        </w:rPr>
        <w:t>9</w:t>
      </w:r>
      <w:r>
        <w:rPr>
          <w:rFonts w:hint="eastAsia" w:ascii="宋体" w:hAnsi="宋体" w:cs="仿宋_GB2312"/>
          <w:color w:val="000000" w:themeColor="text1"/>
          <w:kern w:val="0"/>
          <w:sz w:val="28"/>
          <w:szCs w:val="28"/>
        </w:rPr>
        <w:t>月</w:t>
      </w:r>
      <w:r>
        <w:rPr>
          <w:rFonts w:hint="eastAsia" w:ascii="宋体" w:hAnsi="宋体" w:cs="仿宋_GB2312"/>
          <w:color w:val="000000" w:themeColor="text1"/>
          <w:kern w:val="0"/>
          <w:sz w:val="28"/>
          <w:szCs w:val="28"/>
          <w:u w:val="single"/>
        </w:rPr>
        <w:t>1</w:t>
      </w:r>
      <w:r>
        <w:rPr>
          <w:rFonts w:hint="eastAsia" w:ascii="宋体" w:hAnsi="宋体" w:cs="仿宋_GB2312"/>
          <w:color w:val="000000" w:themeColor="text1"/>
          <w:kern w:val="0"/>
          <w:sz w:val="28"/>
          <w:szCs w:val="28"/>
          <w:u w:val="single"/>
          <w:lang w:val="en-US" w:eastAsia="zh-CN"/>
        </w:rPr>
        <w:t>6</w:t>
      </w:r>
      <w:r>
        <w:rPr>
          <w:rFonts w:hint="eastAsia" w:ascii="宋体" w:hAnsi="宋体" w:cs="仿宋_GB2312"/>
          <w:color w:val="000000" w:themeColor="text1"/>
          <w:kern w:val="0"/>
          <w:sz w:val="28"/>
          <w:szCs w:val="28"/>
        </w:rPr>
        <w:t xml:space="preserve">日至 </w:t>
      </w:r>
      <w:r>
        <w:rPr>
          <w:rFonts w:hint="eastAsia" w:ascii="宋体" w:hAnsi="宋体" w:cs="仿宋_GB2312"/>
          <w:color w:val="000000" w:themeColor="text1"/>
          <w:kern w:val="0"/>
          <w:sz w:val="28"/>
          <w:szCs w:val="28"/>
          <w:u w:val="single"/>
        </w:rPr>
        <w:t>2021</w:t>
      </w:r>
      <w:r>
        <w:rPr>
          <w:rFonts w:hint="eastAsia" w:ascii="宋体" w:hAnsi="宋体" w:cs="仿宋_GB2312"/>
          <w:color w:val="000000" w:themeColor="text1"/>
          <w:kern w:val="0"/>
          <w:sz w:val="28"/>
          <w:szCs w:val="28"/>
        </w:rPr>
        <w:t>年</w:t>
      </w:r>
      <w:r>
        <w:rPr>
          <w:rFonts w:hint="eastAsia" w:ascii="宋体" w:hAnsi="宋体" w:cs="仿宋_GB2312"/>
          <w:color w:val="000000" w:themeColor="text1"/>
          <w:kern w:val="0"/>
          <w:sz w:val="28"/>
          <w:szCs w:val="28"/>
          <w:u w:val="single"/>
          <w:lang w:val="en-US" w:eastAsia="zh-CN"/>
        </w:rPr>
        <w:t>10</w:t>
      </w:r>
      <w:r>
        <w:rPr>
          <w:rFonts w:hint="eastAsia" w:ascii="宋体" w:hAnsi="宋体" w:cs="仿宋_GB2312"/>
          <w:color w:val="000000" w:themeColor="text1"/>
          <w:kern w:val="0"/>
          <w:sz w:val="28"/>
          <w:szCs w:val="28"/>
        </w:rPr>
        <w:t>月</w:t>
      </w:r>
      <w:r>
        <w:rPr>
          <w:rFonts w:hint="eastAsia" w:ascii="宋体" w:hAnsi="宋体" w:cs="仿宋_GB2312"/>
          <w:color w:val="000000" w:themeColor="text1"/>
          <w:kern w:val="0"/>
          <w:sz w:val="28"/>
          <w:szCs w:val="28"/>
          <w:u w:val="single"/>
          <w:lang w:val="en-US" w:eastAsia="zh-CN"/>
        </w:rPr>
        <w:t>13</w:t>
      </w:r>
      <w:r>
        <w:rPr>
          <w:rFonts w:hint="eastAsia" w:ascii="宋体" w:hAnsi="宋体" w:cs="仿宋_GB2312"/>
          <w:color w:val="000000" w:themeColor="text1"/>
          <w:kern w:val="0"/>
          <w:sz w:val="28"/>
          <w:szCs w:val="28"/>
        </w:rPr>
        <w:t>日17:00</w:t>
      </w:r>
      <w:r>
        <w:rPr>
          <w:rFonts w:hint="eastAsia" w:ascii="宋体" w:hAnsi="宋体"/>
          <w:color w:val="000000" w:themeColor="text1"/>
          <w:sz w:val="28"/>
          <w:szCs w:val="28"/>
        </w:rPr>
        <w:t>止</w:t>
      </w:r>
      <w:r>
        <w:rPr>
          <w:rFonts w:hint="eastAsia" w:ascii="宋体" w:hAnsi="宋体" w:cs="仿宋_GB2312"/>
          <w:color w:val="000000" w:themeColor="text1"/>
          <w:sz w:val="28"/>
          <w:szCs w:val="28"/>
        </w:rPr>
        <w:t>，</w:t>
      </w:r>
      <w:r>
        <w:rPr>
          <w:rStyle w:val="18"/>
          <w:rFonts w:hint="eastAsia" w:ascii="宋体" w:hAnsi="宋体" w:cs="仿宋_GB2312"/>
          <w:color w:val="000000" w:themeColor="text1"/>
          <w:sz w:val="28"/>
          <w:szCs w:val="28"/>
        </w:rPr>
        <w:t>登录达州市公共资源交易服务网（</w:t>
      </w:r>
      <w:r>
        <w:fldChar w:fldCharType="begin"/>
      </w:r>
      <w:r>
        <w:instrText xml:space="preserve"> HYPERLINK "http://www.dzggzy.cn/" </w:instrText>
      </w:r>
      <w:r>
        <w:fldChar w:fldCharType="separate"/>
      </w:r>
      <w:r>
        <w:rPr>
          <w:rStyle w:val="18"/>
          <w:rFonts w:hint="eastAsia" w:ascii="宋体" w:hAnsi="宋体" w:cs="仿宋_GB2312"/>
          <w:color w:val="000000" w:themeColor="text1"/>
          <w:sz w:val="28"/>
          <w:szCs w:val="28"/>
        </w:rPr>
        <w:t>http://www.dzggzy.cn</w:t>
      </w:r>
      <w:r>
        <w:rPr>
          <w:rStyle w:val="18"/>
          <w:rFonts w:hint="eastAsia" w:ascii="宋体" w:hAnsi="宋体" w:cs="仿宋_GB2312"/>
          <w:color w:val="000000" w:themeColor="text1"/>
          <w:sz w:val="28"/>
          <w:szCs w:val="28"/>
        </w:rPr>
        <w:fldChar w:fldCharType="end"/>
      </w:r>
      <w:r>
        <w:rPr>
          <w:rStyle w:val="18"/>
          <w:rFonts w:hint="eastAsia" w:ascii="宋体" w:hAnsi="宋体" w:cs="仿宋_GB2312"/>
          <w:color w:val="000000" w:themeColor="text1"/>
          <w:sz w:val="28"/>
          <w:szCs w:val="28"/>
        </w:rPr>
        <w:t>）通过系统上传申请文件扫描件并提交申请。</w:t>
      </w:r>
      <w:r>
        <w:rPr>
          <w:rFonts w:hint="eastAsia" w:ascii="宋体" w:hAnsi="宋体" w:cs="仿宋_GB2312"/>
          <w:color w:val="000000" w:themeColor="text1"/>
          <w:sz w:val="28"/>
          <w:szCs w:val="28"/>
        </w:rPr>
        <w:t>申请文件包括：</w:t>
      </w:r>
    </w:p>
    <w:p>
      <w:pPr>
        <w:pStyle w:val="28"/>
        <w:widowControl w:val="0"/>
        <w:spacing w:line="600" w:lineRule="exact"/>
        <w:ind w:left="0"/>
        <w:rPr>
          <w:rFonts w:ascii="宋体" w:hAnsi="宋体" w:cs="宋体"/>
          <w:color w:val="000000" w:themeColor="text1"/>
          <w:sz w:val="28"/>
          <w:szCs w:val="28"/>
        </w:rPr>
      </w:pPr>
      <w:r>
        <w:rPr>
          <w:rFonts w:hint="eastAsia" w:ascii="宋体" w:hAnsi="宋体"/>
          <w:color w:val="000000" w:themeColor="text1"/>
          <w:sz w:val="28"/>
          <w:szCs w:val="28"/>
        </w:rPr>
        <w:t xml:space="preserve">    1.</w:t>
      </w:r>
      <w:r>
        <w:rPr>
          <w:rFonts w:hint="eastAsia" w:ascii="宋体" w:hAnsi="宋体" w:cs="宋体"/>
          <w:color w:val="000000" w:themeColor="text1"/>
          <w:sz w:val="28"/>
          <w:szCs w:val="28"/>
        </w:rPr>
        <w:t xml:space="preserve">法人申请的，应提交下列文件：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（3）法人单位有效证明文件；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（4）法定代表人的有效身份证明文件；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（5）申请人委托他人代为办理的，应提交授权委托书及委托代理人的有效身份证明文件；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2.自然人申请的，应提交下列文件：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（3）申请人有效身份证明文件；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（4）申请人委托他人代为办理的，应提交授权委托书及委托代理人的身份证明文件；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3.其他组织申请的，应提交下列文件：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（3）表明该组织合法存在的文件或有效证明；</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（4）表明该组织负责人身份的有效证明文件；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（5）申请人委托他人办理的，应提交授权委托书及委托代理人的身份证明文件；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4.境外申请人申请的，应提交下列文件：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（3）境外法人、自然人、其他组织的有效身份证明文件；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（5）开户许可证或基本存款账户信息；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（7）挂牌文件规定需要提交的其它文件。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hint="eastAsia" w:ascii="宋体" w:cs="宋体"/>
          <w:color w:val="000000" w:themeColor="text1"/>
          <w:sz w:val="28"/>
          <w:szCs w:val="28"/>
        </w:rPr>
        <w:t>,</w:t>
      </w:r>
      <w:r>
        <w:rPr>
          <w:rFonts w:hint="eastAsia" w:ascii="宋体" w:hAnsi="宋体" w:cs="宋体"/>
          <w:color w:val="000000" w:themeColor="text1"/>
          <w:sz w:val="28"/>
          <w:szCs w:val="28"/>
        </w:rPr>
        <w:t xml:space="preserve">但必须附中文译本，所有文件的解释以中文译本为准。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5.联合申请的，应提交下列文件：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（1）联合申请各方共同签署的申请书；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（3）联合各方的有效身份证明文件；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（4）联合竞买协议，协议要规定联合各方的出资比例、联合各方的权利和义务，并明确办理相关手续的委托人和签定《国有建设用土地使用权出让合同》时的受让人；</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（5）申请人委托他人办理的，应提交授权委托书及委托代理人的有效身份证明文件；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（8）挂牌文件规定需要提交的其它文件。</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（三）资格审查</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宋体" w:hAnsi="宋体"/>
          <w:color w:val="000000" w:themeColor="text1"/>
          <w:sz w:val="28"/>
          <w:szCs w:val="28"/>
          <w:u w:val="single"/>
        </w:rPr>
        <w:t xml:space="preserve"> 2021</w:t>
      </w:r>
      <w:r>
        <w:rPr>
          <w:rFonts w:hint="eastAsia" w:ascii="宋体" w:hAnsi="宋体"/>
          <w:color w:val="000000" w:themeColor="text1"/>
          <w:sz w:val="28"/>
          <w:szCs w:val="28"/>
        </w:rPr>
        <w:t>年</w:t>
      </w:r>
      <w:r>
        <w:rPr>
          <w:rFonts w:hint="eastAsia" w:ascii="宋体" w:hAnsi="宋体"/>
          <w:color w:val="000000" w:themeColor="text1"/>
          <w:sz w:val="28"/>
          <w:szCs w:val="28"/>
          <w:u w:val="single"/>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u w:val="single"/>
          <w:lang w:val="en-US" w:eastAsia="zh-CN"/>
        </w:rPr>
        <w:t>5</w:t>
      </w:r>
      <w:r>
        <w:rPr>
          <w:rFonts w:hint="eastAsia" w:ascii="宋体" w:hAnsi="宋体"/>
          <w:color w:val="000000" w:themeColor="text1"/>
          <w:sz w:val="28"/>
          <w:szCs w:val="28"/>
        </w:rPr>
        <w:t>日</w:t>
      </w:r>
      <w:r>
        <w:rPr>
          <w:rFonts w:hint="eastAsia" w:ascii="宋体" w:hAnsi="宋体"/>
          <w:color w:val="000000" w:themeColor="text1"/>
          <w:sz w:val="28"/>
          <w:szCs w:val="28"/>
          <w:u w:val="single"/>
        </w:rPr>
        <w:t>8：30</w:t>
      </w:r>
      <w:r>
        <w:rPr>
          <w:rFonts w:hint="eastAsia" w:ascii="宋体" w:hAnsi="宋体"/>
          <w:color w:val="000000" w:themeColor="text1"/>
          <w:sz w:val="28"/>
          <w:szCs w:val="28"/>
        </w:rPr>
        <w:t xml:space="preserve"> 之前（若挂牌报价期间报名，则须在提交竞买申请次日8时30分前）的工作时间将竞买申请文件原件现场提交至</w:t>
      </w:r>
      <w:r>
        <w:rPr>
          <w:rFonts w:ascii="宋体" w:hAnsi="宋体"/>
          <w:color w:val="000000" w:themeColor="text1"/>
          <w:sz w:val="28"/>
          <w:szCs w:val="28"/>
        </w:rPr>
        <w:t>达州市公共资源交易服务中心（马踏洞新区龙马大道与鱼泉路交叉口处新政务服务大楼）</w:t>
      </w:r>
      <w:r>
        <w:rPr>
          <w:rFonts w:ascii="宋体" w:hAnsi="宋体"/>
          <w:color w:val="000000" w:themeColor="text1"/>
          <w:sz w:val="28"/>
          <w:szCs w:val="28"/>
          <w:u w:val="single"/>
        </w:rPr>
        <w:t>4B-</w:t>
      </w:r>
      <w:r>
        <w:rPr>
          <w:rFonts w:hint="eastAsia" w:ascii="宋体" w:hAnsi="宋体"/>
          <w:color w:val="000000" w:themeColor="text1"/>
          <w:sz w:val="28"/>
          <w:szCs w:val="28"/>
          <w:u w:val="single"/>
        </w:rPr>
        <w:t>17</w:t>
      </w:r>
      <w:r>
        <w:rPr>
          <w:rFonts w:ascii="宋体" w:hAnsi="宋体"/>
          <w:color w:val="000000" w:themeColor="text1"/>
          <w:sz w:val="28"/>
          <w:szCs w:val="28"/>
        </w:rPr>
        <w:t>室</w:t>
      </w:r>
      <w:r>
        <w:rPr>
          <w:rFonts w:hint="eastAsia" w:ascii="宋体" w:hAnsi="宋体"/>
          <w:color w:val="000000" w:themeColor="text1"/>
          <w:sz w:val="28"/>
          <w:szCs w:val="28"/>
        </w:rPr>
        <w:t>，未按时提交原件的视为自行放弃竞买资格。</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 xml:space="preserve">1.申请人不具备竞买资格的； </w:t>
      </w:r>
    </w:p>
    <w:p>
      <w:pPr>
        <w:pStyle w:val="28"/>
        <w:widowControl w:val="0"/>
        <w:spacing w:line="600" w:lineRule="exact"/>
        <w:ind w:left="0"/>
        <w:rPr>
          <w:rFonts w:ascii="宋体" w:hAnsi="宋体" w:cs="宋体"/>
          <w:color w:val="000000" w:themeColor="text1"/>
          <w:sz w:val="28"/>
          <w:szCs w:val="28"/>
        </w:rPr>
      </w:pPr>
      <w:r>
        <w:rPr>
          <w:rFonts w:hint="eastAsia" w:ascii="宋体" w:hAnsi="宋体" w:cs="宋体"/>
          <w:color w:val="000000" w:themeColor="text1"/>
          <w:sz w:val="28"/>
          <w:szCs w:val="28"/>
        </w:rPr>
        <w:t xml:space="preserve">    2.未按规定交纳竞买保证金的；</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3.申请文件不齐全或不符合法律法规和出让文件规定的； </w:t>
      </w:r>
    </w:p>
    <w:p>
      <w:pPr>
        <w:pStyle w:val="28"/>
        <w:widowControl w:val="0"/>
        <w:spacing w:line="600" w:lineRule="exact"/>
        <w:ind w:left="0" w:firstLine="570"/>
        <w:rPr>
          <w:rFonts w:ascii="宋体" w:hAnsi="宋体" w:cs="宋体"/>
          <w:color w:val="000000" w:themeColor="text1"/>
          <w:sz w:val="28"/>
          <w:szCs w:val="28"/>
        </w:rPr>
      </w:pPr>
      <w:r>
        <w:rPr>
          <w:rFonts w:hint="eastAsia" w:ascii="宋体" w:hAnsi="宋体" w:cs="宋体"/>
          <w:color w:val="000000" w:themeColor="text1"/>
          <w:sz w:val="28"/>
          <w:szCs w:val="28"/>
        </w:rPr>
        <w:t>4.委托他人代理，委托文件不齐全或不符合规定的；</w:t>
      </w:r>
    </w:p>
    <w:p>
      <w:pPr>
        <w:pStyle w:val="28"/>
        <w:widowControl w:val="0"/>
        <w:spacing w:line="600" w:lineRule="exact"/>
        <w:ind w:left="0" w:firstLine="585"/>
        <w:rPr>
          <w:rFonts w:ascii="宋体" w:hAnsi="宋体" w:cs="宋体"/>
          <w:color w:val="000000" w:themeColor="text1"/>
          <w:sz w:val="28"/>
          <w:szCs w:val="28"/>
        </w:rPr>
      </w:pPr>
      <w:r>
        <w:rPr>
          <w:rFonts w:hint="eastAsia" w:ascii="宋体" w:hAnsi="宋体" w:cs="宋体"/>
          <w:color w:val="000000" w:themeColor="text1"/>
          <w:sz w:val="28"/>
          <w:szCs w:val="28"/>
        </w:rPr>
        <w:t>5.法律法规规定的其他情形。</w:t>
      </w:r>
    </w:p>
    <w:p>
      <w:pPr>
        <w:spacing w:line="600" w:lineRule="exact"/>
        <w:ind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（四）确认竞买人资格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宋体" w:hAnsi="宋体"/>
          <w:color w:val="000000" w:themeColor="text1"/>
          <w:sz w:val="28"/>
          <w:szCs w:val="28"/>
          <w:u w:val="single"/>
        </w:rPr>
        <w:t xml:space="preserve">  2021年</w:t>
      </w:r>
      <w:r>
        <w:rPr>
          <w:rFonts w:hint="eastAsia" w:ascii="宋体" w:hAnsi="宋体"/>
          <w:color w:val="000000" w:themeColor="text1"/>
          <w:sz w:val="28"/>
          <w:szCs w:val="28"/>
          <w:u w:val="single"/>
          <w:lang w:val="en-US" w:eastAsia="zh-CN"/>
        </w:rPr>
        <w:t>10</w:t>
      </w:r>
      <w:r>
        <w:rPr>
          <w:rFonts w:hint="eastAsia" w:ascii="宋体" w:hAnsi="宋体"/>
          <w:color w:val="000000" w:themeColor="text1"/>
          <w:sz w:val="28"/>
          <w:szCs w:val="28"/>
          <w:u w:val="single"/>
        </w:rPr>
        <w:t>月</w:t>
      </w:r>
      <w:r>
        <w:rPr>
          <w:rFonts w:hint="eastAsia" w:ascii="宋体" w:hAnsi="宋体"/>
          <w:color w:val="000000" w:themeColor="text1"/>
          <w:sz w:val="28"/>
          <w:szCs w:val="28"/>
          <w:u w:val="single"/>
          <w:lang w:val="en-US" w:eastAsia="zh-CN"/>
        </w:rPr>
        <w:t>15</w:t>
      </w:r>
      <w:r>
        <w:rPr>
          <w:rFonts w:hint="eastAsia" w:ascii="宋体" w:hAnsi="宋体"/>
          <w:color w:val="000000" w:themeColor="text1"/>
          <w:sz w:val="28"/>
          <w:szCs w:val="28"/>
          <w:u w:val="single"/>
        </w:rPr>
        <w:t>日 10:30</w:t>
      </w:r>
      <w:r>
        <w:rPr>
          <w:rFonts w:hint="eastAsia" w:ascii="宋体" w:hAnsi="宋体"/>
          <w:color w:val="000000" w:themeColor="text1"/>
          <w:sz w:val="28"/>
          <w:szCs w:val="28"/>
        </w:rPr>
        <w:t>前自行通过达州市公共资源交易服务</w:t>
      </w:r>
      <w:r>
        <w:rPr>
          <w:rFonts w:hint="eastAsia"/>
          <w:color w:val="000000" w:themeColor="text1"/>
        </w:rPr>
        <w:t>网</w:t>
      </w:r>
      <w:r>
        <w:rPr>
          <w:rStyle w:val="18"/>
          <w:rFonts w:hint="eastAsia" w:ascii="宋体" w:hAnsi="宋体"/>
          <w:color w:val="000000" w:themeColor="text1"/>
          <w:sz w:val="28"/>
          <w:szCs w:val="28"/>
        </w:rPr>
        <w:t>（</w:t>
      </w:r>
      <w:r>
        <w:fldChar w:fldCharType="begin"/>
      </w:r>
      <w:r>
        <w:instrText xml:space="preserve"> HYPERLINK "http://www.dzggzy.cn/" </w:instrText>
      </w:r>
      <w:r>
        <w:fldChar w:fldCharType="separate"/>
      </w:r>
      <w:r>
        <w:rPr>
          <w:rStyle w:val="18"/>
          <w:rFonts w:hint="eastAsia" w:ascii="宋体" w:hAnsi="宋体"/>
          <w:color w:val="000000" w:themeColor="text1"/>
          <w:sz w:val="28"/>
          <w:szCs w:val="28"/>
        </w:rPr>
        <w:t>http://www.dzggzy.cn</w:t>
      </w:r>
      <w:r>
        <w:rPr>
          <w:rStyle w:val="18"/>
          <w:rFonts w:hint="eastAsia" w:ascii="宋体" w:hAnsi="宋体"/>
          <w:color w:val="000000" w:themeColor="text1"/>
          <w:sz w:val="28"/>
          <w:szCs w:val="28"/>
        </w:rPr>
        <w:fldChar w:fldCharType="end"/>
      </w:r>
      <w:r>
        <w:rPr>
          <w:rStyle w:val="18"/>
          <w:rFonts w:hint="eastAsia" w:ascii="宋体" w:hAnsi="宋体"/>
          <w:color w:val="000000" w:themeColor="text1"/>
          <w:sz w:val="28"/>
          <w:szCs w:val="28"/>
        </w:rPr>
        <w:t>）</w:t>
      </w:r>
      <w:r>
        <w:rPr>
          <w:rFonts w:hint="eastAsia" w:ascii="宋体" w:hAnsi="宋体"/>
          <w:color w:val="000000" w:themeColor="text1"/>
          <w:sz w:val="28"/>
          <w:szCs w:val="28"/>
        </w:rPr>
        <w:t>打印竞买资格确认书并带到挂牌现场。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竞买申请人取得挂牌出让文件后，应全面仔细阅读其内容并现场踏勘所需竞买的宗地。</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六、本次出让宗地挂牌会时间、地点及挂牌的起始价、增价幅度</w:t>
      </w:r>
    </w:p>
    <w:p>
      <w:pPr>
        <w:spacing w:line="64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 xml:space="preserve">  挂牌时间如下：</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 xml:space="preserve">  1．挂牌起始时间: 2021 年</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5</w:t>
      </w:r>
      <w:r>
        <w:rPr>
          <w:rFonts w:hint="eastAsia" w:ascii="宋体" w:hAnsi="宋体"/>
          <w:color w:val="000000" w:themeColor="text1"/>
          <w:sz w:val="28"/>
          <w:szCs w:val="28"/>
        </w:rPr>
        <w:t>日上午9时；</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 xml:space="preserve">  2．挂牌截止时间: 2021年</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15</w:t>
      </w:r>
      <w:r>
        <w:rPr>
          <w:rFonts w:hint="eastAsia" w:ascii="宋体" w:hAnsi="宋体"/>
          <w:color w:val="000000" w:themeColor="text1"/>
          <w:sz w:val="28"/>
          <w:szCs w:val="28"/>
        </w:rPr>
        <w:t>日上午10时30分；</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 xml:space="preserve">  挂牌地点如下：</w:t>
      </w:r>
    </w:p>
    <w:p>
      <w:pPr>
        <w:spacing w:line="640" w:lineRule="exact"/>
        <w:ind w:firstLine="397" w:firstLineChars="142"/>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达州市公共资源交易服务中心</w:t>
      </w:r>
      <w:r>
        <w:rPr>
          <w:rFonts w:hint="eastAsia" w:ascii="宋体" w:hAnsi="宋体"/>
          <w:color w:val="000000" w:themeColor="text1"/>
          <w:spacing w:val="-20"/>
          <w:sz w:val="28"/>
          <w:szCs w:val="28"/>
          <w:u w:val="single"/>
        </w:rPr>
        <w:t>2厅（</w:t>
      </w:r>
      <w:r>
        <w:rPr>
          <w:rFonts w:hint="eastAsia" w:ascii="宋体" w:hAnsi="宋体"/>
          <w:color w:val="000000" w:themeColor="text1"/>
          <w:sz w:val="28"/>
          <w:szCs w:val="28"/>
        </w:rPr>
        <w:t>四川省达州市马踏洞新区龙马大道与鱼泉路交叉口处新政务服务大楼B区三楼）</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本次挂牌起始价、增价幅度：</w:t>
      </w:r>
    </w:p>
    <w:p>
      <w:pPr>
        <w:spacing w:line="600" w:lineRule="exact"/>
        <w:ind w:firstLine="420" w:firstLineChars="150"/>
        <w:rPr>
          <w:rFonts w:ascii="宋体" w:hAnsi="宋体"/>
          <w:color w:val="000000" w:themeColor="text1"/>
          <w:sz w:val="28"/>
          <w:szCs w:val="28"/>
        </w:rPr>
      </w:pPr>
      <w:r>
        <w:rPr>
          <w:rFonts w:hint="eastAsia" w:ascii="宋体" w:hAnsi="宋体"/>
          <w:sz w:val="28"/>
          <w:szCs w:val="28"/>
        </w:rPr>
        <w:t>本次挂牌起始价</w:t>
      </w:r>
      <w:r>
        <w:rPr>
          <w:rFonts w:hint="eastAsia" w:ascii="宋体" w:hAnsi="宋体"/>
          <w:sz w:val="28"/>
          <w:szCs w:val="28"/>
          <w:lang w:val="en-US" w:eastAsia="zh-CN"/>
        </w:rPr>
        <w:t>41</w:t>
      </w:r>
      <w:r>
        <w:rPr>
          <w:rFonts w:hint="eastAsia" w:ascii="宋体" w:hAnsi="宋体"/>
          <w:sz w:val="28"/>
          <w:szCs w:val="28"/>
        </w:rPr>
        <w:t>万元/亩,增价幅度为</w:t>
      </w:r>
      <w:r>
        <w:rPr>
          <w:rFonts w:hint="eastAsia" w:ascii="宋体" w:hAnsi="宋体"/>
          <w:sz w:val="28"/>
          <w:szCs w:val="28"/>
          <w:lang w:val="en-US" w:eastAsia="zh-CN"/>
        </w:rPr>
        <w:t>2</w:t>
      </w:r>
      <w:r>
        <w:rPr>
          <w:rFonts w:hint="eastAsia" w:ascii="宋体" w:hAnsi="宋体"/>
          <w:sz w:val="28"/>
          <w:szCs w:val="28"/>
        </w:rPr>
        <w:t>万/亩元或</w:t>
      </w:r>
      <w:r>
        <w:rPr>
          <w:rFonts w:hint="eastAsia" w:ascii="宋体" w:hAnsi="宋体"/>
          <w:sz w:val="28"/>
          <w:szCs w:val="28"/>
          <w:lang w:val="en-US" w:eastAsia="zh-CN"/>
        </w:rPr>
        <w:t>2</w:t>
      </w:r>
      <w:r>
        <w:rPr>
          <w:rFonts w:hint="eastAsia" w:ascii="宋体" w:hAnsi="宋体"/>
          <w:sz w:val="28"/>
          <w:szCs w:val="28"/>
        </w:rPr>
        <w:t>万元/亩的整倍数。成交总地价=挂牌成交最高价×出让面积</w:t>
      </w:r>
      <w:r>
        <w:rPr>
          <w:rFonts w:hint="eastAsia" w:ascii="宋体" w:hAnsi="宋体"/>
          <w:sz w:val="28"/>
          <w:szCs w:val="28"/>
          <w:u w:val="single"/>
        </w:rPr>
        <w:t>1</w:t>
      </w:r>
      <w:r>
        <w:rPr>
          <w:rFonts w:hint="eastAsia" w:ascii="宋体" w:hAnsi="宋体"/>
          <w:sz w:val="28"/>
          <w:szCs w:val="28"/>
          <w:u w:val="single"/>
          <w:lang w:val="en-US" w:eastAsia="zh-CN"/>
        </w:rPr>
        <w:t>7</w:t>
      </w:r>
      <w:r>
        <w:rPr>
          <w:rFonts w:hint="eastAsia" w:ascii="宋体" w:hAnsi="宋体"/>
          <w:sz w:val="28"/>
          <w:szCs w:val="28"/>
          <w:u w:val="single"/>
        </w:rPr>
        <w:t>.0</w:t>
      </w:r>
      <w:r>
        <w:rPr>
          <w:rFonts w:hint="eastAsia" w:ascii="宋体" w:hAnsi="宋体"/>
          <w:sz w:val="28"/>
          <w:szCs w:val="28"/>
          <w:u w:val="single"/>
          <w:lang w:val="en-US" w:eastAsia="zh-CN"/>
        </w:rPr>
        <w:t>731</w:t>
      </w:r>
      <w:r>
        <w:rPr>
          <w:rFonts w:hint="eastAsia" w:ascii="宋体" w:hAnsi="宋体"/>
          <w:sz w:val="28"/>
          <w:szCs w:val="28"/>
        </w:rPr>
        <w:t>亩。</w:t>
      </w:r>
    </w:p>
    <w:p>
      <w:pPr>
        <w:spacing w:line="600" w:lineRule="exact"/>
        <w:ind w:left="420" w:leftChars="200"/>
        <w:rPr>
          <w:rFonts w:ascii="宋体" w:hAnsi="宋体"/>
          <w:b/>
          <w:color w:val="000000" w:themeColor="text1"/>
          <w:sz w:val="28"/>
          <w:szCs w:val="28"/>
        </w:rPr>
      </w:pPr>
      <w:r>
        <w:rPr>
          <w:rFonts w:hint="eastAsia" w:ascii="宋体" w:hAnsi="宋体"/>
          <w:b/>
          <w:color w:val="000000" w:themeColor="text1"/>
          <w:sz w:val="28"/>
          <w:szCs w:val="28"/>
        </w:rPr>
        <w:t>七、挂牌程序</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（一）公布挂牌信息</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2．挂牌人介绍挂牌地块的情况。</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（二）挂牌竞价</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w:t>
      </w: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1．挂牌人介绍挂牌起始价、增价幅度等竞价规则，宣布挂牌竞价开始；</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4．挂牌主持人对符合规定的报价分批次予以确认。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（三）挂牌截止</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themeColor="text1"/>
          <w:sz w:val="28"/>
          <w:szCs w:val="28"/>
        </w:rPr>
      </w:pPr>
      <w:r>
        <w:rPr>
          <w:rFonts w:hint="eastAsia" w:ascii="宋体" w:hAnsi="宋体"/>
          <w:color w:val="000000" w:themeColor="text1"/>
          <w:sz w:val="28"/>
          <w:szCs w:val="28"/>
        </w:rPr>
        <w:t>1．本次挂牌地块截止时间：</w:t>
      </w:r>
      <w:r>
        <w:rPr>
          <w:rFonts w:hint="eastAsia" w:ascii="宋体" w:hAnsi="宋体"/>
          <w:color w:val="000000" w:themeColor="text1"/>
          <w:sz w:val="28"/>
          <w:szCs w:val="28"/>
          <w:u w:val="single"/>
        </w:rPr>
        <w:t xml:space="preserve">  2021 </w:t>
      </w:r>
      <w:r>
        <w:rPr>
          <w:rFonts w:hint="eastAsia" w:ascii="宋体" w:hAnsi="宋体"/>
          <w:color w:val="000000" w:themeColor="text1"/>
          <w:sz w:val="28"/>
          <w:szCs w:val="28"/>
        </w:rPr>
        <w:t>年</w:t>
      </w:r>
      <w:r>
        <w:rPr>
          <w:rFonts w:hint="eastAsia" w:ascii="宋体" w:hAnsi="宋体"/>
          <w:color w:val="000000" w:themeColor="text1"/>
          <w:sz w:val="28"/>
          <w:szCs w:val="28"/>
          <w:u w:val="single"/>
        </w:rPr>
        <w:t xml:space="preserve"> </w:t>
      </w:r>
      <w:r>
        <w:rPr>
          <w:rFonts w:hint="eastAsia" w:ascii="宋体" w:hAnsi="宋体"/>
          <w:color w:val="000000" w:themeColor="text1"/>
          <w:sz w:val="28"/>
          <w:szCs w:val="28"/>
          <w:u w:val="single"/>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u w:val="single"/>
          <w:lang w:val="en-US" w:eastAsia="zh-CN"/>
        </w:rPr>
        <w:t>15</w:t>
      </w:r>
      <w:r>
        <w:rPr>
          <w:rFonts w:hint="eastAsia" w:ascii="宋体" w:hAnsi="宋体"/>
          <w:color w:val="000000" w:themeColor="text1"/>
          <w:sz w:val="28"/>
          <w:szCs w:val="28"/>
        </w:rPr>
        <w:t>日</w:t>
      </w:r>
      <w:r>
        <w:rPr>
          <w:rFonts w:hint="eastAsia" w:ascii="宋体" w:hAnsi="宋体"/>
          <w:color w:val="000000" w:themeColor="text1"/>
          <w:sz w:val="28"/>
          <w:szCs w:val="28"/>
          <w:u w:val="single"/>
        </w:rPr>
        <w:t xml:space="preserve"> 10:30  </w:t>
      </w:r>
      <w:r>
        <w:rPr>
          <w:rFonts w:hint="eastAsia" w:ascii="宋体" w:hAnsi="宋体"/>
          <w:color w:val="000000" w:themeColor="text1"/>
          <w:sz w:val="28"/>
          <w:szCs w:val="28"/>
        </w:rPr>
        <w:t>时；</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4．挂牌主持人连续三次报出最高挂牌价格，没有竞买人表示愿意继续竞价的，挂牌主持人宣布挂牌活动结束，并按下列规定确定挂牌结果：</w:t>
      </w:r>
    </w:p>
    <w:p>
      <w:pPr>
        <w:spacing w:line="600" w:lineRule="exact"/>
        <w:ind w:left="1" w:leftChars="-2" w:hanging="5" w:hangingChars="2"/>
        <w:rPr>
          <w:rFonts w:ascii="宋体" w:hAnsi="宋体"/>
          <w:color w:val="000000" w:themeColor="text1"/>
          <w:sz w:val="28"/>
          <w:szCs w:val="28"/>
        </w:rPr>
      </w:pPr>
      <w:r>
        <w:rPr>
          <w:rFonts w:hint="eastAsia" w:ascii="宋体" w:hAnsi="宋体"/>
          <w:color w:val="000000" w:themeColor="text1"/>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（2）最高挂牌价格低于起始价，或均不符合其他条件的，挂牌主持人宣布挂牌不成交。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（四）现场竞价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（2）参加现场竞价的竞买人按照竞价规则应价或报价。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（3）挂牌主持人确认该竞买人应价或者报价后继续竞价。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themeColor="text1"/>
          <w:sz w:val="28"/>
          <w:szCs w:val="28"/>
        </w:rPr>
      </w:pPr>
      <w:r>
        <w:rPr>
          <w:rFonts w:hint="eastAsia" w:ascii="宋体" w:hAnsi="宋体"/>
          <w:color w:val="000000" w:themeColor="text1"/>
          <w:sz w:val="28"/>
          <w:szCs w:val="28"/>
        </w:rPr>
        <w:t>（五）签订《成交确认书》</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（六）签订《国有建设用地使用权出让合同》</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（七）出让结果公布</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color w:val="000000" w:themeColor="text1"/>
          <w:sz w:val="28"/>
          <w:szCs w:val="28"/>
        </w:rPr>
        <w:t>http://zrzyj.dazhou.gov.cn</w:t>
      </w:r>
      <w:r>
        <w:rPr>
          <w:rFonts w:hint="eastAsia" w:ascii="宋体" w:hAnsi="宋体"/>
          <w:color w:val="000000" w:themeColor="text1"/>
          <w:sz w:val="28"/>
          <w:szCs w:val="28"/>
        </w:rPr>
        <w:t>）、达州市公共资源交易服务网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八、报价规则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（一）本次挂牌以价高者得为原则确定竞得人（高于或等于政府底价的基础上）。</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（四）在报价期间，竞买人可多次报价。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（五）竞买人报价有下列情形之一的，为无效报价：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1．报价单未在挂牌期限内收到并经确认的；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2．不按规定填写报价单的；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3．报价单填写人与竞买申请文件不符的；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4．竞买申请人报价低于挂牌起始价的；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5．报价低于当前最高报价的；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6．报价不符合报价规则的；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7．报价不符合挂牌文件规定的其他情形的。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九、土地出让金支付期限</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u w:val="single"/>
        </w:rPr>
        <w:t>受让人须在土地挂牌成交后当场签定《成交确认书》，</w:t>
      </w:r>
      <w:r>
        <w:rPr>
          <w:rFonts w:hint="eastAsia" w:ascii="宋体" w:hAnsi="宋体"/>
          <w:color w:val="000000" w:themeColor="text1"/>
          <w:sz w:val="28"/>
          <w:szCs w:val="28"/>
        </w:rPr>
        <w:t>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个工作日内与达州市达川区自然资源局签订《国有建设用地使用权出让合同》；在出让合同签订之日起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个月内缴纳不低于挂牌成交价总额50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的首付款，余款在出让合同签订后6个月内缴清（不计息）。</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十、注意事项</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（三）竞买报价一经提交，不可撤回。</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（六）有下列情形之一的，挂牌人应当在挂牌开始前终止挂牌活动，并通知竞买人：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1、竞买人串通损害国有利益、社会利益或他人合法权益的；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2、挂牌工作人员私下接触竞买人，足以影响挂牌公正性的；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3、应当依法终止挂牌活动的其他情形。</w:t>
      </w:r>
    </w:p>
    <w:p>
      <w:pPr>
        <w:spacing w:line="600" w:lineRule="exact"/>
        <w:ind w:firstLine="140" w:firstLineChars="50"/>
        <w:rPr>
          <w:rFonts w:ascii="宋体" w:hAnsi="宋体"/>
          <w:color w:val="000000" w:themeColor="text1"/>
          <w:sz w:val="28"/>
          <w:szCs w:val="28"/>
        </w:rPr>
      </w:pPr>
      <w:r>
        <w:rPr>
          <w:rFonts w:hint="eastAsia" w:ascii="宋体" w:hAnsi="宋体"/>
          <w:color w:val="000000" w:themeColor="text1"/>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2.竞得人逾期或拒绝在现场签订《成交确认书》的；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3.竞得人逾期或拒绝签订《国有建设用地使用权出让合同》的；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 xml:space="preserve">4.竞得人逾期支付交易服务费的。  </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
          <w:color w:val="000000" w:themeColor="text1"/>
          <w:sz w:val="28"/>
          <w:szCs w:val="28"/>
        </w:rPr>
        <w:t>也可由竞得人与按出让文件约定成立的新公司协商支付。</w:t>
      </w:r>
    </w:p>
    <w:p>
      <w:pPr>
        <w:spacing w:line="6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（九）出让合同签订时间及价款支付：自签订《成交确认书》后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个工作日内与达州市达川区自然资源局签订《国有建设用地使用权出让合同》；在出让合同签订之日起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个月内缴纳不低于挂牌成交价总额50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的首付款，余款在出让合同签订后6个月内缴清（不计息）。</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hint="eastAsia" w:ascii="宋体" w:hAnsi="宋体"/>
          <w:color w:val="000000" w:themeColor="text1"/>
          <w:sz w:val="28"/>
          <w:szCs w:val="28"/>
        </w:rPr>
        <w:t>日内，</w:t>
      </w:r>
      <w:r>
        <w:rPr>
          <w:rFonts w:hint="eastAsia" w:ascii="宋体" w:hAnsi="宋体"/>
          <w:color w:val="000000" w:themeColor="text1"/>
          <w:sz w:val="28"/>
          <w:szCs w:val="28"/>
          <w:u w:val="single"/>
        </w:rPr>
        <w:t>达州市达川区自然资源局</w:t>
      </w:r>
      <w:r>
        <w:rPr>
          <w:rFonts w:hint="eastAsia" w:ascii="宋体" w:hAnsi="宋体"/>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（十四）竞得人必须严格按照地质灾害防治的相关规定采取地质灾害防治措施。</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（十七）其他未尽事宜依照《招标拍卖挂牌出让国有土地使用权规范》办理。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（十八）达州市公共资源交易服务中心对本《须知》有解释权。</w:t>
      </w:r>
    </w:p>
    <w:p>
      <w:pPr>
        <w:spacing w:line="578" w:lineRule="exact"/>
        <w:jc w:val="center"/>
        <w:rPr>
          <w:rFonts w:eastAsia="黑体"/>
          <w:color w:val="000000"/>
          <w:sz w:val="32"/>
          <w:szCs w:val="32"/>
        </w:rPr>
      </w:pPr>
      <w:r>
        <w:rPr>
          <w:rFonts w:eastAsia="仿宋_GB2312"/>
          <w:sz w:val="32"/>
          <w:szCs w:val="32"/>
        </w:rPr>
        <w:br w:type="page"/>
      </w:r>
      <w:bookmarkStart w:id="4" w:name="_Toc3391743"/>
      <w:bookmarkStart w:id="5" w:name="_Toc3391972"/>
      <w:r>
        <w:rPr>
          <w:rFonts w:hint="eastAsia" w:eastAsia="黑体"/>
          <w:color w:val="000000"/>
          <w:sz w:val="32"/>
          <w:szCs w:val="32"/>
        </w:rPr>
        <w:t>地块规划条件相关资料</w:t>
      </w:r>
      <w:bookmarkEnd w:id="4"/>
      <w:bookmarkEnd w:id="5"/>
    </w:p>
    <w:p>
      <w:pPr>
        <w:widowControl/>
        <w:jc w:val="left"/>
        <w:rPr>
          <w:rFonts w:ascii="宋体" w:hAnsi="宋体" w:cs="宋体"/>
          <w:kern w:val="0"/>
          <w:sz w:val="24"/>
        </w:rPr>
      </w:pPr>
    </w:p>
    <w:p>
      <w:pPr>
        <w:rPr>
          <w:rFonts w:hint="eastAsia" w:eastAsia="黑体"/>
          <w:color w:val="000000"/>
          <w:lang w:eastAsia="zh-CN"/>
        </w:rPr>
      </w:pPr>
      <w:r>
        <w:rPr>
          <w:rFonts w:hint="eastAsia" w:eastAsia="黑体"/>
          <w:color w:val="000000"/>
          <w:lang w:eastAsia="zh-CN"/>
        </w:rPr>
        <w:pict>
          <v:shape id="_x0000_i1025" o:spt="75" alt="511703-2020-17号地块_1-2_00" type="#_x0000_t75" style="height:589.95pt;width:417.1pt;" filled="f" o:preferrelative="t" stroked="f" coordsize="21600,21600">
            <v:path/>
            <v:fill on="f" focussize="0,0"/>
            <v:stroke on="f"/>
            <v:imagedata r:id="rId19" o:title="511703-2020-17号地块_1-2_00"/>
            <o:lock v:ext="edit" aspectratio="t"/>
            <w10:wrap type="none"/>
            <w10:anchorlock/>
          </v:shape>
        </w:pict>
      </w:r>
    </w:p>
    <w:p>
      <w:pPr>
        <w:rPr>
          <w:rFonts w:hint="eastAsia" w:eastAsia="黑体"/>
          <w:color w:val="000000"/>
          <w:lang w:eastAsia="zh-CN"/>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p>
    <w:p>
      <w:pPr>
        <w:widowControl/>
        <w:jc w:val="left"/>
        <w:rPr>
          <w:rFonts w:hint="eastAsia" w:ascii="宋体" w:hAnsi="宋体" w:eastAsia="宋体" w:cs="宋体"/>
          <w:kern w:val="0"/>
          <w:sz w:val="24"/>
          <w:lang w:eastAsia="zh-CN"/>
        </w:rPr>
      </w:pPr>
      <w:bookmarkStart w:id="6" w:name="_Toc3391973"/>
      <w:bookmarkStart w:id="7" w:name="_Toc3391744"/>
      <w:r>
        <w:rPr>
          <w:rFonts w:hint="eastAsia" w:ascii="宋体" w:hAnsi="宋体" w:eastAsia="宋体" w:cs="宋体"/>
          <w:kern w:val="0"/>
          <w:sz w:val="24"/>
          <w:lang w:eastAsia="zh-CN"/>
        </w:rPr>
        <w:pict>
          <v:shape id="_x0000_i1026" o:spt="75" alt="511703-2020-17号地块_1-2_01" type="#_x0000_t75" style="height:613.7pt;width:433.85pt;" filled="f" o:preferrelative="t" stroked="f" coordsize="21600,21600">
            <v:path/>
            <v:fill on="f" focussize="0,0"/>
            <v:stroke on="f"/>
            <v:imagedata r:id="rId20" o:title="511703-2020-17号地块_1-2_01"/>
            <o:lock v:ext="edit" aspectratio="t"/>
            <w10:wrap type="none"/>
            <w10:anchorlock/>
          </v:shape>
        </w:pict>
      </w:r>
    </w:p>
    <w:p>
      <w:pPr>
        <w:pStyle w:val="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eastAsia="黑体"/>
          <w:lang w:val="en-US" w:eastAsia="zh-CN"/>
        </w:rPr>
      </w:pPr>
      <w:r>
        <w:rPr>
          <w:rFonts w:hint="eastAsia" w:ascii="黑体" w:eastAsia="黑体"/>
          <w:lang w:val="en-US" w:eastAsia="zh-CN"/>
        </w:rPr>
        <w:t>达川区万家镇511703-2020-17号地块</w:t>
      </w:r>
    </w:p>
    <w:p>
      <w:pPr>
        <w:pStyle w:val="9"/>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黑体" w:eastAsia="黑体"/>
          <w:lang w:val="en-US" w:eastAsia="zh-CN"/>
        </w:rPr>
      </w:pPr>
      <w:r>
        <w:rPr>
          <w:rFonts w:hint="eastAsia" w:ascii="黑体" w:eastAsia="黑体"/>
          <w:lang w:val="en-US" w:eastAsia="zh-CN"/>
        </w:rPr>
        <w:t>规划条件</w:t>
      </w:r>
    </w:p>
    <w:p>
      <w:pPr>
        <w:pStyle w:val="9"/>
        <w:jc w:val="both"/>
        <w:rPr>
          <w:rFonts w:hint="eastAsia" w:ascii="黑体" w:eastAsia="黑体"/>
          <w:lang w:eastAsia="zh-CN"/>
        </w:rPr>
      </w:pPr>
      <w:r>
        <w:rPr>
          <w:rFonts w:hint="eastAsia" w:ascii="黑体" w:eastAsia="黑体"/>
          <w:lang w:eastAsia="zh-CN"/>
        </w:rPr>
        <w:pict>
          <v:shape id="_x0000_i1027" o:spt="75" alt="511703-2020-17号地块_7-8_00" type="#_x0000_t75" style="height:544.65pt;width:404.55pt;" filled="f" o:preferrelative="t" stroked="f" coordsize="21600,21600">
            <v:path/>
            <v:fill on="f" focussize="0,0"/>
            <v:stroke on="f"/>
            <v:imagedata r:id="rId21" o:title="511703-2020-17号地块_7-8_00"/>
            <o:lock v:ext="edit" aspectratio="t"/>
            <w10:wrap type="none"/>
            <w10:anchorlock/>
          </v:shape>
        </w:pict>
      </w:r>
    </w:p>
    <w:p>
      <w:pPr>
        <w:pStyle w:val="9"/>
        <w:jc w:val="center"/>
        <w:rPr>
          <w:rFonts w:hint="eastAsia" w:ascii="黑体" w:eastAsia="黑体"/>
          <w:lang w:eastAsia="zh-CN"/>
        </w:rPr>
      </w:pPr>
      <w:r>
        <w:rPr>
          <w:rFonts w:hint="eastAsia" w:ascii="黑体" w:eastAsia="黑体"/>
          <w:lang w:eastAsia="zh-CN"/>
        </w:rPr>
        <w:pict>
          <v:shape id="_x0000_i1028" o:spt="75" alt="511703-2020-17号地块_7-8_01" type="#_x0000_t75" style="height:624.8pt;width:441.8pt;" filled="f" o:preferrelative="t" stroked="f" coordsize="21600,21600">
            <v:path/>
            <v:fill on="f" focussize="0,0"/>
            <v:stroke on="f"/>
            <v:imagedata r:id="rId22" o:title="511703-2020-17号地块_7-8_01"/>
            <o:lock v:ext="edit" aspectratio="t"/>
            <w10:wrap type="none"/>
            <w10:anchorlock/>
          </v:shape>
        </w:pict>
      </w:r>
    </w:p>
    <w:p>
      <w:pPr>
        <w:pStyle w:val="9"/>
        <w:jc w:val="center"/>
        <w:rPr>
          <w:rFonts w:ascii="黑体" w:eastAsia="黑体"/>
        </w:rPr>
      </w:pPr>
      <w:r>
        <w:rPr>
          <w:rFonts w:hint="eastAsia" w:ascii="黑体" w:eastAsia="黑体"/>
        </w:rPr>
        <w:t>511703-20</w:t>
      </w:r>
      <w:r>
        <w:rPr>
          <w:rFonts w:hint="eastAsia" w:ascii="黑体" w:eastAsia="黑体"/>
          <w:lang w:val="en-US" w:eastAsia="zh-CN"/>
        </w:rPr>
        <w:t>20</w:t>
      </w:r>
      <w:r>
        <w:rPr>
          <w:rFonts w:hint="eastAsia" w:ascii="黑体" w:eastAsia="黑体"/>
        </w:rPr>
        <w:t>-1</w:t>
      </w:r>
      <w:r>
        <w:rPr>
          <w:rFonts w:hint="eastAsia" w:ascii="黑体" w:eastAsia="黑体"/>
          <w:lang w:val="en-US" w:eastAsia="zh-CN"/>
        </w:rPr>
        <w:t>7</w:t>
      </w:r>
      <w:r>
        <w:rPr>
          <w:rFonts w:hint="eastAsia" w:ascii="黑体" w:eastAsia="黑体"/>
        </w:rPr>
        <w:t>号地块用地</w:t>
      </w:r>
      <w:r>
        <w:rPr>
          <w:rFonts w:hint="eastAsia" w:ascii="黑体" w:eastAsia="黑体"/>
          <w:lang w:val="en-US" w:eastAsia="zh-CN"/>
        </w:rPr>
        <w:t>红线</w:t>
      </w:r>
      <w:r>
        <w:rPr>
          <w:rFonts w:hint="eastAsia" w:ascii="黑体" w:eastAsia="黑体"/>
        </w:rPr>
        <w:t>图</w:t>
      </w:r>
    </w:p>
    <w:p>
      <w:pPr>
        <w:widowControl/>
        <w:jc w:val="left"/>
        <w:rPr>
          <w:rFonts w:ascii="宋体" w:hAnsi="宋体" w:cs="宋体"/>
          <w:kern w:val="0"/>
          <w:sz w:val="24"/>
        </w:rPr>
      </w:pPr>
    </w:p>
    <w:bookmarkEnd w:id="6"/>
    <w:bookmarkEnd w:id="7"/>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eastAsia="zh-CN"/>
        </w:rPr>
        <w:pict>
          <v:shape id="_x0000_i1029" o:spt="75" alt="511703-2020-17号地块_9-10_00" type="#_x0000_t75" style="height:576.25pt;width:412.1pt;" filled="f" o:preferrelative="t" stroked="f" coordsize="21600,21600">
            <v:path/>
            <v:fill on="f" focussize="0,0"/>
            <v:stroke on="f"/>
            <v:imagedata r:id="rId23" o:title="511703-2020-17号地块_9-10_00"/>
            <o:lock v:ext="edit" aspectratio="t"/>
            <w10:wrap type="none"/>
            <w10:anchorlock/>
          </v:shape>
        </w:pict>
      </w:r>
    </w:p>
    <w:p>
      <w:pPr>
        <w:widowControl/>
        <w:jc w:val="left"/>
        <w:rPr>
          <w:color w:val="000000"/>
          <w:sz w:val="28"/>
          <w:szCs w:val="28"/>
        </w:rPr>
        <w:sectPr>
          <w:pgSz w:w="11906" w:h="16838"/>
          <w:pgMar w:top="2098" w:right="1474" w:bottom="1985" w:left="1588" w:header="851" w:footer="1701" w:gutter="0"/>
          <w:pgNumType w:fmt="numberInDash"/>
          <w:cols w:space="425" w:num="1"/>
          <w:docGrid w:type="linesAndChars" w:linePitch="312" w:charSpace="0"/>
        </w:sectPr>
      </w:pPr>
    </w:p>
    <w:p>
      <w:pPr>
        <w:pStyle w:val="9"/>
        <w:jc w:val="center"/>
        <w:rPr>
          <w:rFonts w:ascii="黑体" w:eastAsia="黑体"/>
        </w:rPr>
      </w:pPr>
      <w:bookmarkStart w:id="8" w:name="_Toc3391745"/>
      <w:bookmarkStart w:id="9" w:name="_Toc3391974"/>
      <w:r>
        <w:rPr>
          <w:rFonts w:hint="eastAsia" w:ascii="黑体" w:eastAsia="黑体"/>
        </w:rPr>
        <w:t>511703-20</w:t>
      </w:r>
      <w:r>
        <w:rPr>
          <w:rFonts w:hint="eastAsia" w:ascii="黑体" w:eastAsia="黑体"/>
          <w:lang w:val="en-US" w:eastAsia="zh-CN"/>
        </w:rPr>
        <w:t>20</w:t>
      </w:r>
      <w:r>
        <w:rPr>
          <w:rFonts w:hint="eastAsia" w:ascii="黑体" w:eastAsia="黑体"/>
        </w:rPr>
        <w:t>-1</w:t>
      </w:r>
      <w:r>
        <w:rPr>
          <w:rFonts w:hint="eastAsia" w:ascii="黑体" w:eastAsia="黑体"/>
          <w:lang w:val="en-US" w:eastAsia="zh-CN"/>
        </w:rPr>
        <w:t>7</w:t>
      </w:r>
      <w:r>
        <w:rPr>
          <w:rFonts w:hint="eastAsia" w:ascii="黑体" w:eastAsia="黑体"/>
        </w:rPr>
        <w:t>号地块宗地界址图</w:t>
      </w:r>
      <w:bookmarkEnd w:id="8"/>
      <w:bookmarkEnd w:id="9"/>
    </w:p>
    <w:p>
      <w:pPr>
        <w:rPr>
          <w:rFonts w:ascii="宋体" w:hAnsi="宋体" w:cs="宋体"/>
          <w:kern w:val="0"/>
          <w:sz w:val="24"/>
        </w:rPr>
      </w:pPr>
      <w:r>
        <w:rPr>
          <w:rFonts w:hint="eastAsia" w:eastAsia="宋体"/>
          <w:lang w:eastAsia="zh-CN"/>
        </w:rPr>
        <w:pict>
          <v:shape id="_x0000_i1030" o:spt="75" alt="511703-2020-17号地块_9-10_01" type="#_x0000_t75" style="height:601.55pt;width:425.45pt;" filled="f" o:preferrelative="t" stroked="f" coordsize="21600,21600">
            <v:path/>
            <v:fill on="f" focussize="0,0"/>
            <v:stroke on="f"/>
            <v:imagedata r:id="rId24" o:title="511703-2020-17号地块_9-10_01"/>
            <o:lock v:ext="edit" aspectratio="t"/>
            <w10:wrap type="none"/>
            <w10:anchorlock/>
          </v:shape>
        </w:pict>
      </w:r>
      <w:bookmarkStart w:id="10" w:name="_Toc3391975"/>
      <w:bookmarkStart w:id="11" w:name="_Toc3391746"/>
    </w:p>
    <w:p>
      <w:pPr>
        <w:widowControl/>
        <w:jc w:val="left"/>
        <w:rPr>
          <w:rFonts w:ascii="宋体" w:hAnsi="宋体" w:cs="宋体"/>
          <w:kern w:val="0"/>
          <w:sz w:val="24"/>
        </w:rPr>
      </w:pPr>
    </w:p>
    <w:p>
      <w:pPr>
        <w:widowControl/>
        <w:jc w:val="left"/>
        <w:rPr>
          <w:rFonts w:ascii="宋体" w:hAnsi="宋体" w:cs="宋体"/>
          <w:kern w:val="0"/>
          <w:sz w:val="24"/>
        </w:rPr>
      </w:pPr>
    </w:p>
    <w:p/>
    <w:p>
      <w:pPr>
        <w:pStyle w:val="9"/>
        <w:spacing w:before="0" w:after="0" w:line="500" w:lineRule="exact"/>
        <w:rPr>
          <w:rFonts w:ascii="黑体" w:eastAsia="黑体"/>
          <w:color w:val="000000" w:themeColor="text1"/>
          <w:sz w:val="44"/>
          <w:szCs w:val="44"/>
        </w:rPr>
      </w:pPr>
    </w:p>
    <w:p>
      <w:pPr>
        <w:pStyle w:val="9"/>
        <w:spacing w:before="0" w:after="0" w:line="500" w:lineRule="exact"/>
        <w:rPr>
          <w:rFonts w:ascii="黑体" w:hAnsi="宋体" w:eastAsia="黑体"/>
          <w:color w:val="000000" w:themeColor="text1"/>
          <w:sz w:val="44"/>
          <w:szCs w:val="44"/>
        </w:rPr>
      </w:pPr>
      <w:r>
        <w:rPr>
          <w:rFonts w:hint="eastAsia" w:ascii="黑体" w:eastAsia="黑体"/>
          <w:color w:val="000000" w:themeColor="text1"/>
          <w:sz w:val="44"/>
          <w:szCs w:val="44"/>
        </w:rPr>
        <w:t>竞买申请书</w:t>
      </w:r>
      <w:bookmarkEnd w:id="10"/>
      <w:bookmarkEnd w:id="11"/>
    </w:p>
    <w:p>
      <w:pPr>
        <w:pStyle w:val="28"/>
        <w:spacing w:line="420" w:lineRule="exact"/>
        <w:rPr>
          <w:rFonts w:ascii="宋体"/>
          <w:color w:val="000000" w:themeColor="text1"/>
          <w:sz w:val="24"/>
          <w:szCs w:val="24"/>
        </w:rPr>
      </w:pP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8"/>
        <w:spacing w:line="420" w:lineRule="exact"/>
        <w:ind w:left="0" w:firstLine="510"/>
        <w:rPr>
          <w:rFonts w:ascii="宋体" w:hAnsi="宋体"/>
          <w:color w:val="000000" w:themeColor="text1"/>
          <w:sz w:val="24"/>
          <w:szCs w:val="24"/>
        </w:rPr>
      </w:pPr>
      <w:r>
        <w:rPr>
          <w:rFonts w:hint="eastAsia" w:ascii="宋体" w:hAnsi="宋体"/>
          <w:color w:val="000000" w:themeColor="text1"/>
          <w:sz w:val="24"/>
          <w:szCs w:val="24"/>
        </w:rPr>
        <w:t>我方正式申请参加你中心于2020年  月  日</w:t>
      </w:r>
      <w:r>
        <w:rPr>
          <w:rFonts w:hint="eastAsia"/>
          <w:color w:val="000000" w:themeColor="text1"/>
          <w:sz w:val="24"/>
          <w:szCs w:val="24"/>
        </w:rPr>
        <w:t>在</w:t>
      </w:r>
      <w:r>
        <w:rPr>
          <w:rFonts w:hint="eastAsia" w:ascii="宋体" w:hAnsi="宋体"/>
          <w:color w:val="000000" w:themeColor="text1"/>
          <w:sz w:val="24"/>
          <w:szCs w:val="24"/>
        </w:rPr>
        <w:t xml:space="preserve">达州市公共资源交易中心举行的地块国有建设用地使用权挂牌活动，愿意按挂牌出让文件规定缴纳竞买保证金人民币                  </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万元（大写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8"/>
        <w:numPr>
          <w:ilvl w:val="0"/>
          <w:numId w:val="3"/>
        </w:numPr>
        <w:spacing w:line="420" w:lineRule="exact"/>
        <w:rPr>
          <w:rFonts w:ascii="宋体"/>
          <w:color w:val="000000" w:themeColor="text1"/>
          <w:sz w:val="24"/>
          <w:szCs w:val="24"/>
        </w:rPr>
      </w:pPr>
      <w:r>
        <w:rPr>
          <w:rFonts w:hint="eastAsia" w:ascii="宋体" w:hAnsi="宋体"/>
          <w:color w:val="000000" w:themeColor="text1"/>
          <w:sz w:val="24"/>
          <w:szCs w:val="24"/>
        </w:rPr>
        <w:t>竞得土地使用权后3个月内在土地所在辖区注册成立一家新公司对竞</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得土地进行开发建设，新公司出资构成为</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(竞得后拟成立新公司的填写，竞得人在新公司的出资比例必须在51%（含）以上。该条</w:t>
      </w:r>
      <w:r>
        <w:rPr>
          <w:rFonts w:hint="eastAsia" w:ascii="宋体" w:hAnsi="宋体"/>
          <w:color w:val="000000" w:themeColor="text1"/>
          <w:sz w:val="28"/>
          <w:szCs w:val="28"/>
        </w:rPr>
        <w:t>土地所在</w:t>
      </w:r>
      <w:r>
        <w:rPr>
          <w:rFonts w:ascii="宋体" w:hAnsi="宋体"/>
          <w:color w:val="000000" w:themeColor="text1"/>
          <w:sz w:val="28"/>
          <w:szCs w:val="28"/>
        </w:rPr>
        <w:t>辖区</w:t>
      </w:r>
      <w:r>
        <w:rPr>
          <w:rFonts w:hint="eastAsia" w:ascii="宋体" w:hAnsi="宋体"/>
          <w:color w:val="000000" w:themeColor="text1"/>
          <w:sz w:val="28"/>
          <w:szCs w:val="28"/>
        </w:rPr>
        <w:t>外</w:t>
      </w:r>
      <w:r>
        <w:rPr>
          <w:rFonts w:hint="eastAsia" w:ascii="宋体" w:hAnsi="宋体"/>
          <w:color w:val="000000" w:themeColor="text1"/>
          <w:sz w:val="24"/>
          <w:szCs w:val="24"/>
        </w:rPr>
        <w:t>的竞买人必须承诺)。</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（二）保证按照挂牌出让文件的规定和要求履行全部义务，如有违约行为，我方愿意承担全部法律责任，并赔偿由此产生的损失。</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8"/>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hint="eastAsia" w:ascii="宋体" w:hAnsi="宋体"/>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宋体"/>
          <w:color w:val="000000" w:themeColor="text1"/>
          <w:sz w:val="24"/>
          <w:szCs w:val="24"/>
        </w:rPr>
      </w:pP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竞买申请人（盖章）：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法定代表人（本人签名）：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联系人：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地 址：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电 话：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 xml:space="preserve">    申请日期：    年    月    日</w:t>
      </w:r>
    </w:p>
    <w:p>
      <w:pPr>
        <w:pStyle w:val="28"/>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9"/>
        <w:spacing w:before="0" w:after="0" w:line="600" w:lineRule="exact"/>
        <w:rPr>
          <w:rFonts w:ascii="黑体" w:eastAsia="黑体"/>
          <w:color w:val="000000" w:themeColor="text1"/>
        </w:rPr>
      </w:pPr>
      <w:r>
        <w:rPr>
          <w:rFonts w:hint="eastAsia" w:ascii="宋体" w:hAnsi="宋体"/>
          <w:b w:val="0"/>
          <w:bCs/>
          <w:color w:val="000000" w:themeColor="text1"/>
          <w:w w:val="90"/>
        </w:rPr>
        <w:br w:type="page"/>
      </w:r>
      <w:bookmarkStart w:id="12" w:name="_Toc3391747"/>
      <w:bookmarkStart w:id="13" w:name="_Toc3391976"/>
      <w:r>
        <w:rPr>
          <w:rFonts w:hint="eastAsia" w:ascii="黑体" w:eastAsia="黑体"/>
          <w:color w:val="000000" w:themeColor="text1"/>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我方承诺参加2020年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特此承诺。</w:t>
      </w: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承诺人（法定代表人）签字：</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年   月    日</w:t>
      </w:r>
    </w:p>
    <w:p>
      <w:pPr>
        <w:pStyle w:val="9"/>
        <w:rPr>
          <w:rFonts w:ascii="黑体" w:eastAsia="黑体"/>
          <w:color w:val="000000" w:themeColor="text1"/>
        </w:rPr>
      </w:pPr>
      <w:r>
        <w:rPr>
          <w:rFonts w:hint="eastAsia" w:ascii="仿宋_GB2312" w:hAnsi="仿宋_GB2312" w:eastAsia="仿宋_GB2312" w:cs="仿宋_GB2312"/>
          <w:b w:val="0"/>
          <w:bCs/>
          <w:color w:val="000000" w:themeColor="text1"/>
          <w:sz w:val="30"/>
          <w:szCs w:val="30"/>
        </w:rPr>
        <w:br w:type="page"/>
      </w:r>
      <w:bookmarkStart w:id="14" w:name="_Toc3391748"/>
      <w:bookmarkStart w:id="15" w:name="_Toc3391977"/>
      <w:r>
        <w:rPr>
          <w:rFonts w:hint="eastAsia" w:ascii="黑体" w:eastAsia="黑体"/>
          <w:color w:val="000000" w:themeColor="text1"/>
        </w:rPr>
        <w:t>法定代表人身份证明书</w:t>
      </w:r>
      <w:bookmarkEnd w:id="14"/>
      <w:bookmarkEnd w:id="15"/>
    </w:p>
    <w:p>
      <w:pPr>
        <w:pStyle w:val="28"/>
        <w:spacing w:line="627" w:lineRule="atLeast"/>
        <w:ind w:left="0"/>
        <w:jc w:val="left"/>
        <w:rPr>
          <w:rFonts w:ascii="黑体" w:eastAsia="黑体"/>
          <w:color w:val="000000" w:themeColor="text1"/>
          <w:sz w:val="36"/>
          <w:szCs w:val="36"/>
        </w:rPr>
      </w:pPr>
    </w:p>
    <w:p>
      <w:pPr>
        <w:pStyle w:val="28"/>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同志在我单位任       职务，系我单位法定代表人，特此证明。                                                                                  </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p>
    <w:p>
      <w:pPr>
        <w:pStyle w:val="28"/>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left"/>
        <w:rPr>
          <w:rFonts w:ascii="宋体"/>
          <w:color w:val="000000" w:themeColor="text1"/>
          <w:sz w:val="28"/>
          <w:szCs w:val="28"/>
        </w:rPr>
      </w:pP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附注：</w:t>
      </w:r>
    </w:p>
    <w:p>
      <w:pPr>
        <w:pStyle w:val="28"/>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④法定代表人联系电话：。</w:t>
      </w:r>
    </w:p>
    <w:p>
      <w:pPr>
        <w:pStyle w:val="9"/>
        <w:rPr>
          <w:rFonts w:ascii="黑体" w:eastAsia="黑体"/>
          <w:color w:val="000000" w:themeColor="text1"/>
        </w:rPr>
      </w:pPr>
      <w:r>
        <w:rPr>
          <w:rFonts w:hint="eastAsia" w:ascii="Dotum" w:eastAsia="Dotum" w:cs="Dotum"/>
          <w:b w:val="0"/>
          <w:bCs/>
          <w:color w:val="000000" w:themeColor="text1"/>
          <w:sz w:val="44"/>
          <w:szCs w:val="44"/>
        </w:rPr>
        <w:br w:type="page"/>
      </w:r>
      <w:bookmarkStart w:id="16" w:name="_Toc3391978"/>
      <w:bookmarkStart w:id="17" w:name="_Toc3391749"/>
      <w:r>
        <w:rPr>
          <w:rFonts w:hint="eastAsia" w:ascii="黑体" w:eastAsia="黑体"/>
          <w:color w:val="000000" w:themeColor="text1"/>
        </w:rPr>
        <w:t>授 权 委 托 书</w:t>
      </w:r>
      <w:bookmarkEnd w:id="16"/>
      <w:bookmarkEnd w:id="17"/>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本人授权（受托人）代表本人参加</w:t>
            </w:r>
            <w:r>
              <w:rPr>
                <w:rFonts w:hint="eastAsia" w:ascii="仿宋_GB2312" w:hAnsi="宋体" w:eastAsia="仿宋_GB2312"/>
                <w:i/>
                <w:color w:val="000000" w:themeColor="text1"/>
                <w:sz w:val="28"/>
                <w:szCs w:val="28"/>
                <w:u w:val="single"/>
              </w:rPr>
              <w:t xml:space="preserve">    年   月   日</w:t>
            </w:r>
            <w:r>
              <w:rPr>
                <w:rFonts w:hint="eastAsia" w:ascii="仿宋_GB2312" w:eastAsia="仿宋_GB2312"/>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hint="eastAsia" w:ascii="仿宋_GB2312" w:eastAsia="仿宋_GB2312"/>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委托人（签名）：             </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     月    日</w:t>
            </w:r>
          </w:p>
        </w:tc>
      </w:tr>
    </w:tbl>
    <w:p>
      <w:pPr>
        <w:pStyle w:val="28"/>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p>
    <w:p>
      <w:pPr>
        <w:jc w:val="center"/>
        <w:rPr>
          <w:rFonts w:ascii="黑体" w:hAnsi="Cambria" w:eastAsia="黑体"/>
          <w:b/>
          <w:bCs/>
          <w:color w:val="000000" w:themeColor="text1"/>
          <w:sz w:val="44"/>
          <w:szCs w:val="44"/>
        </w:rPr>
      </w:pPr>
      <w:r>
        <w:rPr>
          <w:rFonts w:hint="eastAsia" w:ascii="黑体" w:hAnsi="Cambria" w:eastAsia="黑体"/>
          <w:b/>
          <w:bCs/>
          <w:color w:val="000000" w:themeColor="text1"/>
          <w:sz w:val="44"/>
          <w:szCs w:val="44"/>
        </w:rPr>
        <w:t>国有建设用地使用权出让成交确认书</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委托，年月日，达州市公共资源交易服务中心对</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4"/>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 xml:space="preserve"> 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公证员：</w:t>
      </w:r>
      <w:r>
        <w:rPr>
          <w:rFonts w:hint="eastAsia" w:ascii="仿宋_GB2312" w:hAnsi="宋体" w:eastAsia="仿宋_GB2312"/>
          <w:color w:val="000000" w:themeColor="text1"/>
          <w:sz w:val="30"/>
          <w:szCs w:val="30"/>
        </w:rPr>
        <w:t>签定时间：</w:t>
      </w:r>
      <w:r>
        <w:rPr>
          <w:rFonts w:hint="eastAsia" w:ascii="仿宋_GB2312" w:hAnsi="宋体" w:eastAsia="仿宋_GB2312"/>
          <w:color w:val="000000" w:themeColor="text1"/>
          <w:sz w:val="30"/>
          <w:szCs w:val="30"/>
          <w:u w:val="single"/>
        </w:rPr>
        <w:t xml:space="preserve">    年   月   日  </w:t>
      </w:r>
    </w:p>
    <w:p>
      <w:pPr>
        <w:widowControl/>
        <w:jc w:val="left"/>
        <w:rPr>
          <w:rFonts w:ascii="仿宋_GB2312" w:hAnsi="仿宋" w:eastAsia="仿宋_GB2312"/>
          <w:color w:val="000000" w:themeColor="text1"/>
          <w:kern w:val="0"/>
          <w:sz w:val="32"/>
          <w:szCs w:val="32"/>
        </w:rPr>
        <w:sectPr>
          <w:pgSz w:w="11906" w:h="16838"/>
          <w:pgMar w:top="1418" w:right="1418" w:bottom="1418" w:left="1701" w:header="851" w:footer="992" w:gutter="0"/>
          <w:cols w:space="720" w:num="1"/>
          <w:docGrid w:type="lines" w:linePitch="312" w:charSpace="0"/>
        </w:sectPr>
      </w:pPr>
    </w:p>
    <w:p>
      <w:pPr>
        <w:pStyle w:val="28"/>
        <w:spacing w:line="600" w:lineRule="exact"/>
        <w:ind w:left="0"/>
        <w:rPr>
          <w:color w:val="000000" w:themeColor="text1"/>
        </w:rPr>
      </w:pPr>
    </w:p>
    <w:p>
      <w:pPr>
        <w:pStyle w:val="28"/>
        <w:spacing w:line="600" w:lineRule="exact"/>
        <w:rPr>
          <w:rFonts w:ascii="宋体"/>
          <w:color w:val="000000" w:themeColor="text1"/>
          <w:w w:val="90"/>
          <w:sz w:val="32"/>
          <w:szCs w:val="32"/>
        </w:rPr>
      </w:pPr>
      <w:r>
        <w:rPr>
          <w:color w:val="000000" w:themeColor="text1"/>
        </w:rPr>
        <w:pict>
          <v:shape id="AutoShape 6" o:spid="_x0000_s1044" o:spt="100" style="position:absolute;left:0pt;margin-left:0pt;margin-top:0pt;height:50pt;width:50pt;visibility:hidde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v:fill on="f" focussize="0,0"/>
            <v:stroke on="f"/>
            <v:imagedata o:title=""/>
            <o:lock v:ext="edit" selection="t"/>
          </v:shape>
        </w:pict>
      </w:r>
      <w:r>
        <w:rPr>
          <w:rFonts w:ascii="黑体" w:hAnsi="宋体" w:eastAsia="黑体" w:cs="黑体"/>
          <w:color w:val="000000" w:themeColor="text1"/>
          <w:sz w:val="36"/>
          <w:szCs w:val="36"/>
        </w:rPr>
        <w:pict>
          <v:shape id="_x0000_i1031" o:spt="75" alt="03000001" type="#_x0000_t75" style="height:30pt;width:125.25pt;" filled="t" o:preferrelative="t" stroked="f" coordsize="21600,21600">
            <v:path/>
            <v:fill on="t" focussize="0,0"/>
            <v:stroke on="f" joinstyle="miter"/>
            <v:imagedata r:id="rId25" o:title="03000001"/>
            <o:lock v:ext="edit" aspectratio="t"/>
            <w10:wrap type="none"/>
            <w10:anchorlock/>
          </v:shape>
        </w:pict>
      </w:r>
    </w:p>
    <w:p>
      <w:pPr>
        <w:pStyle w:val="3"/>
        <w:wordWrap w:val="0"/>
        <w:jc w:val="right"/>
        <w:rPr>
          <w:rFonts w:hAnsi="宋体"/>
          <w:color w:val="000000" w:themeColor="text1"/>
        </w:rPr>
      </w:pPr>
      <w:r>
        <w:rPr>
          <w:rFonts w:hint="eastAsia" w:hAnsi="宋体"/>
          <w:color w:val="000000" w:themeColor="text1"/>
        </w:rPr>
        <w:t xml:space="preserve">电子监管号：           </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30"/>
          <w:rFonts w:hint="default" w:hAnsi="宋体" w:cs="宋体"/>
          <w:color w:val="000000" w:themeColor="text1"/>
        </w:rPr>
      </w:pPr>
    </w:p>
    <w:p>
      <w:pPr>
        <w:pStyle w:val="3"/>
        <w:rPr>
          <w:rStyle w:val="30"/>
          <w:rFonts w:hint="default" w:hAnsi="宋体" w:cs="宋体"/>
          <w:color w:val="000000" w:themeColor="text1"/>
        </w:rPr>
      </w:pPr>
    </w:p>
    <w:p>
      <w:pPr>
        <w:pStyle w:val="2"/>
        <w:jc w:val="center"/>
        <w:rPr>
          <w:color w:val="000000" w:themeColor="text1"/>
          <w:sz w:val="18"/>
          <w:szCs w:val="18"/>
        </w:rPr>
      </w:pPr>
      <w:bookmarkStart w:id="18" w:name="_Toc3391980"/>
      <w:bookmarkStart w:id="19" w:name="_Toc3391751"/>
      <w:r>
        <w:rPr>
          <w:rFonts w:hint="eastAsia" w:ascii="宋体" w:hAnsi="宋体"/>
          <w:color w:val="000000" w:themeColor="text1"/>
        </w:rPr>
        <w:t>国有建设用地使用权出让合同</w:t>
      </w:r>
      <w:bookmarkEnd w:id="18"/>
      <w:bookmarkEnd w:id="19"/>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rPr>
          <w:color w:val="000000" w:themeColor="text1"/>
        </w:rPr>
        <w:pict>
          <v:rect id="矩形 10" o:spid="_x0000_s1045" o:spt="1" style="position:absolute;left:0pt;margin-left:319.5pt;margin-top:11.85pt;height:35.1pt;width:48.7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矩形 9" o:spid="_x0000_s1046" o:spt="1" style="position:absolute;left:0pt;margin-left:36pt;margin-top:0pt;height:62.4pt;width:288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3"/>
        <w:spacing w:line="500" w:lineRule="exact"/>
        <w:jc w:val="left"/>
        <w:rPr>
          <w:rFonts w:hAnsi="宋体"/>
          <w:b/>
          <w:bCs/>
          <w:color w:val="000000" w:themeColor="text1"/>
          <w:sz w:val="36"/>
          <w:szCs w:val="36"/>
        </w:rPr>
      </w:pP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通讯地址：；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账号： </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 总   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第三条  </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 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；出让宗地的平面界址图见附件1。</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为上界限，以</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米。出让宗地竖向界限见附件2。</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 xml:space="preserve">第五条  </w:t>
      </w:r>
      <w:r>
        <w:rPr>
          <w:rFonts w:hint="eastAsia" w:hAnsi="宋体" w:cs="仿宋_GB2312"/>
          <w:color w:val="000000" w:themeColor="text1"/>
          <w:sz w:val="28"/>
          <w:szCs w:val="28"/>
        </w:rPr>
        <w:t xml:space="preserve">本合同项下出让宗地的用途为 </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 xml:space="preserve">      面积：     公顷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 月 日前将出让宗地交付给受让人，出让人同意在交付土地时该宗地应达到本条第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第七条 </w:t>
      </w:r>
      <w:r>
        <w:rPr>
          <w:rFonts w:hint="eastAsia" w:hAnsi="宋体" w:cs="仿宋_GB2312"/>
          <w:color w:val="000000" w:themeColor="text1"/>
          <w:sz w:val="28"/>
          <w:szCs w:val="28"/>
        </w:rPr>
        <w:t xml:space="preserve"> 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 xml:space="preserve">第九条  </w:t>
      </w:r>
      <w:r>
        <w:rPr>
          <w:rFonts w:hint="eastAsia" w:hAnsi="宋体" w:cs="仿宋_GB2312"/>
          <w:color w:val="000000" w:themeColor="text1"/>
          <w:sz w:val="28"/>
          <w:szCs w:val="28"/>
        </w:rPr>
        <w:t>本合同项下宗地的定金为人民币大写</w:t>
      </w:r>
    </w:p>
    <w:p>
      <w:pPr>
        <w:pStyle w:val="3"/>
        <w:jc w:val="left"/>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 xml:space="preserve">  受让人同意按照本条第一款第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（一）本合同签订之日起日内，一次性付清国有建设用地使用权出让价款；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（二）按以下时间和金额分</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  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 xml:space="preserve">  受让人同意本合同项下宗地开发投资强度按本条第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rPr>
      </w:pPr>
      <w:r>
        <w:rPr>
          <w:rFonts w:hint="eastAsia" w:hAnsi="宋体" w:cs="仿宋_GB2312"/>
          <w:color w:val="000000" w:themeColor="text1"/>
          <w:sz w:val="28"/>
          <w:szCs w:val="28"/>
        </w:rPr>
        <w:t xml:space="preserve">    主体建筑物性质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建筑总面积平方米；</w:t>
      </w:r>
    </w:p>
    <w:p>
      <w:pPr>
        <w:pStyle w:val="3"/>
        <w:rPr>
          <w:rFonts w:hAnsi="宋体"/>
          <w:b/>
          <w:bCs/>
          <w:color w:val="000000" w:themeColor="text1"/>
          <w:sz w:val="28"/>
          <w:szCs w:val="28"/>
        </w:rPr>
      </w:pPr>
      <w:r>
        <w:rPr>
          <w:rFonts w:hint="eastAsia" w:hAnsi="宋体" w:cs="仿宋_GB2312"/>
          <w:color w:val="000000" w:themeColor="text1"/>
          <w:sz w:val="28"/>
          <w:szCs w:val="28"/>
        </w:rPr>
        <w:t xml:space="preserve">    建筑容积率不高于不低于</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 xml:space="preserve">建筑限高不高于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 xml:space="preserve">第十四条  </w:t>
      </w:r>
      <w:r>
        <w:rPr>
          <w:rFonts w:hint="eastAsia" w:hAnsi="宋体" w:cs="仿宋_GB2312"/>
          <w:color w:val="000000" w:themeColor="text1"/>
          <w:sz w:val="28"/>
          <w:szCs w:val="28"/>
        </w:rPr>
        <w:t>受让人同意本合同项下宗地建设配套按本条第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 建筑面积不超过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套。其中，套型建筑面积90平方米以下住房套数不少于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。本合同项下宗地范围内套型建筑面积90平方米以下住房面积占宗地开发建设总面积的比例不低于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1．移交给政府；</w:t>
      </w:r>
    </w:p>
    <w:p>
      <w:pPr>
        <w:pStyle w:val="3"/>
        <w:ind w:firstLine="645"/>
        <w:rPr>
          <w:rFonts w:hAnsi="宋体"/>
          <w:color w:val="000000" w:themeColor="text1"/>
          <w:sz w:val="28"/>
          <w:szCs w:val="28"/>
        </w:rPr>
      </w:pPr>
      <w:r>
        <w:rPr>
          <w:rFonts w:hint="eastAsia" w:hAnsi="宋体" w:cs="仿宋_GB2312"/>
          <w:color w:val="000000" w:themeColor="text1"/>
          <w:sz w:val="28"/>
          <w:szCs w:val="28"/>
        </w:rPr>
        <w:t>2．由政府回购；</w:t>
      </w:r>
    </w:p>
    <w:p>
      <w:pPr>
        <w:pStyle w:val="3"/>
        <w:ind w:firstLine="645"/>
        <w:rPr>
          <w:rFonts w:hAnsi="宋体"/>
          <w:color w:val="000000" w:themeColor="text1"/>
          <w:sz w:val="28"/>
          <w:szCs w:val="28"/>
        </w:rPr>
      </w:pPr>
      <w:r>
        <w:rPr>
          <w:rFonts w:hint="eastAsia" w:hAnsi="宋体" w:cs="仿宋_GB2312"/>
          <w:color w:val="000000" w:themeColor="text1"/>
          <w:sz w:val="28"/>
          <w:szCs w:val="28"/>
        </w:rPr>
        <w:t>3．按政府经济适用住房建设和销售管理的有关规定执行；</w:t>
      </w:r>
    </w:p>
    <w:p>
      <w:pPr>
        <w:pStyle w:val="3"/>
        <w:ind w:firstLine="645"/>
        <w:rPr>
          <w:rFonts w:hAnsi="宋体"/>
          <w:color w:val="000000" w:themeColor="text1"/>
          <w:sz w:val="28"/>
          <w:szCs w:val="28"/>
        </w:rPr>
      </w:pPr>
      <w:r>
        <w:rPr>
          <w:rFonts w:hint="eastAsia" w:hAnsi="宋体" w:cs="仿宋_GB2312"/>
          <w:color w:val="000000" w:themeColor="text1"/>
          <w:sz w:val="28"/>
          <w:szCs w:val="28"/>
        </w:rPr>
        <w:t>4．</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 xml:space="preserve">第十五条  </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 xml:space="preserve">  受让人同意本合同项下宗地建设项目在</w:t>
      </w:r>
    </w:p>
    <w:p>
      <w:pPr>
        <w:pStyle w:val="3"/>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第十七条 </w:t>
      </w:r>
      <w:r>
        <w:rPr>
          <w:rFonts w:hint="eastAsia" w:hAnsi="宋体" w:cs="仿宋_GB2312"/>
          <w:color w:val="000000" w:themeColor="text1"/>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  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 xml:space="preserve">    （二）按照本合同约定进行投资开发，已形成工业用地或其他建设用地条件。</w:t>
      </w:r>
    </w:p>
    <w:p>
      <w:pPr>
        <w:pStyle w:val="3"/>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 xml:space="preserve">  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第二十四条  </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第五章 期限届满   </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 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 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 xml:space="preserve">第三十条  </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 xml:space="preserve">第三十八条  </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 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 xml:space="preserve">  本合同订立、效力、解释、履行及争议的解决，适用中华人民共和国法律。</w:t>
      </w:r>
    </w:p>
    <w:p>
      <w:pPr>
        <w:pStyle w:val="3"/>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 xml:space="preserve">  因履行本合同发生争议，由争议双方协商解决，协商不成的，按本条第</w:t>
      </w:r>
      <w:r>
        <w:rPr>
          <w:rFonts w:hint="eastAsia" w:hAnsi="宋体" w:cs="仿宋_GB2312"/>
          <w:color w:val="000000" w:themeColor="text1"/>
          <w:sz w:val="28"/>
          <w:szCs w:val="28"/>
          <w:u w:val="single"/>
        </w:rPr>
        <w:t xml:space="preserve"> (二)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 xml:space="preserve">   （一）提交</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（二）依法向人民法院起诉。   </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 附 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 xml:space="preserve"> 本合同项下宗地出让方案业经人民政府批准，本合同自双方签订之日起生效。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 xml:space="preserve">第四十二条  </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 xml:space="preserve">  本合同和附件共</w:t>
      </w:r>
      <w:r>
        <w:rPr>
          <w:rFonts w:hint="eastAsia" w:hAnsi="宋体" w:cs="仿宋_GB2312"/>
          <w:color w:val="000000" w:themeColor="text1"/>
          <w:sz w:val="28"/>
          <w:szCs w:val="28"/>
          <w:u w:val="single"/>
        </w:rPr>
        <w:t xml:space="preserve"> 二十一 </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 xml:space="preserve">  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 xml:space="preserve">  本合同一式</w:t>
      </w:r>
      <w:r>
        <w:rPr>
          <w:rFonts w:hint="eastAsia" w:hAnsi="宋体" w:cs="仿宋_GB2312"/>
          <w:color w:val="000000" w:themeColor="text1"/>
          <w:sz w:val="28"/>
          <w:szCs w:val="28"/>
          <w:u w:val="single"/>
        </w:rPr>
        <w:t xml:space="preserve"> 肆 </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份,受让人</w:t>
      </w:r>
    </w:p>
    <w:p>
      <w:pPr>
        <w:pStyle w:val="3"/>
        <w:rPr>
          <w:rFonts w:hAnsi="宋体"/>
          <w:color w:val="000000" w:themeColor="text1"/>
          <w:sz w:val="28"/>
          <w:szCs w:val="28"/>
        </w:rPr>
      </w:pP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p>
    <w:p>
      <w:pPr>
        <w:pStyle w:val="3"/>
        <w:ind w:firstLine="560" w:firstLineChars="200"/>
        <w:rPr>
          <w:rFonts w:hAnsi="宋体"/>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               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    法定代表人(委托代理人)：</w:t>
      </w:r>
    </w:p>
    <w:p>
      <w:pPr>
        <w:pStyle w:val="3"/>
        <w:rPr>
          <w:rFonts w:hAnsi="宋体"/>
          <w:color w:val="000000" w:themeColor="text1"/>
          <w:sz w:val="28"/>
          <w:szCs w:val="28"/>
        </w:rPr>
      </w:pPr>
      <w:r>
        <w:rPr>
          <w:rFonts w:hint="eastAsia" w:hAnsi="宋体" w:cs="仿宋_GB2312"/>
          <w:color w:val="000000" w:themeColor="text1"/>
          <w:sz w:val="28"/>
          <w:szCs w:val="28"/>
        </w:rPr>
        <w:t>（签字）：                  （签字）：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pPr>
      <w:r>
        <w:rPr>
          <w:rFonts w:hint="eastAsia" w:hAnsi="宋体" w:cs="仿宋_GB2312"/>
          <w:color w:val="000000" w:themeColor="text1"/>
          <w:sz w:val="28"/>
          <w:szCs w:val="28"/>
        </w:rPr>
        <w:t xml:space="preserve">二〇二〇年  月  日   </w:t>
      </w:r>
    </w:p>
    <w:p>
      <w:pPr>
        <w:widowControl/>
        <w:jc w:val="left"/>
        <w:rPr>
          <w:rFonts w:ascii="宋体" w:hAnsi="宋体" w:cs="仿宋_GB2312"/>
          <w:color w:val="000000" w:themeColor="text1"/>
          <w:sz w:val="28"/>
          <w:szCs w:val="28"/>
        </w:rPr>
        <w:sectPr>
          <w:pgSz w:w="11906" w:h="16838"/>
          <w:pgMar w:top="1440" w:right="1800" w:bottom="1440" w:left="1800" w:header="851" w:footer="992" w:gutter="0"/>
          <w:cols w:space="720" w:num="1"/>
          <w:docGrid w:type="lines" w:linePitch="312" w:charSpace="0"/>
        </w:sectPr>
      </w:pPr>
    </w:p>
    <w:p>
      <w:pPr>
        <w:pStyle w:val="9"/>
        <w:rPr>
          <w:rFonts w:ascii="黑体" w:hAnsi="宋体" w:eastAsia="黑体"/>
          <w:color w:val="000000" w:themeColor="text1"/>
          <w:szCs w:val="36"/>
        </w:rPr>
      </w:pPr>
      <w:bookmarkStart w:id="20" w:name="_Toc3391981"/>
      <w:r>
        <w:rPr>
          <w:rFonts w:hint="eastAsia" w:ascii="黑体" w:hAnsi="宋体" w:eastAsia="黑体"/>
          <w:color w:val="000000" w:themeColor="text1"/>
          <w:szCs w:val="36"/>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达川自然资交字〔   〕   号</w:t>
      </w:r>
    </w:p>
    <w:p>
      <w:pPr>
        <w:spacing w:line="560" w:lineRule="exact"/>
        <w:ind w:firstLine="640" w:firstLineChars="200"/>
        <w:rPr>
          <w:rFonts w:eastAsia="仿宋_GB2312"/>
          <w:color w:val="000000" w:themeColor="text1"/>
          <w:sz w:val="32"/>
          <w:szCs w:val="32"/>
        </w:rPr>
      </w:pPr>
    </w:p>
    <w:p>
      <w:pPr>
        <w:spacing w:line="560" w:lineRule="exact"/>
        <w:ind w:firstLine="640"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根据号《国有建设用地使用权出让合同》/《国有建设用地使用权划拨决定书》的相关要求，地块已达到交地条件，从即日起取得该宗地的国有建设用地使用权。达州市</w:t>
      </w:r>
      <w:r>
        <w:rPr>
          <w:rFonts w:hint="eastAsia" w:ascii="仿宋" w:hAnsi="仿宋" w:eastAsia="仿宋" w:cs="仿宋"/>
          <w:b/>
          <w:color w:val="FF0000"/>
          <w:sz w:val="32"/>
          <w:szCs w:val="32"/>
        </w:rPr>
        <w:t>达川区</w:t>
      </w:r>
      <w:r>
        <w:rPr>
          <w:rFonts w:hint="eastAsia" w:ascii="仿宋" w:hAnsi="仿宋" w:eastAsia="仿宋" w:cs="仿宋"/>
          <w:b/>
          <w:color w:val="000000" w:themeColor="text1"/>
          <w:sz w:val="32"/>
          <w:szCs w:val="32"/>
        </w:rPr>
        <w:t>自然资源局于   年   月   日将该宗地实际交付给，现场接收。</w:t>
      </w: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本确认书一式三份，达州市</w:t>
      </w:r>
      <w:r>
        <w:rPr>
          <w:rFonts w:hint="eastAsia" w:ascii="仿宋" w:hAnsi="仿宋" w:eastAsia="仿宋" w:cs="仿宋"/>
          <w:b/>
          <w:color w:val="FF0000"/>
          <w:sz w:val="32"/>
          <w:szCs w:val="32"/>
        </w:rPr>
        <w:t>达川区</w:t>
      </w:r>
      <w:r>
        <w:rPr>
          <w:rFonts w:hint="eastAsia" w:ascii="仿宋" w:hAnsi="仿宋" w:eastAsia="仿宋" w:cs="仿宋"/>
          <w:b/>
          <w:color w:val="000000" w:themeColor="text1"/>
          <w:sz w:val="32"/>
          <w:szCs w:val="32"/>
        </w:rPr>
        <w:t>自然资源局执二份，接地方执一份。</w:t>
      </w: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0" w:firstLineChars="200"/>
        <w:rPr>
          <w:rFonts w:ascii="仿宋" w:hAnsi="仿宋" w:eastAsia="仿宋" w:cs="仿宋"/>
          <w:b/>
          <w:color w:val="000000" w:themeColor="text1"/>
          <w:sz w:val="32"/>
          <w:szCs w:val="32"/>
        </w:rPr>
      </w:pP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交地方：</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（印章）</w:t>
      </w: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接地方：  （印章）</w:t>
      </w:r>
    </w:p>
    <w:p>
      <w:pPr>
        <w:spacing w:line="560" w:lineRule="exact"/>
        <w:ind w:firstLine="640" w:firstLineChars="200"/>
        <w:rPr>
          <w:rFonts w:ascii="仿宋" w:hAnsi="仿宋" w:eastAsia="仿宋" w:cs="仿宋"/>
          <w:b/>
          <w:color w:val="000000" w:themeColor="text1"/>
          <w:sz w:val="32"/>
          <w:szCs w:val="32"/>
        </w:rPr>
      </w:pPr>
    </w:p>
    <w:p>
      <w:pPr>
        <w:spacing w:line="560" w:lineRule="exact"/>
        <w:ind w:firstLine="3840" w:firstLineChars="1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注：1.接地方须为受让方；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4.三份确认书中只二份加盖接地方印章。</w:t>
      </w:r>
    </w:p>
    <w:p>
      <w:pPr>
        <w:spacing w:line="560" w:lineRule="exact"/>
        <w:rPr>
          <w:rFonts w:ascii="黑体" w:hAnsi="黑体" w:eastAsia="黑体" w:cs="仿宋"/>
          <w:color w:val="000000" w:themeColor="text1"/>
          <w:sz w:val="36"/>
          <w:szCs w:val="36"/>
        </w:rPr>
      </w:pP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 务</w:t>
            </w:r>
          </w:p>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注：1.表格内容须由现场人员亲自填写；</w:t>
      </w: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    2.接地方主要代表须现场按手印。</w:t>
      </w:r>
    </w:p>
    <w:p>
      <w:pPr>
        <w:pStyle w:val="3"/>
        <w:ind w:left="-140" w:leftChars="-67" w:right="480"/>
        <w:jc w:val="center"/>
        <w:rPr>
          <w:rFonts w:hAnsi="宋体"/>
          <w:color w:val="000000" w:themeColor="text1"/>
        </w:rPr>
      </w:pPr>
    </w:p>
    <w:p>
      <w:pPr>
        <w:pStyle w:val="3"/>
        <w:ind w:left="-140" w:leftChars="-67" w:right="480"/>
        <w:jc w:val="center"/>
        <w:rPr>
          <w:rFonts w:ascii="黑体" w:hAnsi="宋体" w:eastAsia="黑体"/>
          <w:color w:val="000000" w:themeColor="text1"/>
          <w:sz w:val="36"/>
          <w:szCs w:val="36"/>
        </w:rPr>
      </w:pPr>
    </w:p>
    <w:p>
      <w:pPr>
        <w:pStyle w:val="3"/>
        <w:ind w:left="-140"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0" w:leftChars="-67" w:right="480"/>
        <w:jc w:val="left"/>
        <w:rPr>
          <w:rFonts w:hAnsi="宋体"/>
          <w:color w:val="000000" w:themeColor="text1"/>
        </w:rPr>
      </w:pPr>
    </w:p>
    <w:p>
      <w:pPr>
        <w:pStyle w:val="3"/>
        <w:ind w:left="-140" w:leftChars="-67" w:right="480"/>
        <w:jc w:val="left"/>
        <w:rPr>
          <w:rFonts w:hAnsi="宋体"/>
          <w:color w:val="000000" w:themeColor="text1"/>
        </w:rPr>
      </w:pPr>
      <w:r>
        <w:rPr>
          <w:rFonts w:hint="eastAsia" w:hAnsi="宋体"/>
          <w:color w:val="000000" w:themeColor="text1"/>
        </w:rPr>
        <w:t>局：</w:t>
      </w:r>
    </w:p>
    <w:p>
      <w:pPr>
        <w:pStyle w:val="3"/>
        <w:ind w:left="-140" w:leftChars="-67" w:right="480"/>
        <w:jc w:val="left"/>
        <w:rPr>
          <w:rFonts w:hAnsi="宋体"/>
          <w:color w:val="000000" w:themeColor="text1"/>
          <w:u w:val="single"/>
        </w:rPr>
      </w:pPr>
      <w:r>
        <w:rPr>
          <w:rFonts w:hint="eastAsia" w:hAnsi="宋体"/>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rPr>
        <w:t xml:space="preserve">   。</w:t>
      </w:r>
    </w:p>
    <w:p>
      <w:pPr>
        <w:pStyle w:val="3"/>
        <w:ind w:left="-140" w:leftChars="-67" w:right="480"/>
        <w:jc w:val="left"/>
        <w:rPr>
          <w:rFonts w:hAnsi="宋体"/>
          <w:color w:val="000000" w:themeColor="text1"/>
        </w:rPr>
      </w:pPr>
      <w:r>
        <w:rPr>
          <w:rFonts w:hint="eastAsia" w:hAnsi="宋体"/>
          <w:color w:val="000000" w:themeColor="text1"/>
        </w:rPr>
        <w:t xml:space="preserve">     我方拟在上述宗地建设项目，目前已取得部分（全部）的建设施工许可证（编号为： ），并于年月日已达到动工标准。请予检查复核。</w:t>
      </w:r>
    </w:p>
    <w:p>
      <w:pPr>
        <w:pStyle w:val="3"/>
        <w:ind w:left="-140" w:leftChars="-67" w:right="480"/>
        <w:jc w:val="left"/>
        <w:rPr>
          <w:rFonts w:hAnsi="宋体"/>
          <w:color w:val="000000" w:themeColor="text1"/>
        </w:rPr>
      </w:pPr>
      <w:r>
        <w:rPr>
          <w:rFonts w:hint="eastAsia" w:hAnsi="宋体"/>
          <w:color w:val="000000" w:themeColor="text1"/>
        </w:rPr>
        <w:t xml:space="preserve">     特此申报。</w:t>
      </w:r>
    </w:p>
    <w:p>
      <w:pPr>
        <w:pStyle w:val="3"/>
        <w:ind w:left="-140" w:leftChars="-67" w:right="480"/>
        <w:jc w:val="left"/>
        <w:rPr>
          <w:rFonts w:hAnsi="宋体"/>
          <w:color w:val="000000" w:themeColor="text1"/>
        </w:rPr>
      </w:pPr>
    </w:p>
    <w:p>
      <w:pPr>
        <w:pStyle w:val="3"/>
        <w:ind w:left="-140" w:leftChars="-67" w:right="480"/>
        <w:jc w:val="left"/>
        <w:rPr>
          <w:rFonts w:hAnsi="宋体"/>
          <w:color w:val="000000" w:themeColor="text1"/>
        </w:rPr>
      </w:pPr>
      <w:r>
        <w:rPr>
          <w:rFonts w:hint="eastAsia" w:hAnsi="宋体"/>
          <w:color w:val="000000" w:themeColor="text1"/>
        </w:rPr>
        <w:t xml:space="preserve">                单位（印章）/个人：</w:t>
      </w:r>
    </w:p>
    <w:p>
      <w:pPr>
        <w:pStyle w:val="3"/>
        <w:ind w:left="-140" w:leftChars="-67" w:right="480"/>
        <w:jc w:val="left"/>
        <w:rPr>
          <w:rFonts w:hAnsi="宋体"/>
          <w:color w:val="000000" w:themeColor="text1"/>
        </w:rPr>
      </w:pPr>
      <w:r>
        <w:rPr>
          <w:rFonts w:hint="eastAsia" w:hAnsi="宋体"/>
          <w:color w:val="000000" w:themeColor="text1"/>
        </w:rPr>
        <w:t xml:space="preserve">                               年  月    日</w:t>
      </w:r>
    </w:p>
    <w:p>
      <w:pPr>
        <w:pStyle w:val="3"/>
        <w:ind w:left="-140" w:leftChars="-67" w:right="480"/>
        <w:jc w:val="left"/>
        <w:rPr>
          <w:rFonts w:hAnsi="宋体"/>
          <w:color w:val="000000" w:themeColor="text1"/>
        </w:rPr>
      </w:pPr>
    </w:p>
    <w:p>
      <w:pPr>
        <w:pStyle w:val="3"/>
        <w:ind w:left="-140" w:leftChars="-67" w:right="480"/>
        <w:jc w:val="left"/>
        <w:rPr>
          <w:rFonts w:hAnsi="宋体"/>
          <w:color w:val="000000" w:themeColor="text1"/>
        </w:rPr>
      </w:pPr>
      <w:r>
        <w:rPr>
          <w:rFonts w:hint="eastAsia" w:hAnsi="宋体"/>
          <w:color w:val="000000" w:themeColor="text1"/>
        </w:rPr>
        <w:br w:type="page"/>
      </w:r>
      <w:bookmarkStart w:id="21" w:name="_MON_1644911446"/>
      <w:bookmarkEnd w:id="21"/>
      <w:r>
        <w:rPr>
          <w:rFonts w:ascii="Verdana" w:hAnsi="Verdana"/>
          <w:color w:val="000000" w:themeColor="text1"/>
          <w:sz w:val="24"/>
        </w:rPr>
        <w:object>
          <v:shape id="_x0000_i1032" o:spt="75" type="#_x0000_t75" style="height:531pt;width:415.5pt;" o:ole="t" filled="f" o:preferrelative="t" stroked="f" coordsize="21600,21600">
            <v:path/>
            <v:fill on="f" focussize="0,0"/>
            <v:stroke on="f" joinstyle="miter"/>
            <v:imagedata r:id="rId27" o:title=""/>
            <o:lock v:ext="edit" aspectratio="t"/>
            <w10:wrap type="none"/>
            <w10:anchorlock/>
          </v:shape>
          <o:OLEObject Type="Embed" ProgID="Word.Document.8" ShapeID="_x0000_i1032" DrawAspect="Content" ObjectID="_1468075725" r:id="rId26">
            <o:LockedField>false</o:LockedField>
          </o:OLEObject>
        </w:object>
      </w: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rPr>
          <w:color w:val="000000" w:themeColor="text1"/>
        </w:rPr>
      </w:pPr>
    </w:p>
    <w:p/>
    <w:sectPr>
      <w:headerReference r:id="rId14" w:type="first"/>
      <w:footerReference r:id="rId17" w:type="first"/>
      <w:headerReference r:id="rId12" w:type="default"/>
      <w:footerReference r:id="rId15" w:type="default"/>
      <w:headerReference r:id="rId13" w:type="even"/>
      <w:footerReference r:id="rId16" w:type="even"/>
      <w:pgSz w:w="11906" w:h="16838"/>
      <w:pgMar w:top="2098" w:right="1474" w:bottom="1985" w:left="1588" w:header="851" w:footer="1701"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Dotum">
    <w:altName w:val="Times New Roman"/>
    <w:panose1 w:val="020B0600000101010101"/>
    <w:charset w:val="81"/>
    <w:family w:val="modern"/>
    <w:pitch w:val="default"/>
    <w:sig w:usb0="00000000" w:usb1="00000000" w:usb2="00000010" w:usb3="00000000" w:csb0="0008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2" o:spid="_x0000_s2049" o:spt="202" type="#_x0000_t202" style="position:absolute;left:0pt;margin-top:0pt;height:10.35pt;width:4.55pt;mso-position-horizontal:right;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v:path arrowok="t"/>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- 5 -</w:t>
    </w:r>
    <w:r>
      <w:rPr>
        <w:rStyle w:val="12"/>
        <w:rFonts w:ascii="宋体" w:hAnsi="宋体"/>
        <w:sz w:val="28"/>
        <w:szCs w:val="28"/>
      </w:rPr>
      <w:fldChar w:fldCharType="end"/>
    </w:r>
  </w:p>
  <w:p>
    <w:pPr>
      <w:pStyle w:val="6"/>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- 52 -</w:t>
    </w:r>
    <w:r>
      <w:rPr>
        <w:rStyle w:val="12"/>
        <w:rFonts w:ascii="宋体" w:hAnsi="宋体"/>
        <w:sz w:val="28"/>
        <w:szCs w:val="28"/>
      </w:rPr>
      <w:fldChar w:fldCharType="end"/>
    </w:r>
  </w:p>
  <w:p>
    <w:pPr>
      <w:pStyle w:val="6"/>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B727BAA"/>
    <w:multiLevelType w:val="multilevel"/>
    <w:tmpl w:val="2B727BAA"/>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2"/>
  </w:num>
  <w:num w:numId="3">
    <w:abstractNumId w:val="1"/>
  </w:num>
  <w:num w:numId="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5C46A15"/>
    <w:rsid w:val="00005B73"/>
    <w:rsid w:val="000105B6"/>
    <w:rsid w:val="000120D0"/>
    <w:rsid w:val="000174EF"/>
    <w:rsid w:val="00020E36"/>
    <w:rsid w:val="00030F77"/>
    <w:rsid w:val="0004282C"/>
    <w:rsid w:val="000436B7"/>
    <w:rsid w:val="00051DD2"/>
    <w:rsid w:val="00052681"/>
    <w:rsid w:val="00060289"/>
    <w:rsid w:val="00087EDE"/>
    <w:rsid w:val="000B4825"/>
    <w:rsid w:val="000B757F"/>
    <w:rsid w:val="000C50B6"/>
    <w:rsid w:val="000C5DE0"/>
    <w:rsid w:val="000D1B07"/>
    <w:rsid w:val="000E157F"/>
    <w:rsid w:val="000E245D"/>
    <w:rsid w:val="001015D2"/>
    <w:rsid w:val="00105B50"/>
    <w:rsid w:val="00110613"/>
    <w:rsid w:val="00116D20"/>
    <w:rsid w:val="001256D6"/>
    <w:rsid w:val="00130D61"/>
    <w:rsid w:val="0013103C"/>
    <w:rsid w:val="00135397"/>
    <w:rsid w:val="00136863"/>
    <w:rsid w:val="00143279"/>
    <w:rsid w:val="00181CFC"/>
    <w:rsid w:val="001A0CE6"/>
    <w:rsid w:val="001A3337"/>
    <w:rsid w:val="001B2CAF"/>
    <w:rsid w:val="001E3178"/>
    <w:rsid w:val="001E570B"/>
    <w:rsid w:val="001F4739"/>
    <w:rsid w:val="00220438"/>
    <w:rsid w:val="0024044F"/>
    <w:rsid w:val="00244FB8"/>
    <w:rsid w:val="00261D0D"/>
    <w:rsid w:val="002809D2"/>
    <w:rsid w:val="0028161E"/>
    <w:rsid w:val="002C2941"/>
    <w:rsid w:val="002F4E6F"/>
    <w:rsid w:val="00310113"/>
    <w:rsid w:val="00310472"/>
    <w:rsid w:val="00316720"/>
    <w:rsid w:val="00336A91"/>
    <w:rsid w:val="0035121C"/>
    <w:rsid w:val="003572B2"/>
    <w:rsid w:val="0036042D"/>
    <w:rsid w:val="003631D1"/>
    <w:rsid w:val="00363B81"/>
    <w:rsid w:val="003A00C4"/>
    <w:rsid w:val="003A4320"/>
    <w:rsid w:val="003B4275"/>
    <w:rsid w:val="003B4B97"/>
    <w:rsid w:val="003C371D"/>
    <w:rsid w:val="003C52F6"/>
    <w:rsid w:val="003D0450"/>
    <w:rsid w:val="003D21D3"/>
    <w:rsid w:val="003D3EB5"/>
    <w:rsid w:val="003D7558"/>
    <w:rsid w:val="003E5050"/>
    <w:rsid w:val="003E7DE9"/>
    <w:rsid w:val="003F7C09"/>
    <w:rsid w:val="00401D17"/>
    <w:rsid w:val="0042026D"/>
    <w:rsid w:val="004202C2"/>
    <w:rsid w:val="004432B9"/>
    <w:rsid w:val="0045417A"/>
    <w:rsid w:val="004658AC"/>
    <w:rsid w:val="004969F2"/>
    <w:rsid w:val="00496C8C"/>
    <w:rsid w:val="004B3EAB"/>
    <w:rsid w:val="004C0267"/>
    <w:rsid w:val="004C0D87"/>
    <w:rsid w:val="004C5591"/>
    <w:rsid w:val="004C571F"/>
    <w:rsid w:val="004E3147"/>
    <w:rsid w:val="004E4C05"/>
    <w:rsid w:val="004F7FA2"/>
    <w:rsid w:val="0050647F"/>
    <w:rsid w:val="00507FC4"/>
    <w:rsid w:val="00547B42"/>
    <w:rsid w:val="00551367"/>
    <w:rsid w:val="005739E6"/>
    <w:rsid w:val="005816B9"/>
    <w:rsid w:val="00592E64"/>
    <w:rsid w:val="005939A4"/>
    <w:rsid w:val="005A426F"/>
    <w:rsid w:val="005B2E5E"/>
    <w:rsid w:val="005C7B48"/>
    <w:rsid w:val="005E1ACF"/>
    <w:rsid w:val="005E21B2"/>
    <w:rsid w:val="005E5C0C"/>
    <w:rsid w:val="005F7F0B"/>
    <w:rsid w:val="00601210"/>
    <w:rsid w:val="00642368"/>
    <w:rsid w:val="00642595"/>
    <w:rsid w:val="00646120"/>
    <w:rsid w:val="00650A41"/>
    <w:rsid w:val="00651DF9"/>
    <w:rsid w:val="006558CF"/>
    <w:rsid w:val="0066407D"/>
    <w:rsid w:val="00676850"/>
    <w:rsid w:val="006809E1"/>
    <w:rsid w:val="00680F11"/>
    <w:rsid w:val="00695A08"/>
    <w:rsid w:val="006A2830"/>
    <w:rsid w:val="006B6F97"/>
    <w:rsid w:val="006B7CA2"/>
    <w:rsid w:val="006C7403"/>
    <w:rsid w:val="006D0258"/>
    <w:rsid w:val="00700BC4"/>
    <w:rsid w:val="00701E99"/>
    <w:rsid w:val="00706E38"/>
    <w:rsid w:val="007114CC"/>
    <w:rsid w:val="00713032"/>
    <w:rsid w:val="00725F73"/>
    <w:rsid w:val="007370F2"/>
    <w:rsid w:val="00746FC5"/>
    <w:rsid w:val="00757F15"/>
    <w:rsid w:val="00782653"/>
    <w:rsid w:val="007A26E7"/>
    <w:rsid w:val="007B47E3"/>
    <w:rsid w:val="007B67C2"/>
    <w:rsid w:val="007B7BD0"/>
    <w:rsid w:val="007C3E82"/>
    <w:rsid w:val="007C61B2"/>
    <w:rsid w:val="007E47A5"/>
    <w:rsid w:val="007F17E2"/>
    <w:rsid w:val="00800731"/>
    <w:rsid w:val="00806A4E"/>
    <w:rsid w:val="008151E4"/>
    <w:rsid w:val="0081633E"/>
    <w:rsid w:val="0083079F"/>
    <w:rsid w:val="00833DAF"/>
    <w:rsid w:val="00836D35"/>
    <w:rsid w:val="008404DF"/>
    <w:rsid w:val="00867826"/>
    <w:rsid w:val="00877BAB"/>
    <w:rsid w:val="00881FD1"/>
    <w:rsid w:val="008C4F5D"/>
    <w:rsid w:val="008D79E1"/>
    <w:rsid w:val="008F6FC9"/>
    <w:rsid w:val="00910F60"/>
    <w:rsid w:val="0094447B"/>
    <w:rsid w:val="00951477"/>
    <w:rsid w:val="00956ED2"/>
    <w:rsid w:val="00973CD6"/>
    <w:rsid w:val="00976C41"/>
    <w:rsid w:val="00994A96"/>
    <w:rsid w:val="009A3EB5"/>
    <w:rsid w:val="009A554B"/>
    <w:rsid w:val="009A6277"/>
    <w:rsid w:val="009B756B"/>
    <w:rsid w:val="009C248F"/>
    <w:rsid w:val="009D365E"/>
    <w:rsid w:val="009E5597"/>
    <w:rsid w:val="009E70AE"/>
    <w:rsid w:val="009F1D8C"/>
    <w:rsid w:val="009F4AEE"/>
    <w:rsid w:val="00A102FA"/>
    <w:rsid w:val="00A15509"/>
    <w:rsid w:val="00A2549B"/>
    <w:rsid w:val="00A35D76"/>
    <w:rsid w:val="00A449BA"/>
    <w:rsid w:val="00A8605D"/>
    <w:rsid w:val="00A91911"/>
    <w:rsid w:val="00A9329A"/>
    <w:rsid w:val="00A93C5F"/>
    <w:rsid w:val="00A940D1"/>
    <w:rsid w:val="00AD49B2"/>
    <w:rsid w:val="00AE669A"/>
    <w:rsid w:val="00AF02FF"/>
    <w:rsid w:val="00AF1C6B"/>
    <w:rsid w:val="00AF41C2"/>
    <w:rsid w:val="00B20C14"/>
    <w:rsid w:val="00B36AE8"/>
    <w:rsid w:val="00B45D45"/>
    <w:rsid w:val="00B47891"/>
    <w:rsid w:val="00B55D67"/>
    <w:rsid w:val="00B62F85"/>
    <w:rsid w:val="00B77390"/>
    <w:rsid w:val="00B83C9E"/>
    <w:rsid w:val="00B95DE8"/>
    <w:rsid w:val="00BA08D2"/>
    <w:rsid w:val="00BD35C5"/>
    <w:rsid w:val="00BD3D64"/>
    <w:rsid w:val="00BD6BF8"/>
    <w:rsid w:val="00C21F60"/>
    <w:rsid w:val="00C24B08"/>
    <w:rsid w:val="00C46D11"/>
    <w:rsid w:val="00C46F06"/>
    <w:rsid w:val="00C5035F"/>
    <w:rsid w:val="00C651E3"/>
    <w:rsid w:val="00C66EEB"/>
    <w:rsid w:val="00C71FF4"/>
    <w:rsid w:val="00C74377"/>
    <w:rsid w:val="00C745BF"/>
    <w:rsid w:val="00C77A70"/>
    <w:rsid w:val="00C941E4"/>
    <w:rsid w:val="00CA466B"/>
    <w:rsid w:val="00CA5E32"/>
    <w:rsid w:val="00CA675C"/>
    <w:rsid w:val="00CD371A"/>
    <w:rsid w:val="00CE69DE"/>
    <w:rsid w:val="00D11060"/>
    <w:rsid w:val="00D1232C"/>
    <w:rsid w:val="00D1770C"/>
    <w:rsid w:val="00D215B3"/>
    <w:rsid w:val="00D23E3E"/>
    <w:rsid w:val="00D45E51"/>
    <w:rsid w:val="00D6612E"/>
    <w:rsid w:val="00D95DD8"/>
    <w:rsid w:val="00DD0B58"/>
    <w:rsid w:val="00DE37F6"/>
    <w:rsid w:val="00DE3C37"/>
    <w:rsid w:val="00E044EA"/>
    <w:rsid w:val="00E04AA7"/>
    <w:rsid w:val="00E14E0E"/>
    <w:rsid w:val="00E2130D"/>
    <w:rsid w:val="00E266BD"/>
    <w:rsid w:val="00E34F2F"/>
    <w:rsid w:val="00E4252A"/>
    <w:rsid w:val="00E42874"/>
    <w:rsid w:val="00E45C88"/>
    <w:rsid w:val="00E50253"/>
    <w:rsid w:val="00E579A0"/>
    <w:rsid w:val="00E746FD"/>
    <w:rsid w:val="00E80880"/>
    <w:rsid w:val="00E82221"/>
    <w:rsid w:val="00E83583"/>
    <w:rsid w:val="00EA3ECD"/>
    <w:rsid w:val="00ED3B49"/>
    <w:rsid w:val="00ED669C"/>
    <w:rsid w:val="00ED71DD"/>
    <w:rsid w:val="00EF02CF"/>
    <w:rsid w:val="00F14473"/>
    <w:rsid w:val="00F210CB"/>
    <w:rsid w:val="00F27747"/>
    <w:rsid w:val="00F32D2E"/>
    <w:rsid w:val="00F337BD"/>
    <w:rsid w:val="00F50340"/>
    <w:rsid w:val="00F50D9E"/>
    <w:rsid w:val="00F76123"/>
    <w:rsid w:val="00FE5216"/>
    <w:rsid w:val="00FF2AC0"/>
    <w:rsid w:val="00FF78DE"/>
    <w:rsid w:val="010A5D19"/>
    <w:rsid w:val="033E797B"/>
    <w:rsid w:val="04AE78E9"/>
    <w:rsid w:val="05C46A15"/>
    <w:rsid w:val="06CE68CF"/>
    <w:rsid w:val="098056A2"/>
    <w:rsid w:val="0AB57BB7"/>
    <w:rsid w:val="0B0A1DA0"/>
    <w:rsid w:val="11EE5DEE"/>
    <w:rsid w:val="156420DD"/>
    <w:rsid w:val="16B96021"/>
    <w:rsid w:val="194E3663"/>
    <w:rsid w:val="1A2D177B"/>
    <w:rsid w:val="1AC675CF"/>
    <w:rsid w:val="1D354939"/>
    <w:rsid w:val="1D411977"/>
    <w:rsid w:val="1DF60F65"/>
    <w:rsid w:val="1F723DD2"/>
    <w:rsid w:val="21F82FD7"/>
    <w:rsid w:val="23440E8A"/>
    <w:rsid w:val="23562B50"/>
    <w:rsid w:val="239818BC"/>
    <w:rsid w:val="26510D4A"/>
    <w:rsid w:val="271626B8"/>
    <w:rsid w:val="2C3234FB"/>
    <w:rsid w:val="2F665BC2"/>
    <w:rsid w:val="34BD358B"/>
    <w:rsid w:val="35062837"/>
    <w:rsid w:val="3A095E04"/>
    <w:rsid w:val="3DBB3E2A"/>
    <w:rsid w:val="3E5C0F46"/>
    <w:rsid w:val="3EE4506A"/>
    <w:rsid w:val="3FA519F4"/>
    <w:rsid w:val="4009123F"/>
    <w:rsid w:val="40AE7609"/>
    <w:rsid w:val="4189730D"/>
    <w:rsid w:val="418A368B"/>
    <w:rsid w:val="41A110CA"/>
    <w:rsid w:val="41C97CBA"/>
    <w:rsid w:val="43721F03"/>
    <w:rsid w:val="444238AD"/>
    <w:rsid w:val="445772FF"/>
    <w:rsid w:val="459023D4"/>
    <w:rsid w:val="45994BCA"/>
    <w:rsid w:val="4D89700D"/>
    <w:rsid w:val="4DBC5248"/>
    <w:rsid w:val="4DC10CD3"/>
    <w:rsid w:val="4E7A1DAB"/>
    <w:rsid w:val="4EDB6AD8"/>
    <w:rsid w:val="4EFF6E86"/>
    <w:rsid w:val="52AE5A48"/>
    <w:rsid w:val="52F01A01"/>
    <w:rsid w:val="58F8135F"/>
    <w:rsid w:val="59D87016"/>
    <w:rsid w:val="5BF22BA9"/>
    <w:rsid w:val="5DF346B3"/>
    <w:rsid w:val="5F7E0C3F"/>
    <w:rsid w:val="5F9C02D4"/>
    <w:rsid w:val="5FDB2503"/>
    <w:rsid w:val="603434E7"/>
    <w:rsid w:val="61FB3923"/>
    <w:rsid w:val="62D06D5F"/>
    <w:rsid w:val="664A13AF"/>
    <w:rsid w:val="67B34431"/>
    <w:rsid w:val="68374A8F"/>
    <w:rsid w:val="69F117AD"/>
    <w:rsid w:val="6A724037"/>
    <w:rsid w:val="6AFB3692"/>
    <w:rsid w:val="6B053EFD"/>
    <w:rsid w:val="6B203270"/>
    <w:rsid w:val="742D74F4"/>
    <w:rsid w:val="75613343"/>
    <w:rsid w:val="764C488D"/>
    <w:rsid w:val="78200191"/>
    <w:rsid w:val="79AE305E"/>
    <w:rsid w:val="7A9C275F"/>
    <w:rsid w:val="7B60257A"/>
    <w:rsid w:val="7CCC466D"/>
    <w:rsid w:val="7EB670BF"/>
    <w:rsid w:val="7F5D65A6"/>
    <w:rsid w:val="7FEF10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unhideWhenUsed="0" w:uiPriority="99" w:semiHidden="0" w:name="HTML Code"/>
    <w:lsdException w:unhideWhenUsed="0" w:uiPriority="99" w:semiHidden="0" w:name="HTML Definition"/>
    <w:lsdException w:qFormat="1" w:unhideWhenUsed="0" w:uiPriority="99" w:semiHidden="0" w:name="HTML Keyboard"/>
    <w:lsdException w:uiPriority="99" w:name="HTML Preformatted"/>
    <w:lsdException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59" w:lineRule="auto"/>
      <w:outlineLvl w:val="0"/>
    </w:pPr>
    <w:rPr>
      <w:b/>
      <w:kern w:val="44"/>
      <w:sz w:val="44"/>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4"/>
    <w:qFormat/>
    <w:uiPriority w:val="99"/>
    <w:rPr>
      <w:rFonts w:ascii="宋体" w:hAnsi="Courier New"/>
      <w:sz w:val="32"/>
      <w:szCs w:val="20"/>
    </w:rPr>
  </w:style>
  <w:style w:type="paragraph" w:styleId="4">
    <w:name w:val="Date"/>
    <w:basedOn w:val="1"/>
    <w:next w:val="1"/>
    <w:link w:val="31"/>
    <w:locked/>
    <w:uiPriority w:val="0"/>
    <w:pPr>
      <w:ind w:left="100" w:leftChars="2500"/>
    </w:pPr>
  </w:style>
  <w:style w:type="paragraph" w:styleId="5">
    <w:name w:val="Balloon Text"/>
    <w:basedOn w:val="1"/>
    <w:link w:val="29"/>
    <w:uiPriority w:val="99"/>
    <w:rPr>
      <w:sz w:val="18"/>
      <w:szCs w:val="20"/>
    </w:rPr>
  </w:style>
  <w:style w:type="paragraph" w:styleId="6">
    <w:name w:val="footer"/>
    <w:basedOn w:val="1"/>
    <w:link w:val="25"/>
    <w:qFormat/>
    <w:uiPriority w:val="99"/>
    <w:pPr>
      <w:tabs>
        <w:tab w:val="center" w:pos="4153"/>
        <w:tab w:val="right" w:pos="8306"/>
      </w:tabs>
      <w:snapToGrid w:val="0"/>
      <w:jc w:val="left"/>
    </w:pPr>
    <w:rPr>
      <w:kern w:val="0"/>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kern w:val="0"/>
      <w:sz w:val="18"/>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7"/>
    <w:qFormat/>
    <w:uiPriority w:val="99"/>
    <w:pPr>
      <w:spacing w:before="240" w:after="60"/>
      <w:jc w:val="center"/>
      <w:outlineLvl w:val="0"/>
    </w:pPr>
    <w:rPr>
      <w:rFonts w:ascii="Cambria" w:hAnsi="Cambria"/>
      <w:b/>
      <w:kern w:val="0"/>
      <w:sz w:val="32"/>
      <w:szCs w:val="20"/>
    </w:rPr>
  </w:style>
  <w:style w:type="character" w:styleId="12">
    <w:name w:val="page number"/>
    <w:qFormat/>
    <w:uiPriority w:val="99"/>
    <w:rPr>
      <w:rFonts w:cs="Times New Roman"/>
    </w:rPr>
  </w:style>
  <w:style w:type="character" w:styleId="13">
    <w:name w:val="FollowedHyperlink"/>
    <w:qFormat/>
    <w:uiPriority w:val="99"/>
    <w:rPr>
      <w:rFonts w:cs="Times New Roman"/>
      <w:color w:val="800080"/>
      <w:u w:val="none"/>
    </w:rPr>
  </w:style>
  <w:style w:type="character" w:styleId="14">
    <w:name w:val="HTML Definition"/>
    <w:uiPriority w:val="99"/>
    <w:rPr>
      <w:rFonts w:cs="Times New Roman"/>
    </w:rPr>
  </w:style>
  <w:style w:type="character" w:styleId="15">
    <w:name w:val="HTML Typewriter"/>
    <w:qFormat/>
    <w:uiPriority w:val="99"/>
    <w:rPr>
      <w:rFonts w:ascii="monospace" w:hAnsi="monospace" w:cs="Times New Roman"/>
      <w:sz w:val="20"/>
    </w:rPr>
  </w:style>
  <w:style w:type="character" w:styleId="16">
    <w:name w:val="HTML Acronym"/>
    <w:qFormat/>
    <w:uiPriority w:val="99"/>
    <w:rPr>
      <w:rFonts w:cs="Times New Roman"/>
    </w:rPr>
  </w:style>
  <w:style w:type="character" w:styleId="17">
    <w:name w:val="HTML Variable"/>
    <w:qFormat/>
    <w:uiPriority w:val="99"/>
    <w:rPr>
      <w:rFonts w:cs="Times New Roman"/>
    </w:rPr>
  </w:style>
  <w:style w:type="character" w:styleId="18">
    <w:name w:val="Hyperlink"/>
    <w:qFormat/>
    <w:uiPriority w:val="99"/>
    <w:rPr>
      <w:rFonts w:cs="Times New Roman"/>
      <w:color w:val="0000FF"/>
      <w:u w:val="single"/>
    </w:rPr>
  </w:style>
  <w:style w:type="character" w:styleId="19">
    <w:name w:val="HTML Code"/>
    <w:uiPriority w:val="99"/>
    <w:rPr>
      <w:rFonts w:ascii="monospace" w:hAnsi="monospace" w:cs="Times New Roman"/>
      <w:sz w:val="20"/>
    </w:rPr>
  </w:style>
  <w:style w:type="character" w:styleId="20">
    <w:name w:val="HTML Cite"/>
    <w:qFormat/>
    <w:uiPriority w:val="99"/>
    <w:rPr>
      <w:rFonts w:cs="Times New Roman"/>
    </w:rPr>
  </w:style>
  <w:style w:type="character" w:styleId="21">
    <w:name w:val="HTML Keyboard"/>
    <w:qFormat/>
    <w:uiPriority w:val="99"/>
    <w:rPr>
      <w:rFonts w:ascii="monospace" w:hAnsi="monospace" w:cs="Times New Roman"/>
      <w:sz w:val="20"/>
    </w:rPr>
  </w:style>
  <w:style w:type="character" w:styleId="22">
    <w:name w:val="HTML Sample"/>
    <w:uiPriority w:val="99"/>
    <w:rPr>
      <w:rFonts w:ascii="monospace" w:hAnsi="monospace" w:cs="Times New Roman"/>
    </w:rPr>
  </w:style>
  <w:style w:type="character" w:customStyle="1" w:styleId="23">
    <w:name w:val="标题 1 Char"/>
    <w:link w:val="2"/>
    <w:qFormat/>
    <w:locked/>
    <w:uiPriority w:val="99"/>
    <w:rPr>
      <w:b/>
      <w:kern w:val="44"/>
      <w:sz w:val="44"/>
    </w:rPr>
  </w:style>
  <w:style w:type="character" w:customStyle="1" w:styleId="24">
    <w:name w:val="纯文本 Char"/>
    <w:link w:val="3"/>
    <w:qFormat/>
    <w:locked/>
    <w:uiPriority w:val="99"/>
    <w:rPr>
      <w:rFonts w:ascii="宋体" w:hAnsi="Courier New"/>
      <w:kern w:val="2"/>
      <w:sz w:val="32"/>
    </w:rPr>
  </w:style>
  <w:style w:type="character" w:customStyle="1" w:styleId="25">
    <w:name w:val="页脚 Char"/>
    <w:link w:val="6"/>
    <w:qFormat/>
    <w:locked/>
    <w:uiPriority w:val="99"/>
    <w:rPr>
      <w:sz w:val="18"/>
    </w:rPr>
  </w:style>
  <w:style w:type="character" w:customStyle="1" w:styleId="26">
    <w:name w:val="页眉 Char"/>
    <w:link w:val="7"/>
    <w:semiHidden/>
    <w:locked/>
    <w:uiPriority w:val="99"/>
    <w:rPr>
      <w:sz w:val="18"/>
    </w:rPr>
  </w:style>
  <w:style w:type="character" w:customStyle="1" w:styleId="27">
    <w:name w:val="标题 Char"/>
    <w:link w:val="9"/>
    <w:qFormat/>
    <w:locked/>
    <w:uiPriority w:val="99"/>
    <w:rPr>
      <w:rFonts w:ascii="Cambria" w:hAnsi="Cambria"/>
      <w:b/>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批注框文本 Char"/>
    <w:link w:val="5"/>
    <w:locked/>
    <w:uiPriority w:val="99"/>
    <w:rPr>
      <w:kern w:val="2"/>
      <w:sz w:val="18"/>
    </w:rPr>
  </w:style>
  <w:style w:type="character" w:customStyle="1" w:styleId="30">
    <w:name w:val="Plain Text Char"/>
    <w:qFormat/>
    <w:locked/>
    <w:uiPriority w:val="99"/>
    <w:rPr>
      <w:rFonts w:hint="eastAsia" w:ascii="宋体" w:hAnsi="Courier New" w:eastAsia="宋体"/>
      <w:kern w:val="2"/>
      <w:sz w:val="32"/>
    </w:rPr>
  </w:style>
  <w:style w:type="character" w:customStyle="1" w:styleId="31">
    <w:name w:val="日期 Char"/>
    <w:basedOn w:val="11"/>
    <w:link w:val="4"/>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emf"/><Relationship Id="rId26" Type="http://schemas.openxmlformats.org/officeDocument/2006/relationships/oleObject" Target="embeddings/oleObject1.bin"/><Relationship Id="rId25" Type="http://schemas.openxmlformats.org/officeDocument/2006/relationships/image" Target="media/image7.pn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3240</Words>
  <Characters>18471</Characters>
  <Lines>153</Lines>
  <Paragraphs>43</Paragraphs>
  <TotalTime>22</TotalTime>
  <ScaleCrop>false</ScaleCrop>
  <LinksUpToDate>false</LinksUpToDate>
  <CharactersWithSpaces>21668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木偶</cp:lastModifiedBy>
  <cp:lastPrinted>2021-09-13T06:33:00Z</cp:lastPrinted>
  <dcterms:modified xsi:type="dcterms:W3CDTF">2021-09-15T00:31:58Z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FC167A402B444A25B61B878EBBCF7046</vt:lpwstr>
  </property>
</Properties>
</file>