
<file path=[Content_Types].xml><?xml version="1.0" encoding="utf-8"?>
<Types xmlns="http://schemas.openxmlformats.org/package/2006/content-types">
  <Default Extension="xml" ContentType="application/xml"/>
  <Default Extension="doc" ContentType="application/msword"/>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b/>
          <w:bCs/>
          <w:color w:val="000000" w:themeColor="text1"/>
          <w:w w:val="80"/>
          <w:sz w:val="4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4" name="Text Box 4"/>
                <wp:cNvGraphicFramePr/>
                <a:graphic xmlns:a="http://schemas.openxmlformats.org/drawingml/2006/main">
                  <a:graphicData uri="http://schemas.microsoft.com/office/word/2010/wordprocessingShape">
                    <wps:wsp>
                      <wps:cNvSpPr txBox="1"/>
                      <wps:spPr>
                        <a:xfrm>
                          <a:off x="0" y="0"/>
                          <a:ext cx="6778625" cy="575945"/>
                        </a:xfrm>
                        <a:prstGeom prst="rect">
                          <a:avLst/>
                        </a:prstGeom>
                        <a:noFill/>
                        <a:ln>
                          <a:noFill/>
                        </a:ln>
                        <a:effectLst/>
                      </wps:spPr>
                      <wps:txbx>
                        <w:txbxContent>
                          <w:p>
                            <w:pPr>
                              <w:snapToGrid w:val="0"/>
                              <w:spacing w:line="232" w:lineRule="atLeast"/>
                              <w:ind w:right="481"/>
                              <w:jc w:val="right"/>
                              <w:rPr>
                                <w:rFonts w:ascii="黑体" w:hAnsi="黑体" w:eastAsia="黑体"/>
                                <w:color w:val="0000FF"/>
                              </w:rPr>
                            </w:pPr>
                            <w:r>
                              <w:rPr>
                                <w:rFonts w:hint="eastAsia" w:ascii="华文中宋" w:eastAsia="华文中宋"/>
                                <w:sz w:val="24"/>
                              </w:rPr>
                              <w:t>　</w:t>
                            </w:r>
                            <w:r>
                              <w:rPr>
                                <w:rFonts w:hint="eastAsia" w:ascii="黑体" w:hAnsi="黑体" w:eastAsia="黑体"/>
                                <w:color w:val="0000FF"/>
                                <w:sz w:val="24"/>
                              </w:rPr>
                              <w:t>　</w:t>
                            </w:r>
                            <w:r>
                              <w:rPr>
                                <w:rFonts w:ascii="黑体" w:hAnsi="黑体" w:eastAsia="黑体"/>
                                <w:color w:val="0000FF"/>
                                <w:sz w:val="28"/>
                              </w:rPr>
                              <w:t>DST(G)</w:t>
                            </w:r>
                            <w:r>
                              <w:rPr>
                                <w:rFonts w:hint="eastAsia" w:ascii="黑体" w:hAnsi="黑体" w:eastAsia="黑体"/>
                                <w:color w:val="0000FF"/>
                                <w:sz w:val="28"/>
                              </w:rPr>
                              <w:t>〔</w:t>
                            </w:r>
                            <w:r>
                              <w:rPr>
                                <w:rFonts w:ascii="黑体" w:hAnsi="黑体" w:eastAsia="黑体"/>
                                <w:color w:val="0000FF"/>
                                <w:sz w:val="28"/>
                              </w:rPr>
                              <w:t>202</w:t>
                            </w:r>
                            <w:r>
                              <w:rPr>
                                <w:rFonts w:hint="eastAsia" w:ascii="黑体" w:hAnsi="黑体" w:eastAsia="黑体"/>
                                <w:color w:val="0000FF"/>
                                <w:sz w:val="28"/>
                              </w:rPr>
                              <w:t>3〕</w:t>
                            </w:r>
                            <w:r>
                              <w:rPr>
                                <w:rFonts w:hint="eastAsia" w:ascii="黑体" w:hAnsi="黑体" w:eastAsia="黑体"/>
                                <w:color w:val="0000FF"/>
                                <w:sz w:val="28"/>
                                <w:lang w:val="en-US" w:eastAsia="zh-CN"/>
                              </w:rPr>
                              <w:t>4</w:t>
                            </w:r>
                            <w:r>
                              <w:rPr>
                                <w:rFonts w:hint="eastAsia" w:ascii="黑体" w:hAnsi="黑体" w:eastAsia="黑体"/>
                                <w:color w:val="0000FF"/>
                                <w:sz w:val="28"/>
                              </w:rPr>
                              <w:t>号　</w:t>
                            </w:r>
                          </w:p>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49.45pt;margin-top:57.9pt;height:45.35pt;width:533.75pt;mso-position-horizontal-relative:page;mso-position-vertical-relative:page;z-index:251659264;mso-width-relative:page;mso-height-relative:page;" filled="f" stroked="f" coordsize="21600,21600" o:allowincell="f"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rA101wAAAAsBAAAPAAAAAAAAAAEAIAAAACIAAABkcnMvZG93bnJldi54bWxQSwEC&#10;FAAUAAAACACHTuJABMiWSrwBAACRAwAADgAAAAAAAAABACAAAAAmAQAAZHJzL2Uyb0RvYy54bWxQ&#10;SwUGAAAAAAYABgBZAQAAVAU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color w:val="0000FF"/>
                        </w:rPr>
                      </w:pPr>
                      <w:r>
                        <w:rPr>
                          <w:rFonts w:hint="eastAsia" w:ascii="华文中宋" w:eastAsia="华文中宋"/>
                          <w:sz w:val="24"/>
                        </w:rPr>
                        <w:t>　</w:t>
                      </w:r>
                      <w:r>
                        <w:rPr>
                          <w:rFonts w:hint="eastAsia" w:ascii="黑体" w:hAnsi="黑体" w:eastAsia="黑体"/>
                          <w:color w:val="0000FF"/>
                          <w:sz w:val="24"/>
                        </w:rPr>
                        <w:t>　</w:t>
                      </w:r>
                      <w:r>
                        <w:rPr>
                          <w:rFonts w:ascii="黑体" w:hAnsi="黑体" w:eastAsia="黑体"/>
                          <w:color w:val="0000FF"/>
                          <w:sz w:val="28"/>
                        </w:rPr>
                        <w:t>DST(G)</w:t>
                      </w:r>
                      <w:r>
                        <w:rPr>
                          <w:rFonts w:hint="eastAsia" w:ascii="黑体" w:hAnsi="黑体" w:eastAsia="黑体"/>
                          <w:color w:val="0000FF"/>
                          <w:sz w:val="28"/>
                        </w:rPr>
                        <w:t>〔</w:t>
                      </w:r>
                      <w:r>
                        <w:rPr>
                          <w:rFonts w:ascii="黑体" w:hAnsi="黑体" w:eastAsia="黑体"/>
                          <w:color w:val="0000FF"/>
                          <w:sz w:val="28"/>
                        </w:rPr>
                        <w:t>202</w:t>
                      </w:r>
                      <w:r>
                        <w:rPr>
                          <w:rFonts w:hint="eastAsia" w:ascii="黑体" w:hAnsi="黑体" w:eastAsia="黑体"/>
                          <w:color w:val="0000FF"/>
                          <w:sz w:val="28"/>
                        </w:rPr>
                        <w:t>3〕</w:t>
                      </w:r>
                      <w:r>
                        <w:rPr>
                          <w:rFonts w:hint="eastAsia" w:ascii="黑体" w:hAnsi="黑体" w:eastAsia="黑体"/>
                          <w:color w:val="0000FF"/>
                          <w:sz w:val="28"/>
                          <w:lang w:val="en-US" w:eastAsia="zh-CN"/>
                        </w:rPr>
                        <w:t>4</w:t>
                      </w:r>
                      <w:r>
                        <w:rPr>
                          <w:rFonts w:hint="eastAsia" w:ascii="黑体" w:hAnsi="黑体" w:eastAsia="黑体"/>
                          <w:color w:val="0000FF"/>
                          <w:sz w:val="28"/>
                        </w:rPr>
                        <w:t>号　</w:t>
                      </w:r>
                    </w:p>
                    <w:p>
                      <w:pPr>
                        <w:snapToGrid w:val="0"/>
                        <w:spacing w:line="289" w:lineRule="atLeast"/>
                      </w:pPr>
                    </w:p>
                    <w:p>
                      <w:pPr>
                        <w:snapToGrid w:val="0"/>
                        <w:spacing w:line="538" w:lineRule="atLeast"/>
                      </w:pPr>
                    </w:p>
                    <w:p/>
                  </w:txbxContent>
                </v:textbox>
              </v:shape>
            </w:pict>
          </mc:Fallback>
        </mc:AlternateContent>
      </w:r>
      <w:r>
        <w:rPr>
          <w:rFonts w:hint="eastAsia"/>
          <w:b/>
          <w:bCs/>
          <w:color w:val="000000" w:themeColor="text1"/>
          <w:w w:val="80"/>
          <w:sz w:val="44"/>
          <w14:textFill>
            <w14:solidFill>
              <w14:schemeClr w14:val="tx1"/>
            </w14:solidFill>
          </w14:textFill>
        </w:rPr>
        <w:t xml:space="preserve"> </w:t>
      </w:r>
    </w:p>
    <w:p>
      <w:pPr>
        <w:ind w:left="360" w:hanging="360" w:hangingChars="50"/>
        <w:jc w:val="center"/>
        <w:rPr>
          <w:rFonts w:ascii="方正小标宋简体" w:eastAsia="方正小标宋简体"/>
          <w:color w:val="000000" w:themeColor="text1"/>
          <w:sz w:val="72"/>
          <w:szCs w:val="72"/>
          <w14:textFill>
            <w14:solidFill>
              <w14:schemeClr w14:val="tx1"/>
            </w14:solidFill>
          </w14:textFill>
        </w:rPr>
      </w:pPr>
    </w:p>
    <w:p>
      <w:pPr>
        <w:ind w:left="240" w:hanging="240" w:hangingChars="50"/>
        <w:jc w:val="center"/>
        <w:rPr>
          <w:rFonts w:hint="eastAsia" w:ascii="方正小标宋简体" w:eastAsia="方正小标宋简体"/>
          <w:color w:val="000000" w:themeColor="text1"/>
          <w:sz w:val="48"/>
          <w:szCs w:val="48"/>
          <w14:textFill>
            <w14:solidFill>
              <w14:schemeClr w14:val="tx1"/>
            </w14:solidFill>
          </w14:textFill>
        </w:rPr>
      </w:pPr>
      <w:r>
        <w:rPr>
          <w:rFonts w:hint="eastAsia" w:ascii="方正小标宋简体" w:eastAsia="方正小标宋简体"/>
          <w:color w:val="000000" w:themeColor="text1"/>
          <w:sz w:val="48"/>
          <w:szCs w:val="48"/>
          <w:lang w:val="en-US" w:eastAsia="zh-CN"/>
          <w14:textFill>
            <w14:solidFill>
              <w14:schemeClr w14:val="tx1"/>
            </w14:solidFill>
          </w14:textFill>
        </w:rPr>
        <w:t>达州东部经济开发区亭子新城近期建设区域</w:t>
      </w:r>
      <w:r>
        <w:rPr>
          <w:rFonts w:hint="default" w:ascii="方正小标宋简体" w:eastAsia="方正小标宋简体"/>
          <w:color w:val="000000" w:themeColor="text1"/>
          <w:sz w:val="48"/>
          <w:szCs w:val="48"/>
          <w:lang w:val="en-US" w:eastAsia="zh-CN"/>
          <w14:textFill>
            <w14:solidFill>
              <w14:schemeClr w14:val="tx1"/>
            </w14:solidFill>
          </w14:textFill>
        </w:rPr>
        <w:t>C02</w:t>
      </w:r>
      <w:r>
        <w:rPr>
          <w:rFonts w:hint="eastAsia" w:ascii="方正小标宋简体" w:eastAsia="方正小标宋简体"/>
          <w:color w:val="000000" w:themeColor="text1"/>
          <w:sz w:val="48"/>
          <w:szCs w:val="48"/>
          <w:lang w:val="en-US" w:eastAsia="zh-CN"/>
          <w14:textFill>
            <w14:solidFill>
              <w14:schemeClr w14:val="tx1"/>
            </w14:solidFill>
          </w14:textFill>
        </w:rPr>
        <w:t>—</w:t>
      </w:r>
      <w:r>
        <w:rPr>
          <w:rFonts w:hint="default" w:ascii="方正小标宋简体" w:eastAsia="方正小标宋简体"/>
          <w:color w:val="000000" w:themeColor="text1"/>
          <w:sz w:val="48"/>
          <w:szCs w:val="48"/>
          <w:lang w:val="en-US" w:eastAsia="zh-CN"/>
          <w14:textFill>
            <w14:solidFill>
              <w14:schemeClr w14:val="tx1"/>
            </w14:solidFill>
          </w14:textFill>
        </w:rPr>
        <w:t>01</w:t>
      </w:r>
      <w:r>
        <w:rPr>
          <w:rFonts w:hint="eastAsia" w:ascii="方正小标宋简体" w:eastAsia="方正小标宋简体"/>
          <w:color w:val="000000" w:themeColor="text1"/>
          <w:sz w:val="48"/>
          <w:szCs w:val="48"/>
          <w:lang w:val="en-US" w:eastAsia="zh-CN"/>
          <w14:textFill>
            <w14:solidFill>
              <w14:schemeClr w14:val="tx1"/>
            </w14:solidFill>
          </w14:textFill>
        </w:rPr>
        <w:t>地块</w:t>
      </w:r>
    </w:p>
    <w:p>
      <w:pPr>
        <w:ind w:left="240" w:hanging="240" w:hangingChars="50"/>
        <w:jc w:val="center"/>
        <w:rPr>
          <w:rFonts w:ascii="方正小标宋简体" w:eastAsia="方正小标宋简体"/>
          <w:color w:val="000000" w:themeColor="text1"/>
          <w:sz w:val="48"/>
          <w:szCs w:val="48"/>
          <w14:textFill>
            <w14:solidFill>
              <w14:schemeClr w14:val="tx1"/>
            </w14:solidFill>
          </w14:textFill>
        </w:rPr>
      </w:pPr>
      <w:r>
        <w:rPr>
          <w:rFonts w:hint="eastAsia" w:ascii="方正小标宋简体" w:eastAsia="方正小标宋简体"/>
          <w:color w:val="000000" w:themeColor="text1"/>
          <w:sz w:val="48"/>
          <w:szCs w:val="48"/>
          <w14:textFill>
            <w14:solidFill>
              <w14:schemeClr w14:val="tx1"/>
            </w14:solidFill>
          </w14:textFill>
        </w:rPr>
        <w:t>国有建设用地使用权挂牌出让文件</w:t>
      </w: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14:textFill>
            <w14:solidFill>
              <w14:schemeClr w14:val="tx1"/>
            </w14:solidFill>
          </w14:textFill>
        </w:rPr>
      </w:pPr>
      <w:r>
        <w:rPr>
          <w:color w:val="000000" w:themeColor="text1"/>
          <w:sz w:val="4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Text Box 12"/>
                <wp:cNvGraphicFramePr/>
                <a:graphic xmlns:a="http://schemas.openxmlformats.org/drawingml/2006/main">
                  <a:graphicData uri="http://schemas.microsoft.com/office/word/2010/wordprocessingShape">
                    <wps:wsp>
                      <wps:cNvSpPr txBox="1">
                        <a:spLocks noChangeArrowheads="1"/>
                      </wps:cNvSpPr>
                      <wps:spPr bwMode="auto">
                        <a:xfrm>
                          <a:off x="0" y="0"/>
                          <a:ext cx="4307840" cy="1289685"/>
                        </a:xfrm>
                        <a:prstGeom prst="rect">
                          <a:avLst/>
                        </a:prstGeom>
                        <a:solidFill>
                          <a:srgbClr val="FFFFFF"/>
                        </a:solidFill>
                        <a:ln w="9525">
                          <a:solidFill>
                            <a:srgbClr val="FFFFFF"/>
                          </a:solidFill>
                          <a:miter lim="800000"/>
                        </a:ln>
                        <a:effectLst/>
                      </wps:spPr>
                      <wps:txbx>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12" o:spid="_x0000_s1026" o:spt="202" type="#_x0000_t202" style="position:absolute;left:0pt;margin-left:55.85pt;margin-top:0.65pt;height:101.55pt;width:339.2pt;z-index:251660288;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vNws2QAAAAkBAAAPAAAAAAAAAAEAIAAAACIAAABkcnMvZG93bnJl&#10;di54bWxQSwECFAAUAAAACACHTuJAOrovhTUCAACWBAAADgAAAAAAAAABACAAAAAoAQAAZHJzL2Uy&#10;b0RvYy54bWxQSwUGAAAAAAYABgBZAQAAzwUAAAAA&#10;">
                <v:fill on="t" focussize="0,0"/>
                <v:stroke color="#FFFFFF" miterlimit="8" joinstyle="miter"/>
                <v:imagedata o:title=""/>
                <o:lock v:ext="edit" aspectratio="f"/>
                <v:textbox style="mso-fit-shape-to-text:t;">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r>
        <w:rPr>
          <w:color w:val="000000" w:themeColor="text1"/>
          <w14:textFill>
            <w14:solidFill>
              <w14:schemeClr w14:val="tx1"/>
            </w14:solidFill>
          </w14:textFill>
        </w:rPr>
        <w:br w:type="page"/>
      </w:r>
    </w:p>
    <w:p>
      <w:pPr>
        <w:tabs>
          <w:tab w:val="left" w:leader="middleDot" w:pos="6720"/>
        </w:tabs>
        <w:ind w:left="175" w:hanging="176" w:hangingChars="50"/>
        <w:jc w:val="center"/>
        <w:rPr>
          <w:rFonts w:ascii="黑体" w:hAnsi="黑体" w:eastAsia="黑体"/>
          <w:bCs/>
          <w:color w:val="000000" w:themeColor="text1"/>
          <w:w w:val="80"/>
          <w:sz w:val="44"/>
          <w14:textFill>
            <w14:solidFill>
              <w14:schemeClr w14:val="tx1"/>
            </w14:solidFill>
          </w14:textFill>
        </w:rPr>
      </w:pPr>
      <w:r>
        <w:rPr>
          <w:rFonts w:hint="eastAsia" w:ascii="黑体" w:hAnsi="黑体" w:eastAsia="黑体"/>
          <w:bCs/>
          <w:color w:val="000000" w:themeColor="text1"/>
          <w:w w:val="80"/>
          <w:sz w:val="44"/>
          <w14:textFill>
            <w14:solidFill>
              <w14:schemeClr w14:val="tx1"/>
            </w14:solidFill>
          </w14:textFill>
        </w:rPr>
        <w:t>目  录</w:t>
      </w:r>
    </w:p>
    <w:p>
      <w:pPr>
        <w:tabs>
          <w:tab w:val="left" w:leader="middleDot" w:pos="7980"/>
        </w:tabs>
        <w:rPr>
          <w:rFonts w:ascii="宋体"/>
          <w:color w:val="000000" w:themeColor="text1"/>
          <w:w w:val="66"/>
          <w:sz w:val="32"/>
          <w:szCs w:val="32"/>
          <w14:textFill>
            <w14:solidFill>
              <w14:schemeClr w14:val="tx1"/>
            </w14:solidFill>
          </w14:textFill>
        </w:rPr>
      </w:pP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rPr>
          <w:rFonts w:hint="eastAsia" w:ascii="宋体" w:hAnsi="宋体"/>
          <w:color w:val="000000" w:themeColor="text1"/>
          <w:w w:val="66"/>
          <w:sz w:val="32"/>
          <w:szCs w:val="32"/>
          <w14:textFill>
            <w14:solidFill>
              <w14:schemeClr w14:val="tx1"/>
            </w14:solidFill>
          </w14:textFill>
        </w:rPr>
        <w:fldChar w:fldCharType="begin"/>
      </w:r>
      <w:r>
        <w:rPr>
          <w:rFonts w:hint="eastAsia" w:ascii="宋体" w:hAnsi="宋体"/>
          <w:color w:val="000000" w:themeColor="text1"/>
          <w:w w:val="66"/>
          <w:sz w:val="32"/>
          <w:szCs w:val="32"/>
          <w14:textFill>
            <w14:solidFill>
              <w14:schemeClr w14:val="tx1"/>
            </w14:solidFill>
          </w14:textFill>
        </w:rPr>
        <w:instrText xml:space="preserve"> TOC \o "1-1" \h \z \u </w:instrText>
      </w:r>
      <w:r>
        <w:rPr>
          <w:rFonts w:hint="eastAsia" w:ascii="宋体" w:hAnsi="宋体"/>
          <w:color w:val="000000" w:themeColor="text1"/>
          <w:w w:val="66"/>
          <w:sz w:val="32"/>
          <w:szCs w:val="32"/>
          <w14:textFill>
            <w14:solidFill>
              <w14:schemeClr w14:val="tx1"/>
            </w14:solidFill>
          </w14:textFill>
        </w:rPr>
        <w:fldChar w:fldCharType="separate"/>
      </w:r>
      <w:r>
        <w:fldChar w:fldCharType="begin"/>
      </w:r>
      <w:r>
        <w:instrText xml:space="preserve"> HYPERLINK "file:///E:\\新建文件夹%20(2)\\土地\\挂牌\\DSTD(G)%5b2019%5d6号\\达川区511602-2018-31号地块.docx" \l "_Toc3391970" </w:instrText>
      </w:r>
      <w:r>
        <w:fldChar w:fldCharType="separate"/>
      </w:r>
      <w:r>
        <w:rPr>
          <w:rStyle w:val="19"/>
          <w:rFonts w:hint="eastAsia" w:ascii="宋体" w:hAnsi="宋体"/>
          <w:color w:val="000000" w:themeColor="text1"/>
          <w:w w:val="66"/>
          <w:sz w:val="32"/>
          <w:szCs w:val="32"/>
          <w14:textFill>
            <w14:solidFill>
              <w14:schemeClr w14:val="tx1"/>
            </w14:solidFill>
          </w14:textFill>
        </w:rPr>
        <w:t>挂牌出让公告</w:t>
      </w:r>
      <w:r>
        <w:rPr>
          <w:rStyle w:val="19"/>
          <w:rFonts w:hint="eastAsia" w:asci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fldChar w:fldCharType="begin"/>
      </w:r>
      <w:r>
        <w:rPr>
          <w:rStyle w:val="19"/>
          <w:rFonts w:hint="eastAsia" w:ascii="宋体" w:hAnsi="宋体"/>
          <w:color w:val="000000" w:themeColor="text1"/>
          <w:w w:val="66"/>
          <w:sz w:val="32"/>
          <w:szCs w:val="32"/>
          <w14:textFill>
            <w14:solidFill>
              <w14:schemeClr w14:val="tx1"/>
            </w14:solidFill>
          </w14:textFill>
        </w:rPr>
        <w:instrText xml:space="preserve"> PAGEREF _Toc3391970 \h </w:instrText>
      </w:r>
      <w:r>
        <w:rPr>
          <w:rStyle w:val="19"/>
          <w:rFonts w:hint="eastAsia" w:ascii="宋体" w:hAnsi="宋体"/>
          <w:color w:val="000000" w:themeColor="text1"/>
          <w:w w:val="66"/>
          <w:sz w:val="32"/>
          <w:szCs w:val="32"/>
          <w14:textFill>
            <w14:solidFill>
              <w14:schemeClr w14:val="tx1"/>
            </w14:solidFill>
          </w14:textFill>
        </w:rPr>
        <w:fldChar w:fldCharType="separate"/>
      </w:r>
      <w:r>
        <w:rPr>
          <w:rStyle w:val="19"/>
          <w:rFonts w:hint="eastAsia" w:ascii="宋体" w:hAnsi="宋体"/>
          <w:color w:val="000000" w:themeColor="text1"/>
          <w:w w:val="66"/>
          <w:sz w:val="32"/>
          <w:szCs w:val="32"/>
          <w14:textFill>
            <w14:solidFill>
              <w14:schemeClr w14:val="tx1"/>
            </w14:solidFill>
          </w14:textFill>
        </w:rPr>
        <w:t>- 3 -</w:t>
      </w:r>
      <w:r>
        <w:rPr>
          <w:rStyle w:val="19"/>
          <w:rFonts w:hint="eastAsia" w:ascii="宋体" w:hAnsi="宋体"/>
          <w:color w:val="000000" w:themeColor="text1"/>
          <w:w w:val="66"/>
          <w:sz w:val="32"/>
          <w:szCs w:val="32"/>
          <w14:textFill>
            <w14:solidFill>
              <w14:schemeClr w14:val="tx1"/>
            </w14:solidFill>
          </w14:textFill>
        </w:rPr>
        <w:fldChar w:fldCharType="end"/>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sz w:val="32"/>
          <w:szCs w:val="32"/>
          <w14:textFill>
            <w14:solidFill>
              <w14:schemeClr w14:val="tx1"/>
            </w14:solidFill>
          </w14:textFill>
        </w:rPr>
        <w:t>-</w:t>
      </w:r>
      <w:r>
        <w:rPr>
          <w:rFonts w:hint="eastAsia" w:ascii="宋体" w:hAnsi="宋体"/>
          <w:color w:val="000000" w:themeColor="text1"/>
          <w:sz w:val="32"/>
          <w:szCs w:val="32"/>
          <w:lang w:val="en-US" w:eastAsia="zh-CN"/>
          <w14:textFill>
            <w14:solidFill>
              <w14:schemeClr w14:val="tx1"/>
            </w14:solidFill>
          </w14:textFill>
        </w:rPr>
        <w:t>6</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"_Toc3391971" </w:instrText>
      </w:r>
      <w:r>
        <w:fldChar w:fldCharType="separate"/>
      </w:r>
      <w:r>
        <w:rPr>
          <w:rStyle w:val="19"/>
          <w:rFonts w:hint="eastAsia" w:ascii="宋体" w:hAnsi="宋体"/>
          <w:color w:val="000000" w:themeColor="text1"/>
          <w:w w:val="66"/>
          <w:sz w:val="32"/>
          <w:szCs w:val="32"/>
          <w14:textFill>
            <w14:solidFill>
              <w14:schemeClr w14:val="tx1"/>
            </w14:solidFill>
          </w14:textFill>
        </w:rPr>
        <w:t>国有建设用地使用权挂牌出让须知</w:t>
      </w:r>
      <w:r>
        <w:rPr>
          <w:rStyle w:val="19"/>
          <w:rFonts w:hint="eastAsia" w:ascii="宋体"/>
          <w:color w:val="000000" w:themeColor="text1"/>
          <w:w w:val="66"/>
          <w:sz w:val="32"/>
          <w:szCs w:val="32"/>
          <w14:textFill>
            <w14:solidFill>
              <w14:schemeClr w14:val="tx1"/>
            </w14:solidFill>
          </w14:textFill>
        </w:rPr>
        <w:tab/>
      </w:r>
      <w:r>
        <w:rPr>
          <w:rStyle w:val="19"/>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lang w:val="en-US" w:eastAsia="zh-CN"/>
          <w14:textFill>
            <w14:solidFill>
              <w14:schemeClr w14:val="tx1"/>
            </w14:solidFill>
          </w14:textFill>
        </w:rPr>
        <w:t>7</w:t>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2</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"_Toc3391972" </w:instrText>
      </w:r>
      <w:r>
        <w:fldChar w:fldCharType="separate"/>
      </w:r>
      <w:r>
        <w:rPr>
          <w:rStyle w:val="19"/>
          <w:rFonts w:hint="eastAsia" w:ascii="宋体" w:hAnsi="宋体"/>
          <w:color w:val="000000" w:themeColor="text1"/>
          <w:w w:val="66"/>
          <w:sz w:val="32"/>
          <w:szCs w:val="32"/>
          <w14:textFill>
            <w14:solidFill>
              <w14:schemeClr w14:val="tx1"/>
            </w14:solidFill>
          </w14:textFill>
        </w:rPr>
        <w:t>地块规划条件相关资料</w:t>
      </w:r>
      <w:r>
        <w:rPr>
          <w:rStyle w:val="19"/>
          <w:rFonts w:hint="eastAsia" w:ascii="宋体"/>
          <w:color w:val="000000" w:themeColor="text1"/>
          <w:w w:val="66"/>
          <w:sz w:val="32"/>
          <w:szCs w:val="32"/>
          <w14:textFill>
            <w14:solidFill>
              <w14:schemeClr w14:val="tx1"/>
            </w14:solidFill>
          </w14:textFill>
        </w:rPr>
        <w:tab/>
      </w:r>
      <w:r>
        <w:rPr>
          <w:rStyle w:val="19"/>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3</w:t>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4</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"_Toc3391973" </w:instrText>
      </w:r>
      <w:r>
        <w:fldChar w:fldCharType="separate"/>
      </w:r>
      <w:r>
        <w:rPr>
          <w:rStyle w:val="19"/>
          <w:rFonts w:hint="eastAsia" w:ascii="宋体" w:hAnsi="宋体"/>
          <w:color w:val="000000" w:themeColor="text1"/>
          <w:w w:val="66"/>
          <w:sz w:val="32"/>
          <w:szCs w:val="32"/>
          <w14:textFill>
            <w14:solidFill>
              <w14:schemeClr w14:val="tx1"/>
            </w14:solidFill>
          </w14:textFill>
        </w:rPr>
        <w:t>用地红线图</w:t>
      </w:r>
      <w:r>
        <w:rPr>
          <w:rStyle w:val="19"/>
          <w:rFonts w:hint="eastAsia" w:ascii="宋体"/>
          <w:color w:val="000000" w:themeColor="text1"/>
          <w:w w:val="66"/>
          <w:sz w:val="32"/>
          <w:szCs w:val="32"/>
          <w14:textFill>
            <w14:solidFill>
              <w14:schemeClr w14:val="tx1"/>
            </w14:solidFill>
          </w14:textFill>
        </w:rPr>
        <w:tab/>
      </w:r>
      <w:r>
        <w:rPr>
          <w:rStyle w:val="19"/>
          <w:rFonts w:hint="eastAsia" w:ascii="宋体"/>
          <w:color w:val="000000" w:themeColor="text1"/>
          <w:w w:val="66"/>
          <w:sz w:val="32"/>
          <w:szCs w:val="32"/>
          <w14:textFill>
            <w14:solidFill>
              <w14:schemeClr w14:val="tx1"/>
            </w14:solidFill>
          </w14:textFill>
        </w:rPr>
        <w:fldChar w:fldCharType="end"/>
      </w:r>
      <w:r>
        <w:rPr>
          <w:rFonts w:hint="eastAsia" w:ascii="宋体"/>
          <w:color w:val="000000" w:themeColor="text1"/>
          <w:w w:val="66"/>
          <w:sz w:val="32"/>
          <w:szCs w:val="32"/>
          <w14:textFill>
            <w14:solidFill>
              <w14:schemeClr w14:val="tx1"/>
            </w14:solidFill>
          </w14:textFill>
        </w:rPr>
        <w:t>2</w:t>
      </w:r>
      <w:r>
        <w:rPr>
          <w:rFonts w:hint="eastAsia" w:ascii="宋体"/>
          <w:color w:val="000000" w:themeColor="text1"/>
          <w:w w:val="66"/>
          <w:sz w:val="32"/>
          <w:szCs w:val="32"/>
          <w:lang w:val="en-US" w:eastAsia="zh-CN"/>
          <w14:textFill>
            <w14:solidFill>
              <w14:schemeClr w14:val="tx1"/>
            </w14:solidFill>
          </w14:textFill>
        </w:rPr>
        <w:t>5</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"_Toc3391974" </w:instrText>
      </w:r>
      <w:r>
        <w:fldChar w:fldCharType="separate"/>
      </w:r>
      <w:r>
        <w:rPr>
          <w:rStyle w:val="19"/>
          <w:rFonts w:hint="eastAsia" w:ascii="宋体" w:hAnsi="宋体"/>
          <w:color w:val="000000" w:themeColor="text1"/>
          <w:w w:val="66"/>
          <w:sz w:val="32"/>
          <w:szCs w:val="32"/>
          <w:lang w:val="en-US" w:eastAsia="zh-CN"/>
          <w14:textFill>
            <w14:solidFill>
              <w14:schemeClr w14:val="tx1"/>
            </w14:solidFill>
          </w14:textFill>
        </w:rPr>
        <w:t>用地勘界</w:t>
      </w:r>
      <w:r>
        <w:rPr>
          <w:rStyle w:val="19"/>
          <w:rFonts w:hint="eastAsia" w:ascii="宋体" w:hAnsi="宋体"/>
          <w:color w:val="000000" w:themeColor="text1"/>
          <w:w w:val="66"/>
          <w:sz w:val="32"/>
          <w:szCs w:val="32"/>
          <w14:textFill>
            <w14:solidFill>
              <w14:schemeClr w14:val="tx1"/>
            </w14:solidFill>
          </w14:textFill>
        </w:rPr>
        <w:t>图</w:t>
      </w:r>
      <w:r>
        <w:rPr>
          <w:rStyle w:val="19"/>
          <w:rFonts w:hint="eastAsia" w:asci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t>2</w:t>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6</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"_Toc3391975" </w:instrText>
      </w:r>
      <w:r>
        <w:fldChar w:fldCharType="separate"/>
      </w:r>
      <w:r>
        <w:rPr>
          <w:rStyle w:val="19"/>
          <w:rFonts w:hint="eastAsia" w:ascii="宋体" w:hAnsi="宋体"/>
          <w:color w:val="000000" w:themeColor="text1"/>
          <w:w w:val="66"/>
          <w:sz w:val="32"/>
          <w:szCs w:val="32"/>
          <w14:textFill>
            <w14:solidFill>
              <w14:schemeClr w14:val="tx1"/>
            </w14:solidFill>
          </w14:textFill>
        </w:rPr>
        <w:t>竞买申请书（样本）</w:t>
      </w:r>
      <w:r>
        <w:rPr>
          <w:rStyle w:val="19"/>
          <w:rFonts w:hint="eastAsia" w:asci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t>2</w:t>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7</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"_Toc3391976" </w:instrText>
      </w:r>
      <w:r>
        <w:fldChar w:fldCharType="separate"/>
      </w:r>
      <w:r>
        <w:rPr>
          <w:rStyle w:val="19"/>
          <w:rFonts w:hint="eastAsia" w:ascii="宋体" w:hAnsi="宋体"/>
          <w:color w:val="000000" w:themeColor="text1"/>
          <w:w w:val="66"/>
          <w:sz w:val="32"/>
          <w:szCs w:val="32"/>
          <w14:textFill>
            <w14:solidFill>
              <w14:schemeClr w14:val="tx1"/>
            </w14:solidFill>
          </w14:textFill>
        </w:rPr>
        <w:t>保证金承诺书（样本）</w:t>
      </w:r>
      <w:r>
        <w:rPr>
          <w:rStyle w:val="19"/>
          <w:rFonts w:hint="eastAsia" w:asci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t>2</w:t>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8</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"_Toc3391977" </w:instrText>
      </w:r>
      <w:r>
        <w:fldChar w:fldCharType="separate"/>
      </w:r>
      <w:r>
        <w:rPr>
          <w:rStyle w:val="19"/>
          <w:rFonts w:hint="eastAsia" w:ascii="宋体" w:hAnsi="宋体"/>
          <w:color w:val="000000" w:themeColor="text1"/>
          <w:w w:val="66"/>
          <w:sz w:val="32"/>
          <w:szCs w:val="32"/>
          <w14:textFill>
            <w14:solidFill>
              <w14:schemeClr w14:val="tx1"/>
            </w14:solidFill>
          </w14:textFill>
        </w:rPr>
        <w:t>法定代表人身份证明书（样本）</w:t>
      </w:r>
      <w:r>
        <w:rPr>
          <w:rStyle w:val="19"/>
          <w:rFonts w:hint="eastAsia" w:asci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t>2</w:t>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9</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"_Toc3391978" </w:instrText>
      </w:r>
      <w:r>
        <w:fldChar w:fldCharType="separate"/>
      </w:r>
      <w:r>
        <w:rPr>
          <w:rStyle w:val="19"/>
          <w:rFonts w:hint="eastAsia" w:ascii="宋体" w:hAnsi="宋体"/>
          <w:color w:val="000000" w:themeColor="text1"/>
          <w:w w:val="66"/>
          <w:sz w:val="32"/>
          <w:szCs w:val="32"/>
          <w14:textFill>
            <w14:solidFill>
              <w14:schemeClr w14:val="tx1"/>
            </w14:solidFill>
          </w14:textFill>
        </w:rPr>
        <w:t>授权委托书（样本）</w:t>
      </w:r>
      <w:r>
        <w:rPr>
          <w:rStyle w:val="19"/>
          <w:rFonts w:hint="eastAsia" w:asci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lang w:val="en-US" w:eastAsia="zh-CN"/>
          <w14:textFill>
            <w14:solidFill>
              <w14:schemeClr w14:val="tx1"/>
            </w14:solidFill>
          </w14:textFill>
        </w:rPr>
        <w:t>3</w:t>
      </w:r>
      <w:r>
        <w:rPr>
          <w:rStyle w:val="19"/>
          <w:rFonts w:hint="eastAsia" w:ascii="宋体" w:hAnsi="宋体"/>
          <w:color w:val="000000" w:themeColor="text1"/>
          <w:w w:val="66"/>
          <w:sz w:val="32"/>
          <w:szCs w:val="32"/>
          <w14:textFill>
            <w14:solidFill>
              <w14:schemeClr w14:val="tx1"/>
            </w14:solidFill>
          </w14:textFill>
        </w:rPr>
        <w:fldChar w:fldCharType="end"/>
      </w:r>
      <w:r>
        <w:rPr>
          <w:rStyle w:val="19"/>
          <w:rFonts w:hint="eastAsia" w:ascii="宋体" w:hAnsi="宋体"/>
          <w:color w:val="000000" w:themeColor="text1"/>
          <w:w w:val="66"/>
          <w:sz w:val="32"/>
          <w:szCs w:val="32"/>
          <w:lang w:val="en-US" w:eastAsia="zh-CN"/>
          <w14:textFill>
            <w14:solidFill>
              <w14:schemeClr w14:val="tx1"/>
            </w14:solidFill>
          </w14:textFill>
        </w:rPr>
        <w:t>0</w:t>
      </w:r>
    </w:p>
    <w:p>
      <w:pPr>
        <w:numPr>
          <w:ilvl w:val="0"/>
          <w:numId w:val="1"/>
        </w:numPr>
        <w:tabs>
          <w:tab w:val="left" w:leader="middleDot" w:pos="7980"/>
        </w:tabs>
        <w:ind w:left="105" w:hanging="105" w:hangingChars="50"/>
        <w:rPr>
          <w:rFonts w:asci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"_Toc3391979" </w:instrText>
      </w:r>
      <w:r>
        <w:fldChar w:fldCharType="separate"/>
      </w:r>
      <w:r>
        <w:rPr>
          <w:rStyle w:val="19"/>
          <w:rFonts w:hint="eastAsia" w:ascii="宋体" w:hAnsi="宋体"/>
          <w:color w:val="000000" w:themeColor="text1"/>
          <w:w w:val="66"/>
          <w:sz w:val="32"/>
          <w:szCs w:val="32"/>
          <w14:textFill>
            <w14:solidFill>
              <w14:schemeClr w14:val="tx1"/>
            </w14:solidFill>
          </w14:textFill>
        </w:rPr>
        <w:t>成交确认书（样本）</w:t>
      </w:r>
      <w:r>
        <w:rPr>
          <w:rStyle w:val="19"/>
          <w:rFonts w:hint="eastAsia" w:asci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t>3</w:t>
      </w:r>
      <w:r>
        <w:rPr>
          <w:rStyle w:val="19"/>
          <w:rFonts w:hint="eastAsia" w:ascii="宋体" w:hAnsi="宋体"/>
          <w:color w:val="000000" w:themeColor="text1"/>
          <w:w w:val="66"/>
          <w:sz w:val="32"/>
          <w:szCs w:val="32"/>
          <w:lang w:val="en-US" w:eastAsia="zh-CN"/>
          <w14:textFill>
            <w14:solidFill>
              <w14:schemeClr w14:val="tx1"/>
            </w14:solidFill>
          </w14:textFill>
        </w:rPr>
        <w:t>1</w:t>
      </w:r>
      <w:r>
        <w:rPr>
          <w:rStyle w:val="19"/>
          <w:rFonts w:hint="eastAsia" w:ascii="宋体" w:hAnsi="宋体"/>
          <w:color w:val="000000" w:themeColor="text1"/>
          <w:w w:val="66"/>
          <w:sz w:val="32"/>
          <w:szCs w:val="32"/>
          <w14:textFill>
            <w14:solidFill>
              <w14:schemeClr w14:val="tx1"/>
            </w14:solidFill>
          </w14:textFill>
        </w:rPr>
        <w:fldChar w:fldCharType="end"/>
      </w:r>
    </w:p>
    <w:p>
      <w:pPr>
        <w:numPr>
          <w:ilvl w:val="0"/>
          <w:numId w:val="1"/>
        </w:numPr>
        <w:tabs>
          <w:tab w:val="left" w:leader="middleDot" w:pos="7980"/>
        </w:tabs>
        <w:ind w:left="105" w:hanging="105" w:hangingChars="50"/>
        <w:rPr>
          <w:rFonts w:ascii="宋体" w:hAns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"_Toc3391980" </w:instrText>
      </w:r>
      <w:r>
        <w:fldChar w:fldCharType="separate"/>
      </w:r>
      <w:r>
        <w:rPr>
          <w:rStyle w:val="19"/>
          <w:rFonts w:hint="eastAsia" w:ascii="宋体" w:hAnsi="宋体"/>
          <w:color w:val="000000" w:themeColor="text1"/>
          <w:w w:val="66"/>
          <w:sz w:val="32"/>
          <w:szCs w:val="32"/>
          <w14:textFill>
            <w14:solidFill>
              <w14:schemeClr w14:val="tx1"/>
            </w14:solidFill>
          </w14:textFill>
        </w:rPr>
        <w:t>国有建设用地使用权出让合同（样本）</w:t>
      </w:r>
      <w:r>
        <w:rPr>
          <w:rStyle w:val="19"/>
          <w:rFonts w:hint="eastAsia" w:ascii="宋体" w:hAns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t>3</w:t>
      </w:r>
      <w:r>
        <w:rPr>
          <w:rStyle w:val="19"/>
          <w:rFonts w:hint="eastAsia" w:ascii="宋体" w:hAnsi="宋体"/>
          <w:color w:val="000000" w:themeColor="text1"/>
          <w:w w:val="66"/>
          <w:sz w:val="32"/>
          <w:szCs w:val="32"/>
          <w:lang w:val="en-US" w:eastAsia="zh-CN"/>
          <w14:textFill>
            <w14:solidFill>
              <w14:schemeClr w14:val="tx1"/>
            </w14:solidFill>
          </w14:textFill>
        </w:rPr>
        <w:t>2</w:t>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14:textFill>
            <w14:solidFill>
              <w14:schemeClr w14:val="tx1"/>
            </w14:solidFill>
          </w14:textFill>
        </w:rPr>
        <w:t>-4</w:t>
      </w:r>
      <w:r>
        <w:rPr>
          <w:rFonts w:hint="eastAsia" w:ascii="宋体" w:hAnsi="宋体"/>
          <w:color w:val="000000" w:themeColor="text1"/>
          <w:w w:val="66"/>
          <w:sz w:val="32"/>
          <w:szCs w:val="32"/>
          <w:lang w:val="en-US" w:eastAsia="zh-CN"/>
          <w14:textFill>
            <w14:solidFill>
              <w14:schemeClr w14:val="tx1"/>
            </w14:solidFill>
          </w14:textFill>
        </w:rPr>
        <w:t>7</w:t>
      </w:r>
    </w:p>
    <w:p>
      <w:pPr>
        <w:numPr>
          <w:ilvl w:val="0"/>
          <w:numId w:val="1"/>
        </w:numPr>
        <w:tabs>
          <w:tab w:val="left" w:leader="middleDot" w:pos="7980"/>
        </w:tabs>
        <w:ind w:left="105" w:hanging="105" w:hangingChars="50"/>
        <w:rPr>
          <w:rFonts w:ascii="宋体" w:hAnsi="宋体"/>
          <w:color w:val="000000" w:themeColor="text1"/>
          <w:w w:val="66"/>
          <w:sz w:val="32"/>
          <w:szCs w:val="32"/>
          <w14:textFill>
            <w14:solidFill>
              <w14:schemeClr w14:val="tx1"/>
            </w14:solidFill>
          </w14:textFill>
        </w:rPr>
      </w:pPr>
      <w:r>
        <w:fldChar w:fldCharType="begin"/>
      </w:r>
      <w:r>
        <w:instrText xml:space="preserve"> HYPERLINK "file:///E:\\新建文件夹%20(2)\\土地\\挂牌\\DSTD(G)%5b2019%5d6号\\达川区511602-2018-31号地块.docx" \l "_Toc3391981" </w:instrText>
      </w:r>
      <w:r>
        <w:fldChar w:fldCharType="separate"/>
      </w:r>
      <w:r>
        <w:rPr>
          <w:rStyle w:val="19"/>
          <w:rFonts w:hint="eastAsia" w:ascii="宋体" w:hAnsi="宋体"/>
          <w:color w:val="000000" w:themeColor="text1"/>
          <w:w w:val="66"/>
          <w:sz w:val="32"/>
          <w:szCs w:val="32"/>
          <w14:textFill>
            <w14:solidFill>
              <w14:schemeClr w14:val="tx1"/>
            </w14:solidFill>
          </w14:textFill>
        </w:rPr>
        <w:t>其他相关文件</w:t>
      </w:r>
      <w:r>
        <w:rPr>
          <w:rStyle w:val="19"/>
          <w:rFonts w:hint="eastAsia" w:ascii="宋体" w:hAnsi="宋体"/>
          <w:color w:val="000000" w:themeColor="text1"/>
          <w:w w:val="66"/>
          <w:sz w:val="32"/>
          <w:szCs w:val="32"/>
          <w14:textFill>
            <w14:solidFill>
              <w14:schemeClr w14:val="tx1"/>
            </w14:solidFill>
          </w14:textFill>
        </w:rPr>
        <w:tab/>
      </w:r>
      <w:r>
        <w:rPr>
          <w:rStyle w:val="19"/>
          <w:rFonts w:hint="eastAsia" w:ascii="宋体" w:hAnsi="宋体"/>
          <w:color w:val="000000" w:themeColor="text1"/>
          <w:w w:val="66"/>
          <w:sz w:val="32"/>
          <w:szCs w:val="32"/>
          <w14:textFill>
            <w14:solidFill>
              <w14:schemeClr w14:val="tx1"/>
            </w14:solidFill>
          </w14:textFill>
        </w:rPr>
        <w:t>4</w:t>
      </w:r>
      <w:r>
        <w:rPr>
          <w:rStyle w:val="19"/>
          <w:rFonts w:hint="eastAsia" w:ascii="宋体" w:hAnsi="宋体"/>
          <w:color w:val="000000" w:themeColor="text1"/>
          <w:w w:val="66"/>
          <w:sz w:val="32"/>
          <w:szCs w:val="32"/>
          <w14:textFill>
            <w14:solidFill>
              <w14:schemeClr w14:val="tx1"/>
            </w14:solidFill>
          </w14:textFill>
        </w:rPr>
        <w:fldChar w:fldCharType="end"/>
      </w:r>
      <w:r>
        <w:rPr>
          <w:rFonts w:hint="eastAsia" w:ascii="宋体" w:hAnsi="宋体"/>
          <w:color w:val="000000" w:themeColor="text1"/>
          <w:w w:val="66"/>
          <w:sz w:val="32"/>
          <w:szCs w:val="32"/>
          <w:lang w:val="en-US" w:eastAsia="zh-CN"/>
          <w14:textFill>
            <w14:solidFill>
              <w14:schemeClr w14:val="tx1"/>
            </w14:solidFill>
          </w14:textFill>
        </w:rPr>
        <w:t>8</w:t>
      </w:r>
      <w:r>
        <w:rPr>
          <w:rFonts w:hint="eastAsia" w:ascii="宋体" w:hAnsi="宋体"/>
          <w:color w:val="000000" w:themeColor="text1"/>
          <w:w w:val="66"/>
          <w:sz w:val="32"/>
          <w:szCs w:val="32"/>
          <w14:textFill>
            <w14:solidFill>
              <w14:schemeClr w14:val="tx1"/>
            </w14:solidFill>
          </w14:textFill>
        </w:rPr>
        <w:t>-5</w:t>
      </w:r>
      <w:r>
        <w:rPr>
          <w:rFonts w:hint="eastAsia" w:ascii="宋体" w:hAnsi="宋体"/>
          <w:color w:val="000000" w:themeColor="text1"/>
          <w:w w:val="66"/>
          <w:sz w:val="32"/>
          <w:szCs w:val="32"/>
          <w:lang w:val="en-US" w:eastAsia="zh-CN"/>
          <w14:textFill>
            <w14:solidFill>
              <w14:schemeClr w14:val="tx1"/>
            </w14:solidFill>
          </w14:textFill>
        </w:rPr>
        <w:t>1</w:t>
      </w:r>
    </w:p>
    <w:p>
      <w:pPr>
        <w:rPr>
          <w:rFonts w:ascii="黑体" w:eastAsia="黑体"/>
          <w:color w:val="000000" w:themeColor="text1"/>
          <w:sz w:val="48"/>
          <w:szCs w:val="48"/>
          <w14:textFill>
            <w14:solidFill>
              <w14:schemeClr w14:val="tx1"/>
            </w14:solidFill>
          </w14:textFill>
        </w:rPr>
      </w:pPr>
      <w:r>
        <w:rPr>
          <w:rFonts w:hint="eastAsia" w:ascii="宋体" w:hAnsi="宋体"/>
          <w:color w:val="000000" w:themeColor="text1"/>
          <w:w w:val="66"/>
          <w:sz w:val="32"/>
          <w:szCs w:val="32"/>
          <w14:textFill>
            <w14:solidFill>
              <w14:schemeClr w14:val="tx1"/>
            </w14:solidFill>
          </w14:textFill>
        </w:rPr>
        <w:fldChar w:fldCharType="end"/>
      </w:r>
    </w:p>
    <w:p>
      <w:pPr>
        <w:tabs>
          <w:tab w:val="left" w:leader="middleDot" w:pos="6720"/>
        </w:tabs>
        <w:ind w:left="105" w:hanging="105" w:hangingChars="50"/>
        <w:jc w:val="cente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p>
    <w:p>
      <w:pPr>
        <w:pStyle w:val="29"/>
        <w:spacing w:line="492" w:lineRule="atLeast"/>
        <w:ind w:left="0"/>
        <w:rPr>
          <w:b/>
          <w:color w:val="000000" w:themeColor="text1"/>
          <w:spacing w:val="-5"/>
          <w:sz w:val="44"/>
          <w:szCs w:val="44"/>
          <w14:textFill>
            <w14:solidFill>
              <w14:schemeClr w14:val="tx1"/>
            </w14:solidFill>
          </w14:textFill>
        </w:rPr>
        <w:sectPr>
          <w:headerReference r:id="rId3" w:type="default"/>
          <w:footerReference r:id="rId4" w:type="default"/>
          <w:footerReference r:id="rId5" w:type="even"/>
          <w:pgSz w:w="11906" w:h="16838"/>
          <w:pgMar w:top="2098" w:right="1474" w:bottom="1985" w:left="1588" w:header="851" w:footer="1701" w:gutter="0"/>
          <w:cols w:space="720" w:num="1"/>
          <w:docGrid w:type="linesAndChars" w:linePitch="312" w:charSpace="0"/>
        </w:sectPr>
      </w:pPr>
    </w:p>
    <w:p>
      <w:pPr>
        <w:snapToGrid w:val="0"/>
        <w:spacing w:line="600" w:lineRule="exact"/>
        <w:jc w:val="center"/>
        <w:rPr>
          <w:rFonts w:ascii="方正小标宋简体" w:hAnsi="宋体" w:eastAsia="方正小标宋简体"/>
          <w:color w:val="000000" w:themeColor="text1"/>
          <w:sz w:val="44"/>
          <w:szCs w:val="44"/>
          <w14:textFill>
            <w14:solidFill>
              <w14:schemeClr w14:val="tx1"/>
            </w14:solidFill>
          </w14:textFill>
        </w:rPr>
      </w:pPr>
      <w:bookmarkStart w:id="0" w:name="_Toc3391971"/>
      <w:bookmarkStart w:id="1" w:name="_Toc3391742"/>
      <w:r>
        <w:rPr>
          <w:rFonts w:hint="eastAsia" w:ascii="方正小标宋简体" w:hAnsi="宋体" w:eastAsia="方正小标宋简体"/>
          <w:color w:val="000000" w:themeColor="text1"/>
          <w:sz w:val="44"/>
          <w:szCs w:val="44"/>
          <w14:textFill>
            <w14:solidFill>
              <w14:schemeClr w14:val="tx1"/>
            </w14:solidFill>
          </w14:textFill>
        </w:rPr>
        <w:t>达州市自然资源和规划局</w:t>
      </w:r>
    </w:p>
    <w:p>
      <w:pPr>
        <w:snapToGrid w:val="0"/>
        <w:spacing w:line="600" w:lineRule="exact"/>
        <w:jc w:val="center"/>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达州市公共资源交易服务中心</w:t>
      </w:r>
    </w:p>
    <w:p>
      <w:pPr>
        <w:pStyle w:val="10"/>
        <w:spacing w:before="0" w:after="0" w:line="600" w:lineRule="exact"/>
        <w:rPr>
          <w:rFonts w:ascii="方正小标宋简体" w:eastAsia="方正小标宋简体"/>
          <w:b w:val="0"/>
          <w:color w:val="000000" w:themeColor="text1"/>
          <w:sz w:val="44"/>
          <w:szCs w:val="44"/>
          <w14:textFill>
            <w14:solidFill>
              <w14:schemeClr w14:val="tx1"/>
            </w14:solidFill>
          </w14:textFill>
        </w:rPr>
      </w:pPr>
      <w:bookmarkStart w:id="2" w:name="_Toc3391741"/>
      <w:bookmarkStart w:id="3" w:name="_Toc3391970"/>
      <w:r>
        <w:rPr>
          <w:rFonts w:hint="eastAsia" w:ascii="方正小标宋简体" w:eastAsia="方正小标宋简体"/>
          <w:b w:val="0"/>
          <w:color w:val="000000" w:themeColor="text1"/>
          <w:sz w:val="44"/>
          <w:szCs w:val="44"/>
          <w14:textFill>
            <w14:solidFill>
              <w14:schemeClr w14:val="tx1"/>
            </w14:solidFill>
          </w14:textFill>
        </w:rPr>
        <w:t>国有建设用地使用权挂牌出让公告</w:t>
      </w:r>
      <w:bookmarkEnd w:id="2"/>
      <w:bookmarkEnd w:id="3"/>
    </w:p>
    <w:p>
      <w:pPr>
        <w:spacing w:line="578" w:lineRule="exact"/>
        <w:ind w:firstLine="640" w:firstLineChars="200"/>
        <w:rPr>
          <w:rFonts w:eastAsia="仿宋_GB2312"/>
          <w:color w:val="auto"/>
          <w:sz w:val="32"/>
          <w:szCs w:val="32"/>
        </w:rPr>
      </w:pPr>
    </w:p>
    <w:p>
      <w:pPr>
        <w:wordWrap w:val="0"/>
        <w:ind w:firstLine="640" w:firstLineChars="200"/>
        <w:jc w:val="center"/>
        <w:rPr>
          <w:rFonts w:hint="eastAsia" w:ascii="仿宋" w:hAnsi="仿宋" w:eastAsia="仿宋"/>
          <w:color w:val="auto"/>
          <w:sz w:val="32"/>
          <w:szCs w:val="32"/>
        </w:rPr>
      </w:pPr>
      <w:r>
        <w:rPr>
          <w:rFonts w:hint="eastAsia" w:ascii="仿宋" w:hAnsi="仿宋" w:eastAsia="仿宋"/>
          <w:color w:val="auto"/>
          <w:sz w:val="32"/>
          <w:szCs w:val="32"/>
        </w:rPr>
        <w:t>DST（G）〔2023〕</w:t>
      </w:r>
      <w:r>
        <w:rPr>
          <w:rFonts w:hint="eastAsia" w:ascii="仿宋" w:hAnsi="仿宋" w:eastAsia="仿宋"/>
          <w:color w:val="auto"/>
          <w:sz w:val="32"/>
          <w:szCs w:val="32"/>
          <w:lang w:val="en-US" w:eastAsia="zh-CN"/>
        </w:rPr>
        <w:t>4</w:t>
      </w:r>
      <w:r>
        <w:rPr>
          <w:rFonts w:hint="eastAsia" w:ascii="仿宋" w:hAnsi="仿宋" w:eastAsia="仿宋"/>
          <w:color w:val="auto"/>
          <w:sz w:val="32"/>
          <w:szCs w:val="32"/>
        </w:rPr>
        <w:t>号</w:t>
      </w:r>
    </w:p>
    <w:p>
      <w:pPr>
        <w:wordWrap w:val="0"/>
        <w:ind w:firstLine="640" w:firstLineChars="200"/>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auto"/>
          <w:sz w:val="32"/>
          <w:szCs w:val="32"/>
        </w:rPr>
        <w:t>经达州市人民政府批准，达州市自然资源和规划局决定以挂牌方式出让</w:t>
      </w:r>
      <w:r>
        <w:rPr>
          <w:rFonts w:hint="eastAsia" w:ascii="仿宋" w:hAnsi="仿宋" w:eastAsia="仿宋"/>
          <w:color w:val="auto"/>
          <w:sz w:val="32"/>
          <w:szCs w:val="32"/>
          <w:u w:val="single"/>
        </w:rPr>
        <w:t>达州东部经开区麻柳智造城园区B01-10等7宗地块国有建设用地使用权。</w:t>
      </w:r>
      <w:r>
        <w:rPr>
          <w:rFonts w:hint="eastAsia" w:ascii="仿宋" w:hAnsi="仿宋" w:eastAsia="仿宋"/>
          <w:color w:val="auto"/>
          <w:sz w:val="32"/>
          <w:szCs w:val="32"/>
        </w:rPr>
        <w:t>达州市公共资源交易服务中心受出让人委托对以上地块组织挂牌。现将有关事项公告如下</w:t>
      </w:r>
      <w:r>
        <w:rPr>
          <w:rFonts w:hint="eastAsia" w:ascii="仿宋" w:hAnsi="仿宋" w:eastAsia="仿宋"/>
          <w:color w:val="000000" w:themeColor="text1"/>
          <w:sz w:val="32"/>
          <w:szCs w:val="32"/>
          <w14:textFill>
            <w14:solidFill>
              <w14:schemeClr w14:val="tx1"/>
            </w14:solidFill>
          </w14:textFill>
        </w:rPr>
        <w:t>：</w:t>
      </w:r>
    </w:p>
    <w:p>
      <w:pPr>
        <w:spacing w:line="578"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一、挂牌出让地块的基本情况和规划指标要求：</w:t>
      </w:r>
    </w:p>
    <w:tbl>
      <w:tblPr>
        <w:tblStyle w:val="11"/>
        <w:tblW w:w="10463" w:type="dxa"/>
        <w:tblInd w:w="-5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0"/>
        <w:gridCol w:w="1164"/>
        <w:gridCol w:w="625"/>
        <w:gridCol w:w="780"/>
        <w:gridCol w:w="532"/>
        <w:gridCol w:w="576"/>
        <w:gridCol w:w="707"/>
        <w:gridCol w:w="685"/>
        <w:gridCol w:w="660"/>
        <w:gridCol w:w="612"/>
        <w:gridCol w:w="848"/>
        <w:gridCol w:w="549"/>
        <w:gridCol w:w="575"/>
        <w:gridCol w:w="712"/>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550" w:type="dxa"/>
            <w:vMerge w:val="restart"/>
            <w:tcBorders>
              <w:top w:val="single" w:color="000000"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序号</w:t>
            </w:r>
          </w:p>
        </w:tc>
        <w:tc>
          <w:tcPr>
            <w:tcW w:w="1164"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地块</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编号</w:t>
            </w:r>
          </w:p>
        </w:tc>
        <w:tc>
          <w:tcPr>
            <w:tcW w:w="625"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位置</w:t>
            </w:r>
          </w:p>
        </w:tc>
        <w:tc>
          <w:tcPr>
            <w:tcW w:w="780"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土地出让面积(㎡）</w:t>
            </w:r>
          </w:p>
        </w:tc>
        <w:tc>
          <w:tcPr>
            <w:tcW w:w="532"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土地</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用途</w:t>
            </w:r>
          </w:p>
        </w:tc>
        <w:tc>
          <w:tcPr>
            <w:tcW w:w="4088" w:type="dxa"/>
            <w:gridSpan w:val="6"/>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hint="eastAsia"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规划指标要求</w:t>
            </w:r>
          </w:p>
        </w:tc>
        <w:tc>
          <w:tcPr>
            <w:tcW w:w="549" w:type="dxa"/>
            <w:vMerge w:val="restart"/>
            <w:tcBorders>
              <w:top w:val="single" w:color="000000" w:sz="4" w:space="0"/>
              <w:left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出让</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年限</w:t>
            </w:r>
          </w:p>
        </w:tc>
        <w:tc>
          <w:tcPr>
            <w:tcW w:w="575"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宗地挂牌起始价</w:t>
            </w:r>
          </w:p>
          <w:p>
            <w:pPr>
              <w:spacing w:line="240" w:lineRule="exact"/>
              <w:jc w:val="center"/>
              <w:rPr>
                <w:rFonts w:ascii="仿宋" w:hAnsi="仿宋" w:eastAsia="仿宋" w:cs="仿宋"/>
                <w:b/>
                <w:color w:val="000000" w:themeColor="text1"/>
                <w:sz w:val="18"/>
                <w:szCs w:val="18"/>
                <w14:textFill>
                  <w14:solidFill>
                    <w14:schemeClr w14:val="tx1"/>
                  </w14:solidFill>
                </w14:textFill>
              </w:rPr>
            </w:pPr>
          </w:p>
        </w:tc>
        <w:tc>
          <w:tcPr>
            <w:tcW w:w="712"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pacing w:val="-6"/>
                <w:sz w:val="18"/>
                <w:szCs w:val="18"/>
                <w14:textFill>
                  <w14:solidFill>
                    <w14:schemeClr w14:val="tx1"/>
                  </w14:solidFill>
                </w14:textFill>
              </w:rPr>
            </w:pPr>
            <w:r>
              <w:rPr>
                <w:rFonts w:hint="eastAsia" w:ascii="仿宋" w:hAnsi="仿宋" w:eastAsia="仿宋" w:cs="仿宋"/>
                <w:b/>
                <w:color w:val="000000" w:themeColor="text1"/>
                <w:spacing w:val="-6"/>
                <w:sz w:val="18"/>
                <w:szCs w:val="18"/>
                <w14:textFill>
                  <w14:solidFill>
                    <w14:schemeClr w14:val="tx1"/>
                  </w14:solidFill>
                </w14:textFill>
              </w:rPr>
              <w:t>增价</w:t>
            </w:r>
          </w:p>
          <w:p>
            <w:pPr>
              <w:spacing w:line="240" w:lineRule="exact"/>
              <w:jc w:val="center"/>
              <w:rPr>
                <w:rFonts w:ascii="仿宋" w:hAnsi="仿宋" w:eastAsia="仿宋" w:cs="仿宋"/>
                <w:b/>
                <w:color w:val="000000" w:themeColor="text1"/>
                <w:spacing w:val="-32"/>
                <w:sz w:val="18"/>
                <w:szCs w:val="18"/>
                <w14:textFill>
                  <w14:solidFill>
                    <w14:schemeClr w14:val="tx1"/>
                  </w14:solidFill>
                </w14:textFill>
              </w:rPr>
            </w:pPr>
            <w:r>
              <w:rPr>
                <w:rFonts w:hint="eastAsia" w:ascii="仿宋" w:hAnsi="仿宋" w:eastAsia="仿宋" w:cs="仿宋"/>
                <w:b/>
                <w:color w:val="000000" w:themeColor="text1"/>
                <w:spacing w:val="-6"/>
                <w:sz w:val="18"/>
                <w:szCs w:val="18"/>
                <w14:textFill>
                  <w14:solidFill>
                    <w14:schemeClr w14:val="tx1"/>
                  </w14:solidFill>
                </w14:textFill>
              </w:rPr>
              <w:t>幅度</w:t>
            </w:r>
          </w:p>
        </w:tc>
        <w:tc>
          <w:tcPr>
            <w:tcW w:w="888" w:type="dxa"/>
            <w:vMerge w:val="restart"/>
            <w:tcBorders>
              <w:top w:val="single" w:color="000000"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550" w:type="dxa"/>
            <w:vMerge w:val="continue"/>
            <w:tcBorders>
              <w:top w:val="single" w:color="000000" w:sz="4" w:space="0"/>
              <w:left w:val="single" w:color="000000" w:sz="4" w:space="0"/>
              <w:bottom w:val="single" w:color="auto" w:sz="4" w:space="0"/>
              <w:right w:val="single" w:color="auto"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1164"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625"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780"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532"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576" w:type="dxa"/>
            <w:tcBorders>
              <w:top w:val="single" w:color="auto" w:sz="4" w:space="0"/>
              <w:left w:val="single" w:color="auto" w:sz="4" w:space="0"/>
              <w:bottom w:val="single" w:color="000000" w:sz="4" w:space="0"/>
              <w:right w:val="single" w:color="000000" w:sz="4" w:space="0"/>
            </w:tcBorders>
            <w:vAlign w:val="center"/>
          </w:tcPr>
          <w:p>
            <w:pPr>
              <w:snapToGrid w:val="0"/>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容积率</w:t>
            </w:r>
          </w:p>
        </w:tc>
        <w:tc>
          <w:tcPr>
            <w:tcW w:w="707"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建筑</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密度</w:t>
            </w:r>
          </w:p>
        </w:tc>
        <w:tc>
          <w:tcPr>
            <w:tcW w:w="685"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绿地率</w:t>
            </w:r>
          </w:p>
        </w:tc>
        <w:tc>
          <w:tcPr>
            <w:tcW w:w="660" w:type="dxa"/>
            <w:tcBorders>
              <w:top w:val="single" w:color="auto" w:sz="4" w:space="0"/>
              <w:left w:val="single" w:color="auto" w:sz="4" w:space="0"/>
              <w:bottom w:val="single" w:color="000000" w:sz="4" w:space="0"/>
              <w:right w:val="single" w:color="auto" w:sz="4" w:space="0"/>
            </w:tcBorders>
            <w:vAlign w:val="center"/>
          </w:tcPr>
          <w:p>
            <w:pPr>
              <w:spacing w:line="240" w:lineRule="exact"/>
              <w:jc w:val="center"/>
              <w:rPr>
                <w:rFonts w:hint="default" w:ascii="仿宋" w:hAnsi="仿宋" w:eastAsia="仿宋" w:cs="仿宋"/>
                <w:b/>
                <w:color w:val="000000" w:themeColor="text1"/>
                <w:sz w:val="18"/>
                <w:szCs w:val="18"/>
                <w:lang w:val="en-US" w:eastAsia="zh-CN"/>
                <w14:textFill>
                  <w14:solidFill>
                    <w14:schemeClr w14:val="tx1"/>
                  </w14:solidFill>
                </w14:textFill>
              </w:rPr>
            </w:pPr>
            <w:r>
              <w:rPr>
                <w:rFonts w:hint="eastAsia" w:ascii="仿宋" w:hAnsi="仿宋" w:eastAsia="仿宋" w:cs="仿宋"/>
                <w:b/>
                <w:color w:val="000000" w:themeColor="text1"/>
                <w:sz w:val="18"/>
                <w:szCs w:val="18"/>
                <w:lang w:val="en-US" w:eastAsia="zh-CN"/>
                <w14:textFill>
                  <w14:solidFill>
                    <w14:schemeClr w14:val="tx1"/>
                  </w14:solidFill>
                </w14:textFill>
              </w:rPr>
              <w:t>建筑系数</w:t>
            </w:r>
          </w:p>
        </w:tc>
        <w:tc>
          <w:tcPr>
            <w:tcW w:w="612" w:type="dxa"/>
            <w:tcBorders>
              <w:top w:val="single" w:color="auto" w:sz="4" w:space="0"/>
              <w:left w:val="single" w:color="auto" w:sz="4" w:space="0"/>
              <w:bottom w:val="single" w:color="000000" w:sz="4" w:space="0"/>
              <w:right w:val="single" w:color="auto"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建筑</w:t>
            </w:r>
          </w:p>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限高</w:t>
            </w:r>
          </w:p>
        </w:tc>
        <w:tc>
          <w:tcPr>
            <w:tcW w:w="848" w:type="dxa"/>
            <w:tcBorders>
              <w:top w:val="single" w:color="auto"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
                <w:color w:val="000000" w:themeColor="text1"/>
                <w:sz w:val="18"/>
                <w:szCs w:val="18"/>
                <w14:textFill>
                  <w14:solidFill>
                    <w14:schemeClr w14:val="tx1"/>
                  </w14:solidFill>
                </w14:textFill>
              </w:rPr>
            </w:pPr>
            <w:r>
              <w:rPr>
                <w:rFonts w:hint="eastAsia" w:ascii="仿宋" w:hAnsi="仿宋" w:eastAsia="仿宋" w:cs="仿宋"/>
                <w:b/>
                <w:color w:val="000000" w:themeColor="text1"/>
                <w:sz w:val="18"/>
                <w:szCs w:val="18"/>
                <w14:textFill>
                  <w14:solidFill>
                    <w14:schemeClr w14:val="tx1"/>
                  </w14:solidFill>
                </w14:textFill>
              </w:rPr>
              <w:t>其他规划指标</w:t>
            </w:r>
          </w:p>
        </w:tc>
        <w:tc>
          <w:tcPr>
            <w:tcW w:w="549" w:type="dxa"/>
            <w:vMerge w:val="continue"/>
            <w:tcBorders>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575"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c>
          <w:tcPr>
            <w:tcW w:w="712"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pacing w:val="-32"/>
                <w:sz w:val="18"/>
                <w:szCs w:val="18"/>
                <w14:textFill>
                  <w14:solidFill>
                    <w14:schemeClr w14:val="tx1"/>
                  </w14:solidFill>
                </w14:textFill>
              </w:rPr>
            </w:pPr>
          </w:p>
        </w:tc>
        <w:tc>
          <w:tcPr>
            <w:tcW w:w="888"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40" w:lineRule="exact"/>
              <w:jc w:val="left"/>
              <w:rPr>
                <w:rFonts w:ascii="仿宋" w:hAnsi="仿宋" w:eastAsia="仿宋" w:cs="仿宋"/>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7"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C02</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01</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亭子镇天进村 </w:t>
            </w:r>
            <w:r>
              <w:rPr>
                <w:rFonts w:hint="default" w:ascii="仿宋" w:hAnsi="仿宋" w:eastAsia="仿宋" w:cs="仿宋"/>
                <w:color w:val="000000" w:themeColor="text1"/>
                <w:sz w:val="18"/>
                <w:szCs w:val="18"/>
                <w:lang w:val="en-US" w:eastAsia="zh-CN"/>
                <w14:textFill>
                  <w14:solidFill>
                    <w14:schemeClr w14:val="tx1"/>
                  </w14:solidFill>
                </w14:textFill>
              </w:rPr>
              <w:t xml:space="preserve">1 </w:t>
            </w:r>
            <w:r>
              <w:rPr>
                <w:rFonts w:hint="eastAsia" w:ascii="仿宋" w:hAnsi="仿宋" w:eastAsia="仿宋" w:cs="仿宋"/>
                <w:color w:val="000000" w:themeColor="text1"/>
                <w:sz w:val="18"/>
                <w:szCs w:val="18"/>
                <w:lang w:val="en-US" w:eastAsia="zh-CN"/>
                <w14:textFill>
                  <w14:solidFill>
                    <w14:schemeClr w14:val="tx1"/>
                  </w14:solidFill>
                </w14:textFill>
              </w:rPr>
              <w:t xml:space="preserve">组、雷力村 </w:t>
            </w:r>
            <w:r>
              <w:rPr>
                <w:rFonts w:hint="default" w:ascii="仿宋" w:hAnsi="仿宋" w:eastAsia="仿宋" w:cs="仿宋"/>
                <w:color w:val="000000" w:themeColor="text1"/>
                <w:sz w:val="18"/>
                <w:szCs w:val="18"/>
                <w:lang w:val="en-US" w:eastAsia="zh-CN"/>
                <w14:textFill>
                  <w14:solidFill>
                    <w14:schemeClr w14:val="tx1"/>
                  </w14:solidFill>
                </w14:textFill>
              </w:rPr>
              <w:t xml:space="preserve">7 </w:t>
            </w:r>
            <w:r>
              <w:rPr>
                <w:rFonts w:hint="eastAsia" w:ascii="仿宋" w:hAnsi="仿宋" w:eastAsia="仿宋" w:cs="仿宋"/>
                <w:color w:val="000000" w:themeColor="text1"/>
                <w:sz w:val="18"/>
                <w:szCs w:val="18"/>
                <w:lang w:val="en-US" w:eastAsia="zh-CN"/>
                <w14:textFill>
                  <w14:solidFill>
                    <w14:schemeClr w14:val="tx1"/>
                  </w14:solidFill>
                </w14:textFill>
              </w:rPr>
              <w:t>组</w:t>
            </w:r>
            <w:r>
              <w:rPr>
                <w:rFonts w:hint="default" w:ascii="仿宋" w:hAnsi="仿宋" w:eastAsia="仿宋" w:cs="仿宋"/>
                <w:color w:val="000000" w:themeColor="text1"/>
                <w:sz w:val="18"/>
                <w:szCs w:val="18"/>
                <w:lang w:val="en-US" w:eastAsia="zh-CN"/>
                <w14:textFill>
                  <w14:solidFill>
                    <w14:schemeClr w14:val="tx1"/>
                  </w14:solidFill>
                </w14:textFill>
              </w:rPr>
              <w:t xml:space="preserve"> </w:t>
            </w:r>
          </w:p>
          <w:p>
            <w:pPr>
              <w:spacing w:line="240" w:lineRule="exact"/>
              <w:jc w:val="center"/>
              <w:rPr>
                <w:rFonts w:ascii="仿宋" w:hAnsi="仿宋" w:eastAsia="仿宋" w:cs="仿宋"/>
                <w:color w:val="000000" w:themeColor="text1"/>
                <w:sz w:val="18"/>
                <w:szCs w:val="18"/>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35096</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52.64</w:t>
            </w:r>
            <w:r>
              <w:rPr>
                <w:rFonts w:hint="eastAsia" w:ascii="仿宋" w:hAnsi="仿宋" w:eastAsia="仿宋" w:cs="仿宋"/>
                <w:color w:val="000000" w:themeColor="text1"/>
                <w:sz w:val="18"/>
                <w:szCs w:val="18"/>
                <w:lang w:val="en-US" w:eastAsia="zh-CN"/>
                <w14:textFill>
                  <w14:solidFill>
                    <w14:schemeClr w14:val="tx1"/>
                  </w14:solidFill>
                </w14:textFill>
              </w:rPr>
              <w:t>亩</w:t>
            </w:r>
            <w:r>
              <w:rPr>
                <w:rFonts w:hint="eastAsia" w:ascii="仿宋" w:hAnsi="仿宋" w:eastAsia="仿宋" w:cs="仿宋"/>
                <w:color w:val="000000" w:themeColor="text1"/>
                <w:sz w:val="18"/>
                <w:szCs w:val="18"/>
                <w14:textFill>
                  <w14:solidFill>
                    <w14:schemeClr w14:val="tx1"/>
                  </w14:solidFill>
                </w14:textFill>
              </w:rPr>
              <w:t>）</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lang w:val="en-US" w:eastAsia="zh-CN"/>
                <w14:textFill>
                  <w14:solidFill>
                    <w14:schemeClr w14:val="tx1"/>
                  </w14:solidFill>
                </w14:textFill>
              </w:rPr>
              <w:t>商务金融</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F</w:t>
            </w:r>
            <w:r>
              <w:rPr>
                <w:rFonts w:hint="eastAsia" w:ascii="仿宋" w:hAnsi="仿宋" w:eastAsia="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.2</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B≤</w:t>
            </w:r>
            <w:r>
              <w:rPr>
                <w:rFonts w:hint="eastAsia" w:ascii="仿宋" w:hAnsi="仿宋" w:eastAsia="仿宋"/>
                <w:color w:val="000000" w:themeColor="text1"/>
                <w:sz w:val="18"/>
                <w:szCs w:val="18"/>
                <w:lang w:val="en-US" w:eastAsia="zh-CN"/>
                <w14:textFill>
                  <w14:solidFill>
                    <w14:schemeClr w14:val="tx1"/>
                  </w14:solidFill>
                </w14:textFill>
              </w:rPr>
              <w:t>35</w:t>
            </w:r>
            <w:r>
              <w:rPr>
                <w:rFonts w:hint="eastAsia" w:ascii="仿宋" w:hAnsi="仿宋" w:eastAsia="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olor w:val="000000" w:themeColor="text1"/>
                <w:kern w:val="0"/>
                <w:sz w:val="18"/>
                <w:szCs w:val="18"/>
                <w14:textFill>
                  <w14:solidFill>
                    <w14:schemeClr w14:val="tx1"/>
                  </w14:solidFill>
                </w14:textFill>
              </w:rPr>
              <w:t>≥</w:t>
            </w:r>
            <w:r>
              <w:rPr>
                <w:rFonts w:hint="eastAsia" w:ascii="仿宋" w:hAnsi="仿宋" w:eastAsia="仿宋"/>
                <w:color w:val="000000" w:themeColor="text1"/>
                <w:sz w:val="18"/>
                <w:szCs w:val="18"/>
                <w:lang w:val="en-US" w:eastAsia="zh-CN"/>
                <w14:textFill>
                  <w14:solidFill>
                    <w14:schemeClr w14:val="tx1"/>
                  </w14:solidFill>
                </w14:textFill>
              </w:rPr>
              <w:t>30</w:t>
            </w:r>
            <w:r>
              <w:rPr>
                <w:rFonts w:hint="eastAsia" w:ascii="仿宋" w:hAnsi="仿宋" w:eastAsia="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olor w:val="000000" w:themeColor="text1"/>
                <w:sz w:val="18"/>
                <w:szCs w:val="18"/>
                <w14:textFill>
                  <w14:solidFill>
                    <w14:schemeClr w14:val="tx1"/>
                  </w14:solidFill>
                </w14:textFill>
              </w:rPr>
              <w:t>≤</w:t>
            </w:r>
            <w:r>
              <w:rPr>
                <w:rFonts w:hint="eastAsia" w:ascii="仿宋" w:hAnsi="仿宋" w:eastAsia="仿宋"/>
                <w:color w:val="000000" w:themeColor="text1"/>
                <w:sz w:val="18"/>
                <w:szCs w:val="18"/>
                <w:lang w:val="en-US" w:eastAsia="zh-CN"/>
                <w14:textFill>
                  <w14:solidFill>
                    <w14:schemeClr w14:val="tx1"/>
                  </w14:solidFill>
                </w14:textFill>
              </w:rPr>
              <w:t>8</w:t>
            </w:r>
            <w:r>
              <w:rPr>
                <w:rFonts w:hint="eastAsia" w:ascii="仿宋" w:hAnsi="仿宋" w:eastAsia="仿宋"/>
                <w:color w:val="000000" w:themeColor="text1"/>
                <w:sz w:val="18"/>
                <w:szCs w:val="18"/>
                <w14:textFill>
                  <w14:solidFill>
                    <w14:schemeClr w14:val="tx1"/>
                  </w14:solidFill>
                </w14:textFill>
              </w:rPr>
              <w:t>0米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C02</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01</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eastAsia" w:ascii="仿宋" w:hAnsi="仿宋" w:eastAsia="仿宋" w:cs="仿宋"/>
                <w:color w:val="000000" w:themeColor="text1"/>
                <w:sz w:val="18"/>
                <w:szCs w:val="18"/>
                <w14:textFill>
                  <w14:solidFill>
                    <w14:schemeClr w14:val="tx1"/>
                  </w14:solidFill>
                </w14:textFill>
              </w:rPr>
              <w:t>规划条件》</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40年</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41</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2万元/亩或2万元/亩的整倍数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w:t>
            </w:r>
            <w:r>
              <w:rPr>
                <w:rFonts w:hint="eastAsia" w:ascii="仿宋" w:hAnsi="仿宋" w:eastAsia="仿宋" w:cs="仿宋"/>
                <w:color w:val="000000" w:themeColor="text1"/>
                <w:sz w:val="18"/>
                <w:szCs w:val="18"/>
                <w:lang w:val="en-US" w:eastAsia="zh-CN"/>
                <w14:textFill>
                  <w14:solidFill>
                    <w14:schemeClr w14:val="tx1"/>
                  </w14:solidFill>
                </w14:textFill>
              </w:rPr>
              <w:t>10</w:t>
            </w:r>
            <w:r>
              <w:rPr>
                <w:rFonts w:hint="eastAsia" w:ascii="仿宋" w:hAnsi="仿宋" w:eastAsia="仿宋" w:cs="仿宋"/>
                <w:color w:val="000000" w:themeColor="text1"/>
                <w:sz w:val="18"/>
                <w:szCs w:val="18"/>
                <w14:textFill>
                  <w14:solidFill>
                    <w14:schemeClr w14:val="tx1"/>
                  </w14:solidFill>
                </w14:textFill>
              </w:rPr>
              <w:t>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6"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达州东部经开区麻柳智造城园区</w:t>
            </w:r>
            <w:r>
              <w:rPr>
                <w:rFonts w:hint="default" w:ascii="仿宋" w:hAnsi="仿宋" w:eastAsia="仿宋" w:cs="仿宋"/>
                <w:color w:val="000000" w:themeColor="text1"/>
                <w:sz w:val="18"/>
                <w:szCs w:val="18"/>
                <w:lang w:val="en-US" w:eastAsia="zh-CN"/>
                <w14:textFill>
                  <w14:solidFill>
                    <w14:schemeClr w14:val="tx1"/>
                  </w14:solidFill>
                </w14:textFill>
              </w:rPr>
              <w:t>B01-10</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达州东部经开区麻柳镇沙河村</w:t>
            </w:r>
            <w:r>
              <w:rPr>
                <w:rFonts w:hint="default" w:ascii="仿宋" w:hAnsi="仿宋" w:eastAsia="仿宋" w:cs="仿宋"/>
                <w:color w:val="000000" w:themeColor="text1"/>
                <w:sz w:val="18"/>
                <w:szCs w:val="18"/>
                <w:lang w:val="en-US" w:eastAsia="zh-CN"/>
                <w14:textFill>
                  <w14:solidFill>
                    <w14:schemeClr w14:val="tx1"/>
                  </w14:solidFill>
                </w14:textFill>
              </w:rPr>
              <w:t xml:space="preserve"> </w:t>
            </w:r>
          </w:p>
          <w:p>
            <w:pPr>
              <w:spacing w:line="240" w:lineRule="exact"/>
              <w:jc w:val="center"/>
              <w:rPr>
                <w:rFonts w:ascii="仿宋" w:hAnsi="仿宋" w:eastAsia="仿宋" w:cs="仿宋"/>
                <w:color w:val="000000" w:themeColor="text1"/>
                <w:sz w:val="18"/>
                <w:szCs w:val="18"/>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39384</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59.08</w:t>
            </w:r>
            <w:r>
              <w:rPr>
                <w:rFonts w:hint="eastAsia" w:ascii="仿宋" w:hAnsi="仿宋" w:eastAsia="仿宋" w:cs="仿宋"/>
                <w:color w:val="000000" w:themeColor="text1"/>
                <w:sz w:val="18"/>
                <w:szCs w:val="18"/>
                <w:lang w:val="en-US" w:eastAsia="zh-CN"/>
                <w14:textFill>
                  <w14:solidFill>
                    <w14:schemeClr w14:val="tx1"/>
                  </w14:solidFill>
                </w14:textFill>
              </w:rPr>
              <w:t>亩）</w:t>
            </w:r>
            <w:r>
              <w:rPr>
                <w:rFonts w:hint="eastAsia" w:ascii="仿宋" w:hAnsi="仿宋" w:eastAsia="仿宋" w:cs="仿宋"/>
                <w:color w:val="000000" w:themeColor="text1"/>
                <w:sz w:val="18"/>
                <w:szCs w:val="18"/>
                <w14:textFill>
                  <w14:solidFill>
                    <w14:schemeClr w14:val="tx1"/>
                  </w14:solidFill>
                </w14:textFill>
              </w:rPr>
              <w:t>）</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排水用地（</w:t>
            </w:r>
            <w:r>
              <w:rPr>
                <w:rFonts w:hint="default" w:ascii="仿宋" w:hAnsi="仿宋" w:eastAsia="仿宋" w:cs="仿宋"/>
                <w:color w:val="000000" w:themeColor="text1"/>
                <w:sz w:val="18"/>
                <w:szCs w:val="18"/>
                <w:lang w:val="en-US" w:eastAsia="zh-CN"/>
                <w14:textFill>
                  <w14:solidFill>
                    <w14:schemeClr w14:val="tx1"/>
                  </w14:solidFill>
                </w14:textFill>
              </w:rPr>
              <w:t>U21</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B≤30%</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24</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达州东部经开区麻柳智造城园区</w:t>
            </w:r>
            <w:r>
              <w:rPr>
                <w:rFonts w:hint="default" w:ascii="仿宋" w:hAnsi="仿宋" w:eastAsia="仿宋" w:cs="仿宋"/>
                <w:color w:val="000000" w:themeColor="text1"/>
                <w:sz w:val="18"/>
                <w:szCs w:val="18"/>
                <w:lang w:val="en-US" w:eastAsia="zh-CN"/>
                <w14:textFill>
                  <w14:solidFill>
                    <w14:schemeClr w14:val="tx1"/>
                  </w14:solidFill>
                </w14:textFill>
              </w:rPr>
              <w:t>B01-10</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w:t>
            </w:r>
            <w:r>
              <w:rPr>
                <w:rFonts w:hint="eastAsia" w:ascii="仿宋" w:hAnsi="仿宋" w:eastAsia="仿宋" w:cs="仿宋"/>
                <w:color w:val="000000" w:themeColor="text1"/>
                <w:sz w:val="18"/>
                <w:szCs w:val="18"/>
                <w14:textFill>
                  <w14:solidFill>
                    <w14:schemeClr w14:val="tx1"/>
                  </w14:solidFill>
                </w14:textFill>
              </w:rPr>
              <w:t>0年</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8万元/亩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900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3</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A01-04</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00" w:themeColor="text1"/>
                <w:sz w:val="18"/>
                <w:szCs w:val="18"/>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亭子镇官</w:t>
            </w:r>
            <w:r>
              <w:rPr>
                <w:rFonts w:hint="eastAsia" w:ascii="仿宋" w:hAnsi="仿宋" w:eastAsia="仿宋" w:cs="仿宋"/>
                <w:color w:val="000000" w:themeColor="text1"/>
                <w:sz w:val="18"/>
                <w:szCs w:val="18"/>
                <w:lang w:val="en-US" w:eastAsia="zh-CN"/>
                <w14:textFill>
                  <w14:solidFill>
                    <w14:schemeClr w14:val="tx1"/>
                  </w14:solidFill>
                </w14:textFill>
              </w:rPr>
              <w:t xml:space="preserve">田村 </w:t>
            </w:r>
            <w:r>
              <w:rPr>
                <w:rFonts w:hint="default" w:ascii="仿宋" w:hAnsi="仿宋" w:eastAsia="仿宋" w:cs="仿宋"/>
                <w:color w:val="000000" w:themeColor="text1"/>
                <w:sz w:val="18"/>
                <w:szCs w:val="18"/>
                <w:lang w:val="en-US" w:eastAsia="zh-CN"/>
                <w14:textFill>
                  <w14:solidFill>
                    <w14:schemeClr w14:val="tx1"/>
                  </w14:solidFill>
                </w14:textFill>
              </w:rPr>
              <w:t xml:space="preserve">6 </w:t>
            </w:r>
            <w:r>
              <w:rPr>
                <w:rFonts w:hint="eastAsia" w:ascii="仿宋" w:hAnsi="仿宋" w:eastAsia="仿宋" w:cs="仿宋"/>
                <w:color w:val="000000" w:themeColor="text1"/>
                <w:sz w:val="18"/>
                <w:szCs w:val="18"/>
                <w:lang w:val="en-US" w:eastAsia="zh-CN"/>
                <w14:textFill>
                  <w14:solidFill>
                    <w14:schemeClr w14:val="tx1"/>
                  </w14:solidFill>
                </w14:textFill>
              </w:rPr>
              <w:t>组</w:t>
            </w:r>
            <w:r>
              <w:rPr>
                <w:rFonts w:hint="default" w:ascii="Times New Roman" w:hAnsi="Times New Roman" w:eastAsia="宋体" w:cs="Times New Roman"/>
                <w:b w:val="0"/>
                <w:bCs w:val="0"/>
                <w:color w:val="000000"/>
                <w:kern w:val="0"/>
                <w:sz w:val="21"/>
                <w:szCs w:val="21"/>
                <w:lang w:val="en-US" w:eastAsia="zh-CN" w:bidi="ar"/>
              </w:rPr>
              <w:t xml:space="preserve"> </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96125</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144.19</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中小学用 地</w:t>
            </w:r>
            <w:r>
              <w:rPr>
                <w:rFonts w:hint="eastAsia" w:ascii="仿宋" w:hAnsi="仿宋" w:eastAsia="仿宋" w:cs="仿宋"/>
                <w:color w:val="000000" w:themeColor="text1"/>
                <w:sz w:val="18"/>
                <w:szCs w:val="18"/>
                <w:lang w:val="en-US" w:eastAsia="zh-CN"/>
                <w14:textFill>
                  <w14:solidFill>
                    <w14:schemeClr w14:val="tx1"/>
                  </w14:solidFill>
                </w14:textFill>
              </w:rPr>
              <w:t>（</w:t>
            </w:r>
            <w:r>
              <w:rPr>
                <w:rFonts w:hint="default" w:ascii="仿宋" w:hAnsi="仿宋" w:eastAsia="仿宋" w:cs="仿宋"/>
                <w:color w:val="000000" w:themeColor="text1"/>
                <w:sz w:val="18"/>
                <w:szCs w:val="18"/>
                <w:lang w:val="en-US" w:eastAsia="zh-CN"/>
                <w14:textFill>
                  <w14:solidFill>
                    <w14:schemeClr w14:val="tx1"/>
                  </w14:solidFill>
                </w14:textFill>
              </w:rPr>
              <w:t>A33</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35</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24</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cs="仿宋"/>
                <w:color w:val="0000FF"/>
                <w:sz w:val="18"/>
                <w:szCs w:val="18"/>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达州东部经济开发区亭子新城近期建设区域</w:t>
            </w:r>
            <w:r>
              <w:rPr>
                <w:rFonts w:hint="default" w:ascii="仿宋" w:hAnsi="仿宋" w:eastAsia="仿宋" w:cs="仿宋"/>
                <w:color w:val="000000" w:themeColor="text1"/>
                <w:sz w:val="18"/>
                <w:szCs w:val="18"/>
                <w:lang w:val="en-US" w:eastAsia="zh-CN"/>
                <w14:textFill>
                  <w14:solidFill>
                    <w14:schemeClr w14:val="tx1"/>
                  </w14:solidFill>
                </w14:textFill>
              </w:rPr>
              <w:t>A01-04</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3</w:t>
            </w:r>
            <w:r>
              <w:rPr>
                <w:rFonts w:hint="eastAsia" w:ascii="仿宋" w:hAnsi="仿宋" w:eastAsia="仿宋" w:cs="仿宋"/>
                <w:color w:val="000000" w:themeColor="text1"/>
                <w:sz w:val="18"/>
                <w:szCs w:val="18"/>
                <w14:textFill>
                  <w14:solidFill>
                    <w14:schemeClr w14:val="tx1"/>
                  </w14:solidFill>
                </w14:textFill>
              </w:rPr>
              <w:t>8万元/亩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2700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达州高新区核心区 </w:t>
            </w:r>
            <w:r>
              <w:rPr>
                <w:rFonts w:hint="default" w:ascii="仿宋" w:hAnsi="仿宋" w:eastAsia="仿宋" w:cs="仿宋"/>
                <w:color w:val="000000" w:themeColor="text1"/>
                <w:sz w:val="18"/>
                <w:szCs w:val="18"/>
                <w:lang w:val="en-US" w:eastAsia="zh-CN"/>
                <w14:textFill>
                  <w14:solidFill>
                    <w14:schemeClr w14:val="tx1"/>
                  </w14:solidFill>
                </w14:textFill>
              </w:rPr>
              <w:t>J-</w:t>
            </w:r>
            <w:r>
              <w:rPr>
                <w:rFonts w:hint="eastAsia" w:ascii="仿宋" w:hAnsi="仿宋" w:eastAsia="仿宋" w:cs="仿宋"/>
                <w:color w:val="000000" w:themeColor="text1"/>
                <w:sz w:val="18"/>
                <w:szCs w:val="18"/>
                <w:lang w:val="en-US" w:eastAsia="zh-CN"/>
                <w14:textFill>
                  <w14:solidFill>
                    <w14:schemeClr w14:val="tx1"/>
                  </w14:solidFill>
                </w14:textFill>
              </w:rPr>
              <w:t>Ⅷ</w:t>
            </w:r>
            <w:r>
              <w:rPr>
                <w:rFonts w:hint="default" w:ascii="仿宋" w:hAnsi="仿宋" w:eastAsia="仿宋" w:cs="仿宋"/>
                <w:color w:val="000000" w:themeColor="text1"/>
                <w:sz w:val="18"/>
                <w:szCs w:val="18"/>
                <w:lang w:val="en-US" w:eastAsia="zh-CN"/>
                <w14:textFill>
                  <w14:solidFill>
                    <w14:schemeClr w14:val="tx1"/>
                  </w14:solidFill>
                </w14:textFill>
              </w:rPr>
              <w:t xml:space="preserve">-A6-1-2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高新大道旁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26374.67平方米（折合39.56亩）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二类工业用地（M2）</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eastAsia="zh-CN"/>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FF"/>
                <w:kern w:val="2"/>
                <w:sz w:val="18"/>
                <w:szCs w:val="18"/>
                <w:lang w:val="en-US" w:eastAsia="zh-CN" w:bidi="ar-SA"/>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达州高新区核心区 </w:t>
            </w:r>
            <w:r>
              <w:rPr>
                <w:rFonts w:hint="default" w:ascii="仿宋" w:hAnsi="仿宋" w:eastAsia="仿宋" w:cs="仿宋"/>
                <w:color w:val="000000" w:themeColor="text1"/>
                <w:sz w:val="18"/>
                <w:szCs w:val="18"/>
                <w:lang w:val="en-US" w:eastAsia="zh-CN"/>
                <w14:textFill>
                  <w14:solidFill>
                    <w14:schemeClr w14:val="tx1"/>
                  </w14:solidFill>
                </w14:textFill>
              </w:rPr>
              <w:t>J-</w:t>
            </w:r>
            <w:r>
              <w:rPr>
                <w:rFonts w:hint="eastAsia" w:ascii="仿宋" w:hAnsi="仿宋" w:eastAsia="仿宋" w:cs="仿宋"/>
                <w:color w:val="000000" w:themeColor="text1"/>
                <w:sz w:val="18"/>
                <w:szCs w:val="18"/>
                <w:lang w:val="en-US" w:eastAsia="zh-CN"/>
                <w14:textFill>
                  <w14:solidFill>
                    <w14:schemeClr w14:val="tx1"/>
                  </w14:solidFill>
                </w14:textFill>
              </w:rPr>
              <w:t>Ⅷ</w:t>
            </w:r>
            <w:r>
              <w:rPr>
                <w:rFonts w:hint="default" w:ascii="仿宋" w:hAnsi="仿宋" w:eastAsia="仿宋" w:cs="仿宋"/>
                <w:color w:val="000000" w:themeColor="text1"/>
                <w:sz w:val="18"/>
                <w:szCs w:val="18"/>
                <w:lang w:val="en-US" w:eastAsia="zh-CN"/>
                <w14:textFill>
                  <w14:solidFill>
                    <w14:schemeClr w14:val="tx1"/>
                  </w14:solidFill>
                </w14:textFill>
              </w:rPr>
              <w:t xml:space="preserve">-A6-1-2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27</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550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达州市梁家坝组团 </w:t>
            </w:r>
            <w:r>
              <w:rPr>
                <w:rFonts w:hint="default" w:ascii="仿宋" w:hAnsi="仿宋" w:eastAsia="仿宋" w:cs="仿宋"/>
                <w:color w:val="000000" w:themeColor="text1"/>
                <w:sz w:val="18"/>
                <w:szCs w:val="18"/>
                <w:lang w:val="en-US" w:eastAsia="zh-CN"/>
                <w14:textFill>
                  <w14:solidFill>
                    <w14:schemeClr w14:val="tx1"/>
                  </w14:solidFill>
                </w14:textFill>
              </w:rPr>
              <w:t xml:space="preserve">A-07-04/c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达州市通川区复兴镇板桥村</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12191.11平方米（折合18.29亩）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零售商业用地（B11）</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F≤1.2</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both"/>
              <w:rPr>
                <w:rFonts w:hint="eastAsia" w:ascii="仿宋" w:hAnsi="仿宋" w:eastAsia="仿宋" w:cs="仿宋"/>
                <w:color w:val="0000FF"/>
                <w:kern w:val="2"/>
                <w:sz w:val="18"/>
                <w:szCs w:val="18"/>
                <w:lang w:val="en-US" w:eastAsia="zh-CN" w:bidi="ar-SA"/>
              </w:rPr>
            </w:pPr>
            <w:r>
              <w:rPr>
                <w:rFonts w:hint="eastAsia" w:ascii="仿宋" w:hAnsi="仿宋" w:eastAsia="仿宋" w:cs="仿宋"/>
                <w:color w:val="000000" w:themeColor="text1"/>
                <w:sz w:val="18"/>
                <w:szCs w:val="18"/>
                <w14:textFill>
                  <w14:solidFill>
                    <w14:schemeClr w14:val="tx1"/>
                  </w14:solidFill>
                </w14:textFill>
              </w:rPr>
              <w:t>详见《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达州市梁家坝组团 </w:t>
            </w:r>
            <w:r>
              <w:rPr>
                <w:rFonts w:hint="default" w:ascii="仿宋" w:hAnsi="仿宋" w:eastAsia="仿宋" w:cs="仿宋"/>
                <w:color w:val="000000" w:themeColor="text1"/>
                <w:sz w:val="18"/>
                <w:szCs w:val="18"/>
                <w:lang w:val="en-US" w:eastAsia="zh-CN"/>
                <w14:textFill>
                  <w14:solidFill>
                    <w14:schemeClr w14:val="tx1"/>
                  </w14:solidFill>
                </w14:textFill>
              </w:rPr>
              <w:t xml:space="preserve">A-07-04/c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90</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830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6</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达州高新区核心区 J-</w:t>
            </w:r>
            <w:r>
              <w:rPr>
                <w:rFonts w:hint="eastAsia" w:ascii="仿宋" w:hAnsi="仿宋" w:eastAsia="仿宋" w:cs="仿宋"/>
                <w:color w:val="000000" w:themeColor="text1"/>
                <w:sz w:val="18"/>
                <w:szCs w:val="18"/>
                <w:lang w:val="en-US" w:eastAsia="zh-CN"/>
                <w14:textFill>
                  <w14:solidFill>
                    <w14:schemeClr w14:val="tx1"/>
                  </w14:solidFill>
                </w14:textFill>
              </w:rPr>
              <w:t>Ⅺ</w:t>
            </w:r>
            <w:r>
              <w:rPr>
                <w:rFonts w:hint="default" w:ascii="仿宋" w:hAnsi="仿宋" w:eastAsia="仿宋" w:cs="仿宋"/>
                <w:color w:val="000000" w:themeColor="text1"/>
                <w:sz w:val="18"/>
                <w:szCs w:val="18"/>
                <w:lang w:val="en-US" w:eastAsia="zh-CN"/>
                <w14:textFill>
                  <w14:solidFill>
                    <w14:schemeClr w14:val="tx1"/>
                  </w14:solidFill>
                </w14:textFill>
              </w:rPr>
              <w:t xml:space="preserve">-A1-1-2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高新区马坪路旁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24000</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w:t>
            </w:r>
            <w:r>
              <w:rPr>
                <w:rFonts w:hint="default" w:ascii="仿宋" w:hAnsi="仿宋" w:eastAsia="仿宋" w:cs="仿宋"/>
                <w:color w:val="000000" w:themeColor="text1"/>
                <w:sz w:val="18"/>
                <w:szCs w:val="18"/>
                <w:lang w:val="en-US" w:eastAsia="zh-CN"/>
                <w14:textFill>
                  <w14:solidFill>
                    <w14:schemeClr w14:val="tx1"/>
                  </w14:solidFill>
                </w14:textFill>
              </w:rPr>
              <w:t>M2</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1.0</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B</w:t>
            </w:r>
            <w:r>
              <w:rPr>
                <w:rFonts w:hint="eastAsia" w:ascii="仿宋" w:hAnsi="仿宋" w:eastAsia="仿宋" w:cs="仿宋"/>
                <w:color w:val="000000" w:themeColor="text1"/>
                <w:sz w:val="18"/>
                <w:szCs w:val="18"/>
                <w:lang w:val="en-US" w:eastAsia="zh-CN"/>
                <w14:textFill>
                  <w14:solidFill>
                    <w14:schemeClr w14:val="tx1"/>
                  </w14:solidFill>
                </w14:textFill>
              </w:rPr>
              <w:t>≥30</w:t>
            </w:r>
            <w:r>
              <w:rPr>
                <w:rFonts w:hint="eastAsia" w:ascii="仿宋" w:hAnsi="仿宋" w:eastAsia="仿宋" w:cs="仿宋"/>
                <w:color w:val="000000" w:themeColor="text1"/>
                <w:sz w:val="18"/>
                <w:szCs w:val="18"/>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:36</w:t>
            </w:r>
            <w:r>
              <w:rPr>
                <w:rFonts w:hint="eastAsia" w:ascii="仿宋" w:hAnsi="仿宋" w:eastAsia="仿宋" w:cs="仿宋"/>
                <w:color w:val="000000" w:themeColor="text1"/>
                <w:sz w:val="18"/>
                <w:szCs w:val="18"/>
                <w14:textFill>
                  <w14:solidFill>
                    <w14:schemeClr w14:val="tx1"/>
                  </w14:solidFill>
                </w14:textFill>
              </w:rPr>
              <w:t>米</w:t>
            </w:r>
            <w:r>
              <w:rPr>
                <w:rFonts w:hint="eastAsia" w:ascii="仿宋" w:hAnsi="仿宋" w:eastAsia="仿宋" w:cs="仿宋"/>
                <w:color w:val="000000" w:themeColor="text1"/>
                <w:sz w:val="18"/>
                <w:szCs w:val="18"/>
                <w:lang w:val="en-US" w:eastAsia="zh-CN"/>
                <w14:textFill>
                  <w14:solidFill>
                    <w14:schemeClr w14:val="tx1"/>
                  </w14:solidFill>
                </w14:textFill>
              </w:rPr>
              <w:t>（特殊工艺构建筑物以审批方案为准）</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详</w:t>
            </w:r>
            <w:r>
              <w:rPr>
                <w:rFonts w:hint="eastAsia" w:ascii="仿宋" w:hAnsi="仿宋" w:eastAsia="仿宋" w:cs="仿宋"/>
                <w:color w:val="000000" w:themeColor="text1"/>
                <w:sz w:val="18"/>
                <w:szCs w:val="18"/>
                <w14:textFill>
                  <w14:solidFill>
                    <w14:schemeClr w14:val="tx1"/>
                  </w14:solidFill>
                </w14:textFill>
              </w:rPr>
              <w:t>见《</w:t>
            </w:r>
            <w:r>
              <w:rPr>
                <w:rFonts w:hint="default" w:ascii="仿宋" w:hAnsi="仿宋" w:eastAsia="仿宋" w:cs="仿宋"/>
                <w:color w:val="000000" w:themeColor="text1"/>
                <w:sz w:val="18"/>
                <w:szCs w:val="18"/>
                <w:lang w:val="en-US" w:eastAsia="zh-CN"/>
                <w14:textFill>
                  <w14:solidFill>
                    <w14:schemeClr w14:val="tx1"/>
                  </w14:solidFill>
                </w14:textFill>
              </w:rPr>
              <w:t>达州高新区核心区 J-</w:t>
            </w:r>
            <w:r>
              <w:rPr>
                <w:rFonts w:hint="eastAsia" w:ascii="仿宋" w:hAnsi="仿宋" w:eastAsia="仿宋" w:cs="仿宋"/>
                <w:color w:val="000000" w:themeColor="text1"/>
                <w:sz w:val="18"/>
                <w:szCs w:val="18"/>
                <w:lang w:val="en-US" w:eastAsia="zh-CN"/>
                <w14:textFill>
                  <w14:solidFill>
                    <w14:schemeClr w14:val="tx1"/>
                  </w14:solidFill>
                </w14:textFill>
              </w:rPr>
              <w:t>Ⅺ</w:t>
            </w:r>
            <w:r>
              <w:rPr>
                <w:rFonts w:hint="default" w:ascii="仿宋" w:hAnsi="仿宋" w:eastAsia="仿宋" w:cs="仿宋"/>
                <w:color w:val="000000" w:themeColor="text1"/>
                <w:sz w:val="18"/>
                <w:szCs w:val="18"/>
                <w:lang w:val="en-US" w:eastAsia="zh-CN"/>
                <w14:textFill>
                  <w14:solidFill>
                    <w14:schemeClr w14:val="tx1"/>
                  </w14:solidFill>
                </w14:textFill>
              </w:rPr>
              <w:t xml:space="preserve">-A1-1-2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25</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450</w:t>
            </w:r>
            <w:r>
              <w:rPr>
                <w:rFonts w:hint="eastAsia" w:ascii="仿宋" w:hAnsi="仿宋" w:eastAsia="仿宋" w:cs="仿宋"/>
                <w:color w:val="000000" w:themeColor="text1"/>
                <w:sz w:val="18"/>
                <w:szCs w:val="18"/>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50" w:type="dxa"/>
            <w:tcBorders>
              <w:top w:val="single" w:color="auto" w:sz="4" w:space="0"/>
              <w:left w:val="single" w:color="000000"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7</w:t>
            </w:r>
          </w:p>
        </w:tc>
        <w:tc>
          <w:tcPr>
            <w:tcW w:w="1164" w:type="dxa"/>
            <w:tcBorders>
              <w:top w:val="single" w:color="auto" w:sz="4" w:space="0"/>
              <w:left w:val="single" w:color="auto" w:sz="4" w:space="0"/>
              <w:bottom w:val="single" w:color="auto" w:sz="4" w:space="0"/>
              <w:right w:val="single" w:color="000000" w:sz="4" w:space="0"/>
            </w:tcBorders>
            <w:vAlign w:val="center"/>
          </w:tcPr>
          <w:p>
            <w:pPr>
              <w:spacing w:line="240" w:lineRule="exact"/>
              <w:jc w:val="both"/>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 xml:space="preserve">达州高铁站片区 </w:t>
            </w:r>
            <w:r>
              <w:rPr>
                <w:rFonts w:hint="default" w:ascii="仿宋" w:hAnsi="仿宋" w:eastAsia="仿宋" w:cs="仿宋"/>
                <w:color w:val="000000" w:themeColor="text1"/>
                <w:sz w:val="18"/>
                <w:szCs w:val="18"/>
                <w:lang w:val="en-US" w:eastAsia="zh-CN"/>
                <w14:textFill>
                  <w14:solidFill>
                    <w14:schemeClr w14:val="tx1"/>
                  </w14:solidFill>
                </w14:textFill>
              </w:rPr>
              <w:t xml:space="preserve">A13-01-1 </w:t>
            </w:r>
            <w:r>
              <w:rPr>
                <w:rFonts w:hint="eastAsia" w:ascii="仿宋" w:hAnsi="仿宋" w:eastAsia="仿宋" w:cs="仿宋"/>
                <w:color w:val="000000" w:themeColor="text1"/>
                <w:sz w:val="18"/>
                <w:szCs w:val="18"/>
                <w:lang w:val="en-US" w:eastAsia="zh-CN"/>
                <w14:textFill>
                  <w14:solidFill>
                    <w14:schemeClr w14:val="tx1"/>
                  </w14:solidFill>
                </w14:textFill>
              </w:rPr>
              <w:t>地块</w:t>
            </w:r>
          </w:p>
        </w:tc>
        <w:tc>
          <w:tcPr>
            <w:tcW w:w="62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高新区南北二号干道旁</w:t>
            </w:r>
          </w:p>
        </w:tc>
        <w:tc>
          <w:tcPr>
            <w:tcW w:w="780"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default" w:ascii="仿宋" w:hAnsi="仿宋" w:eastAsia="仿宋" w:cs="仿宋"/>
                <w:color w:val="000000" w:themeColor="text1"/>
                <w:sz w:val="18"/>
                <w:szCs w:val="18"/>
                <w:lang w:val="en-US" w:eastAsia="zh-CN"/>
                <w14:textFill>
                  <w14:solidFill>
                    <w14:schemeClr w14:val="tx1"/>
                  </w14:solidFill>
                </w14:textFill>
              </w:rPr>
              <w:t>46879.96</w:t>
            </w:r>
            <w:r>
              <w:rPr>
                <w:rFonts w:hint="eastAsia" w:ascii="仿宋" w:hAnsi="仿宋" w:eastAsia="仿宋" w:cs="仿宋"/>
                <w:color w:val="000000" w:themeColor="text1"/>
                <w:sz w:val="18"/>
                <w:szCs w:val="18"/>
                <w:lang w:val="en-US" w:eastAsia="zh-CN"/>
                <w14:textFill>
                  <w14:solidFill>
                    <w14:schemeClr w14:val="tx1"/>
                  </w14:solidFill>
                </w14:textFill>
              </w:rPr>
              <w:t>平方米（折合</w:t>
            </w:r>
            <w:r>
              <w:rPr>
                <w:rFonts w:hint="default" w:ascii="仿宋" w:hAnsi="仿宋" w:eastAsia="仿宋" w:cs="仿宋"/>
                <w:color w:val="000000" w:themeColor="text1"/>
                <w:sz w:val="18"/>
                <w:szCs w:val="18"/>
                <w:lang w:val="en-US" w:eastAsia="zh-CN"/>
                <w14:textFill>
                  <w14:solidFill>
                    <w14:schemeClr w14:val="tx1"/>
                  </w14:solidFill>
                </w14:textFill>
              </w:rPr>
              <w:t>70.32</w:t>
            </w:r>
            <w:r>
              <w:rPr>
                <w:rFonts w:hint="eastAsia" w:ascii="仿宋" w:hAnsi="仿宋" w:eastAsia="仿宋" w:cs="仿宋"/>
                <w:color w:val="000000" w:themeColor="text1"/>
                <w:sz w:val="18"/>
                <w:szCs w:val="18"/>
                <w:lang w:val="en-US" w:eastAsia="zh-CN"/>
                <w14:textFill>
                  <w14:solidFill>
                    <w14:schemeClr w14:val="tx1"/>
                  </w14:solidFill>
                </w14:textFill>
              </w:rPr>
              <w:t>亩）</w:t>
            </w:r>
          </w:p>
        </w:tc>
        <w:tc>
          <w:tcPr>
            <w:tcW w:w="53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二类工业用地（</w:t>
            </w:r>
            <w:r>
              <w:rPr>
                <w:rFonts w:hint="default" w:ascii="仿宋" w:hAnsi="仿宋" w:eastAsia="仿宋" w:cs="仿宋"/>
                <w:color w:val="000000" w:themeColor="text1"/>
                <w:sz w:val="18"/>
                <w:szCs w:val="18"/>
                <w:lang w:val="en-US" w:eastAsia="zh-CN"/>
                <w14:textFill>
                  <w14:solidFill>
                    <w14:schemeClr w14:val="tx1"/>
                  </w14:solidFill>
                </w14:textFill>
              </w:rPr>
              <w:t>M2</w:t>
            </w: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576"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F</w:t>
            </w:r>
            <w:r>
              <w:rPr>
                <w:rFonts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0.5</w:t>
            </w:r>
          </w:p>
        </w:tc>
        <w:tc>
          <w:tcPr>
            <w:tcW w:w="707"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w:t>
            </w:r>
          </w:p>
        </w:tc>
        <w:tc>
          <w:tcPr>
            <w:tcW w:w="685" w:type="dxa"/>
            <w:tcBorders>
              <w:top w:val="single" w:color="auto" w:sz="4" w:space="0"/>
              <w:left w:val="single" w:color="auto" w:sz="4" w:space="0"/>
              <w:bottom w:val="single" w:color="auto" w:sz="4" w:space="0"/>
              <w:right w:val="single" w:color="000000" w:sz="4" w:space="0"/>
            </w:tcBorders>
            <w:vAlign w:val="center"/>
          </w:tcPr>
          <w:p>
            <w:pPr>
              <w:snapToGrid w:val="0"/>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G</w:t>
            </w:r>
            <w:r>
              <w:rPr>
                <w:rFonts w:hint="eastAsia" w:ascii="仿宋" w:hAnsi="仿宋" w:eastAsia="仿宋" w:cs="仿宋"/>
                <w:color w:val="000000" w:themeColor="text1"/>
                <w:sz w:val="18"/>
                <w:szCs w:val="18"/>
                <w:lang w:val="en-US" w:eastAsia="zh-CN"/>
                <w14:textFill>
                  <w14:solidFill>
                    <w14:schemeClr w14:val="tx1"/>
                  </w14:solidFill>
                </w14:textFill>
              </w:rPr>
              <w:t>≤20</w:t>
            </w:r>
            <w:r>
              <w:rPr>
                <w:rFonts w:hint="eastAsia" w:ascii="仿宋" w:hAnsi="仿宋" w:eastAsia="仿宋" w:cs="仿宋"/>
                <w:color w:val="000000" w:themeColor="text1"/>
                <w:sz w:val="18"/>
                <w:szCs w:val="18"/>
                <w14:textFill>
                  <w14:solidFill>
                    <w14:schemeClr w14:val="tx1"/>
                  </w14:solidFill>
                </w14:textFill>
              </w:rPr>
              <w:t>%</w:t>
            </w:r>
          </w:p>
        </w:tc>
        <w:tc>
          <w:tcPr>
            <w:tcW w:w="66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default"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K≥30%</w:t>
            </w:r>
          </w:p>
        </w:tc>
        <w:tc>
          <w:tcPr>
            <w:tcW w:w="61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仿宋" w:hAnsi="仿宋" w:eastAsia="仿宋" w:cs="仿宋"/>
                <w:color w:val="000000" w:themeColor="text1"/>
                <w:sz w:val="18"/>
                <w:szCs w:val="18"/>
                <w:lang w:val="en-US"/>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HL</w:t>
            </w:r>
            <w:r>
              <w:rPr>
                <w:rFonts w:hint="eastAsia" w:ascii="仿宋" w:hAnsi="仿宋" w:eastAsia="仿宋" w:cs="仿宋"/>
                <w:color w:val="000000" w:themeColor="text1"/>
                <w:sz w:val="18"/>
                <w:szCs w:val="18"/>
                <w:lang w:val="en-US" w:eastAsia="zh-CN"/>
                <w14:textFill>
                  <w14:solidFill>
                    <w14:schemeClr w14:val="tx1"/>
                  </w14:solidFill>
                </w14:textFill>
              </w:rPr>
              <w:t>:80米</w:t>
            </w:r>
          </w:p>
        </w:tc>
        <w:tc>
          <w:tcPr>
            <w:tcW w:w="84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详</w:t>
            </w:r>
            <w:r>
              <w:rPr>
                <w:rFonts w:hint="eastAsia" w:ascii="仿宋" w:hAnsi="仿宋" w:eastAsia="仿宋" w:cs="仿宋"/>
                <w:color w:val="000000" w:themeColor="text1"/>
                <w:sz w:val="18"/>
                <w:szCs w:val="18"/>
                <w14:textFill>
                  <w14:solidFill>
                    <w14:schemeClr w14:val="tx1"/>
                  </w14:solidFill>
                </w14:textFill>
              </w:rPr>
              <w:t>见《</w:t>
            </w:r>
            <w:r>
              <w:rPr>
                <w:rFonts w:hint="eastAsia" w:ascii="仿宋" w:hAnsi="仿宋" w:eastAsia="仿宋" w:cs="仿宋"/>
                <w:color w:val="000000" w:themeColor="text1"/>
                <w:sz w:val="18"/>
                <w:szCs w:val="18"/>
                <w:lang w:val="en-US" w:eastAsia="zh-CN"/>
                <w14:textFill>
                  <w14:solidFill>
                    <w14:schemeClr w14:val="tx1"/>
                  </w14:solidFill>
                </w14:textFill>
              </w:rPr>
              <w:t xml:space="preserve">达州高铁站片区 </w:t>
            </w:r>
            <w:r>
              <w:rPr>
                <w:rFonts w:hint="default" w:ascii="仿宋" w:hAnsi="仿宋" w:eastAsia="仿宋" w:cs="仿宋"/>
                <w:color w:val="000000" w:themeColor="text1"/>
                <w:sz w:val="18"/>
                <w:szCs w:val="18"/>
                <w:lang w:val="en-US" w:eastAsia="zh-CN"/>
                <w14:textFill>
                  <w14:solidFill>
                    <w14:schemeClr w14:val="tx1"/>
                  </w14:solidFill>
                </w14:textFill>
              </w:rPr>
              <w:t xml:space="preserve">A13-01-1 </w:t>
            </w:r>
            <w:r>
              <w:rPr>
                <w:rFonts w:hint="eastAsia" w:ascii="仿宋" w:hAnsi="仿宋" w:eastAsia="仿宋" w:cs="仿宋"/>
                <w:color w:val="000000" w:themeColor="text1"/>
                <w:sz w:val="18"/>
                <w:szCs w:val="18"/>
                <w:lang w:val="en-US" w:eastAsia="zh-CN"/>
                <w14:textFill>
                  <w14:solidFill>
                    <w14:schemeClr w14:val="tx1"/>
                  </w14:solidFill>
                </w14:textFill>
              </w:rPr>
              <w:t>地块</w:t>
            </w:r>
            <w:r>
              <w:rPr>
                <w:rFonts w:hint="default" w:ascii="仿宋" w:hAnsi="仿宋" w:eastAsia="仿宋" w:cs="仿宋"/>
                <w:color w:val="000000" w:themeColor="text1"/>
                <w:sz w:val="18"/>
                <w:szCs w:val="18"/>
                <w:lang w:val="en-US" w:eastAsia="zh-CN"/>
                <w14:textFill>
                  <w14:solidFill>
                    <w14:schemeClr w14:val="tx1"/>
                  </w14:solidFill>
                </w14:textFill>
              </w:rPr>
              <w:t>规</w:t>
            </w:r>
            <w:r>
              <w:rPr>
                <w:rFonts w:ascii="仿宋" w:hAnsi="仿宋" w:eastAsia="仿宋" w:cs="仿宋"/>
                <w:color w:val="000000" w:themeColor="text1"/>
                <w:sz w:val="18"/>
                <w:szCs w:val="18"/>
                <w14:textFill>
                  <w14:solidFill>
                    <w14:schemeClr w14:val="tx1"/>
                  </w14:solidFill>
                </w14:textFill>
              </w:rPr>
              <w:t>划条件</w:t>
            </w:r>
            <w:r>
              <w:rPr>
                <w:rFonts w:hint="eastAsia" w:ascii="仿宋" w:hAnsi="仿宋" w:eastAsia="仿宋" w:cs="仿宋"/>
                <w:color w:val="000000" w:themeColor="text1"/>
                <w:sz w:val="18"/>
                <w:szCs w:val="18"/>
                <w14:textFill>
                  <w14:solidFill>
                    <w14:schemeClr w14:val="tx1"/>
                  </w14:solidFill>
                </w14:textFill>
              </w:rPr>
              <w:t>》</w:t>
            </w:r>
          </w:p>
        </w:tc>
        <w:tc>
          <w:tcPr>
            <w:tcW w:w="549"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50</w:t>
            </w:r>
          </w:p>
        </w:tc>
        <w:tc>
          <w:tcPr>
            <w:tcW w:w="5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23</w:t>
            </w:r>
            <w:r>
              <w:rPr>
                <w:rFonts w:hint="eastAsia" w:ascii="仿宋" w:hAnsi="仿宋" w:eastAsia="仿宋" w:cs="仿宋"/>
                <w:color w:val="000000" w:themeColor="text1"/>
                <w:sz w:val="18"/>
                <w:szCs w:val="18"/>
                <w14:textFill>
                  <w14:solidFill>
                    <w14:schemeClr w14:val="tx1"/>
                  </w14:solidFill>
                </w14:textFill>
              </w:rPr>
              <w:t>万元/亩</w:t>
            </w:r>
          </w:p>
        </w:tc>
        <w:tc>
          <w:tcPr>
            <w:tcW w:w="712"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万元/亩或</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万元/亩的整倍数</w:t>
            </w:r>
          </w:p>
        </w:tc>
        <w:tc>
          <w:tcPr>
            <w:tcW w:w="888"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cs="仿宋"/>
                <w:color w:val="000000" w:themeColor="text1"/>
                <w:kern w:val="2"/>
                <w:sz w:val="18"/>
                <w:szCs w:val="18"/>
                <w:lang w:val="en-US" w:eastAsia="zh-CN" w:bidi="ar-SA"/>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820</w:t>
            </w:r>
            <w:r>
              <w:rPr>
                <w:rFonts w:hint="eastAsia" w:ascii="仿宋" w:hAnsi="仿宋" w:eastAsia="仿宋" w:cs="仿宋"/>
                <w:color w:val="000000" w:themeColor="text1"/>
                <w:sz w:val="18"/>
                <w:szCs w:val="18"/>
                <w14:textFill>
                  <w14:solidFill>
                    <w14:schemeClr w14:val="tx1"/>
                  </w14:solidFill>
                </w14:textFill>
              </w:rPr>
              <w:t>万元</w:t>
            </w:r>
          </w:p>
        </w:tc>
      </w:tr>
    </w:tbl>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二、中华人民共和国境内外的法人、自然人和其他组织均可申请参加竞买，竞买申请人可以单独申请,也可以联合申请，但法律法规或出让文件有特殊规定的除外。</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三、申请参加本公告土地竞买的，竞买保证金须按竞买宗地对应金额足额缴纳。</w:t>
      </w:r>
      <w:r>
        <w:rPr>
          <w:rFonts w:hint="eastAsia" w:ascii="仿宋" w:hAnsi="仿宋" w:eastAsia="仿宋"/>
          <w:color w:val="000000" w:themeColor="text1"/>
          <w:sz w:val="32"/>
          <w:szCs w:val="32"/>
          <w14:textFill>
            <w14:solidFill>
              <w14:schemeClr w14:val="tx1"/>
            </w14:solidFill>
          </w14:textFill>
        </w:rPr>
        <w:t>竞得人交纳的竞买保证金，在签订《成交确认书》后自动转为出让土地的定金，在签订《国有建设用地使用权出让合同》后，于支付土地出让价款时可抵作土地出让价款。</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四、</w:t>
      </w:r>
      <w:r>
        <w:rPr>
          <w:rFonts w:hint="eastAsia" w:ascii="仿宋" w:hAnsi="仿宋" w:eastAsia="仿宋"/>
          <w:color w:val="000000" w:themeColor="text1"/>
          <w:sz w:val="32"/>
          <w:szCs w:val="32"/>
          <w14:textFill>
            <w14:solidFill>
              <w14:schemeClr w14:val="tx1"/>
            </w14:solidFill>
          </w14:textFill>
        </w:rPr>
        <w:t>本次国有建设用地使用权挂牌出让政府设底价，采用增价挂牌方式竞价，按照价高者得原则确定竞得人</w:t>
      </w:r>
      <w:r>
        <w:rPr>
          <w:rFonts w:ascii="仿宋" w:hAnsi="仿宋" w:eastAsia="仿宋"/>
          <w:color w:val="000000" w:themeColor="text1"/>
          <w:sz w:val="32"/>
          <w:szCs w:val="32"/>
          <w14:textFill>
            <w14:solidFill>
              <w14:schemeClr w14:val="tx1"/>
            </w14:solidFill>
          </w14:textFill>
        </w:rPr>
        <w:t>。</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五、本次国有建设用地使用权挂牌出让实行网上报名，竞买申</w:t>
      </w:r>
      <w:r>
        <w:rPr>
          <w:rFonts w:hint="eastAsia" w:ascii="仿宋" w:hAnsi="仿宋" w:eastAsia="仿宋"/>
          <w:color w:val="000000" w:themeColor="text1"/>
          <w:spacing w:val="-6"/>
          <w:sz w:val="32"/>
          <w:szCs w:val="32"/>
          <w14:textFill>
            <w14:solidFill>
              <w14:schemeClr w14:val="tx1"/>
            </w14:solidFill>
          </w14:textFill>
        </w:rPr>
        <w:t>请人须在</w:t>
      </w:r>
      <w:r>
        <w:rPr>
          <w:rStyle w:val="19"/>
          <w:rFonts w:hint="eastAsia" w:ascii="仿宋" w:hAnsi="仿宋" w:eastAsia="仿宋"/>
          <w:color w:val="000000" w:themeColor="text1"/>
          <w:spacing w:val="-6"/>
          <w:sz w:val="32"/>
          <w:szCs w:val="32"/>
          <w:u w:val="none"/>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9"/>
          <w:rFonts w:ascii="仿宋" w:hAnsi="仿宋" w:eastAsia="仿宋"/>
          <w:color w:val="000000" w:themeColor="text1"/>
          <w:spacing w:val="-6"/>
          <w:sz w:val="32"/>
          <w:szCs w:val="32"/>
          <w:u w:val="none"/>
          <w14:textFill>
            <w14:solidFill>
              <w14:schemeClr w14:val="tx1"/>
            </w14:solidFill>
          </w14:textFill>
        </w:rPr>
        <w:t>http://www.dzggzy.cn</w:t>
      </w:r>
      <w:r>
        <w:rPr>
          <w:rStyle w:val="19"/>
          <w:rFonts w:ascii="仿宋" w:hAnsi="仿宋" w:eastAsia="仿宋"/>
          <w:color w:val="000000" w:themeColor="text1"/>
          <w:spacing w:val="-6"/>
          <w:sz w:val="32"/>
          <w:szCs w:val="32"/>
          <w:u w:val="none"/>
          <w14:textFill>
            <w14:solidFill>
              <w14:schemeClr w14:val="tx1"/>
            </w14:solidFill>
          </w14:textFill>
        </w:rPr>
        <w:fldChar w:fldCharType="end"/>
      </w:r>
      <w:r>
        <w:rPr>
          <w:rStyle w:val="19"/>
          <w:rFonts w:hint="eastAsia" w:ascii="仿宋" w:hAnsi="仿宋" w:eastAsia="仿宋"/>
          <w:color w:val="000000" w:themeColor="text1"/>
          <w:sz w:val="32"/>
          <w:szCs w:val="32"/>
          <w:u w:val="none"/>
          <w14:textFill>
            <w14:solidFill>
              <w14:schemeClr w14:val="tx1"/>
            </w14:solidFill>
          </w14:textFill>
        </w:rPr>
        <w:t>）查阅网上操作指南，完成用户注册、网上报名等</w:t>
      </w:r>
      <w:r>
        <w:rPr>
          <w:rFonts w:hint="eastAsia" w:ascii="仿宋" w:hAnsi="仿宋" w:eastAsia="仿宋"/>
          <w:color w:val="000000" w:themeColor="text1"/>
          <w:sz w:val="32"/>
          <w:szCs w:val="32"/>
          <w14:textFill>
            <w14:solidFill>
              <w14:schemeClr w14:val="tx1"/>
            </w14:solidFill>
          </w14:textFill>
        </w:rPr>
        <w:t>。</w:t>
      </w:r>
    </w:p>
    <w:p>
      <w:pPr>
        <w:spacing w:line="560" w:lineRule="exact"/>
        <w:ind w:firstLine="640" w:firstLineChars="200"/>
        <w:rPr>
          <w:rStyle w:val="19"/>
          <w:rFonts w:ascii="仿宋" w:hAnsi="仿宋" w:eastAsia="仿宋"/>
          <w:color w:val="000000" w:themeColor="text1"/>
          <w:sz w:val="32"/>
          <w:szCs w:val="32"/>
          <w:u w:val="none"/>
          <w14:textFill>
            <w14:solidFill>
              <w14:schemeClr w14:val="tx1"/>
            </w14:solidFill>
          </w14:textFill>
        </w:rPr>
      </w:pPr>
      <w:r>
        <w:rPr>
          <w:rStyle w:val="19"/>
          <w:rFonts w:hint="eastAsia" w:ascii="仿宋" w:hAnsi="仿宋" w:eastAsia="仿宋"/>
          <w:color w:val="000000" w:themeColor="text1"/>
          <w:sz w:val="32"/>
          <w:szCs w:val="32"/>
          <w:u w:val="none"/>
          <w14:textFill>
            <w14:solidFill>
              <w14:schemeClr w14:val="tx1"/>
            </w14:solidFill>
          </w14:textFill>
        </w:rPr>
        <w:t>已完成用户注册的竞买申请人须在</w:t>
      </w:r>
      <w:r>
        <w:rPr>
          <w:rStyle w:val="19"/>
          <w:rFonts w:ascii="仿宋" w:hAnsi="仿宋" w:eastAsia="仿宋"/>
          <w:b/>
          <w:color w:val="000000" w:themeColor="text1"/>
          <w:sz w:val="32"/>
          <w:szCs w:val="32"/>
          <w:u w:val="none"/>
          <w14:textFill>
            <w14:solidFill>
              <w14:schemeClr w14:val="tx1"/>
            </w14:solidFill>
          </w14:textFill>
        </w:rPr>
        <w:t xml:space="preserve"> </w:t>
      </w:r>
      <w:r>
        <w:rPr>
          <w:rStyle w:val="19"/>
          <w:rFonts w:ascii="仿宋" w:hAnsi="仿宋" w:eastAsia="仿宋"/>
          <w:b/>
          <w:color w:val="000000" w:themeColor="text1"/>
          <w:sz w:val="32"/>
          <w:szCs w:val="32"/>
          <w14:textFill>
            <w14:solidFill>
              <w14:schemeClr w14:val="tx1"/>
            </w14:solidFill>
          </w14:textFill>
        </w:rPr>
        <w:t>2023</w:t>
      </w:r>
      <w:r>
        <w:rPr>
          <w:rStyle w:val="19"/>
          <w:rFonts w:hint="eastAsia" w:ascii="仿宋" w:hAnsi="仿宋" w:eastAsia="仿宋"/>
          <w:b/>
          <w:color w:val="000000" w:themeColor="text1"/>
          <w:sz w:val="32"/>
          <w:szCs w:val="32"/>
          <w14:textFill>
            <w14:solidFill>
              <w14:schemeClr w14:val="tx1"/>
            </w14:solidFill>
          </w14:textFill>
        </w:rPr>
        <w:t>年</w:t>
      </w:r>
      <w:r>
        <w:rPr>
          <w:rStyle w:val="19"/>
          <w:rFonts w:hint="eastAsia" w:ascii="仿宋" w:hAnsi="仿宋" w:eastAsia="仿宋"/>
          <w:b/>
          <w:color w:val="000000" w:themeColor="text1"/>
          <w:sz w:val="32"/>
          <w:szCs w:val="32"/>
          <w:lang w:val="en-US" w:eastAsia="zh-CN"/>
          <w14:textFill>
            <w14:solidFill>
              <w14:schemeClr w14:val="tx1"/>
            </w14:solidFill>
          </w14:textFill>
        </w:rPr>
        <w:t>12</w:t>
      </w:r>
      <w:r>
        <w:rPr>
          <w:rStyle w:val="19"/>
          <w:rFonts w:hint="eastAsia" w:ascii="仿宋" w:hAnsi="仿宋" w:eastAsia="仿宋"/>
          <w:b/>
          <w:color w:val="000000" w:themeColor="text1"/>
          <w:sz w:val="32"/>
          <w:szCs w:val="32"/>
          <w14:textFill>
            <w14:solidFill>
              <w14:schemeClr w14:val="tx1"/>
            </w14:solidFill>
          </w14:textFill>
        </w:rPr>
        <w:t>月</w:t>
      </w:r>
      <w:r>
        <w:rPr>
          <w:rStyle w:val="19"/>
          <w:rFonts w:hint="eastAsia" w:ascii="仿宋" w:hAnsi="仿宋" w:eastAsia="仿宋"/>
          <w:b/>
          <w:color w:val="000000" w:themeColor="text1"/>
          <w:sz w:val="32"/>
          <w:szCs w:val="32"/>
          <w:lang w:val="en-US" w:eastAsia="zh-CN"/>
          <w14:textFill>
            <w14:solidFill>
              <w14:schemeClr w14:val="tx1"/>
            </w14:solidFill>
          </w14:textFill>
        </w:rPr>
        <w:t>1</w:t>
      </w:r>
      <w:r>
        <w:rPr>
          <w:rStyle w:val="19"/>
          <w:rFonts w:hint="eastAsia" w:ascii="仿宋" w:hAnsi="仿宋" w:eastAsia="仿宋"/>
          <w:b/>
          <w:color w:val="000000" w:themeColor="text1"/>
          <w:sz w:val="32"/>
          <w:szCs w:val="32"/>
          <w14:textFill>
            <w14:solidFill>
              <w14:schemeClr w14:val="tx1"/>
            </w14:solidFill>
          </w14:textFill>
        </w:rPr>
        <w:t>日</w:t>
      </w:r>
      <w:r>
        <w:rPr>
          <w:rStyle w:val="19"/>
          <w:rFonts w:ascii="仿宋" w:hAnsi="仿宋" w:eastAsia="仿宋"/>
          <w:b/>
          <w:color w:val="000000" w:themeColor="text1"/>
          <w:sz w:val="32"/>
          <w:szCs w:val="32"/>
          <w14:textFill>
            <w14:solidFill>
              <w14:schemeClr w14:val="tx1"/>
            </w14:solidFill>
          </w14:textFill>
        </w:rPr>
        <w:t>17:00</w:t>
      </w:r>
      <w:r>
        <w:rPr>
          <w:rStyle w:val="19"/>
          <w:rFonts w:hint="eastAsia" w:ascii="仿宋" w:hAnsi="仿宋" w:eastAsia="仿宋"/>
          <w:color w:val="000000" w:themeColor="text1"/>
          <w:sz w:val="32"/>
          <w:szCs w:val="32"/>
          <w:u w:val="none"/>
          <w14:textFill>
            <w14:solidFill>
              <w14:schemeClr w14:val="tx1"/>
            </w14:solidFill>
          </w14:textFill>
        </w:rPr>
        <w:t>之前经达州市公共资源交易服务网（</w:t>
      </w:r>
      <w:r>
        <w:fldChar w:fldCharType="begin"/>
      </w:r>
      <w:r>
        <w:instrText xml:space="preserve"> HYPERLINK "http://www.dzggzy.cn/" </w:instrText>
      </w:r>
      <w:r>
        <w:fldChar w:fldCharType="separate"/>
      </w:r>
      <w:r>
        <w:rPr>
          <w:rStyle w:val="19"/>
          <w:rFonts w:ascii="仿宋" w:hAnsi="仿宋" w:eastAsia="仿宋"/>
          <w:color w:val="000000" w:themeColor="text1"/>
          <w:sz w:val="32"/>
          <w:szCs w:val="32"/>
          <w:u w:val="none"/>
          <w14:textFill>
            <w14:solidFill>
              <w14:schemeClr w14:val="tx1"/>
            </w14:solidFill>
          </w14:textFill>
        </w:rPr>
        <w:t>http://www.dzggzy.cn</w:t>
      </w:r>
      <w:r>
        <w:rPr>
          <w:rStyle w:val="19"/>
          <w:rFonts w:ascii="仿宋" w:hAnsi="仿宋" w:eastAsia="仿宋"/>
          <w:color w:val="000000" w:themeColor="text1"/>
          <w:sz w:val="32"/>
          <w:szCs w:val="32"/>
          <w:u w:val="none"/>
          <w14:textFill>
            <w14:solidFill>
              <w14:schemeClr w14:val="tx1"/>
            </w14:solidFill>
          </w14:textFill>
        </w:rPr>
        <w:fldChar w:fldCharType="end"/>
      </w:r>
      <w:r>
        <w:rPr>
          <w:rStyle w:val="19"/>
          <w:rFonts w:hint="eastAsia" w:ascii="仿宋" w:hAnsi="仿宋" w:eastAsia="仿宋"/>
          <w:color w:val="000000" w:themeColor="text1"/>
          <w:sz w:val="32"/>
          <w:szCs w:val="32"/>
          <w:u w:val="none"/>
          <w14:textFill>
            <w14:solidFill>
              <w14:schemeClr w14:val="tx1"/>
            </w14:solidFill>
          </w14:textFill>
        </w:rPr>
        <w:t>）通过系统提交竞买申请。通过指定账户缴纳竞买保证金，到账截止时间为</w:t>
      </w:r>
      <w:r>
        <w:rPr>
          <w:rStyle w:val="19"/>
          <w:rFonts w:ascii="仿宋" w:hAnsi="仿宋" w:eastAsia="仿宋"/>
          <w:b/>
          <w:color w:val="000000" w:themeColor="text1"/>
          <w:sz w:val="32"/>
          <w:szCs w:val="32"/>
          <w:u w:val="none"/>
          <w14:textFill>
            <w14:solidFill>
              <w14:schemeClr w14:val="tx1"/>
            </w14:solidFill>
          </w14:textFill>
        </w:rPr>
        <w:t xml:space="preserve"> </w:t>
      </w:r>
      <w:r>
        <w:rPr>
          <w:rStyle w:val="19"/>
          <w:rFonts w:ascii="仿宋" w:hAnsi="仿宋" w:eastAsia="仿宋"/>
          <w:b/>
          <w:color w:val="000000" w:themeColor="text1"/>
          <w:sz w:val="32"/>
          <w:szCs w:val="32"/>
          <w14:textFill>
            <w14:solidFill>
              <w14:schemeClr w14:val="tx1"/>
            </w14:solidFill>
          </w14:textFill>
        </w:rPr>
        <w:t xml:space="preserve">2023 </w:t>
      </w:r>
      <w:r>
        <w:rPr>
          <w:rStyle w:val="19"/>
          <w:rFonts w:hint="eastAsia" w:ascii="仿宋" w:hAnsi="仿宋" w:eastAsia="仿宋"/>
          <w:b/>
          <w:color w:val="000000" w:themeColor="text1"/>
          <w:sz w:val="32"/>
          <w:szCs w:val="32"/>
          <w14:textFill>
            <w14:solidFill>
              <w14:schemeClr w14:val="tx1"/>
            </w14:solidFill>
          </w14:textFill>
        </w:rPr>
        <w:t>年</w:t>
      </w:r>
      <w:r>
        <w:rPr>
          <w:rStyle w:val="19"/>
          <w:rFonts w:hint="eastAsia" w:ascii="仿宋" w:hAnsi="仿宋" w:eastAsia="仿宋"/>
          <w:b/>
          <w:color w:val="000000" w:themeColor="text1"/>
          <w:sz w:val="32"/>
          <w:szCs w:val="32"/>
          <w:lang w:val="en-US" w:eastAsia="zh-CN"/>
          <w14:textFill>
            <w14:solidFill>
              <w14:schemeClr w14:val="tx1"/>
            </w14:solidFill>
          </w14:textFill>
        </w:rPr>
        <w:t>12</w:t>
      </w:r>
      <w:r>
        <w:rPr>
          <w:rStyle w:val="19"/>
          <w:rFonts w:hint="eastAsia" w:ascii="仿宋" w:hAnsi="仿宋" w:eastAsia="仿宋"/>
          <w:b/>
          <w:color w:val="000000" w:themeColor="text1"/>
          <w:sz w:val="32"/>
          <w:szCs w:val="32"/>
          <w14:textFill>
            <w14:solidFill>
              <w14:schemeClr w14:val="tx1"/>
            </w14:solidFill>
          </w14:textFill>
        </w:rPr>
        <w:t>月</w:t>
      </w:r>
      <w:r>
        <w:rPr>
          <w:rStyle w:val="19"/>
          <w:rFonts w:hint="eastAsia" w:ascii="仿宋" w:hAnsi="仿宋" w:eastAsia="仿宋"/>
          <w:b/>
          <w:color w:val="000000" w:themeColor="text1"/>
          <w:sz w:val="32"/>
          <w:szCs w:val="32"/>
          <w:lang w:val="en-US" w:eastAsia="zh-CN"/>
          <w14:textFill>
            <w14:solidFill>
              <w14:schemeClr w14:val="tx1"/>
            </w14:solidFill>
          </w14:textFill>
        </w:rPr>
        <w:t>1</w:t>
      </w:r>
      <w:r>
        <w:rPr>
          <w:rStyle w:val="19"/>
          <w:rFonts w:hint="eastAsia" w:ascii="仿宋" w:hAnsi="仿宋" w:eastAsia="仿宋"/>
          <w:b/>
          <w:color w:val="000000" w:themeColor="text1"/>
          <w:sz w:val="32"/>
          <w:szCs w:val="32"/>
          <w14:textFill>
            <w14:solidFill>
              <w14:schemeClr w14:val="tx1"/>
            </w14:solidFill>
          </w14:textFill>
        </w:rPr>
        <w:t>日</w:t>
      </w:r>
      <w:r>
        <w:rPr>
          <w:rStyle w:val="19"/>
          <w:rFonts w:ascii="仿宋" w:hAnsi="仿宋" w:eastAsia="仿宋"/>
          <w:b/>
          <w:color w:val="000000" w:themeColor="text1"/>
          <w:sz w:val="32"/>
          <w:szCs w:val="32"/>
          <w14:textFill>
            <w14:solidFill>
              <w14:schemeClr w14:val="tx1"/>
            </w14:solidFill>
          </w14:textFill>
        </w:rPr>
        <w:t>17:00</w:t>
      </w:r>
      <w:r>
        <w:rPr>
          <w:rStyle w:val="19"/>
          <w:rFonts w:hint="eastAsia" w:ascii="仿宋" w:hAnsi="仿宋" w:eastAsia="仿宋"/>
          <w:color w:val="000000" w:themeColor="text1"/>
          <w:sz w:val="32"/>
          <w:szCs w:val="32"/>
          <w:u w:val="none"/>
          <w14:textFill>
            <w14:solidFill>
              <w14:schemeClr w14:val="tx1"/>
            </w14:solidFill>
          </w14:textFill>
        </w:rPr>
        <w:t>。</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已提交申请的竞买申请人须在</w:t>
      </w:r>
      <w:r>
        <w:rPr>
          <w:rFonts w:ascii="仿宋" w:hAnsi="仿宋" w:eastAsia="仿宋"/>
          <w:color w:val="000000" w:themeColor="text1"/>
          <w:sz w:val="32"/>
          <w:szCs w:val="32"/>
          <w:u w:val="single"/>
          <w14:textFill>
            <w14:solidFill>
              <w14:schemeClr w14:val="tx1"/>
            </w14:solidFill>
          </w14:textFill>
        </w:rPr>
        <w:t xml:space="preserve"> </w:t>
      </w:r>
      <w:r>
        <w:rPr>
          <w:rFonts w:ascii="仿宋" w:hAnsi="仿宋" w:eastAsia="仿宋"/>
          <w:b/>
          <w:color w:val="000000" w:themeColor="text1"/>
          <w:sz w:val="32"/>
          <w:szCs w:val="32"/>
          <w:u w:val="single"/>
          <w14:textFill>
            <w14:solidFill>
              <w14:schemeClr w14:val="tx1"/>
            </w14:solidFill>
          </w14:textFill>
        </w:rPr>
        <w:t>2023年</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日9</w:t>
      </w:r>
      <w:r>
        <w:rPr>
          <w:rFonts w:ascii="仿宋" w:hAnsi="仿宋" w:eastAsia="仿宋"/>
          <w:b/>
          <w:color w:val="000000" w:themeColor="text1"/>
          <w:sz w:val="32"/>
          <w:szCs w:val="32"/>
          <w:u w:val="single"/>
          <w14:textFill>
            <w14:solidFill>
              <w14:schemeClr w14:val="tx1"/>
            </w14:solidFill>
          </w14:textFill>
        </w:rPr>
        <w:t>：</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ascii="仿宋" w:hAnsi="仿宋" w:eastAsia="仿宋"/>
          <w:color w:val="000000" w:themeColor="text1"/>
          <w:sz w:val="32"/>
          <w:szCs w:val="32"/>
          <w14:textFill>
            <w14:solidFill>
              <w14:schemeClr w14:val="tx1"/>
            </w14:solidFill>
          </w14:textFill>
        </w:rPr>
        <w:t>之前（若挂牌报价期间报名，则须在提交竞买申请次日</w:t>
      </w:r>
      <w:r>
        <w:rPr>
          <w:rFonts w:hint="eastAsia" w:ascii="仿宋" w:hAnsi="仿宋" w:eastAsia="仿宋"/>
          <w:color w:val="000000" w:themeColor="text1"/>
          <w:sz w:val="32"/>
          <w:szCs w:val="32"/>
          <w14:textFill>
            <w14:solidFill>
              <w14:schemeClr w14:val="tx1"/>
            </w14:solidFill>
          </w14:textFill>
        </w:rPr>
        <w:t>9时</w:t>
      </w:r>
      <w:r>
        <w:rPr>
          <w:rFonts w:ascii="仿宋" w:hAnsi="仿宋" w:eastAsia="仿宋"/>
          <w:color w:val="000000" w:themeColor="text1"/>
          <w:sz w:val="32"/>
          <w:szCs w:val="32"/>
          <w14:textFill>
            <w14:solidFill>
              <w14:schemeClr w14:val="tx1"/>
            </w14:solidFill>
          </w14:textFill>
        </w:rPr>
        <w:t>前）的工作时间将竞买申请文件原件现场提交至达州市公共资源交易服务中心（马踏洞新区龙马大道与鱼泉路交叉口处新政务服务大楼）</w:t>
      </w:r>
      <w:r>
        <w:rPr>
          <w:rFonts w:ascii="仿宋" w:hAnsi="仿宋" w:eastAsia="仿宋"/>
          <w:color w:val="000000" w:themeColor="text1"/>
          <w:sz w:val="32"/>
          <w:szCs w:val="32"/>
          <w:u w:val="single"/>
          <w14:textFill>
            <w14:solidFill>
              <w14:schemeClr w14:val="tx1"/>
            </w14:solidFill>
          </w14:textFill>
        </w:rPr>
        <w:t>4B-</w:t>
      </w:r>
      <w:r>
        <w:rPr>
          <w:rFonts w:hint="eastAsia" w:ascii="仿宋" w:hAnsi="仿宋" w:eastAsia="仿宋"/>
          <w:color w:val="000000" w:themeColor="text1"/>
          <w:sz w:val="32"/>
          <w:szCs w:val="32"/>
          <w:u w:val="single"/>
          <w14:textFill>
            <w14:solidFill>
              <w14:schemeClr w14:val="tx1"/>
            </w14:solidFill>
          </w14:textFill>
        </w:rPr>
        <w:t>17</w:t>
      </w:r>
      <w:r>
        <w:rPr>
          <w:rFonts w:ascii="仿宋" w:hAnsi="仿宋" w:eastAsia="仿宋"/>
          <w:color w:val="000000" w:themeColor="text1"/>
          <w:sz w:val="32"/>
          <w:szCs w:val="32"/>
          <w14:textFill>
            <w14:solidFill>
              <w14:schemeClr w14:val="tx1"/>
            </w14:solidFill>
          </w14:textFill>
        </w:rPr>
        <w:t>室，未按时提交原件的视为自行放弃竞买资格。</w:t>
      </w:r>
    </w:p>
    <w:p>
      <w:pPr>
        <w:spacing w:line="560" w:lineRule="exact"/>
        <w:ind w:firstLine="640" w:firstLineChars="200"/>
        <w:rPr>
          <w:rFonts w:ascii="仿宋" w:hAnsi="仿宋" w:eastAsia="仿宋"/>
          <w:color w:val="000000" w:themeColor="text1"/>
          <w:spacing w:val="-6"/>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通过竞买资格审查的竞买申请人须在</w:t>
      </w:r>
      <w:r>
        <w:rPr>
          <w:rFonts w:ascii="仿宋" w:hAnsi="仿宋" w:eastAsia="仿宋"/>
          <w:b/>
          <w:color w:val="000000" w:themeColor="text1"/>
          <w:sz w:val="32"/>
          <w:szCs w:val="32"/>
          <w:u w:val="single"/>
          <w14:textFill>
            <w14:solidFill>
              <w14:schemeClr w14:val="tx1"/>
            </w14:solidFill>
          </w14:textFill>
        </w:rPr>
        <w:t xml:space="preserve"> 2023 </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14:textFill>
            <w14:solidFill>
              <w14:schemeClr w14:val="tx1"/>
            </w14:solidFill>
          </w14:textFill>
        </w:rPr>
        <w:t>日</w:t>
      </w:r>
      <w:r>
        <w:rPr>
          <w:rFonts w:ascii="仿宋" w:hAnsi="仿宋" w:eastAsia="仿宋"/>
          <w:b/>
          <w:color w:val="000000" w:themeColor="text1"/>
          <w:sz w:val="32"/>
          <w:szCs w:val="32"/>
          <w:u w:val="single"/>
          <w14:textFill>
            <w14:solidFill>
              <w14:schemeClr w14:val="tx1"/>
            </w14:solidFill>
          </w14:textFill>
        </w:rPr>
        <w:t>1</w:t>
      </w:r>
      <w:r>
        <w:rPr>
          <w:rFonts w:ascii="仿宋" w:hAnsi="仿宋" w:eastAsia="仿宋"/>
          <w:b/>
          <w:color w:val="000000" w:themeColor="text1"/>
          <w:spacing w:val="-6"/>
          <w:sz w:val="32"/>
          <w:szCs w:val="32"/>
          <w:u w:val="single"/>
          <w14:textFill>
            <w14:solidFill>
              <w14:schemeClr w14:val="tx1"/>
            </w14:solidFill>
          </w14:textFill>
        </w:rPr>
        <w:t>0:</w:t>
      </w:r>
      <w:r>
        <w:rPr>
          <w:rFonts w:hint="eastAsia" w:ascii="仿宋" w:hAnsi="仿宋" w:eastAsia="仿宋"/>
          <w:b/>
          <w:color w:val="000000" w:themeColor="text1"/>
          <w:spacing w:val="-6"/>
          <w:sz w:val="32"/>
          <w:szCs w:val="32"/>
          <w:u w:val="single"/>
          <w14:textFill>
            <w14:solidFill>
              <w14:schemeClr w14:val="tx1"/>
            </w14:solidFill>
          </w14:textFill>
        </w:rPr>
        <w:t>0</w:t>
      </w:r>
      <w:r>
        <w:rPr>
          <w:rFonts w:ascii="仿宋" w:hAnsi="仿宋" w:eastAsia="仿宋"/>
          <w:b/>
          <w:color w:val="000000" w:themeColor="text1"/>
          <w:spacing w:val="-6"/>
          <w:sz w:val="32"/>
          <w:szCs w:val="32"/>
          <w:u w:val="single"/>
          <w14:textFill>
            <w14:solidFill>
              <w14:schemeClr w14:val="tx1"/>
            </w14:solidFill>
          </w14:textFill>
        </w:rPr>
        <w:t>0</w:t>
      </w:r>
      <w:r>
        <w:rPr>
          <w:rFonts w:hint="eastAsia" w:ascii="仿宋" w:hAnsi="仿宋" w:eastAsia="仿宋"/>
          <w:color w:val="000000" w:themeColor="text1"/>
          <w:spacing w:val="-6"/>
          <w:sz w:val="32"/>
          <w:szCs w:val="32"/>
          <w14:textFill>
            <w14:solidFill>
              <w14:schemeClr w14:val="tx1"/>
            </w14:solidFill>
          </w14:textFill>
        </w:rPr>
        <w:t>前自行通过达州市公共资源交易服务</w:t>
      </w:r>
      <w:r>
        <w:rPr>
          <w:rStyle w:val="19"/>
          <w:rFonts w:hint="eastAsia" w:ascii="仿宋" w:hAnsi="仿宋" w:eastAsia="仿宋"/>
          <w:color w:val="000000" w:themeColor="text1"/>
          <w:spacing w:val="-6"/>
          <w:sz w:val="32"/>
          <w:szCs w:val="32"/>
          <w:u w:val="none"/>
          <w14:textFill>
            <w14:solidFill>
              <w14:schemeClr w14:val="tx1"/>
            </w14:solidFill>
          </w14:textFill>
        </w:rPr>
        <w:t>网（</w:t>
      </w:r>
      <w:r>
        <w:fldChar w:fldCharType="begin"/>
      </w:r>
      <w:r>
        <w:instrText xml:space="preserve"> HYPERLINK "http://www.dzggzy.cn/" </w:instrText>
      </w:r>
      <w:r>
        <w:fldChar w:fldCharType="separate"/>
      </w:r>
      <w:r>
        <w:rPr>
          <w:rStyle w:val="19"/>
          <w:rFonts w:ascii="仿宋" w:hAnsi="仿宋" w:eastAsia="仿宋"/>
          <w:color w:val="000000" w:themeColor="text1"/>
          <w:spacing w:val="-6"/>
          <w:sz w:val="32"/>
          <w:szCs w:val="32"/>
          <w:u w:val="none"/>
          <w14:textFill>
            <w14:solidFill>
              <w14:schemeClr w14:val="tx1"/>
            </w14:solidFill>
          </w14:textFill>
        </w:rPr>
        <w:t>http://www.dzggzy.cn</w:t>
      </w:r>
      <w:r>
        <w:rPr>
          <w:rStyle w:val="19"/>
          <w:rFonts w:ascii="仿宋" w:hAnsi="仿宋" w:eastAsia="仿宋"/>
          <w:color w:val="000000" w:themeColor="text1"/>
          <w:spacing w:val="-6"/>
          <w:sz w:val="32"/>
          <w:szCs w:val="32"/>
          <w:u w:val="none"/>
          <w14:textFill>
            <w14:solidFill>
              <w14:schemeClr w14:val="tx1"/>
            </w14:solidFill>
          </w14:textFill>
        </w:rPr>
        <w:fldChar w:fldCharType="end"/>
      </w:r>
      <w:r>
        <w:rPr>
          <w:rStyle w:val="19"/>
          <w:rFonts w:hint="eastAsia" w:ascii="仿宋" w:hAnsi="仿宋" w:eastAsia="仿宋"/>
          <w:color w:val="000000" w:themeColor="text1"/>
          <w:spacing w:val="-6"/>
          <w:sz w:val="32"/>
          <w:szCs w:val="32"/>
          <w:u w:val="none"/>
          <w14:textFill>
            <w14:solidFill>
              <w14:schemeClr w14:val="tx1"/>
            </w14:solidFill>
          </w14:textFill>
        </w:rPr>
        <w:t>）</w:t>
      </w:r>
      <w:r>
        <w:rPr>
          <w:rFonts w:hint="eastAsia" w:ascii="仿宋" w:hAnsi="仿宋" w:eastAsia="仿宋"/>
          <w:color w:val="000000" w:themeColor="text1"/>
          <w:spacing w:val="-6"/>
          <w:sz w:val="32"/>
          <w:szCs w:val="32"/>
          <w14:textFill>
            <w14:solidFill>
              <w14:schemeClr w14:val="tx1"/>
            </w14:solidFill>
          </w14:textFill>
        </w:rPr>
        <w:t>打印竞买资格确认书并带到挂牌现场。</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六、本次国有建设用地使用权挂牌会定于</w:t>
      </w:r>
      <w:r>
        <w:rPr>
          <w:rFonts w:ascii="仿宋" w:hAnsi="仿宋" w:eastAsia="仿宋"/>
          <w:b/>
          <w:color w:val="000000" w:themeColor="text1"/>
          <w:sz w:val="32"/>
          <w:szCs w:val="32"/>
          <w:u w:val="single"/>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14:textFill>
            <w14:solidFill>
              <w14:schemeClr w14:val="tx1"/>
            </w14:solidFill>
          </w14:textFill>
        </w:rPr>
        <w:t>日</w:t>
      </w:r>
      <w:r>
        <w:rPr>
          <w:rFonts w:ascii="仿宋" w:hAnsi="仿宋" w:eastAsia="仿宋"/>
          <w:b/>
          <w:color w:val="000000" w:themeColor="text1"/>
          <w:sz w:val="32"/>
          <w:szCs w:val="32"/>
          <w:u w:val="single"/>
          <w14:textFill>
            <w14:solidFill>
              <w14:schemeClr w14:val="tx1"/>
            </w14:solidFill>
          </w14:textFill>
        </w:rPr>
        <w:t xml:space="preserve"> 10:</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在达州市公共资源交易服务中心</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开标</w:t>
      </w:r>
      <w:r>
        <w:rPr>
          <w:rFonts w:ascii="仿宋" w:hAnsi="仿宋" w:eastAsia="仿宋"/>
          <w:b/>
          <w:color w:val="000000" w:themeColor="text1"/>
          <w:sz w:val="32"/>
          <w:szCs w:val="32"/>
          <w:u w:val="single"/>
          <w14:textFill>
            <w14:solidFill>
              <w14:schemeClr w14:val="tx1"/>
            </w14:solidFill>
          </w14:textFill>
        </w:rPr>
        <w:t>2</w:t>
      </w:r>
      <w:r>
        <w:rPr>
          <w:rFonts w:hint="eastAsia" w:ascii="仿宋" w:hAnsi="仿宋" w:eastAsia="仿宋"/>
          <w:b/>
          <w:color w:val="000000" w:themeColor="text1"/>
          <w:sz w:val="32"/>
          <w:szCs w:val="32"/>
          <w:u w:val="single"/>
          <w14:textFill>
            <w14:solidFill>
              <w14:schemeClr w14:val="tx1"/>
            </w14:solidFill>
          </w14:textFill>
        </w:rPr>
        <w:t>厅</w:t>
      </w:r>
      <w:r>
        <w:rPr>
          <w:rFonts w:ascii="仿宋" w:hAnsi="仿宋" w:eastAsia="仿宋"/>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举行。</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挂牌报价时间为：</w:t>
      </w:r>
      <w:r>
        <w:rPr>
          <w:rFonts w:ascii="仿宋" w:hAnsi="仿宋" w:eastAsia="仿宋"/>
          <w:b/>
          <w:color w:val="000000" w:themeColor="text1"/>
          <w:sz w:val="32"/>
          <w:szCs w:val="32"/>
          <w:u w:val="single"/>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w:t>
      </w:r>
      <w:r>
        <w:rPr>
          <w:rFonts w:hint="eastAsia" w:ascii="仿宋" w:hAnsi="仿宋" w:eastAsia="仿宋"/>
          <w:b/>
          <w:color w:val="000000" w:themeColor="text1"/>
          <w:sz w:val="32"/>
          <w:szCs w:val="32"/>
          <w14:textFill>
            <w14:solidFill>
              <w14:schemeClr w14:val="tx1"/>
            </w14:solidFill>
          </w14:textFill>
        </w:rPr>
        <w:t>上午</w:t>
      </w:r>
      <w:r>
        <w:rPr>
          <w:rFonts w:ascii="仿宋" w:hAnsi="仿宋" w:eastAsia="仿宋"/>
          <w:b/>
          <w:color w:val="000000" w:themeColor="text1"/>
          <w:sz w:val="32"/>
          <w:szCs w:val="32"/>
          <w:u w:val="single"/>
          <w14:textFill>
            <w14:solidFill>
              <w14:schemeClr w14:val="tx1"/>
            </w14:solidFill>
          </w14:textFill>
        </w:rPr>
        <w:t>9</w:t>
      </w:r>
      <w:r>
        <w:rPr>
          <w:rFonts w:hint="eastAsia" w:ascii="仿宋" w:hAnsi="仿宋" w:eastAsia="仿宋"/>
          <w:b/>
          <w:color w:val="000000" w:themeColor="text1"/>
          <w:sz w:val="32"/>
          <w:szCs w:val="32"/>
          <w14:textFill>
            <w14:solidFill>
              <w14:schemeClr w14:val="tx1"/>
            </w14:solidFill>
          </w14:textFill>
        </w:rPr>
        <w:t>时至</w:t>
      </w:r>
      <w:r>
        <w:rPr>
          <w:rFonts w:ascii="仿宋" w:hAnsi="仿宋" w:eastAsia="仿宋"/>
          <w:b/>
          <w:color w:val="000000" w:themeColor="text1"/>
          <w:sz w:val="32"/>
          <w:szCs w:val="32"/>
          <w14:textFill>
            <w14:solidFill>
              <w14:schemeClr w14:val="tx1"/>
            </w14:solidFill>
          </w14:textFill>
        </w:rPr>
        <w:t>2023</w:t>
      </w:r>
      <w:r>
        <w:rPr>
          <w:rFonts w:hint="eastAsia" w:ascii="仿宋" w:hAnsi="仿宋" w:eastAsia="仿宋"/>
          <w:b/>
          <w:color w:val="000000" w:themeColor="text1"/>
          <w:sz w:val="32"/>
          <w:szCs w:val="32"/>
          <w14:textFill>
            <w14:solidFill>
              <w14:schemeClr w14:val="tx1"/>
            </w14:solidFill>
          </w14:textFill>
        </w:rPr>
        <w:t>年</w:t>
      </w:r>
      <w:r>
        <w:rPr>
          <w:rFonts w:hint="eastAsia" w:ascii="仿宋" w:hAnsi="仿宋" w:eastAsia="仿宋"/>
          <w:b/>
          <w:color w:val="000000" w:themeColor="text1"/>
          <w:sz w:val="32"/>
          <w:szCs w:val="32"/>
          <w:u w:val="single"/>
          <w14:textFill>
            <w14:solidFill>
              <w14:schemeClr w14:val="tx1"/>
            </w14:solidFill>
          </w14:textFill>
        </w:rPr>
        <w:t>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u w:val="single"/>
          <w14:textFill>
            <w14:solidFill>
              <w14:schemeClr w14:val="tx1"/>
            </w14:solidFill>
          </w14:textFill>
        </w:rPr>
        <w:t>日</w:t>
      </w:r>
      <w:r>
        <w:rPr>
          <w:rFonts w:hint="eastAsia" w:ascii="仿宋" w:hAnsi="仿宋" w:eastAsia="仿宋"/>
          <w:b/>
          <w:color w:val="000000" w:themeColor="text1"/>
          <w:sz w:val="32"/>
          <w:szCs w:val="32"/>
          <w14:textFill>
            <w14:solidFill>
              <w14:schemeClr w14:val="tx1"/>
            </w14:solidFill>
          </w14:textFill>
        </w:rPr>
        <w:t>上午</w:t>
      </w:r>
      <w:r>
        <w:rPr>
          <w:rFonts w:ascii="仿宋" w:hAnsi="仿宋" w:eastAsia="仿宋"/>
          <w:b/>
          <w:color w:val="000000" w:themeColor="text1"/>
          <w:sz w:val="32"/>
          <w:szCs w:val="32"/>
          <w:u w:val="single"/>
          <w14:textFill>
            <w14:solidFill>
              <w14:schemeClr w14:val="tx1"/>
            </w14:solidFill>
          </w14:textFill>
        </w:rPr>
        <w:t>10</w:t>
      </w:r>
      <w:r>
        <w:rPr>
          <w:rFonts w:hint="eastAsia" w:ascii="仿宋" w:hAnsi="仿宋" w:eastAsia="仿宋"/>
          <w:b/>
          <w:color w:val="000000" w:themeColor="text1"/>
          <w:sz w:val="32"/>
          <w:szCs w:val="32"/>
          <w:u w:val="single"/>
          <w14:textFill>
            <w14:solidFill>
              <w14:schemeClr w14:val="tx1"/>
            </w14:solidFill>
          </w14:textFill>
        </w:rPr>
        <w:t>：0</w:t>
      </w:r>
      <w:r>
        <w:rPr>
          <w:rFonts w:ascii="仿宋" w:hAnsi="仿宋" w:eastAsia="仿宋"/>
          <w:b/>
          <w:color w:val="000000" w:themeColor="text1"/>
          <w:sz w:val="32"/>
          <w:szCs w:val="32"/>
          <w:u w:val="single"/>
          <w14:textFill>
            <w14:solidFill>
              <w14:schemeClr w14:val="tx1"/>
            </w14:solidFill>
          </w14:textFill>
        </w:rPr>
        <w:t>0</w:t>
      </w:r>
      <w:r>
        <w:rPr>
          <w:rFonts w:hint="eastAsia" w:ascii="仿宋" w:hAnsi="仿宋" w:eastAsia="仿宋"/>
          <w:b/>
          <w:color w:val="000000" w:themeColor="text1"/>
          <w:sz w:val="32"/>
          <w:szCs w:val="32"/>
          <w14:textFill>
            <w14:solidFill>
              <w14:schemeClr w14:val="tx1"/>
            </w14:solidFill>
          </w14:textFill>
        </w:rPr>
        <w:t>时止的工作时间。</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七、凡参与竞买的申请人须对本出让公告、出让文件、宗地详情全面了解、完全接受、不持异议，报价规则详见挂牌出让须知。本次挂牌出让不接受邮寄竞买申请。</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八、本公告未尽事宜详见挂牌出让文件（挂牌出让文件可在达州市公共资源交易服务网（</w:t>
      </w:r>
      <w:r>
        <w:fldChar w:fldCharType="begin"/>
      </w:r>
      <w:r>
        <w:instrText xml:space="preserve"> HYPERLINK "http://www.dzggzy.cn/" </w:instrText>
      </w:r>
      <w:r>
        <w:fldChar w:fldCharType="separate"/>
      </w:r>
      <w:r>
        <w:rPr>
          <w:rFonts w:hint="eastAsia" w:ascii="仿宋" w:hAnsi="仿宋" w:eastAsia="仿宋"/>
          <w:color w:val="000000" w:themeColor="text1"/>
          <w:sz w:val="32"/>
          <w:szCs w:val="32"/>
          <w14:textFill>
            <w14:solidFill>
              <w14:schemeClr w14:val="tx1"/>
            </w14:solidFill>
          </w14:textFill>
        </w:rPr>
        <w:t>http://www.dzggzy.cn</w:t>
      </w:r>
      <w:r>
        <w:rPr>
          <w:rFonts w:hint="eastAsia" w:ascii="仿宋" w:hAnsi="仿宋" w:eastAsia="仿宋"/>
          <w:color w:val="000000" w:themeColor="text1"/>
          <w:sz w:val="32"/>
          <w:szCs w:val="32"/>
          <w14:textFill>
            <w14:solidFill>
              <w14:schemeClr w14:val="tx1"/>
            </w14:solidFill>
          </w14:textFill>
        </w:rPr>
        <w:fldChar w:fldCharType="end"/>
      </w:r>
      <w:r>
        <w:rPr>
          <w:rFonts w:hint="eastAsia" w:ascii="仿宋" w:hAnsi="仿宋" w:eastAsia="仿宋"/>
          <w:color w:val="000000" w:themeColor="text1"/>
          <w:sz w:val="32"/>
          <w:szCs w:val="32"/>
          <w14:textFill>
            <w14:solidFill>
              <w14:schemeClr w14:val="tx1"/>
            </w14:solidFill>
          </w14:textFill>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九、其它需要公告事项</w:t>
      </w:r>
      <w:r>
        <w:rPr>
          <w:rFonts w:ascii="仿宋" w:hAnsi="仿宋" w:eastAsia="仿宋"/>
          <w:color w:val="000000" w:themeColor="text1"/>
          <w:sz w:val="32"/>
          <w:szCs w:val="32"/>
          <w14:textFill>
            <w14:solidFill>
              <w14:schemeClr w14:val="tx1"/>
            </w14:solidFill>
          </w14:textFill>
        </w:rPr>
        <w:tab/>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1</w:t>
      </w:r>
      <w:r>
        <w:rPr>
          <w:rFonts w:hint="eastAsia" w:ascii="仿宋" w:hAnsi="仿宋" w:eastAsia="仿宋"/>
          <w:color w:val="000000" w:themeColor="text1"/>
          <w:sz w:val="32"/>
          <w:szCs w:val="32"/>
          <w14:textFill>
            <w14:solidFill>
              <w14:schemeClr w14:val="tx1"/>
            </w14:solidFill>
          </w14:textFill>
        </w:rPr>
        <w:t>、本次挂牌出让实行全程电子化挂牌交易，具体操作见《土地竞买人操作指南》。</w:t>
      </w:r>
    </w:p>
    <w:p>
      <w:pPr>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w:t>
      </w:r>
      <w:r>
        <w:rPr>
          <w:rFonts w:hint="eastAsia" w:ascii="仿宋" w:hAnsi="仿宋" w:eastAsia="仿宋"/>
          <w:color w:val="000000" w:themeColor="text1"/>
          <w:sz w:val="32"/>
          <w:szCs w:val="32"/>
          <w14:textFill>
            <w14:solidFill>
              <w14:schemeClr w14:val="tx1"/>
            </w14:solidFill>
          </w14:textFill>
        </w:rPr>
        <w:t>、挂牌时间截止时，有竞买人表示愿意继续竞价，转入现场竞价，通过现场竞价确定竞得人；</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十、竞买保证金缴纳指定账户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建设银行开户行：中国建设银行股份有限公司达州荷叶支行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农业银行开户行：中国农业银行达州通川支行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工商银行开户行：中国工商银行达州市分行海棠湾支行</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十一、联系方式</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出让人：</w:t>
      </w:r>
      <w:r>
        <w:rPr>
          <w:rFonts w:hint="eastAsia" w:ascii="仿宋" w:hAnsi="仿宋" w:eastAsia="仿宋"/>
          <w:color w:val="000000" w:themeColor="text1"/>
          <w:sz w:val="32"/>
          <w:szCs w:val="32"/>
          <w14:textFill>
            <w14:solidFill>
              <w14:schemeClr w14:val="tx1"/>
            </w14:solidFill>
          </w14:textFill>
        </w:rPr>
        <w:t>达州市自然资源和规划局</w:t>
      </w:r>
    </w:p>
    <w:p>
      <w:pPr>
        <w:snapToGrid w:val="0"/>
        <w:spacing w:line="560" w:lineRule="exact"/>
        <w:ind w:firstLine="555"/>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联系地址：</w:t>
      </w:r>
      <w:r>
        <w:rPr>
          <w:rFonts w:hint="eastAsia" w:ascii="仿宋" w:hAnsi="仿宋" w:eastAsia="仿宋"/>
          <w:color w:val="000000" w:themeColor="text1"/>
          <w:sz w:val="32"/>
          <w:szCs w:val="32"/>
          <w14:textFill>
            <w14:solidFill>
              <w14:schemeClr w14:val="tx1"/>
            </w14:solidFill>
          </w14:textFill>
        </w:rPr>
        <w:t>达州市通川区白塔路243号</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联系电话：</w:t>
      </w:r>
      <w:r>
        <w:rPr>
          <w:rFonts w:hint="eastAsia" w:ascii="仿宋" w:hAnsi="仿宋" w:eastAsia="仿宋"/>
          <w:color w:val="000000" w:themeColor="text1"/>
          <w:sz w:val="32"/>
          <w:szCs w:val="32"/>
          <w14:textFill>
            <w14:solidFill>
              <w14:schemeClr w14:val="tx1"/>
            </w14:solidFill>
          </w14:textFill>
        </w:rPr>
        <w:t>0818-3091098</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挂牌人：达州市公共资源交易服务中心</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联系地址：四川省达州市马踏洞新区龙马大道与鱼泉路交叉口处新政务服务大楼</w:t>
      </w:r>
    </w:p>
    <w:p>
      <w:pPr>
        <w:snapToGrid w:val="0"/>
        <w:spacing w:line="560" w:lineRule="exact"/>
        <w:ind w:firstLine="640" w:firstLineChars="200"/>
        <w:rPr>
          <w:rFonts w:hint="eastAsia" w:ascii="仿宋" w:hAnsi="仿宋" w:eastAsia="仿宋"/>
          <w:color w:val="000000" w:themeColor="text1"/>
          <w:sz w:val="32"/>
          <w:szCs w:val="32"/>
          <w:lang w:eastAsia="zh-CN"/>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联系电话: 0818-</w:t>
      </w:r>
      <w:r>
        <w:rPr>
          <w:rFonts w:hint="eastAsia" w:ascii="仿宋" w:hAnsi="仿宋" w:eastAsia="仿宋"/>
          <w:color w:val="000000" w:themeColor="text1"/>
          <w:sz w:val="32"/>
          <w:szCs w:val="32"/>
          <w14:textFill>
            <w14:solidFill>
              <w14:schemeClr w14:val="tx1"/>
            </w14:solidFill>
          </w14:textFill>
        </w:rPr>
        <w:t>309134</w:t>
      </w:r>
      <w:r>
        <w:rPr>
          <w:rFonts w:hint="eastAsia" w:ascii="仿宋" w:hAnsi="仿宋" w:eastAsia="仿宋"/>
          <w:color w:val="000000" w:themeColor="text1"/>
          <w:sz w:val="32"/>
          <w:szCs w:val="32"/>
          <w:lang w:val="en-US" w:eastAsia="zh-CN"/>
          <w14:textFill>
            <w14:solidFill>
              <w14:schemeClr w14:val="tx1"/>
            </w14:solidFill>
          </w14:textFill>
        </w:rPr>
        <w:t>1</w:t>
      </w: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napToGrid w:val="0"/>
        <w:spacing w:line="560" w:lineRule="exact"/>
        <w:ind w:firstLine="640" w:firstLineChars="200"/>
        <w:rPr>
          <w:rFonts w:ascii="仿宋" w:hAnsi="仿宋" w:eastAsia="仿宋"/>
          <w:color w:val="000000" w:themeColor="text1"/>
          <w:sz w:val="32"/>
          <w:szCs w:val="32"/>
          <w14:textFill>
            <w14:solidFill>
              <w14:schemeClr w14:val="tx1"/>
            </w14:solidFill>
          </w14:textFill>
        </w:rPr>
      </w:pPr>
    </w:p>
    <w:p>
      <w:pPr>
        <w:snapToGrid w:val="0"/>
        <w:spacing w:line="560" w:lineRule="exact"/>
        <w:ind w:right="1040"/>
        <w:jc w:val="righ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达州市自然资源和规划局</w:t>
      </w:r>
    </w:p>
    <w:p>
      <w:pPr>
        <w:snapToGrid w:val="0"/>
        <w:spacing w:line="560" w:lineRule="exact"/>
        <w:ind w:right="620"/>
        <w:jc w:val="righ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w:t>
      </w: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202</w:t>
      </w:r>
      <w:r>
        <w:rPr>
          <w:rFonts w:hint="eastAsia" w:ascii="仿宋" w:hAnsi="仿宋" w:eastAsia="仿宋"/>
          <w:color w:val="000000" w:themeColor="text1"/>
          <w:sz w:val="32"/>
          <w:szCs w:val="32"/>
          <w14:textFill>
            <w14:solidFill>
              <w14:schemeClr w14:val="tx1"/>
            </w14:solidFill>
          </w14:textFill>
        </w:rPr>
        <w:t>3</w:t>
      </w:r>
      <w:r>
        <w:rPr>
          <w:rFonts w:ascii="仿宋" w:hAnsi="仿宋" w:eastAsia="仿宋"/>
          <w:color w:val="000000" w:themeColor="text1"/>
          <w:sz w:val="32"/>
          <w:szCs w:val="32"/>
          <w14:textFill>
            <w14:solidFill>
              <w14:schemeClr w14:val="tx1"/>
            </w14:solidFill>
          </w14:textFill>
        </w:rPr>
        <w:t>年</w:t>
      </w:r>
      <w:r>
        <w:rPr>
          <w:rFonts w:hint="eastAsia" w:ascii="仿宋" w:hAnsi="仿宋" w:eastAsia="仿宋"/>
          <w:color w:val="000000" w:themeColor="text1"/>
          <w:sz w:val="32"/>
          <w:szCs w:val="32"/>
          <w:lang w:val="en-US" w:eastAsia="zh-CN"/>
          <w14:textFill>
            <w14:solidFill>
              <w14:schemeClr w14:val="tx1"/>
            </w14:solidFill>
          </w14:textFill>
        </w:rPr>
        <w:t>11</w:t>
      </w:r>
      <w:r>
        <w:rPr>
          <w:rFonts w:ascii="仿宋" w:hAnsi="仿宋" w:eastAsia="仿宋"/>
          <w:color w:val="000000" w:themeColor="text1"/>
          <w:sz w:val="32"/>
          <w:szCs w:val="32"/>
          <w14:textFill>
            <w14:solidFill>
              <w14:schemeClr w14:val="tx1"/>
            </w14:solidFill>
          </w14:textFill>
        </w:rPr>
        <w:t>月</w:t>
      </w:r>
      <w:r>
        <w:rPr>
          <w:rFonts w:hint="eastAsia" w:ascii="仿宋" w:hAnsi="仿宋" w:eastAsia="仿宋"/>
          <w:color w:val="000000" w:themeColor="text1"/>
          <w:sz w:val="32"/>
          <w:szCs w:val="32"/>
          <w:lang w:val="en-US" w:eastAsia="zh-CN"/>
          <w14:textFill>
            <w14:solidFill>
              <w14:schemeClr w14:val="tx1"/>
            </w14:solidFill>
          </w14:textFill>
        </w:rPr>
        <w:t>4</w:t>
      </w:r>
      <w:r>
        <w:rPr>
          <w:rFonts w:hint="eastAsia" w:ascii="仿宋" w:hAnsi="仿宋" w:eastAsia="仿宋"/>
          <w:color w:val="000000" w:themeColor="text1"/>
          <w:sz w:val="32"/>
          <w:szCs w:val="32"/>
          <w14:textFill>
            <w14:solidFill>
              <w14:schemeClr w14:val="tx1"/>
            </w14:solidFill>
          </w14:textFill>
        </w:rPr>
        <w:t>日</w:t>
      </w: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ind w:firstLine="4800" w:firstLineChars="1500"/>
        <w:rPr>
          <w:rFonts w:ascii="仿宋" w:hAnsi="仿宋" w:eastAsia="仿宋"/>
          <w:color w:val="000000" w:themeColor="text1"/>
          <w:sz w:val="32"/>
          <w:szCs w:val="32"/>
          <w14:textFill>
            <w14:solidFill>
              <w14:schemeClr w14:val="tx1"/>
            </w14:solidFill>
          </w14:textFill>
        </w:rPr>
      </w:pPr>
    </w:p>
    <w:p>
      <w:pPr>
        <w:snapToGrid w:val="0"/>
        <w:spacing w:line="560" w:lineRule="exact"/>
        <w:rPr>
          <w:rFonts w:eastAsia="方正小标宋简体"/>
          <w:color w:val="000000" w:themeColor="text1"/>
          <w:sz w:val="44"/>
          <w:szCs w:val="44"/>
          <w14:textFill>
            <w14:solidFill>
              <w14:schemeClr w14:val="tx1"/>
            </w14:solidFill>
          </w14:textFill>
        </w:rPr>
      </w:pPr>
    </w:p>
    <w:p>
      <w:pPr>
        <w:pStyle w:val="10"/>
        <w:spacing w:before="0" w:after="0" w:line="578" w:lineRule="exact"/>
        <w:rPr>
          <w:rFonts w:ascii="Times New Roman" w:hAnsi="Times New Roman" w:eastAsia="方正小标宋简体"/>
          <w:b w:val="0"/>
          <w:color w:val="000000" w:themeColor="text1"/>
          <w:sz w:val="44"/>
          <w:szCs w:val="44"/>
          <w14:textFill>
            <w14:solidFill>
              <w14:schemeClr w14:val="tx1"/>
            </w14:solidFill>
          </w14:textFill>
        </w:rPr>
      </w:pPr>
      <w:r>
        <w:rPr>
          <w:rFonts w:hint="eastAsia" w:ascii="Times New Roman" w:hAnsi="Times New Roman" w:eastAsia="方正小标宋简体"/>
          <w:b w:val="0"/>
          <w:color w:val="000000" w:themeColor="text1"/>
          <w:sz w:val="44"/>
          <w:szCs w:val="44"/>
          <w14:textFill>
            <w14:solidFill>
              <w14:schemeClr w14:val="tx1"/>
            </w14:solidFill>
          </w14:textFill>
        </w:rPr>
        <w:t>国有建设用地使用权挂牌出让须知</w:t>
      </w:r>
      <w:bookmarkEnd w:id="0"/>
      <w:bookmarkEnd w:id="1"/>
    </w:p>
    <w:p>
      <w:pPr>
        <w:spacing w:line="578" w:lineRule="exact"/>
        <w:ind w:firstLine="640" w:firstLineChars="200"/>
        <w:rPr>
          <w:rFonts w:eastAsia="仿宋_GB2312"/>
          <w:color w:val="000000" w:themeColor="text1"/>
          <w:sz w:val="32"/>
          <w:szCs w:val="32"/>
          <w14:textFill>
            <w14:solidFill>
              <w14:schemeClr w14:val="tx1"/>
            </w14:solidFill>
          </w14:textFill>
        </w:rPr>
      </w:pPr>
    </w:p>
    <w:p>
      <w:pPr>
        <w:tabs>
          <w:tab w:val="left" w:pos="7380"/>
        </w:tabs>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达州市人民政府批准，</w:t>
      </w:r>
      <w:r>
        <w:rPr>
          <w:rFonts w:hint="eastAsia" w:ascii="仿宋" w:hAnsi="仿宋" w:eastAsia="仿宋"/>
          <w:color w:val="000000" w:themeColor="text1"/>
          <w:sz w:val="32"/>
          <w:szCs w:val="32"/>
          <w:u w:val="single"/>
          <w14:textFill>
            <w14:solidFill>
              <w14:schemeClr w14:val="tx1"/>
            </w14:solidFill>
          </w14:textFill>
        </w:rPr>
        <w:t>达州市自然资源和规划局</w:t>
      </w:r>
      <w:r>
        <w:rPr>
          <w:rFonts w:hint="eastAsia" w:ascii="仿宋" w:hAnsi="仿宋" w:eastAsia="仿宋"/>
          <w:color w:val="000000" w:themeColor="text1"/>
          <w:sz w:val="32"/>
          <w:szCs w:val="32"/>
          <w14:textFill>
            <w14:solidFill>
              <w14:schemeClr w14:val="tx1"/>
            </w14:solidFill>
          </w14:textFill>
        </w:rPr>
        <w:t>决定挂牌出让</w:t>
      </w:r>
      <w:r>
        <w:rPr>
          <w:rFonts w:hint="eastAsia" w:ascii="仿宋" w:hAnsi="仿宋" w:eastAsia="仿宋"/>
          <w:color w:val="000000" w:themeColor="text1"/>
          <w:sz w:val="32"/>
          <w:szCs w:val="32"/>
          <w:u w:val="single"/>
          <w:lang w:val="en-US" w:eastAsia="zh-CN"/>
          <w14:textFill>
            <w14:solidFill>
              <w14:schemeClr w14:val="tx1"/>
            </w14:solidFill>
          </w14:textFill>
        </w:rPr>
        <w:t>达州东部经济开发区亭子新城近期建设区域</w:t>
      </w:r>
      <w:r>
        <w:rPr>
          <w:rFonts w:hint="default" w:ascii="仿宋" w:hAnsi="仿宋" w:eastAsia="仿宋"/>
          <w:color w:val="000000" w:themeColor="text1"/>
          <w:sz w:val="32"/>
          <w:szCs w:val="32"/>
          <w:u w:val="single"/>
          <w:lang w:val="en-US" w:eastAsia="zh-CN"/>
          <w14:textFill>
            <w14:solidFill>
              <w14:schemeClr w14:val="tx1"/>
            </w14:solidFill>
          </w14:textFill>
        </w:rPr>
        <w:t>C02</w:t>
      </w:r>
      <w:r>
        <w:rPr>
          <w:rFonts w:hint="eastAsia" w:ascii="仿宋" w:hAnsi="仿宋" w:eastAsia="仿宋"/>
          <w:color w:val="000000" w:themeColor="text1"/>
          <w:sz w:val="32"/>
          <w:szCs w:val="32"/>
          <w:u w:val="single"/>
          <w:lang w:val="en-US" w:eastAsia="zh-CN"/>
          <w14:textFill>
            <w14:solidFill>
              <w14:schemeClr w14:val="tx1"/>
            </w14:solidFill>
          </w14:textFill>
        </w:rPr>
        <w:t>—</w:t>
      </w:r>
      <w:r>
        <w:rPr>
          <w:rFonts w:hint="default" w:ascii="仿宋" w:hAnsi="仿宋" w:eastAsia="仿宋"/>
          <w:color w:val="000000" w:themeColor="text1"/>
          <w:sz w:val="32"/>
          <w:szCs w:val="32"/>
          <w:u w:val="single"/>
          <w:lang w:val="en-US" w:eastAsia="zh-CN"/>
          <w14:textFill>
            <w14:solidFill>
              <w14:schemeClr w14:val="tx1"/>
            </w14:solidFill>
          </w14:textFill>
        </w:rPr>
        <w:t>01</w:t>
      </w:r>
      <w:r>
        <w:rPr>
          <w:rFonts w:hint="eastAsia" w:ascii="仿宋" w:hAnsi="仿宋" w:eastAsia="仿宋"/>
          <w:color w:val="000000" w:themeColor="text1"/>
          <w:sz w:val="32"/>
          <w:szCs w:val="32"/>
          <w:u w:val="single"/>
          <w14:textFill>
            <w14:solidFill>
              <w14:schemeClr w14:val="tx1"/>
            </w14:solidFill>
          </w14:textFill>
        </w:rPr>
        <w:t>地块</w:t>
      </w:r>
      <w:r>
        <w:rPr>
          <w:rFonts w:hint="eastAsia" w:ascii="仿宋" w:hAnsi="仿宋" w:eastAsia="仿宋"/>
          <w:color w:val="000000" w:themeColor="text1"/>
          <w:sz w:val="32"/>
          <w:szCs w:val="32"/>
          <w14:textFill>
            <w14:solidFill>
              <w14:schemeClr w14:val="tx1"/>
            </w14:solidFill>
          </w14:textFill>
        </w:rPr>
        <w:t>国有建设用地使用权。</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一、本次国有建设用地使用权挂牌出让的出让人为</w:t>
      </w:r>
      <w:r>
        <w:rPr>
          <w:rFonts w:hint="eastAsia" w:ascii="仿宋" w:hAnsi="仿宋" w:eastAsia="仿宋"/>
          <w:color w:val="000000" w:themeColor="text1"/>
          <w:sz w:val="32"/>
          <w:szCs w:val="32"/>
          <w:u w:val="single"/>
          <w14:textFill>
            <w14:solidFill>
              <w14:schemeClr w14:val="tx1"/>
            </w14:solidFill>
          </w14:textFill>
        </w:rPr>
        <w:t>达州市自然资源和规划局</w:t>
      </w:r>
      <w:r>
        <w:rPr>
          <w:rFonts w:hint="eastAsia" w:ascii="仿宋" w:hAnsi="仿宋" w:eastAsia="仿宋"/>
          <w:color w:val="000000" w:themeColor="text1"/>
          <w:sz w:val="32"/>
          <w:szCs w:val="32"/>
          <w14:textFill>
            <w14:solidFill>
              <w14:schemeClr w14:val="tx1"/>
            </w14:solidFill>
          </w14:textFill>
        </w:rPr>
        <w:t>，由</w:t>
      </w:r>
      <w:r>
        <w:rPr>
          <w:rFonts w:hint="eastAsia" w:ascii="仿宋" w:hAnsi="仿宋" w:eastAsia="仿宋"/>
          <w:color w:val="000000" w:themeColor="text1"/>
          <w:sz w:val="32"/>
          <w:szCs w:val="32"/>
          <w:u w:val="single"/>
          <w14:textFill>
            <w14:solidFill>
              <w14:schemeClr w14:val="tx1"/>
            </w14:solidFill>
          </w14:textFill>
        </w:rPr>
        <w:t>达州市公共资源交易服务中心</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简称：挂牌人</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具体组织实施。</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二、本次国有建设用地使用权挂牌出让遵循公开、公平、公正和诚实信用原则。</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三、出让地块的基本情况及相关要求</w:t>
      </w:r>
    </w:p>
    <w:p>
      <w:pPr>
        <w:ind w:firstLine="640" w:firstLineChars="200"/>
        <w:rPr>
          <w:rFonts w:ascii="宋体" w:hAnsi="宋体" w:cs="宋体"/>
          <w:kern w:val="0"/>
          <w:sz w:val="24"/>
        </w:rPr>
      </w:pPr>
      <w:r>
        <w:rPr>
          <w:rFonts w:hint="eastAsia" w:ascii="仿宋" w:hAnsi="仿宋" w:eastAsia="仿宋"/>
          <w:b/>
          <w:color w:val="000000" w:themeColor="text1"/>
          <w:sz w:val="32"/>
          <w:szCs w:val="32"/>
          <w14:textFill>
            <w14:solidFill>
              <w14:schemeClr w14:val="tx1"/>
            </w14:solidFill>
          </w14:textFill>
        </w:rPr>
        <w:t>（一）地块位置：</w:t>
      </w:r>
      <w:r>
        <w:rPr>
          <w:rFonts w:hint="eastAsia" w:ascii="仿宋" w:hAnsi="仿宋" w:eastAsia="仿宋"/>
          <w:b/>
          <w:color w:val="000000" w:themeColor="text1"/>
          <w:sz w:val="32"/>
          <w:szCs w:val="32"/>
          <w:u w:val="single"/>
          <w14:textFill>
            <w14:solidFill>
              <w14:schemeClr w14:val="tx1"/>
            </w14:solidFill>
          </w14:textFill>
        </w:rPr>
        <w:t xml:space="preserve">亭子镇天进村 </w:t>
      </w:r>
      <w:r>
        <w:rPr>
          <w:rFonts w:hint="default" w:ascii="仿宋" w:hAnsi="仿宋" w:eastAsia="仿宋"/>
          <w:b/>
          <w:color w:val="000000" w:themeColor="text1"/>
          <w:sz w:val="32"/>
          <w:szCs w:val="32"/>
          <w:u w:val="single"/>
          <w14:textFill>
            <w14:solidFill>
              <w14:schemeClr w14:val="tx1"/>
            </w14:solidFill>
          </w14:textFill>
        </w:rPr>
        <w:t xml:space="preserve">1 </w:t>
      </w:r>
      <w:r>
        <w:rPr>
          <w:rFonts w:hint="eastAsia" w:ascii="仿宋" w:hAnsi="仿宋" w:eastAsia="仿宋"/>
          <w:b/>
          <w:color w:val="000000" w:themeColor="text1"/>
          <w:sz w:val="32"/>
          <w:szCs w:val="32"/>
          <w:u w:val="single"/>
          <w14:textFill>
            <w14:solidFill>
              <w14:schemeClr w14:val="tx1"/>
            </w14:solidFill>
          </w14:textFill>
        </w:rPr>
        <w:t xml:space="preserve">组、雷力村 </w:t>
      </w:r>
      <w:r>
        <w:rPr>
          <w:rFonts w:hint="default" w:ascii="仿宋" w:hAnsi="仿宋" w:eastAsia="仿宋"/>
          <w:b/>
          <w:color w:val="000000" w:themeColor="text1"/>
          <w:sz w:val="32"/>
          <w:szCs w:val="32"/>
          <w:u w:val="single"/>
          <w14:textFill>
            <w14:solidFill>
              <w14:schemeClr w14:val="tx1"/>
            </w14:solidFill>
          </w14:textFill>
        </w:rPr>
        <w:t xml:space="preserve">7 </w:t>
      </w:r>
      <w:r>
        <w:rPr>
          <w:rFonts w:hint="eastAsia" w:ascii="仿宋" w:hAnsi="仿宋" w:eastAsia="仿宋"/>
          <w:b/>
          <w:color w:val="000000" w:themeColor="text1"/>
          <w:sz w:val="32"/>
          <w:szCs w:val="32"/>
          <w:u w:val="single"/>
          <w14:textFill>
            <w14:solidFill>
              <w14:schemeClr w14:val="tx1"/>
            </w14:solidFill>
          </w14:textFill>
        </w:rPr>
        <w:t>组</w:t>
      </w:r>
      <w:r>
        <w:rPr>
          <w:rFonts w:hint="default" w:ascii="仿宋" w:hAnsi="仿宋" w:eastAsia="仿宋"/>
          <w:b/>
          <w:color w:val="000000" w:themeColor="text1"/>
          <w:sz w:val="32"/>
          <w:szCs w:val="32"/>
          <w:u w:val="single"/>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w:t>
      </w:r>
    </w:p>
    <w:p>
      <w:pPr>
        <w:spacing w:line="579" w:lineRule="exact"/>
        <w:ind w:firstLine="640" w:firstLineChars="200"/>
        <w:rPr>
          <w:rFonts w:ascii="仿宋" w:hAnsi="仿宋" w:eastAsia="仿宋"/>
          <w:b/>
          <w:color w:val="000000" w:themeColor="text1"/>
          <w:sz w:val="32"/>
          <w:szCs w:val="32"/>
          <w:u w:val="single"/>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（二）地块范围：</w:t>
      </w:r>
      <w:r>
        <w:rPr>
          <w:rFonts w:hint="eastAsia" w:ascii="仿宋" w:hAnsi="仿宋" w:eastAsia="仿宋"/>
          <w:b/>
          <w:color w:val="000000" w:themeColor="text1"/>
          <w:sz w:val="32"/>
          <w:szCs w:val="32"/>
          <w:u w:val="single"/>
          <w14:textFill>
            <w14:solidFill>
              <w14:schemeClr w14:val="tx1"/>
            </w14:solidFill>
          </w14:textFill>
        </w:rPr>
        <w:t>详</w:t>
      </w:r>
      <w:r>
        <w:rPr>
          <w:rFonts w:hint="eastAsia" w:ascii="仿宋" w:hAnsi="仿宋" w:eastAsia="仿宋"/>
          <w:b/>
          <w:color w:val="auto"/>
          <w:sz w:val="32"/>
          <w:szCs w:val="32"/>
          <w:u w:val="single"/>
        </w:rPr>
        <w:t>见《</w:t>
      </w:r>
      <w:r>
        <w:rPr>
          <w:rFonts w:hint="eastAsia" w:ascii="仿宋" w:hAnsi="仿宋" w:eastAsia="仿宋"/>
          <w:b/>
          <w:color w:val="auto"/>
          <w:sz w:val="32"/>
          <w:szCs w:val="32"/>
          <w:u w:val="single"/>
          <w:lang w:val="en-US" w:eastAsia="zh-CN"/>
        </w:rPr>
        <w:t>达州东部经济开发区亭子新城近期建设区域</w:t>
      </w:r>
      <w:r>
        <w:rPr>
          <w:rFonts w:hint="default" w:ascii="仿宋" w:hAnsi="仿宋" w:eastAsia="仿宋"/>
          <w:b/>
          <w:color w:val="auto"/>
          <w:sz w:val="32"/>
          <w:szCs w:val="32"/>
          <w:u w:val="single"/>
          <w:lang w:val="en-US" w:eastAsia="zh-CN"/>
        </w:rPr>
        <w:t>C02</w:t>
      </w:r>
      <w:r>
        <w:rPr>
          <w:rFonts w:hint="eastAsia" w:ascii="仿宋" w:hAnsi="仿宋" w:eastAsia="仿宋"/>
          <w:b/>
          <w:color w:val="auto"/>
          <w:sz w:val="32"/>
          <w:szCs w:val="32"/>
          <w:u w:val="single"/>
          <w:lang w:val="en-US" w:eastAsia="zh-CN"/>
        </w:rPr>
        <w:t>—</w:t>
      </w:r>
      <w:r>
        <w:rPr>
          <w:rFonts w:hint="default" w:ascii="仿宋" w:hAnsi="仿宋" w:eastAsia="仿宋"/>
          <w:b/>
          <w:color w:val="auto"/>
          <w:sz w:val="32"/>
          <w:szCs w:val="32"/>
          <w:u w:val="single"/>
          <w:lang w:val="en-US" w:eastAsia="zh-CN"/>
        </w:rPr>
        <w:t>01</w:t>
      </w:r>
      <w:r>
        <w:rPr>
          <w:rFonts w:hint="eastAsia" w:ascii="仿宋" w:hAnsi="仿宋" w:eastAsia="仿宋"/>
          <w:b/>
          <w:color w:val="auto"/>
          <w:sz w:val="32"/>
          <w:szCs w:val="32"/>
          <w:u w:val="single"/>
        </w:rPr>
        <w:t>地块</w:t>
      </w:r>
      <w:r>
        <w:rPr>
          <w:rFonts w:hint="eastAsia" w:ascii="仿宋" w:hAnsi="仿宋" w:eastAsia="仿宋"/>
          <w:b/>
          <w:color w:val="auto"/>
          <w:sz w:val="32"/>
          <w:szCs w:val="32"/>
          <w:u w:val="single"/>
          <w:lang w:val="en-US" w:eastAsia="zh-CN"/>
        </w:rPr>
        <w:t>用</w:t>
      </w:r>
      <w:r>
        <w:rPr>
          <w:rFonts w:hint="eastAsia" w:ascii="仿宋" w:hAnsi="仿宋" w:eastAsia="仿宋"/>
          <w:b/>
          <w:color w:val="auto"/>
          <w:sz w:val="32"/>
          <w:szCs w:val="32"/>
          <w:u w:val="single"/>
        </w:rPr>
        <w:t>地勘界</w:t>
      </w:r>
      <w:r>
        <w:rPr>
          <w:rFonts w:ascii="仿宋" w:hAnsi="仿宋" w:eastAsia="仿宋"/>
          <w:b/>
          <w:color w:val="auto"/>
          <w:sz w:val="32"/>
          <w:szCs w:val="32"/>
          <w:u w:val="single"/>
        </w:rPr>
        <w:t>图</w:t>
      </w:r>
      <w:r>
        <w:rPr>
          <w:rFonts w:hint="eastAsia" w:ascii="仿宋" w:hAnsi="仿宋" w:eastAsia="仿宋"/>
          <w:b/>
          <w:color w:val="auto"/>
          <w:sz w:val="32"/>
          <w:szCs w:val="32"/>
          <w:u w:val="single"/>
        </w:rPr>
        <w:t>》；</w:t>
      </w:r>
    </w:p>
    <w:p>
      <w:pPr>
        <w:keepNext w:val="0"/>
        <w:keepLines w:val="0"/>
        <w:widowControl/>
        <w:suppressLineNumbers w:val="0"/>
        <w:jc w:val="left"/>
        <w:rPr>
          <w:rFonts w:hint="eastAsia" w:ascii="仿宋" w:hAnsi="仿宋" w:eastAsia="仿宋"/>
          <w:b/>
          <w:color w:val="000000" w:themeColor="text1"/>
          <w:kern w:val="0"/>
          <w:sz w:val="32"/>
          <w:szCs w:val="32"/>
          <w:u w:val="single"/>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（三）出让面积：</w:t>
      </w:r>
      <w:r>
        <w:rPr>
          <w:rFonts w:hint="default" w:ascii="仿宋" w:hAnsi="仿宋" w:eastAsia="仿宋"/>
          <w:b/>
          <w:color w:val="000000" w:themeColor="text1"/>
          <w:kern w:val="0"/>
          <w:sz w:val="32"/>
          <w:szCs w:val="32"/>
          <w:u w:val="single"/>
          <w:lang w:val="en-US" w:eastAsia="zh-CN"/>
          <w14:textFill>
            <w14:solidFill>
              <w14:schemeClr w14:val="tx1"/>
            </w14:solidFill>
          </w14:textFill>
        </w:rPr>
        <w:t>35096</w:t>
      </w:r>
      <w:r>
        <w:rPr>
          <w:rFonts w:hint="eastAsia" w:ascii="仿宋" w:hAnsi="仿宋" w:eastAsia="仿宋"/>
          <w:b/>
          <w:color w:val="000000" w:themeColor="text1"/>
          <w:kern w:val="0"/>
          <w:sz w:val="32"/>
          <w:szCs w:val="32"/>
          <w:u w:val="single"/>
          <w:lang w:val="en-US" w:eastAsia="zh-CN"/>
          <w14:textFill>
            <w14:solidFill>
              <w14:schemeClr w14:val="tx1"/>
            </w14:solidFill>
          </w14:textFill>
        </w:rPr>
        <w:t>平方米</w:t>
      </w:r>
      <w:r>
        <w:rPr>
          <w:rFonts w:hint="default" w:ascii="仿宋" w:hAnsi="仿宋" w:eastAsia="仿宋"/>
          <w:b/>
          <w:color w:val="000000" w:themeColor="text1"/>
          <w:kern w:val="0"/>
          <w:sz w:val="32"/>
          <w:szCs w:val="32"/>
          <w:u w:val="single"/>
          <w:lang w:val="en-US" w:eastAsia="zh-CN"/>
          <w14:textFill>
            <w14:solidFill>
              <w14:schemeClr w14:val="tx1"/>
            </w14:solidFill>
          </w14:textFill>
        </w:rPr>
        <w:t xml:space="preserve"> </w:t>
      </w:r>
      <w:r>
        <w:rPr>
          <w:rFonts w:hint="eastAsia" w:ascii="仿宋" w:hAnsi="仿宋" w:eastAsia="仿宋"/>
          <w:b/>
          <w:color w:val="000000" w:themeColor="text1"/>
          <w:kern w:val="0"/>
          <w:sz w:val="32"/>
          <w:szCs w:val="32"/>
          <w:u w:val="single"/>
          <w:lang w:val="en-US" w:eastAsia="zh-CN"/>
          <w14:textFill>
            <w14:solidFill>
              <w14:schemeClr w14:val="tx1"/>
            </w14:solidFill>
          </w14:textFill>
        </w:rPr>
        <w:t xml:space="preserve">（折合 </w:t>
      </w:r>
      <w:r>
        <w:rPr>
          <w:rFonts w:hint="default" w:ascii="仿宋" w:hAnsi="仿宋" w:eastAsia="仿宋"/>
          <w:b/>
          <w:color w:val="000000" w:themeColor="text1"/>
          <w:kern w:val="0"/>
          <w:sz w:val="32"/>
          <w:szCs w:val="32"/>
          <w:u w:val="single"/>
          <w:lang w:val="en-US" w:eastAsia="zh-CN"/>
          <w14:textFill>
            <w14:solidFill>
              <w14:schemeClr w14:val="tx1"/>
            </w14:solidFill>
          </w14:textFill>
        </w:rPr>
        <w:t xml:space="preserve">52.64 </w:t>
      </w:r>
      <w:r>
        <w:rPr>
          <w:rFonts w:hint="eastAsia" w:ascii="仿宋" w:hAnsi="仿宋" w:eastAsia="仿宋"/>
          <w:b/>
          <w:color w:val="000000" w:themeColor="text1"/>
          <w:kern w:val="0"/>
          <w:sz w:val="32"/>
          <w:szCs w:val="32"/>
          <w:u w:val="single"/>
          <w:lang w:val="en-US" w:eastAsia="zh-CN"/>
          <w14:textFill>
            <w14:solidFill>
              <w14:schemeClr w14:val="tx1"/>
            </w14:solidFill>
          </w14:textFill>
        </w:rPr>
        <w:t>亩）</w:t>
      </w:r>
      <w:r>
        <w:rPr>
          <w:rFonts w:hint="default" w:ascii="仿宋" w:hAnsi="仿宋" w:eastAsia="仿宋"/>
          <w:b/>
          <w:color w:val="000000" w:themeColor="text1"/>
          <w:kern w:val="0"/>
          <w:sz w:val="32"/>
          <w:szCs w:val="32"/>
          <w:u w:val="single"/>
          <w:lang w:val="en-US" w:eastAsia="zh-CN"/>
          <w14:textFill>
            <w14:solidFill>
              <w14:schemeClr w14:val="tx1"/>
            </w14:solidFill>
          </w14:textFill>
        </w:rPr>
        <w:t xml:space="preserve"> </w:t>
      </w:r>
      <w:r>
        <w:rPr>
          <w:rFonts w:hint="eastAsia" w:ascii="仿宋" w:hAnsi="仿宋" w:eastAsia="仿宋"/>
          <w:b/>
          <w:color w:val="000000" w:themeColor="text1"/>
          <w:kern w:val="0"/>
          <w:sz w:val="32"/>
          <w:szCs w:val="32"/>
          <w:u w:val="single"/>
          <w:lang w:val="en-US" w:eastAsia="zh-CN"/>
          <w14:textFill>
            <w14:solidFill>
              <w14:schemeClr w14:val="tx1"/>
            </w14:solidFill>
          </w14:textFill>
        </w:rPr>
        <w:t>；</w:t>
      </w:r>
    </w:p>
    <w:p>
      <w:pPr>
        <w:spacing w:line="579" w:lineRule="exact"/>
        <w:ind w:firstLine="640" w:firstLineChars="200"/>
        <w:rPr>
          <w:rFonts w:ascii="仿宋" w:hAnsi="仿宋" w:eastAsia="仿宋"/>
          <w:b/>
          <w:color w:val="000000" w:themeColor="text1"/>
          <w:sz w:val="32"/>
          <w:szCs w:val="32"/>
          <w:u w:val="single"/>
          <w14:textFill>
            <w14:solidFill>
              <w14:schemeClr w14:val="tx1"/>
            </w14:solidFill>
          </w14:textFill>
        </w:rPr>
      </w:pPr>
    </w:p>
    <w:p>
      <w:pPr>
        <w:spacing w:line="579" w:lineRule="exact"/>
        <w:ind w:firstLine="64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（四）土地用途：</w:t>
      </w:r>
      <w:r>
        <w:rPr>
          <w:rFonts w:hint="eastAsia" w:ascii="仿宋" w:hAnsi="仿宋" w:eastAsia="仿宋"/>
          <w:b/>
          <w:color w:val="000000" w:themeColor="text1"/>
          <w:kern w:val="0"/>
          <w:sz w:val="32"/>
          <w:szCs w:val="32"/>
          <w:u w:val="single"/>
          <w:lang w:val="en-US" w:eastAsia="zh-CN"/>
          <w14:textFill>
            <w14:solidFill>
              <w14:schemeClr w14:val="tx1"/>
            </w14:solidFill>
          </w14:textFill>
        </w:rPr>
        <w:t>商务金融；</w:t>
      </w:r>
    </w:p>
    <w:p>
      <w:pPr>
        <w:spacing w:line="579" w:lineRule="exact"/>
        <w:ind w:firstLine="64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（五）出让年限：</w:t>
      </w:r>
      <w:r>
        <w:rPr>
          <w:rFonts w:hint="eastAsia" w:ascii="仿宋" w:hAnsi="仿宋" w:eastAsia="仿宋"/>
          <w:b/>
          <w:color w:val="000000" w:themeColor="text1"/>
          <w:sz w:val="32"/>
          <w:szCs w:val="32"/>
          <w:u w:val="single"/>
          <w14:textFill>
            <w14:solidFill>
              <w14:schemeClr w14:val="tx1"/>
            </w14:solidFill>
          </w14:textFill>
        </w:rPr>
        <w:t>40年；</w:t>
      </w:r>
    </w:p>
    <w:p>
      <w:pPr>
        <w:spacing w:line="579" w:lineRule="exact"/>
        <w:ind w:firstLine="64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（六）规划条件：</w:t>
      </w:r>
      <w:r>
        <w:rPr>
          <w:rFonts w:hint="eastAsia" w:ascii="仿宋" w:hAnsi="仿宋" w:eastAsia="仿宋"/>
          <w:b/>
          <w:color w:val="000000" w:themeColor="text1"/>
          <w:sz w:val="32"/>
          <w:szCs w:val="32"/>
          <w:u w:val="single"/>
          <w14:textFill>
            <w14:solidFill>
              <w14:schemeClr w14:val="tx1"/>
            </w14:solidFill>
          </w14:textFill>
        </w:rPr>
        <w:t>详见《</w:t>
      </w:r>
      <w:r>
        <w:rPr>
          <w:rFonts w:hint="eastAsia" w:ascii="仿宋" w:hAnsi="仿宋" w:eastAsia="仿宋"/>
          <w:b/>
          <w:color w:val="000000" w:themeColor="text1"/>
          <w:sz w:val="32"/>
          <w:szCs w:val="32"/>
          <w:u w:val="single"/>
          <w:lang w:val="en-US" w:eastAsia="zh-CN"/>
          <w14:textFill>
            <w14:solidFill>
              <w14:schemeClr w14:val="tx1"/>
            </w14:solidFill>
          </w14:textFill>
        </w:rPr>
        <w:t>达州东部经济开发区亭子新城近期建设区域</w:t>
      </w:r>
      <w:r>
        <w:rPr>
          <w:rFonts w:hint="default" w:ascii="仿宋" w:hAnsi="仿宋" w:eastAsia="仿宋"/>
          <w:b/>
          <w:color w:val="000000" w:themeColor="text1"/>
          <w:sz w:val="32"/>
          <w:szCs w:val="32"/>
          <w:u w:val="single"/>
          <w:lang w:val="en-US" w:eastAsia="zh-CN"/>
          <w14:textFill>
            <w14:solidFill>
              <w14:schemeClr w14:val="tx1"/>
            </w14:solidFill>
          </w14:textFill>
        </w:rPr>
        <w:t>C02</w:t>
      </w:r>
      <w:r>
        <w:rPr>
          <w:rFonts w:hint="eastAsia" w:ascii="仿宋" w:hAnsi="仿宋" w:eastAsia="仿宋"/>
          <w:b/>
          <w:color w:val="000000" w:themeColor="text1"/>
          <w:sz w:val="32"/>
          <w:szCs w:val="32"/>
          <w:u w:val="single"/>
          <w:lang w:val="en-US" w:eastAsia="zh-CN"/>
          <w14:textFill>
            <w14:solidFill>
              <w14:schemeClr w14:val="tx1"/>
            </w14:solidFill>
          </w14:textFill>
        </w:rPr>
        <w:t>—</w:t>
      </w:r>
      <w:r>
        <w:rPr>
          <w:rFonts w:hint="default" w:ascii="仿宋" w:hAnsi="仿宋" w:eastAsia="仿宋"/>
          <w:b/>
          <w:color w:val="000000" w:themeColor="text1"/>
          <w:sz w:val="32"/>
          <w:szCs w:val="32"/>
          <w:u w:val="single"/>
          <w:lang w:val="en-US" w:eastAsia="zh-CN"/>
          <w14:textFill>
            <w14:solidFill>
              <w14:schemeClr w14:val="tx1"/>
            </w14:solidFill>
          </w14:textFill>
        </w:rPr>
        <w:t>01</w:t>
      </w:r>
      <w:r>
        <w:rPr>
          <w:rFonts w:hint="eastAsia" w:ascii="仿宋" w:hAnsi="仿宋" w:eastAsia="仿宋"/>
          <w:b/>
          <w:color w:val="000000" w:themeColor="text1"/>
          <w:sz w:val="32"/>
          <w:szCs w:val="32"/>
          <w:u w:val="single"/>
          <w14:textFill>
            <w14:solidFill>
              <w14:schemeClr w14:val="tx1"/>
            </w14:solidFill>
          </w14:textFill>
        </w:rPr>
        <w:t>地块规划条件》；</w:t>
      </w:r>
    </w:p>
    <w:p>
      <w:pPr>
        <w:spacing w:line="579" w:lineRule="exact"/>
        <w:ind w:firstLine="640" w:firstLineChars="200"/>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（七）</w:t>
      </w:r>
      <w:r>
        <w:rPr>
          <w:rFonts w:hint="eastAsia" w:ascii="仿宋" w:hAnsi="仿宋" w:eastAsia="仿宋"/>
          <w:color w:val="000000" w:themeColor="text1"/>
          <w:sz w:val="32"/>
          <w:szCs w:val="32"/>
          <w:lang w:val="en-US" w:eastAsia="zh-CN"/>
          <w14:textFill>
            <w14:solidFill>
              <w14:schemeClr w14:val="tx1"/>
            </w14:solidFill>
          </w14:textFill>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负责将生产、生活污水接入市政管网排放。</w:t>
      </w:r>
    </w:p>
    <w:p>
      <w:pPr>
        <w:spacing w:line="579"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lang w:val="en-US" w:eastAsia="zh-CN"/>
          <w14:textFill>
            <w14:solidFill>
              <w14:schemeClr w14:val="tx1"/>
            </w14:solidFill>
          </w14:textFill>
        </w:rPr>
        <w:t>地块内建筑间距、退用地界线距离、退规划绿带距离、停车泊位等应满足《达州市国土空间规划管理技术规定（2021版）》及其补充规定、《达州东部经开区亭子新城近期建设控制性详细规划（2021版）》等相关规定。</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（八）本宗地以</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净地</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按</w:t>
      </w:r>
      <w:r>
        <w:rPr>
          <w:rFonts w:hint="eastAsia" w:ascii="仿宋" w:hAnsi="仿宋" w:eastAsia="仿宋"/>
          <w:color w:val="000000" w:themeColor="text1"/>
          <w:sz w:val="32"/>
          <w:szCs w:val="32"/>
          <w14:textFill>
            <w14:solidFill>
              <w14:schemeClr w14:val="tx1"/>
            </w14:solidFill>
          </w14:textFill>
        </w:rPr>
        <w:t>现状土地使用条件交付土地，宗地范围内的地下资源、埋藏物不属于国有建设用地使用权出让范围。</w:t>
      </w:r>
    </w:p>
    <w:p>
      <w:pPr>
        <w:spacing w:line="579"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（九）动工及竣工期限</w:t>
      </w:r>
      <w:r>
        <w:rPr>
          <w:rFonts w:hint="eastAsia" w:ascii="仿宋" w:hAnsi="仿宋" w:eastAsia="仿宋"/>
          <w:color w:val="000000" w:themeColor="text1"/>
          <w:sz w:val="32"/>
          <w:szCs w:val="32"/>
          <w:lang w:val="en-US" w:eastAsia="zh-CN"/>
          <w14:textFill>
            <w14:solidFill>
              <w14:schemeClr w14:val="tx1"/>
            </w14:solidFill>
          </w14:textFill>
        </w:rPr>
        <w:t>：鼓励土地竞得人一次性缴纳成交价款，在价款缴清之日起</w:t>
      </w:r>
      <w:r>
        <w:rPr>
          <w:rFonts w:hint="default" w:ascii="仿宋" w:hAnsi="仿宋" w:eastAsia="仿宋"/>
          <w:color w:val="000000" w:themeColor="text1"/>
          <w:sz w:val="32"/>
          <w:szCs w:val="32"/>
          <w:lang w:val="en-US" w:eastAsia="zh-CN"/>
          <w14:textFill>
            <w14:solidFill>
              <w14:schemeClr w14:val="tx1"/>
            </w14:solidFill>
          </w14:textFill>
        </w:rPr>
        <w:t>5</w:t>
      </w:r>
      <w:r>
        <w:rPr>
          <w:rFonts w:hint="eastAsia" w:ascii="仿宋" w:hAnsi="仿宋" w:eastAsia="仿宋"/>
          <w:color w:val="000000" w:themeColor="text1"/>
          <w:sz w:val="32"/>
          <w:szCs w:val="32"/>
          <w:lang w:val="en-US" w:eastAsia="zh-CN"/>
          <w14:textFill>
            <w14:solidFill>
              <w14:schemeClr w14:val="tx1"/>
            </w14:solidFill>
          </w14:textFill>
        </w:rPr>
        <w:t>个工作日内以“净地”、按现状土地使用条件交付土地，并同步办理不动产登记；分期缴纳的，在土地竞得人缴清全部土地出让价款（含滞纳金）之日起</w:t>
      </w:r>
      <w:r>
        <w:rPr>
          <w:rFonts w:hint="default" w:ascii="仿宋" w:hAnsi="仿宋" w:eastAsia="仿宋"/>
          <w:color w:val="000000" w:themeColor="text1"/>
          <w:sz w:val="32"/>
          <w:szCs w:val="32"/>
          <w:lang w:val="en-US" w:eastAsia="zh-CN"/>
          <w14:textFill>
            <w14:solidFill>
              <w14:schemeClr w14:val="tx1"/>
            </w14:solidFill>
          </w14:textFill>
        </w:rPr>
        <w:t>5</w:t>
      </w:r>
      <w:r>
        <w:rPr>
          <w:rFonts w:hint="eastAsia" w:ascii="仿宋" w:hAnsi="仿宋" w:eastAsia="仿宋"/>
          <w:color w:val="000000" w:themeColor="text1"/>
          <w:sz w:val="32"/>
          <w:szCs w:val="32"/>
          <w:lang w:val="en-US" w:eastAsia="zh-CN"/>
          <w14:textFill>
            <w14:solidFill>
              <w14:schemeClr w14:val="tx1"/>
            </w14:solidFill>
          </w14:textFill>
        </w:rPr>
        <w:t>个工作日内，以“净地”、按现状土地使用条件交付土地，并同步办理不动产登记。受让人须自交地之日起</w:t>
      </w:r>
      <w:r>
        <w:rPr>
          <w:rFonts w:hint="default"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年内开工，自开工之日起</w:t>
      </w:r>
      <w:r>
        <w:rPr>
          <w:rFonts w:hint="default" w:ascii="仿宋" w:hAnsi="仿宋" w:eastAsia="仿宋"/>
          <w:color w:val="000000" w:themeColor="text1"/>
          <w:sz w:val="32"/>
          <w:szCs w:val="32"/>
          <w:lang w:val="en-US" w:eastAsia="zh-CN"/>
          <w14:textFill>
            <w14:solidFill>
              <w14:schemeClr w14:val="tx1"/>
            </w14:solidFill>
          </w14:textFill>
        </w:rPr>
        <w:t>3</w:t>
      </w:r>
      <w:r>
        <w:rPr>
          <w:rFonts w:hint="eastAsia" w:ascii="仿宋" w:hAnsi="仿宋" w:eastAsia="仿宋"/>
          <w:color w:val="000000" w:themeColor="text1"/>
          <w:sz w:val="32"/>
          <w:szCs w:val="32"/>
          <w:lang w:val="en-US" w:eastAsia="zh-CN"/>
          <w14:textFill>
            <w14:solidFill>
              <w14:schemeClr w14:val="tx1"/>
            </w14:solidFill>
          </w14:textFill>
        </w:rPr>
        <w:t>年内建成；受让人不能按期开工，应提前</w:t>
      </w:r>
      <w:r>
        <w:rPr>
          <w:rFonts w:hint="default" w:ascii="仿宋" w:hAnsi="仿宋" w:eastAsia="仿宋"/>
          <w:color w:val="000000" w:themeColor="text1"/>
          <w:sz w:val="32"/>
          <w:szCs w:val="32"/>
          <w:lang w:val="en-US" w:eastAsia="zh-CN"/>
          <w14:textFill>
            <w14:solidFill>
              <w14:schemeClr w14:val="tx1"/>
            </w14:solidFill>
          </w14:textFill>
        </w:rPr>
        <w:t>30</w:t>
      </w:r>
      <w:r>
        <w:rPr>
          <w:rFonts w:hint="eastAsia" w:ascii="仿宋" w:hAnsi="仿宋" w:eastAsia="仿宋"/>
          <w:color w:val="000000" w:themeColor="text1"/>
          <w:sz w:val="32"/>
          <w:szCs w:val="32"/>
          <w:lang w:val="en-US" w:eastAsia="zh-CN"/>
          <w14:textFill>
            <w14:solidFill>
              <w14:schemeClr w14:val="tx1"/>
            </w14:solidFill>
          </w14:textFill>
        </w:rPr>
        <w:t>日向出让人提出延建申请，经出让人同意延建的，其项目竣工时间相应顺延，但延建期限不得超过</w:t>
      </w:r>
      <w:r>
        <w:rPr>
          <w:rFonts w:hint="default"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年。</w:t>
      </w:r>
    </w:p>
    <w:p>
      <w:pPr>
        <w:spacing w:line="579" w:lineRule="exact"/>
        <w:ind w:firstLine="640" w:firstLineChars="200"/>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（十）土地竞得人须严格按照《</w:t>
      </w:r>
      <w:r>
        <w:rPr>
          <w:rFonts w:hint="eastAsia" w:ascii="仿宋" w:hAnsi="仿宋" w:eastAsia="仿宋"/>
          <w:color w:val="000000" w:themeColor="text1"/>
          <w:sz w:val="32"/>
          <w:szCs w:val="32"/>
          <w:lang w:val="en-US" w:eastAsia="zh-CN"/>
          <w14:textFill>
            <w14:solidFill>
              <w14:schemeClr w14:val="tx1"/>
            </w14:solidFill>
          </w14:textFill>
        </w:rPr>
        <w:t>达州东部经济开发区亭子新城近期建设区域</w:t>
      </w:r>
      <w:r>
        <w:rPr>
          <w:rFonts w:hint="default" w:ascii="仿宋" w:hAnsi="仿宋" w:eastAsia="仿宋"/>
          <w:color w:val="000000" w:themeColor="text1"/>
          <w:sz w:val="32"/>
          <w:szCs w:val="32"/>
          <w:lang w:val="en-US" w:eastAsia="zh-CN"/>
          <w14:textFill>
            <w14:solidFill>
              <w14:schemeClr w14:val="tx1"/>
            </w14:solidFill>
          </w14:textFill>
        </w:rPr>
        <w:t>C02</w:t>
      </w:r>
      <w:r>
        <w:rPr>
          <w:rFonts w:hint="eastAsia" w:ascii="仿宋" w:hAnsi="仿宋" w:eastAsia="仿宋"/>
          <w:color w:val="000000" w:themeColor="text1"/>
          <w:sz w:val="32"/>
          <w:szCs w:val="32"/>
          <w:lang w:val="en-US" w:eastAsia="zh-CN"/>
          <w14:textFill>
            <w14:solidFill>
              <w14:schemeClr w14:val="tx1"/>
            </w14:solidFill>
          </w14:textFill>
        </w:rPr>
        <w:t>—</w:t>
      </w:r>
      <w:r>
        <w:rPr>
          <w:rFonts w:hint="default" w:ascii="仿宋" w:hAnsi="仿宋" w:eastAsia="仿宋"/>
          <w:color w:val="000000" w:themeColor="text1"/>
          <w:sz w:val="32"/>
          <w:szCs w:val="32"/>
          <w:lang w:val="en-US" w:eastAsia="zh-CN"/>
          <w14:textFill>
            <w14:solidFill>
              <w14:schemeClr w14:val="tx1"/>
            </w14:solidFill>
          </w14:textFill>
        </w:rPr>
        <w:t>01</w:t>
      </w:r>
      <w:r>
        <w:rPr>
          <w:rFonts w:hint="eastAsia" w:ascii="仿宋" w:hAnsi="仿宋" w:eastAsia="仿宋"/>
          <w:color w:val="000000" w:themeColor="text1"/>
          <w:sz w:val="32"/>
          <w:szCs w:val="32"/>
          <w:lang w:val="en-US" w:eastAsia="zh-CN"/>
          <w14:textFill>
            <w14:solidFill>
              <w14:schemeClr w14:val="tx1"/>
            </w14:solidFill>
          </w14:textFill>
        </w:rPr>
        <w:t>地块用地红线图</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达州东部经济开发区亭子新城近期建设区域</w:t>
      </w:r>
      <w:r>
        <w:rPr>
          <w:rFonts w:hint="default" w:ascii="仿宋" w:hAnsi="仿宋" w:eastAsia="仿宋"/>
          <w:color w:val="000000" w:themeColor="text1"/>
          <w:sz w:val="32"/>
          <w:szCs w:val="32"/>
          <w:lang w:val="en-US" w:eastAsia="zh-CN"/>
          <w14:textFill>
            <w14:solidFill>
              <w14:schemeClr w14:val="tx1"/>
            </w14:solidFill>
          </w14:textFill>
        </w:rPr>
        <w:t>C02</w:t>
      </w:r>
      <w:r>
        <w:rPr>
          <w:rFonts w:hint="eastAsia" w:ascii="仿宋" w:hAnsi="仿宋" w:eastAsia="仿宋"/>
          <w:color w:val="000000" w:themeColor="text1"/>
          <w:sz w:val="32"/>
          <w:szCs w:val="32"/>
          <w:lang w:val="en-US" w:eastAsia="zh-CN"/>
          <w14:textFill>
            <w14:solidFill>
              <w14:schemeClr w14:val="tx1"/>
            </w14:solidFill>
          </w14:textFill>
        </w:rPr>
        <w:t>—</w:t>
      </w:r>
      <w:r>
        <w:rPr>
          <w:rFonts w:hint="default" w:ascii="仿宋" w:hAnsi="仿宋" w:eastAsia="仿宋"/>
          <w:color w:val="000000" w:themeColor="text1"/>
          <w:sz w:val="32"/>
          <w:szCs w:val="32"/>
          <w:lang w:val="en-US" w:eastAsia="zh-CN"/>
          <w14:textFill>
            <w14:solidFill>
              <w14:schemeClr w14:val="tx1"/>
            </w14:solidFill>
          </w14:textFill>
        </w:rPr>
        <w:t>01</w:t>
      </w:r>
      <w:r>
        <w:rPr>
          <w:rFonts w:hint="eastAsia" w:ascii="仿宋" w:hAnsi="仿宋" w:eastAsia="仿宋"/>
          <w:color w:val="000000" w:themeColor="text1"/>
          <w:sz w:val="32"/>
          <w:szCs w:val="32"/>
          <w14:textFill>
            <w14:solidFill>
              <w14:schemeClr w14:val="tx1"/>
            </w14:solidFill>
          </w14:textFill>
        </w:rPr>
        <w:t>地块</w:t>
      </w:r>
      <w:r>
        <w:rPr>
          <w:rFonts w:hint="eastAsia" w:ascii="仿宋" w:hAnsi="仿宋" w:eastAsia="仿宋"/>
          <w:color w:val="000000" w:themeColor="text1"/>
          <w:sz w:val="32"/>
          <w:szCs w:val="32"/>
          <w:lang w:val="en-US" w:eastAsia="zh-CN"/>
          <w14:textFill>
            <w14:solidFill>
              <w14:schemeClr w14:val="tx1"/>
            </w14:solidFill>
          </w14:textFill>
        </w:rPr>
        <w:t>用</w:t>
      </w:r>
      <w:r>
        <w:rPr>
          <w:rFonts w:hint="default" w:ascii="仿宋" w:hAnsi="仿宋" w:eastAsia="仿宋"/>
          <w:color w:val="000000" w:themeColor="text1"/>
          <w:sz w:val="32"/>
          <w:szCs w:val="32"/>
          <w:lang w:val="en-US" w:eastAsia="zh-CN"/>
          <w14:textFill>
            <w14:solidFill>
              <w14:schemeClr w14:val="tx1"/>
            </w14:solidFill>
          </w14:textFill>
        </w:rPr>
        <w:t>地勘界图</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达州东部经济开发区亭子新城近期建设区域</w:t>
      </w:r>
      <w:r>
        <w:rPr>
          <w:rFonts w:hint="default" w:ascii="仿宋" w:hAnsi="仿宋" w:eastAsia="仿宋"/>
          <w:color w:val="000000" w:themeColor="text1"/>
          <w:sz w:val="32"/>
          <w:szCs w:val="32"/>
          <w:lang w:val="en-US" w:eastAsia="zh-CN"/>
          <w14:textFill>
            <w14:solidFill>
              <w14:schemeClr w14:val="tx1"/>
            </w14:solidFill>
          </w14:textFill>
        </w:rPr>
        <w:t>C02</w:t>
      </w:r>
      <w:r>
        <w:rPr>
          <w:rFonts w:hint="eastAsia" w:ascii="仿宋" w:hAnsi="仿宋" w:eastAsia="仿宋"/>
          <w:color w:val="000000" w:themeColor="text1"/>
          <w:sz w:val="32"/>
          <w:szCs w:val="32"/>
          <w:lang w:val="en-US" w:eastAsia="zh-CN"/>
          <w14:textFill>
            <w14:solidFill>
              <w14:schemeClr w14:val="tx1"/>
            </w14:solidFill>
          </w14:textFill>
        </w:rPr>
        <w:t>—</w:t>
      </w:r>
      <w:r>
        <w:rPr>
          <w:rFonts w:hint="default" w:ascii="仿宋" w:hAnsi="仿宋" w:eastAsia="仿宋"/>
          <w:color w:val="000000" w:themeColor="text1"/>
          <w:sz w:val="32"/>
          <w:szCs w:val="32"/>
          <w:lang w:val="en-US" w:eastAsia="zh-CN"/>
          <w14:textFill>
            <w14:solidFill>
              <w14:schemeClr w14:val="tx1"/>
            </w14:solidFill>
          </w14:textFill>
        </w:rPr>
        <w:t>01</w:t>
      </w:r>
      <w:r>
        <w:rPr>
          <w:rFonts w:hint="eastAsia" w:ascii="仿宋" w:hAnsi="仿宋" w:eastAsia="仿宋"/>
          <w:color w:val="000000" w:themeColor="text1"/>
          <w:sz w:val="32"/>
          <w:szCs w:val="32"/>
          <w14:textFill>
            <w14:solidFill>
              <w14:schemeClr w14:val="tx1"/>
            </w14:solidFill>
          </w14:textFill>
        </w:rPr>
        <w:t>地块</w:t>
      </w:r>
      <w:r>
        <w:rPr>
          <w:rFonts w:hint="eastAsia" w:ascii="仿宋" w:hAnsi="仿宋" w:eastAsia="仿宋"/>
          <w:color w:val="000000" w:themeColor="text1"/>
          <w:sz w:val="32"/>
          <w:szCs w:val="32"/>
          <w:lang w:val="en-US" w:eastAsia="zh-CN"/>
          <w14:textFill>
            <w14:solidFill>
              <w14:schemeClr w14:val="tx1"/>
            </w14:solidFill>
          </w14:textFill>
        </w:rPr>
        <w:t>规划条件</w:t>
      </w:r>
      <w:r>
        <w:rPr>
          <w:rFonts w:hint="eastAsia" w:ascii="仿宋" w:hAnsi="仿宋" w:eastAsia="仿宋"/>
          <w:color w:val="000000" w:themeColor="text1"/>
          <w:sz w:val="32"/>
          <w:szCs w:val="32"/>
          <w14:textFill>
            <w14:solidFill>
              <w14:schemeClr w14:val="tx1"/>
            </w14:solidFill>
          </w14:textFill>
        </w:rPr>
        <w:t>》和《国有建设用地使用权出让合同》规定</w:t>
      </w:r>
      <w:r>
        <w:rPr>
          <w:rFonts w:hint="eastAsia" w:ascii="仿宋" w:hAnsi="仿宋" w:eastAsia="仿宋"/>
          <w:color w:val="000000" w:themeColor="text1"/>
          <w:sz w:val="32"/>
          <w:szCs w:val="32"/>
          <w:lang w:val="en-US" w:eastAsia="zh-CN"/>
          <w14:textFill>
            <w14:solidFill>
              <w14:schemeClr w14:val="tx1"/>
            </w14:solidFill>
          </w14:textFill>
        </w:rPr>
        <w:t>及</w:t>
      </w:r>
      <w:r>
        <w:rPr>
          <w:rFonts w:hint="eastAsia" w:ascii="仿宋" w:hAnsi="仿宋" w:eastAsia="仿宋"/>
          <w:color w:val="000000" w:themeColor="text1"/>
          <w:sz w:val="32"/>
          <w:szCs w:val="32"/>
          <w14:textFill>
            <w14:solidFill>
              <w14:schemeClr w14:val="tx1"/>
            </w14:solidFill>
          </w14:textFill>
        </w:rPr>
        <w:t>要求进行开发建设；须严格按照地质灾害防治的相关要求，落实地质灾害防治措施；须严格按照生态环境保护的相关要求，开展环境影响评价，全面落实生态环境保护措施。</w:t>
      </w:r>
    </w:p>
    <w:p>
      <w:pPr>
        <w:spacing w:line="579" w:lineRule="exact"/>
        <w:ind w:firstLine="640" w:firstLineChars="200"/>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四、竞买资格及要求</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(一)竞买资格</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1．中华人民共和国境内外的法人、自然人和其他组织（除法律法规另有规定的外）均可申请参加，申请人可以单独申请，也可以联合申请。</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2．在达州市内有下列情形之一的，不得申请参与本次挂牌活动。</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①逾期不签成交确认书、土地出让合同的；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②欠缴土地出让价款的；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③因企业原因闲置土地一年以上，且尚未完成查处整改的单位和个人；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④违反土地及城乡规划法律法规受到处罚，且尚未结案的单位和个人。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（二）要求</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1.竞买申请人按照地块挂牌出让公告的日期及方式索取挂牌文件。申请人应认真审阅、全面准确地理解挂牌文件内容，对本次挂牌出让地块的文件有疑问的，可向出让人咨询（咨询电话： 0818-3091098）。</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2.竞买申请人除须按规定交纳竞买保证金外，还须提供该竞买保证金不属于银行贷款、股东借款、转贷和募集资金的承诺书及商业金融机构的资信证明。</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 竞买申请人须承诺：土地所在辖区外的竞买人，若竞得土地使用权，须在土地所在辖区注册成立一家新公司对竞得土地进行开发建设。</w:t>
      </w:r>
    </w:p>
    <w:p>
      <w:pPr>
        <w:pStyle w:val="9"/>
        <w:spacing w:before="0" w:beforeAutospacing="0" w:after="0" w:afterAutospacing="0" w:line="579" w:lineRule="exact"/>
        <w:ind w:firstLine="529" w:firstLineChars="189"/>
        <w:jc w:val="both"/>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五、申请和资格审查</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（一）挂牌文件取得</w:t>
      </w:r>
    </w:p>
    <w:p>
      <w:pPr>
        <w:pStyle w:val="29"/>
        <w:widowControl w:val="0"/>
        <w:spacing w:line="579" w:lineRule="exact"/>
        <w:ind w:left="0"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 xml:space="preserve">竞买申请人可于 </w:t>
      </w:r>
      <w:r>
        <w:rPr>
          <w:rFonts w:hint="eastAsia" w:ascii="仿宋" w:hAnsi="仿宋" w:eastAsia="仿宋" w:cs="仿宋_GB2312"/>
          <w:color w:val="000000" w:themeColor="text1"/>
          <w:sz w:val="32"/>
          <w:szCs w:val="32"/>
          <w:u w:val="single"/>
          <w14:textFill>
            <w14:solidFill>
              <w14:schemeClr w14:val="tx1"/>
            </w14:solidFill>
          </w14:textFill>
        </w:rPr>
        <w:t xml:space="preserve"> 2023</w:t>
      </w:r>
      <w:r>
        <w:rPr>
          <w:rFonts w:hint="eastAsia" w:ascii="仿宋" w:hAnsi="仿宋" w:eastAsia="仿宋" w:cs="仿宋_GB2312"/>
          <w:color w:val="000000" w:themeColor="text1"/>
          <w:sz w:val="32"/>
          <w:szCs w:val="32"/>
          <w14:textFill>
            <w14:solidFill>
              <w14:schemeClr w14:val="tx1"/>
            </w14:solidFill>
          </w14:textFill>
        </w:rPr>
        <w:t>年</w:t>
      </w:r>
      <w:r>
        <w:rPr>
          <w:rFonts w:hint="eastAsia" w:ascii="仿宋" w:hAnsi="仿宋" w:eastAsia="仿宋" w:cs="仿宋_GB2312"/>
          <w:color w:val="000000" w:themeColor="text1"/>
          <w:sz w:val="32"/>
          <w:szCs w:val="32"/>
          <w:u w:val="single"/>
          <w14:textFill>
            <w14:solidFill>
              <w14:schemeClr w14:val="tx1"/>
            </w14:solidFill>
          </w14:textFill>
        </w:rPr>
        <w:t>1</w:t>
      </w:r>
      <w:r>
        <w:rPr>
          <w:rFonts w:hint="eastAsia" w:ascii="仿宋" w:hAnsi="仿宋" w:eastAsia="仿宋" w:cs="仿宋_GB2312"/>
          <w:color w:val="000000" w:themeColor="text1"/>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sz w:val="32"/>
          <w:szCs w:val="32"/>
          <w14:textFill>
            <w14:solidFill>
              <w14:schemeClr w14:val="tx1"/>
            </w14:solidFill>
          </w14:textFill>
        </w:rPr>
        <w:t>月</w:t>
      </w:r>
      <w:r>
        <w:rPr>
          <w:rFonts w:hint="eastAsia" w:ascii="仿宋" w:hAnsi="仿宋" w:eastAsia="仿宋" w:cs="仿宋_GB2312"/>
          <w:color w:val="000000" w:themeColor="text1"/>
          <w:sz w:val="32"/>
          <w:szCs w:val="32"/>
          <w:u w:val="single"/>
          <w14:textFill>
            <w14:solidFill>
              <w14:schemeClr w14:val="tx1"/>
            </w14:solidFill>
          </w14:textFill>
        </w:rPr>
        <w:t xml:space="preserve"> </w:t>
      </w:r>
      <w:r>
        <w:rPr>
          <w:rFonts w:hint="eastAsia" w:ascii="仿宋" w:hAnsi="仿宋" w:eastAsia="仿宋" w:cs="仿宋_GB2312"/>
          <w:color w:val="000000" w:themeColor="text1"/>
          <w:sz w:val="32"/>
          <w:szCs w:val="32"/>
          <w:u w:val="single"/>
          <w:lang w:val="en-US" w:eastAsia="zh-CN"/>
          <w14:textFill>
            <w14:solidFill>
              <w14:schemeClr w14:val="tx1"/>
            </w14:solidFill>
          </w14:textFill>
        </w:rPr>
        <w:t>4</w:t>
      </w:r>
      <w:r>
        <w:rPr>
          <w:rFonts w:hint="eastAsia" w:ascii="仿宋" w:hAnsi="仿宋" w:eastAsia="仿宋" w:cs="仿宋_GB2312"/>
          <w:color w:val="000000" w:themeColor="text1"/>
          <w:sz w:val="32"/>
          <w:szCs w:val="32"/>
          <w:u w:val="single"/>
          <w14:textFill>
            <w14:solidFill>
              <w14:schemeClr w14:val="tx1"/>
            </w14:solidFill>
          </w14:textFill>
        </w:rPr>
        <w:t>日</w:t>
      </w:r>
      <w:r>
        <w:rPr>
          <w:rFonts w:hint="eastAsia" w:ascii="仿宋" w:hAnsi="仿宋" w:eastAsia="仿宋" w:cs="仿宋_GB2312"/>
          <w:color w:val="000000" w:themeColor="text1"/>
          <w:sz w:val="32"/>
          <w:szCs w:val="32"/>
          <w14:textFill>
            <w14:solidFill>
              <w14:schemeClr w14:val="tx1"/>
            </w14:solidFill>
          </w14:textFill>
        </w:rPr>
        <w:t>至</w:t>
      </w:r>
      <w:r>
        <w:rPr>
          <w:rFonts w:hint="eastAsia" w:ascii="仿宋" w:hAnsi="仿宋" w:eastAsia="仿宋" w:cs="仿宋_GB2312"/>
          <w:color w:val="000000" w:themeColor="text1"/>
          <w:sz w:val="32"/>
          <w:szCs w:val="32"/>
          <w:u w:val="single"/>
          <w14:textFill>
            <w14:solidFill>
              <w14:schemeClr w14:val="tx1"/>
            </w14:solidFill>
          </w14:textFill>
        </w:rPr>
        <w:t xml:space="preserve"> 2023</w:t>
      </w:r>
      <w:r>
        <w:rPr>
          <w:rFonts w:hint="eastAsia" w:ascii="仿宋" w:hAnsi="仿宋" w:eastAsia="仿宋" w:cs="仿宋_GB2312"/>
          <w:color w:val="000000" w:themeColor="text1"/>
          <w:sz w:val="32"/>
          <w:szCs w:val="32"/>
          <w14:textFill>
            <w14:solidFill>
              <w14:schemeClr w14:val="tx1"/>
            </w14:solidFill>
          </w14:textFill>
        </w:rPr>
        <w:t>年</w:t>
      </w:r>
      <w:r>
        <w:rPr>
          <w:rFonts w:hint="eastAsia" w:ascii="仿宋" w:hAnsi="仿宋" w:eastAsia="仿宋" w:cs="仿宋_GB2312"/>
          <w:color w:val="000000" w:themeColor="text1"/>
          <w:sz w:val="32"/>
          <w:szCs w:val="32"/>
          <w:u w:val="single"/>
          <w14:textFill>
            <w14:solidFill>
              <w14:schemeClr w14:val="tx1"/>
            </w14:solidFill>
          </w14:textFill>
        </w:rPr>
        <w:t xml:space="preserve"> </w:t>
      </w:r>
      <w:r>
        <w:rPr>
          <w:rFonts w:hint="eastAsia" w:ascii="仿宋" w:hAnsi="仿宋" w:eastAsia="仿宋" w:cs="仿宋_GB2312"/>
          <w:color w:val="000000" w:themeColor="text1"/>
          <w:sz w:val="32"/>
          <w:szCs w:val="32"/>
          <w:u w:val="single"/>
          <w:lang w:val="en-US" w:eastAsia="zh-CN"/>
          <w14:textFill>
            <w14:solidFill>
              <w14:schemeClr w14:val="tx1"/>
            </w14:solidFill>
          </w14:textFill>
        </w:rPr>
        <w:t>12</w:t>
      </w:r>
      <w:r>
        <w:rPr>
          <w:rFonts w:hint="eastAsia" w:ascii="仿宋" w:hAnsi="仿宋" w:eastAsia="仿宋" w:cs="仿宋_GB2312"/>
          <w:color w:val="000000" w:themeColor="text1"/>
          <w:sz w:val="32"/>
          <w:szCs w:val="32"/>
          <w14:textFill>
            <w14:solidFill>
              <w14:schemeClr w14:val="tx1"/>
            </w14:solidFill>
          </w14:textFill>
        </w:rPr>
        <w:t>月</w:t>
      </w:r>
      <w:r>
        <w:rPr>
          <w:rFonts w:hint="eastAsia" w:ascii="仿宋" w:hAnsi="仿宋" w:eastAsia="仿宋" w:cs="仿宋_GB2312"/>
          <w:color w:val="000000" w:themeColor="text1"/>
          <w:sz w:val="32"/>
          <w:szCs w:val="32"/>
          <w:u w:val="single"/>
          <w14:textFill>
            <w14:solidFill>
              <w14:schemeClr w14:val="tx1"/>
            </w14:solidFill>
          </w14:textFill>
        </w:rPr>
        <w:t xml:space="preserve"> </w:t>
      </w:r>
      <w:r>
        <w:rPr>
          <w:rFonts w:hint="eastAsia" w:ascii="仿宋" w:hAnsi="仿宋" w:eastAsia="仿宋" w:cs="仿宋_GB2312"/>
          <w:color w:val="000000" w:themeColor="text1"/>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sz w:val="32"/>
          <w:szCs w:val="32"/>
          <w:u w:val="single"/>
          <w14:textFill>
            <w14:solidFill>
              <w14:schemeClr w14:val="tx1"/>
            </w14:solidFill>
          </w14:textFill>
        </w:rPr>
        <w:t>日</w:t>
      </w:r>
      <w:r>
        <w:rPr>
          <w:rFonts w:hint="eastAsia" w:ascii="仿宋" w:hAnsi="仿宋" w:eastAsia="仿宋" w:cs="仿宋_GB2312"/>
          <w:color w:val="000000" w:themeColor="text1"/>
          <w:sz w:val="32"/>
          <w:szCs w:val="32"/>
          <w14:textFill>
            <w14:solidFill>
              <w14:schemeClr w14:val="tx1"/>
            </w14:solidFill>
          </w14:textFill>
        </w:rPr>
        <w:t xml:space="preserve"> 17:00，通过达州市公</w:t>
      </w:r>
      <w:bookmarkStart w:id="16" w:name="_GoBack"/>
      <w:bookmarkEnd w:id="16"/>
      <w:r>
        <w:rPr>
          <w:rFonts w:hint="eastAsia" w:ascii="仿宋" w:hAnsi="仿宋" w:eastAsia="仿宋" w:cs="仿宋_GB2312"/>
          <w:color w:val="000000" w:themeColor="text1"/>
          <w:sz w:val="32"/>
          <w:szCs w:val="32"/>
          <w14:textFill>
            <w14:solidFill>
              <w14:schemeClr w14:val="tx1"/>
            </w14:solidFill>
          </w14:textFill>
        </w:rPr>
        <w:t>共资源交易服务网</w:t>
      </w:r>
      <w:r>
        <w:rPr>
          <w:rFonts w:hint="eastAsia" w:ascii="仿宋" w:hAnsi="仿宋" w:eastAsia="仿宋"/>
          <w:color w:val="000000" w:themeColor="text1"/>
          <w:kern w:val="2"/>
          <w:sz w:val="32"/>
          <w:szCs w:val="32"/>
          <w14:textFill>
            <w14:solidFill>
              <w14:schemeClr w14:val="tx1"/>
            </w14:solidFill>
          </w14:textFill>
        </w:rPr>
        <w:t>（</w:t>
      </w:r>
      <w:r>
        <w:fldChar w:fldCharType="begin"/>
      </w:r>
      <w:r>
        <w:instrText xml:space="preserve"> HYPERLINK "http://www.dzggzy.cn/" </w:instrText>
      </w:r>
      <w:r>
        <w:fldChar w:fldCharType="separate"/>
      </w:r>
      <w:r>
        <w:rPr>
          <w:rFonts w:hint="eastAsia" w:ascii="仿宋" w:hAnsi="仿宋" w:eastAsia="仿宋"/>
          <w:color w:val="000000" w:themeColor="text1"/>
          <w:kern w:val="2"/>
          <w:sz w:val="32"/>
          <w:szCs w:val="32"/>
          <w14:textFill>
            <w14:solidFill>
              <w14:schemeClr w14:val="tx1"/>
            </w14:solidFill>
          </w14:textFill>
        </w:rPr>
        <w:t>http://www.dzggzy.cn</w:t>
      </w:r>
      <w:r>
        <w:rPr>
          <w:rFonts w:hint="eastAsia" w:ascii="仿宋" w:hAnsi="仿宋" w:eastAsia="仿宋"/>
          <w:color w:val="000000" w:themeColor="text1"/>
          <w:kern w:val="2"/>
          <w:sz w:val="32"/>
          <w:szCs w:val="32"/>
          <w14:textFill>
            <w14:solidFill>
              <w14:schemeClr w14:val="tx1"/>
            </w14:solidFill>
          </w14:textFill>
        </w:rPr>
        <w:fldChar w:fldCharType="end"/>
      </w:r>
      <w:r>
        <w:rPr>
          <w:rFonts w:hint="eastAsia" w:ascii="仿宋" w:hAnsi="仿宋" w:eastAsia="仿宋"/>
          <w:color w:val="000000" w:themeColor="text1"/>
          <w:kern w:val="2"/>
          <w:sz w:val="32"/>
          <w:szCs w:val="32"/>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获取挂牌出让文件。</w:t>
      </w:r>
    </w:p>
    <w:p>
      <w:pPr>
        <w:spacing w:line="579" w:lineRule="exact"/>
        <w:ind w:firstLine="640" w:firstLineChars="200"/>
        <w:rPr>
          <w:rFonts w:ascii="仿宋" w:hAnsi="仿宋" w:eastAsia="仿宋" w:cs="仿宋_GB2312"/>
          <w:color w:val="000000" w:themeColor="text1"/>
          <w:kern w:val="0"/>
          <w:sz w:val="32"/>
          <w:szCs w:val="32"/>
          <w14:textFill>
            <w14:solidFill>
              <w14:schemeClr w14:val="tx1"/>
            </w14:solidFill>
          </w14:textFill>
        </w:rPr>
      </w:pPr>
      <w:r>
        <w:rPr>
          <w:rFonts w:hint="eastAsia" w:ascii="仿宋" w:hAnsi="仿宋" w:eastAsia="仿宋" w:cs="仿宋_GB2312"/>
          <w:color w:val="000000" w:themeColor="text1"/>
          <w:kern w:val="0"/>
          <w:sz w:val="32"/>
          <w:szCs w:val="32"/>
          <w14:textFill>
            <w14:solidFill>
              <w14:schemeClr w14:val="tx1"/>
            </w14:solidFill>
          </w14:textFill>
        </w:rPr>
        <w:t>（二）提交申请文件</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kern w:val="0"/>
          <w:sz w:val="32"/>
          <w:szCs w:val="32"/>
          <w14:textFill>
            <w14:solidFill>
              <w14:schemeClr w14:val="tx1"/>
            </w14:solidFill>
          </w14:textFill>
        </w:rPr>
        <w:t>竞买申请人应于</w:t>
      </w:r>
      <w:r>
        <w:rPr>
          <w:rFonts w:hint="eastAsia" w:ascii="仿宋" w:hAnsi="仿宋" w:eastAsia="仿宋" w:cs="仿宋_GB2312"/>
          <w:color w:val="000000" w:themeColor="text1"/>
          <w:kern w:val="0"/>
          <w:sz w:val="32"/>
          <w:szCs w:val="32"/>
          <w:u w:val="single"/>
          <w14:textFill>
            <w14:solidFill>
              <w14:schemeClr w14:val="tx1"/>
            </w14:solidFill>
          </w14:textFill>
        </w:rPr>
        <w:t>2023</w:t>
      </w:r>
      <w:r>
        <w:rPr>
          <w:rFonts w:hint="eastAsia" w:ascii="仿宋" w:hAnsi="仿宋" w:eastAsia="仿宋" w:cs="仿宋_GB2312"/>
          <w:color w:val="000000" w:themeColor="text1"/>
          <w:kern w:val="0"/>
          <w:sz w:val="32"/>
          <w:szCs w:val="32"/>
          <w14:textFill>
            <w14:solidFill>
              <w14:schemeClr w14:val="tx1"/>
            </w14:solidFill>
          </w14:textFill>
        </w:rPr>
        <w:t xml:space="preserve"> 年</w:t>
      </w:r>
      <w:r>
        <w:rPr>
          <w:rFonts w:hint="eastAsia" w:ascii="仿宋" w:hAnsi="仿宋" w:eastAsia="仿宋" w:cs="仿宋_GB2312"/>
          <w:color w:val="000000" w:themeColor="text1"/>
          <w:kern w:val="0"/>
          <w:sz w:val="32"/>
          <w:szCs w:val="32"/>
          <w:u w:val="single"/>
          <w14:textFill>
            <w14:solidFill>
              <w14:schemeClr w14:val="tx1"/>
            </w14:solidFill>
          </w14:textFill>
        </w:rPr>
        <w:t>1</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kern w:val="0"/>
          <w:sz w:val="32"/>
          <w:szCs w:val="32"/>
          <w14:textFill>
            <w14:solidFill>
              <w14:schemeClr w14:val="tx1"/>
            </w14:solidFill>
          </w14:textFill>
        </w:rPr>
        <w:t>月</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4</w:t>
      </w:r>
      <w:r>
        <w:rPr>
          <w:rFonts w:hint="eastAsia" w:ascii="仿宋" w:hAnsi="仿宋" w:eastAsia="仿宋" w:cs="仿宋_GB2312"/>
          <w:color w:val="000000" w:themeColor="text1"/>
          <w:kern w:val="0"/>
          <w:sz w:val="32"/>
          <w:szCs w:val="32"/>
          <w:u w:val="single"/>
          <w14:textFill>
            <w14:solidFill>
              <w14:schemeClr w14:val="tx1"/>
            </w14:solidFill>
          </w14:textFill>
        </w:rPr>
        <w:t>日</w:t>
      </w:r>
      <w:r>
        <w:rPr>
          <w:rFonts w:hint="eastAsia" w:ascii="仿宋" w:hAnsi="仿宋" w:eastAsia="仿宋" w:cs="仿宋_GB2312"/>
          <w:color w:val="000000" w:themeColor="text1"/>
          <w:kern w:val="0"/>
          <w:sz w:val="32"/>
          <w:szCs w:val="32"/>
          <w14:textFill>
            <w14:solidFill>
              <w14:schemeClr w14:val="tx1"/>
            </w14:solidFill>
          </w14:textFill>
        </w:rPr>
        <w:t>至</w:t>
      </w:r>
      <w:r>
        <w:rPr>
          <w:rFonts w:hint="eastAsia" w:ascii="仿宋" w:hAnsi="仿宋" w:eastAsia="仿宋" w:cs="仿宋_GB2312"/>
          <w:color w:val="000000" w:themeColor="text1"/>
          <w:kern w:val="0"/>
          <w:sz w:val="32"/>
          <w:szCs w:val="32"/>
          <w:u w:val="single"/>
          <w14:textFill>
            <w14:solidFill>
              <w14:schemeClr w14:val="tx1"/>
            </w14:solidFill>
          </w14:textFill>
        </w:rPr>
        <w:t>2023</w:t>
      </w:r>
      <w:r>
        <w:rPr>
          <w:rFonts w:hint="eastAsia" w:ascii="仿宋" w:hAnsi="仿宋" w:eastAsia="仿宋" w:cs="仿宋_GB2312"/>
          <w:color w:val="000000" w:themeColor="text1"/>
          <w:kern w:val="0"/>
          <w:sz w:val="32"/>
          <w:szCs w:val="32"/>
          <w14:textFill>
            <w14:solidFill>
              <w14:schemeClr w14:val="tx1"/>
            </w14:solidFill>
          </w14:textFill>
        </w:rPr>
        <w:t>年</w:t>
      </w:r>
      <w:r>
        <w:rPr>
          <w:rFonts w:hint="eastAsia" w:ascii="仿宋" w:hAnsi="仿宋" w:eastAsia="仿宋" w:cs="仿宋_GB2312"/>
          <w:color w:val="000000" w:themeColor="text1"/>
          <w:kern w:val="0"/>
          <w:sz w:val="32"/>
          <w:szCs w:val="32"/>
          <w:u w:val="single"/>
          <w14:textFill>
            <w14:solidFill>
              <w14:schemeClr w14:val="tx1"/>
            </w14:solidFill>
          </w14:textFill>
        </w:rPr>
        <w:t>1</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2</w:t>
      </w:r>
      <w:r>
        <w:rPr>
          <w:rFonts w:hint="eastAsia" w:ascii="仿宋" w:hAnsi="仿宋" w:eastAsia="仿宋" w:cs="仿宋_GB2312"/>
          <w:color w:val="000000" w:themeColor="text1"/>
          <w:kern w:val="0"/>
          <w:sz w:val="32"/>
          <w:szCs w:val="32"/>
          <w14:textFill>
            <w14:solidFill>
              <w14:schemeClr w14:val="tx1"/>
            </w14:solidFill>
          </w14:textFill>
        </w:rPr>
        <w:t>月</w:t>
      </w:r>
      <w:r>
        <w:rPr>
          <w:rFonts w:hint="eastAsia" w:ascii="仿宋" w:hAnsi="仿宋" w:eastAsia="仿宋" w:cs="仿宋_GB2312"/>
          <w:color w:val="000000" w:themeColor="text1"/>
          <w:kern w:val="0"/>
          <w:sz w:val="32"/>
          <w:szCs w:val="32"/>
          <w:u w:val="single"/>
          <w:lang w:val="en-US" w:eastAsia="zh-CN"/>
          <w14:textFill>
            <w14:solidFill>
              <w14:schemeClr w14:val="tx1"/>
            </w14:solidFill>
          </w14:textFill>
        </w:rPr>
        <w:t>1</w:t>
      </w:r>
      <w:r>
        <w:rPr>
          <w:rFonts w:hint="eastAsia" w:ascii="仿宋" w:hAnsi="仿宋" w:eastAsia="仿宋" w:cs="仿宋_GB2312"/>
          <w:color w:val="000000" w:themeColor="text1"/>
          <w:kern w:val="0"/>
          <w:sz w:val="32"/>
          <w:szCs w:val="32"/>
          <w:u w:val="single"/>
          <w14:textFill>
            <w14:solidFill>
              <w14:schemeClr w14:val="tx1"/>
            </w14:solidFill>
          </w14:textFill>
        </w:rPr>
        <w:t>日</w:t>
      </w:r>
      <w:r>
        <w:rPr>
          <w:rFonts w:hint="eastAsia" w:ascii="仿宋" w:hAnsi="仿宋" w:eastAsia="仿宋" w:cs="仿宋_GB2312"/>
          <w:color w:val="000000" w:themeColor="text1"/>
          <w:kern w:val="0"/>
          <w:sz w:val="32"/>
          <w:szCs w:val="32"/>
          <w14:textFill>
            <w14:solidFill>
              <w14:schemeClr w14:val="tx1"/>
            </w14:solidFill>
          </w14:textFill>
        </w:rPr>
        <w:t>17:00</w:t>
      </w:r>
      <w:r>
        <w:rPr>
          <w:rFonts w:hint="eastAsia" w:ascii="仿宋" w:hAnsi="仿宋" w:eastAsia="仿宋"/>
          <w:color w:val="000000" w:themeColor="text1"/>
          <w:sz w:val="32"/>
          <w:szCs w:val="32"/>
          <w14:textFill>
            <w14:solidFill>
              <w14:schemeClr w14:val="tx1"/>
            </w14:solidFill>
          </w14:textFill>
        </w:rPr>
        <w:t>止</w:t>
      </w:r>
      <w:r>
        <w:rPr>
          <w:rFonts w:hint="eastAsia" w:ascii="仿宋" w:hAnsi="仿宋" w:eastAsia="仿宋" w:cs="仿宋_GB2312"/>
          <w:color w:val="000000" w:themeColor="text1"/>
          <w:sz w:val="32"/>
          <w:szCs w:val="32"/>
          <w14:textFill>
            <w14:solidFill>
              <w14:schemeClr w14:val="tx1"/>
            </w14:solidFill>
          </w14:textFill>
        </w:rPr>
        <w:t>，</w:t>
      </w:r>
      <w:r>
        <w:rPr>
          <w:rStyle w:val="19"/>
          <w:rFonts w:hint="eastAsia" w:ascii="仿宋" w:hAnsi="仿宋" w:eastAsia="仿宋" w:cs="仿宋_GB2312"/>
          <w:color w:val="000000" w:themeColor="text1"/>
          <w:sz w:val="32"/>
          <w:szCs w:val="32"/>
          <w14:textFill>
            <w14:solidFill>
              <w14:schemeClr w14:val="tx1"/>
            </w14:solidFill>
          </w14:textFill>
        </w:rPr>
        <w:t>登录达州市公共资源交易服务网（</w:t>
      </w:r>
      <w:r>
        <w:fldChar w:fldCharType="begin"/>
      </w:r>
      <w:r>
        <w:instrText xml:space="preserve"> HYPERLINK "http://www.dzggzy.cn/" </w:instrText>
      </w:r>
      <w:r>
        <w:fldChar w:fldCharType="separate"/>
      </w:r>
      <w:r>
        <w:rPr>
          <w:rStyle w:val="19"/>
          <w:rFonts w:hint="eastAsia" w:ascii="仿宋" w:hAnsi="仿宋" w:eastAsia="仿宋" w:cs="仿宋_GB2312"/>
          <w:color w:val="000000" w:themeColor="text1"/>
          <w:sz w:val="32"/>
          <w:szCs w:val="32"/>
          <w14:textFill>
            <w14:solidFill>
              <w14:schemeClr w14:val="tx1"/>
            </w14:solidFill>
          </w14:textFill>
        </w:rPr>
        <w:t>http://www.dzggzy.cn</w:t>
      </w:r>
      <w:r>
        <w:rPr>
          <w:rStyle w:val="19"/>
          <w:rFonts w:hint="eastAsia" w:ascii="仿宋" w:hAnsi="仿宋" w:eastAsia="仿宋" w:cs="仿宋_GB2312"/>
          <w:color w:val="000000" w:themeColor="text1"/>
          <w:sz w:val="32"/>
          <w:szCs w:val="32"/>
          <w14:textFill>
            <w14:solidFill>
              <w14:schemeClr w14:val="tx1"/>
            </w14:solidFill>
          </w14:textFill>
        </w:rPr>
        <w:fldChar w:fldCharType="end"/>
      </w:r>
      <w:r>
        <w:rPr>
          <w:rStyle w:val="19"/>
          <w:rFonts w:hint="eastAsia" w:ascii="仿宋" w:hAnsi="仿宋" w:eastAsia="仿宋" w:cs="仿宋_GB2312"/>
          <w:color w:val="000000" w:themeColor="text1"/>
          <w:sz w:val="32"/>
          <w:szCs w:val="32"/>
          <w14:textFill>
            <w14:solidFill>
              <w14:schemeClr w14:val="tx1"/>
            </w14:solidFill>
          </w14:textFill>
        </w:rPr>
        <w:t>）通过系统上传申请文件扫描件并提交申请。</w:t>
      </w:r>
      <w:r>
        <w:rPr>
          <w:rFonts w:hint="eastAsia" w:ascii="仿宋" w:hAnsi="仿宋" w:eastAsia="仿宋" w:cs="仿宋_GB2312"/>
          <w:color w:val="000000" w:themeColor="text1"/>
          <w:sz w:val="32"/>
          <w:szCs w:val="32"/>
          <w14:textFill>
            <w14:solidFill>
              <w14:schemeClr w14:val="tx1"/>
            </w14:solidFill>
          </w14:textFill>
        </w:rPr>
        <w:t>申请文件包括：</w:t>
      </w:r>
    </w:p>
    <w:p>
      <w:pPr>
        <w:pStyle w:val="29"/>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w:t>
      </w:r>
      <w:r>
        <w:rPr>
          <w:rFonts w:hint="eastAsia" w:ascii="仿宋" w:hAnsi="仿宋" w:eastAsia="仿宋" w:cs="宋体"/>
          <w:color w:val="000000" w:themeColor="text1"/>
          <w:sz w:val="32"/>
          <w:szCs w:val="32"/>
          <w14:textFill>
            <w14:solidFill>
              <w14:schemeClr w14:val="tx1"/>
            </w14:solidFill>
          </w14:textFill>
        </w:rPr>
        <w:t xml:space="preserve">法人申请的，应提交下列文件： </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（3）法人单位有效证明文件；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（4）法定代表人的有效身份证明文件；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（5）申请人委托他人代为办理的，应提交授权委托书及委托代理人的有效身份证明文件； </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（8）挂牌文件规定需要提交的其它文件。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2.自然人申请的，应提交下列文件：</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（3）申请人有效身份证明文件；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（4）申请人委托他人代为办理的，应提交授权委托书及委托代理人的身份证明文件；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（5）竞买保证金交纳凭证；</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（6）挂牌文件规定需要提交的其它文件。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3.其他组织申请的，应提交下列文件：</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（3）表明该组织合法存在的文件或有效证明；</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（4）表明该组织负责人身份的有效证明文件； </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（5）申请人委托他人办理的，应提交授权委托书及委托代理人的身份证明文件；</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（8）挂牌文件规定需要提交的其它文件。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4.境外申请人申请的，应提交下列文件：</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（1）竞买申请书；</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（2）保证金承诺书及</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（3）境外法人、自然人、其他组织的有效身份证明文件；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（4）申请人委托他人办理的，应提交授权委托书及委托代理人的有效身份证明文件；</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（5）开户许可证或基本存款账户信息；</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（6）竞买保证金交纳凭证；</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（7）挂牌文件规定需要提交的其它文件。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上述文件中，申请书必须用中文书写，其他文件可以使用其他语言,但必须附中文译本，所有文件的解释以中文译本为准。 </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5.联合申请的，应提交下列文件：</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（1）联合申请各方共同签署的申请书；</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（2）联合申请各方共同签署的保证金承诺书及联合体各方</w:t>
      </w:r>
      <w:r>
        <w:rPr>
          <w:rFonts w:hint="eastAsia" w:ascii="仿宋" w:hAnsi="仿宋" w:eastAsia="仿宋" w:cs="仿宋_GB2312"/>
          <w:color w:val="000000" w:themeColor="text1"/>
          <w:kern w:val="2"/>
          <w:sz w:val="32"/>
          <w:szCs w:val="32"/>
          <w14:textFill>
            <w14:solidFill>
              <w14:schemeClr w14:val="tx1"/>
            </w14:solidFill>
          </w14:textFill>
        </w:rPr>
        <w:t>商业金融机构的资信证明</w:t>
      </w:r>
      <w:r>
        <w:rPr>
          <w:rFonts w:hint="eastAsia" w:ascii="仿宋" w:hAnsi="仿宋" w:eastAsia="仿宋" w:cs="宋体"/>
          <w:color w:val="000000" w:themeColor="text1"/>
          <w:sz w:val="32"/>
          <w:szCs w:val="32"/>
          <w14:textFill>
            <w14:solidFill>
              <w14:schemeClr w14:val="tx1"/>
            </w14:solidFill>
          </w14:textFill>
        </w:rPr>
        <w:t>；</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（3）联合各方的有效身份证明文件；</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（4）联合竞买协议，协议要规定联合各方的出资比例、联合各方的权利和义务，并明确办理相关手续的委托人和签订《国有建设用土地使用权出让合同》时的受让人；</w:t>
      </w:r>
    </w:p>
    <w:p>
      <w:pPr>
        <w:pStyle w:val="29"/>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（5）申请人委托他人办理的，应提交授权委托书及委托代理人的有效身份证明文件；</w:t>
      </w:r>
    </w:p>
    <w:p>
      <w:pPr>
        <w:pStyle w:val="29"/>
        <w:widowControl w:val="0"/>
        <w:spacing w:line="579" w:lineRule="exact"/>
        <w:ind w:left="0" w:firstLine="6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（6）开户许可证或基本存款账户信息；</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（7）竞买保证金交纳凭证；</w:t>
      </w:r>
    </w:p>
    <w:p>
      <w:pPr>
        <w:pStyle w:val="29"/>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（8）挂牌文件规定需要提交的其它文件。</w:t>
      </w:r>
    </w:p>
    <w:p>
      <w:pPr>
        <w:pStyle w:val="29"/>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（三）资格审查</w:t>
      </w:r>
    </w:p>
    <w:p>
      <w:pPr>
        <w:snapToGrid w:val="0"/>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已提交申请的竞买申请人须在</w:t>
      </w:r>
      <w:r>
        <w:rPr>
          <w:rFonts w:hint="eastAsia" w:ascii="仿宋" w:hAnsi="仿宋" w:eastAsia="仿宋"/>
          <w:b/>
          <w:color w:val="000000" w:themeColor="text1"/>
          <w:sz w:val="32"/>
          <w:szCs w:val="32"/>
          <w:u w:val="single"/>
          <w14:textFill>
            <w14:solidFill>
              <w14:schemeClr w14:val="tx1"/>
            </w14:solidFill>
          </w14:textFill>
        </w:rPr>
        <w:t xml:space="preserve"> 2023</w:t>
      </w:r>
      <w:r>
        <w:rPr>
          <w:rFonts w:hint="eastAsia" w:ascii="仿宋" w:hAnsi="仿宋" w:eastAsia="仿宋"/>
          <w:b/>
          <w:color w:val="000000" w:themeColor="text1"/>
          <w:sz w:val="32"/>
          <w:szCs w:val="32"/>
          <w14:textFill>
            <w14:solidFill>
              <w14:schemeClr w14:val="tx1"/>
            </w14:solidFill>
          </w14:textFill>
        </w:rPr>
        <w:t>年</w:t>
      </w:r>
      <w:r>
        <w:rPr>
          <w:rFonts w:hint="eastAsia" w:ascii="仿宋" w:hAnsi="仿宋" w:eastAsia="仿宋"/>
          <w:b/>
          <w:color w:val="000000" w:themeColor="text1"/>
          <w:sz w:val="32"/>
          <w:szCs w:val="32"/>
          <w:u w:val="single"/>
          <w14:textFill>
            <w14:solidFill>
              <w14:schemeClr w14:val="tx1"/>
            </w14:solidFill>
          </w14:textFill>
        </w:rPr>
        <w:t>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日9：00</w:t>
      </w:r>
      <w:r>
        <w:rPr>
          <w:rFonts w:hint="eastAsia" w:ascii="仿宋" w:hAnsi="仿宋" w:eastAsia="仿宋"/>
          <w:color w:val="000000" w:themeColor="text1"/>
          <w:sz w:val="32"/>
          <w:szCs w:val="32"/>
          <w14:textFill>
            <w14:solidFill>
              <w14:schemeClr w14:val="tx1"/>
            </w14:solidFill>
          </w14:textFill>
        </w:rPr>
        <w:t>之前（若挂牌报价期间报名，则须在提交竞买申请次日9时前）的工作时间将竞买申请文件原件现场提交至</w:t>
      </w:r>
      <w:r>
        <w:rPr>
          <w:rFonts w:ascii="仿宋" w:hAnsi="仿宋" w:eastAsia="仿宋"/>
          <w:color w:val="000000" w:themeColor="text1"/>
          <w:sz w:val="32"/>
          <w:szCs w:val="32"/>
          <w14:textFill>
            <w14:solidFill>
              <w14:schemeClr w14:val="tx1"/>
            </w14:solidFill>
          </w14:textFill>
        </w:rPr>
        <w:t>达州市公共资源交易服务中心（马踏洞新区龙马大道与鱼泉路交叉口处新政务服务大楼）</w:t>
      </w:r>
      <w:r>
        <w:rPr>
          <w:rFonts w:ascii="仿宋" w:hAnsi="仿宋" w:eastAsia="仿宋"/>
          <w:color w:val="000000" w:themeColor="text1"/>
          <w:sz w:val="32"/>
          <w:szCs w:val="32"/>
          <w:u w:val="single"/>
          <w14:textFill>
            <w14:solidFill>
              <w14:schemeClr w14:val="tx1"/>
            </w14:solidFill>
          </w14:textFill>
        </w:rPr>
        <w:t>4B-</w:t>
      </w:r>
      <w:r>
        <w:rPr>
          <w:rFonts w:hint="eastAsia" w:ascii="仿宋" w:hAnsi="仿宋" w:eastAsia="仿宋"/>
          <w:color w:val="000000" w:themeColor="text1"/>
          <w:sz w:val="32"/>
          <w:szCs w:val="32"/>
          <w:u w:val="single"/>
          <w14:textFill>
            <w14:solidFill>
              <w14:schemeClr w14:val="tx1"/>
            </w14:solidFill>
          </w14:textFill>
        </w:rPr>
        <w:t>17</w:t>
      </w:r>
      <w:r>
        <w:rPr>
          <w:rFonts w:ascii="仿宋" w:hAnsi="仿宋" w:eastAsia="仿宋"/>
          <w:color w:val="000000" w:themeColor="text1"/>
          <w:sz w:val="32"/>
          <w:szCs w:val="32"/>
          <w14:textFill>
            <w14:solidFill>
              <w14:schemeClr w14:val="tx1"/>
            </w14:solidFill>
          </w14:textFill>
        </w:rPr>
        <w:t>室</w:t>
      </w:r>
      <w:r>
        <w:rPr>
          <w:rFonts w:hint="eastAsia" w:ascii="仿宋" w:hAnsi="仿宋" w:eastAsia="仿宋"/>
          <w:color w:val="000000" w:themeColor="text1"/>
          <w:sz w:val="32"/>
          <w:szCs w:val="32"/>
          <w14:textFill>
            <w14:solidFill>
              <w14:schemeClr w14:val="tx1"/>
            </w14:solidFill>
          </w14:textFill>
        </w:rPr>
        <w:t>，未按时提交原件的视为自行放弃竞买资格。</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达州市公共资源交易服务中心负责组织相关方进行资格审查。按规定时间提交申请和缴纳竞买保证金且通过资格审查的，方能取得竞买资格。经审查，有下列情形之一的，其申请无效：</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1.申请人不具备竞买资格的； </w:t>
      </w:r>
    </w:p>
    <w:p>
      <w:pPr>
        <w:pStyle w:val="29"/>
        <w:widowControl w:val="0"/>
        <w:spacing w:line="579" w:lineRule="exact"/>
        <w:ind w:left="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    2.未按规定交纳竞买保证金的；</w:t>
      </w:r>
    </w:p>
    <w:p>
      <w:pPr>
        <w:pStyle w:val="29"/>
        <w:widowControl w:val="0"/>
        <w:spacing w:line="579" w:lineRule="exact"/>
        <w:ind w:left="0" w:firstLine="640" w:firstLineChars="20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 xml:space="preserve">3.申请文件不齐全或不符合法律法规和出让文件规定的； </w:t>
      </w:r>
    </w:p>
    <w:p>
      <w:pPr>
        <w:pStyle w:val="29"/>
        <w:widowControl w:val="0"/>
        <w:spacing w:line="579" w:lineRule="exact"/>
        <w:ind w:left="0" w:firstLine="570"/>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4.委托他人代理，委托文件不齐全或不符合规定的；</w:t>
      </w:r>
    </w:p>
    <w:p>
      <w:pPr>
        <w:pStyle w:val="29"/>
        <w:widowControl w:val="0"/>
        <w:spacing w:line="579" w:lineRule="exact"/>
        <w:ind w:left="0" w:firstLine="585"/>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5.法律法规规定的其他情形。</w:t>
      </w:r>
    </w:p>
    <w:p>
      <w:pPr>
        <w:spacing w:line="579" w:lineRule="exact"/>
        <w:ind w:firstLine="640" w:firstLineChars="200"/>
        <w:rPr>
          <w:rFonts w:ascii="仿宋" w:hAnsi="仿宋" w:eastAsia="仿宋"/>
          <w:color w:val="000000" w:themeColor="text1"/>
          <w:kern w:val="0"/>
          <w:sz w:val="32"/>
          <w:szCs w:val="32"/>
          <w14:textFill>
            <w14:solidFill>
              <w14:schemeClr w14:val="tx1"/>
            </w14:solidFill>
          </w14:textFill>
        </w:rPr>
      </w:pPr>
      <w:r>
        <w:rPr>
          <w:rFonts w:hint="eastAsia" w:ascii="仿宋" w:hAnsi="仿宋" w:eastAsia="仿宋"/>
          <w:color w:val="000000" w:themeColor="text1"/>
          <w:kern w:val="0"/>
          <w:sz w:val="32"/>
          <w:szCs w:val="32"/>
          <w14:textFill>
            <w14:solidFill>
              <w14:schemeClr w14:val="tx1"/>
            </w14:solidFill>
          </w14:textFill>
        </w:rPr>
        <w:t>（四）确认竞买人资格</w:t>
      </w:r>
    </w:p>
    <w:p>
      <w:pPr>
        <w:snapToGrid w:val="0"/>
        <w:spacing w:line="579" w:lineRule="exact"/>
        <w:ind w:firstLine="555"/>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通过竞买资格审查的竞买申请人须在</w:t>
      </w:r>
      <w:r>
        <w:rPr>
          <w:rFonts w:hint="eastAsia" w:ascii="仿宋" w:hAnsi="仿宋" w:eastAsia="仿宋"/>
          <w:b/>
          <w:color w:val="000000" w:themeColor="text1"/>
          <w:sz w:val="32"/>
          <w:szCs w:val="32"/>
          <w:u w:val="single"/>
          <w14:textFill>
            <w14:solidFill>
              <w14:schemeClr w14:val="tx1"/>
            </w14:solidFill>
          </w14:textFill>
        </w:rPr>
        <w:t>2023年</w:t>
      </w:r>
      <w:r>
        <w:rPr>
          <w:rFonts w:hint="eastAsia" w:ascii="仿宋" w:hAnsi="仿宋" w:eastAsia="仿宋"/>
          <w:b/>
          <w:color w:val="000000" w:themeColor="text1"/>
          <w:sz w:val="32"/>
          <w:szCs w:val="32"/>
          <w:u w:val="single"/>
          <w:lang w:val="en-US" w:eastAsia="zh-CN"/>
          <w14:textFill>
            <w14:solidFill>
              <w14:schemeClr w14:val="tx1"/>
            </w14:solidFill>
          </w14:textFill>
        </w:rPr>
        <w:t>12</w:t>
      </w:r>
      <w:r>
        <w:rPr>
          <w:rFonts w:hint="eastAsia" w:ascii="仿宋" w:hAnsi="仿宋" w:eastAsia="仿宋"/>
          <w:b/>
          <w:color w:val="000000" w:themeColor="text1"/>
          <w:sz w:val="32"/>
          <w:szCs w:val="32"/>
          <w:u w:val="single"/>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u w:val="single"/>
          <w14:textFill>
            <w14:solidFill>
              <w14:schemeClr w14:val="tx1"/>
            </w14:solidFill>
          </w14:textFill>
        </w:rPr>
        <w:t>日10:00</w:t>
      </w:r>
      <w:r>
        <w:rPr>
          <w:rFonts w:hint="eastAsia" w:ascii="仿宋" w:hAnsi="仿宋" w:eastAsia="仿宋"/>
          <w:color w:val="000000" w:themeColor="text1"/>
          <w:sz w:val="32"/>
          <w:szCs w:val="32"/>
          <w14:textFill>
            <w14:solidFill>
              <w14:schemeClr w14:val="tx1"/>
            </w14:solidFill>
          </w14:textFill>
        </w:rPr>
        <w:t>前自行通过达州市公共资源交易服务网</w:t>
      </w:r>
      <w:r>
        <w:rPr>
          <w:rStyle w:val="19"/>
          <w:rFonts w:hint="eastAsia" w:ascii="仿宋" w:hAnsi="仿宋" w:eastAsia="仿宋"/>
          <w:color w:val="000000" w:themeColor="text1"/>
          <w:sz w:val="32"/>
          <w:szCs w:val="32"/>
          <w14:textFill>
            <w14:solidFill>
              <w14:schemeClr w14:val="tx1"/>
            </w14:solidFill>
          </w14:textFill>
        </w:rPr>
        <w:t>（</w:t>
      </w:r>
      <w:r>
        <w:fldChar w:fldCharType="begin"/>
      </w:r>
      <w:r>
        <w:instrText xml:space="preserve"> HYPERLINK "http://www.dzggzy.cn/" </w:instrText>
      </w:r>
      <w:r>
        <w:fldChar w:fldCharType="separate"/>
      </w:r>
      <w:r>
        <w:rPr>
          <w:rStyle w:val="19"/>
          <w:rFonts w:hint="eastAsia" w:ascii="仿宋" w:hAnsi="仿宋" w:eastAsia="仿宋"/>
          <w:color w:val="000000" w:themeColor="text1"/>
          <w:sz w:val="32"/>
          <w:szCs w:val="32"/>
          <w14:textFill>
            <w14:solidFill>
              <w14:schemeClr w14:val="tx1"/>
            </w14:solidFill>
          </w14:textFill>
        </w:rPr>
        <w:t>http://www.dzggzy.cn</w:t>
      </w:r>
      <w:r>
        <w:rPr>
          <w:rStyle w:val="19"/>
          <w:rFonts w:hint="eastAsia" w:ascii="仿宋" w:hAnsi="仿宋" w:eastAsia="仿宋"/>
          <w:color w:val="000000" w:themeColor="text1"/>
          <w:sz w:val="32"/>
          <w:szCs w:val="32"/>
          <w14:textFill>
            <w14:solidFill>
              <w14:schemeClr w14:val="tx1"/>
            </w14:solidFill>
          </w14:textFill>
        </w:rPr>
        <w:fldChar w:fldCharType="end"/>
      </w:r>
      <w:r>
        <w:rPr>
          <w:rStyle w:val="19"/>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打印竞买资格确认书并带到挂牌现场。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（五）答疑及现场踏勘</w:t>
      </w:r>
    </w:p>
    <w:p>
      <w:pPr>
        <w:pStyle w:val="29"/>
        <w:widowControl w:val="0"/>
        <w:spacing w:line="579" w:lineRule="exact"/>
        <w:ind w:left="0" w:firstLine="640" w:firstLineChars="200"/>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竞买申请人取得挂牌出让文件后，应全面仔细阅读其内容并现场踏勘所需竞买的宗地。</w:t>
      </w:r>
    </w:p>
    <w:p>
      <w:pPr>
        <w:pStyle w:val="29"/>
        <w:widowControl w:val="0"/>
        <w:spacing w:line="579" w:lineRule="exact"/>
        <w:ind w:left="0" w:firstLine="640" w:firstLineChars="200"/>
        <w:rPr>
          <w:rFonts w:ascii="仿宋" w:hAnsi="仿宋" w:eastAsia="仿宋"/>
          <w:color w:val="000000" w:themeColor="text1"/>
          <w:kern w:val="2"/>
          <w:sz w:val="32"/>
          <w:szCs w:val="32"/>
          <w14:textFill>
            <w14:solidFill>
              <w14:schemeClr w14:val="tx1"/>
            </w14:solidFill>
          </w14:textFill>
        </w:rPr>
      </w:pPr>
      <w:r>
        <w:rPr>
          <w:rFonts w:hint="eastAsia" w:ascii="仿宋" w:hAnsi="仿宋" w:eastAsia="仿宋"/>
          <w:color w:val="000000" w:themeColor="text1"/>
          <w:kern w:val="2"/>
          <w:sz w:val="32"/>
          <w:szCs w:val="32"/>
          <w14:textFill>
            <w14:solidFill>
              <w14:schemeClr w14:val="tx1"/>
            </w14:solidFill>
          </w14:textFill>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六、本次出让宗地挂牌会时间、地点及挂牌的起始价、增价幅度</w:t>
      </w:r>
    </w:p>
    <w:p>
      <w:pPr>
        <w:spacing w:line="579" w:lineRule="exact"/>
        <w:ind w:firstLine="320" w:firstLineChars="1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挂牌时间如下：</w:t>
      </w:r>
    </w:p>
    <w:p>
      <w:pPr>
        <w:spacing w:line="579" w:lineRule="exact"/>
        <w:ind w:firstLine="454" w:firstLineChars="1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1．挂牌起始时间:</w:t>
      </w:r>
      <w:r>
        <w:rPr>
          <w:rFonts w:hint="eastAsia" w:ascii="仿宋" w:hAnsi="仿宋" w:eastAsia="仿宋"/>
          <w:b/>
          <w:color w:val="000000" w:themeColor="text1"/>
          <w:sz w:val="32"/>
          <w:szCs w:val="32"/>
          <w:u w:val="single"/>
          <w14:textFill>
            <w14:solidFill>
              <w14:schemeClr w14:val="tx1"/>
            </w14:solidFill>
          </w14:textFill>
        </w:rPr>
        <w:t xml:space="preserve"> 2023 年11月</w:t>
      </w:r>
      <w:r>
        <w:rPr>
          <w:rFonts w:hint="eastAsia" w:ascii="仿宋" w:hAnsi="仿宋" w:eastAsia="仿宋"/>
          <w:b/>
          <w:color w:val="000000" w:themeColor="text1"/>
          <w:sz w:val="32"/>
          <w:szCs w:val="32"/>
          <w:u w:val="single"/>
          <w:lang w:val="en-US" w:eastAsia="zh-CN"/>
          <w14:textFill>
            <w14:solidFill>
              <w14:schemeClr w14:val="tx1"/>
            </w14:solidFill>
          </w14:textFill>
        </w:rPr>
        <w:t>24</w:t>
      </w:r>
      <w:r>
        <w:rPr>
          <w:rFonts w:hint="eastAsia" w:ascii="仿宋" w:hAnsi="仿宋" w:eastAsia="仿宋"/>
          <w:b/>
          <w:color w:val="000000" w:themeColor="text1"/>
          <w:sz w:val="32"/>
          <w:szCs w:val="32"/>
          <w:u w:val="single"/>
          <w14:textFill>
            <w14:solidFill>
              <w14:schemeClr w14:val="tx1"/>
            </w14:solidFill>
          </w14:textFill>
        </w:rPr>
        <w:t>日上午9时；</w:t>
      </w:r>
    </w:p>
    <w:p>
      <w:pPr>
        <w:spacing w:line="579" w:lineRule="exact"/>
        <w:ind w:firstLine="454" w:firstLineChars="1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2．挂牌截止时间:</w:t>
      </w:r>
      <w:r>
        <w:rPr>
          <w:rFonts w:hint="eastAsia" w:ascii="仿宋" w:hAnsi="仿宋" w:eastAsia="仿宋"/>
          <w:b/>
          <w:color w:val="000000" w:themeColor="text1"/>
          <w:sz w:val="32"/>
          <w:szCs w:val="32"/>
          <w14:textFill>
            <w14:solidFill>
              <w14:schemeClr w14:val="tx1"/>
            </w14:solidFill>
          </w14:textFill>
        </w:rPr>
        <w:t xml:space="preserve"> </w:t>
      </w:r>
      <w:r>
        <w:rPr>
          <w:rFonts w:hint="eastAsia" w:ascii="仿宋" w:hAnsi="仿宋" w:eastAsia="仿宋"/>
          <w:b/>
          <w:color w:val="000000" w:themeColor="text1"/>
          <w:sz w:val="32"/>
          <w:szCs w:val="32"/>
          <w:u w:val="single"/>
          <w14:textFill>
            <w14:solidFill>
              <w14:schemeClr w14:val="tx1"/>
            </w14:solidFill>
          </w14:textFill>
        </w:rPr>
        <w:t>2023 年1</w:t>
      </w:r>
      <w:r>
        <w:rPr>
          <w:rFonts w:hint="eastAsia" w:ascii="仿宋" w:hAnsi="仿宋" w:eastAsia="仿宋"/>
          <w:b/>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u w:val="single"/>
          <w14:textFill>
            <w14:solidFill>
              <w14:schemeClr w14:val="tx1"/>
            </w14:solidFill>
          </w14:textFill>
        </w:rPr>
        <w:t>月</w:t>
      </w:r>
      <w:r>
        <w:rPr>
          <w:rFonts w:hint="eastAsia" w:ascii="仿宋" w:hAnsi="仿宋" w:eastAsia="仿宋"/>
          <w:b/>
          <w:color w:val="000000" w:themeColor="text1"/>
          <w:sz w:val="32"/>
          <w:szCs w:val="32"/>
          <w:u w:val="single"/>
          <w:lang w:val="en-US" w:eastAsia="zh-CN"/>
          <w14:textFill>
            <w14:solidFill>
              <w14:schemeClr w14:val="tx1"/>
            </w14:solidFill>
          </w14:textFill>
        </w:rPr>
        <w:t>4</w:t>
      </w:r>
      <w:r>
        <w:rPr>
          <w:rFonts w:hint="eastAsia" w:ascii="仿宋" w:hAnsi="仿宋" w:eastAsia="仿宋"/>
          <w:b/>
          <w:color w:val="000000" w:themeColor="text1"/>
          <w:sz w:val="32"/>
          <w:szCs w:val="32"/>
          <w:u w:val="single"/>
          <w14:textFill>
            <w14:solidFill>
              <w14:schemeClr w14:val="tx1"/>
            </w14:solidFill>
          </w14:textFill>
        </w:rPr>
        <w:t>日上午10时00分；</w:t>
      </w:r>
    </w:p>
    <w:p>
      <w:pPr>
        <w:spacing w:line="579" w:lineRule="exact"/>
        <w:ind w:firstLine="774" w:firstLineChars="2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挂牌地点如下：</w:t>
      </w:r>
    </w:p>
    <w:p>
      <w:pPr>
        <w:spacing w:line="579" w:lineRule="exact"/>
        <w:ind w:firstLine="774" w:firstLineChars="242"/>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w:t>
      </w:r>
      <w:r>
        <w:rPr>
          <w:rFonts w:hint="eastAsia" w:ascii="仿宋" w:hAnsi="仿宋" w:eastAsia="仿宋"/>
          <w:color w:val="000000" w:themeColor="text1"/>
          <w:spacing w:val="-20"/>
          <w:sz w:val="32"/>
          <w:szCs w:val="32"/>
          <w:u w:val="single"/>
          <w14:textFill>
            <w14:solidFill>
              <w14:schemeClr w14:val="tx1"/>
            </w14:solidFill>
          </w14:textFill>
        </w:rPr>
        <w:t>2厅（</w:t>
      </w:r>
      <w:r>
        <w:rPr>
          <w:rFonts w:hint="eastAsia" w:ascii="仿宋" w:hAnsi="仿宋" w:eastAsia="仿宋"/>
          <w:color w:val="000000" w:themeColor="text1"/>
          <w:sz w:val="32"/>
          <w:szCs w:val="32"/>
          <w14:textFill>
            <w14:solidFill>
              <w14:schemeClr w14:val="tx1"/>
            </w14:solidFill>
          </w14:textFill>
        </w:rPr>
        <w:t>四川省达州市马踏洞新区龙马大道与鱼泉路交叉口处新政务服务大楼B区三楼）</w:t>
      </w:r>
    </w:p>
    <w:p>
      <w:pPr>
        <w:spacing w:line="579" w:lineRule="exact"/>
        <w:ind w:firstLine="774" w:firstLineChars="24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本次挂牌起始价、增价幅度：</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本次挂牌起始价：</w:t>
      </w:r>
      <w:r>
        <w:rPr>
          <w:rFonts w:hint="eastAsia" w:ascii="仿宋" w:hAnsi="仿宋" w:eastAsia="仿宋"/>
          <w:b/>
          <w:bCs/>
          <w:color w:val="000000" w:themeColor="text1"/>
          <w:sz w:val="32"/>
          <w:szCs w:val="32"/>
          <w:u w:val="single"/>
          <w:lang w:val="en-US" w:eastAsia="zh-CN"/>
          <w14:textFill>
            <w14:solidFill>
              <w14:schemeClr w14:val="tx1"/>
            </w14:solidFill>
          </w14:textFill>
        </w:rPr>
        <w:t>41</w:t>
      </w:r>
      <w:r>
        <w:rPr>
          <w:rFonts w:hint="eastAsia" w:ascii="仿宋" w:hAnsi="仿宋" w:eastAsia="仿宋"/>
          <w:color w:val="000000" w:themeColor="text1"/>
          <w:sz w:val="32"/>
          <w:szCs w:val="32"/>
          <w14:textFill>
            <w14:solidFill>
              <w14:schemeClr w14:val="tx1"/>
            </w14:solidFill>
          </w14:textFill>
        </w:rPr>
        <w:t>万元/亩,增价幅度为</w:t>
      </w:r>
      <w:r>
        <w:rPr>
          <w:rFonts w:hint="eastAsia" w:ascii="仿宋" w:hAnsi="仿宋" w:eastAsia="仿宋"/>
          <w:b/>
          <w:bCs/>
          <w:color w:val="000000" w:themeColor="text1"/>
          <w:sz w:val="32"/>
          <w:szCs w:val="32"/>
          <w:u w:val="single"/>
          <w:lang w:val="en-US" w:eastAsia="zh-CN"/>
          <w14:textFill>
            <w14:solidFill>
              <w14:schemeClr w14:val="tx1"/>
            </w14:solidFill>
          </w14:textFill>
        </w:rPr>
        <w:t>2</w:t>
      </w:r>
      <w:r>
        <w:rPr>
          <w:rFonts w:hint="eastAsia" w:ascii="仿宋" w:hAnsi="仿宋" w:eastAsia="仿宋"/>
          <w:b/>
          <w:bCs/>
          <w:color w:val="000000" w:themeColor="text1"/>
          <w:sz w:val="32"/>
          <w:szCs w:val="32"/>
          <w:u w:val="single"/>
          <w14:textFill>
            <w14:solidFill>
              <w14:schemeClr w14:val="tx1"/>
            </w14:solidFill>
          </w14:textFill>
        </w:rPr>
        <w:t>万</w:t>
      </w:r>
      <w:r>
        <w:rPr>
          <w:rFonts w:hint="eastAsia" w:ascii="仿宋" w:hAnsi="仿宋" w:eastAsia="仿宋"/>
          <w:color w:val="000000" w:themeColor="text1"/>
          <w:sz w:val="32"/>
          <w:szCs w:val="32"/>
          <w14:textFill>
            <w14:solidFill>
              <w14:schemeClr w14:val="tx1"/>
            </w14:solidFill>
          </w14:textFill>
        </w:rPr>
        <w:t>/亩元或</w:t>
      </w:r>
      <w:r>
        <w:rPr>
          <w:rFonts w:hint="eastAsia" w:ascii="仿宋" w:hAnsi="仿宋" w:eastAsia="仿宋"/>
          <w:b/>
          <w:bCs/>
          <w:color w:val="000000" w:themeColor="text1"/>
          <w:sz w:val="32"/>
          <w:szCs w:val="32"/>
          <w:u w:val="single"/>
          <w:lang w:val="en-US" w:eastAsia="zh-CN"/>
          <w14:textFill>
            <w14:solidFill>
              <w14:schemeClr w14:val="tx1"/>
            </w14:solidFill>
          </w14:textFill>
        </w:rPr>
        <w:t>2</w:t>
      </w:r>
      <w:r>
        <w:rPr>
          <w:rFonts w:hint="eastAsia" w:ascii="仿宋" w:hAnsi="仿宋" w:eastAsia="仿宋"/>
          <w:b/>
          <w:color w:val="000000" w:themeColor="text1"/>
          <w:sz w:val="32"/>
          <w:szCs w:val="32"/>
          <w:u w:val="single"/>
          <w14:textFill>
            <w14:solidFill>
              <w14:schemeClr w14:val="tx1"/>
            </w14:solidFill>
          </w14:textFill>
        </w:rPr>
        <w:t>万元</w:t>
      </w:r>
      <w:r>
        <w:rPr>
          <w:rFonts w:hint="eastAsia" w:ascii="仿宋" w:hAnsi="仿宋" w:eastAsia="仿宋"/>
          <w:color w:val="000000" w:themeColor="text1"/>
          <w:sz w:val="32"/>
          <w:szCs w:val="32"/>
          <w14:textFill>
            <w14:solidFill>
              <w14:schemeClr w14:val="tx1"/>
            </w14:solidFill>
          </w14:textFill>
        </w:rPr>
        <w:t>/亩的整倍数。成交总地价=挂牌成交最高价×出让面积</w:t>
      </w:r>
      <w:r>
        <w:rPr>
          <w:rFonts w:hint="eastAsia" w:ascii="仿宋" w:hAnsi="仿宋" w:eastAsia="仿宋"/>
          <w:b/>
          <w:bCs/>
          <w:color w:val="000000" w:themeColor="text1"/>
          <w:sz w:val="32"/>
          <w:szCs w:val="32"/>
          <w:u w:val="single"/>
          <w:lang w:val="en-US" w:eastAsia="zh-CN"/>
          <w14:textFill>
            <w14:solidFill>
              <w14:schemeClr w14:val="tx1"/>
            </w14:solidFill>
          </w14:textFill>
        </w:rPr>
        <w:t>52.64</w:t>
      </w:r>
      <w:r>
        <w:rPr>
          <w:rFonts w:hint="eastAsia" w:ascii="仿宋" w:hAnsi="仿宋" w:eastAsia="仿宋"/>
          <w:color w:val="000000" w:themeColor="text1"/>
          <w:sz w:val="32"/>
          <w:szCs w:val="32"/>
          <w14:textFill>
            <w14:solidFill>
              <w14:schemeClr w14:val="tx1"/>
            </w14:solidFill>
          </w14:textFill>
        </w:rPr>
        <w:t>亩。</w:t>
      </w:r>
    </w:p>
    <w:p>
      <w:pPr>
        <w:spacing w:line="579" w:lineRule="exact"/>
        <w:ind w:left="420" w:leftChars="200" w:firstLine="320" w:firstLineChars="1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七、挂牌程序</w:t>
      </w:r>
    </w:p>
    <w:p>
      <w:pPr>
        <w:spacing w:line="579" w:lineRule="exact"/>
        <w:ind w:left="420" w:leftChars="200" w:firstLine="320" w:firstLineChars="1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（一）公布挂牌信息</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1．挂牌人将挂牌宗地的位置、面积、用途、使用年期、规划要求、起始价、增价规则及增价幅度等挂牌公布；</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2．挂牌人介绍挂牌地块的情况。</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（二）挂牌竞价</w:t>
      </w:r>
    </w:p>
    <w:p>
      <w:pPr>
        <w:spacing w:line="579"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1．挂牌人介绍挂牌起始价、增价幅度等竞价规则，宣布挂牌竞价开始；</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2．竞买人登陆达州市公共资源交易服务网填写《挂牌竞买报价单》进行报价；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3．符合报价规则的竞买人报价，将实时自动更新在达州市公共资源交易服务网上； </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4．挂牌主持人对符合规定的报价分批次予以确认。</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（三）挂牌截止</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挂牌截止应当由挂牌主持人确定。在公告规定的挂牌截止时间，竞买人应当出席挂牌现场，挂牌主持人宣布最高报价及其报价者，并询问竞买人是否愿意继续竞价。</w:t>
      </w:r>
    </w:p>
    <w:p>
      <w:pPr>
        <w:spacing w:line="579" w:lineRule="exact"/>
        <w:ind w:left="567" w:leftChars="2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1．本次挂牌地块截止时间：</w:t>
      </w:r>
      <w:r>
        <w:rPr>
          <w:rFonts w:hint="eastAsia" w:ascii="仿宋" w:hAnsi="仿宋" w:eastAsia="仿宋"/>
          <w:color w:val="000000" w:themeColor="text1"/>
          <w:sz w:val="32"/>
          <w:szCs w:val="32"/>
          <w:u w:val="single"/>
          <w14:textFill>
            <w14:solidFill>
              <w14:schemeClr w14:val="tx1"/>
            </w14:solidFill>
          </w14:textFill>
        </w:rPr>
        <w:t xml:space="preserve">2023 </w:t>
      </w:r>
      <w:r>
        <w:rPr>
          <w:rFonts w:hint="eastAsia" w:ascii="仿宋" w:hAnsi="仿宋" w:eastAsia="仿宋"/>
          <w:color w:val="000000" w:themeColor="text1"/>
          <w:sz w:val="32"/>
          <w:szCs w:val="32"/>
          <w14:textFill>
            <w14:solidFill>
              <w14:schemeClr w14:val="tx1"/>
            </w14:solidFill>
          </w14:textFill>
        </w:rPr>
        <w:t>年</w:t>
      </w:r>
      <w:r>
        <w:rPr>
          <w:rFonts w:hint="eastAsia" w:ascii="仿宋" w:hAnsi="仿宋" w:eastAsia="仿宋"/>
          <w:color w:val="000000" w:themeColor="text1"/>
          <w:sz w:val="32"/>
          <w:szCs w:val="32"/>
          <w:u w:val="single"/>
          <w14:textFill>
            <w14:solidFill>
              <w14:schemeClr w14:val="tx1"/>
            </w14:solidFill>
          </w14:textFill>
        </w:rPr>
        <w:t>1</w:t>
      </w:r>
      <w:r>
        <w:rPr>
          <w:rFonts w:hint="eastAsia" w:ascii="仿宋" w:hAnsi="仿宋" w:eastAsia="仿宋"/>
          <w:color w:val="000000" w:themeColor="text1"/>
          <w:sz w:val="32"/>
          <w:szCs w:val="32"/>
          <w:u w:val="single"/>
          <w:lang w:val="en-US" w:eastAsia="zh-CN"/>
          <w14:textFill>
            <w14:solidFill>
              <w14:schemeClr w14:val="tx1"/>
            </w14:solidFill>
          </w14:textFill>
        </w:rPr>
        <w:t>2</w:t>
      </w:r>
      <w:r>
        <w:rPr>
          <w:rFonts w:hint="eastAsia" w:ascii="仿宋" w:hAnsi="仿宋" w:eastAsia="仿宋"/>
          <w:color w:val="000000" w:themeColor="text1"/>
          <w:sz w:val="32"/>
          <w:szCs w:val="32"/>
          <w14:textFill>
            <w14:solidFill>
              <w14:schemeClr w14:val="tx1"/>
            </w14:solidFill>
          </w14:textFill>
        </w:rPr>
        <w:t>月</w:t>
      </w:r>
      <w:r>
        <w:rPr>
          <w:rFonts w:hint="eastAsia" w:ascii="仿宋" w:hAnsi="仿宋" w:eastAsia="仿宋"/>
          <w:color w:val="000000" w:themeColor="text1"/>
          <w:sz w:val="32"/>
          <w:szCs w:val="32"/>
          <w:u w:val="single"/>
          <w:lang w:val="en-US" w:eastAsia="zh-CN"/>
          <w14:textFill>
            <w14:solidFill>
              <w14:schemeClr w14:val="tx1"/>
            </w14:solidFill>
          </w14:textFill>
        </w:rPr>
        <w:t>4</w:t>
      </w:r>
      <w:r>
        <w:rPr>
          <w:rFonts w:hint="eastAsia" w:ascii="仿宋" w:hAnsi="仿宋" w:eastAsia="仿宋"/>
          <w:color w:val="000000" w:themeColor="text1"/>
          <w:sz w:val="32"/>
          <w:szCs w:val="32"/>
          <w:u w:val="single"/>
          <w14:textFill>
            <w14:solidFill>
              <w14:schemeClr w14:val="tx1"/>
            </w14:solidFill>
          </w14:textFill>
        </w:rPr>
        <w:t>日10:00</w:t>
      </w:r>
      <w:r>
        <w:rPr>
          <w:rFonts w:hint="eastAsia" w:ascii="仿宋" w:hAnsi="仿宋" w:eastAsia="仿宋"/>
          <w:color w:val="000000" w:themeColor="text1"/>
          <w:sz w:val="32"/>
          <w:szCs w:val="32"/>
          <w14:textFill>
            <w14:solidFill>
              <w14:schemeClr w14:val="tx1"/>
            </w14:solidFill>
          </w14:textFill>
        </w:rPr>
        <w:t>时；</w:t>
      </w:r>
    </w:p>
    <w:p>
      <w:pPr>
        <w:spacing w:line="579"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2．挂牌主持人宣布最高报价及其报价者，并询问竞买人是否愿意继续竞价。</w:t>
      </w:r>
    </w:p>
    <w:p>
      <w:pPr>
        <w:spacing w:line="579" w:lineRule="exact"/>
        <w:ind w:firstLine="646" w:firstLineChars="202"/>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3．有竞买人表示愿意继续竞价的，挂牌主持人应当宣布挂牌出让转入现场竞价，并宣布现场竞价的时间和地点，通过现场竞价确定竞得人。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4．挂牌主持人连续三次报出最高挂牌价格，没有竞买人表示愿意继续竞价的，挂牌主持人宣布挂牌活动结束，并按下列规定确定挂牌结果：</w:t>
      </w:r>
    </w:p>
    <w:p>
      <w:pPr>
        <w:spacing w:line="579" w:lineRule="exact"/>
        <w:ind w:left="275" w:leftChars="131" w:firstLine="313" w:firstLineChars="98"/>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（1）最高挂牌价格不低于起始价，挂牌主持人宣布挂牌成交，最高挂牌价格的出价人为竞得人；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（2）最高挂牌价格低于起始价，或均不符合其他条件的，挂牌主持人宣布挂牌不成交。</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（四）现场竞价</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现场竞价由土地挂牌主持人主持进行，取得该宗地挂牌竞买资格的竞买人均可参加现场竞价。现场竞价按下列程序举行：</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（1）挂牌主持人应当宣布现场竞价的起始价、竞价规则和增价幅度，并宣布现场竞价开始。现场竞价的起始价为挂牌活动截止时的最高报价增加一个加价幅度后的价格。</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（2）参加现场竞价的竞买人按照竞价规则应价或报价。</w:t>
      </w:r>
    </w:p>
    <w:p>
      <w:pPr>
        <w:spacing w:line="579" w:lineRule="exact"/>
        <w:ind w:left="420" w:left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（3）挂牌主持人确认该竞买人应价或者报价后继续竞价。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pPr>
        <w:spacing w:line="579" w:lineRule="exact"/>
        <w:ind w:left="420" w:leftChars="200" w:firstLine="160" w:firstLineChars="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（五）签订《成交确认书》</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确定竞得人后，挂牌人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579" w:lineRule="exact"/>
        <w:ind w:firstLine="480" w:firstLineChars="15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（六）签订《国有建设用地使用权出让合同》</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出让人与竞得人依据《成交确认书》的约定签订《国有建设用地使用权出让合同》。</w:t>
      </w:r>
    </w:p>
    <w:p>
      <w:pPr>
        <w:spacing w:line="579" w:lineRule="exact"/>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 xml:space="preserve">   （七）出让结果公布</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八、报价规则</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（一）本次挂牌以价高者得为原则确定竞得人（高于或等于宗地挂牌起始价的基础上）。</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（二）本次挂牌以增价方式进行报价，每次加价幅度不得小于挂牌主持人宣布的增价幅度。</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（三）竞买人在系统填写《挂牌竞买报价单》方式报价，《挂牌竞买报价单》一经报出，不得撤回。</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（四）在报价期间，竞买人可多次报价。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（五）竞买人报价有下列情形之一的，为无效报价：</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1．报价单未在挂牌期限内收到并经确认的；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2．不按规定填写报价单的；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3．报价单填写人与竞买申请文件不符的；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4．竞买申请人报价低于挂牌起始价的；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5．报价低于当前最高报价的；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6．报价不符合报价规则的；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7．报价不符合挂牌文件规定的其他情形的。</w:t>
      </w:r>
    </w:p>
    <w:p>
      <w:pPr>
        <w:spacing w:line="579" w:lineRule="exact"/>
        <w:ind w:firstLine="480" w:firstLineChars="1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（六）有两个或两个以上竞买人报价相同的，确认先提交报价单者为该挂牌价格的出价人。</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九、注意事项</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（一）竞买申请一经提交受理确认后，即视为竞买人对挂牌出让文件及地块现状不持异议并全部接受，愿意在遵照出让文件内容及认可宗地现状的基础上参与竞买并承担因竞买行为产生的任何法律经济后果。</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（三）竞买报价一经提交，不可撤回。</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确定竞得人后，挂牌人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五）竞得人交纳的竞买保证金，在签订《成交确认书》后自动转为出让土地的定金，在签订《国有建设用地使用权出让合同》后，于支付土地出让价款时可抵作土地出让价款。未竞得人交纳的竞买保证金，将在挂牌活动结束后5个工作日内予以退还（不计利息）。</w:t>
      </w:r>
    </w:p>
    <w:p>
      <w:pPr>
        <w:spacing w:line="579" w:lineRule="exact"/>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（六）有下列情形之一的，挂牌人应当在挂牌开始前终止挂牌活动，并通知竞买人：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1、竞买人串通损害国有利益、社会利益或他人合法权益的；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2、挂牌工作人员私下接触竞买人，足以影响挂牌公正性的；</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3、应当依法终止挂牌活动的其他情形。</w:t>
      </w:r>
    </w:p>
    <w:p>
      <w:pPr>
        <w:spacing w:line="579" w:lineRule="exact"/>
        <w:ind w:firstLine="160" w:firstLineChars="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（七）竞得人有下列行为之一的，视为违约，出让人可取消其竞得人资格，竞买保证金、定金不予退还：</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1、竞得人开出的银行支票或汇票在有效期内不能兑现或不能全部兑现；</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2.竞得人逾期或拒绝在现场签订《成交确认书》的；</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3.竞得人逾期或拒绝签订《国有建设用地使用权出让合同》的；</w:t>
      </w:r>
    </w:p>
    <w:p>
      <w:pPr>
        <w:spacing w:line="579" w:lineRule="exact"/>
        <w:ind w:firstLine="800" w:firstLineChars="25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4.竞得人逾期支付交易服务费的。  </w:t>
      </w:r>
    </w:p>
    <w:p>
      <w:pPr>
        <w:spacing w:line="579" w:lineRule="exact"/>
        <w:ind w:firstLine="640" w:firstLineChars="200"/>
        <w:rPr>
          <w:rFonts w:ascii="仿宋" w:hAnsi="仿宋" w:eastAsia="仿宋"/>
          <w:bCs/>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（八）挂牌成交价即为该幅地块的总地价款，不含交易服务费。竞得人签订《成交确认书》之日起8个工作日内须按相关标准向达州市公共资源交易服务中心支付交易服务费。</w:t>
      </w:r>
      <w:r>
        <w:rPr>
          <w:rFonts w:hint="eastAsia" w:ascii="仿宋" w:hAnsi="仿宋" w:eastAsia="仿宋"/>
          <w:bCs/>
          <w:color w:val="000000" w:themeColor="text1"/>
          <w:sz w:val="32"/>
          <w:szCs w:val="32"/>
          <w14:textFill>
            <w14:solidFill>
              <w14:schemeClr w14:val="tx1"/>
            </w14:solidFill>
          </w14:textFill>
        </w:rPr>
        <w:t>也可由竞得人与按出让文件约定成立的新公司协商支付。</w:t>
      </w:r>
    </w:p>
    <w:p>
      <w:pPr>
        <w:spacing w:line="579" w:lineRule="exact"/>
        <w:ind w:firstLine="640" w:firstLineChars="200"/>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（九）出让合同签订时间及价款支付：</w:t>
      </w:r>
      <w:r>
        <w:rPr>
          <w:rFonts w:hint="eastAsia" w:ascii="仿宋" w:hAnsi="仿宋" w:eastAsia="仿宋"/>
          <w:color w:val="000000" w:themeColor="text1"/>
          <w:sz w:val="32"/>
          <w:szCs w:val="32"/>
          <w:lang w:val="en-US" w:eastAsia="zh-CN"/>
          <w14:textFill>
            <w14:solidFill>
              <w14:schemeClr w14:val="tx1"/>
            </w14:solidFill>
          </w14:textFill>
        </w:rPr>
        <w:t>自成交之日起</w:t>
      </w:r>
      <w:r>
        <w:rPr>
          <w:rFonts w:hint="default" w:ascii="仿宋" w:hAnsi="仿宋" w:eastAsia="仿宋"/>
          <w:color w:val="000000" w:themeColor="text1"/>
          <w:sz w:val="32"/>
          <w:szCs w:val="32"/>
          <w:lang w:val="en-US" w:eastAsia="zh-CN"/>
          <w14:textFill>
            <w14:solidFill>
              <w14:schemeClr w14:val="tx1"/>
            </w14:solidFill>
          </w14:textFill>
        </w:rPr>
        <w:t>10</w:t>
      </w:r>
      <w:r>
        <w:rPr>
          <w:rFonts w:hint="eastAsia" w:ascii="仿宋" w:hAnsi="仿宋" w:eastAsia="仿宋"/>
          <w:color w:val="000000" w:themeColor="text1"/>
          <w:sz w:val="32"/>
          <w:szCs w:val="32"/>
          <w:lang w:val="en-US" w:eastAsia="zh-CN"/>
          <w14:textFill>
            <w14:solidFill>
              <w14:schemeClr w14:val="tx1"/>
            </w14:solidFill>
          </w14:textFill>
        </w:rPr>
        <w:t>个工作日内须签订《国有建设用地使用权出让合同》，在出让合同签订之日起</w:t>
      </w:r>
      <w:r>
        <w:rPr>
          <w:rFonts w:hint="default" w:ascii="仿宋" w:hAnsi="仿宋" w:eastAsia="仿宋"/>
          <w:color w:val="000000" w:themeColor="text1"/>
          <w:sz w:val="32"/>
          <w:szCs w:val="32"/>
          <w:lang w:val="en-US" w:eastAsia="zh-CN"/>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个月内登录四川电子税务局，申报并缴纳不低于成交价总额</w:t>
      </w:r>
      <w:r>
        <w:rPr>
          <w:rFonts w:hint="default" w:ascii="仿宋" w:hAnsi="仿宋" w:eastAsia="仿宋"/>
          <w:color w:val="000000" w:themeColor="text1"/>
          <w:sz w:val="32"/>
          <w:szCs w:val="32"/>
          <w:lang w:val="en-US" w:eastAsia="zh-CN"/>
          <w14:textFill>
            <w14:solidFill>
              <w14:schemeClr w14:val="tx1"/>
            </w14:solidFill>
          </w14:textFill>
        </w:rPr>
        <w:t>50%</w:t>
      </w:r>
      <w:r>
        <w:rPr>
          <w:rFonts w:hint="eastAsia" w:ascii="仿宋" w:hAnsi="仿宋" w:eastAsia="仿宋"/>
          <w:color w:val="000000" w:themeColor="text1"/>
          <w:sz w:val="32"/>
          <w:szCs w:val="32"/>
          <w:lang w:val="en-US" w:eastAsia="zh-CN"/>
          <w14:textFill>
            <w14:solidFill>
              <w14:schemeClr w14:val="tx1"/>
            </w14:solidFill>
          </w14:textFill>
        </w:rPr>
        <w:t>的首付款，余款在出让合同签订之日起</w:t>
      </w:r>
      <w:r>
        <w:rPr>
          <w:rFonts w:hint="default" w:ascii="仿宋" w:hAnsi="仿宋" w:eastAsia="仿宋"/>
          <w:color w:val="000000" w:themeColor="text1"/>
          <w:sz w:val="32"/>
          <w:szCs w:val="32"/>
          <w:lang w:val="en-US" w:eastAsia="zh-CN"/>
          <w14:textFill>
            <w14:solidFill>
              <w14:schemeClr w14:val="tx1"/>
            </w14:solidFill>
          </w14:textFill>
        </w:rPr>
        <w:t>12</w:t>
      </w:r>
      <w:r>
        <w:rPr>
          <w:rFonts w:hint="eastAsia" w:ascii="仿宋" w:hAnsi="仿宋" w:eastAsia="仿宋"/>
          <w:color w:val="000000" w:themeColor="text1"/>
          <w:sz w:val="32"/>
          <w:szCs w:val="32"/>
          <w:lang w:val="en-US" w:eastAsia="zh-CN"/>
          <w14:textFill>
            <w14:solidFill>
              <w14:schemeClr w14:val="tx1"/>
            </w14:solidFill>
          </w14:textFill>
        </w:rPr>
        <w:t>个月内缴清（不计息）</w:t>
      </w:r>
      <w:r>
        <w:rPr>
          <w:rFonts w:hint="eastAsia" w:ascii="仿宋" w:hAnsi="仿宋" w:eastAsia="仿宋"/>
          <w:color w:val="000000" w:themeColor="text1"/>
          <w:sz w:val="32"/>
          <w:szCs w:val="32"/>
          <w14:textFill>
            <w14:solidFill>
              <w14:schemeClr w14:val="tx1"/>
            </w14:solidFill>
          </w14:textFill>
        </w:rPr>
        <w:t>。</w:t>
      </w:r>
    </w:p>
    <w:p>
      <w:pPr>
        <w:spacing w:line="579" w:lineRule="exact"/>
        <w:ind w:firstLine="640" w:firstLineChars="200"/>
        <w:rPr>
          <w:rFonts w:ascii="仿宋" w:hAnsi="仿宋" w:eastAsia="仿宋"/>
          <w:color w:val="auto"/>
          <w:sz w:val="32"/>
          <w:szCs w:val="32"/>
        </w:rPr>
      </w:pPr>
      <w:r>
        <w:rPr>
          <w:rFonts w:hint="eastAsia" w:ascii="仿宋" w:hAnsi="仿宋" w:eastAsia="仿宋"/>
          <w:color w:val="auto"/>
          <w:sz w:val="32"/>
          <w:szCs w:val="32"/>
        </w:rPr>
        <w:t>（十)土地交付条件及时间：</w:t>
      </w:r>
      <w:r>
        <w:rPr>
          <w:rFonts w:hint="eastAsia" w:ascii="仿宋" w:hAnsi="仿宋" w:eastAsia="仿宋"/>
          <w:color w:val="auto"/>
          <w:sz w:val="32"/>
          <w:szCs w:val="32"/>
          <w:lang w:val="en-US" w:eastAsia="zh-CN"/>
        </w:rPr>
        <w:t>鼓励土地竞得人一次性缴纳成交价款，在价款缴清之日起</w:t>
      </w:r>
      <w:r>
        <w:rPr>
          <w:rFonts w:hint="default" w:ascii="仿宋" w:hAnsi="仿宋" w:eastAsia="仿宋"/>
          <w:color w:val="auto"/>
          <w:sz w:val="32"/>
          <w:szCs w:val="32"/>
          <w:lang w:val="en-US" w:eastAsia="zh-CN"/>
        </w:rPr>
        <w:t>5</w:t>
      </w:r>
      <w:r>
        <w:rPr>
          <w:rFonts w:hint="eastAsia" w:ascii="仿宋" w:hAnsi="仿宋" w:eastAsia="仿宋"/>
          <w:color w:val="auto"/>
          <w:sz w:val="32"/>
          <w:szCs w:val="32"/>
          <w:lang w:val="en-US" w:eastAsia="zh-CN"/>
        </w:rPr>
        <w:t>个工作日内</w:t>
      </w:r>
      <w:r>
        <w:rPr>
          <w:rFonts w:hint="eastAsia" w:ascii="仿宋" w:hAnsi="仿宋" w:eastAsia="仿宋"/>
          <w:color w:val="auto"/>
          <w:sz w:val="32"/>
          <w:szCs w:val="32"/>
        </w:rPr>
        <w:t>，</w:t>
      </w:r>
      <w:r>
        <w:rPr>
          <w:rFonts w:hint="eastAsia" w:ascii="仿宋" w:hAnsi="仿宋" w:eastAsia="仿宋"/>
          <w:color w:val="auto"/>
          <w:sz w:val="32"/>
          <w:szCs w:val="32"/>
          <w:u w:val="single"/>
        </w:rPr>
        <w:t>达州市自然资源和规划局</w:t>
      </w:r>
      <w:r>
        <w:rPr>
          <w:rFonts w:hint="eastAsia" w:ascii="仿宋" w:hAnsi="仿宋" w:eastAsia="仿宋"/>
          <w:color w:val="auto"/>
          <w:sz w:val="32"/>
          <w:szCs w:val="32"/>
          <w:lang w:val="en-US" w:eastAsia="zh-CN"/>
        </w:rPr>
        <w:t>以“净地”、按现状土地使用条件交付土地，并同步办理不动产登记；分期缴纳的，在土地竞得人缴清全部土地出让价款（含滞纳金）之日起</w:t>
      </w:r>
      <w:r>
        <w:rPr>
          <w:rFonts w:hint="default" w:ascii="仿宋" w:hAnsi="仿宋" w:eastAsia="仿宋"/>
          <w:color w:val="auto"/>
          <w:sz w:val="32"/>
          <w:szCs w:val="32"/>
          <w:lang w:val="en-US" w:eastAsia="zh-CN"/>
        </w:rPr>
        <w:t>5</w:t>
      </w:r>
      <w:r>
        <w:rPr>
          <w:rFonts w:hint="eastAsia" w:ascii="仿宋" w:hAnsi="仿宋" w:eastAsia="仿宋"/>
          <w:color w:val="auto"/>
          <w:sz w:val="32"/>
          <w:szCs w:val="32"/>
          <w:lang w:val="en-US" w:eastAsia="zh-CN"/>
        </w:rPr>
        <w:t>个工作日内，</w:t>
      </w:r>
      <w:r>
        <w:rPr>
          <w:rFonts w:hint="eastAsia" w:ascii="仿宋" w:hAnsi="仿宋" w:eastAsia="仿宋"/>
          <w:color w:val="auto"/>
          <w:sz w:val="32"/>
          <w:szCs w:val="32"/>
          <w:u w:val="single"/>
        </w:rPr>
        <w:t>达州市自然资源和规划局</w:t>
      </w:r>
      <w:r>
        <w:rPr>
          <w:rFonts w:hint="eastAsia" w:ascii="仿宋" w:hAnsi="仿宋" w:eastAsia="仿宋"/>
          <w:color w:val="auto"/>
          <w:sz w:val="32"/>
          <w:szCs w:val="32"/>
          <w:lang w:val="en-US" w:eastAsia="zh-CN"/>
        </w:rPr>
        <w:t>以“净地”、按现状土地使用条件交付土地，并同步办理不动产登记。</w:t>
      </w:r>
      <w:r>
        <w:rPr>
          <w:rFonts w:hint="eastAsia" w:ascii="仿宋" w:hAnsi="仿宋" w:eastAsia="仿宋"/>
          <w:color w:val="auto"/>
          <w:sz w:val="32"/>
          <w:szCs w:val="32"/>
        </w:rPr>
        <w:t xml:space="preserve">符合或达到交地条件的，竞得人应及时接收土地，未接地的，交地时间以出让人发出的交地通知时间为准，因竞得人原因导致交地延迟产生的相关经济和法律责任一律由竞得人承担。     </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（十一）对在达州市范围内欠缴土地出让价款、不按期接地、闲置土地以及不履行建设用地使用权出让合同的，属违规违约行为。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（十二）对出让地块如涉及电力、通讯、光缆、输气管道等设施的，竞得人应按其管理部门避让等规定和要求办理。</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（十三）出让不成交的或成交不签订《成交确认书》的，由达州市公共资源交易服务中心函告出让人。</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（十四）竞得人必须严格按照地质灾害防治的相关规定采取地质灾害防治措施。</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（十五）挂牌出让不成交的，由达州市公共资源交易服务中心按规定和委托重新组织挂牌出让。</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（十六）参加挂牌出让活动的人员，应遵守现场的纪律，服从管理人员的管理。  </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（十七）其他未尽事宜依照《招标拍卖挂牌出让国有土地使用权规范》办理。</w:t>
      </w:r>
    </w:p>
    <w:p>
      <w:pPr>
        <w:spacing w:line="579"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（十八）达州市公共资源交易服务中心对本《须知》有解释权。</w:t>
      </w:r>
    </w:p>
    <w:p>
      <w:pPr>
        <w:spacing w:line="578" w:lineRule="exact"/>
        <w:jc w:val="center"/>
        <w:rPr>
          <w:rFonts w:ascii="方正小标宋简体" w:eastAsia="方正小标宋简体"/>
          <w:b/>
          <w:color w:val="000000" w:themeColor="text1"/>
          <w:sz w:val="36"/>
          <w:szCs w:val="36"/>
          <w14:textFill>
            <w14:solidFill>
              <w14:schemeClr w14:val="tx1"/>
            </w14:solidFill>
          </w14:textFill>
        </w:rPr>
      </w:pPr>
      <w:r>
        <w:rPr>
          <w:rFonts w:eastAsia="仿宋_GB2312"/>
          <w:color w:val="000000" w:themeColor="text1"/>
          <w:sz w:val="32"/>
          <w:szCs w:val="32"/>
          <w14:textFill>
            <w14:solidFill>
              <w14:schemeClr w14:val="tx1"/>
            </w14:solidFill>
          </w14:textFill>
        </w:rPr>
        <w:br w:type="page"/>
      </w:r>
      <w:r>
        <w:rPr>
          <w:rFonts w:hint="eastAsia" w:eastAsia="宋体"/>
          <w:color w:val="000000" w:themeColor="text1"/>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269875</wp:posOffset>
            </wp:positionH>
            <wp:positionV relativeFrom="paragraph">
              <wp:posOffset>421640</wp:posOffset>
            </wp:positionV>
            <wp:extent cx="5372100" cy="7829550"/>
            <wp:effectExtent l="0" t="0" r="0" b="0"/>
            <wp:wrapSquare wrapText="bothSides"/>
            <wp:docPr id="12" name="图片 12" descr="169882207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8822079808"/>
                    <pic:cNvPicPr>
                      <a:picLocks noChangeAspect="1"/>
                    </pic:cNvPicPr>
                  </pic:nvPicPr>
                  <pic:blipFill>
                    <a:blip r:embed="rId15"/>
                    <a:stretch>
                      <a:fillRect/>
                    </a:stretch>
                  </pic:blipFill>
                  <pic:spPr>
                    <a:xfrm>
                      <a:off x="0" y="0"/>
                      <a:ext cx="5372100" cy="7829550"/>
                    </a:xfrm>
                    <a:prstGeom prst="rect">
                      <a:avLst/>
                    </a:prstGeom>
                  </pic:spPr>
                </pic:pic>
              </a:graphicData>
            </a:graphic>
          </wp:anchor>
        </w:drawing>
      </w:r>
      <w:r>
        <w:rPr>
          <w:rFonts w:ascii="方正小标宋简体" w:eastAsia="方正小标宋简体"/>
          <w:b/>
          <w:color w:val="000000" w:themeColor="text1"/>
          <w:sz w:val="36"/>
          <w:szCs w:val="36"/>
          <w14:textFill>
            <w14:solidFill>
              <w14:schemeClr w14:val="tx1"/>
            </w14:solidFill>
          </w14:textFill>
        </w:rPr>
        <w:t>地块</w:t>
      </w:r>
      <w:r>
        <w:rPr>
          <w:rFonts w:hint="eastAsia" w:ascii="方正小标宋简体" w:eastAsia="方正小标宋简体"/>
          <w:b/>
          <w:color w:val="000000" w:themeColor="text1"/>
          <w:sz w:val="36"/>
          <w:szCs w:val="36"/>
          <w14:textFill>
            <w14:solidFill>
              <w14:schemeClr w14:val="tx1"/>
            </w14:solidFill>
          </w14:textFill>
        </w:rPr>
        <w:t>规划条件</w:t>
      </w:r>
    </w:p>
    <w:p>
      <w:pP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562600" cy="7391400"/>
            <wp:effectExtent l="0" t="0" r="0" b="0"/>
            <wp:docPr id="13" name="图片 13" descr="16988220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8822088451"/>
                    <pic:cNvPicPr>
                      <a:picLocks noChangeAspect="1"/>
                    </pic:cNvPicPr>
                  </pic:nvPicPr>
                  <pic:blipFill>
                    <a:blip r:embed="rId16"/>
                    <a:stretch>
                      <a:fillRect/>
                    </a:stretch>
                  </pic:blipFill>
                  <pic:spPr>
                    <a:xfrm>
                      <a:off x="0" y="0"/>
                      <a:ext cx="5562600" cy="739140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tabs>
          <w:tab w:val="left" w:pos="2033"/>
        </w:tabs>
        <w:jc w:val="center"/>
        <w:rPr>
          <w:rFonts w:ascii="方正小标宋简体" w:eastAsia="方正小标宋简体"/>
          <w:b/>
          <w:color w:val="000000" w:themeColor="text1"/>
          <w:sz w:val="36"/>
          <w:szCs w:val="36"/>
          <w14:textFill>
            <w14:solidFill>
              <w14:schemeClr w14:val="tx1"/>
            </w14:solidFill>
          </w14:textFill>
        </w:rPr>
      </w:pPr>
      <w:r>
        <w:rPr>
          <w:rFonts w:ascii="方正小标宋简体" w:eastAsia="方正小标宋简体"/>
          <w:b/>
          <w:color w:val="000000" w:themeColor="text1"/>
          <w:sz w:val="36"/>
          <w:szCs w:val="36"/>
          <w14:textFill>
            <w14:solidFill>
              <w14:schemeClr w14:val="tx1"/>
            </w14:solidFill>
          </w14:textFill>
        </w:rPr>
        <w:t>用地</w:t>
      </w:r>
      <w:r>
        <w:rPr>
          <w:rFonts w:hint="eastAsia" w:ascii="方正小标宋简体" w:eastAsia="方正小标宋简体"/>
          <w:b/>
          <w:color w:val="000000" w:themeColor="text1"/>
          <w:sz w:val="36"/>
          <w:szCs w:val="36"/>
          <w14:textFill>
            <w14:solidFill>
              <w14:schemeClr w14:val="tx1"/>
            </w14:solidFill>
          </w14:textFill>
        </w:rPr>
        <w:t>红线图</w:t>
      </w:r>
    </w:p>
    <w:p>
      <w:pPr>
        <w:rPr>
          <w:color w:val="000000" w:themeColor="text1"/>
          <w14:textFill>
            <w14:solidFill>
              <w14:schemeClr w14:val="tx1"/>
            </w14:solidFill>
          </w14:textFill>
        </w:rPr>
      </w:pPr>
    </w:p>
    <w:p>
      <w:pP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-63500</wp:posOffset>
            </wp:positionH>
            <wp:positionV relativeFrom="paragraph">
              <wp:posOffset>153035</wp:posOffset>
            </wp:positionV>
            <wp:extent cx="5861685" cy="6556375"/>
            <wp:effectExtent l="0" t="0" r="5715" b="15875"/>
            <wp:wrapSquare wrapText="bothSides"/>
            <wp:docPr id="15" name="图片 15" descr="169882222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8822221548"/>
                    <pic:cNvPicPr>
                      <a:picLocks noChangeAspect="1"/>
                    </pic:cNvPicPr>
                  </pic:nvPicPr>
                  <pic:blipFill>
                    <a:blip r:embed="rId17"/>
                    <a:stretch>
                      <a:fillRect/>
                    </a:stretch>
                  </pic:blipFill>
                  <pic:spPr>
                    <a:xfrm>
                      <a:off x="0" y="0"/>
                      <a:ext cx="5861685" cy="6556375"/>
                    </a:xfrm>
                    <a:prstGeom prst="rect">
                      <a:avLst/>
                    </a:prstGeom>
                  </pic:spPr>
                </pic:pic>
              </a:graphicData>
            </a:graphic>
          </wp:anchor>
        </w:drawing>
      </w:r>
    </w:p>
    <w:p>
      <w:pPr>
        <w:tabs>
          <w:tab w:val="left" w:pos="1455"/>
        </w:tabs>
        <w:jc w:val="left"/>
        <w:rPr>
          <w:rFonts w:hint="eastAsia" w:eastAsia="宋体"/>
          <w:color w:val="000000" w:themeColor="text1"/>
          <w:lang w:eastAsia="zh-CN"/>
          <w14:textFill>
            <w14:solidFill>
              <w14:schemeClr w14:val="tx1"/>
            </w14:solidFill>
          </w14:textFill>
        </w:rPr>
        <w:sectPr>
          <w:headerReference r:id="rId6" w:type="default"/>
          <w:footerReference r:id="rId7" w:type="default"/>
          <w:pgSz w:w="11906" w:h="16838"/>
          <w:pgMar w:top="2098" w:right="1474" w:bottom="1985" w:left="1588" w:header="851" w:footer="1701" w:gutter="0"/>
          <w:pgNumType w:fmt="numberInDash"/>
          <w:cols w:space="425" w:num="1"/>
          <w:docGrid w:type="linesAndChars" w:linePitch="312" w:charSpace="0"/>
        </w:sectPr>
      </w:pPr>
      <w:r>
        <w:rPr>
          <w:rFonts w:hint="eastAsia"/>
          <w:color w:val="000000" w:themeColor="text1"/>
          <w14:textFill>
            <w14:solidFill>
              <w14:schemeClr w14:val="tx1"/>
            </w14:solidFill>
          </w14:textFill>
        </w:rPr>
        <w:tab/>
      </w:r>
    </w:p>
    <w:p>
      <w:pPr>
        <w:pStyle w:val="10"/>
        <w:spacing w:line="240" w:lineRule="exact"/>
        <w:rPr>
          <w:rFonts w:ascii="方正小标宋简体" w:eastAsia="方正小标宋简体"/>
          <w:b w:val="0"/>
          <w:color w:val="000000" w:themeColor="text1"/>
          <w:sz w:val="36"/>
          <w:szCs w:val="36"/>
          <w14:textFill>
            <w14:solidFill>
              <w14:schemeClr w14:val="tx1"/>
            </w14:solidFill>
          </w14:textFill>
        </w:rPr>
      </w:pPr>
      <w:r>
        <w:rPr>
          <w:rFonts w:hint="eastAsia" w:ascii="方正小标宋简体" w:eastAsia="方正小标宋简体"/>
          <w:b w:val="0"/>
          <w:color w:val="000000" w:themeColor="text1"/>
          <w:sz w:val="36"/>
          <w:szCs w:val="36"/>
          <w:lang w:val="en-US" w:eastAsia="zh-CN"/>
          <w14:textFill>
            <w14:solidFill>
              <w14:schemeClr w14:val="tx1"/>
            </w14:solidFill>
          </w14:textFill>
        </w:rPr>
        <w:t>用</w:t>
      </w:r>
      <w:r>
        <w:rPr>
          <w:rFonts w:hint="eastAsia" w:ascii="方正小标宋简体" w:eastAsia="方正小标宋简体"/>
          <w:b w:val="0"/>
          <w:color w:val="000000" w:themeColor="text1"/>
          <w:sz w:val="36"/>
          <w:szCs w:val="36"/>
          <w14:textFill>
            <w14:solidFill>
              <w14:schemeClr w14:val="tx1"/>
            </w14:solidFill>
          </w14:textFill>
        </w:rPr>
        <w:t>地勘界图</w:t>
      </w:r>
    </w:p>
    <w:p>
      <w:pPr>
        <w:rPr>
          <w:rFonts w:ascii="黑体" w:eastAsia="黑体"/>
          <w:color w:val="000000" w:themeColor="text1"/>
          <w:sz w:val="44"/>
          <w:szCs w:val="44"/>
          <w14:textFill>
            <w14:solidFill>
              <w14:schemeClr w14:val="tx1"/>
            </w14:solidFill>
          </w14:textFill>
        </w:rPr>
      </w:pPr>
      <w:bookmarkStart w:id="4" w:name="_Toc3391975"/>
      <w:bookmarkStart w:id="5" w:name="_Toc3391746"/>
    </w:p>
    <w:p>
      <w:pPr>
        <w:rPr>
          <w:rFonts w:ascii="黑体" w:eastAsia="黑体"/>
          <w:color w:val="000000" w:themeColor="text1"/>
          <w:sz w:val="44"/>
          <w:szCs w:val="44"/>
          <w14:textFill>
            <w14:solidFill>
              <w14:schemeClr w14:val="tx1"/>
            </w14:solidFill>
          </w14:textFill>
        </w:rPr>
      </w:pPr>
      <w:r>
        <w:rPr>
          <w:rFonts w:hint="eastAsia" w:eastAsia="宋体"/>
          <w:color w:val="000000" w:themeColor="text1"/>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-500380</wp:posOffset>
            </wp:positionH>
            <wp:positionV relativeFrom="paragraph">
              <wp:posOffset>41910</wp:posOffset>
            </wp:positionV>
            <wp:extent cx="6774815" cy="5051425"/>
            <wp:effectExtent l="0" t="0" r="6985" b="15875"/>
            <wp:wrapSquare wrapText="bothSides"/>
            <wp:docPr id="14" name="图片 14" descr="169882215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8822151460"/>
                    <pic:cNvPicPr>
                      <a:picLocks noChangeAspect="1"/>
                    </pic:cNvPicPr>
                  </pic:nvPicPr>
                  <pic:blipFill>
                    <a:blip r:embed="rId18"/>
                    <a:stretch>
                      <a:fillRect/>
                    </a:stretch>
                  </pic:blipFill>
                  <pic:spPr>
                    <a:xfrm>
                      <a:off x="0" y="0"/>
                      <a:ext cx="6774815" cy="5051425"/>
                    </a:xfrm>
                    <a:prstGeom prst="rect">
                      <a:avLst/>
                    </a:prstGeom>
                  </pic:spPr>
                </pic:pic>
              </a:graphicData>
            </a:graphic>
          </wp:anchor>
        </w:drawing>
      </w:r>
    </w:p>
    <w:p>
      <w:pPr>
        <w:pStyle w:val="10"/>
        <w:spacing w:before="0" w:after="0" w:line="500" w:lineRule="exact"/>
        <w:jc w:val="both"/>
        <w:rPr>
          <w:rFonts w:ascii="黑体" w:eastAsia="黑体"/>
          <w:color w:val="000000" w:themeColor="text1"/>
          <w:sz w:val="44"/>
          <w:szCs w:val="44"/>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rPr>
          <w:rFonts w:ascii="黑体" w:eastAsia="黑体"/>
          <w:color w:val="000000" w:themeColor="text1"/>
          <w:sz w:val="44"/>
          <w:szCs w:val="44"/>
          <w14:textFill>
            <w14:solidFill>
              <w14:schemeClr w14:val="tx1"/>
            </w14:solidFill>
          </w14:textFill>
        </w:rPr>
      </w:pPr>
    </w:p>
    <w:p>
      <w:pPr>
        <w:pStyle w:val="10"/>
        <w:spacing w:before="0" w:after="0" w:line="500" w:lineRule="exact"/>
        <w:rPr>
          <w:rFonts w:ascii="黑体" w:hAnsi="宋体" w:eastAsia="黑体"/>
          <w:color w:val="000000" w:themeColor="text1"/>
          <w:sz w:val="44"/>
          <w:szCs w:val="44"/>
          <w14:textFill>
            <w14:solidFill>
              <w14:schemeClr w14:val="tx1"/>
            </w14:solidFill>
          </w14:textFill>
        </w:rPr>
      </w:pPr>
      <w:r>
        <w:rPr>
          <w:rFonts w:hint="eastAsia" w:ascii="黑体" w:eastAsia="黑体"/>
          <w:color w:val="000000" w:themeColor="text1"/>
          <w:sz w:val="44"/>
          <w:szCs w:val="44"/>
          <w14:textFill>
            <w14:solidFill>
              <w14:schemeClr w14:val="tx1"/>
            </w14:solidFill>
          </w14:textFill>
        </w:rPr>
        <w:t>竞买申请书</w:t>
      </w:r>
    </w:p>
    <w:p>
      <w:pPr>
        <w:pStyle w:val="29"/>
        <w:spacing w:line="420" w:lineRule="exact"/>
        <w:rPr>
          <w:rFonts w:ascii="宋体"/>
          <w:color w:val="000000" w:themeColor="text1"/>
          <w:sz w:val="24"/>
          <w:szCs w:val="24"/>
          <w14:textFill>
            <w14:solidFill>
              <w14:schemeClr w14:val="tx1"/>
            </w14:solidFill>
          </w14:textFill>
        </w:rPr>
      </w:pPr>
    </w:p>
    <w:p>
      <w:pPr>
        <w:pStyle w:val="29"/>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达州市公共资源交易服务中心：</w:t>
      </w:r>
    </w:p>
    <w:p>
      <w:pPr>
        <w:pStyle w:val="29"/>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经认真阅读           地块国有建设用地使用权挂牌出让文件，并实地踏看挂牌出让              地块现状，我方完全接受并愿意遵守你中心国有建设用地使用权挂牌出让文件中的规定和要求，对所有文件及地块现状均无异议。</w:t>
      </w:r>
    </w:p>
    <w:p>
      <w:pPr>
        <w:pStyle w:val="29"/>
        <w:spacing w:line="420" w:lineRule="exact"/>
        <w:ind w:left="0" w:firstLine="51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我方正式申请参加你中心于2021年  月  日</w:t>
      </w:r>
      <w:r>
        <w:rPr>
          <w:rFonts w:hint="eastAsia"/>
          <w:color w:val="000000" w:themeColor="text1"/>
          <w:sz w:val="24"/>
          <w:szCs w:val="24"/>
          <w14:textFill>
            <w14:solidFill>
              <w14:schemeClr w14:val="tx1"/>
            </w14:solidFill>
          </w14:textFill>
        </w:rPr>
        <w:t>在</w:t>
      </w:r>
      <w:r>
        <w:rPr>
          <w:rFonts w:hint="eastAsia" w:ascii="宋体" w:hAnsi="宋体"/>
          <w:color w:val="000000" w:themeColor="text1"/>
          <w:sz w:val="24"/>
          <w:szCs w:val="24"/>
          <w14:textFill>
            <w14:solidFill>
              <w14:schemeClr w14:val="tx1"/>
            </w14:solidFill>
          </w14:textFill>
        </w:rPr>
        <w:t xml:space="preserve">达州市公共资源交易中心举行的地块国有建设用地使用权挂牌活动，愿意按挂牌出让文件规定缴纳竞买保证金人民币                  </w:t>
      </w:r>
    </w:p>
    <w:p>
      <w:pPr>
        <w:pStyle w:val="29"/>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万元（大写             ）。</w:t>
      </w:r>
    </w:p>
    <w:p>
      <w:pPr>
        <w:pStyle w:val="29"/>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若能竞得该地块，我方承诺：</w:t>
      </w:r>
    </w:p>
    <w:p>
      <w:pPr>
        <w:pStyle w:val="29"/>
        <w:numPr>
          <w:ilvl w:val="0"/>
          <w:numId w:val="2"/>
        </w:numPr>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竞得土地使用权后3个月内在土地所在辖区注册成立一家新公司对竞</w:t>
      </w:r>
    </w:p>
    <w:p>
      <w:pPr>
        <w:pStyle w:val="29"/>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得土地进行开发建设，新公司出资构成为</w:t>
      </w:r>
    </w:p>
    <w:p>
      <w:pPr>
        <w:pStyle w:val="29"/>
        <w:spacing w:line="420" w:lineRule="exact"/>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(竞得后拟成立新公司的填写，竞得人在新公司的出资比例必须在51%（含）以上。该条</w:t>
      </w:r>
      <w:r>
        <w:rPr>
          <w:rFonts w:hint="eastAsia" w:ascii="宋体" w:hAnsi="宋体"/>
          <w:color w:val="000000" w:themeColor="text1"/>
          <w:sz w:val="28"/>
          <w:szCs w:val="28"/>
          <w14:textFill>
            <w14:solidFill>
              <w14:schemeClr w14:val="tx1"/>
            </w14:solidFill>
          </w14:textFill>
        </w:rPr>
        <w:t>土地所在</w:t>
      </w:r>
      <w:r>
        <w:rPr>
          <w:rFonts w:ascii="宋体" w:hAnsi="宋体"/>
          <w:color w:val="000000" w:themeColor="text1"/>
          <w:sz w:val="28"/>
          <w:szCs w:val="28"/>
          <w14:textFill>
            <w14:solidFill>
              <w14:schemeClr w14:val="tx1"/>
            </w14:solidFill>
          </w14:textFill>
        </w:rPr>
        <w:t>辖区</w:t>
      </w:r>
      <w:r>
        <w:rPr>
          <w:rFonts w:hint="eastAsia" w:ascii="宋体" w:hAnsi="宋体"/>
          <w:color w:val="000000" w:themeColor="text1"/>
          <w:sz w:val="28"/>
          <w:szCs w:val="28"/>
          <w14:textFill>
            <w14:solidFill>
              <w14:schemeClr w14:val="tx1"/>
            </w14:solidFill>
          </w14:textFill>
        </w:rPr>
        <w:t>外</w:t>
      </w:r>
      <w:r>
        <w:rPr>
          <w:rFonts w:hint="eastAsia" w:ascii="宋体" w:hAnsi="宋体"/>
          <w:color w:val="000000" w:themeColor="text1"/>
          <w:sz w:val="24"/>
          <w:szCs w:val="24"/>
          <w14:textFill>
            <w14:solidFill>
              <w14:schemeClr w14:val="tx1"/>
            </w14:solidFill>
          </w14:textFill>
        </w:rPr>
        <w:t>的竞买人必须承诺)。</w:t>
      </w:r>
    </w:p>
    <w:p>
      <w:pPr>
        <w:pStyle w:val="29"/>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（二）保证按照挂牌出让文件的规定和要求履行全部义务，如有违约行为，我方愿意承担全部法律责任，并赔偿由此产生的损失。</w:t>
      </w:r>
    </w:p>
    <w:p>
      <w:pPr>
        <w:pStyle w:val="29"/>
        <w:spacing w:line="420" w:lineRule="exact"/>
        <w:ind w:left="0" w:firstLine="51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pPr>
        <w:pStyle w:val="29"/>
        <w:spacing w:line="420" w:lineRule="exact"/>
        <w:ind w:left="0" w:firstLine="482" w:firstLineChars="200"/>
        <w:rPr>
          <w:rFonts w:asci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w:t>
      </w:r>
      <w:r>
        <w:rPr>
          <w:rFonts w:hint="eastAsia" w:ascii="宋体" w:hAnsi="宋体"/>
          <w:color w:val="000000" w:themeColor="text1"/>
          <w:sz w:val="24"/>
          <w:szCs w:val="24"/>
          <w14:textFill>
            <w14:solidFill>
              <w14:schemeClr w14:val="tx1"/>
            </w14:solidFill>
          </w14:textFill>
        </w:rPr>
        <w:t>1.统一社会信用代码复印件；2.组织机构代码证复印件3.法定代表人身份证明；4.法定代表人身份证复印件；5.授权委托书；6.受托人身份证复印件；7.竞买保证金交纳凭证；8.其它应提供的依据等。</w:t>
      </w:r>
    </w:p>
    <w:p>
      <w:pPr>
        <w:pStyle w:val="29"/>
        <w:spacing w:line="420" w:lineRule="exact"/>
        <w:ind w:firstLine="470" w:firstLineChars="196"/>
        <w:rPr>
          <w:rFonts w:ascii="宋体"/>
          <w:color w:val="000000" w:themeColor="text1"/>
          <w:sz w:val="24"/>
          <w:szCs w:val="24"/>
          <w14:textFill>
            <w14:solidFill>
              <w14:schemeClr w14:val="tx1"/>
            </w14:solidFill>
          </w14:textFill>
        </w:rPr>
      </w:pPr>
    </w:p>
    <w:p>
      <w:pPr>
        <w:pStyle w:val="29"/>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竞买申请人（盖章）：           </w:t>
      </w:r>
    </w:p>
    <w:p>
      <w:pPr>
        <w:pStyle w:val="29"/>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法定代表人（本人签名）：        </w:t>
      </w:r>
    </w:p>
    <w:p>
      <w:pPr>
        <w:pStyle w:val="29"/>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联系人：               </w:t>
      </w:r>
    </w:p>
    <w:p>
      <w:pPr>
        <w:pStyle w:val="29"/>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地 址：               </w:t>
      </w:r>
    </w:p>
    <w:p>
      <w:pPr>
        <w:pStyle w:val="29"/>
        <w:spacing w:line="420" w:lineRule="exact"/>
        <w:ind w:left="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电 话：               </w:t>
      </w:r>
    </w:p>
    <w:p>
      <w:pPr>
        <w:pStyle w:val="29"/>
        <w:spacing w:line="420" w:lineRule="exact"/>
        <w:ind w:left="0"/>
        <w:rPr>
          <w:rFonts w:asci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申请日期：    年    月    日</w:t>
      </w:r>
    </w:p>
    <w:p>
      <w:pPr>
        <w:pStyle w:val="29"/>
        <w:spacing w:line="420" w:lineRule="exact"/>
        <w:ind w:left="0" w:firstLine="510"/>
        <w:rPr>
          <w:rFonts w:asci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（法人或其他组织参与竞买的，竞买时须带上公章）</w:t>
      </w:r>
    </w:p>
    <w:p>
      <w:pPr>
        <w:pStyle w:val="10"/>
        <w:spacing w:before="0" w:after="0" w:line="600" w:lineRule="exact"/>
        <w:rPr>
          <w:rFonts w:ascii="黑体" w:eastAsia="黑体"/>
          <w:color w:val="000000" w:themeColor="text1"/>
          <w14:textFill>
            <w14:solidFill>
              <w14:schemeClr w14:val="tx1"/>
            </w14:solidFill>
          </w14:textFill>
        </w:rPr>
      </w:pPr>
      <w:r>
        <w:rPr>
          <w:rFonts w:hint="eastAsia" w:ascii="宋体" w:hAnsi="宋体"/>
          <w:b w:val="0"/>
          <w:bCs/>
          <w:color w:val="000000" w:themeColor="text1"/>
          <w:w w:val="90"/>
          <w14:textFill>
            <w14:solidFill>
              <w14:schemeClr w14:val="tx1"/>
            </w14:solidFill>
          </w14:textFill>
        </w:rPr>
        <w:br w:type="page"/>
      </w:r>
      <w:bookmarkStart w:id="6" w:name="_Toc3391747"/>
      <w:bookmarkStart w:id="7" w:name="_Toc3391976"/>
      <w:r>
        <w:rPr>
          <w:rFonts w:hint="eastAsia" w:ascii="黑体" w:eastAsia="黑体"/>
          <w:color w:val="000000" w:themeColor="text1"/>
          <w14:textFill>
            <w14:solidFill>
              <w14:schemeClr w14:val="tx1"/>
            </w14:solidFill>
          </w14:textFill>
        </w:rPr>
        <w:t>保证金承诺书</w:t>
      </w:r>
      <w:bookmarkEnd w:id="6"/>
      <w:bookmarkEnd w:id="7"/>
    </w:p>
    <w:p>
      <w:pPr>
        <w:rPr>
          <w:b/>
          <w:color w:val="000000" w:themeColor="text1"/>
          <w:sz w:val="44"/>
          <w:szCs w:val="44"/>
          <w14:textFill>
            <w14:solidFill>
              <w14:schemeClr w14:val="tx1"/>
            </w14:solidFill>
          </w14:textFill>
        </w:rPr>
      </w:pPr>
    </w:p>
    <w:p>
      <w:pP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达州市公共资源交易服务中心：</w:t>
      </w:r>
    </w:p>
    <w:p>
      <w:pPr>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我方承诺参加2023年   月  日挂牌出让的             地块竞买，我方所交保证金不属于银行贷款、股东借款、转贷和募集资金。</w:t>
      </w:r>
    </w:p>
    <w:p>
      <w:pPr>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特此承诺。</w:t>
      </w:r>
    </w:p>
    <w:p>
      <w:pPr>
        <w:rPr>
          <w:rFonts w:ascii="仿宋_GB2312" w:hAnsi="仿宋_GB2312" w:eastAsia="仿宋_GB2312" w:cs="仿宋_GB2312"/>
          <w:color w:val="000000" w:themeColor="text1"/>
          <w:sz w:val="30"/>
          <w:szCs w:val="30"/>
          <w14:textFill>
            <w14:solidFill>
              <w14:schemeClr w14:val="tx1"/>
            </w14:solidFill>
          </w14:textFill>
        </w:rPr>
      </w:pPr>
    </w:p>
    <w:p>
      <w:pPr>
        <w:rPr>
          <w:rFonts w:ascii="仿宋_GB2312" w:hAnsi="仿宋_GB2312" w:eastAsia="仿宋_GB2312" w:cs="仿宋_GB2312"/>
          <w:color w:val="000000" w:themeColor="text1"/>
          <w:sz w:val="30"/>
          <w:szCs w:val="30"/>
          <w14:textFill>
            <w14:solidFill>
              <w14:schemeClr w14:val="tx1"/>
            </w14:solidFill>
          </w14:textFill>
        </w:rPr>
      </w:pP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承诺人（法定代表人）签字：</w:t>
      </w:r>
    </w:p>
    <w:p>
      <w:pPr>
        <w:ind w:firstLine="750" w:firstLineChars="25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年   月    日</w:t>
      </w:r>
    </w:p>
    <w:p>
      <w:pPr>
        <w:pStyle w:val="10"/>
        <w:rPr>
          <w:rFonts w:ascii="黑体" w:eastAsia="黑体"/>
          <w:color w:val="000000" w:themeColor="text1"/>
          <w14:textFill>
            <w14:solidFill>
              <w14:schemeClr w14:val="tx1"/>
            </w14:solidFill>
          </w14:textFill>
        </w:rPr>
      </w:pPr>
      <w:r>
        <w:rPr>
          <w:rFonts w:hint="eastAsia" w:ascii="仿宋_GB2312" w:hAnsi="仿宋_GB2312" w:eastAsia="仿宋_GB2312" w:cs="仿宋_GB2312"/>
          <w:b w:val="0"/>
          <w:bCs/>
          <w:color w:val="000000" w:themeColor="text1"/>
          <w:sz w:val="30"/>
          <w:szCs w:val="30"/>
          <w14:textFill>
            <w14:solidFill>
              <w14:schemeClr w14:val="tx1"/>
            </w14:solidFill>
          </w14:textFill>
        </w:rPr>
        <w:br w:type="page"/>
      </w:r>
      <w:bookmarkStart w:id="8" w:name="_Toc3391977"/>
      <w:bookmarkStart w:id="9" w:name="_Toc3391748"/>
      <w:r>
        <w:rPr>
          <w:rFonts w:hint="eastAsia" w:ascii="黑体" w:eastAsia="黑体"/>
          <w:color w:val="000000" w:themeColor="text1"/>
          <w14:textFill>
            <w14:solidFill>
              <w14:schemeClr w14:val="tx1"/>
            </w14:solidFill>
          </w14:textFill>
        </w:rPr>
        <w:t>法定代表人身份证明书</w:t>
      </w:r>
      <w:bookmarkEnd w:id="8"/>
      <w:bookmarkEnd w:id="9"/>
    </w:p>
    <w:p>
      <w:pPr>
        <w:pStyle w:val="29"/>
        <w:spacing w:line="627" w:lineRule="atLeast"/>
        <w:ind w:left="0"/>
        <w:jc w:val="left"/>
        <w:rPr>
          <w:rFonts w:ascii="黑体" w:eastAsia="黑体"/>
          <w:color w:val="000000" w:themeColor="text1"/>
          <w:sz w:val="36"/>
          <w:szCs w:val="36"/>
          <w14:textFill>
            <w14:solidFill>
              <w14:schemeClr w14:val="tx1"/>
            </w14:solidFill>
          </w14:textFill>
        </w:rPr>
      </w:pPr>
    </w:p>
    <w:p>
      <w:pPr>
        <w:pStyle w:val="29"/>
        <w:spacing w:line="627" w:lineRule="atLeast"/>
        <w:ind w:left="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达州市公共资源交易服务中心：</w:t>
      </w:r>
    </w:p>
    <w:p>
      <w:pPr>
        <w:pStyle w:val="29"/>
        <w:spacing w:line="627" w:lineRule="atLeast"/>
        <w:ind w:firstLine="900" w:firstLineChars="3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同志在我单位任       职务，系我单位法定代表人，特此证明。                                                                                  </w:t>
      </w:r>
    </w:p>
    <w:p>
      <w:pPr>
        <w:pStyle w:val="29"/>
        <w:spacing w:line="627" w:lineRule="atLeast"/>
        <w:ind w:firstLine="900" w:firstLineChars="300"/>
        <w:jc w:val="left"/>
        <w:rPr>
          <w:rFonts w:ascii="仿宋_GB2312" w:hAnsi="仿宋_GB2312" w:eastAsia="仿宋_GB2312" w:cs="仿宋_GB2312"/>
          <w:color w:val="000000" w:themeColor="text1"/>
          <w:sz w:val="30"/>
          <w:szCs w:val="30"/>
          <w14:textFill>
            <w14:solidFill>
              <w14:schemeClr w14:val="tx1"/>
            </w14:solidFill>
          </w14:textFill>
        </w:rPr>
      </w:pPr>
    </w:p>
    <w:p>
      <w:pPr>
        <w:pStyle w:val="29"/>
        <w:spacing w:line="627" w:lineRule="atLeast"/>
        <w:ind w:firstLine="900" w:firstLineChars="300"/>
        <w:jc w:val="righ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年     月     日</w:t>
      </w:r>
    </w:p>
    <w:p>
      <w:pPr>
        <w:pStyle w:val="29"/>
        <w:spacing w:line="586" w:lineRule="atLeast"/>
        <w:jc w:val="center"/>
        <w:rPr>
          <w:rFonts w:ascii="宋体"/>
          <w:color w:val="000000" w:themeColor="text1"/>
          <w:sz w:val="28"/>
          <w:szCs w:val="28"/>
          <w14:textFill>
            <w14:solidFill>
              <w14:schemeClr w14:val="tx1"/>
            </w14:solidFill>
          </w14:textFill>
        </w:rPr>
      </w:pPr>
    </w:p>
    <w:p>
      <w:pPr>
        <w:pStyle w:val="29"/>
        <w:spacing w:line="586" w:lineRule="atLeast"/>
        <w:jc w:val="center"/>
        <w:rPr>
          <w:rFonts w:ascii="宋体"/>
          <w:color w:val="000000" w:themeColor="text1"/>
          <w:sz w:val="28"/>
          <w:szCs w:val="28"/>
          <w14:textFill>
            <w14:solidFill>
              <w14:schemeClr w14:val="tx1"/>
            </w14:solidFill>
          </w14:textFill>
        </w:rPr>
      </w:pPr>
    </w:p>
    <w:p>
      <w:pPr>
        <w:pStyle w:val="29"/>
        <w:spacing w:line="586" w:lineRule="atLeast"/>
        <w:jc w:val="center"/>
        <w:rPr>
          <w:rFonts w:ascii="宋体"/>
          <w:color w:val="000000" w:themeColor="text1"/>
          <w:sz w:val="28"/>
          <w:szCs w:val="28"/>
          <w14:textFill>
            <w14:solidFill>
              <w14:schemeClr w14:val="tx1"/>
            </w14:solidFill>
          </w14:textFill>
        </w:rPr>
      </w:pPr>
    </w:p>
    <w:p>
      <w:pPr>
        <w:pStyle w:val="29"/>
        <w:spacing w:line="586" w:lineRule="atLeast"/>
        <w:jc w:val="center"/>
        <w:rPr>
          <w:rFonts w:ascii="宋体"/>
          <w:color w:val="000000" w:themeColor="text1"/>
          <w:sz w:val="28"/>
          <w:szCs w:val="28"/>
          <w14:textFill>
            <w14:solidFill>
              <w14:schemeClr w14:val="tx1"/>
            </w14:solidFill>
          </w14:textFill>
        </w:rPr>
      </w:pPr>
    </w:p>
    <w:p>
      <w:pPr>
        <w:pStyle w:val="29"/>
        <w:spacing w:line="586" w:lineRule="atLeast"/>
        <w:jc w:val="center"/>
        <w:rPr>
          <w:rFonts w:ascii="宋体"/>
          <w:color w:val="000000" w:themeColor="text1"/>
          <w:sz w:val="28"/>
          <w:szCs w:val="28"/>
          <w14:textFill>
            <w14:solidFill>
              <w14:schemeClr w14:val="tx1"/>
            </w14:solidFill>
          </w14:textFill>
        </w:rPr>
      </w:pPr>
    </w:p>
    <w:p>
      <w:pPr>
        <w:pStyle w:val="29"/>
        <w:spacing w:line="586" w:lineRule="atLeast"/>
        <w:rPr>
          <w:rFonts w:ascii="宋体"/>
          <w:color w:val="000000" w:themeColor="text1"/>
          <w:sz w:val="28"/>
          <w:szCs w:val="28"/>
          <w14:textFill>
            <w14:solidFill>
              <w14:schemeClr w14:val="tx1"/>
            </w14:solidFill>
          </w14:textFill>
        </w:rPr>
      </w:pPr>
    </w:p>
    <w:p>
      <w:pPr>
        <w:pStyle w:val="29"/>
        <w:spacing w:line="586" w:lineRule="atLeast"/>
        <w:jc w:val="center"/>
        <w:rPr>
          <w:rFonts w:ascii="宋体"/>
          <w:color w:val="000000" w:themeColor="text1"/>
          <w:sz w:val="28"/>
          <w:szCs w:val="28"/>
          <w14:textFill>
            <w14:solidFill>
              <w14:schemeClr w14:val="tx1"/>
            </w14:solidFill>
          </w14:textFill>
        </w:rPr>
      </w:pPr>
    </w:p>
    <w:p>
      <w:pPr>
        <w:pStyle w:val="29"/>
        <w:spacing w:line="586" w:lineRule="atLeast"/>
        <w:jc w:val="left"/>
        <w:rPr>
          <w:rFonts w:ascii="宋体"/>
          <w:color w:val="000000" w:themeColor="text1"/>
          <w:sz w:val="28"/>
          <w:szCs w:val="28"/>
          <w14:textFill>
            <w14:solidFill>
              <w14:schemeClr w14:val="tx1"/>
            </w14:solidFill>
          </w14:textFill>
        </w:rPr>
      </w:pPr>
    </w:p>
    <w:p>
      <w:pPr>
        <w:pStyle w:val="29"/>
        <w:spacing w:line="586" w:lineRule="atLeast"/>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附注：</w:t>
      </w:r>
    </w:p>
    <w:p>
      <w:pPr>
        <w:pStyle w:val="29"/>
        <w:spacing w:line="586" w:lineRule="atLeast"/>
        <w:ind w:firstLine="560" w:firstLineChars="20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①企事业单位、机关、团体的主要负责人为本单位的法定代表人；</w:t>
      </w:r>
    </w:p>
    <w:p>
      <w:pPr>
        <w:pStyle w:val="29"/>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②法定代表人办公地点：；</w:t>
      </w:r>
    </w:p>
    <w:p>
      <w:pPr>
        <w:pStyle w:val="29"/>
        <w:spacing w:line="586" w:lineRule="atLeast"/>
        <w:ind w:firstLine="570"/>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③法定代表人身份证号码：；</w:t>
      </w:r>
    </w:p>
    <w:p>
      <w:pPr>
        <w:pStyle w:val="29"/>
        <w:spacing w:line="586" w:lineRule="atLeast"/>
        <w:jc w:val="left"/>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④法定代表人联系电话：。</w:t>
      </w:r>
    </w:p>
    <w:p>
      <w:pPr>
        <w:pStyle w:val="10"/>
        <w:rPr>
          <w:rFonts w:ascii="黑体" w:eastAsia="黑体"/>
          <w:color w:val="000000" w:themeColor="text1"/>
          <w14:textFill>
            <w14:solidFill>
              <w14:schemeClr w14:val="tx1"/>
            </w14:solidFill>
          </w14:textFill>
        </w:rPr>
      </w:pPr>
      <w:r>
        <w:rPr>
          <w:rFonts w:hint="eastAsia" w:ascii="Dotum" w:eastAsia="Dotum" w:cs="Dotum"/>
          <w:b w:val="0"/>
          <w:bCs/>
          <w:color w:val="000000" w:themeColor="text1"/>
          <w:sz w:val="44"/>
          <w:szCs w:val="44"/>
          <w14:textFill>
            <w14:solidFill>
              <w14:schemeClr w14:val="tx1"/>
            </w14:solidFill>
          </w14:textFill>
        </w:rPr>
        <w:br w:type="page"/>
      </w:r>
      <w:bookmarkStart w:id="10" w:name="_Toc3391978"/>
      <w:bookmarkStart w:id="11" w:name="_Toc3391749"/>
      <w:r>
        <w:rPr>
          <w:rFonts w:hint="eastAsia" w:ascii="黑体" w:eastAsia="黑体"/>
          <w:color w:val="000000" w:themeColor="text1"/>
          <w14:textFill>
            <w14:solidFill>
              <w14:schemeClr w14:val="tx1"/>
            </w14:solidFill>
          </w14:textFill>
        </w:rPr>
        <w:t>授 权 委 托 书</w:t>
      </w:r>
      <w:bookmarkEnd w:id="10"/>
      <w:bookmarkEnd w:id="11"/>
    </w:p>
    <w:tbl>
      <w:tblPr>
        <w:tblStyle w:val="11"/>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themeColor="text1"/>
                <w:kern w:val="0"/>
                <w:sz w:val="24"/>
                <w14:textFill>
                  <w14:solidFill>
                    <w14:schemeClr w14:val="tx1"/>
                  </w14:solidFill>
                </w14:textFill>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themeColor="text1"/>
                <w:kern w:val="0"/>
                <w:sz w:val="24"/>
                <w14:textFill>
                  <w14:solidFill>
                    <w14:schemeClr w14:val="tx1"/>
                  </w14:solidFill>
                </w14:textFill>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本人授权（受托人）代表本人参加</w:t>
            </w:r>
            <w:r>
              <w:rPr>
                <w:rFonts w:hint="eastAsia" w:ascii="仿宋_GB2312" w:hAnsi="宋体" w:eastAsia="仿宋_GB2312"/>
                <w:i/>
                <w:color w:val="000000" w:themeColor="text1"/>
                <w:sz w:val="28"/>
                <w:szCs w:val="28"/>
                <w:u w:val="single"/>
                <w14:textFill>
                  <w14:solidFill>
                    <w14:schemeClr w14:val="tx1"/>
                  </w14:solidFill>
                </w14:textFill>
              </w:rPr>
              <w:t xml:space="preserve">    年   月   日</w:t>
            </w:r>
            <w:r>
              <w:rPr>
                <w:rFonts w:hint="eastAsia" w:ascii="仿宋_GB2312" w:eastAsia="仿宋_GB2312"/>
                <w:color w:val="000000" w:themeColor="text1"/>
                <w:kern w:val="0"/>
                <w:sz w:val="24"/>
                <w14:textFill>
                  <w14:solidFill>
                    <w14:schemeClr w14:val="tx1"/>
                  </w14:solidFill>
                </w14:textFill>
              </w:rPr>
              <w:t>在</w:t>
            </w:r>
            <w:r>
              <w:rPr>
                <w:rFonts w:ascii="仿宋_GB2312" w:eastAsia="仿宋_GB2312"/>
                <w:color w:val="000000" w:themeColor="text1"/>
                <w:kern w:val="0"/>
                <w:sz w:val="24"/>
                <w14:textFill>
                  <w14:solidFill>
                    <w14:schemeClr w14:val="tx1"/>
                  </w14:solidFill>
                </w14:textFill>
              </w:rPr>
              <w:t>四川省达州市马踏洞新区龙马大道与鱼泉路交叉口处新政务服务大楼B区三楼达州</w:t>
            </w:r>
            <w:r>
              <w:rPr>
                <w:rFonts w:hint="eastAsia" w:ascii="仿宋_GB2312" w:eastAsia="仿宋_GB2312"/>
                <w:color w:val="000000" w:themeColor="text1"/>
                <w:kern w:val="0"/>
                <w:sz w:val="24"/>
                <w14:textFill>
                  <w14:solidFill>
                    <w14:schemeClr w14:val="tx1"/>
                  </w14:solidFill>
                </w14:textFill>
              </w:rPr>
              <w:t>市公共资源交易服务中心举行的               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委托人（签名）：             </w:t>
            </w:r>
          </w:p>
          <w:p>
            <w:pPr>
              <w:widowControl/>
              <w:spacing w:line="50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 xml:space="preserve">                                                    年    月    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备</w:t>
            </w:r>
          </w:p>
          <w:p>
            <w:pPr>
              <w:widowControl/>
              <w:spacing w:line="400" w:lineRule="exact"/>
              <w:ind w:left="1" w:firstLine="238"/>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兹证明本委托书确系本单位法定代表人亲自签订</w:t>
            </w: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p>
          <w:p>
            <w:pPr>
              <w:widowControl/>
              <w:spacing w:line="400" w:lineRule="exact"/>
              <w:ind w:left="1"/>
              <w:jc w:val="center"/>
              <w:rPr>
                <w:rFonts w:ascii="仿宋_GB2312" w:eastAsia="仿宋_GB2312"/>
                <w:color w:val="000000" w:themeColor="text1"/>
                <w:kern w:val="0"/>
                <w:sz w:val="24"/>
                <w14:textFill>
                  <w14:solidFill>
                    <w14:schemeClr w14:val="tx1"/>
                  </w14:solidFill>
                </w14:textFill>
              </w:rPr>
            </w:pPr>
            <w:r>
              <w:rPr>
                <w:rFonts w:ascii="仿宋_GB2312" w:eastAsia="仿宋_GB2312"/>
                <w:color w:val="000000" w:themeColor="text1"/>
                <w:kern w:val="0"/>
                <w:sz w:val="24"/>
                <w14:textFill>
                  <w14:solidFill>
                    <w14:schemeClr w14:val="tx1"/>
                  </w14:solidFill>
                </w14:textFill>
              </w:rPr>
              <w:t> </w:t>
            </w:r>
            <w:r>
              <w:rPr>
                <w:rFonts w:hint="eastAsia" w:ascii="仿宋_GB2312" w:eastAsia="仿宋_GB2312"/>
                <w:color w:val="000000" w:themeColor="text1"/>
                <w:kern w:val="0"/>
                <w:sz w:val="24"/>
                <w14:textFill>
                  <w14:solidFill>
                    <w14:schemeClr w14:val="tx1"/>
                  </w14:solidFill>
                </w14:textFill>
              </w:rPr>
              <w:t>单位公章：</w:t>
            </w:r>
          </w:p>
          <w:p>
            <w:pPr>
              <w:widowControl/>
              <w:spacing w:line="400" w:lineRule="exact"/>
              <w:ind w:left="1"/>
              <w:rPr>
                <w:rFonts w:ascii="仿宋_GB2312" w:eastAsia="仿宋_GB2312"/>
                <w:color w:val="000000" w:themeColor="text1"/>
                <w:kern w:val="0"/>
                <w:sz w:val="24"/>
                <w14:textFill>
                  <w14:solidFill>
                    <w14:schemeClr w14:val="tx1"/>
                  </w14:solidFill>
                </w14:textFill>
              </w:rPr>
            </w:pPr>
          </w:p>
          <w:p>
            <w:pPr>
              <w:widowControl/>
              <w:spacing w:line="400" w:lineRule="exact"/>
              <w:ind w:left="1" w:right="480" w:firstLine="4680" w:firstLineChars="1950"/>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年     月    日</w:t>
            </w:r>
          </w:p>
        </w:tc>
      </w:tr>
    </w:tbl>
    <w:p>
      <w:pPr>
        <w:pStyle w:val="29"/>
        <w:spacing w:line="760" w:lineRule="exact"/>
        <w:ind w:left="0"/>
        <w:jc w:val="center"/>
        <w:rPr>
          <w:rFonts w:ascii="方正小标宋简体" w:hAnsi="宋体" w:eastAsia="方正小标宋简体"/>
          <w:color w:val="000000" w:themeColor="text1"/>
          <w:spacing w:val="-5"/>
          <w:kern w:val="2"/>
          <w:sz w:val="44"/>
          <w:szCs w:val="44"/>
          <w14:textFill>
            <w14:solidFill>
              <w14:schemeClr w14:val="tx1"/>
            </w14:solidFill>
          </w14:textFill>
        </w:rPr>
      </w:pPr>
    </w:p>
    <w:p>
      <w:pPr>
        <w:jc w:val="center"/>
        <w:rPr>
          <w:rFonts w:ascii="黑体" w:hAnsi="Cambria" w:eastAsia="黑体"/>
          <w:b/>
          <w:bCs/>
          <w:color w:val="000000" w:themeColor="text1"/>
          <w:sz w:val="44"/>
          <w:szCs w:val="44"/>
          <w14:textFill>
            <w14:solidFill>
              <w14:schemeClr w14:val="tx1"/>
            </w14:solidFill>
          </w14:textFill>
        </w:rPr>
      </w:pPr>
    </w:p>
    <w:p>
      <w:pPr>
        <w:jc w:val="center"/>
        <w:rPr>
          <w:rFonts w:ascii="黑体" w:hAnsi="Cambria" w:eastAsia="黑体"/>
          <w:b/>
          <w:bCs/>
          <w:color w:val="000000" w:themeColor="text1"/>
          <w:sz w:val="44"/>
          <w:szCs w:val="44"/>
          <w14:textFill>
            <w14:solidFill>
              <w14:schemeClr w14:val="tx1"/>
            </w14:solidFill>
          </w14:textFill>
        </w:rPr>
      </w:pPr>
      <w:r>
        <w:rPr>
          <w:rFonts w:hint="eastAsia" w:ascii="黑体" w:hAnsi="Cambria" w:eastAsia="黑体"/>
          <w:b/>
          <w:bCs/>
          <w:color w:val="000000" w:themeColor="text1"/>
          <w:sz w:val="44"/>
          <w:szCs w:val="44"/>
          <w14:textFill>
            <w14:solidFill>
              <w14:schemeClr w14:val="tx1"/>
            </w14:solidFill>
          </w14:textFill>
        </w:rPr>
        <w:t>国有建设用地使用权出让成交确认书</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受</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委托，年月日，达州市公共资源交易服务中心对</w:t>
      </w:r>
      <w:r>
        <w:rPr>
          <w:rFonts w:hint="eastAsia" w:ascii="仿宋_GB2312" w:hAnsi="宋体" w:eastAsia="仿宋_GB2312"/>
          <w:color w:val="000000" w:themeColor="text1"/>
          <w:sz w:val="30"/>
          <w:szCs w:val="30"/>
          <w:u w:val="single"/>
          <w14:textFill>
            <w14:solidFill>
              <w14:schemeClr w14:val="tx1"/>
            </w14:solidFill>
          </w14:textFill>
        </w:rPr>
        <w:t>号</w:t>
      </w:r>
      <w:r>
        <w:rPr>
          <w:rFonts w:hint="eastAsia" w:ascii="仿宋_GB2312" w:hAnsi="宋体" w:eastAsia="仿宋_GB2312"/>
          <w:color w:val="000000" w:themeColor="text1"/>
          <w:sz w:val="30"/>
          <w:szCs w:val="30"/>
          <w14:textFill>
            <w14:solidFill>
              <w14:schemeClr w14:val="tx1"/>
            </w14:solidFill>
          </w14:textFill>
        </w:rPr>
        <w:t xml:space="preserve">国有建设用地使用权进行了公开 </w:t>
      </w:r>
      <w:r>
        <w:rPr>
          <w:rFonts w:hint="eastAsia" w:ascii="仿宋_GB2312" w:hAnsi="宋体" w:eastAsia="仿宋_GB2312"/>
          <w:color w:val="000000" w:themeColor="text1"/>
          <w:sz w:val="30"/>
          <w:szCs w:val="30"/>
          <w:u w:val="single"/>
          <w14:textFill>
            <w14:solidFill>
              <w14:schemeClr w14:val="tx1"/>
            </w14:solidFill>
          </w14:textFill>
        </w:rPr>
        <w:t xml:space="preserve"> （招标、拍卖、挂牌）</w:t>
      </w:r>
      <w:r>
        <w:rPr>
          <w:rFonts w:hint="eastAsia" w:ascii="仿宋_GB2312" w:hAnsi="宋体" w:eastAsia="仿宋_GB2312"/>
          <w:color w:val="000000" w:themeColor="text1"/>
          <w:sz w:val="30"/>
          <w:szCs w:val="30"/>
          <w14:textFill>
            <w14:solidFill>
              <w14:schemeClr w14:val="tx1"/>
            </w14:solidFill>
          </w14:textFill>
        </w:rPr>
        <w:t>出让，由</w:t>
      </w:r>
      <w:r>
        <w:rPr>
          <w:rFonts w:hint="eastAsia" w:ascii="仿宋_GB2312" w:hAnsi="宋体" w:eastAsia="仿宋_GB2312"/>
          <w:color w:val="000000" w:themeColor="text1"/>
          <w:sz w:val="30"/>
          <w:szCs w:val="30"/>
          <w:u w:val="single"/>
          <w14:textFill>
            <w14:solidFill>
              <w14:schemeClr w14:val="tx1"/>
            </w14:solidFill>
          </w14:textFill>
        </w:rPr>
        <w:t xml:space="preserve">   （竞得人）   </w:t>
      </w:r>
      <w:r>
        <w:rPr>
          <w:rFonts w:hint="eastAsia" w:ascii="仿宋_GB2312" w:hAnsi="宋体" w:eastAsia="仿宋_GB2312"/>
          <w:color w:val="000000" w:themeColor="text1"/>
          <w:sz w:val="30"/>
          <w:szCs w:val="30"/>
          <w14:textFill>
            <w14:solidFill>
              <w14:schemeClr w14:val="tx1"/>
            </w14:solidFill>
          </w14:textFill>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该地块面积为，成交单价为(人民币)：，大写（人民币），成交总价为（人民币），大写（人民币）。</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二、竞得人缴纳的竞买保证金3个工作日后自动转作受让地块的定金。</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三、竞得人签订《成交确认书》后，按出让文件约定在8个工作日以内向达州市公共资源交易服务中心支付交易服务费，也可由竞得人与按出让文件约定成立的新公司协商缴纳。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四、竞得人应在本《成交确认书》签订后10个工作日内，持本《成交确认书》与</w:t>
      </w:r>
      <w:r>
        <w:rPr>
          <w:rFonts w:hint="eastAsia" w:ascii="仿宋_GB2312" w:hAnsi="宋体" w:eastAsia="仿宋_GB2312"/>
          <w:color w:val="000000" w:themeColor="text1"/>
          <w:sz w:val="30"/>
          <w:szCs w:val="30"/>
          <w:u w:val="single"/>
          <w14:textFill>
            <w14:solidFill>
              <w14:schemeClr w14:val="tx1"/>
            </w14:solidFill>
          </w14:textFill>
        </w:rPr>
        <w:t xml:space="preserve"> （出让人） </w:t>
      </w:r>
      <w:r>
        <w:rPr>
          <w:rFonts w:hint="eastAsia" w:ascii="仿宋_GB2312" w:hAnsi="宋体" w:eastAsia="仿宋_GB2312"/>
          <w:color w:val="000000" w:themeColor="text1"/>
          <w:sz w:val="30"/>
          <w:szCs w:val="30"/>
          <w14:textFill>
            <w14:solidFill>
              <w14:schemeClr w14:val="tx1"/>
            </w14:solidFill>
          </w14:textFill>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14:textFill>
            <w14:solidFill>
              <w14:schemeClr w14:val="tx1"/>
            </w14:solidFill>
          </w14:textFill>
        </w:rPr>
        <w:t>（出让人）</w:t>
      </w:r>
      <w:r>
        <w:rPr>
          <w:rFonts w:hint="eastAsia" w:ascii="仿宋_GB2312" w:hAnsi="宋体" w:eastAsia="仿宋_GB2312"/>
          <w:color w:val="000000" w:themeColor="text1"/>
          <w:sz w:val="30"/>
          <w:szCs w:val="30"/>
          <w14:textFill>
            <w14:solidFill>
              <w14:schemeClr w14:val="tx1"/>
            </w14:solidFill>
          </w14:textFill>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30"/>
          <w:szCs w:val="30"/>
          <w14:textFill>
            <w14:solidFill>
              <w14:schemeClr w14:val="tx1"/>
            </w14:solidFill>
          </w14:textFill>
        </w:rPr>
        <w:t>五、本《成交确认书》一式叁份，出让人、达州市公共资源交易服务中心、竞得人各执 1 份。</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出让人</w:t>
      </w:r>
      <w:r>
        <w:rPr>
          <w:rFonts w:ascii="仿宋" w:hAnsi="仿宋" w:eastAsia="仿宋"/>
          <w:color w:val="000000" w:themeColor="text1"/>
          <w:sz w:val="30"/>
          <w:szCs w:val="30"/>
          <w14:textFill>
            <w14:solidFill>
              <w14:schemeClr w14:val="tx1"/>
            </w14:solidFill>
          </w14:textFill>
        </w:rPr>
        <w:t>：</w:t>
      </w:r>
      <w:r>
        <w:rPr>
          <w:rFonts w:hint="eastAsia" w:ascii="仿宋" w:hAnsi="仿宋" w:eastAsia="仿宋"/>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竞得人：</w:t>
      </w:r>
      <w:r>
        <w:rPr>
          <w:rFonts w:hint="eastAsia" w:ascii="仿宋" w:hAnsi="仿宋" w:eastAsia="仿宋"/>
          <w:b/>
          <w:color w:val="000000" w:themeColor="text1"/>
          <w:sz w:val="30"/>
          <w:szCs w:val="30"/>
          <w14:textFill>
            <w14:solidFill>
              <w14:schemeClr w14:val="tx1"/>
            </w14:solidFill>
          </w14:textFill>
        </w:rPr>
        <w:t xml:space="preserve">     达州市公共资源交易服务中心</w:t>
      </w:r>
      <w:r>
        <w:rPr>
          <w:rFonts w:ascii="仿宋" w:hAnsi="仿宋" w:eastAsia="仿宋"/>
          <w:b/>
          <w:color w:val="000000" w:themeColor="text1"/>
          <w:sz w:val="30"/>
          <w:szCs w:val="30"/>
          <w14:textFill>
            <w14:solidFill>
              <w14:schemeClr w14:val="tx1"/>
            </w14:solidFill>
          </w14:textFill>
        </w:rPr>
        <w:t>：</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法定代表人：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法定代表人：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法定代表人：</w:t>
      </w:r>
    </w:p>
    <w:p>
      <w:pPr>
        <w:spacing w:line="560" w:lineRule="exact"/>
        <w:rPr>
          <w:rFonts w:ascii="仿宋" w:hAnsi="仿宋" w:eastAsia="仿宋"/>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ascii="仿宋" w:hAnsi="仿宋" w:eastAsia="仿宋"/>
          <w:b/>
          <w:color w:val="000000" w:themeColor="text1"/>
          <w:sz w:val="30"/>
          <w:szCs w:val="30"/>
          <w14:textFill>
            <w14:solidFill>
              <w14:schemeClr w14:val="tx1"/>
            </w14:solidFill>
          </w14:textFill>
        </w:rPr>
        <w:t>委托代理人</w:t>
      </w:r>
      <w:r>
        <w:rPr>
          <w:rFonts w:hint="eastAsia" w:ascii="仿宋" w:hAnsi="仿宋" w:eastAsia="仿宋"/>
          <w:b/>
          <w:color w:val="000000" w:themeColor="text1"/>
          <w:sz w:val="30"/>
          <w:szCs w:val="30"/>
          <w14:textFill>
            <w14:solidFill>
              <w14:schemeClr w14:val="tx1"/>
            </w14:solidFill>
          </w14:textFill>
        </w:rPr>
        <w:t xml:space="preserve">：   </w:t>
      </w:r>
      <w:r>
        <w:rPr>
          <w:rFonts w:hint="eastAsia" w:ascii="仿宋" w:hAnsi="仿宋" w:eastAsia="仿宋"/>
          <w:color w:val="000000" w:themeColor="text1"/>
          <w:sz w:val="30"/>
          <w:szCs w:val="30"/>
          <w14:textFill>
            <w14:solidFill>
              <w14:schemeClr w14:val="tx1"/>
            </w14:solidFill>
          </w14:textFill>
        </w:rPr>
        <w:t xml:space="preserve">    </w:t>
      </w:r>
      <w:r>
        <w:rPr>
          <w:rFonts w:ascii="仿宋" w:hAnsi="仿宋" w:eastAsia="仿宋"/>
          <w:color w:val="000000" w:themeColor="text1"/>
          <w:sz w:val="30"/>
          <w:szCs w:val="30"/>
          <w14:textFill>
            <w14:solidFill>
              <w14:schemeClr w14:val="tx1"/>
            </w14:solidFill>
          </w14:textFill>
        </w:rPr>
        <w:t xml:space="preserve">    </w:t>
      </w:r>
    </w:p>
    <w:p>
      <w:pPr>
        <w:spacing w:line="560" w:lineRule="exact"/>
        <w:rPr>
          <w:rFonts w:ascii="仿宋" w:hAnsi="仿宋" w:eastAsia="仿宋"/>
          <w:b/>
          <w:color w:val="000000" w:themeColor="text1"/>
          <w:sz w:val="30"/>
          <w:szCs w:val="30"/>
          <w14:textFill>
            <w14:solidFill>
              <w14:schemeClr w14:val="tx1"/>
            </w14:solidFill>
          </w14:textFill>
        </w:rPr>
      </w:pPr>
      <w:r>
        <w:rPr>
          <w:rFonts w:ascii="仿宋" w:hAnsi="仿宋" w:eastAsia="仿宋"/>
          <w:b/>
          <w:color w:val="000000" w:themeColor="text1"/>
          <w:sz w:val="30"/>
          <w:szCs w:val="30"/>
          <w14:textFill>
            <w14:solidFill>
              <w14:schemeClr w14:val="tx1"/>
            </w14:solidFill>
          </w14:textFill>
        </w:rPr>
        <w:t xml:space="preserve">公证员：                    </w:t>
      </w:r>
      <w:r>
        <w:rPr>
          <w:rFonts w:ascii="仿宋" w:hAnsi="仿宋" w:eastAsia="仿宋"/>
          <w:color w:val="000000" w:themeColor="text1"/>
          <w:sz w:val="30"/>
          <w:szCs w:val="30"/>
          <w14:textFill>
            <w14:solidFill>
              <w14:schemeClr w14:val="tx1"/>
            </w14:solidFill>
          </w14:textFill>
        </w:rPr>
        <w:t>签定时间：年   月   日</w:t>
      </w:r>
    </w:p>
    <w:p>
      <w:pPr>
        <w:widowControl/>
        <w:jc w:val="left"/>
        <w:rPr>
          <w:rFonts w:ascii="仿宋_GB2312" w:hAnsi="仿宋" w:eastAsia="仿宋_GB2312"/>
          <w:color w:val="000000" w:themeColor="text1"/>
          <w:kern w:val="0"/>
          <w:sz w:val="32"/>
          <w:szCs w:val="32"/>
          <w14:textFill>
            <w14:solidFill>
              <w14:schemeClr w14:val="tx1"/>
            </w14:solidFill>
          </w14:textFill>
        </w:rPr>
        <w:sectPr>
          <w:pgSz w:w="11906" w:h="16838"/>
          <w:pgMar w:top="1418" w:right="1418" w:bottom="1418" w:left="1701" w:header="851" w:footer="992" w:gutter="0"/>
          <w:cols w:space="720" w:num="1"/>
          <w:docGrid w:type="lines" w:linePitch="312" w:charSpace="0"/>
        </w:sectPr>
      </w:pPr>
    </w:p>
    <w:p>
      <w:pPr>
        <w:pStyle w:val="29"/>
        <w:spacing w:line="600" w:lineRule="exact"/>
        <w:ind w:left="0"/>
        <w:rPr>
          <w:color w:val="000000" w:themeColor="text1"/>
          <w14:textFill>
            <w14:solidFill>
              <w14:schemeClr w14:val="tx1"/>
            </w14:solidFill>
          </w14:textFill>
        </w:rPr>
      </w:pPr>
    </w:p>
    <w:p>
      <w:pPr>
        <w:pStyle w:val="29"/>
        <w:spacing w:line="600" w:lineRule="exact"/>
        <w:rPr>
          <w:rFonts w:ascii="宋体"/>
          <w:color w:val="000000" w:themeColor="text1"/>
          <w:w w:val="90"/>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AutoShape 6" o:spid="_x0000_s1026" o:spt="100" style="position:absolute;left:0pt;margin-left:0pt;margin-top:0pt;height:50pt;width:50pt;visibility:hidden;z-index:251661312;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P3XpzwAAAAUBAAAPAAAAAAAAAAEAIAAAACIAAABkcnMvZG93bnJldi54bWxQ&#10;SwECFAAUAAAACACHTuJA2cuj/ccBAADrAwAADgAAAAAAAAABACAAAAAeAQAAZHJzL2Uyb0RvYy54&#10;bWxQSwUGAAAAAAYABgBZAQAAVwUAAAAA&#10;">
                <v:fill on="f" focussize="0,0"/>
                <v:stroke on="f"/>
                <v:imagedata o:title=""/>
                <o:lock v:ext="edit" selection="t" aspectratio="f"/>
              </v:shape>
            </w:pict>
          </mc:Fallback>
        </mc:AlternateContent>
      </w:r>
      <w:r>
        <w:rPr>
          <w:rFonts w:ascii="黑体" w:hAnsi="宋体" w:eastAsia="黑体" w:cs="黑体"/>
          <w:color w:val="000000" w:themeColor="text1"/>
          <w:sz w:val="36"/>
          <w:szCs w:val="36"/>
          <w14:textFill>
            <w14:solidFill>
              <w14:schemeClr w14:val="tx1"/>
            </w14:solidFill>
          </w14:textFill>
        </w:rPr>
        <w:drawing>
          <wp:inline distT="0" distB="0" distL="114300" distR="114300">
            <wp:extent cx="1587500" cy="379730"/>
            <wp:effectExtent l="0" t="0" r="12700" b="1270"/>
            <wp:docPr id="8" name="图片 4"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03000001"/>
                    <pic:cNvPicPr>
                      <a:picLocks noChangeAspect="1"/>
                    </pic:cNvPicPr>
                  </pic:nvPicPr>
                  <pic:blipFill>
                    <a:blip r:embed="rId19"/>
                    <a:stretch>
                      <a:fillRect/>
                    </a:stretch>
                  </pic:blipFill>
                  <pic:spPr>
                    <a:xfrm>
                      <a:off x="0" y="0"/>
                      <a:ext cx="1587500" cy="379730"/>
                    </a:xfrm>
                    <a:prstGeom prst="rect">
                      <a:avLst/>
                    </a:prstGeom>
                    <a:solidFill>
                      <a:srgbClr val="FFFFFF"/>
                    </a:solidFill>
                    <a:ln>
                      <a:noFill/>
                    </a:ln>
                  </pic:spPr>
                </pic:pic>
              </a:graphicData>
            </a:graphic>
          </wp:inline>
        </w:drawing>
      </w:r>
    </w:p>
    <w:p>
      <w:pPr>
        <w:pStyle w:val="4"/>
        <w:wordWrap w:val="0"/>
        <w:jc w:val="righ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电子监管号：           </w:t>
      </w:r>
    </w:p>
    <w:p>
      <w:pPr>
        <w:pStyle w:val="4"/>
        <w:rPr>
          <w:color w:val="000000" w:themeColor="text1"/>
          <w14:textFill>
            <w14:solidFill>
              <w14:schemeClr w14:val="tx1"/>
            </w14:solidFill>
          </w14:textFill>
        </w:rPr>
      </w:pPr>
    </w:p>
    <w:p>
      <w:pPr>
        <w:pStyle w:val="4"/>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（样本）</w:t>
      </w:r>
    </w:p>
    <w:p>
      <w:pPr>
        <w:pStyle w:val="4"/>
        <w:rPr>
          <w:rStyle w:val="31"/>
          <w:rFonts w:hint="default" w:hAnsi="宋体" w:cs="宋体"/>
          <w:color w:val="000000" w:themeColor="text1"/>
          <w14:textFill>
            <w14:solidFill>
              <w14:schemeClr w14:val="tx1"/>
            </w14:solidFill>
          </w14:textFill>
        </w:rPr>
      </w:pPr>
    </w:p>
    <w:p>
      <w:pPr>
        <w:pStyle w:val="4"/>
        <w:rPr>
          <w:rStyle w:val="31"/>
          <w:rFonts w:hint="default" w:hAnsi="宋体" w:cs="宋体"/>
          <w:color w:val="000000" w:themeColor="text1"/>
          <w14:textFill>
            <w14:solidFill>
              <w14:schemeClr w14:val="tx1"/>
            </w14:solidFill>
          </w14:textFill>
        </w:rPr>
      </w:pPr>
    </w:p>
    <w:p>
      <w:pPr>
        <w:pStyle w:val="2"/>
        <w:jc w:val="center"/>
        <w:rPr>
          <w:color w:val="000000" w:themeColor="text1"/>
          <w:sz w:val="18"/>
          <w:szCs w:val="18"/>
          <w14:textFill>
            <w14:solidFill>
              <w14:schemeClr w14:val="tx1"/>
            </w14:solidFill>
          </w14:textFill>
        </w:rPr>
      </w:pPr>
      <w:bookmarkStart w:id="12" w:name="_Toc3391980"/>
      <w:bookmarkStart w:id="13" w:name="_Toc3391751"/>
      <w:r>
        <w:rPr>
          <w:rFonts w:hint="eastAsia" w:ascii="宋体" w:hAnsi="宋体"/>
          <w:color w:val="000000" w:themeColor="text1"/>
          <w14:textFill>
            <w14:solidFill>
              <w14:schemeClr w14:val="tx1"/>
            </w14:solidFill>
          </w14:textFill>
        </w:rPr>
        <w:t>国有建设用地使用权出让合同</w:t>
      </w:r>
      <w:bookmarkEnd w:id="12"/>
      <w:bookmarkEnd w:id="13"/>
    </w:p>
    <w:p>
      <w:pPr>
        <w:pStyle w:val="4"/>
        <w:rPr>
          <w:rFonts w:hAnsi="宋体"/>
          <w:b/>
          <w:bCs/>
          <w:color w:val="000000" w:themeColor="text1"/>
          <w:sz w:val="18"/>
          <w:szCs w:val="1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rPr>
          <w:rFonts w:hAnsi="宋体"/>
          <w:color w:val="000000" w:themeColor="text1"/>
          <w:sz w:val="48"/>
          <w:szCs w:val="48"/>
          <w14:textFill>
            <w14:solidFill>
              <w14:schemeClr w14:val="tx1"/>
            </w14:solidFill>
          </w14:textFill>
        </w:rPr>
      </w:pPr>
    </w:p>
    <w:p>
      <w:pPr>
        <w:pStyle w:val="4"/>
        <w:spacing w:line="500" w:lineRule="exact"/>
        <w:jc w:val="left"/>
        <w:rPr>
          <w:rFonts w:hAnsi="宋体"/>
          <w:bCs/>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9.5pt;margin-top:11.85pt;height:35.1pt;width:48.75pt;z-index:251661312;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pt;margin-top:0pt;height:62.4pt;width:288pt;z-index:251662336;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94yk1QAAAAcBAAAPAAAAAAAAAAEAIAAAACIAAABkcnMvZG93&#10;bnJldi54bWxQSwECFAAUAAAACACHTuJAQCPMxzwCAACIBAAADgAAAAAAAAABACAAAAAkAQAAZHJz&#10;L2Uyb0RvYy54bWxQSwUGAAAAAAYABgBZAQAA0g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4"/>
        <w:spacing w:line="500" w:lineRule="exact"/>
        <w:jc w:val="left"/>
        <w:rPr>
          <w:rFonts w:hAnsi="宋体"/>
          <w:b/>
          <w:bCs/>
          <w:color w:val="000000" w:themeColor="text1"/>
          <w:sz w:val="36"/>
          <w:szCs w:val="36"/>
          <w14:textFill>
            <w14:solidFill>
              <w14:schemeClr w14:val="tx1"/>
            </w14:solidFill>
          </w14:textFill>
        </w:rPr>
      </w:pPr>
    </w:p>
    <w:p>
      <w:pPr>
        <w:pStyle w:val="4"/>
        <w:ind w:firstLine="4960" w:firstLineChars="1550"/>
        <w:rPr>
          <w:rFonts w:hAnsi="宋体"/>
          <w:color w:val="000000" w:themeColor="text1"/>
          <w14:textFill>
            <w14:solidFill>
              <w14:schemeClr w14:val="tx1"/>
            </w14:solidFill>
          </w14:textFill>
        </w:rPr>
      </w:pPr>
    </w:p>
    <w:p>
      <w:pPr>
        <w:pStyle w:val="4"/>
        <w:wordWrap w:val="0"/>
        <w:ind w:right="640"/>
        <w:jc w:val="right"/>
        <w:rPr>
          <w:rFonts w:hAnsi="宋体"/>
          <w:color w:val="000000" w:themeColor="text1"/>
          <w:sz w:val="28"/>
          <w:szCs w:val="28"/>
          <w:u w:val="single"/>
          <w14:textFill>
            <w14:solidFill>
              <w14:schemeClr w14:val="tx1"/>
            </w14:solidFill>
          </w14:textFill>
        </w:rPr>
      </w:pPr>
      <w:r>
        <w:rPr>
          <w:rFonts w:hint="eastAsia" w:hAnsi="宋体"/>
          <w:color w:val="000000" w:themeColor="text1"/>
          <w:sz w:val="28"/>
          <w:szCs w:val="28"/>
          <w14:textFill>
            <w14:solidFill>
              <w14:schemeClr w14:val="tx1"/>
            </w14:solidFill>
          </w14:textFill>
        </w:rPr>
        <w:t>合同编号：</w:t>
      </w:r>
    </w:p>
    <w:p>
      <w:pPr>
        <w:pStyle w:val="4"/>
        <w:jc w:val="center"/>
        <w:rPr>
          <w:rFonts w:hAnsi="宋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国有建设用地使用权出让合同</w:t>
      </w:r>
    </w:p>
    <w:p>
      <w:pPr>
        <w:pStyle w:val="4"/>
        <w:jc w:val="center"/>
        <w:rPr>
          <w:rFonts w:hAnsi="宋体"/>
          <w:color w:val="000000" w:themeColor="text1"/>
          <w:sz w:val="28"/>
          <w:szCs w:val="28"/>
          <w14:textFill>
            <w14:solidFill>
              <w14:schemeClr w14:val="tx1"/>
            </w14:solidFill>
          </w14:textFill>
        </w:rPr>
      </w:pP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本合同双方当事人：</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通讯地址：；                    </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账号： </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通讯地址：</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邮政编码：</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电话：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传真：</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开户银行：</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账号：</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rPr>
          <w:rFonts w:hAnsi="宋体" w:cs="黑体"/>
          <w:color w:val="000000" w:themeColor="text1"/>
          <w:sz w:val="28"/>
          <w:szCs w:val="28"/>
          <w14:textFill>
            <w14:solidFill>
              <w14:schemeClr w14:val="tx1"/>
            </w14:solidFill>
          </w14:textFill>
        </w:rPr>
      </w:pPr>
    </w:p>
    <w:p>
      <w:pPr>
        <w:pStyle w:val="4"/>
        <w:rPr>
          <w:rFonts w:hAnsi="宋体" w:cs="黑体"/>
          <w:color w:val="000000" w:themeColor="text1"/>
          <w:sz w:val="28"/>
          <w:szCs w:val="28"/>
          <w14:textFill>
            <w14:solidFill>
              <w14:schemeClr w14:val="tx1"/>
            </w14:solidFill>
          </w14:textFill>
        </w:rPr>
      </w:pPr>
    </w:p>
    <w:p>
      <w:pPr>
        <w:pStyle w:val="4"/>
        <w:rPr>
          <w:rFonts w:hAnsi="宋体" w:cs="黑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第一章 总   则</w:t>
      </w:r>
    </w:p>
    <w:p>
      <w:pPr>
        <w:pStyle w:val="4"/>
        <w:jc w:val="center"/>
        <w:rPr>
          <w:rFonts w:hAnsi="宋体" w:cs="仿宋_GB2312"/>
          <w:color w:val="000000" w:themeColor="text1"/>
          <w:sz w:val="28"/>
          <w:szCs w:val="28"/>
          <w14:textFill>
            <w14:solidFill>
              <w14:schemeClr w14:val="tx1"/>
            </w14:solidFill>
          </w14:textFill>
        </w:rPr>
      </w:pPr>
    </w:p>
    <w:p>
      <w:pPr>
        <w:pStyle w:val="4"/>
        <w:ind w:firstLine="551" w:firstLineChars="196"/>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第一条</w:t>
      </w:r>
      <w:r>
        <w:rPr>
          <w:rFonts w:hint="eastAsia" w:hAnsi="宋体" w:cs="仿宋_GB2312"/>
          <w:color w:val="000000" w:themeColor="text1"/>
          <w:sz w:val="28"/>
          <w:szCs w:val="28"/>
          <w14:textFill>
            <w14:solidFill>
              <w14:schemeClr w14:val="tx1"/>
            </w14:solidFill>
          </w14:textFill>
        </w:rPr>
        <w:t>根据《中华人民共和国</w:t>
      </w:r>
      <w:r>
        <w:rPr>
          <w:rFonts w:hint="eastAsia" w:hAnsi="宋体" w:cs="仿宋_GB2312"/>
          <w:color w:val="000000" w:themeColor="text1"/>
          <w:sz w:val="28"/>
          <w:szCs w:val="28"/>
          <w:lang w:val="en-US" w:eastAsia="zh-CN"/>
          <w14:textFill>
            <w14:solidFill>
              <w14:schemeClr w14:val="tx1"/>
            </w14:solidFill>
          </w14:textFill>
        </w:rPr>
        <w:t>民法典</w:t>
      </w:r>
      <w:r>
        <w:rPr>
          <w:rFonts w:hint="eastAsia" w:hAnsi="宋体" w:cs="仿宋_GB2312"/>
          <w:color w:val="000000" w:themeColor="text1"/>
          <w:sz w:val="28"/>
          <w:szCs w:val="28"/>
          <w14:textFill>
            <w14:solidFill>
              <w14:schemeClr w14:val="tx1"/>
            </w14:solidFill>
          </w14:textFill>
        </w:rPr>
        <w:t>》、《中华人民共和国土地管理法》、《中华人民共和国城市房地产管理法》等法律、有关行政法规及土地供应政策规定，双方本着平等、自愿、有偿、诚实信用的原则，订立本合同。</w:t>
      </w:r>
    </w:p>
    <w:p>
      <w:pPr>
        <w:pStyle w:val="4"/>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第二条</w:t>
      </w:r>
      <w:r>
        <w:rPr>
          <w:rFonts w:hint="eastAsia" w:hAnsi="宋体" w:cs="仿宋_GB2312"/>
          <w:color w:val="000000" w:themeColor="text1"/>
          <w:sz w:val="28"/>
          <w:szCs w:val="28"/>
          <w14:textFill>
            <w14:solidFill>
              <w14:schemeClr w14:val="tx1"/>
            </w14:solidFill>
          </w14:textFill>
        </w:rPr>
        <w:t xml:space="preserve">  出让土地的所有权属中华人民共和国，出让人根据法律的授权出让国有建设用地使用权，地下资源、埋藏物不属于国有建设用地使用权出让范围。   </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第三条  </w:t>
      </w:r>
      <w:r>
        <w:rPr>
          <w:rFonts w:hint="eastAsia" w:hAnsi="宋体" w:cs="仿宋_GB2312"/>
          <w:color w:val="000000" w:themeColor="text1"/>
          <w:sz w:val="28"/>
          <w:szCs w:val="28"/>
          <w14:textFill>
            <w14:solidFill>
              <w14:schemeClr w14:val="tx1"/>
            </w14:solidFill>
          </w14:textFill>
        </w:rPr>
        <w:t>受让人对依法取得的国有建设用地，在出让期限内享有占有、使用、收益和依法处置的权利，有权利用该土地依法建造建筑物、构筑物及其附属设施。</w:t>
      </w:r>
    </w:p>
    <w:p>
      <w:pPr>
        <w:pStyle w:val="4"/>
        <w:ind w:firstLine="560" w:firstLineChars="200"/>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第二章 出让土地的交付与出让价款的缴纳</w:t>
      </w:r>
    </w:p>
    <w:p>
      <w:pPr>
        <w:pStyle w:val="4"/>
        <w:jc w:val="center"/>
        <w:rPr>
          <w:rFonts w:hAnsi="宋体"/>
          <w:color w:val="000000" w:themeColor="text1"/>
          <w:sz w:val="28"/>
          <w:szCs w:val="28"/>
          <w14:textFill>
            <w14:solidFill>
              <w14:schemeClr w14:val="tx1"/>
            </w14:solidFill>
          </w14:textFill>
        </w:rPr>
      </w:pP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第四条</w:t>
      </w:r>
      <w:r>
        <w:rPr>
          <w:rFonts w:hint="eastAsia" w:hAnsi="宋体" w:cs="仿宋_GB2312"/>
          <w:color w:val="000000" w:themeColor="text1"/>
          <w:sz w:val="28"/>
          <w:szCs w:val="28"/>
          <w14:textFill>
            <w14:solidFill>
              <w14:schemeClr w14:val="tx1"/>
            </w14:solidFill>
          </w14:textFill>
        </w:rPr>
        <w:t xml:space="preserve">  本合同项下出让宗地编号为，宗地总面积大写 平方米（小写平方米），其中出让宗地面积为大写平方米（小写平方米）。</w:t>
      </w: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本合同项下的出让宗地坐落于。</w:t>
      </w:r>
    </w:p>
    <w:p>
      <w:pPr>
        <w:pStyle w:val="4"/>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本合同项下出让宗地的平面界址为</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；出让宗地的平面界址图见附件1。</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本合同项下出让宗地的竖向界限以</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为上界限，以</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为下界限，高差为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米。出让宗地竖向界限见附件2。</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出让宗地空间范围是以上述界址点所构成的垂直面和上、下界限高程平面封闭形成的空间范围。</w:t>
      </w:r>
    </w:p>
    <w:p>
      <w:pPr>
        <w:pStyle w:val="4"/>
        <w:tabs>
          <w:tab w:val="left" w:pos="1260"/>
        </w:tabs>
        <w:ind w:firstLine="562"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第五条  </w:t>
      </w:r>
      <w:r>
        <w:rPr>
          <w:rFonts w:hint="eastAsia" w:hAnsi="宋体" w:cs="仿宋_GB2312"/>
          <w:color w:val="000000" w:themeColor="text1"/>
          <w:sz w:val="28"/>
          <w:szCs w:val="28"/>
          <w14:textFill>
            <w14:solidFill>
              <w14:schemeClr w14:val="tx1"/>
            </w14:solidFill>
          </w14:textFill>
        </w:rPr>
        <w:t xml:space="preserve">本合同项下出让宗地的用途为 </w:t>
      </w:r>
    </w:p>
    <w:p>
      <w:pPr>
        <w:pStyle w:val="4"/>
        <w:tabs>
          <w:tab w:val="left" w:pos="1260"/>
        </w:tabs>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面积：     公顷  </w:t>
      </w:r>
      <w:r>
        <w:rPr>
          <w:rFonts w:hint="eastAsia" w:hAnsi="宋体" w:cs="仿宋_GB2312"/>
          <w:color w:val="000000" w:themeColor="text1"/>
          <w:sz w:val="28"/>
          <w:szCs w:val="28"/>
          <w14:textFill>
            <w14:solidFill>
              <w14:schemeClr w14:val="tx1"/>
            </w14:solidFill>
          </w14:textFill>
        </w:rPr>
        <w:t>。</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第六条</w:t>
      </w:r>
      <w:r>
        <w:rPr>
          <w:rFonts w:hint="eastAsia" w:hAnsi="宋体" w:cs="仿宋_GB2312"/>
          <w:color w:val="000000" w:themeColor="text1"/>
          <w:sz w:val="28"/>
          <w:szCs w:val="28"/>
          <w14:textFill>
            <w14:solidFill>
              <w14:schemeClr w14:val="tx1"/>
            </w14:solidFill>
          </w14:textFill>
        </w:rPr>
        <w:t>出让人同意在年 月 日前将出让宗地交付给受让人，出让人同意在交付土地时该宗地应达到本条第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项规定的土地条件：</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（一）场地平整达到</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周围基础设施达到</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（二）现状土地条件</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第七条 </w:t>
      </w:r>
      <w:r>
        <w:rPr>
          <w:rFonts w:hint="eastAsia" w:hAnsi="宋体" w:cs="仿宋_GB2312"/>
          <w:color w:val="000000" w:themeColor="text1"/>
          <w:sz w:val="28"/>
          <w:szCs w:val="28"/>
          <w14:textFill>
            <w14:solidFill>
              <w14:schemeClr w14:val="tx1"/>
            </w14:solidFill>
          </w14:textFill>
        </w:rPr>
        <w:t xml:space="preserve"> 本合同项下的国有建设用地使用权出让年期为</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年，按本合同第六条约定的交付土地之日起算；原划拨（承租）国有建设用地使用权补办出让手续的，出让年期自合同签订之日起算。</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第八条</w:t>
      </w:r>
      <w:r>
        <w:rPr>
          <w:rFonts w:hint="eastAsia" w:hAnsi="宋体" w:cs="仿宋_GB2312"/>
          <w:color w:val="000000" w:themeColor="text1"/>
          <w:sz w:val="28"/>
          <w:szCs w:val="28"/>
          <w14:textFill>
            <w14:solidFill>
              <w14:schemeClr w14:val="tx1"/>
            </w14:solidFill>
          </w14:textFill>
        </w:rPr>
        <w:t xml:space="preserve">  本合同项下宗地的国有建设用地使用权出让价款为人民币大写元 （小写元），每平方米人民币大写元（小写元）。</w:t>
      </w:r>
    </w:p>
    <w:p>
      <w:pPr>
        <w:pStyle w:val="4"/>
        <w:ind w:firstLine="562" w:firstLineChars="200"/>
        <w:jc w:val="left"/>
        <w:rPr>
          <w:rFonts w:hAnsi="宋体"/>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第九条  </w:t>
      </w:r>
      <w:r>
        <w:rPr>
          <w:rFonts w:hint="eastAsia" w:hAnsi="宋体" w:cs="仿宋_GB2312"/>
          <w:color w:val="000000" w:themeColor="text1"/>
          <w:sz w:val="28"/>
          <w:szCs w:val="28"/>
          <w14:textFill>
            <w14:solidFill>
              <w14:schemeClr w14:val="tx1"/>
            </w14:solidFill>
          </w14:textFill>
        </w:rPr>
        <w:t>本合同项下宗地的定金为人民币大写</w:t>
      </w:r>
    </w:p>
    <w:p>
      <w:pPr>
        <w:pStyle w:val="4"/>
        <w:jc w:val="lef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元），定金抵作土地出让价款。</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第十条</w:t>
      </w:r>
      <w:r>
        <w:rPr>
          <w:rFonts w:hint="eastAsia" w:hAnsi="宋体" w:cs="仿宋_GB2312"/>
          <w:color w:val="000000" w:themeColor="text1"/>
          <w:sz w:val="28"/>
          <w:szCs w:val="28"/>
          <w14:textFill>
            <w14:solidFill>
              <w14:schemeClr w14:val="tx1"/>
            </w14:solidFill>
          </w14:textFill>
        </w:rPr>
        <w:t xml:space="preserve">  受让人同意按照本条第一款第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项的规定向出让人支付国有建设用地使用权出让价款：</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（一）本合同签订之日起日内，一次性付清国有建设用地使用权出让价款；</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（二）按以下时间和金额分</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期向出让人支付国有建设用地使用权出让价款。</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4"/>
        <w:rPr>
          <w:rFonts w:hAnsi="宋体"/>
          <w:color w:val="000000" w:themeColor="text1"/>
          <w:sz w:val="28"/>
          <w:szCs w:val="28"/>
          <w14:textFill>
            <w14:solidFill>
              <w14:schemeClr w14:val="tx1"/>
            </w14:solidFill>
          </w14:textFill>
        </w:rPr>
      </w:pP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4"/>
        <w:ind w:firstLine="562" w:firstLineChars="200"/>
        <w:rPr>
          <w:rFonts w:hAnsi="宋体"/>
          <w:color w:val="000000" w:themeColor="text1"/>
          <w:kern w:val="0"/>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第十一条</w:t>
      </w:r>
      <w:r>
        <w:rPr>
          <w:rFonts w:hint="eastAsia" w:hAnsi="宋体" w:cs="仿宋_GB2312"/>
          <w:color w:val="000000" w:themeColor="text1"/>
          <w:sz w:val="28"/>
          <w:szCs w:val="28"/>
          <w14:textFill>
            <w14:solidFill>
              <w14:schemeClr w14:val="tx1"/>
            </w14:solidFill>
          </w14:textFill>
        </w:rPr>
        <w:t xml:space="preserve">  受让人应在按本合同约定付清本宗地全部出让价款后，持本合同和出让价款缴纳凭证等相关证明材料，申请出让国有建设用地使用权登记。</w:t>
      </w:r>
    </w:p>
    <w:p>
      <w:pPr>
        <w:pStyle w:val="4"/>
        <w:ind w:firstLine="560" w:firstLineChars="200"/>
        <w:rPr>
          <w:rFonts w:hAnsi="宋体"/>
          <w:color w:val="000000" w:themeColor="text1"/>
          <w:kern w:val="0"/>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第三章  土地开发建设与利用</w:t>
      </w:r>
    </w:p>
    <w:p>
      <w:pPr>
        <w:pStyle w:val="4"/>
        <w:jc w:val="center"/>
        <w:rPr>
          <w:rFonts w:hAnsi="宋体"/>
          <w:color w:val="000000" w:themeColor="text1"/>
          <w:sz w:val="28"/>
          <w:szCs w:val="28"/>
          <w14:textFill>
            <w14:solidFill>
              <w14:schemeClr w14:val="tx1"/>
            </w14:solidFill>
          </w14:textFill>
        </w:rPr>
      </w:pP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第十二条</w:t>
      </w:r>
      <w:r>
        <w:rPr>
          <w:rFonts w:hint="eastAsia" w:hAnsi="宋体" w:cs="仿宋_GB2312"/>
          <w:color w:val="000000" w:themeColor="text1"/>
          <w:sz w:val="28"/>
          <w:szCs w:val="28"/>
          <w14:textFill>
            <w14:solidFill>
              <w14:schemeClr w14:val="tx1"/>
            </w14:solidFill>
          </w14:textFill>
        </w:rPr>
        <w:t xml:space="preserve">  受让人同意本合同项下宗地开发投资强度按本条第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万元），投资强度不低于每平方米人民币大写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元）。本合同项下宗地建设项目的固定资产总投资包括建筑物、构筑物及其附属设施、设备投资和出让价款等。</w:t>
      </w:r>
    </w:p>
    <w:p>
      <w:pPr>
        <w:pStyle w:val="4"/>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（二）本合同项下宗地用于非工业项目建设，受让人承诺本合同项下宗地的开发投资总额不低于人民币大写</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第十三条</w:t>
      </w:r>
      <w:r>
        <w:rPr>
          <w:rFonts w:hint="eastAsia" w:hAnsi="宋体" w:cs="仿宋_GB2312"/>
          <w:color w:val="000000" w:themeColor="text1"/>
          <w:sz w:val="28"/>
          <w:szCs w:val="28"/>
          <w14:textFill>
            <w14:solidFill>
              <w14:schemeClr w14:val="tx1"/>
            </w14:solidFill>
          </w14:textFill>
        </w:rPr>
        <w:t xml:space="preserve">  受让人在本合同项下宗地范围内新建建筑物、构筑物及其附属设施的，应符合市（县）政府规划管理部门确定的出让宗地规划条件（见附件3）。其中：</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主体建筑物性质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附属建筑物性质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建筑总面积平方米；</w:t>
      </w:r>
    </w:p>
    <w:p>
      <w:pPr>
        <w:pStyle w:val="4"/>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建筑容积率不高于不低于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b/>
          <w:bCs/>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建筑限高不高于 </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建筑密度不高于不低于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绿地率不高于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其他土地利用要求</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jc w:val="left"/>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第十四条  </w:t>
      </w:r>
      <w:r>
        <w:rPr>
          <w:rFonts w:hint="eastAsia" w:hAnsi="宋体" w:cs="仿宋_GB2312"/>
          <w:color w:val="000000" w:themeColor="text1"/>
          <w:sz w:val="28"/>
          <w:szCs w:val="28"/>
          <w14:textFill>
            <w14:solidFill>
              <w14:schemeClr w14:val="tx1"/>
            </w14:solidFill>
          </w14:textFill>
        </w:rPr>
        <w:t>受让人同意本合同项下宗地建设配套按本条第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4"/>
        <w:ind w:firstLine="645"/>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（一）本合同项下宗地用于工业项目建设，根据规划部门确定的规划设计条件，</w:t>
      </w:r>
      <w:r>
        <w:rPr>
          <w:rFonts w:hint="eastAsia" w:hAnsi="宋体" w:cs="仿宋_GB2312"/>
          <w:color w:val="000000" w:themeColor="text1"/>
          <w:spacing w:val="2"/>
          <w:sz w:val="28"/>
          <w:szCs w:val="28"/>
          <w14:textFill>
            <w14:solidFill>
              <w14:schemeClr w14:val="tx1"/>
            </w14:solidFill>
          </w14:textFill>
        </w:rPr>
        <w:t>本合同受让宗地范围内用于企业内部行政办公及生活服务设施的占地面积不超过受让宗地面积</w:t>
      </w:r>
      <w:r>
        <w:rPr>
          <w:rFonts w:hint="eastAsia" w:hAnsi="宋体" w:cs="仿宋_GB2312"/>
          <w:color w:val="000000" w:themeColor="text1"/>
          <w:sz w:val="28"/>
          <w:szCs w:val="28"/>
          <w14:textFill>
            <w14:solidFill>
              <w14:schemeClr w14:val="tx1"/>
            </w14:solidFill>
          </w14:textFill>
        </w:rPr>
        <w:t>的</w:t>
      </w:r>
    </w:p>
    <w:p>
      <w:pPr>
        <w:pStyle w:val="4"/>
        <w:ind w:left="6" w:leftChars="3"/>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％，即不超过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 建筑面积不超过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平方米。受让人同意不在受让宗地范围内建造成套住宅、专家楼、宾馆、招待所和培训中心等非生产性设施；</w:t>
      </w:r>
    </w:p>
    <w:p>
      <w:pPr>
        <w:pStyle w:val="4"/>
        <w:ind w:firstLine="64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套。其中，套型建筑面积90平方米以下住房套数不少于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套，住宅建设套型要求为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。本合同项下宗地范围内套型建筑面积90平方米以下住房面积占宗地开发建设总面积的比例不低于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种方式履行：</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1．移交给政府；</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2．由政府回购；</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3．按政府经济适用住房建设和销售管理的有关规定执行；</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4．</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第十五条  </w:t>
      </w:r>
      <w:r>
        <w:rPr>
          <w:rFonts w:hint="eastAsia" w:hAnsi="宋体" w:cs="仿宋_GB2312"/>
          <w:color w:val="000000" w:themeColor="text1"/>
          <w:sz w:val="28"/>
          <w:szCs w:val="28"/>
          <w14:textFill>
            <w14:solidFill>
              <w14:schemeClr w14:val="tx1"/>
            </w14:solidFill>
          </w14:textFill>
        </w:rPr>
        <w:t>受让人同意在本合同项下宗地范围内同步修建下列工程配套项目，并在建成后无偿移交给政府：</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p>
    <w:p>
      <w:pPr>
        <w:pStyle w:val="4"/>
        <w:ind w:firstLine="645"/>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第十六条</w:t>
      </w:r>
      <w:r>
        <w:rPr>
          <w:rFonts w:hint="eastAsia" w:hAnsi="宋体" w:cs="仿宋_GB2312"/>
          <w:color w:val="000000" w:themeColor="text1"/>
          <w:sz w:val="28"/>
          <w:szCs w:val="28"/>
          <w14:textFill>
            <w14:solidFill>
              <w14:schemeClr w14:val="tx1"/>
            </w14:solidFill>
          </w14:textFill>
        </w:rPr>
        <w:t xml:space="preserve">  受让人同意本合同项下宗地建设项目在</w:t>
      </w:r>
    </w:p>
    <w:p>
      <w:pPr>
        <w:pStyle w:val="4"/>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年月日之前开工，在年月日之前竣工。</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受让人不能按期开工，应提前30日向出让人提出延建申请，经出让人同意延建的，其项目竣工时间相应顺延，但延建期限不得超过一年。</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第十七条 </w:t>
      </w:r>
      <w:r>
        <w:rPr>
          <w:rFonts w:hint="eastAsia" w:hAnsi="宋体" w:cs="仿宋_GB2312"/>
          <w:color w:val="000000" w:themeColor="text1"/>
          <w:sz w:val="28"/>
          <w:szCs w:val="28"/>
          <w14:textFill>
            <w14:solidFill>
              <w14:schemeClr w14:val="tx1"/>
            </w14:solidFill>
          </w14:textFill>
        </w:rPr>
        <w:t xml:space="preserve"> 受让人在本合同项下宗地内进行建设时，有关用水、用气、污水及其他设施与宗地外主管线、用电变电站接口和引入工程，应按有关规定办理。</w:t>
      </w:r>
    </w:p>
    <w:p>
      <w:pPr>
        <w:pStyle w:val="4"/>
        <w:rPr>
          <w:rFonts w:hAnsi="宋体"/>
          <w:b/>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受让人同意政府为公用事业需要而敷设的各种管道与管线进出、通过、穿越受让宗地，但由此影响受让宗地使用功能的，政府或公用事业营建主体应当给予合理补偿。</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第十八条</w:t>
      </w:r>
      <w:r>
        <w:rPr>
          <w:rFonts w:hint="eastAsia" w:hAnsi="宋体" w:cs="仿宋_GB2312"/>
          <w:color w:val="000000" w:themeColor="text1"/>
          <w:sz w:val="28"/>
          <w:szCs w:val="28"/>
          <w14:textFill>
            <w14:solidFill>
              <w14:schemeClr w14:val="tx1"/>
            </w14:solidFill>
          </w14:textFill>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项规定办理：</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（一）由出让人有偿收回建设用地使用权；</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第十九条</w:t>
      </w:r>
      <w:r>
        <w:rPr>
          <w:rFonts w:hint="eastAsia" w:hAnsi="宋体" w:cs="仿宋_GB2312"/>
          <w:color w:val="000000" w:themeColor="text1"/>
          <w:sz w:val="28"/>
          <w:szCs w:val="28"/>
          <w14:textFill>
            <w14:solidFill>
              <w14:schemeClr w14:val="tx1"/>
            </w14:solidFill>
          </w14:textFill>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第二十条</w:t>
      </w:r>
      <w:r>
        <w:rPr>
          <w:rFonts w:hint="eastAsia" w:hAnsi="宋体" w:cs="仿宋_GB2312"/>
          <w:color w:val="000000" w:themeColor="text1"/>
          <w:sz w:val="28"/>
          <w:szCs w:val="28"/>
          <w14:textFill>
            <w14:solidFill>
              <w14:schemeClr w14:val="tx1"/>
            </w14:solidFill>
          </w14:textFill>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ind w:firstLine="645"/>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第四章  国有建设用地使用权转让、出租、抵押</w:t>
      </w:r>
    </w:p>
    <w:p>
      <w:pPr>
        <w:pStyle w:val="4"/>
        <w:jc w:val="center"/>
        <w:rPr>
          <w:rFonts w:hAnsi="宋体"/>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第二十一条</w:t>
      </w:r>
      <w:r>
        <w:rPr>
          <w:rFonts w:hint="eastAsia" w:hAnsi="宋体" w:cs="仿宋_GB2312"/>
          <w:color w:val="000000" w:themeColor="text1"/>
          <w:sz w:val="28"/>
          <w:szCs w:val="28"/>
          <w14:textFill>
            <w14:solidFill>
              <w14:schemeClr w14:val="tx1"/>
            </w14:solidFill>
          </w14:textFill>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项规定的条件：</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（一）按照本合同约定进行投资开发，完成开发投资总额的百分之二十五以上；</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（二）按照本合同约定进行投资开发，已形成工业用地或其他建设用地条件。</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第二十二条</w:t>
      </w:r>
      <w:r>
        <w:rPr>
          <w:rFonts w:hint="eastAsia" w:hAnsi="宋体" w:cs="仿宋_GB2312"/>
          <w:color w:val="000000" w:themeColor="text1"/>
          <w:sz w:val="28"/>
          <w:szCs w:val="28"/>
          <w14:textFill>
            <w14:solidFill>
              <w14:schemeClr w14:val="tx1"/>
            </w14:solidFill>
          </w14:textFill>
        </w:rPr>
        <w:t xml:space="preserve">  国有建设用地使用权的转让、出租及抵押合同，不得违背国家法律、法规规定和本合同约定。</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第二十三条</w:t>
      </w:r>
      <w:r>
        <w:rPr>
          <w:rFonts w:hint="eastAsia" w:hAnsi="宋体" w:cs="仿宋_GB2312"/>
          <w:color w:val="000000" w:themeColor="text1"/>
          <w:sz w:val="28"/>
          <w:szCs w:val="28"/>
          <w14:textFill>
            <w14:solidFill>
              <w14:schemeClr w14:val="tx1"/>
            </w14:solidFill>
          </w14:textFill>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本合同项下的全部或部分国有建设用地使用权出租后，本合同和土地登记文件中载明的权利、义务仍由受让人承担。</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第二十四条  </w:t>
      </w:r>
      <w:r>
        <w:rPr>
          <w:rFonts w:hint="eastAsia" w:hAnsi="宋体" w:cs="仿宋_GB2312"/>
          <w:color w:val="000000" w:themeColor="text1"/>
          <w:sz w:val="28"/>
          <w:szCs w:val="28"/>
          <w14:textFill>
            <w14:solidFill>
              <w14:schemeClr w14:val="tx1"/>
            </w14:solidFill>
          </w14:textFill>
        </w:rPr>
        <w:t>国有建设用地使用权转让、抵押的，转让、抵押双方应持本合同和相应的转让、抵押合同及国有土地使用证，到国土资源管理部门申请办理土地变更登记。</w:t>
      </w:r>
    </w:p>
    <w:p>
      <w:pPr>
        <w:pStyle w:val="4"/>
        <w:ind w:firstLine="645"/>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 xml:space="preserve">第五章 期限届满   </w:t>
      </w:r>
    </w:p>
    <w:p>
      <w:pPr>
        <w:pStyle w:val="4"/>
        <w:jc w:val="center"/>
        <w:rPr>
          <w:rFonts w:hAnsi="宋体" w:cs="黑体"/>
          <w:color w:val="000000" w:themeColor="text1"/>
          <w:sz w:val="28"/>
          <w:szCs w:val="28"/>
          <w14:textFill>
            <w14:solidFill>
              <w14:schemeClr w14:val="tx1"/>
            </w14:solidFill>
          </w14:textFill>
        </w:rPr>
      </w:pP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第二十五条</w:t>
      </w:r>
      <w:r>
        <w:rPr>
          <w:rFonts w:hint="eastAsia" w:hAnsi="宋体" w:cs="仿宋_GB2312"/>
          <w:color w:val="000000" w:themeColor="text1"/>
          <w:sz w:val="28"/>
          <w:szCs w:val="28"/>
          <w14:textFill>
            <w14:solidFill>
              <w14:schemeClr w14:val="tx1"/>
            </w14:solidFill>
          </w14:textFill>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住宅建设用地使用权期限届满的，自动续期。</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出让人同意续期的，土地使用者应当依法办理出让、租赁等有偿用地手续，重新签订出让、租赁等土地有偿使用合同，支付土地出让价款、租金等土地有偿使用费。</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第二十六条</w:t>
      </w:r>
      <w:r>
        <w:rPr>
          <w:rFonts w:hint="eastAsia" w:hAnsi="宋体" w:cs="仿宋_GB2312"/>
          <w:color w:val="000000" w:themeColor="text1"/>
          <w:sz w:val="28"/>
          <w:szCs w:val="28"/>
          <w14:textFill>
            <w14:solidFill>
              <w14:schemeClr w14:val="tx1"/>
            </w14:solidFill>
          </w14:textFill>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项约定履行：</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（一）由出让人收回地上建筑物、构筑物及其附属设施，并根据收回时地上建筑物、构筑物及其附属设施的残余价值，给予土地使用者相应补偿；</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（二）由出让人无偿收回地上建筑物、构筑物及其附属设施。</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第二十七条</w:t>
      </w:r>
      <w:r>
        <w:rPr>
          <w:rFonts w:hint="eastAsia" w:hAnsi="宋体" w:cs="仿宋_GB2312"/>
          <w:color w:val="000000" w:themeColor="text1"/>
          <w:sz w:val="28"/>
          <w:szCs w:val="28"/>
          <w14:textFill>
            <w14:solidFill>
              <w14:schemeClr w14:val="tx1"/>
            </w14:solidFill>
          </w14:textFill>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ind w:firstLine="645"/>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第六章 不可抗力</w:t>
      </w:r>
    </w:p>
    <w:p>
      <w:pPr>
        <w:pStyle w:val="4"/>
        <w:jc w:val="center"/>
        <w:rPr>
          <w:rFonts w:hAnsi="宋体"/>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第二十八条</w:t>
      </w:r>
      <w:r>
        <w:rPr>
          <w:rFonts w:hint="eastAsia" w:hAnsi="宋体" w:cs="仿宋_GB2312"/>
          <w:color w:val="000000" w:themeColor="text1"/>
          <w:sz w:val="28"/>
          <w:szCs w:val="28"/>
          <w14:textFill>
            <w14:solidFill>
              <w14:schemeClr w14:val="tx1"/>
            </w14:solidFill>
          </w14:textFill>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第二十九条</w:t>
      </w:r>
      <w:r>
        <w:rPr>
          <w:rFonts w:hint="eastAsia" w:hAnsi="宋体" w:cs="仿宋_GB2312"/>
          <w:color w:val="000000" w:themeColor="text1"/>
          <w:sz w:val="28"/>
          <w:szCs w:val="28"/>
          <w14:textFill>
            <w14:solidFill>
              <w14:schemeClr w14:val="tx1"/>
            </w14:solidFill>
          </w14:textFill>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4"/>
        <w:ind w:firstLine="645"/>
        <w:rPr>
          <w:rFonts w:hAnsi="宋体" w:cs="仿宋_GB2312"/>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第七章 违约责任</w:t>
      </w:r>
    </w:p>
    <w:p>
      <w:pPr>
        <w:pStyle w:val="4"/>
        <w:jc w:val="center"/>
        <w:rPr>
          <w:rFonts w:hAnsi="宋体" w:cs="黑体"/>
          <w:color w:val="000000" w:themeColor="text1"/>
          <w:sz w:val="28"/>
          <w:szCs w:val="28"/>
          <w14:textFill>
            <w14:solidFill>
              <w14:schemeClr w14:val="tx1"/>
            </w14:solidFill>
          </w14:textFill>
        </w:rPr>
      </w:pP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第三十条  </w:t>
      </w:r>
      <w:r>
        <w:rPr>
          <w:rFonts w:hint="eastAsia" w:hAnsi="宋体" w:cs="仿宋_GB2312"/>
          <w:color w:val="000000" w:themeColor="text1"/>
          <w:sz w:val="28"/>
          <w:szCs w:val="28"/>
          <w14:textFill>
            <w14:solidFill>
              <w14:schemeClr w14:val="tx1"/>
            </w14:solidFill>
          </w14:textFill>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14:textFill>
            <w14:solidFill>
              <w14:schemeClr w14:val="tx1"/>
            </w14:solidFill>
          </w14:textFill>
        </w:rPr>
        <w:t>每日按迟延支付款项</w:t>
      </w:r>
      <w:r>
        <w:rPr>
          <w:rFonts w:hint="eastAsia" w:hAnsi="宋体" w:cs="仿宋_GB2312"/>
          <w:color w:val="000000" w:themeColor="text1"/>
          <w:sz w:val="28"/>
          <w:szCs w:val="28"/>
          <w14:textFill>
            <w14:solidFill>
              <w14:schemeClr w14:val="tx1"/>
            </w14:solidFill>
          </w14:textFill>
        </w:rPr>
        <w:t>的</w:t>
      </w:r>
    </w:p>
    <w:p>
      <w:pPr>
        <w:pStyle w:val="4"/>
        <w:ind w:hanging="6"/>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‰向出让人缴纳违约金，延期付款超过60日，经出让人催交后仍不能支付国有建设用地使用权出让价款的，出让人有权解除合同，受让人无权要求返还定金，出让人并可请求受让人赔偿损失。</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第三十一条</w:t>
      </w:r>
      <w:r>
        <w:rPr>
          <w:rFonts w:hint="eastAsia" w:hAnsi="宋体" w:cs="仿宋_GB2312"/>
          <w:color w:val="000000" w:themeColor="text1"/>
          <w:sz w:val="28"/>
          <w:szCs w:val="28"/>
          <w14:textFill>
            <w14:solidFill>
              <w14:schemeClr w14:val="tx1"/>
            </w14:solidFill>
          </w14:textFill>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（一）受让人在本合同约定的开工建设日期届满一年前不少于60日向出让人提出申请的，出让人在扣除定金后退还受让人已支付的国有建设用地使用权出让价款；</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第三十二条</w:t>
      </w:r>
      <w:r>
        <w:rPr>
          <w:rFonts w:hint="eastAsia" w:hAnsi="宋体" w:cs="仿宋_GB2312"/>
          <w:color w:val="000000" w:themeColor="text1"/>
          <w:sz w:val="28"/>
          <w:szCs w:val="28"/>
          <w14:textFill>
            <w14:solidFill>
              <w14:schemeClr w14:val="tx1"/>
            </w14:solidFill>
          </w14:textFill>
        </w:rPr>
        <w:t xml:space="preserve">  受让人造成土地闲置，闲置满一年不满两年的，应依法缴纳土地闲置费；土地闲置满两年且未开工建设的，出让人有权无偿收回国有建设用地使用权。</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第三十三条</w:t>
      </w:r>
      <w:r>
        <w:rPr>
          <w:rFonts w:hint="eastAsia" w:hAnsi="宋体" w:cs="仿宋_GB2312"/>
          <w:color w:val="000000" w:themeColor="text1"/>
          <w:sz w:val="28"/>
          <w:szCs w:val="28"/>
          <w14:textFill>
            <w14:solidFill>
              <w14:schemeClr w14:val="tx1"/>
            </w14:solidFill>
          </w14:textFill>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‰的违约金，出让人有权要求受让人继续履约。</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第三十四条</w:t>
      </w:r>
      <w:r>
        <w:rPr>
          <w:rFonts w:hint="eastAsia" w:hAnsi="宋体" w:cs="仿宋_GB2312"/>
          <w:color w:val="000000" w:themeColor="text1"/>
          <w:sz w:val="28"/>
          <w:szCs w:val="28"/>
          <w14:textFill>
            <w14:solidFill>
              <w14:schemeClr w14:val="tx1"/>
            </w14:solidFill>
          </w14:textFill>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第三十五条</w:t>
      </w:r>
      <w:r>
        <w:rPr>
          <w:rFonts w:hint="eastAsia" w:hAnsi="宋体" w:cs="仿宋_GB2312"/>
          <w:color w:val="000000" w:themeColor="text1"/>
          <w:sz w:val="28"/>
          <w:szCs w:val="28"/>
          <w14:textFill>
            <w14:solidFill>
              <w14:schemeClr w14:val="tx1"/>
            </w14:solidFill>
          </w14:textFill>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第三十六条</w:t>
      </w:r>
      <w:r>
        <w:rPr>
          <w:rFonts w:hint="eastAsia" w:hAnsi="宋体" w:cs="仿宋_GB2312"/>
          <w:color w:val="000000" w:themeColor="text1"/>
          <w:sz w:val="28"/>
          <w:szCs w:val="28"/>
          <w14:textFill>
            <w14:solidFill>
              <w14:schemeClr w14:val="tx1"/>
            </w14:solidFill>
          </w14:textFill>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‰的违约金，并自行拆除相应的绿化和建筑设施。</w:t>
      </w: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第三十七条</w:t>
      </w:r>
      <w:r>
        <w:rPr>
          <w:rFonts w:hint="eastAsia" w:hAnsi="宋体" w:cs="仿宋_GB2312"/>
          <w:color w:val="000000" w:themeColor="text1"/>
          <w:sz w:val="28"/>
          <w:szCs w:val="28"/>
          <w14:textFill>
            <w14:solidFill>
              <w14:schemeClr w14:val="tx1"/>
            </w14:solidFill>
          </w14:textFill>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4"/>
        <w:ind w:firstLine="645"/>
        <w:rPr>
          <w:rFonts w:hAnsi="宋体"/>
          <w:b/>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第三十八条  </w:t>
      </w:r>
      <w:r>
        <w:rPr>
          <w:rFonts w:hint="eastAsia" w:hAnsi="宋体" w:cs="仿宋_GB2312"/>
          <w:color w:val="000000" w:themeColor="text1"/>
          <w:sz w:val="28"/>
          <w:szCs w:val="28"/>
          <w14:textFill>
            <w14:solidFill>
              <w14:schemeClr w14:val="tx1"/>
            </w14:solidFill>
          </w14:textFill>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ind w:firstLine="645"/>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第八章 适用法律及争议解决</w:t>
      </w:r>
    </w:p>
    <w:p>
      <w:pPr>
        <w:pStyle w:val="4"/>
        <w:jc w:val="center"/>
        <w:rPr>
          <w:rFonts w:hAnsi="宋体"/>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第三十九条</w:t>
      </w:r>
      <w:r>
        <w:rPr>
          <w:rFonts w:hint="eastAsia" w:hAnsi="宋体" w:cs="仿宋_GB2312"/>
          <w:color w:val="000000" w:themeColor="text1"/>
          <w:sz w:val="28"/>
          <w:szCs w:val="28"/>
          <w14:textFill>
            <w14:solidFill>
              <w14:schemeClr w14:val="tx1"/>
            </w14:solidFill>
          </w14:textFill>
        </w:rPr>
        <w:t xml:space="preserve">  本合同订立、效力、解释、履行及争议的解决，适用中华人民共和国法律。</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第四十条</w:t>
      </w:r>
      <w:r>
        <w:rPr>
          <w:rFonts w:hint="eastAsia" w:hAnsi="宋体" w:cs="仿宋_GB2312"/>
          <w:color w:val="000000" w:themeColor="text1"/>
          <w:sz w:val="28"/>
          <w:szCs w:val="28"/>
          <w14:textFill>
            <w14:solidFill>
              <w14:schemeClr w14:val="tx1"/>
            </w14:solidFill>
          </w14:textFill>
        </w:rPr>
        <w:t xml:space="preserve">  因履行本合同发生争议，由争议双方协商解决，协商不成的，按本条第</w:t>
      </w:r>
      <w:r>
        <w:rPr>
          <w:rFonts w:hint="eastAsia" w:hAnsi="宋体" w:cs="仿宋_GB2312"/>
          <w:color w:val="000000" w:themeColor="text1"/>
          <w:sz w:val="28"/>
          <w:szCs w:val="28"/>
          <w:u w:val="single"/>
          <w14:textFill>
            <w14:solidFill>
              <w14:schemeClr w14:val="tx1"/>
            </w14:solidFill>
          </w14:textFill>
        </w:rPr>
        <w:t xml:space="preserve"> (二) </w:t>
      </w:r>
      <w:r>
        <w:rPr>
          <w:rFonts w:hint="eastAsia" w:hAnsi="宋体" w:cs="仿宋_GB2312"/>
          <w:color w:val="000000" w:themeColor="text1"/>
          <w:sz w:val="28"/>
          <w:szCs w:val="28"/>
          <w14:textFill>
            <w14:solidFill>
              <w14:schemeClr w14:val="tx1"/>
            </w14:solidFill>
          </w14:textFill>
        </w:rPr>
        <w:t>项约定的方式解决：</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（一）提交</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仲裁委员会仲裁；</w:t>
      </w:r>
    </w:p>
    <w:p>
      <w:pPr>
        <w:pStyle w:val="4"/>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（二）依法向人民法院起诉。   </w:t>
      </w:r>
    </w:p>
    <w:p>
      <w:pPr>
        <w:pStyle w:val="4"/>
        <w:rPr>
          <w:rFonts w:hAnsi="宋体" w:cs="仿宋_GB2312"/>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第九章 附 则</w:t>
      </w:r>
    </w:p>
    <w:p>
      <w:pPr>
        <w:pStyle w:val="4"/>
        <w:jc w:val="center"/>
        <w:rPr>
          <w:rFonts w:hAnsi="宋体"/>
          <w:color w:val="000000" w:themeColor="text1"/>
          <w:sz w:val="28"/>
          <w:szCs w:val="28"/>
          <w14:textFill>
            <w14:solidFill>
              <w14:schemeClr w14:val="tx1"/>
            </w14:solidFill>
          </w14:textFill>
        </w:rPr>
      </w:pP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第四十一条</w:t>
      </w:r>
      <w:r>
        <w:rPr>
          <w:rFonts w:hint="eastAsia" w:hAnsi="宋体" w:cs="仿宋_GB2312"/>
          <w:color w:val="000000" w:themeColor="text1"/>
          <w:sz w:val="28"/>
          <w:szCs w:val="28"/>
          <w14:textFill>
            <w14:solidFill>
              <w14:schemeClr w14:val="tx1"/>
            </w14:solidFill>
          </w14:textFill>
        </w:rPr>
        <w:t xml:space="preserve"> 本合同项下宗地出让方案业经人民政府批准，本合同自双方签订之日起生效。</w:t>
      </w:r>
    </w:p>
    <w:p>
      <w:pPr>
        <w:pStyle w:val="4"/>
        <w:ind w:firstLine="645"/>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第四十二条  </w:t>
      </w:r>
      <w:r>
        <w:rPr>
          <w:rFonts w:hint="eastAsia" w:hAnsi="宋体" w:cs="仿宋_GB2312"/>
          <w:color w:val="000000" w:themeColor="text1"/>
          <w:sz w:val="28"/>
          <w:szCs w:val="28"/>
          <w14:textFill>
            <w14:solidFill>
              <w14:schemeClr w14:val="tx1"/>
            </w14:solidFill>
          </w14:textFill>
        </w:rPr>
        <w:t>本</w:t>
      </w:r>
      <w:r>
        <w:rPr>
          <w:rFonts w:hint="eastAsia" w:hAnsi="宋体" w:cs="仿宋_GB2312"/>
          <w:color w:val="000000" w:themeColor="text1"/>
          <w:kern w:val="0"/>
          <w:sz w:val="28"/>
          <w:szCs w:val="28"/>
          <w14:textFill>
            <w14:solidFill>
              <w14:schemeClr w14:val="tx1"/>
            </w14:solidFill>
          </w14:textFill>
        </w:rPr>
        <w:t>合同双方当事人均保证本合同中所填写的姓名、</w:t>
      </w:r>
      <w:r>
        <w:rPr>
          <w:rFonts w:hint="eastAsia" w:hAnsi="宋体" w:cs="仿宋_GB2312"/>
          <w:color w:val="000000" w:themeColor="text1"/>
          <w:sz w:val="28"/>
          <w:szCs w:val="28"/>
          <w14:textFill>
            <w14:solidFill>
              <w14:schemeClr w14:val="tx1"/>
            </w14:solidFill>
          </w14:textFill>
        </w:rPr>
        <w:t>通讯地址、电话、传真、开户银行、</w:t>
      </w:r>
      <w:r>
        <w:rPr>
          <w:rFonts w:hint="eastAsia" w:hAnsi="宋体" w:cs="仿宋_GB2312"/>
          <w:color w:val="000000" w:themeColor="text1"/>
          <w:kern w:val="0"/>
          <w:sz w:val="28"/>
          <w:szCs w:val="28"/>
          <w14:textFill>
            <w14:solidFill>
              <w14:schemeClr w14:val="tx1"/>
            </w14:solidFill>
          </w14:textFill>
        </w:rPr>
        <w:t>代理人等内容的真实有效，一方的信息如有变更，应于变更之日起15日内以书面形式告知对方，否则由此引起的无法及时告知的责任由信息变更方承担。</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第四十三条</w:t>
      </w:r>
      <w:r>
        <w:rPr>
          <w:rFonts w:hint="eastAsia" w:hAnsi="宋体" w:cs="仿宋_GB2312"/>
          <w:color w:val="000000" w:themeColor="text1"/>
          <w:sz w:val="28"/>
          <w:szCs w:val="28"/>
          <w14:textFill>
            <w14:solidFill>
              <w14:schemeClr w14:val="tx1"/>
            </w14:solidFill>
          </w14:textFill>
        </w:rPr>
        <w:t xml:space="preserve">  本合同和附件共</w:t>
      </w:r>
      <w:r>
        <w:rPr>
          <w:rFonts w:hint="eastAsia" w:hAnsi="宋体" w:cs="仿宋_GB2312"/>
          <w:color w:val="000000" w:themeColor="text1"/>
          <w:sz w:val="28"/>
          <w:szCs w:val="28"/>
          <w:u w:val="single"/>
          <w14:textFill>
            <w14:solidFill>
              <w14:schemeClr w14:val="tx1"/>
            </w14:solidFill>
          </w14:textFill>
        </w:rPr>
        <w:t xml:space="preserve"> 二十一 </w:t>
      </w:r>
      <w:r>
        <w:rPr>
          <w:rFonts w:hint="eastAsia" w:hAnsi="宋体" w:cs="仿宋_GB2312"/>
          <w:color w:val="000000" w:themeColor="text1"/>
          <w:sz w:val="28"/>
          <w:szCs w:val="28"/>
          <w14:textFill>
            <w14:solidFill>
              <w14:schemeClr w14:val="tx1"/>
            </w14:solidFill>
          </w14:textFill>
        </w:rPr>
        <w:t>页整，以中文书写为准。</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第四十四条</w:t>
      </w:r>
      <w:r>
        <w:rPr>
          <w:rFonts w:hint="eastAsia" w:hAnsi="宋体" w:cs="仿宋_GB2312"/>
          <w:color w:val="000000" w:themeColor="text1"/>
          <w:sz w:val="28"/>
          <w:szCs w:val="28"/>
          <w14:textFill>
            <w14:solidFill>
              <w14:schemeClr w14:val="tx1"/>
            </w14:solidFill>
          </w14:textFill>
        </w:rPr>
        <w:t xml:space="preserve">  本合同的价款、金额、面积等项应当同时以大、小写表示，大小写数额应当一致，不一致的，以大写为准。</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第四十五条</w:t>
      </w:r>
      <w:r>
        <w:rPr>
          <w:rFonts w:hint="eastAsia" w:hAnsi="宋体" w:cs="仿宋_GB2312"/>
          <w:color w:val="000000" w:themeColor="text1"/>
          <w:sz w:val="28"/>
          <w:szCs w:val="28"/>
          <w14:textFill>
            <w14:solidFill>
              <w14:schemeClr w14:val="tx1"/>
            </w14:solidFill>
          </w14:textFill>
        </w:rPr>
        <w:t xml:space="preserve">  本合同未尽事宜，可由双方约定后作为合同附件，与本合同具有同等法律效力。</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第四十六条</w:t>
      </w:r>
      <w:r>
        <w:rPr>
          <w:rFonts w:hint="eastAsia" w:hAnsi="宋体" w:cs="仿宋_GB2312"/>
          <w:color w:val="000000" w:themeColor="text1"/>
          <w:sz w:val="28"/>
          <w:szCs w:val="28"/>
          <w14:textFill>
            <w14:solidFill>
              <w14:schemeClr w14:val="tx1"/>
            </w14:solidFill>
          </w14:textFill>
        </w:rPr>
        <w:t xml:space="preserve">  本合同一式</w:t>
      </w:r>
      <w:r>
        <w:rPr>
          <w:rFonts w:hint="eastAsia" w:hAnsi="宋体" w:cs="仿宋_GB2312"/>
          <w:color w:val="000000" w:themeColor="text1"/>
          <w:sz w:val="28"/>
          <w:szCs w:val="28"/>
          <w:u w:val="single"/>
          <w14:textFill>
            <w14:solidFill>
              <w14:schemeClr w14:val="tx1"/>
            </w14:solidFill>
          </w14:textFill>
        </w:rPr>
        <w:t xml:space="preserve"> 肆 </w:t>
      </w:r>
      <w:r>
        <w:rPr>
          <w:rFonts w:hint="eastAsia" w:hAnsi="宋体" w:cs="仿宋_GB2312"/>
          <w:color w:val="000000" w:themeColor="text1"/>
          <w:sz w:val="28"/>
          <w:szCs w:val="28"/>
          <w14:textFill>
            <w14:solidFill>
              <w14:schemeClr w14:val="tx1"/>
            </w14:solidFill>
          </w14:textFill>
        </w:rPr>
        <w:t>份，出让人</w:t>
      </w:r>
      <w:r>
        <w:rPr>
          <w:rFonts w:hint="eastAsia" w:hAnsi="宋体" w:cs="仿宋_GB2312"/>
          <w:color w:val="000000" w:themeColor="text1"/>
          <w:sz w:val="28"/>
          <w:szCs w:val="28"/>
          <w:u w:val="single"/>
          <w14:textFill>
            <w14:solidFill>
              <w14:schemeClr w14:val="tx1"/>
            </w14:solidFill>
          </w14:textFill>
        </w:rPr>
        <w:t xml:space="preserve"> 贰 </w:t>
      </w:r>
      <w:r>
        <w:rPr>
          <w:rFonts w:hint="eastAsia" w:hAnsi="宋体" w:cs="仿宋_GB2312"/>
          <w:color w:val="000000" w:themeColor="text1"/>
          <w:sz w:val="28"/>
          <w:szCs w:val="28"/>
          <w14:textFill>
            <w14:solidFill>
              <w14:schemeClr w14:val="tx1"/>
            </w14:solidFill>
          </w14:textFill>
        </w:rPr>
        <w:t>份,受让人</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贰</w:t>
      </w:r>
      <w:r>
        <w:rPr>
          <w:rFonts w:hint="eastAsia" w:hAnsi="宋体" w:cs="仿宋_GB2312"/>
          <w:color w:val="000000" w:themeColor="text1"/>
          <w:sz w:val="28"/>
          <w:szCs w:val="28"/>
          <w14:textFill>
            <w14:solidFill>
              <w14:schemeClr w14:val="tx1"/>
            </w14:solidFill>
          </w14:textFill>
        </w:rPr>
        <w:t>份，具有同等法律效力。</w:t>
      </w:r>
    </w:p>
    <w:p>
      <w:pPr>
        <w:pStyle w:val="4"/>
        <w:rPr>
          <w:rFonts w:hAnsi="宋体" w:cs="仿宋_GB2312"/>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p>
    <w:p>
      <w:pPr>
        <w:pStyle w:val="4"/>
        <w:ind w:firstLine="560" w:firstLineChars="200"/>
        <w:rPr>
          <w:rFonts w:hAnsi="宋体"/>
          <w:color w:val="000000" w:themeColor="text1"/>
          <w:sz w:val="28"/>
          <w:szCs w:val="28"/>
          <w14:textFill>
            <w14:solidFill>
              <w14:schemeClr w14:val="tx1"/>
            </w14:solidFill>
          </w14:textFill>
        </w:rPr>
      </w:pPr>
    </w:p>
    <w:p>
      <w:pPr>
        <w:pStyle w:val="4"/>
        <w:rPr>
          <w:rFonts w:hAnsi="宋体" w:cs="仿宋_GB2312"/>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出让人（章）：               受让人（章）：</w:t>
      </w:r>
    </w:p>
    <w:p>
      <w:pPr>
        <w:pStyle w:val="4"/>
        <w:rPr>
          <w:rFonts w:hAnsi="宋体" w:cs="仿宋_GB2312"/>
          <w:color w:val="000000" w:themeColor="text1"/>
          <w:sz w:val="28"/>
          <w:szCs w:val="28"/>
          <w14:textFill>
            <w14:solidFill>
              <w14:schemeClr w14:val="tx1"/>
            </w14:solidFill>
          </w14:textFill>
        </w:rPr>
      </w:pPr>
    </w:p>
    <w:p>
      <w:pPr>
        <w:pStyle w:val="4"/>
        <w:rPr>
          <w:rFonts w:hAnsi="宋体" w:cs="仿宋_GB2312"/>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法定代表人（委托代理人）    法定代表人(委托代理人)：</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（签字）：                  （签字）：</w:t>
      </w:r>
    </w:p>
    <w:p>
      <w:pPr>
        <w:pStyle w:val="4"/>
        <w:rPr>
          <w:rFonts w:hAnsi="宋体"/>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p>
    <w:p>
      <w:pPr>
        <w:pStyle w:val="4"/>
        <w:jc w:val="righ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二〇二〇年  月  日   </w:t>
      </w:r>
    </w:p>
    <w:p>
      <w:pPr>
        <w:widowControl/>
        <w:jc w:val="left"/>
        <w:rPr>
          <w:rFonts w:ascii="宋体" w:hAnsi="宋体" w:cs="仿宋_GB2312"/>
          <w:color w:val="000000" w:themeColor="text1"/>
          <w:sz w:val="28"/>
          <w:szCs w:val="28"/>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10"/>
        <w:rPr>
          <w:rFonts w:ascii="黑体" w:hAnsi="宋体" w:eastAsia="黑体"/>
          <w:color w:val="000000" w:themeColor="text1"/>
          <w:szCs w:val="36"/>
          <w14:textFill>
            <w14:solidFill>
              <w14:schemeClr w14:val="tx1"/>
            </w14:solidFill>
          </w14:textFill>
        </w:rPr>
      </w:pPr>
      <w:bookmarkStart w:id="14" w:name="_Toc3391981"/>
      <w:r>
        <w:rPr>
          <w:rFonts w:hint="eastAsia" w:ascii="黑体" w:hAnsi="宋体" w:eastAsia="黑体"/>
          <w:color w:val="000000" w:themeColor="text1"/>
          <w:szCs w:val="36"/>
          <w14:textFill>
            <w14:solidFill>
              <w14:schemeClr w14:val="tx1"/>
            </w14:solidFill>
          </w14:textFill>
        </w:rPr>
        <w:t>国有建设用地交接地确认书</w:t>
      </w:r>
      <w:bookmarkEnd w:id="14"/>
    </w:p>
    <w:p>
      <w:pPr>
        <w:jc w:val="center"/>
        <w:rPr>
          <w:rFonts w:ascii="方正小标宋简体"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达川自然资交字〔   〕   号</w:t>
      </w:r>
    </w:p>
    <w:p>
      <w:pPr>
        <w:spacing w:line="560" w:lineRule="exact"/>
        <w:ind w:firstLine="640" w:firstLineChars="200"/>
        <w:rPr>
          <w:rFonts w:eastAsia="仿宋_GB2312"/>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u w:val="single"/>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根据号《国有建设用地使用权出让合同》/《国有建设用地使用权划拨决定书》的相关要求，地块已达到交地条件，从即日起取得该宗地的国有建设用地使用权。</w:t>
      </w:r>
      <w:r>
        <w:rPr>
          <w:rFonts w:hint="eastAsia" w:ascii="宋体" w:hAnsi="宋体"/>
          <w:color w:val="000000" w:themeColor="text1"/>
          <w:sz w:val="28"/>
          <w:szCs w:val="28"/>
          <w:u w:val="single"/>
          <w14:textFill>
            <w14:solidFill>
              <w14:schemeClr w14:val="tx1"/>
            </w14:solidFill>
          </w14:textFill>
        </w:rPr>
        <w:t>达州市自然资源和规划局</w:t>
      </w:r>
      <w:r>
        <w:rPr>
          <w:rFonts w:hint="eastAsia" w:ascii="仿宋" w:hAnsi="仿宋" w:eastAsia="仿宋" w:cs="仿宋"/>
          <w:b/>
          <w:color w:val="000000" w:themeColor="text1"/>
          <w:sz w:val="32"/>
          <w:szCs w:val="32"/>
          <w14:textFill>
            <w14:solidFill>
              <w14:schemeClr w14:val="tx1"/>
            </w14:solidFill>
          </w14:textFill>
        </w:rPr>
        <w:t>于   年   月   日将该宗地实际交付给，现场接收。</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本确认书一式三份，</w:t>
      </w:r>
      <w:r>
        <w:rPr>
          <w:rFonts w:hint="eastAsia" w:ascii="宋体" w:hAnsi="宋体"/>
          <w:color w:val="000000" w:themeColor="text1"/>
          <w:sz w:val="28"/>
          <w:szCs w:val="28"/>
          <w:u w:val="single"/>
          <w14:textFill>
            <w14:solidFill>
              <w14:schemeClr w14:val="tx1"/>
            </w14:solidFill>
          </w14:textFill>
        </w:rPr>
        <w:t>达州市自然资源和规划局</w:t>
      </w:r>
      <w:r>
        <w:rPr>
          <w:rFonts w:hint="eastAsia" w:ascii="仿宋" w:hAnsi="仿宋" w:eastAsia="仿宋" w:cs="仿宋"/>
          <w:b/>
          <w:color w:val="000000" w:themeColor="text1"/>
          <w:sz w:val="32"/>
          <w:szCs w:val="32"/>
          <w14:textFill>
            <w14:solidFill>
              <w14:schemeClr w14:val="tx1"/>
            </w14:solidFill>
          </w14:textFill>
        </w:rPr>
        <w:t>执二份，接地方执一份。</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特此确认。</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            交地方：</w:t>
      </w:r>
      <w:r>
        <w:rPr>
          <w:rFonts w:hint="eastAsia" w:ascii="仿宋" w:hAnsi="仿宋" w:eastAsia="仿宋" w:cs="仿宋"/>
          <w:b/>
          <w:color w:val="000000" w:themeColor="text1"/>
          <w:sz w:val="32"/>
          <w:szCs w:val="32"/>
          <w:u w:val="single"/>
          <w14:textFill>
            <w14:solidFill>
              <w14:schemeClr w14:val="tx1"/>
            </w14:solidFill>
          </w14:textFill>
        </w:rPr>
        <w:t xml:space="preserve">  </w:t>
      </w:r>
      <w:r>
        <w:rPr>
          <w:rFonts w:hint="eastAsia" w:ascii="仿宋" w:hAnsi="仿宋" w:eastAsia="仿宋" w:cs="仿宋"/>
          <w:b/>
          <w:color w:val="000000" w:themeColor="text1"/>
          <w:sz w:val="32"/>
          <w:szCs w:val="32"/>
          <w14:textFill>
            <w14:solidFill>
              <w14:schemeClr w14:val="tx1"/>
            </w14:solidFill>
          </w14:textFill>
        </w:rPr>
        <w:t>（印章）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            接地方：  （印章）</w:t>
      </w:r>
    </w:p>
    <w:p>
      <w:pPr>
        <w:spacing w:line="560" w:lineRule="exact"/>
        <w:ind w:firstLine="643" w:firstLineChars="200"/>
        <w:rPr>
          <w:rFonts w:ascii="仿宋" w:hAnsi="仿宋" w:eastAsia="仿宋" w:cs="仿宋"/>
          <w:b/>
          <w:color w:val="000000" w:themeColor="text1"/>
          <w:sz w:val="32"/>
          <w:szCs w:val="32"/>
          <w14:textFill>
            <w14:solidFill>
              <w14:schemeClr w14:val="tx1"/>
            </w14:solidFill>
          </w14:textFill>
        </w:rPr>
      </w:pPr>
    </w:p>
    <w:p>
      <w:pPr>
        <w:spacing w:line="560" w:lineRule="exact"/>
        <w:ind w:firstLine="3855" w:firstLineChars="1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年   月  日</w:t>
      </w:r>
    </w:p>
    <w:p>
      <w:pPr>
        <w:spacing w:line="560" w:lineRule="exact"/>
        <w:rPr>
          <w:rFonts w:ascii="仿宋" w:hAnsi="仿宋" w:eastAsia="仿宋" w:cs="仿宋"/>
          <w:color w:val="000000" w:themeColor="text1"/>
          <w:sz w:val="32"/>
          <w:szCs w:val="32"/>
          <w14:textFill>
            <w14:solidFill>
              <w14:schemeClr w14:val="tx1"/>
            </w14:solidFill>
          </w14:textFill>
        </w:rPr>
      </w:pP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注：1.接地方须为受让方；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2.接地方到场人员须持受让方的委托书，委托书须现场交给交地方；</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4.三份确认书中只二份加盖接地方印章。</w:t>
      </w:r>
    </w:p>
    <w:p>
      <w:pPr>
        <w:spacing w:line="560" w:lineRule="exact"/>
        <w:rPr>
          <w:rFonts w:ascii="黑体" w:hAnsi="黑体" w:eastAsia="黑体" w:cs="仿宋"/>
          <w:color w:val="000000" w:themeColor="text1"/>
          <w:sz w:val="36"/>
          <w:szCs w:val="36"/>
          <w14:textFill>
            <w14:solidFill>
              <w14:schemeClr w14:val="tx1"/>
            </w14:solidFill>
          </w14:textFill>
        </w:rPr>
      </w:pPr>
    </w:p>
    <w:p>
      <w:pPr>
        <w:spacing w:line="560" w:lineRule="exact"/>
        <w:jc w:val="center"/>
        <w:rPr>
          <w:rFonts w:ascii="黑体" w:hAnsi="黑体" w:eastAsia="黑体" w:cs="仿宋"/>
          <w:color w:val="000000" w:themeColor="text1"/>
          <w:sz w:val="36"/>
          <w:szCs w:val="36"/>
          <w14:textFill>
            <w14:solidFill>
              <w14:schemeClr w14:val="tx1"/>
            </w14:solidFill>
          </w14:textFill>
        </w:rPr>
      </w:pPr>
    </w:p>
    <w:p>
      <w:pPr>
        <w:spacing w:line="560" w:lineRule="exact"/>
        <w:jc w:val="center"/>
        <w:rPr>
          <w:rFonts w:ascii="黑体" w:hAnsi="黑体" w:eastAsia="黑体" w:cs="仿宋"/>
          <w:color w:val="000000" w:themeColor="text1"/>
          <w:sz w:val="36"/>
          <w:szCs w:val="36"/>
          <w14:textFill>
            <w14:solidFill>
              <w14:schemeClr w14:val="tx1"/>
            </w14:solidFill>
          </w14:textFill>
        </w:rPr>
      </w:pPr>
      <w:r>
        <w:rPr>
          <w:rFonts w:hint="eastAsia" w:ascii="黑体" w:hAnsi="黑体" w:eastAsia="黑体" w:cs="仿宋"/>
          <w:color w:val="000000" w:themeColor="text1"/>
          <w:sz w:val="36"/>
          <w:szCs w:val="36"/>
          <w14:textFill>
            <w14:solidFill>
              <w14:schemeClr w14:val="tx1"/>
            </w14:solidFill>
          </w14:textFill>
        </w:rPr>
        <w:t>国有建设用地交接地现场人员签到表</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时间：</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地块名称或编号：</w:t>
      </w:r>
    </w:p>
    <w:p>
      <w:pPr>
        <w:spacing w:line="560" w:lineRule="exac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人员：</w:t>
      </w:r>
    </w:p>
    <w:tbl>
      <w:tblPr>
        <w:tblStyle w:val="11"/>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姓 名</w:t>
            </w: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工作单位</w:t>
            </w:r>
          </w:p>
        </w:tc>
        <w:tc>
          <w:tcPr>
            <w:tcW w:w="16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职 务</w:t>
            </w:r>
          </w:p>
          <w:p>
            <w:pPr>
              <w:spacing w:line="3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(或职称)</w:t>
            </w: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联系电话</w:t>
            </w: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14:textFill>
                  <w14:solidFill>
                    <w14:schemeClr w14:val="tx1"/>
                  </w14:solidFill>
                </w14:textFill>
              </w:rPr>
            </w:pPr>
          </w:p>
        </w:tc>
      </w:tr>
    </w:tbl>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注：1.表格内容须由现场人员亲自填写；</w:t>
      </w:r>
    </w:p>
    <w:p>
      <w:pPr>
        <w:spacing w:line="56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2.接地方主要代表须现场按手印。</w:t>
      </w:r>
    </w:p>
    <w:p>
      <w:pPr>
        <w:pStyle w:val="4"/>
        <w:ind w:left="-141" w:leftChars="-67" w:right="480"/>
        <w:jc w:val="center"/>
        <w:rPr>
          <w:rFonts w:hAnsi="宋体"/>
          <w:color w:val="000000" w:themeColor="text1"/>
          <w14:textFill>
            <w14:solidFill>
              <w14:schemeClr w14:val="tx1"/>
            </w14:solidFill>
          </w14:textFill>
        </w:rPr>
      </w:pPr>
    </w:p>
    <w:p>
      <w:pPr>
        <w:pStyle w:val="4"/>
        <w:ind w:left="-141" w:leftChars="-67" w:right="480"/>
        <w:jc w:val="center"/>
        <w:rPr>
          <w:rFonts w:ascii="黑体" w:hAnsi="宋体" w:eastAsia="黑体"/>
          <w:color w:val="000000" w:themeColor="text1"/>
          <w:sz w:val="36"/>
          <w:szCs w:val="36"/>
          <w14:textFill>
            <w14:solidFill>
              <w14:schemeClr w14:val="tx1"/>
            </w14:solidFill>
          </w14:textFill>
        </w:rPr>
      </w:pPr>
    </w:p>
    <w:p>
      <w:pPr>
        <w:pStyle w:val="4"/>
        <w:ind w:left="-141" w:leftChars="-67" w:right="480"/>
        <w:jc w:val="center"/>
        <w:rPr>
          <w:rFonts w:ascii="黑体" w:hAnsi="宋体" w:eastAsia="黑体"/>
          <w:color w:val="000000" w:themeColor="text1"/>
          <w:sz w:val="36"/>
          <w:szCs w:val="36"/>
          <w14:textFill>
            <w14:solidFill>
              <w14:schemeClr w14:val="tx1"/>
            </w14:solidFill>
          </w14:textFill>
        </w:rPr>
      </w:pPr>
      <w:r>
        <w:rPr>
          <w:rFonts w:hint="eastAsia" w:ascii="黑体" w:hAnsi="宋体" w:eastAsia="黑体"/>
          <w:color w:val="000000" w:themeColor="text1"/>
          <w:sz w:val="36"/>
          <w:szCs w:val="36"/>
          <w14:textFill>
            <w14:solidFill>
              <w14:schemeClr w14:val="tx1"/>
            </w14:solidFill>
          </w14:textFill>
        </w:rPr>
        <w:t>建设项目动工开发申报书</w:t>
      </w:r>
    </w:p>
    <w:p>
      <w:pPr>
        <w:pStyle w:val="4"/>
        <w:ind w:left="-141" w:leftChars="-67" w:right="480"/>
        <w:jc w:val="left"/>
        <w:rPr>
          <w:rFonts w:hAnsi="宋体"/>
          <w:color w:val="000000" w:themeColor="text1"/>
          <w14:textFill>
            <w14:solidFill>
              <w14:schemeClr w14:val="tx1"/>
            </w14:solidFill>
          </w14:textFill>
        </w:rPr>
      </w:pP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局：</w:t>
      </w:r>
    </w:p>
    <w:p>
      <w:pPr>
        <w:pStyle w:val="4"/>
        <w:ind w:left="-141" w:leftChars="-67" w:right="480"/>
        <w:jc w:val="left"/>
        <w:rPr>
          <w:rFonts w:hAnsi="宋体"/>
          <w:color w:val="000000" w:themeColor="text1"/>
          <w:u w:val="single"/>
          <w14:textFill>
            <w14:solidFill>
              <w14:schemeClr w14:val="tx1"/>
            </w14:solidFill>
          </w14:textFill>
        </w:rPr>
      </w:pPr>
      <w:r>
        <w:rPr>
          <w:rFonts w:hint="eastAsia" w:hAnsi="宋体"/>
          <w:color w:val="000000" w:themeColor="text1"/>
          <w14:textFill>
            <w14:solidFill>
              <w14:schemeClr w14:val="tx1"/>
            </w14:solidFill>
          </w14:textFill>
        </w:rPr>
        <w:t xml:space="preserve">     你局与我方签订的国有建设用地使用权出让合同，合同电子监管号为 （你局向我方核发的国有建设用地划拨决定书电子监管号为 ），宗地四至为 ，面积为平方米，约定动工日期为年月日，土地权利证号</w:t>
      </w:r>
      <w:r>
        <w:rPr>
          <w:rFonts w:hint="eastAsia" w:hAnsi="宋体"/>
          <w:color w:val="000000" w:themeColor="text1"/>
          <w:u w:val="single"/>
          <w14:textFill>
            <w14:solidFill>
              <w14:schemeClr w14:val="tx1"/>
            </w14:solidFill>
          </w14:textFill>
        </w:rPr>
        <w:t xml:space="preserve">   。</w:t>
      </w: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我方拟在上述宗地建设项目，目前已取得部分（全部）的建设施工许可证（编号为： ），并于年月日已达到动工标准。请予检查复核。</w:t>
      </w: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特此申报。</w:t>
      </w:r>
    </w:p>
    <w:p>
      <w:pPr>
        <w:pStyle w:val="4"/>
        <w:ind w:left="-141" w:leftChars="-67" w:right="480"/>
        <w:jc w:val="left"/>
        <w:rPr>
          <w:rFonts w:hAnsi="宋体"/>
          <w:color w:val="000000" w:themeColor="text1"/>
          <w14:textFill>
            <w14:solidFill>
              <w14:schemeClr w14:val="tx1"/>
            </w14:solidFill>
          </w14:textFill>
        </w:rPr>
      </w:pP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单位（印章）/个人：</w:t>
      </w: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 xml:space="preserve">                               年  月    日</w:t>
      </w:r>
    </w:p>
    <w:p>
      <w:pPr>
        <w:pStyle w:val="4"/>
        <w:ind w:left="-141" w:leftChars="-67" w:right="480"/>
        <w:jc w:val="left"/>
        <w:rPr>
          <w:rFonts w:hAnsi="宋体"/>
          <w:color w:val="000000" w:themeColor="text1"/>
          <w14:textFill>
            <w14:solidFill>
              <w14:schemeClr w14:val="tx1"/>
            </w14:solidFill>
          </w14:textFill>
        </w:rPr>
      </w:pPr>
    </w:p>
    <w:p>
      <w:pPr>
        <w:pStyle w:val="4"/>
        <w:ind w:left="-141" w:leftChars="-67" w:right="480"/>
        <w:jc w:val="lef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br w:type="page"/>
      </w:r>
      <w:bookmarkStart w:id="15" w:name="_MON_1644911446"/>
      <w:bookmarkEnd w:id="15"/>
      <w:r>
        <w:rPr>
          <w:rFonts w:ascii="Verdana" w:hAnsi="Verdana"/>
          <w:color w:val="000000" w:themeColor="text1"/>
          <w:sz w:val="24"/>
          <w14:textFill>
            <w14:solidFill>
              <w14:schemeClr w14:val="tx1"/>
            </w14:solidFill>
          </w14:textFill>
        </w:rPr>
        <w:object>
          <v:shape id="_x0000_i1025" o:spt="75" type="#_x0000_t75" style="height:530.9pt;width:415.7pt;" o:ole="t" filled="f" o:preferrelative="t" stroked="f" coordsize="21600,21600">
            <v:path/>
            <v:fill on="f" focussize="0,0"/>
            <v:stroke on="f" joinstyle="miter"/>
            <v:imagedata r:id="rId21" o:title=""/>
            <o:lock v:ext="edit" aspectratio="t"/>
            <w10:wrap type="none"/>
            <w10:anchorlock/>
          </v:shape>
          <o:OLEObject Type="Embed" ProgID="Word.Document.8" ShapeID="_x0000_i1025" DrawAspect="Content" ObjectID="_1468075725" r:id="rId20">
            <o:LockedField>false</o:LockedField>
          </o:OLEObject>
        </w:object>
      </w:r>
    </w:p>
    <w:p>
      <w:pPr>
        <w:jc w:val="left"/>
        <w:rPr>
          <w:rFonts w:ascii="宋体"/>
          <w:color w:val="000000" w:themeColor="text1"/>
          <w:w w:val="90"/>
          <w:sz w:val="32"/>
          <w:szCs w:val="32"/>
          <w14:textFill>
            <w14:solidFill>
              <w14:schemeClr w14:val="tx1"/>
            </w14:solidFill>
          </w14:textFill>
        </w:rPr>
      </w:pPr>
    </w:p>
    <w:bookmarkEnd w:id="4"/>
    <w:bookmarkEnd w:id="5"/>
    <w:p>
      <w:pPr>
        <w:pStyle w:val="10"/>
        <w:spacing w:before="0" w:after="0" w:line="500" w:lineRule="exact"/>
        <w:rPr>
          <w:rFonts w:ascii="黑体" w:eastAsia="黑体"/>
          <w:color w:val="000000" w:themeColor="text1"/>
          <w:sz w:val="44"/>
          <w:szCs w:val="44"/>
          <w14:textFill>
            <w14:solidFill>
              <w14:schemeClr w14:val="tx1"/>
            </w14:solidFill>
          </w14:textFill>
        </w:rPr>
      </w:pPr>
    </w:p>
    <w:sectPr>
      <w:headerReference r:id="rId10" w:type="first"/>
      <w:footerReference r:id="rId13" w:type="first"/>
      <w:headerReference r:id="rId8" w:type="default"/>
      <w:footerReference r:id="rId11" w:type="default"/>
      <w:headerReference r:id="rId9" w:type="even"/>
      <w:footerReference r:id="rId12" w:type="even"/>
      <w:pgSz w:w="11906" w:h="16838"/>
      <w:pgMar w:top="1418" w:right="1418" w:bottom="1418"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Times New Roman"/>
    <w:panose1 w:val="00000000000000000000"/>
    <w:charset w:val="00"/>
    <w:family w:val="auto"/>
    <w:pitch w:val="default"/>
    <w:sig w:usb0="00000000" w:usb1="00000000" w:usb2="00000000" w:usb3="00000000" w:csb0="00000000" w:csb1="00000000"/>
  </w:font>
  <w:font w:name="TimesNewRoman">
    <w:altName w:val="Times New Roman"/>
    <w:panose1 w:val="00000000000000000000"/>
    <w:charset w:val="00"/>
    <w:family w:val="roman"/>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Dotum">
    <w:altName w:val="Malgun Gothic"/>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57785" cy="131445"/>
              <wp:effectExtent l="0" t="0" r="0" b="0"/>
              <wp:wrapNone/>
              <wp:docPr id="11" name="文本框 12"/>
              <wp:cNvGraphicFramePr/>
              <a:graphic xmlns:a="http://schemas.openxmlformats.org/drawingml/2006/main">
                <a:graphicData uri="http://schemas.microsoft.com/office/word/2010/wordprocessingShape">
                  <wps:wsp>
                    <wps:cNvSpPr txBox="1"/>
                    <wps:spPr bwMode="auto">
                      <a:xfrm>
                        <a:off x="0" y="0"/>
                        <a:ext cx="57785" cy="131445"/>
                      </a:xfrm>
                      <a:prstGeom prst="rect">
                        <a:avLst/>
                      </a:prstGeom>
                      <a:noFill/>
                      <a:ln>
                        <a:noFill/>
                      </a:ln>
                      <a:effectLst/>
                    </wps:spPr>
                    <wps:txbx>
                      <w:txbxContent>
                        <w:p>
                          <w:pPr>
                            <w:pStyle w:val="7"/>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wps:txbx>
                    <wps:bodyPr rot="0" vert="horz" wrap="none" lIns="0" tIns="0" rIns="0" bIns="0" anchor="t" anchorCtr="0" upright="1">
                      <a:spAutoFit/>
                    </wps:bodyPr>
                  </wps:wsp>
                </a:graphicData>
              </a:graphic>
            </wp:anchor>
          </w:drawing>
        </mc:Choice>
        <mc:Fallback>
          <w:pict>
            <v:shape id="文本框 12" o:spid="_x0000_s1026" o:spt="202" type="#_x0000_t202" style="position:absolute;left:0pt;margin-top:0pt;height:10.35pt;width:4.55pt;mso-position-horizontal:right;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3UTQAAAAAgEAAA8AAAAAAAAAAQAgAAAAIgAAAGRycy9kb3ducmV2LnhtbFBLAQIUABQAAAAI&#10;AIdO4kAdT75P9QEAAOEDAAAOAAAAAAAAAAEAIAAAAB8BAABkcnMvZTJvRG9jLnhtbFBLBQYAAAAA&#10;BgAGAFkBAACGBQAAAAA=&#10;">
              <v:fill on="f" focussize="0,0"/>
              <v:stroke on="f"/>
              <v:imagedata o:title=""/>
              <o:lock v:ext="edit" aspectratio="f"/>
              <v:textbox inset="0mm,0mm,0mm,0mm" style="mso-fit-shape-to-text:t;">
                <w:txbxContent>
                  <w:p>
                    <w:pPr>
                      <w:pStyle w:val="7"/>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rPr>
        <w:rStyle w:val="13"/>
      </w:rPr>
      <w:fldChar w:fldCharType="begin"/>
    </w:r>
    <w:r>
      <w:rPr>
        <w:rStyle w:val="13"/>
      </w:rPr>
      <w:instrText xml:space="preserve">PAGE  </w:instrText>
    </w:r>
    <w:r>
      <w:rPr>
        <w:rStyle w:val="13"/>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ind w:left="210" w:leftChars="100" w:right="210" w:rightChars="100"/>
      <w:rPr>
        <w:rStyle w:val="13"/>
        <w:rFonts w:ascii="宋体"/>
        <w:sz w:val="28"/>
        <w:szCs w:val="28"/>
      </w:rPr>
    </w:pP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30</w:t>
    </w:r>
    <w:r>
      <w:rPr>
        <w:rStyle w:val="13"/>
        <w:rFonts w:ascii="宋体" w:hAnsi="宋体"/>
        <w:sz w:val="28"/>
        <w:szCs w:val="28"/>
      </w:rPr>
      <w:fldChar w:fldCharType="end"/>
    </w:r>
  </w:p>
  <w:p>
    <w:pPr>
      <w:pStyle w:val="7"/>
      <w:ind w:right="210" w:rightChars="1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ind w:left="210" w:leftChars="100" w:right="210" w:rightChars="100"/>
      <w:rPr>
        <w:rStyle w:val="13"/>
        <w:rFonts w:ascii="宋体"/>
        <w:sz w:val="28"/>
        <w:szCs w:val="28"/>
      </w:rPr>
    </w:pP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50</w:t>
    </w:r>
    <w:r>
      <w:rPr>
        <w:rStyle w:val="13"/>
        <w:rFonts w:ascii="宋体" w:hAnsi="宋体"/>
        <w:sz w:val="28"/>
        <w:szCs w:val="28"/>
      </w:rPr>
      <w:fldChar w:fldCharType="end"/>
    </w:r>
  </w:p>
  <w:p>
    <w:pPr>
      <w:pStyle w:val="7"/>
      <w:ind w:right="210" w:rightChars="10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3"/>
      </w:rPr>
    </w:pPr>
    <w:r>
      <w:rPr>
        <w:rStyle w:val="13"/>
      </w:rPr>
      <w:fldChar w:fldCharType="begin"/>
    </w:r>
    <w:r>
      <w:rPr>
        <w:rStyle w:val="13"/>
      </w:rPr>
      <w:instrText xml:space="preserve">PAGE  </w:instrText>
    </w:r>
    <w:r>
      <w:rPr>
        <w:rStyle w:val="13"/>
      </w:rPr>
      <w:fldChar w:fldCharType="end"/>
    </w:r>
  </w:p>
  <w:p>
    <w:pPr>
      <w:pStyle w:val="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136" w:firstLine="420"/>
      </w:pPr>
      <w:rPr>
        <w:rFonts w:hint="eastAsia" w:cs="Times New Roman"/>
      </w:rPr>
    </w:lvl>
  </w:abstractNum>
  <w:abstractNum w:abstractNumId="1">
    <w:nsid w:val="0E020535"/>
    <w:multiLevelType w:val="multilevel"/>
    <w:tmpl w:val="0E020535"/>
    <w:lvl w:ilvl="0" w:tentative="0">
      <w:start w:val="1"/>
      <w:numFmt w:val="japaneseCounting"/>
      <w:lvlText w:val="（%1）"/>
      <w:lvlJc w:val="left"/>
      <w:pPr>
        <w:ind w:left="1590" w:hanging="1110"/>
      </w:pPr>
      <w:rPr>
        <w:rFonts w:hint="default"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hYzQ1MWVlMTA1ODJjODE1ZDY4NjA1YzQ4MTU3MmEifQ=="/>
  </w:docVars>
  <w:rsids>
    <w:rsidRoot w:val="05C46A15"/>
    <w:rsid w:val="00005B73"/>
    <w:rsid w:val="000105B6"/>
    <w:rsid w:val="000120D0"/>
    <w:rsid w:val="000174EF"/>
    <w:rsid w:val="00020E36"/>
    <w:rsid w:val="00030F77"/>
    <w:rsid w:val="0004282C"/>
    <w:rsid w:val="000436B7"/>
    <w:rsid w:val="00051DD2"/>
    <w:rsid w:val="00052681"/>
    <w:rsid w:val="00060289"/>
    <w:rsid w:val="0006279B"/>
    <w:rsid w:val="00066C43"/>
    <w:rsid w:val="000847F3"/>
    <w:rsid w:val="000B2E62"/>
    <w:rsid w:val="000B4825"/>
    <w:rsid w:val="000B757F"/>
    <w:rsid w:val="000D1B07"/>
    <w:rsid w:val="000E157F"/>
    <w:rsid w:val="000E245D"/>
    <w:rsid w:val="000F011F"/>
    <w:rsid w:val="001015D2"/>
    <w:rsid w:val="00105B50"/>
    <w:rsid w:val="0011450A"/>
    <w:rsid w:val="00115002"/>
    <w:rsid w:val="00123460"/>
    <w:rsid w:val="001256D6"/>
    <w:rsid w:val="00130D61"/>
    <w:rsid w:val="0013103C"/>
    <w:rsid w:val="00131AFB"/>
    <w:rsid w:val="00135397"/>
    <w:rsid w:val="0013677F"/>
    <w:rsid w:val="00136863"/>
    <w:rsid w:val="00140B44"/>
    <w:rsid w:val="00181CFC"/>
    <w:rsid w:val="001869BC"/>
    <w:rsid w:val="00194197"/>
    <w:rsid w:val="00197DEC"/>
    <w:rsid w:val="001A0CE6"/>
    <w:rsid w:val="001A3337"/>
    <w:rsid w:val="001B2CAF"/>
    <w:rsid w:val="001B6ACB"/>
    <w:rsid w:val="001E3178"/>
    <w:rsid w:val="001E570B"/>
    <w:rsid w:val="001F4739"/>
    <w:rsid w:val="00220438"/>
    <w:rsid w:val="00231BE0"/>
    <w:rsid w:val="00231CB2"/>
    <w:rsid w:val="0024044F"/>
    <w:rsid w:val="00244FB8"/>
    <w:rsid w:val="00261D0D"/>
    <w:rsid w:val="0028161E"/>
    <w:rsid w:val="00297652"/>
    <w:rsid w:val="002B5267"/>
    <w:rsid w:val="002C2941"/>
    <w:rsid w:val="002C72C8"/>
    <w:rsid w:val="002E4C3E"/>
    <w:rsid w:val="002F4E6F"/>
    <w:rsid w:val="00310113"/>
    <w:rsid w:val="00310472"/>
    <w:rsid w:val="00316720"/>
    <w:rsid w:val="00327652"/>
    <w:rsid w:val="00334E8F"/>
    <w:rsid w:val="00336A91"/>
    <w:rsid w:val="0034421F"/>
    <w:rsid w:val="0036042D"/>
    <w:rsid w:val="003631D1"/>
    <w:rsid w:val="00363B81"/>
    <w:rsid w:val="003763AA"/>
    <w:rsid w:val="0037771D"/>
    <w:rsid w:val="00381266"/>
    <w:rsid w:val="003A00C4"/>
    <w:rsid w:val="003A4320"/>
    <w:rsid w:val="003A773F"/>
    <w:rsid w:val="003B4275"/>
    <w:rsid w:val="003B4B97"/>
    <w:rsid w:val="003B64F2"/>
    <w:rsid w:val="003C2956"/>
    <w:rsid w:val="003C3653"/>
    <w:rsid w:val="003C371D"/>
    <w:rsid w:val="003C52F6"/>
    <w:rsid w:val="003C55DF"/>
    <w:rsid w:val="003C73EC"/>
    <w:rsid w:val="003D21D3"/>
    <w:rsid w:val="003D58BE"/>
    <w:rsid w:val="003E5050"/>
    <w:rsid w:val="003E7DE9"/>
    <w:rsid w:val="003F5B93"/>
    <w:rsid w:val="003F7C09"/>
    <w:rsid w:val="0040049A"/>
    <w:rsid w:val="00401D17"/>
    <w:rsid w:val="004160F3"/>
    <w:rsid w:val="0042026D"/>
    <w:rsid w:val="004202C2"/>
    <w:rsid w:val="00422426"/>
    <w:rsid w:val="00432005"/>
    <w:rsid w:val="00432408"/>
    <w:rsid w:val="004442F2"/>
    <w:rsid w:val="0045417A"/>
    <w:rsid w:val="004658AC"/>
    <w:rsid w:val="004661E1"/>
    <w:rsid w:val="00481268"/>
    <w:rsid w:val="004969F2"/>
    <w:rsid w:val="00496C8C"/>
    <w:rsid w:val="004B3EAB"/>
    <w:rsid w:val="004B4E44"/>
    <w:rsid w:val="004B6384"/>
    <w:rsid w:val="004C0267"/>
    <w:rsid w:val="004C0D87"/>
    <w:rsid w:val="004C571F"/>
    <w:rsid w:val="004E3147"/>
    <w:rsid w:val="004E4C05"/>
    <w:rsid w:val="004E4EFF"/>
    <w:rsid w:val="004F139E"/>
    <w:rsid w:val="004F7FA2"/>
    <w:rsid w:val="0050236E"/>
    <w:rsid w:val="00506265"/>
    <w:rsid w:val="0050647F"/>
    <w:rsid w:val="00507FC4"/>
    <w:rsid w:val="00511645"/>
    <w:rsid w:val="00516217"/>
    <w:rsid w:val="005252DF"/>
    <w:rsid w:val="00526394"/>
    <w:rsid w:val="00547B42"/>
    <w:rsid w:val="00551367"/>
    <w:rsid w:val="005739E6"/>
    <w:rsid w:val="00575D99"/>
    <w:rsid w:val="0058103B"/>
    <w:rsid w:val="005816B9"/>
    <w:rsid w:val="00581A42"/>
    <w:rsid w:val="00586075"/>
    <w:rsid w:val="00592E64"/>
    <w:rsid w:val="005939A4"/>
    <w:rsid w:val="005A55A2"/>
    <w:rsid w:val="005B70C2"/>
    <w:rsid w:val="005C0F88"/>
    <w:rsid w:val="005C15D5"/>
    <w:rsid w:val="005C6C78"/>
    <w:rsid w:val="005C7B48"/>
    <w:rsid w:val="005E1ACF"/>
    <w:rsid w:val="005E21B2"/>
    <w:rsid w:val="005E39DF"/>
    <w:rsid w:val="005E5C0C"/>
    <w:rsid w:val="005F205E"/>
    <w:rsid w:val="005F7F0B"/>
    <w:rsid w:val="00601210"/>
    <w:rsid w:val="00612B0A"/>
    <w:rsid w:val="006169D1"/>
    <w:rsid w:val="00621D30"/>
    <w:rsid w:val="00624A5E"/>
    <w:rsid w:val="00642368"/>
    <w:rsid w:val="00642595"/>
    <w:rsid w:val="00644DC9"/>
    <w:rsid w:val="00646120"/>
    <w:rsid w:val="00650A41"/>
    <w:rsid w:val="006558CF"/>
    <w:rsid w:val="0066407D"/>
    <w:rsid w:val="00676850"/>
    <w:rsid w:val="00680F11"/>
    <w:rsid w:val="006926A1"/>
    <w:rsid w:val="00695A08"/>
    <w:rsid w:val="006A2830"/>
    <w:rsid w:val="006B6F97"/>
    <w:rsid w:val="006B700F"/>
    <w:rsid w:val="006B7CA2"/>
    <w:rsid w:val="006C418F"/>
    <w:rsid w:val="006D0258"/>
    <w:rsid w:val="006E183E"/>
    <w:rsid w:val="006E1EEE"/>
    <w:rsid w:val="006F1FD2"/>
    <w:rsid w:val="00700BC4"/>
    <w:rsid w:val="00701E99"/>
    <w:rsid w:val="007114CC"/>
    <w:rsid w:val="00725F73"/>
    <w:rsid w:val="00741493"/>
    <w:rsid w:val="00746FC5"/>
    <w:rsid w:val="007516E5"/>
    <w:rsid w:val="0075444E"/>
    <w:rsid w:val="00757F15"/>
    <w:rsid w:val="00782653"/>
    <w:rsid w:val="007A26E7"/>
    <w:rsid w:val="007B47E3"/>
    <w:rsid w:val="007B7BD0"/>
    <w:rsid w:val="007C3E82"/>
    <w:rsid w:val="007C61B2"/>
    <w:rsid w:val="007D567F"/>
    <w:rsid w:val="007E47A5"/>
    <w:rsid w:val="007E542B"/>
    <w:rsid w:val="008074F5"/>
    <w:rsid w:val="0081633E"/>
    <w:rsid w:val="00826D69"/>
    <w:rsid w:val="0083079F"/>
    <w:rsid w:val="00832376"/>
    <w:rsid w:val="008339F0"/>
    <w:rsid w:val="00833DAF"/>
    <w:rsid w:val="00836D35"/>
    <w:rsid w:val="008404DF"/>
    <w:rsid w:val="00865F32"/>
    <w:rsid w:val="00867826"/>
    <w:rsid w:val="00876FCF"/>
    <w:rsid w:val="00881FD1"/>
    <w:rsid w:val="00890A09"/>
    <w:rsid w:val="0089788C"/>
    <w:rsid w:val="008A5FC8"/>
    <w:rsid w:val="008B6D02"/>
    <w:rsid w:val="008C4F5D"/>
    <w:rsid w:val="008D79E1"/>
    <w:rsid w:val="008F1C4A"/>
    <w:rsid w:val="008F6FC9"/>
    <w:rsid w:val="008F75FA"/>
    <w:rsid w:val="00910F60"/>
    <w:rsid w:val="00924938"/>
    <w:rsid w:val="00933002"/>
    <w:rsid w:val="0094447B"/>
    <w:rsid w:val="00956ED2"/>
    <w:rsid w:val="00976C41"/>
    <w:rsid w:val="009835D2"/>
    <w:rsid w:val="00994A96"/>
    <w:rsid w:val="009A3EB5"/>
    <w:rsid w:val="009A554B"/>
    <w:rsid w:val="009A6277"/>
    <w:rsid w:val="009A7C1F"/>
    <w:rsid w:val="009B68BE"/>
    <w:rsid w:val="009B756B"/>
    <w:rsid w:val="009C248F"/>
    <w:rsid w:val="009D01BD"/>
    <w:rsid w:val="009E201E"/>
    <w:rsid w:val="009E57E8"/>
    <w:rsid w:val="009E70AE"/>
    <w:rsid w:val="009F1D8C"/>
    <w:rsid w:val="009F42BA"/>
    <w:rsid w:val="009F4AEE"/>
    <w:rsid w:val="00A04278"/>
    <w:rsid w:val="00A04B74"/>
    <w:rsid w:val="00A102FA"/>
    <w:rsid w:val="00A15509"/>
    <w:rsid w:val="00A2549B"/>
    <w:rsid w:val="00A35D76"/>
    <w:rsid w:val="00A449BA"/>
    <w:rsid w:val="00A45B96"/>
    <w:rsid w:val="00A47EF2"/>
    <w:rsid w:val="00A50339"/>
    <w:rsid w:val="00A710BB"/>
    <w:rsid w:val="00A739EC"/>
    <w:rsid w:val="00A81143"/>
    <w:rsid w:val="00A82CF9"/>
    <w:rsid w:val="00A85AAF"/>
    <w:rsid w:val="00A8605D"/>
    <w:rsid w:val="00A91911"/>
    <w:rsid w:val="00A9329A"/>
    <w:rsid w:val="00A93C5F"/>
    <w:rsid w:val="00A940D1"/>
    <w:rsid w:val="00AA4E8D"/>
    <w:rsid w:val="00AB4A2A"/>
    <w:rsid w:val="00AC76DE"/>
    <w:rsid w:val="00AD49B2"/>
    <w:rsid w:val="00AE015D"/>
    <w:rsid w:val="00AE5F1F"/>
    <w:rsid w:val="00AE669A"/>
    <w:rsid w:val="00AF02FF"/>
    <w:rsid w:val="00AF41C2"/>
    <w:rsid w:val="00B112FC"/>
    <w:rsid w:val="00B17A12"/>
    <w:rsid w:val="00B20C14"/>
    <w:rsid w:val="00B36AE8"/>
    <w:rsid w:val="00B42382"/>
    <w:rsid w:val="00B44230"/>
    <w:rsid w:val="00B45D45"/>
    <w:rsid w:val="00B47891"/>
    <w:rsid w:val="00B55D67"/>
    <w:rsid w:val="00B62F85"/>
    <w:rsid w:val="00B65A8D"/>
    <w:rsid w:val="00B661D6"/>
    <w:rsid w:val="00B67EA3"/>
    <w:rsid w:val="00B73816"/>
    <w:rsid w:val="00B77390"/>
    <w:rsid w:val="00B83C9E"/>
    <w:rsid w:val="00B904A5"/>
    <w:rsid w:val="00B95DE8"/>
    <w:rsid w:val="00BC28D2"/>
    <w:rsid w:val="00BD35C5"/>
    <w:rsid w:val="00BD3D64"/>
    <w:rsid w:val="00BD6BF8"/>
    <w:rsid w:val="00C0145F"/>
    <w:rsid w:val="00C05EE4"/>
    <w:rsid w:val="00C13B55"/>
    <w:rsid w:val="00C24A11"/>
    <w:rsid w:val="00C24B08"/>
    <w:rsid w:val="00C35A9E"/>
    <w:rsid w:val="00C46D11"/>
    <w:rsid w:val="00C46F06"/>
    <w:rsid w:val="00C52713"/>
    <w:rsid w:val="00C651E3"/>
    <w:rsid w:val="00C66EEB"/>
    <w:rsid w:val="00C71FF4"/>
    <w:rsid w:val="00C745BF"/>
    <w:rsid w:val="00C759E5"/>
    <w:rsid w:val="00C77A70"/>
    <w:rsid w:val="00C941E4"/>
    <w:rsid w:val="00C978E3"/>
    <w:rsid w:val="00CA1BCF"/>
    <w:rsid w:val="00CA466B"/>
    <w:rsid w:val="00CA5DF6"/>
    <w:rsid w:val="00CB3675"/>
    <w:rsid w:val="00CB7AA7"/>
    <w:rsid w:val="00CD371A"/>
    <w:rsid w:val="00CE0627"/>
    <w:rsid w:val="00CE69DE"/>
    <w:rsid w:val="00CF1A1E"/>
    <w:rsid w:val="00D01B64"/>
    <w:rsid w:val="00D07B82"/>
    <w:rsid w:val="00D1232C"/>
    <w:rsid w:val="00D1770C"/>
    <w:rsid w:val="00D215B3"/>
    <w:rsid w:val="00D23E3E"/>
    <w:rsid w:val="00D40057"/>
    <w:rsid w:val="00D45E51"/>
    <w:rsid w:val="00D5294D"/>
    <w:rsid w:val="00D54410"/>
    <w:rsid w:val="00D634C7"/>
    <w:rsid w:val="00D6612E"/>
    <w:rsid w:val="00D95DD8"/>
    <w:rsid w:val="00DA2D9B"/>
    <w:rsid w:val="00DA5340"/>
    <w:rsid w:val="00DD25C0"/>
    <w:rsid w:val="00DD2F94"/>
    <w:rsid w:val="00DE37F6"/>
    <w:rsid w:val="00DE3C37"/>
    <w:rsid w:val="00DE5C4B"/>
    <w:rsid w:val="00DF7F75"/>
    <w:rsid w:val="00E044EA"/>
    <w:rsid w:val="00E04AA7"/>
    <w:rsid w:val="00E07B88"/>
    <w:rsid w:val="00E10CB5"/>
    <w:rsid w:val="00E14E0E"/>
    <w:rsid w:val="00E34F2F"/>
    <w:rsid w:val="00E4252A"/>
    <w:rsid w:val="00E42874"/>
    <w:rsid w:val="00E50253"/>
    <w:rsid w:val="00E51BF8"/>
    <w:rsid w:val="00E579A0"/>
    <w:rsid w:val="00E57B2F"/>
    <w:rsid w:val="00E746FD"/>
    <w:rsid w:val="00E80880"/>
    <w:rsid w:val="00E82221"/>
    <w:rsid w:val="00E83583"/>
    <w:rsid w:val="00E9294F"/>
    <w:rsid w:val="00EA7A16"/>
    <w:rsid w:val="00EB1979"/>
    <w:rsid w:val="00ED3B49"/>
    <w:rsid w:val="00ED669C"/>
    <w:rsid w:val="00ED71DD"/>
    <w:rsid w:val="00EE5576"/>
    <w:rsid w:val="00EE662A"/>
    <w:rsid w:val="00EF02CF"/>
    <w:rsid w:val="00F07B74"/>
    <w:rsid w:val="00F14473"/>
    <w:rsid w:val="00F14EEE"/>
    <w:rsid w:val="00F170AA"/>
    <w:rsid w:val="00F210CB"/>
    <w:rsid w:val="00F21C37"/>
    <w:rsid w:val="00F21E2C"/>
    <w:rsid w:val="00F26A06"/>
    <w:rsid w:val="00F27747"/>
    <w:rsid w:val="00F323C1"/>
    <w:rsid w:val="00F32D2E"/>
    <w:rsid w:val="00F337BD"/>
    <w:rsid w:val="00F37F35"/>
    <w:rsid w:val="00F50340"/>
    <w:rsid w:val="00F50D9E"/>
    <w:rsid w:val="00F651A9"/>
    <w:rsid w:val="00F76123"/>
    <w:rsid w:val="00F928BC"/>
    <w:rsid w:val="00F96714"/>
    <w:rsid w:val="00FB1B92"/>
    <w:rsid w:val="00FE5216"/>
    <w:rsid w:val="00FF369E"/>
    <w:rsid w:val="00FF78DE"/>
    <w:rsid w:val="010A5D19"/>
    <w:rsid w:val="020B07BA"/>
    <w:rsid w:val="02C54D96"/>
    <w:rsid w:val="03001FD3"/>
    <w:rsid w:val="031C505E"/>
    <w:rsid w:val="03897CCB"/>
    <w:rsid w:val="03B0418F"/>
    <w:rsid w:val="041F418A"/>
    <w:rsid w:val="04676B8B"/>
    <w:rsid w:val="052D6C99"/>
    <w:rsid w:val="05997E8B"/>
    <w:rsid w:val="05C46A15"/>
    <w:rsid w:val="064946D2"/>
    <w:rsid w:val="06534373"/>
    <w:rsid w:val="076D7821"/>
    <w:rsid w:val="07980EC4"/>
    <w:rsid w:val="08727765"/>
    <w:rsid w:val="08EE4992"/>
    <w:rsid w:val="09163688"/>
    <w:rsid w:val="09C94FC9"/>
    <w:rsid w:val="0A0855DF"/>
    <w:rsid w:val="0C6576EA"/>
    <w:rsid w:val="0C882A07"/>
    <w:rsid w:val="0CA81177"/>
    <w:rsid w:val="0D683105"/>
    <w:rsid w:val="0DDF0D4D"/>
    <w:rsid w:val="0E197DBB"/>
    <w:rsid w:val="0E450CF3"/>
    <w:rsid w:val="0E4F67A7"/>
    <w:rsid w:val="0ECB329C"/>
    <w:rsid w:val="0F04552C"/>
    <w:rsid w:val="0F15464B"/>
    <w:rsid w:val="0F895414"/>
    <w:rsid w:val="10062A46"/>
    <w:rsid w:val="10AA2360"/>
    <w:rsid w:val="10B30872"/>
    <w:rsid w:val="11407D54"/>
    <w:rsid w:val="119F2CCD"/>
    <w:rsid w:val="11E127FE"/>
    <w:rsid w:val="12B97DBE"/>
    <w:rsid w:val="12C044FE"/>
    <w:rsid w:val="13852BDA"/>
    <w:rsid w:val="13B50586"/>
    <w:rsid w:val="15023C9F"/>
    <w:rsid w:val="16B96021"/>
    <w:rsid w:val="172C5B71"/>
    <w:rsid w:val="18A21C7A"/>
    <w:rsid w:val="18A318F3"/>
    <w:rsid w:val="1A143B2C"/>
    <w:rsid w:val="1A885FD2"/>
    <w:rsid w:val="1C077DEC"/>
    <w:rsid w:val="1C8F1A29"/>
    <w:rsid w:val="1D354939"/>
    <w:rsid w:val="1D411977"/>
    <w:rsid w:val="1D873A48"/>
    <w:rsid w:val="1E0A5E8D"/>
    <w:rsid w:val="20647D4B"/>
    <w:rsid w:val="206B4B3A"/>
    <w:rsid w:val="217557F8"/>
    <w:rsid w:val="21B13237"/>
    <w:rsid w:val="21F82FD7"/>
    <w:rsid w:val="224016F0"/>
    <w:rsid w:val="22F6604C"/>
    <w:rsid w:val="239818BC"/>
    <w:rsid w:val="26661BB3"/>
    <w:rsid w:val="271626B8"/>
    <w:rsid w:val="274A40B1"/>
    <w:rsid w:val="27593D01"/>
    <w:rsid w:val="27AA2076"/>
    <w:rsid w:val="27EC3E1B"/>
    <w:rsid w:val="280973F9"/>
    <w:rsid w:val="294934F0"/>
    <w:rsid w:val="29E5355E"/>
    <w:rsid w:val="2A500BB0"/>
    <w:rsid w:val="2AD24EC3"/>
    <w:rsid w:val="2B632B65"/>
    <w:rsid w:val="2BFD2672"/>
    <w:rsid w:val="2C383035"/>
    <w:rsid w:val="2C9D5C03"/>
    <w:rsid w:val="2CEB696E"/>
    <w:rsid w:val="2DB72CF5"/>
    <w:rsid w:val="2EBE66A8"/>
    <w:rsid w:val="2F665BC2"/>
    <w:rsid w:val="2FB971F8"/>
    <w:rsid w:val="2FBC45F2"/>
    <w:rsid w:val="305F274B"/>
    <w:rsid w:val="30BF6370"/>
    <w:rsid w:val="3304326A"/>
    <w:rsid w:val="33387720"/>
    <w:rsid w:val="34E070DD"/>
    <w:rsid w:val="35062837"/>
    <w:rsid w:val="35302EB5"/>
    <w:rsid w:val="361D5DB1"/>
    <w:rsid w:val="36AB46F4"/>
    <w:rsid w:val="380D34A7"/>
    <w:rsid w:val="38321989"/>
    <w:rsid w:val="38372FDE"/>
    <w:rsid w:val="386F2B4A"/>
    <w:rsid w:val="399F53D4"/>
    <w:rsid w:val="3AF235BE"/>
    <w:rsid w:val="3B53405D"/>
    <w:rsid w:val="3B637460"/>
    <w:rsid w:val="3C155E07"/>
    <w:rsid w:val="3D312CA6"/>
    <w:rsid w:val="3D540560"/>
    <w:rsid w:val="3D73796C"/>
    <w:rsid w:val="3D87623F"/>
    <w:rsid w:val="3DBB3E2A"/>
    <w:rsid w:val="3E5C0F46"/>
    <w:rsid w:val="3F2F6B8F"/>
    <w:rsid w:val="3FA519F4"/>
    <w:rsid w:val="3FED36B3"/>
    <w:rsid w:val="3FEF0B07"/>
    <w:rsid w:val="3FFA7B74"/>
    <w:rsid w:val="401A2A09"/>
    <w:rsid w:val="401C6844"/>
    <w:rsid w:val="42BB3B6B"/>
    <w:rsid w:val="42FB5EA2"/>
    <w:rsid w:val="444238AD"/>
    <w:rsid w:val="44780F99"/>
    <w:rsid w:val="46367216"/>
    <w:rsid w:val="4680002E"/>
    <w:rsid w:val="478E0BD9"/>
    <w:rsid w:val="47CE561C"/>
    <w:rsid w:val="486A6160"/>
    <w:rsid w:val="48C26CC5"/>
    <w:rsid w:val="49F92273"/>
    <w:rsid w:val="4A24433B"/>
    <w:rsid w:val="4A3E77DD"/>
    <w:rsid w:val="4B9B0807"/>
    <w:rsid w:val="4CB42DC9"/>
    <w:rsid w:val="4D76781D"/>
    <w:rsid w:val="4D89700D"/>
    <w:rsid w:val="4DFE4A86"/>
    <w:rsid w:val="4E402B66"/>
    <w:rsid w:val="4E5377DA"/>
    <w:rsid w:val="4EDB6AD8"/>
    <w:rsid w:val="4F4E3061"/>
    <w:rsid w:val="50D4711B"/>
    <w:rsid w:val="51855B7B"/>
    <w:rsid w:val="52701065"/>
    <w:rsid w:val="52AE5A48"/>
    <w:rsid w:val="536D782E"/>
    <w:rsid w:val="54063752"/>
    <w:rsid w:val="5492579E"/>
    <w:rsid w:val="565A1CB5"/>
    <w:rsid w:val="566969D2"/>
    <w:rsid w:val="57BD6FD6"/>
    <w:rsid w:val="57D4431F"/>
    <w:rsid w:val="58001AAC"/>
    <w:rsid w:val="58102E41"/>
    <w:rsid w:val="58533496"/>
    <w:rsid w:val="58D011BD"/>
    <w:rsid w:val="58FA2506"/>
    <w:rsid w:val="59DA1C1C"/>
    <w:rsid w:val="59FF7114"/>
    <w:rsid w:val="5B497E35"/>
    <w:rsid w:val="5B7B58E4"/>
    <w:rsid w:val="5BA41056"/>
    <w:rsid w:val="5BD26DC8"/>
    <w:rsid w:val="5C11169E"/>
    <w:rsid w:val="5C5C4FDF"/>
    <w:rsid w:val="5CDC7EFE"/>
    <w:rsid w:val="5D1F307E"/>
    <w:rsid w:val="5E062D62"/>
    <w:rsid w:val="5E4C169D"/>
    <w:rsid w:val="5EBB05E9"/>
    <w:rsid w:val="5F040F7E"/>
    <w:rsid w:val="5F596BF0"/>
    <w:rsid w:val="5F795ED8"/>
    <w:rsid w:val="5FDB2503"/>
    <w:rsid w:val="600B78A1"/>
    <w:rsid w:val="604A7DAE"/>
    <w:rsid w:val="605D1356"/>
    <w:rsid w:val="617E76E9"/>
    <w:rsid w:val="61B440E4"/>
    <w:rsid w:val="62114141"/>
    <w:rsid w:val="6301420A"/>
    <w:rsid w:val="63D7141F"/>
    <w:rsid w:val="642532A3"/>
    <w:rsid w:val="64460353"/>
    <w:rsid w:val="64BE6410"/>
    <w:rsid w:val="651A7186"/>
    <w:rsid w:val="65261E3F"/>
    <w:rsid w:val="657A02B4"/>
    <w:rsid w:val="66391F1D"/>
    <w:rsid w:val="665E30D4"/>
    <w:rsid w:val="67A674FE"/>
    <w:rsid w:val="684D5294"/>
    <w:rsid w:val="68ED3493"/>
    <w:rsid w:val="69403CDA"/>
    <w:rsid w:val="69F117AD"/>
    <w:rsid w:val="6A667059"/>
    <w:rsid w:val="6B984D5F"/>
    <w:rsid w:val="6C5555D7"/>
    <w:rsid w:val="6C5F0E73"/>
    <w:rsid w:val="6C630A87"/>
    <w:rsid w:val="6C9A69B1"/>
    <w:rsid w:val="6D435964"/>
    <w:rsid w:val="6ED17A67"/>
    <w:rsid w:val="6F3B72F9"/>
    <w:rsid w:val="6FDE3B35"/>
    <w:rsid w:val="70897449"/>
    <w:rsid w:val="70CB40BA"/>
    <w:rsid w:val="722A38E4"/>
    <w:rsid w:val="72861EC6"/>
    <w:rsid w:val="733E3891"/>
    <w:rsid w:val="737F4380"/>
    <w:rsid w:val="74015CD1"/>
    <w:rsid w:val="74307324"/>
    <w:rsid w:val="75BD2C9D"/>
    <w:rsid w:val="76423502"/>
    <w:rsid w:val="77767462"/>
    <w:rsid w:val="7831514A"/>
    <w:rsid w:val="783C3281"/>
    <w:rsid w:val="78650950"/>
    <w:rsid w:val="792E3EF9"/>
    <w:rsid w:val="7A016220"/>
    <w:rsid w:val="7B60257A"/>
    <w:rsid w:val="7CD356DF"/>
    <w:rsid w:val="7F642753"/>
    <w:rsid w:val="7FEF10A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qFormat="1"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9"/>
    <w:pPr>
      <w:keepNext/>
      <w:keepLines/>
      <w:spacing w:before="340" w:after="330" w:line="559" w:lineRule="auto"/>
      <w:outlineLvl w:val="0"/>
    </w:pPr>
    <w:rPr>
      <w:b/>
      <w:kern w:val="44"/>
      <w:sz w:val="44"/>
      <w:szCs w:val="20"/>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99"/>
    <w:pPr>
      <w:spacing w:after="120"/>
    </w:pPr>
  </w:style>
  <w:style w:type="paragraph" w:styleId="4">
    <w:name w:val="Plain Text"/>
    <w:basedOn w:val="1"/>
    <w:link w:val="25"/>
    <w:qFormat/>
    <w:uiPriority w:val="99"/>
    <w:rPr>
      <w:rFonts w:ascii="宋体" w:hAnsi="Courier New"/>
      <w:sz w:val="32"/>
      <w:szCs w:val="20"/>
    </w:rPr>
  </w:style>
  <w:style w:type="paragraph" w:styleId="5">
    <w:name w:val="Date"/>
    <w:basedOn w:val="1"/>
    <w:next w:val="1"/>
    <w:link w:val="32"/>
    <w:qFormat/>
    <w:locked/>
    <w:uiPriority w:val="0"/>
    <w:pPr>
      <w:ind w:left="100" w:leftChars="2500"/>
    </w:pPr>
  </w:style>
  <w:style w:type="paragraph" w:styleId="6">
    <w:name w:val="Balloon Text"/>
    <w:basedOn w:val="1"/>
    <w:link w:val="30"/>
    <w:qFormat/>
    <w:uiPriority w:val="99"/>
    <w:rPr>
      <w:sz w:val="18"/>
      <w:szCs w:val="20"/>
    </w:rPr>
  </w:style>
  <w:style w:type="paragraph" w:styleId="7">
    <w:name w:val="footer"/>
    <w:basedOn w:val="1"/>
    <w:link w:val="26"/>
    <w:qFormat/>
    <w:uiPriority w:val="99"/>
    <w:pPr>
      <w:tabs>
        <w:tab w:val="center" w:pos="4153"/>
        <w:tab w:val="right" w:pos="8306"/>
      </w:tabs>
      <w:snapToGrid w:val="0"/>
      <w:jc w:val="left"/>
    </w:pPr>
    <w:rPr>
      <w:kern w:val="0"/>
      <w:sz w:val="18"/>
      <w:szCs w:val="20"/>
    </w:rPr>
  </w:style>
  <w:style w:type="paragraph" w:styleId="8">
    <w:name w:val="header"/>
    <w:basedOn w:val="1"/>
    <w:link w:val="27"/>
    <w:qFormat/>
    <w:uiPriority w:val="99"/>
    <w:pPr>
      <w:pBdr>
        <w:bottom w:val="single" w:color="auto" w:sz="6" w:space="1"/>
      </w:pBdr>
      <w:tabs>
        <w:tab w:val="center" w:pos="4153"/>
        <w:tab w:val="right" w:pos="8306"/>
      </w:tabs>
      <w:snapToGrid w:val="0"/>
      <w:jc w:val="center"/>
    </w:pPr>
    <w:rPr>
      <w:kern w:val="0"/>
      <w:sz w:val="18"/>
      <w:szCs w:val="20"/>
    </w:r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0">
    <w:name w:val="Title"/>
    <w:basedOn w:val="1"/>
    <w:next w:val="1"/>
    <w:link w:val="28"/>
    <w:qFormat/>
    <w:uiPriority w:val="99"/>
    <w:pPr>
      <w:spacing w:before="240" w:after="60"/>
      <w:jc w:val="center"/>
      <w:outlineLvl w:val="0"/>
    </w:pPr>
    <w:rPr>
      <w:rFonts w:ascii="Cambria" w:hAnsi="Cambria"/>
      <w:b/>
      <w:kern w:val="0"/>
      <w:sz w:val="32"/>
      <w:szCs w:val="20"/>
    </w:rPr>
  </w:style>
  <w:style w:type="character" w:styleId="13">
    <w:name w:val="page number"/>
    <w:qFormat/>
    <w:uiPriority w:val="99"/>
    <w:rPr>
      <w:rFonts w:cs="Times New Roman"/>
    </w:rPr>
  </w:style>
  <w:style w:type="character" w:styleId="14">
    <w:name w:val="FollowedHyperlink"/>
    <w:qFormat/>
    <w:uiPriority w:val="99"/>
    <w:rPr>
      <w:rFonts w:cs="Times New Roman"/>
      <w:color w:val="800080"/>
      <w:u w:val="none"/>
    </w:rPr>
  </w:style>
  <w:style w:type="character" w:styleId="15">
    <w:name w:val="HTML Definition"/>
    <w:qFormat/>
    <w:uiPriority w:val="99"/>
    <w:rPr>
      <w:rFonts w:cs="Times New Roman"/>
    </w:rPr>
  </w:style>
  <w:style w:type="character" w:styleId="16">
    <w:name w:val="HTML Typewriter"/>
    <w:qFormat/>
    <w:uiPriority w:val="99"/>
    <w:rPr>
      <w:rFonts w:ascii="monospace" w:hAnsi="monospace" w:cs="Times New Roman"/>
      <w:sz w:val="20"/>
    </w:rPr>
  </w:style>
  <w:style w:type="character" w:styleId="17">
    <w:name w:val="HTML Acronym"/>
    <w:qFormat/>
    <w:uiPriority w:val="99"/>
    <w:rPr>
      <w:rFonts w:cs="Times New Roman"/>
    </w:rPr>
  </w:style>
  <w:style w:type="character" w:styleId="18">
    <w:name w:val="HTML Variable"/>
    <w:qFormat/>
    <w:uiPriority w:val="99"/>
    <w:rPr>
      <w:rFonts w:cs="Times New Roman"/>
    </w:rPr>
  </w:style>
  <w:style w:type="character" w:styleId="19">
    <w:name w:val="Hyperlink"/>
    <w:qFormat/>
    <w:uiPriority w:val="99"/>
    <w:rPr>
      <w:rFonts w:cs="Times New Roman"/>
      <w:color w:val="0000FF"/>
      <w:u w:val="single"/>
    </w:rPr>
  </w:style>
  <w:style w:type="character" w:styleId="20">
    <w:name w:val="HTML Code"/>
    <w:qFormat/>
    <w:uiPriority w:val="99"/>
    <w:rPr>
      <w:rFonts w:ascii="monospace" w:hAnsi="monospace" w:cs="Times New Roman"/>
      <w:sz w:val="20"/>
    </w:rPr>
  </w:style>
  <w:style w:type="character" w:styleId="21">
    <w:name w:val="HTML Cite"/>
    <w:qFormat/>
    <w:uiPriority w:val="99"/>
    <w:rPr>
      <w:rFonts w:cs="Times New Roman"/>
    </w:rPr>
  </w:style>
  <w:style w:type="character" w:styleId="22">
    <w:name w:val="HTML Keyboard"/>
    <w:qFormat/>
    <w:uiPriority w:val="99"/>
    <w:rPr>
      <w:rFonts w:ascii="monospace" w:hAnsi="monospace" w:cs="Times New Roman"/>
      <w:sz w:val="20"/>
    </w:rPr>
  </w:style>
  <w:style w:type="character" w:styleId="23">
    <w:name w:val="HTML Sample"/>
    <w:qFormat/>
    <w:uiPriority w:val="99"/>
    <w:rPr>
      <w:rFonts w:ascii="monospace" w:hAnsi="monospace" w:cs="Times New Roman"/>
    </w:rPr>
  </w:style>
  <w:style w:type="character" w:customStyle="1" w:styleId="24">
    <w:name w:val="标题 1 Char"/>
    <w:link w:val="2"/>
    <w:qFormat/>
    <w:locked/>
    <w:uiPriority w:val="99"/>
    <w:rPr>
      <w:b/>
      <w:kern w:val="44"/>
      <w:sz w:val="44"/>
    </w:rPr>
  </w:style>
  <w:style w:type="character" w:customStyle="1" w:styleId="25">
    <w:name w:val="纯文本 Char"/>
    <w:link w:val="4"/>
    <w:qFormat/>
    <w:locked/>
    <w:uiPriority w:val="99"/>
    <w:rPr>
      <w:rFonts w:ascii="宋体" w:hAnsi="Courier New"/>
      <w:kern w:val="2"/>
      <w:sz w:val="32"/>
    </w:rPr>
  </w:style>
  <w:style w:type="character" w:customStyle="1" w:styleId="26">
    <w:name w:val="页脚 Char"/>
    <w:link w:val="7"/>
    <w:qFormat/>
    <w:locked/>
    <w:uiPriority w:val="99"/>
    <w:rPr>
      <w:sz w:val="18"/>
    </w:rPr>
  </w:style>
  <w:style w:type="character" w:customStyle="1" w:styleId="27">
    <w:name w:val="页眉 Char"/>
    <w:link w:val="8"/>
    <w:semiHidden/>
    <w:qFormat/>
    <w:locked/>
    <w:uiPriority w:val="99"/>
    <w:rPr>
      <w:sz w:val="18"/>
    </w:rPr>
  </w:style>
  <w:style w:type="character" w:customStyle="1" w:styleId="28">
    <w:name w:val="标题 Char"/>
    <w:link w:val="10"/>
    <w:qFormat/>
    <w:locked/>
    <w:uiPriority w:val="99"/>
    <w:rPr>
      <w:rFonts w:ascii="Cambria" w:hAnsi="Cambria"/>
      <w:b/>
      <w:sz w:val="32"/>
    </w:rPr>
  </w:style>
  <w:style w:type="paragraph" w:customStyle="1" w:styleId="29">
    <w:name w:val="p0"/>
    <w:basedOn w:val="1"/>
    <w:qFormat/>
    <w:uiPriority w:val="99"/>
    <w:pPr>
      <w:widowControl/>
      <w:spacing w:line="365" w:lineRule="atLeast"/>
      <w:ind w:left="1"/>
    </w:pPr>
    <w:rPr>
      <w:kern w:val="0"/>
      <w:sz w:val="20"/>
      <w:szCs w:val="20"/>
    </w:rPr>
  </w:style>
  <w:style w:type="character" w:customStyle="1" w:styleId="30">
    <w:name w:val="批注框文本 Char"/>
    <w:link w:val="6"/>
    <w:qFormat/>
    <w:locked/>
    <w:uiPriority w:val="99"/>
    <w:rPr>
      <w:kern w:val="2"/>
      <w:sz w:val="18"/>
    </w:rPr>
  </w:style>
  <w:style w:type="character" w:customStyle="1" w:styleId="31">
    <w:name w:val="Plain Text Char"/>
    <w:qFormat/>
    <w:locked/>
    <w:uiPriority w:val="99"/>
    <w:rPr>
      <w:rFonts w:hint="eastAsia" w:ascii="宋体" w:hAnsi="Courier New" w:eastAsia="宋体"/>
      <w:kern w:val="2"/>
      <w:sz w:val="32"/>
    </w:rPr>
  </w:style>
  <w:style w:type="character" w:customStyle="1" w:styleId="32">
    <w:name w:val="日期 Char"/>
    <w:link w:val="5"/>
    <w:qFormat/>
    <w:uiPriority w:val="0"/>
    <w:rPr>
      <w:kern w:val="2"/>
      <w:sz w:val="21"/>
      <w:szCs w:val="24"/>
    </w:rPr>
  </w:style>
  <w:style w:type="character" w:customStyle="1" w:styleId="33">
    <w:name w:val="fontstyle01"/>
    <w:basedOn w:val="12"/>
    <w:qFormat/>
    <w:uiPriority w:val="0"/>
    <w:rPr>
      <w:color w:val="000000"/>
      <w:sz w:val="22"/>
      <w:szCs w:val="22"/>
    </w:rPr>
  </w:style>
  <w:style w:type="character" w:customStyle="1" w:styleId="34">
    <w:name w:val="fontstyle11"/>
    <w:basedOn w:val="12"/>
    <w:qFormat/>
    <w:uiPriority w:val="0"/>
    <w:rPr>
      <w:rFonts w:hint="default" w:ascii="TimesNewRoman" w:hAnsi="TimesNewRoman"/>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emf"/><Relationship Id="rId20" Type="http://schemas.openxmlformats.org/officeDocument/2006/relationships/oleObject" Target="embeddings/Document1.doc"/><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50</Pages>
  <Words>3214</Words>
  <Characters>18326</Characters>
  <Lines>152</Lines>
  <Paragraphs>42</Paragraphs>
  <TotalTime>7</TotalTime>
  <ScaleCrop>false</ScaleCrop>
  <LinksUpToDate>false</LinksUpToDate>
  <CharactersWithSpaces>21498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2020-01-21T01:24:00Z</dcterms:created>
  <dc:creator>NTKO</dc:creator>
  <cp:lastModifiedBy>Administrator</cp:lastModifiedBy>
  <cp:lastPrinted>2023-11-01T07:40:00Z</cp:lastPrinted>
  <dcterms:modified xsi:type="dcterms:W3CDTF">2023-11-02T07:59:52Z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A0058C86DFE4483D984D15C164344571_13</vt:lpwstr>
  </property>
</Properties>
</file>