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44"/>
        </w:rPr>
      </w:pPr>
      <w:bookmarkStart w:id="21" w:name="_GoBack"/>
      <w:bookmarkEnd w:id="21"/>
      <w:r>
        <w:rPr>
          <w:color w:val="000000" w:themeColor="text1"/>
        </w:rPr>
        <w:pict>
          <v:shape id="Text Box 4" o:spid="_x0000_s1026" o:spt="202" type="#_x0000_t202" style="position:absolute;left:0pt;margin-left:58.05pt;margin-top:125.5pt;height:31.2pt;width:495pt;mso-position-horizontal-relative:page;mso-position-vertical-relative:page;z-index:251656192;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sz w:val="28"/>
                    </w:rPr>
                    <w:t>DST(P)</w:t>
                  </w:r>
                  <w:r>
                    <w:rPr>
                      <w:rFonts w:hint="eastAsia" w:ascii="黑体" w:hAnsi="黑体" w:eastAsia="黑体"/>
                      <w:sz w:val="28"/>
                    </w:rPr>
                    <w:t>〔</w:t>
                  </w:r>
                  <w:r>
                    <w:rPr>
                      <w:rFonts w:ascii="黑体" w:hAnsi="黑体" w:eastAsia="黑体"/>
                      <w:sz w:val="28"/>
                      <w:u w:val="single"/>
                    </w:rPr>
                    <w:t xml:space="preserve"> 2021 </w:t>
                  </w:r>
                  <w:r>
                    <w:rPr>
                      <w:rFonts w:hint="eastAsia" w:ascii="黑体" w:hAnsi="黑体" w:eastAsia="黑体"/>
                      <w:sz w:val="28"/>
                    </w:rPr>
                    <w:t>〕</w:t>
                  </w:r>
                  <w:r>
                    <w:rPr>
                      <w:rFonts w:hint="eastAsia" w:ascii="黑体" w:hAnsi="黑体" w:eastAsia="黑体"/>
                      <w:color w:val="000000" w:themeColor="text1"/>
                      <w:sz w:val="28"/>
                    </w:rPr>
                    <w:t>5</w:t>
                  </w:r>
                  <w:r>
                    <w:rPr>
                      <w:rFonts w:hint="eastAsia" w:ascii="黑体" w:hAnsi="黑体" w:eastAsia="黑体"/>
                      <w:sz w:val="28"/>
                    </w:rPr>
                    <w:t>号</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jc w:val="center"/>
        <w:rPr>
          <w:rFonts w:eastAsia="方正小标宋简体"/>
          <w:bCs/>
          <w:sz w:val="44"/>
          <w:szCs w:val="44"/>
        </w:rPr>
      </w:pPr>
      <w:r>
        <w:rPr>
          <w:rFonts w:hint="eastAsia" w:ascii="方正小标宋简体" w:hAnsi="微软雅黑" w:eastAsia="方正小标宋简体"/>
          <w:color w:val="000000" w:themeColor="text1"/>
          <w:sz w:val="44"/>
          <w:szCs w:val="44"/>
        </w:rPr>
        <w:t>马踏洞片区中心服务区商业综合体项目</w:t>
      </w:r>
      <w:r>
        <w:rPr>
          <w:rFonts w:eastAsia="方正小标宋简体"/>
          <w:bCs/>
          <w:sz w:val="44"/>
          <w:szCs w:val="44"/>
        </w:rPr>
        <w:t>二期（08-01b、08-03b、11-03b、12-04a</w:t>
      </w:r>
      <w:r>
        <w:rPr>
          <w:rFonts w:hint="eastAsia" w:ascii="方正小标宋简体" w:hAnsi="微软雅黑" w:eastAsia="方正小标宋简体"/>
          <w:color w:val="000000" w:themeColor="text1"/>
          <w:sz w:val="44"/>
          <w:szCs w:val="44"/>
        </w:rPr>
        <w:t>地块</w:t>
      </w:r>
      <w:r>
        <w:rPr>
          <w:rFonts w:eastAsia="方正小标宋简体"/>
          <w:bCs/>
          <w:sz w:val="44"/>
          <w:szCs w:val="44"/>
        </w:rPr>
        <w:t>）</w:t>
      </w:r>
    </w:p>
    <w:p>
      <w:pPr>
        <w:jc w:val="center"/>
        <w:rPr>
          <w:rFonts w:ascii="方正小标宋简体" w:hAnsi="微软雅黑" w:eastAsia="方正小标宋简体"/>
          <w:color w:val="000000" w:themeColor="text1"/>
          <w:sz w:val="44"/>
          <w:szCs w:val="44"/>
        </w:rPr>
      </w:pPr>
      <w:r>
        <w:rPr>
          <w:rFonts w:hint="eastAsia" w:ascii="方正小标宋简体" w:hAnsi="微软雅黑" w:eastAsia="方正小标宋简体"/>
          <w:color w:val="000000" w:themeColor="text1"/>
          <w:sz w:val="44"/>
          <w:szCs w:val="44"/>
        </w:rPr>
        <w:t>国有建设用地使用权</w:t>
      </w:r>
    </w:p>
    <w:p>
      <w:pPr>
        <w:ind w:left="220" w:hanging="220" w:hangingChars="50"/>
        <w:jc w:val="center"/>
        <w:rPr>
          <w:rFonts w:ascii="方正小标宋简体" w:hAnsi="微软雅黑" w:eastAsia="方正小标宋简体"/>
          <w:color w:val="000000" w:themeColor="text1"/>
          <w:sz w:val="44"/>
          <w:szCs w:val="44"/>
        </w:rPr>
      </w:pPr>
      <w:r>
        <w:rPr>
          <w:rFonts w:hint="eastAsia" w:ascii="方正小标宋简体" w:hAnsi="微软雅黑" w:eastAsia="方正小标宋简体"/>
          <w:color w:val="000000" w:themeColor="text1"/>
          <w:sz w:val="44"/>
          <w:szCs w:val="44"/>
        </w:rPr>
        <w:t>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30" o:spt="202" type="#_x0000_t202" style="position:absolute;left:0pt;margin-left:55.85pt;margin-top:0.65pt;height:101.55pt;width:339.2pt;z-index:251659264;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ascii="黑体" w:hAnsi="黑体" w:eastAsia="黑体"/>
          <w:bCs/>
          <w:color w:val="000000" w:themeColor="text1"/>
          <w:w w:val="80"/>
          <w:sz w:val="44"/>
        </w:rPr>
      </w:pPr>
      <w:r>
        <w:rPr>
          <w:color w:val="000000" w:themeColor="text1"/>
          <w:sz w:val="44"/>
        </w:rPr>
        <w:br w:type="page"/>
      </w:r>
      <w:r>
        <w:rPr>
          <w:rFonts w:hint="eastAsia" w:ascii="黑体" w:hAnsi="黑体" w:eastAsia="黑体"/>
          <w:bCs/>
          <w:color w:val="000000" w:themeColor="text1"/>
          <w:w w:val="80"/>
          <w:sz w:val="44"/>
        </w:rPr>
        <w:t>目录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r>
        <w:rPr>
          <w:rFonts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"_Toc3391971" </w:instrText>
      </w:r>
      <w:r>
        <w:fldChar w:fldCharType="separate"/>
      </w:r>
      <w:r>
        <w:rPr>
          <w:rFonts w:hint="eastAsia" w:ascii="宋体" w:hAnsi="宋体"/>
          <w:color w:val="000000" w:themeColor="text1"/>
          <w:w w:val="66"/>
          <w:sz w:val="32"/>
          <w:szCs w:val="32"/>
        </w:rPr>
        <w:t>国有建设用地使用权拍卖出让须知</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6</w:t>
      </w:r>
      <w:r>
        <w:rPr>
          <w:rFonts w:ascii="宋体"/>
          <w:color w:val="000000" w:themeColor="text1"/>
          <w:sz w:val="32"/>
          <w:szCs w:val="32"/>
        </w:rPr>
        <w:t>-</w:t>
      </w:r>
      <w:r>
        <w:rPr>
          <w:rFonts w:ascii="宋体" w:hAnsi="宋体"/>
          <w:color w:val="000000" w:themeColor="text1"/>
          <w:sz w:val="32"/>
          <w:szCs w:val="32"/>
        </w:rPr>
        <w:t>17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"_Toc3391972" </w:instrText>
      </w:r>
      <w:r>
        <w:fldChar w:fldCharType="separate"/>
      </w:r>
      <w:r>
        <w:rPr>
          <w:rFonts w:hint="eastAsia" w:ascii="宋体" w:hAnsi="宋体"/>
          <w:color w:val="000000" w:themeColor="text1"/>
          <w:w w:val="66"/>
          <w:sz w:val="32"/>
          <w:szCs w:val="32"/>
        </w:rPr>
        <w:t>地块规划条件相关资料</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18-21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"_Toc3391973" </w:instrText>
      </w:r>
      <w:r>
        <w:fldChar w:fldCharType="separate"/>
      </w:r>
      <w:r>
        <w:rPr>
          <w:rFonts w:hint="eastAsia" w:ascii="宋体" w:hAnsi="宋体"/>
          <w:color w:val="000000" w:themeColor="text1"/>
          <w:w w:val="66"/>
          <w:sz w:val="32"/>
          <w:szCs w:val="32"/>
        </w:rPr>
        <w:t>用地红线图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22</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"_Toc3391974" </w:instrText>
      </w:r>
      <w:r>
        <w:fldChar w:fldCharType="separate"/>
      </w:r>
      <w:r>
        <w:rPr>
          <w:rFonts w:hint="eastAsia" w:ascii="宋体" w:hAnsi="宋体"/>
          <w:color w:val="000000" w:themeColor="text1"/>
          <w:w w:val="66"/>
          <w:sz w:val="32"/>
          <w:szCs w:val="32"/>
        </w:rPr>
        <w:t>宗地平面界址图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"_Toc3391975" </w:instrText>
      </w:r>
      <w:r>
        <w:fldChar w:fldCharType="separate"/>
      </w:r>
      <w:r>
        <w:rPr>
          <w:rFonts w:hint="eastAsia" w:ascii="宋体" w:hAnsi="宋体"/>
          <w:color w:val="000000" w:themeColor="text1"/>
          <w:w w:val="66"/>
          <w:sz w:val="32"/>
          <w:szCs w:val="32"/>
        </w:rPr>
        <w:t>竞买申请书（样本）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"_Toc3391976" </w:instrText>
      </w:r>
      <w:r>
        <w:fldChar w:fldCharType="separate"/>
      </w:r>
      <w:r>
        <w:rPr>
          <w:rFonts w:hint="eastAsia" w:ascii="宋体" w:hAnsi="宋体"/>
          <w:color w:val="000000" w:themeColor="text1"/>
          <w:w w:val="66"/>
          <w:sz w:val="32"/>
          <w:szCs w:val="32"/>
        </w:rPr>
        <w:t>保证金承诺书（样本）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"_Toc3391977" </w:instrText>
      </w:r>
      <w:r>
        <w:fldChar w:fldCharType="separate"/>
      </w:r>
      <w:r>
        <w:rPr>
          <w:rFonts w:hint="eastAsia" w:ascii="宋体" w:hAnsi="宋体"/>
          <w:color w:val="000000" w:themeColor="text1"/>
          <w:w w:val="66"/>
          <w:sz w:val="32"/>
          <w:szCs w:val="32"/>
        </w:rPr>
        <w:t>法定代表人身份证明书（样本）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"_Toc3391978" </w:instrText>
      </w:r>
      <w:r>
        <w:fldChar w:fldCharType="separate"/>
      </w:r>
      <w:r>
        <w:rPr>
          <w:rFonts w:hint="eastAsia" w:ascii="宋体" w:hAnsi="宋体"/>
          <w:color w:val="000000" w:themeColor="text1"/>
          <w:w w:val="66"/>
          <w:sz w:val="32"/>
          <w:szCs w:val="32"/>
        </w:rPr>
        <w:t>授权委托书（样本）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"_Toc3391979" </w:instrText>
      </w:r>
      <w:r>
        <w:fldChar w:fldCharType="separate"/>
      </w:r>
      <w:r>
        <w:rPr>
          <w:rFonts w:hint="eastAsia" w:ascii="宋体" w:hAnsi="宋体"/>
          <w:color w:val="000000" w:themeColor="text1"/>
          <w:w w:val="66"/>
          <w:sz w:val="32"/>
          <w:szCs w:val="32"/>
        </w:rPr>
        <w:t>成交确认书（样本）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"_Toc3391980" </w:instrText>
      </w:r>
      <w:r>
        <w:fldChar w:fldCharType="separate"/>
      </w:r>
      <w:r>
        <w:rPr>
          <w:rFonts w:hint="eastAsia" w:ascii="宋体" w:hAnsi="宋体"/>
          <w:color w:val="000000" w:themeColor="text1"/>
          <w:w w:val="66"/>
          <w:sz w:val="32"/>
          <w:szCs w:val="32"/>
        </w:rPr>
        <w:t>国有建设用地使用权出让合同（样本）</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29-43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"_Toc3391981" </w:instrText>
      </w:r>
      <w:r>
        <w:fldChar w:fldCharType="separate"/>
      </w:r>
      <w:r>
        <w:rPr>
          <w:rFonts w:hint="eastAsia" w:ascii="宋体" w:hAnsi="宋体"/>
          <w:color w:val="000000" w:themeColor="text1"/>
          <w:w w:val="66"/>
          <w:sz w:val="32"/>
          <w:szCs w:val="32"/>
        </w:rPr>
        <w:t>其他相关文件</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44-48</w:t>
      </w:r>
    </w:p>
    <w:p>
      <w:pPr>
        <w:rPr>
          <w:rFonts w:ascii="黑体" w:eastAsia="黑体"/>
          <w:color w:val="000000" w:themeColor="text1"/>
          <w:sz w:val="48"/>
          <w:szCs w:val="48"/>
        </w:rPr>
      </w:pPr>
      <w:r>
        <w:rPr>
          <w:rFonts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6"/>
        <w:spacing w:line="492" w:lineRule="atLeast"/>
        <w:ind w:left="0"/>
        <w:rPr>
          <w:rFonts w:ascii="Dotum" w:eastAsia="Dotum" w:cs="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rPr>
      </w:pPr>
      <w:bookmarkStart w:id="0" w:name="_Toc3391970"/>
      <w:bookmarkStart w:id="1" w:name="_Toc3391741"/>
      <w:r>
        <w:rPr>
          <w:rFonts w:hint="eastAsia" w:ascii="方正小标宋简体" w:hAnsi="宋体" w:eastAsia="方正小标宋简体" w:cs="宋体"/>
          <w:color w:val="000000" w:themeColor="text1"/>
          <w:sz w:val="44"/>
          <w:szCs w:val="44"/>
        </w:rPr>
        <w:t>达州市自然资源和规划局</w:t>
      </w:r>
    </w:p>
    <w:p>
      <w:pPr>
        <w:snapToGrid w:val="0"/>
        <w:spacing w:line="600" w:lineRule="exact"/>
        <w:jc w:val="center"/>
        <w:rPr>
          <w:rFonts w:ascii="方正小标宋简体" w:hAnsi="宋体" w:eastAsia="方正小标宋简体" w:cs="宋体"/>
          <w:color w:val="000000" w:themeColor="text1"/>
          <w:sz w:val="44"/>
          <w:szCs w:val="44"/>
        </w:rPr>
      </w:pPr>
      <w:r>
        <w:rPr>
          <w:rFonts w:hint="eastAsia" w:ascii="方正小标宋简体" w:hAnsi="宋体" w:eastAsia="方正小标宋简体" w:cs="宋体"/>
          <w:color w:val="000000" w:themeColor="text1"/>
          <w:sz w:val="44"/>
          <w:szCs w:val="44"/>
        </w:rPr>
        <w:t>达州市公共资源交易服务中心</w:t>
      </w:r>
    </w:p>
    <w:p>
      <w:pPr>
        <w:pStyle w:val="13"/>
        <w:spacing w:before="0" w:after="0" w:line="600" w:lineRule="exact"/>
        <w:rPr>
          <w:rFonts w:ascii="方正小标宋简体" w:eastAsia="方正小标宋简体"/>
          <w:b w:val="0"/>
          <w:color w:val="000000" w:themeColor="text1"/>
          <w:sz w:val="44"/>
          <w:szCs w:val="44"/>
        </w:rPr>
      </w:pPr>
      <w:r>
        <w:rPr>
          <w:rFonts w:hint="eastAsia" w:ascii="方正小标宋简体" w:eastAsia="方正小标宋简体"/>
          <w:b w:val="0"/>
          <w:color w:val="000000" w:themeColor="text1"/>
          <w:sz w:val="44"/>
          <w:szCs w:val="44"/>
        </w:rPr>
        <w:t>国有建设用地使用权拍卖出让公告</w:t>
      </w:r>
      <w:bookmarkEnd w:id="0"/>
      <w:bookmarkEnd w:id="1"/>
    </w:p>
    <w:p>
      <w:pPr>
        <w:snapToGrid w:val="0"/>
        <w:spacing w:line="500" w:lineRule="exact"/>
        <w:jc w:val="center"/>
        <w:rPr>
          <w:rFonts w:ascii="宋体" w:cs="宋体"/>
          <w:color w:val="000000" w:themeColor="text1"/>
          <w:sz w:val="28"/>
          <w:szCs w:val="28"/>
        </w:rPr>
      </w:pPr>
    </w:p>
    <w:p>
      <w:pPr>
        <w:snapToGrid w:val="0"/>
        <w:spacing w:line="500" w:lineRule="exact"/>
        <w:jc w:val="center"/>
        <w:rPr>
          <w:rFonts w:ascii="宋体" w:cs="宋体"/>
          <w:color w:val="000000" w:themeColor="text1"/>
          <w:sz w:val="28"/>
          <w:szCs w:val="28"/>
        </w:rPr>
      </w:pPr>
      <w:r>
        <w:rPr>
          <w:rFonts w:ascii="宋体" w:hAnsi="宋体" w:cs="宋体"/>
          <w:color w:val="000000" w:themeColor="text1"/>
          <w:sz w:val="28"/>
          <w:szCs w:val="28"/>
        </w:rPr>
        <w:t>DST(P)[</w:t>
      </w:r>
      <w:r>
        <w:rPr>
          <w:rFonts w:ascii="楷体_GB2312" w:hAnsi="宋体" w:eastAsia="楷体_GB2312" w:cs="宋体"/>
          <w:b/>
          <w:color w:val="000000" w:themeColor="text1"/>
          <w:sz w:val="28"/>
          <w:szCs w:val="28"/>
          <w:u w:val="single"/>
        </w:rPr>
        <w:t xml:space="preserve"> 202</w:t>
      </w:r>
      <w:r>
        <w:rPr>
          <w:rFonts w:hint="eastAsia" w:ascii="楷体_GB2312" w:hAnsi="宋体" w:eastAsia="楷体_GB2312" w:cs="宋体"/>
          <w:b/>
          <w:color w:val="000000" w:themeColor="text1"/>
          <w:sz w:val="28"/>
          <w:szCs w:val="28"/>
          <w:u w:val="single"/>
        </w:rPr>
        <w:t>1</w:t>
      </w:r>
      <w:r>
        <w:rPr>
          <w:rFonts w:ascii="宋体" w:hAnsi="宋体" w:cs="宋体"/>
          <w:color w:val="000000" w:themeColor="text1"/>
          <w:sz w:val="28"/>
          <w:szCs w:val="28"/>
        </w:rPr>
        <w:t>]</w:t>
      </w:r>
      <w:r>
        <w:rPr>
          <w:rFonts w:hint="eastAsia" w:ascii="宋体" w:hAnsi="宋体" w:cs="宋体"/>
          <w:color w:val="000000" w:themeColor="text1"/>
          <w:sz w:val="28"/>
          <w:szCs w:val="28"/>
        </w:rPr>
        <w:t>5号</w:t>
      </w:r>
    </w:p>
    <w:p>
      <w:pPr>
        <w:spacing w:line="500" w:lineRule="exact"/>
        <w:ind w:firstLine="560" w:firstLineChars="200"/>
        <w:rPr>
          <w:rFonts w:ascii="微软雅黑" w:hAnsi="微软雅黑" w:eastAsia="微软雅黑" w:cs="宋体"/>
          <w:color w:val="333333"/>
          <w:kern w:val="0"/>
          <w:sz w:val="19"/>
          <w:szCs w:val="19"/>
        </w:rPr>
      </w:pPr>
      <w:r>
        <w:rPr>
          <w:rFonts w:hint="eastAsia" w:ascii="宋体" w:hAnsi="宋体" w:cs="宋体"/>
          <w:color w:val="000000" w:themeColor="text1"/>
          <w:sz w:val="28"/>
          <w:szCs w:val="28"/>
        </w:rPr>
        <w:t>经</w:t>
      </w:r>
      <w:r>
        <w:rPr>
          <w:rFonts w:hint="eastAsia" w:ascii="宋体" w:hAnsi="宋体" w:cs="宋体"/>
          <w:color w:val="000000" w:themeColor="text1"/>
          <w:sz w:val="28"/>
          <w:szCs w:val="28"/>
          <w:u w:val="single"/>
        </w:rPr>
        <w:t>达州市人民政府</w:t>
      </w:r>
      <w:r>
        <w:rPr>
          <w:rFonts w:hint="eastAsia" w:ascii="宋体" w:hAnsi="宋体" w:cs="宋体"/>
          <w:color w:val="000000" w:themeColor="text1"/>
          <w:sz w:val="28"/>
          <w:szCs w:val="28"/>
        </w:rPr>
        <w:t>批准</w:t>
      </w:r>
      <w:r>
        <w:rPr>
          <w:rFonts w:hint="eastAsia" w:ascii="宋体" w:hAnsi="宋体" w:cs="宋体"/>
          <w:color w:val="000000" w:themeColor="text1"/>
          <w:sz w:val="28"/>
          <w:szCs w:val="28"/>
          <w:u w:val="single"/>
        </w:rPr>
        <w:t>，达州市自然资源和规划局</w:t>
      </w:r>
      <w:r>
        <w:rPr>
          <w:rFonts w:hint="eastAsia" w:ascii="宋体" w:hAnsi="宋体" w:cs="宋体"/>
          <w:color w:val="000000" w:themeColor="text1"/>
          <w:sz w:val="28"/>
          <w:szCs w:val="28"/>
        </w:rPr>
        <w:t>决定以拍卖方式出让</w:t>
      </w:r>
      <w:r>
        <w:rPr>
          <w:rFonts w:ascii="宋体" w:hAnsi="宋体" w:cs="宋体"/>
          <w:color w:val="000000" w:themeColor="text1"/>
          <w:sz w:val="28"/>
          <w:szCs w:val="28"/>
          <w:u w:val="single"/>
        </w:rPr>
        <w:t>马踏洞片区中心服务区商业综合体项目一期（08-02b、08-04a、13-01b地块)、二期（08-01b、08-03b、11-03b、12-04a地块)</w:t>
      </w:r>
      <w:r>
        <w:rPr>
          <w:rFonts w:hint="eastAsia" w:ascii="宋体" w:hAnsi="宋体" w:cs="宋体"/>
          <w:color w:val="000000" w:themeColor="text1"/>
          <w:sz w:val="28"/>
          <w:szCs w:val="28"/>
        </w:rPr>
        <w:t>国有建设用地使用权。</w:t>
      </w:r>
      <w:r>
        <w:rPr>
          <w:rFonts w:hint="eastAsia" w:ascii="宋体" w:hAnsi="宋体" w:cs="宋体"/>
          <w:color w:val="000000" w:themeColor="text1"/>
          <w:sz w:val="28"/>
          <w:szCs w:val="28"/>
          <w:u w:val="single"/>
        </w:rPr>
        <w:t>达州市公共资源交易服务中心</w:t>
      </w:r>
      <w:r>
        <w:rPr>
          <w:rFonts w:hint="eastAsia" w:ascii="宋体" w:hAnsi="宋体" w:cs="宋体"/>
          <w:color w:val="000000" w:themeColor="text1"/>
          <w:sz w:val="28"/>
          <w:szCs w:val="28"/>
        </w:rPr>
        <w:t>受出让人委托对</w:t>
      </w:r>
      <w:r>
        <w:rPr>
          <w:rFonts w:hint="eastAsia" w:ascii="宋体" w:hAnsi="宋体" w:cs="宋体"/>
          <w:color w:val="000000" w:themeColor="text1"/>
          <w:kern w:val="0"/>
          <w:sz w:val="28"/>
          <w:szCs w:val="28"/>
        </w:rPr>
        <w:t>该地块</w:t>
      </w:r>
      <w:r>
        <w:rPr>
          <w:rFonts w:hint="eastAsia" w:ascii="宋体" w:hAnsi="宋体" w:cs="宋体"/>
          <w:color w:val="000000" w:themeColor="text1"/>
          <w:sz w:val="28"/>
          <w:szCs w:val="28"/>
        </w:rPr>
        <w:t>组织拍卖。现将有关事项公告如下：</w:t>
      </w:r>
    </w:p>
    <w:p>
      <w:pPr>
        <w:numPr>
          <w:ilvl w:val="0"/>
          <w:numId w:val="2"/>
        </w:numPr>
        <w:snapToGrid w:val="0"/>
        <w:spacing w:line="500" w:lineRule="exact"/>
        <w:rPr>
          <w:rFonts w:ascii="宋体" w:hAnsi="宋体" w:cs="宋体"/>
          <w:color w:val="000000" w:themeColor="text1"/>
          <w:sz w:val="28"/>
          <w:szCs w:val="28"/>
        </w:rPr>
      </w:pPr>
      <w:r>
        <w:rPr>
          <w:rFonts w:hint="eastAsia" w:ascii="宋体" w:hAnsi="宋体" w:cs="宋体"/>
          <w:color w:val="000000" w:themeColor="text1"/>
          <w:sz w:val="28"/>
          <w:szCs w:val="28"/>
        </w:rPr>
        <w:t>拍卖出让地块的基本情况和规划指标要求：</w:t>
      </w:r>
    </w:p>
    <w:tbl>
      <w:tblPr>
        <w:tblStyle w:val="14"/>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0"/>
        <w:gridCol w:w="659"/>
        <w:gridCol w:w="494"/>
        <w:gridCol w:w="653"/>
        <w:gridCol w:w="674"/>
        <w:gridCol w:w="703"/>
        <w:gridCol w:w="701"/>
        <w:gridCol w:w="703"/>
        <w:gridCol w:w="703"/>
        <w:gridCol w:w="560"/>
        <w:gridCol w:w="851"/>
        <w:gridCol w:w="560"/>
        <w:gridCol w:w="560"/>
        <w:gridCol w:w="418"/>
        <w:gridCol w:w="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97" w:type="pct"/>
            <w:vMerge w:val="restart"/>
            <w:tcBorders>
              <w:top w:val="single" w:color="000000" w:sz="4" w:space="0"/>
              <w:left w:val="single" w:color="000000" w:sz="4" w:space="0"/>
            </w:tcBorders>
            <w:vAlign w:val="center"/>
          </w:tcPr>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序号</w:t>
            </w:r>
          </w:p>
        </w:tc>
        <w:tc>
          <w:tcPr>
            <w:tcW w:w="374"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地块</w:t>
            </w:r>
          </w:p>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编号</w:t>
            </w:r>
          </w:p>
        </w:tc>
        <w:tc>
          <w:tcPr>
            <w:tcW w:w="28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土地</w:t>
            </w:r>
          </w:p>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位置</w:t>
            </w:r>
          </w:p>
        </w:tc>
        <w:tc>
          <w:tcPr>
            <w:tcW w:w="37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土地出让面积</w:t>
            </w:r>
            <w:r>
              <w:rPr>
                <w:rFonts w:ascii="黑体" w:hAnsi="黑体" w:eastAsia="黑体" w:cs="宋体"/>
                <w:color w:val="000000" w:themeColor="text1"/>
                <w:sz w:val="10"/>
                <w:szCs w:val="10"/>
              </w:rPr>
              <w:t>(</w:t>
            </w:r>
            <w:r>
              <w:rPr>
                <w:rFonts w:hint="eastAsia" w:ascii="黑体" w:hAnsi="黑体" w:eastAsia="黑体" w:cs="宋体"/>
                <w:color w:val="000000" w:themeColor="text1"/>
                <w:sz w:val="10"/>
                <w:szCs w:val="10"/>
              </w:rPr>
              <w:t>㎡）</w:t>
            </w:r>
          </w:p>
        </w:tc>
        <w:tc>
          <w:tcPr>
            <w:tcW w:w="382"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土地</w:t>
            </w:r>
          </w:p>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用途</w:t>
            </w:r>
          </w:p>
        </w:tc>
        <w:tc>
          <w:tcPr>
            <w:tcW w:w="2390" w:type="pct"/>
            <w:gridSpan w:val="6"/>
            <w:tcBorders>
              <w:top w:val="single" w:color="000000" w:sz="4" w:space="0"/>
              <w:bottom w:val="single" w:color="000000" w:sz="4" w:space="0"/>
              <w:right w:val="single" w:color="000000" w:sz="4" w:space="0"/>
            </w:tcBorders>
            <w:vAlign w:val="center"/>
          </w:tcPr>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规划指标要求</w:t>
            </w:r>
          </w:p>
        </w:tc>
        <w:tc>
          <w:tcPr>
            <w:tcW w:w="317"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出让</w:t>
            </w:r>
          </w:p>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年限</w:t>
            </w:r>
          </w:p>
        </w:tc>
        <w:tc>
          <w:tcPr>
            <w:tcW w:w="317"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起拍价</w:t>
            </w:r>
          </w:p>
        </w:tc>
        <w:tc>
          <w:tcPr>
            <w:tcW w:w="237" w:type="pct"/>
            <w:vMerge w:val="restart"/>
            <w:tcBorders>
              <w:top w:val="single" w:color="000000" w:sz="4" w:space="0"/>
              <w:right w:val="single" w:color="000000" w:sz="4" w:space="0"/>
            </w:tcBorders>
            <w:vAlign w:val="center"/>
          </w:tcPr>
          <w:p>
            <w:pPr>
              <w:jc w:val="center"/>
              <w:rPr>
                <w:rFonts w:ascii="黑体" w:hAnsi="黑体" w:eastAsia="黑体"/>
                <w:color w:val="000000" w:themeColor="text1"/>
                <w:spacing w:val="-6"/>
                <w:sz w:val="10"/>
                <w:szCs w:val="10"/>
              </w:rPr>
            </w:pPr>
            <w:r>
              <w:rPr>
                <w:rFonts w:hint="eastAsia" w:ascii="黑体" w:hAnsi="黑体" w:eastAsia="黑体" w:cs="宋体"/>
                <w:color w:val="000000" w:themeColor="text1"/>
                <w:spacing w:val="-6"/>
                <w:sz w:val="10"/>
                <w:szCs w:val="10"/>
              </w:rPr>
              <w:t>增价</w:t>
            </w:r>
          </w:p>
          <w:p>
            <w:pPr>
              <w:jc w:val="center"/>
              <w:rPr>
                <w:rFonts w:ascii="黑体" w:hAnsi="黑体" w:eastAsia="黑体"/>
                <w:color w:val="000000" w:themeColor="text1"/>
                <w:spacing w:val="-32"/>
                <w:sz w:val="10"/>
                <w:szCs w:val="10"/>
              </w:rPr>
            </w:pPr>
            <w:r>
              <w:rPr>
                <w:rFonts w:hint="eastAsia" w:ascii="黑体" w:hAnsi="黑体" w:eastAsia="黑体" w:cs="宋体"/>
                <w:color w:val="000000" w:themeColor="text1"/>
                <w:spacing w:val="-6"/>
                <w:sz w:val="10"/>
                <w:szCs w:val="10"/>
              </w:rPr>
              <w:t>幅度</w:t>
            </w:r>
          </w:p>
        </w:tc>
        <w:tc>
          <w:tcPr>
            <w:tcW w:w="237" w:type="pct"/>
            <w:vMerge w:val="restart"/>
            <w:tcBorders>
              <w:top w:val="single" w:color="000000" w:sz="4" w:space="0"/>
              <w:right w:val="single" w:color="000000" w:sz="4" w:space="0"/>
            </w:tcBorders>
            <w:vAlign w:val="center"/>
          </w:tcPr>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竞买</w:t>
            </w:r>
          </w:p>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97" w:type="pct"/>
            <w:vMerge w:val="continue"/>
            <w:tcBorders>
              <w:top w:val="single" w:color="000000" w:sz="4" w:space="0"/>
              <w:left w:val="single" w:color="000000" w:sz="4" w:space="0"/>
            </w:tcBorders>
            <w:vAlign w:val="center"/>
          </w:tcPr>
          <w:p>
            <w:pPr>
              <w:widowControl/>
              <w:jc w:val="left"/>
              <w:rPr>
                <w:rFonts w:ascii="黑体" w:hAnsi="黑体" w:eastAsia="黑体"/>
                <w:color w:val="000000" w:themeColor="text1"/>
                <w:sz w:val="10"/>
                <w:szCs w:val="10"/>
              </w:rPr>
            </w:pPr>
          </w:p>
        </w:tc>
        <w:tc>
          <w:tcPr>
            <w:tcW w:w="374"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0"/>
                <w:szCs w:val="10"/>
              </w:rPr>
            </w:pPr>
          </w:p>
        </w:tc>
        <w:tc>
          <w:tcPr>
            <w:tcW w:w="280"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0"/>
                <w:szCs w:val="10"/>
              </w:rPr>
            </w:pPr>
          </w:p>
        </w:tc>
        <w:tc>
          <w:tcPr>
            <w:tcW w:w="370"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0"/>
                <w:szCs w:val="10"/>
              </w:rPr>
            </w:pPr>
          </w:p>
        </w:tc>
        <w:tc>
          <w:tcPr>
            <w:tcW w:w="382"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0"/>
                <w:szCs w:val="10"/>
              </w:rPr>
            </w:pPr>
          </w:p>
        </w:tc>
        <w:tc>
          <w:tcPr>
            <w:tcW w:w="398" w:type="pct"/>
            <w:tcBorders>
              <w:bottom w:val="single" w:color="000000" w:sz="4" w:space="0"/>
              <w:right w:val="single" w:color="000000" w:sz="4" w:space="0"/>
            </w:tcBorders>
            <w:vAlign w:val="center"/>
          </w:tcPr>
          <w:p>
            <w:pPr>
              <w:snapToGrid w:val="0"/>
              <w:spacing w:line="289" w:lineRule="atLeast"/>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容积率</w:t>
            </w:r>
          </w:p>
        </w:tc>
        <w:tc>
          <w:tcPr>
            <w:tcW w:w="397" w:type="pct"/>
            <w:tcBorders>
              <w:bottom w:val="single" w:color="000000" w:sz="4" w:space="0"/>
              <w:right w:val="single" w:color="000000" w:sz="4" w:space="0"/>
            </w:tcBorders>
            <w:vAlign w:val="center"/>
          </w:tcPr>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建筑</w:t>
            </w:r>
          </w:p>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密度</w:t>
            </w:r>
          </w:p>
        </w:tc>
        <w:tc>
          <w:tcPr>
            <w:tcW w:w="398" w:type="pct"/>
            <w:tcBorders>
              <w:bottom w:val="single" w:color="000000" w:sz="4" w:space="0"/>
              <w:right w:val="single" w:color="000000" w:sz="4" w:space="0"/>
            </w:tcBorders>
            <w:vAlign w:val="center"/>
          </w:tcPr>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绿地率</w:t>
            </w:r>
          </w:p>
        </w:tc>
        <w:tc>
          <w:tcPr>
            <w:tcW w:w="398" w:type="pct"/>
            <w:tcBorders>
              <w:bottom w:val="single" w:color="000000" w:sz="4" w:space="0"/>
            </w:tcBorders>
            <w:vAlign w:val="center"/>
          </w:tcPr>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建筑</w:t>
            </w:r>
          </w:p>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限高</w:t>
            </w:r>
          </w:p>
        </w:tc>
        <w:tc>
          <w:tcPr>
            <w:tcW w:w="317" w:type="pct"/>
            <w:tcBorders>
              <w:bottom w:val="single" w:color="000000" w:sz="4" w:space="0"/>
            </w:tcBorders>
            <w:vAlign w:val="center"/>
          </w:tcPr>
          <w:p>
            <w:pPr>
              <w:jc w:val="center"/>
              <w:rPr>
                <w:rFonts w:ascii="黑体" w:hAnsi="黑体" w:eastAsia="黑体"/>
                <w:color w:val="000000" w:themeColor="text1"/>
                <w:sz w:val="10"/>
                <w:szCs w:val="10"/>
              </w:rPr>
            </w:pPr>
            <w:r>
              <w:rPr>
                <w:rFonts w:hint="eastAsia" w:ascii="黑体" w:hAnsi="黑体" w:eastAsia="黑体"/>
                <w:color w:val="000000" w:themeColor="text1"/>
                <w:sz w:val="10"/>
                <w:szCs w:val="10"/>
              </w:rPr>
              <w:t>配套设施</w:t>
            </w:r>
          </w:p>
        </w:tc>
        <w:tc>
          <w:tcPr>
            <w:tcW w:w="481" w:type="pct"/>
            <w:tcBorders>
              <w:bottom w:val="single" w:color="000000" w:sz="4" w:space="0"/>
              <w:right w:val="single" w:color="000000" w:sz="4" w:space="0"/>
            </w:tcBorders>
            <w:vAlign w:val="center"/>
          </w:tcPr>
          <w:p>
            <w:pPr>
              <w:jc w:val="center"/>
              <w:rPr>
                <w:rFonts w:ascii="黑体" w:hAnsi="黑体" w:eastAsia="黑体"/>
                <w:color w:val="000000" w:themeColor="text1"/>
                <w:sz w:val="10"/>
                <w:szCs w:val="10"/>
              </w:rPr>
            </w:pPr>
            <w:r>
              <w:rPr>
                <w:rFonts w:hint="eastAsia" w:ascii="黑体" w:hAnsi="黑体" w:eastAsia="黑体" w:cs="宋体"/>
                <w:color w:val="000000" w:themeColor="text1"/>
                <w:sz w:val="10"/>
                <w:szCs w:val="10"/>
              </w:rPr>
              <w:t>其他规划指标</w:t>
            </w:r>
          </w:p>
        </w:tc>
        <w:tc>
          <w:tcPr>
            <w:tcW w:w="317"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0"/>
                <w:szCs w:val="10"/>
              </w:rPr>
            </w:pPr>
          </w:p>
        </w:tc>
        <w:tc>
          <w:tcPr>
            <w:tcW w:w="317"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0"/>
                <w:szCs w:val="10"/>
              </w:rPr>
            </w:pPr>
          </w:p>
        </w:tc>
        <w:tc>
          <w:tcPr>
            <w:tcW w:w="237"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pacing w:val="-32"/>
                <w:sz w:val="10"/>
                <w:szCs w:val="10"/>
              </w:rPr>
            </w:pPr>
          </w:p>
        </w:tc>
        <w:tc>
          <w:tcPr>
            <w:tcW w:w="237"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97" w:type="pct"/>
            <w:tcBorders>
              <w:left w:val="single" w:color="000000" w:sz="4" w:space="0"/>
            </w:tcBorders>
            <w:vAlign w:val="center"/>
          </w:tcPr>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1</w:t>
            </w:r>
          </w:p>
        </w:tc>
        <w:tc>
          <w:tcPr>
            <w:tcW w:w="374" w:type="pct"/>
            <w:tcBorders>
              <w:right w:val="single" w:color="000000" w:sz="4" w:space="0"/>
            </w:tcBorders>
            <w:vAlign w:val="center"/>
          </w:tcPr>
          <w:p>
            <w:pPr>
              <w:jc w:val="center"/>
              <w:rPr>
                <w:rFonts w:ascii="黑体" w:hAnsi="黑体" w:eastAsia="黑体" w:cs="宋体"/>
                <w:color w:val="000000" w:themeColor="text1"/>
                <w:sz w:val="10"/>
                <w:szCs w:val="10"/>
              </w:rPr>
            </w:pPr>
            <w:r>
              <w:rPr>
                <w:rFonts w:ascii="黑体" w:hAnsi="黑体" w:eastAsia="黑体" w:cs="宋体"/>
                <w:color w:val="000000"/>
                <w:sz w:val="10"/>
                <w:szCs w:val="10"/>
              </w:rPr>
              <w:t>马踏洞片区中心服务区商业综合体项目</w:t>
            </w:r>
            <w:r>
              <w:rPr>
                <w:rFonts w:ascii="黑体" w:hAnsi="黑体" w:eastAsia="黑体" w:cs="宋体"/>
                <w:color w:val="000000" w:themeColor="text1"/>
                <w:sz w:val="10"/>
                <w:szCs w:val="10"/>
              </w:rPr>
              <w:t>一期（08-02b、08-04a、13-01b地块）</w:t>
            </w:r>
          </w:p>
          <w:p>
            <w:pPr>
              <w:jc w:val="center"/>
              <w:rPr>
                <w:rFonts w:ascii="黑体" w:hAnsi="黑体" w:eastAsia="黑体" w:cs="宋体"/>
                <w:color w:val="000000" w:themeColor="text1"/>
                <w:sz w:val="10"/>
                <w:szCs w:val="10"/>
              </w:rPr>
            </w:pPr>
          </w:p>
        </w:tc>
        <w:tc>
          <w:tcPr>
            <w:tcW w:w="280" w:type="pct"/>
            <w:tcBorders>
              <w:right w:val="single" w:color="000000" w:sz="4" w:space="0"/>
            </w:tcBorders>
            <w:vAlign w:val="center"/>
          </w:tcPr>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达州市马踏洞片区中心服务区</w:t>
            </w:r>
          </w:p>
        </w:tc>
        <w:tc>
          <w:tcPr>
            <w:tcW w:w="370"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97465平方米（折合146.19亩）</w:t>
            </w:r>
          </w:p>
        </w:tc>
        <w:tc>
          <w:tcPr>
            <w:tcW w:w="382" w:type="pct"/>
            <w:tcBorders>
              <w:right w:val="single" w:color="000000" w:sz="4" w:space="0"/>
            </w:tcBorders>
            <w:vAlign w:val="center"/>
          </w:tcPr>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08-02b、08-04a地块土地用途为</w:t>
            </w:r>
            <w:r>
              <w:rPr>
                <w:rFonts w:hint="eastAsia" w:ascii="黑体" w:hAnsi="黑体" w:eastAsia="黑体" w:cs="宋体"/>
                <w:color w:val="000000" w:themeColor="text1"/>
                <w:sz w:val="10"/>
                <w:szCs w:val="10"/>
              </w:rPr>
              <w:t>住宅用地（兼容商业用地）；</w:t>
            </w:r>
            <w:r>
              <w:rPr>
                <w:rFonts w:ascii="黑体" w:hAnsi="黑体" w:eastAsia="黑体" w:cs="宋体"/>
                <w:color w:val="000000" w:themeColor="text1"/>
                <w:sz w:val="10"/>
                <w:szCs w:val="10"/>
              </w:rPr>
              <w:t>13-01b地块土地用途为商业用地；</w:t>
            </w:r>
          </w:p>
        </w:tc>
        <w:tc>
          <w:tcPr>
            <w:tcW w:w="398" w:type="pct"/>
            <w:tcBorders>
              <w:right w:val="single" w:color="000000" w:sz="4" w:space="0"/>
            </w:tcBorders>
            <w:vAlign w:val="center"/>
          </w:tcPr>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08-02b地块</w:t>
            </w:r>
            <w:r>
              <w:rPr>
                <w:rFonts w:hint="eastAsia" w:ascii="黑体" w:hAnsi="黑体" w:eastAsia="黑体" w:cs="宋体"/>
                <w:color w:val="000000" w:themeColor="text1"/>
                <w:sz w:val="10"/>
                <w:szCs w:val="10"/>
              </w:rPr>
              <w:t xml:space="preserve"> </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F≤3.20；</w:t>
            </w:r>
          </w:p>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08-04a地块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F≤2.35；</w:t>
            </w:r>
          </w:p>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13-01b地块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F≤1.9；</w:t>
            </w:r>
          </w:p>
        </w:tc>
        <w:tc>
          <w:tcPr>
            <w:tcW w:w="397" w:type="pct"/>
            <w:vAlign w:val="center"/>
          </w:tcPr>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08-02b</w:t>
            </w:r>
            <w:r>
              <w:rPr>
                <w:rFonts w:hint="eastAsia" w:ascii="黑体" w:hAnsi="黑体" w:eastAsia="黑体" w:cs="宋体"/>
                <w:color w:val="000000" w:themeColor="text1"/>
                <w:sz w:val="10"/>
                <w:szCs w:val="10"/>
              </w:rPr>
              <w:t>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B≤30%；</w:t>
            </w:r>
          </w:p>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08-04a地块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B≤30%；</w:t>
            </w:r>
            <w:r>
              <w:rPr>
                <w:rFonts w:ascii="黑体" w:hAnsi="黑体" w:eastAsia="黑体" w:cs="宋体"/>
                <w:color w:val="000000" w:themeColor="text1"/>
                <w:sz w:val="10"/>
                <w:szCs w:val="10"/>
              </w:rPr>
              <w:t>13-01b地块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B≤45%；</w:t>
            </w:r>
          </w:p>
        </w:tc>
        <w:tc>
          <w:tcPr>
            <w:tcW w:w="398" w:type="pct"/>
            <w:vAlign w:val="center"/>
          </w:tcPr>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08-02b地块</w:t>
            </w:r>
            <w:r>
              <w:rPr>
                <w:rFonts w:hint="eastAsia" w:ascii="黑体" w:hAnsi="黑体" w:eastAsia="黑体" w:cs="宋体"/>
                <w:color w:val="000000" w:themeColor="text1"/>
                <w:sz w:val="10"/>
                <w:szCs w:val="10"/>
              </w:rPr>
              <w:t xml:space="preserve"> </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G≥30%；</w:t>
            </w:r>
          </w:p>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08-04a地块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G≥30%；</w:t>
            </w:r>
            <w:r>
              <w:rPr>
                <w:rFonts w:ascii="黑体" w:hAnsi="黑体" w:eastAsia="黑体" w:cs="宋体"/>
                <w:color w:val="000000" w:themeColor="text1"/>
                <w:sz w:val="10"/>
                <w:szCs w:val="10"/>
              </w:rPr>
              <w:t>13-01b地块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G≥25%；</w:t>
            </w:r>
          </w:p>
        </w:tc>
        <w:tc>
          <w:tcPr>
            <w:tcW w:w="398" w:type="pct"/>
            <w:vAlign w:val="center"/>
          </w:tcPr>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08-02b地块</w:t>
            </w:r>
            <w:r>
              <w:rPr>
                <w:rFonts w:hint="eastAsia" w:ascii="黑体" w:hAnsi="黑体" w:eastAsia="黑体" w:cs="宋体"/>
                <w:color w:val="000000" w:themeColor="text1"/>
                <w:sz w:val="10"/>
                <w:szCs w:val="10"/>
              </w:rPr>
              <w:t xml:space="preserve"> </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HL≤100米；</w:t>
            </w:r>
            <w:r>
              <w:rPr>
                <w:rFonts w:ascii="黑体" w:hAnsi="黑体" w:eastAsia="黑体" w:cs="宋体"/>
                <w:color w:val="000000" w:themeColor="text1"/>
                <w:sz w:val="10"/>
                <w:szCs w:val="10"/>
              </w:rPr>
              <w:t>08-04a地块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HL≤100米；</w:t>
            </w:r>
            <w:r>
              <w:rPr>
                <w:rFonts w:ascii="黑体" w:hAnsi="黑体" w:eastAsia="黑体" w:cs="宋体"/>
                <w:color w:val="000000" w:themeColor="text1"/>
                <w:sz w:val="10"/>
                <w:szCs w:val="10"/>
              </w:rPr>
              <w:t>13-01b地块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HL≤50米；</w:t>
            </w:r>
          </w:p>
        </w:tc>
        <w:tc>
          <w:tcPr>
            <w:tcW w:w="317" w:type="pct"/>
            <w:vAlign w:val="center"/>
          </w:tcPr>
          <w:p>
            <w:pPr>
              <w:snapToGrid w:val="0"/>
              <w:spacing w:line="289" w:lineRule="atLeast"/>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详见《达州市</w:t>
            </w:r>
            <w:r>
              <w:rPr>
                <w:rFonts w:ascii="黑体" w:hAnsi="黑体" w:eastAsia="黑体" w:cs="宋体"/>
                <w:color w:val="000000"/>
                <w:sz w:val="10"/>
                <w:szCs w:val="10"/>
              </w:rPr>
              <w:t>马踏洞片区中心服务区商业综合体项目一期08-02b、08-04a、13-01b地块</w:t>
            </w:r>
            <w:r>
              <w:rPr>
                <w:rFonts w:ascii="黑体" w:hAnsi="黑体" w:eastAsia="黑体" w:cs="宋体"/>
                <w:color w:val="000000" w:themeColor="text1"/>
                <w:sz w:val="10"/>
                <w:szCs w:val="10"/>
              </w:rPr>
              <w:t>》规划条件</w:t>
            </w:r>
          </w:p>
        </w:tc>
        <w:tc>
          <w:tcPr>
            <w:tcW w:w="481"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详见《达州市</w:t>
            </w:r>
            <w:r>
              <w:rPr>
                <w:rFonts w:ascii="黑体" w:hAnsi="黑体" w:eastAsia="黑体" w:cs="宋体"/>
                <w:color w:val="000000"/>
                <w:sz w:val="10"/>
                <w:szCs w:val="10"/>
              </w:rPr>
              <w:t>马踏洞片区中心服务区</w:t>
            </w:r>
            <w:r>
              <w:rPr>
                <w:rFonts w:ascii="黑体" w:hAnsi="黑体" w:eastAsia="黑体" w:cs="宋体"/>
                <w:color w:val="000000" w:themeColor="text1"/>
                <w:sz w:val="10"/>
                <w:szCs w:val="10"/>
              </w:rPr>
              <w:t>商业综合体项</w:t>
            </w:r>
            <w:r>
              <w:rPr>
                <w:rFonts w:ascii="黑体" w:hAnsi="黑体" w:eastAsia="黑体" w:cs="宋体"/>
                <w:color w:val="000000"/>
                <w:sz w:val="10"/>
                <w:szCs w:val="10"/>
              </w:rPr>
              <w:t>目一期08-02b、08-04a、13-01b地块</w:t>
            </w:r>
            <w:r>
              <w:rPr>
                <w:rFonts w:ascii="黑体" w:hAnsi="黑体" w:eastAsia="黑体" w:cs="宋体"/>
                <w:color w:val="000000" w:themeColor="text1"/>
                <w:sz w:val="10"/>
                <w:szCs w:val="10"/>
              </w:rPr>
              <w:t>》规划条件</w:t>
            </w:r>
          </w:p>
        </w:tc>
        <w:tc>
          <w:tcPr>
            <w:tcW w:w="317" w:type="pct"/>
            <w:tcBorders>
              <w:right w:val="single" w:color="000000" w:sz="4" w:space="0"/>
            </w:tcBorders>
            <w:vAlign w:val="center"/>
          </w:tcPr>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住宅用地70年，商业用地40年。</w:t>
            </w:r>
          </w:p>
        </w:tc>
        <w:tc>
          <w:tcPr>
            <w:tcW w:w="317" w:type="pct"/>
            <w:tcBorders>
              <w:right w:val="single" w:color="000000" w:sz="4" w:space="0"/>
            </w:tcBorders>
            <w:vAlign w:val="center"/>
          </w:tcPr>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285万元</w:t>
            </w:r>
            <w:r>
              <w:rPr>
                <w:rFonts w:ascii="黑体" w:hAnsi="黑体" w:eastAsia="黑体" w:cs="宋体"/>
                <w:color w:val="000000" w:themeColor="text1"/>
                <w:sz w:val="10"/>
                <w:szCs w:val="10"/>
              </w:rPr>
              <w:t>/</w:t>
            </w:r>
            <w:r>
              <w:rPr>
                <w:rFonts w:hint="eastAsia" w:ascii="黑体" w:hAnsi="黑体" w:eastAsia="黑体" w:cs="宋体"/>
                <w:color w:val="000000" w:themeColor="text1"/>
                <w:sz w:val="10"/>
                <w:szCs w:val="10"/>
              </w:rPr>
              <w:t>亩</w:t>
            </w:r>
          </w:p>
        </w:tc>
        <w:tc>
          <w:tcPr>
            <w:tcW w:w="237" w:type="pct"/>
            <w:tcBorders>
              <w:right w:val="single" w:color="000000" w:sz="4" w:space="0"/>
            </w:tcBorders>
            <w:vAlign w:val="center"/>
          </w:tcPr>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5万元</w:t>
            </w:r>
            <w:r>
              <w:rPr>
                <w:rFonts w:ascii="黑体" w:hAnsi="黑体" w:eastAsia="黑体" w:cs="宋体"/>
                <w:color w:val="000000" w:themeColor="text1"/>
                <w:sz w:val="10"/>
                <w:szCs w:val="10"/>
              </w:rPr>
              <w:t xml:space="preserve">/ </w:t>
            </w:r>
            <w:r>
              <w:rPr>
                <w:rFonts w:hint="eastAsia" w:ascii="黑体" w:hAnsi="黑体" w:eastAsia="黑体" w:cs="宋体"/>
                <w:color w:val="000000" w:themeColor="text1"/>
                <w:sz w:val="10"/>
                <w:szCs w:val="10"/>
              </w:rPr>
              <w:t>亩或5万元</w:t>
            </w:r>
            <w:r>
              <w:rPr>
                <w:rFonts w:ascii="黑体" w:hAnsi="黑体" w:eastAsia="黑体" w:cs="宋体"/>
                <w:color w:val="000000" w:themeColor="text1"/>
                <w:sz w:val="10"/>
                <w:szCs w:val="10"/>
              </w:rPr>
              <w:t xml:space="preserve">/ </w:t>
            </w:r>
            <w:r>
              <w:rPr>
                <w:rFonts w:hint="eastAsia" w:ascii="黑体" w:hAnsi="黑体" w:eastAsia="黑体" w:cs="宋体"/>
                <w:color w:val="000000" w:themeColor="text1"/>
                <w:sz w:val="10"/>
                <w:szCs w:val="10"/>
              </w:rPr>
              <w:t>亩的整倍数</w:t>
            </w:r>
          </w:p>
        </w:tc>
        <w:tc>
          <w:tcPr>
            <w:tcW w:w="237" w:type="pct"/>
            <w:tcBorders>
              <w:right w:val="single" w:color="000000" w:sz="4" w:space="0"/>
            </w:tcBorders>
            <w:vAlign w:val="center"/>
          </w:tcPr>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12350万元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3" w:hRule="atLeast"/>
          <w:jc w:val="center"/>
        </w:trPr>
        <w:tc>
          <w:tcPr>
            <w:tcW w:w="97" w:type="pct"/>
            <w:tcBorders>
              <w:left w:val="single" w:color="000000" w:sz="4" w:space="0"/>
            </w:tcBorders>
            <w:vAlign w:val="center"/>
          </w:tcPr>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2</w:t>
            </w:r>
          </w:p>
        </w:tc>
        <w:tc>
          <w:tcPr>
            <w:tcW w:w="374" w:type="pct"/>
            <w:tcBorders>
              <w:right w:val="single" w:color="000000" w:sz="4" w:space="0"/>
            </w:tcBorders>
            <w:vAlign w:val="center"/>
          </w:tcPr>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马</w:t>
            </w:r>
            <w:r>
              <w:rPr>
                <w:rFonts w:ascii="黑体" w:hAnsi="黑体" w:eastAsia="黑体" w:cs="宋体"/>
                <w:color w:val="000000" w:themeColor="text1"/>
                <w:sz w:val="10"/>
                <w:szCs w:val="10"/>
              </w:rPr>
              <w:t>踏洞片区中心服务区商业综合体项目二期（08-01b、08-03b、11-03b、12-04a地块)</w:t>
            </w:r>
          </w:p>
        </w:tc>
        <w:tc>
          <w:tcPr>
            <w:tcW w:w="280" w:type="pct"/>
            <w:tcBorders>
              <w:right w:val="single" w:color="000000" w:sz="4" w:space="0"/>
            </w:tcBorders>
            <w:vAlign w:val="center"/>
          </w:tcPr>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达州市马踏洞片区中心服务区</w:t>
            </w:r>
          </w:p>
        </w:tc>
        <w:tc>
          <w:tcPr>
            <w:tcW w:w="370"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132963平方米（折合199.44亩）</w:t>
            </w:r>
          </w:p>
        </w:tc>
        <w:tc>
          <w:tcPr>
            <w:tcW w:w="382" w:type="pct"/>
            <w:tcBorders>
              <w:right w:val="single" w:color="000000" w:sz="4" w:space="0"/>
            </w:tcBorders>
            <w:vAlign w:val="center"/>
          </w:tcPr>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08-01b、08-03b地块土地用途为</w:t>
            </w:r>
            <w:r>
              <w:rPr>
                <w:rFonts w:hint="eastAsia" w:ascii="黑体" w:hAnsi="黑体" w:eastAsia="黑体" w:cs="宋体"/>
                <w:color w:val="000000" w:themeColor="text1"/>
                <w:sz w:val="10"/>
                <w:szCs w:val="10"/>
              </w:rPr>
              <w:t>住宅用地（兼容商业用地）；</w:t>
            </w:r>
            <w:r>
              <w:rPr>
                <w:rFonts w:ascii="黑体" w:hAnsi="黑体" w:eastAsia="黑体" w:cs="宋体"/>
                <w:color w:val="000000" w:themeColor="text1"/>
                <w:sz w:val="10"/>
                <w:szCs w:val="10"/>
              </w:rPr>
              <w:t>11-03b、12-04a地块土地用途为商业用地</w:t>
            </w:r>
          </w:p>
        </w:tc>
        <w:tc>
          <w:tcPr>
            <w:tcW w:w="398" w:type="pct"/>
            <w:tcBorders>
              <w:right w:val="single" w:color="000000" w:sz="4" w:space="0"/>
            </w:tcBorders>
            <w:vAlign w:val="center"/>
          </w:tcPr>
          <w:p>
            <w:pPr>
              <w:jc w:val="center"/>
              <w:rPr>
                <w:rFonts w:ascii="黑体" w:hAnsi="黑体" w:eastAsia="黑体" w:cs="宋体"/>
                <w:color w:val="000000" w:themeColor="text1"/>
                <w:sz w:val="10"/>
                <w:szCs w:val="10"/>
              </w:rPr>
            </w:pPr>
          </w:p>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08-01b地块</w:t>
            </w:r>
            <w:r>
              <w:rPr>
                <w:rFonts w:hint="eastAsia" w:ascii="黑体" w:hAnsi="黑体" w:eastAsia="黑体" w:cs="宋体"/>
                <w:color w:val="000000" w:themeColor="text1"/>
                <w:sz w:val="10"/>
                <w:szCs w:val="10"/>
              </w:rPr>
              <w:t xml:space="preserve"> </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F≤3.35；</w:t>
            </w:r>
          </w:p>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08-03b地块</w:t>
            </w:r>
            <w:r>
              <w:rPr>
                <w:rFonts w:hint="eastAsia" w:ascii="黑体" w:hAnsi="黑体" w:eastAsia="黑体" w:cs="宋体"/>
                <w:color w:val="000000" w:themeColor="text1"/>
                <w:sz w:val="10"/>
                <w:szCs w:val="10"/>
              </w:rPr>
              <w:t>F≤2.60；</w:t>
            </w:r>
          </w:p>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11-03b地块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F≤1.61；</w:t>
            </w:r>
            <w:r>
              <w:rPr>
                <w:rFonts w:ascii="黑体" w:hAnsi="黑体" w:eastAsia="黑体" w:cs="宋体"/>
                <w:color w:val="000000" w:themeColor="text1"/>
                <w:sz w:val="10"/>
                <w:szCs w:val="10"/>
              </w:rPr>
              <w:t>12-04a地块</w:t>
            </w:r>
            <w:r>
              <w:rPr>
                <w:rFonts w:hint="eastAsia" w:ascii="黑体" w:hAnsi="黑体" w:eastAsia="黑体" w:cs="宋体"/>
                <w:color w:val="000000" w:themeColor="text1"/>
                <w:sz w:val="10"/>
                <w:szCs w:val="10"/>
              </w:rPr>
              <w:t>F≤2.15；</w:t>
            </w:r>
          </w:p>
        </w:tc>
        <w:tc>
          <w:tcPr>
            <w:tcW w:w="397" w:type="pct"/>
            <w:vAlign w:val="center"/>
          </w:tcPr>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08-01b地块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B≤30%；</w:t>
            </w:r>
            <w:r>
              <w:rPr>
                <w:rFonts w:ascii="黑体" w:hAnsi="黑体" w:eastAsia="黑体" w:cs="宋体"/>
                <w:color w:val="000000" w:themeColor="text1"/>
                <w:sz w:val="10"/>
                <w:szCs w:val="10"/>
              </w:rPr>
              <w:t>08-03b地块</w:t>
            </w:r>
            <w:r>
              <w:rPr>
                <w:rFonts w:hint="eastAsia" w:ascii="黑体" w:hAnsi="黑体" w:eastAsia="黑体" w:cs="宋体"/>
                <w:color w:val="000000" w:themeColor="text1"/>
                <w:sz w:val="10"/>
                <w:szCs w:val="10"/>
              </w:rPr>
              <w:t>B≤30%；</w:t>
            </w:r>
            <w:r>
              <w:rPr>
                <w:rFonts w:ascii="黑体" w:hAnsi="黑体" w:eastAsia="黑体" w:cs="宋体"/>
                <w:color w:val="000000" w:themeColor="text1"/>
                <w:sz w:val="10"/>
                <w:szCs w:val="10"/>
              </w:rPr>
              <w:t>11-03b地块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B≤45%；</w:t>
            </w:r>
            <w:r>
              <w:rPr>
                <w:rFonts w:ascii="黑体" w:hAnsi="黑体" w:eastAsia="黑体" w:cs="宋体"/>
                <w:color w:val="000000" w:themeColor="text1"/>
                <w:sz w:val="10"/>
                <w:szCs w:val="10"/>
              </w:rPr>
              <w:t>12-04a地块</w:t>
            </w:r>
            <w:r>
              <w:rPr>
                <w:rFonts w:hint="eastAsia" w:ascii="黑体" w:hAnsi="黑体" w:eastAsia="黑体" w:cs="宋体"/>
                <w:color w:val="000000" w:themeColor="text1"/>
                <w:sz w:val="10"/>
                <w:szCs w:val="10"/>
              </w:rPr>
              <w:t>B≤40%；</w:t>
            </w:r>
          </w:p>
        </w:tc>
        <w:tc>
          <w:tcPr>
            <w:tcW w:w="398" w:type="pct"/>
            <w:vAlign w:val="center"/>
          </w:tcPr>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08-01b地块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G≥30%；</w:t>
            </w:r>
            <w:r>
              <w:rPr>
                <w:rFonts w:ascii="黑体" w:hAnsi="黑体" w:eastAsia="黑体" w:cs="宋体"/>
                <w:color w:val="000000" w:themeColor="text1"/>
                <w:sz w:val="10"/>
                <w:szCs w:val="10"/>
              </w:rPr>
              <w:t>08-03b地块</w:t>
            </w:r>
            <w:r>
              <w:rPr>
                <w:rFonts w:hint="eastAsia" w:ascii="黑体" w:hAnsi="黑体" w:eastAsia="黑体" w:cs="宋体"/>
                <w:color w:val="000000" w:themeColor="text1"/>
                <w:sz w:val="10"/>
                <w:szCs w:val="10"/>
              </w:rPr>
              <w:t>G≥30%；</w:t>
            </w:r>
            <w:r>
              <w:rPr>
                <w:rFonts w:ascii="黑体" w:hAnsi="黑体" w:eastAsia="黑体" w:cs="宋体"/>
                <w:color w:val="000000" w:themeColor="text1"/>
                <w:sz w:val="10"/>
                <w:szCs w:val="10"/>
              </w:rPr>
              <w:t>11-03b地块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G≥25%；</w:t>
            </w:r>
            <w:r>
              <w:rPr>
                <w:rFonts w:ascii="黑体" w:hAnsi="黑体" w:eastAsia="黑体" w:cs="宋体"/>
                <w:color w:val="000000" w:themeColor="text1"/>
                <w:sz w:val="10"/>
                <w:szCs w:val="10"/>
              </w:rPr>
              <w:t>12-04a地块</w:t>
            </w:r>
            <w:r>
              <w:rPr>
                <w:rFonts w:hint="eastAsia" w:ascii="黑体" w:hAnsi="黑体" w:eastAsia="黑体" w:cs="宋体"/>
                <w:color w:val="000000" w:themeColor="text1"/>
                <w:sz w:val="10"/>
                <w:szCs w:val="10"/>
              </w:rPr>
              <w:t>G≥25%；</w:t>
            </w:r>
          </w:p>
        </w:tc>
        <w:tc>
          <w:tcPr>
            <w:tcW w:w="398" w:type="pct"/>
            <w:vAlign w:val="center"/>
          </w:tcPr>
          <w:p>
            <w:pPr>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08-01b地块</w:t>
            </w:r>
          </w:p>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HL≤100米；</w:t>
            </w:r>
            <w:r>
              <w:rPr>
                <w:rFonts w:ascii="黑体" w:hAnsi="黑体" w:eastAsia="黑体" w:cs="宋体"/>
                <w:color w:val="000000" w:themeColor="text1"/>
                <w:sz w:val="10"/>
                <w:szCs w:val="10"/>
              </w:rPr>
              <w:t>08-03b地块</w:t>
            </w:r>
            <w:r>
              <w:rPr>
                <w:rFonts w:hint="eastAsia" w:ascii="黑体" w:hAnsi="黑体" w:eastAsia="黑体" w:cs="宋体"/>
                <w:color w:val="000000" w:themeColor="text1"/>
                <w:sz w:val="10"/>
                <w:szCs w:val="10"/>
              </w:rPr>
              <w:t>HL≤100米；</w:t>
            </w:r>
            <w:r>
              <w:rPr>
                <w:rFonts w:ascii="黑体" w:hAnsi="黑体" w:eastAsia="黑体" w:cs="宋体"/>
                <w:color w:val="000000" w:themeColor="text1"/>
                <w:sz w:val="10"/>
                <w:szCs w:val="10"/>
              </w:rPr>
              <w:t>11-03b地块</w:t>
            </w:r>
            <w:r>
              <w:rPr>
                <w:rFonts w:hint="eastAsia" w:ascii="黑体" w:hAnsi="黑体" w:eastAsia="黑体" w:cs="宋体"/>
                <w:color w:val="000000" w:themeColor="text1"/>
                <w:sz w:val="10"/>
                <w:szCs w:val="10"/>
              </w:rPr>
              <w:t>HL≤50米；</w:t>
            </w:r>
            <w:r>
              <w:rPr>
                <w:rFonts w:ascii="黑体" w:hAnsi="黑体" w:eastAsia="黑体" w:cs="宋体"/>
                <w:color w:val="000000" w:themeColor="text1"/>
                <w:sz w:val="10"/>
                <w:szCs w:val="10"/>
              </w:rPr>
              <w:t>12-04a地块</w:t>
            </w:r>
            <w:r>
              <w:rPr>
                <w:rFonts w:hint="eastAsia" w:ascii="黑体" w:hAnsi="黑体" w:eastAsia="黑体" w:cs="宋体"/>
                <w:color w:val="000000" w:themeColor="text1"/>
                <w:sz w:val="10"/>
                <w:szCs w:val="10"/>
              </w:rPr>
              <w:t>120米≤HL≤150米；</w:t>
            </w:r>
          </w:p>
        </w:tc>
        <w:tc>
          <w:tcPr>
            <w:tcW w:w="317" w:type="pct"/>
            <w:vAlign w:val="center"/>
          </w:tcPr>
          <w:p>
            <w:pPr>
              <w:spacing w:line="240" w:lineRule="exact"/>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详见《达州市</w:t>
            </w:r>
            <w:r>
              <w:rPr>
                <w:rFonts w:hint="eastAsia" w:ascii="黑体" w:hAnsi="黑体" w:eastAsia="黑体" w:cs="宋体"/>
                <w:color w:val="000000" w:themeColor="text1"/>
                <w:sz w:val="10"/>
                <w:szCs w:val="10"/>
              </w:rPr>
              <w:t>马踏洞片区中心服务</w:t>
            </w:r>
          </w:p>
          <w:p>
            <w:pPr>
              <w:spacing w:line="240" w:lineRule="exact"/>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区商业综合体项目二期（08-01b、 08-03b、11-03b、12-04a地块)</w:t>
            </w:r>
            <w:r>
              <w:rPr>
                <w:rFonts w:ascii="黑体" w:hAnsi="黑体" w:eastAsia="黑体" w:cs="宋体"/>
                <w:color w:val="000000" w:themeColor="text1"/>
                <w:sz w:val="10"/>
                <w:szCs w:val="10"/>
              </w:rPr>
              <w:t>规划条件》</w:t>
            </w:r>
          </w:p>
        </w:tc>
        <w:tc>
          <w:tcPr>
            <w:tcW w:w="481" w:type="pct"/>
            <w:tcBorders>
              <w:right w:val="single" w:color="000000" w:sz="4" w:space="0"/>
            </w:tcBorders>
            <w:vAlign w:val="center"/>
          </w:tcPr>
          <w:p>
            <w:pPr>
              <w:spacing w:line="240" w:lineRule="exact"/>
              <w:jc w:val="center"/>
              <w:rPr>
                <w:rFonts w:ascii="黑体" w:hAnsi="黑体" w:eastAsia="黑体" w:cs="宋体"/>
                <w:color w:val="000000" w:themeColor="text1"/>
                <w:sz w:val="10"/>
                <w:szCs w:val="10"/>
              </w:rPr>
            </w:pPr>
            <w:r>
              <w:rPr>
                <w:rFonts w:ascii="黑体" w:hAnsi="黑体" w:eastAsia="黑体" w:cs="宋体"/>
                <w:color w:val="000000" w:themeColor="text1"/>
                <w:sz w:val="10"/>
                <w:szCs w:val="10"/>
              </w:rPr>
              <w:t>详见《达州市</w:t>
            </w:r>
            <w:r>
              <w:rPr>
                <w:rFonts w:hint="eastAsia" w:ascii="黑体" w:hAnsi="黑体" w:eastAsia="黑体" w:cs="宋体"/>
                <w:color w:val="000000" w:themeColor="text1"/>
                <w:sz w:val="10"/>
                <w:szCs w:val="10"/>
              </w:rPr>
              <w:t>马踏洞片区中</w:t>
            </w:r>
          </w:p>
          <w:p>
            <w:pPr>
              <w:spacing w:line="240" w:lineRule="exact"/>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心服务区商业综合体项目二期（08-01b、 08-03b、11-03b、12-04a地块)</w:t>
            </w:r>
            <w:r>
              <w:rPr>
                <w:rFonts w:ascii="黑体" w:hAnsi="黑体" w:eastAsia="黑体" w:cs="宋体"/>
                <w:color w:val="000000" w:themeColor="text1"/>
                <w:sz w:val="10"/>
                <w:szCs w:val="10"/>
              </w:rPr>
              <w:t>规划条件》</w:t>
            </w:r>
          </w:p>
        </w:tc>
        <w:tc>
          <w:tcPr>
            <w:tcW w:w="317" w:type="pct"/>
            <w:tcBorders>
              <w:right w:val="single" w:color="000000" w:sz="4" w:space="0"/>
            </w:tcBorders>
            <w:vAlign w:val="center"/>
          </w:tcPr>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住宅用地70年，商业用地40年</w:t>
            </w:r>
          </w:p>
        </w:tc>
        <w:tc>
          <w:tcPr>
            <w:tcW w:w="317" w:type="pct"/>
            <w:tcBorders>
              <w:right w:val="single" w:color="000000" w:sz="4" w:space="0"/>
            </w:tcBorders>
            <w:vAlign w:val="center"/>
          </w:tcPr>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235万元</w:t>
            </w:r>
            <w:r>
              <w:rPr>
                <w:rFonts w:ascii="黑体" w:hAnsi="黑体" w:eastAsia="黑体" w:cs="宋体"/>
                <w:color w:val="000000" w:themeColor="text1"/>
                <w:sz w:val="10"/>
                <w:szCs w:val="10"/>
              </w:rPr>
              <w:t>/</w:t>
            </w:r>
            <w:r>
              <w:rPr>
                <w:rFonts w:hint="eastAsia" w:ascii="黑体" w:hAnsi="黑体" w:eastAsia="黑体" w:cs="宋体"/>
                <w:color w:val="000000" w:themeColor="text1"/>
                <w:sz w:val="10"/>
                <w:szCs w:val="10"/>
              </w:rPr>
              <w:t>亩</w:t>
            </w:r>
          </w:p>
        </w:tc>
        <w:tc>
          <w:tcPr>
            <w:tcW w:w="237" w:type="pct"/>
            <w:tcBorders>
              <w:right w:val="single" w:color="000000" w:sz="4" w:space="0"/>
            </w:tcBorders>
            <w:vAlign w:val="center"/>
          </w:tcPr>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5万元</w:t>
            </w:r>
            <w:r>
              <w:rPr>
                <w:rFonts w:ascii="黑体" w:hAnsi="黑体" w:eastAsia="黑体" w:cs="宋体"/>
                <w:color w:val="000000" w:themeColor="text1"/>
                <w:sz w:val="10"/>
                <w:szCs w:val="10"/>
              </w:rPr>
              <w:t xml:space="preserve">/ </w:t>
            </w:r>
            <w:r>
              <w:rPr>
                <w:rFonts w:hint="eastAsia" w:ascii="黑体" w:hAnsi="黑体" w:eastAsia="黑体" w:cs="宋体"/>
                <w:color w:val="000000" w:themeColor="text1"/>
                <w:sz w:val="10"/>
                <w:szCs w:val="10"/>
              </w:rPr>
              <w:t>亩或5万元</w:t>
            </w:r>
            <w:r>
              <w:rPr>
                <w:rFonts w:ascii="黑体" w:hAnsi="黑体" w:eastAsia="黑体" w:cs="宋体"/>
                <w:color w:val="000000" w:themeColor="text1"/>
                <w:sz w:val="10"/>
                <w:szCs w:val="10"/>
              </w:rPr>
              <w:t xml:space="preserve">/ </w:t>
            </w:r>
            <w:r>
              <w:rPr>
                <w:rFonts w:hint="eastAsia" w:ascii="黑体" w:hAnsi="黑体" w:eastAsia="黑体" w:cs="宋体"/>
                <w:color w:val="000000" w:themeColor="text1"/>
                <w:sz w:val="10"/>
                <w:szCs w:val="10"/>
              </w:rPr>
              <w:t>亩的整倍数</w:t>
            </w:r>
          </w:p>
        </w:tc>
        <w:tc>
          <w:tcPr>
            <w:tcW w:w="237" w:type="pct"/>
            <w:tcBorders>
              <w:right w:val="single" w:color="000000" w:sz="4" w:space="0"/>
            </w:tcBorders>
            <w:vAlign w:val="center"/>
          </w:tcPr>
          <w:p>
            <w:pPr>
              <w:jc w:val="center"/>
              <w:rPr>
                <w:rFonts w:ascii="黑体" w:hAnsi="黑体" w:eastAsia="黑体" w:cs="宋体"/>
                <w:color w:val="000000" w:themeColor="text1"/>
                <w:sz w:val="10"/>
                <w:szCs w:val="10"/>
              </w:rPr>
            </w:pPr>
            <w:r>
              <w:rPr>
                <w:rFonts w:hint="eastAsia" w:ascii="黑体" w:hAnsi="黑体" w:eastAsia="黑体" w:cs="宋体"/>
                <w:color w:val="000000" w:themeColor="text1"/>
                <w:sz w:val="10"/>
                <w:szCs w:val="10"/>
              </w:rPr>
              <w:t>14100万元</w:t>
            </w:r>
          </w:p>
        </w:tc>
      </w:tr>
    </w:tbl>
    <w:p>
      <w:pPr>
        <w:snapToGrid w:val="0"/>
        <w:spacing w:line="600" w:lineRule="exact"/>
        <w:rPr>
          <w:rFonts w:ascii="宋体" w:hAnsi="宋体" w:cs="宋体"/>
          <w:color w:val="000000" w:themeColor="text1"/>
          <w:sz w:val="28"/>
          <w:szCs w:val="28"/>
        </w:rPr>
      </w:pPr>
    </w:p>
    <w:p>
      <w:pPr>
        <w:snapToGrid w:val="0"/>
        <w:spacing w:line="500" w:lineRule="exact"/>
        <w:ind w:firstLine="700" w:firstLineChars="250"/>
        <w:rPr>
          <w:rFonts w:ascii="宋体" w:cs="宋体"/>
          <w:color w:val="000000" w:themeColor="text1"/>
          <w:sz w:val="28"/>
          <w:szCs w:val="28"/>
        </w:rPr>
      </w:pPr>
      <w:r>
        <w:rPr>
          <w:rFonts w:hint="eastAsia" w:ascii="宋体" w:hAnsi="宋体" w:cs="宋体"/>
          <w:color w:val="000000" w:themeColor="text1"/>
          <w:sz w:val="28"/>
          <w:szCs w:val="28"/>
        </w:rPr>
        <w:t>二、中华人民共和国境内外的法人、自然人和其他组织均可申请参加竞买，竞买申请人可以单独申请</w:t>
      </w:r>
      <w:r>
        <w:rPr>
          <w:rFonts w:ascii="宋体" w:cs="宋体"/>
          <w:color w:val="000000" w:themeColor="text1"/>
          <w:sz w:val="28"/>
          <w:szCs w:val="28"/>
        </w:rPr>
        <w:t>,</w:t>
      </w:r>
      <w:r>
        <w:rPr>
          <w:rFonts w:hint="eastAsia" w:ascii="宋体" w:hAnsi="宋体" w:cs="宋体"/>
          <w:color w:val="000000" w:themeColor="text1"/>
          <w:sz w:val="28"/>
          <w:szCs w:val="28"/>
        </w:rPr>
        <w:t>也可以联合申请，但法律法规或出让文件有特殊规定的除外。</w:t>
      </w:r>
    </w:p>
    <w:p>
      <w:pPr>
        <w:snapToGrid w:val="0"/>
        <w:spacing w:line="500" w:lineRule="exact"/>
        <w:ind w:firstLine="560" w:firstLineChars="200"/>
        <w:rPr>
          <w:rFonts w:cs="宋体" w:asciiTheme="minorEastAsia" w:hAnsiTheme="minorEastAsia" w:eastAsiaTheme="minorEastAsia"/>
          <w:color w:val="000000" w:themeColor="text1"/>
          <w:sz w:val="28"/>
          <w:szCs w:val="28"/>
        </w:rPr>
      </w:pPr>
      <w:r>
        <w:rPr>
          <w:rFonts w:hint="eastAsia" w:ascii="宋体" w:hAnsi="宋体" w:cs="宋体"/>
          <w:color w:val="000000" w:themeColor="text1"/>
          <w:sz w:val="28"/>
          <w:szCs w:val="28"/>
        </w:rPr>
        <w:t>三、申请参加本公告土地竞买的，竞买保证金须按竞买宗地对应金额</w:t>
      </w:r>
      <w:r>
        <w:rPr>
          <w:rFonts w:hint="eastAsia" w:cs="宋体" w:asciiTheme="minorEastAsia" w:hAnsiTheme="minorEastAsia" w:eastAsiaTheme="minorEastAsia"/>
          <w:color w:val="000000" w:themeColor="text1"/>
          <w:sz w:val="28"/>
          <w:szCs w:val="28"/>
        </w:rPr>
        <w:t>足额缴纳。</w:t>
      </w:r>
    </w:p>
    <w:p>
      <w:pPr>
        <w:snapToGrid w:val="0"/>
        <w:spacing w:line="500" w:lineRule="exact"/>
        <w:ind w:firstLine="560" w:firstLineChars="200"/>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四、本次国有建设用地使用权拍卖出让</w:t>
      </w:r>
      <w:r>
        <w:rPr>
          <w:rFonts w:hint="eastAsia" w:ascii="楷体" w:hAnsi="楷体" w:eastAsia="楷体" w:cs="宋体"/>
          <w:b/>
          <w:color w:val="000000" w:themeColor="text1"/>
          <w:sz w:val="28"/>
          <w:szCs w:val="28"/>
          <w:u w:val="single"/>
        </w:rPr>
        <w:t>政府设有底价，采用增价拍卖方式竞价，按照价高者得原则确定竞得人（不低于政府底价）</w:t>
      </w:r>
      <w:r>
        <w:rPr>
          <w:rFonts w:hint="eastAsia" w:ascii="楷体" w:hAnsi="楷体" w:eastAsia="楷体" w:cs="宋体"/>
          <w:color w:val="000000" w:themeColor="text1"/>
          <w:sz w:val="28"/>
          <w:szCs w:val="28"/>
        </w:rPr>
        <w:t>。</w:t>
      </w:r>
    </w:p>
    <w:p>
      <w:pPr>
        <w:snapToGrid w:val="0"/>
        <w:spacing w:line="500"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五、本次国有建设用地使用权拍卖出让实行网上报名，竞买申请人须在</w:t>
      </w:r>
      <w:r>
        <w:rPr>
          <w:rStyle w:val="18"/>
          <w:rFonts w:hint="eastAsia" w:cs="宋体" w:asciiTheme="minorEastAsia" w:hAnsiTheme="minorEastAsia" w:eastAsiaTheme="minorEastAsia"/>
          <w:color w:val="000000" w:themeColor="text1"/>
          <w:sz w:val="28"/>
          <w:szCs w:val="28"/>
          <w:u w:val="none"/>
        </w:rPr>
        <w:t>达州市公共资源交易服务网（</w:t>
      </w:r>
      <w:r>
        <w:fldChar w:fldCharType="begin"/>
      </w:r>
      <w:r>
        <w:instrText xml:space="preserve"> HYPERLINK "http://www.dzggzy.cn/" </w:instrText>
      </w:r>
      <w:r>
        <w:fldChar w:fldCharType="separate"/>
      </w:r>
      <w:r>
        <w:rPr>
          <w:rStyle w:val="18"/>
          <w:rFonts w:cs="宋体" w:asciiTheme="minorEastAsia" w:hAnsiTheme="minorEastAsia" w:eastAsiaTheme="minorEastAsia"/>
          <w:color w:val="000000" w:themeColor="text1"/>
          <w:sz w:val="28"/>
          <w:szCs w:val="28"/>
          <w:u w:val="none"/>
        </w:rPr>
        <w:t>http://www.dzggzy.cn</w:t>
      </w:r>
      <w:r>
        <w:rPr>
          <w:rStyle w:val="18"/>
          <w:rFonts w:cs="宋体" w:asciiTheme="minorEastAsia" w:hAnsiTheme="minorEastAsia" w:eastAsiaTheme="minorEastAsia"/>
          <w:color w:val="000000" w:themeColor="text1"/>
          <w:sz w:val="28"/>
          <w:szCs w:val="28"/>
          <w:u w:val="none"/>
        </w:rPr>
        <w:fldChar w:fldCharType="end"/>
      </w:r>
      <w:r>
        <w:rPr>
          <w:rStyle w:val="18"/>
          <w:rFonts w:hint="eastAsia" w:cs="宋体" w:asciiTheme="minorEastAsia" w:hAnsiTheme="minorEastAsia" w:eastAsiaTheme="minorEastAsia"/>
          <w:color w:val="000000" w:themeColor="text1"/>
          <w:sz w:val="28"/>
          <w:szCs w:val="28"/>
          <w:u w:val="none"/>
        </w:rPr>
        <w:t>）查阅网上操作指南，完成用户注册、网上报名等</w:t>
      </w:r>
      <w:r>
        <w:rPr>
          <w:rFonts w:hint="eastAsia" w:cs="宋体" w:asciiTheme="minorEastAsia" w:hAnsiTheme="minorEastAsia" w:eastAsiaTheme="minorEastAsia"/>
          <w:color w:val="000000" w:themeColor="text1"/>
          <w:sz w:val="28"/>
          <w:szCs w:val="28"/>
        </w:rPr>
        <w:t>。</w:t>
      </w:r>
    </w:p>
    <w:p>
      <w:pPr>
        <w:snapToGrid w:val="0"/>
        <w:spacing w:line="500" w:lineRule="exact"/>
        <w:ind w:firstLine="555"/>
        <w:rPr>
          <w:rStyle w:val="18"/>
          <w:rFonts w:asciiTheme="minorEastAsia" w:hAnsiTheme="minorEastAsia" w:eastAsiaTheme="minorEastAsia"/>
          <w:b/>
          <w:color w:val="000000" w:themeColor="text1"/>
          <w:sz w:val="28"/>
          <w:szCs w:val="28"/>
        </w:rPr>
      </w:pPr>
      <w:r>
        <w:rPr>
          <w:rStyle w:val="18"/>
          <w:rFonts w:hint="eastAsia" w:cs="宋体" w:asciiTheme="minorEastAsia" w:hAnsiTheme="minorEastAsia" w:eastAsiaTheme="minorEastAsia"/>
          <w:color w:val="000000" w:themeColor="text1"/>
          <w:sz w:val="28"/>
          <w:szCs w:val="28"/>
          <w:u w:val="none"/>
        </w:rPr>
        <w:t>已完成用户注册的竞买申请人须在</w:t>
      </w:r>
      <w:r>
        <w:rPr>
          <w:rStyle w:val="18"/>
          <w:rFonts w:ascii="仿宋" w:hAnsi="仿宋" w:eastAsia="仿宋" w:cs="宋体"/>
          <w:color w:val="000000" w:themeColor="text1"/>
          <w:sz w:val="28"/>
          <w:szCs w:val="28"/>
        </w:rPr>
        <w:t>202</w:t>
      </w:r>
      <w:r>
        <w:rPr>
          <w:rStyle w:val="18"/>
          <w:rFonts w:hint="eastAsia" w:ascii="仿宋" w:hAnsi="仿宋" w:eastAsia="仿宋" w:cs="宋体"/>
          <w:color w:val="000000" w:themeColor="text1"/>
          <w:sz w:val="28"/>
          <w:szCs w:val="28"/>
        </w:rPr>
        <w:t>1年4月11日</w:t>
      </w:r>
      <w:r>
        <w:rPr>
          <w:rStyle w:val="18"/>
          <w:rFonts w:ascii="仿宋" w:hAnsi="仿宋" w:eastAsia="仿宋" w:cs="宋体"/>
          <w:color w:val="000000" w:themeColor="text1"/>
          <w:sz w:val="28"/>
          <w:szCs w:val="28"/>
        </w:rPr>
        <w:t>17:00</w:t>
      </w:r>
      <w:r>
        <w:rPr>
          <w:rStyle w:val="18"/>
          <w:rFonts w:hint="eastAsia" w:cs="宋体" w:asciiTheme="minorEastAsia" w:hAnsiTheme="minorEastAsia" w:eastAsiaTheme="minorEastAsia"/>
          <w:color w:val="000000" w:themeColor="text1"/>
          <w:sz w:val="28"/>
          <w:szCs w:val="28"/>
          <w:u w:val="none"/>
        </w:rPr>
        <w:t>之前经达州市公共资源交易服务网（</w:t>
      </w:r>
      <w:r>
        <w:fldChar w:fldCharType="begin"/>
      </w:r>
      <w:r>
        <w:instrText xml:space="preserve"> HYPERLINK "http://www.dzggzy.cn/" </w:instrText>
      </w:r>
      <w:r>
        <w:fldChar w:fldCharType="separate"/>
      </w:r>
      <w:r>
        <w:rPr>
          <w:rStyle w:val="18"/>
          <w:rFonts w:cs="宋体" w:asciiTheme="minorEastAsia" w:hAnsiTheme="minorEastAsia" w:eastAsiaTheme="minorEastAsia"/>
          <w:color w:val="000000" w:themeColor="text1"/>
          <w:sz w:val="28"/>
          <w:szCs w:val="28"/>
          <w:u w:val="none"/>
        </w:rPr>
        <w:t>http://www.dzggzy.cn</w:t>
      </w:r>
      <w:r>
        <w:rPr>
          <w:rStyle w:val="18"/>
          <w:rFonts w:cs="宋体" w:asciiTheme="minorEastAsia" w:hAnsiTheme="minorEastAsia" w:eastAsiaTheme="minorEastAsia"/>
          <w:color w:val="000000" w:themeColor="text1"/>
          <w:sz w:val="28"/>
          <w:szCs w:val="28"/>
          <w:u w:val="none"/>
        </w:rPr>
        <w:fldChar w:fldCharType="end"/>
      </w:r>
      <w:r>
        <w:rPr>
          <w:rStyle w:val="18"/>
          <w:rFonts w:hint="eastAsia" w:cs="宋体" w:asciiTheme="minorEastAsia" w:hAnsiTheme="minorEastAsia" w:eastAsiaTheme="minorEastAsia"/>
          <w:color w:val="000000" w:themeColor="text1"/>
          <w:sz w:val="28"/>
          <w:szCs w:val="28"/>
          <w:u w:val="none"/>
        </w:rPr>
        <w:t>）通过系统提交竞买申请。通过指定账户缴纳竞买保证金，到账截止时间为</w:t>
      </w:r>
      <w:r>
        <w:rPr>
          <w:rStyle w:val="18"/>
          <w:rFonts w:ascii="仿宋" w:hAnsi="仿宋" w:eastAsia="仿宋" w:cs="宋体"/>
          <w:color w:val="000000" w:themeColor="text1"/>
          <w:sz w:val="28"/>
          <w:szCs w:val="28"/>
        </w:rPr>
        <w:t>202</w:t>
      </w:r>
      <w:r>
        <w:rPr>
          <w:rStyle w:val="18"/>
          <w:rFonts w:hint="eastAsia" w:ascii="仿宋" w:hAnsi="仿宋" w:eastAsia="仿宋" w:cs="宋体"/>
          <w:color w:val="000000" w:themeColor="text1"/>
          <w:sz w:val="28"/>
          <w:szCs w:val="28"/>
        </w:rPr>
        <w:t>1年4月11日</w:t>
      </w:r>
      <w:r>
        <w:rPr>
          <w:rStyle w:val="18"/>
          <w:rFonts w:ascii="仿宋" w:hAnsi="仿宋" w:eastAsia="仿宋" w:cs="宋体"/>
          <w:color w:val="000000" w:themeColor="text1"/>
          <w:sz w:val="28"/>
          <w:szCs w:val="28"/>
        </w:rPr>
        <w:t>17:00</w:t>
      </w:r>
      <w:r>
        <w:rPr>
          <w:rStyle w:val="18"/>
          <w:rFonts w:hint="eastAsia" w:cs="宋体" w:asciiTheme="minorEastAsia" w:hAnsiTheme="minorEastAsia" w:eastAsiaTheme="minorEastAsia"/>
          <w:b/>
          <w:color w:val="000000" w:themeColor="text1"/>
          <w:sz w:val="28"/>
          <w:szCs w:val="28"/>
        </w:rPr>
        <w:t>时</w:t>
      </w:r>
      <w:r>
        <w:rPr>
          <w:rStyle w:val="18"/>
          <w:rFonts w:hint="eastAsia" w:cs="宋体" w:asciiTheme="minorEastAsia" w:hAnsiTheme="minorEastAsia" w:eastAsiaTheme="minorEastAsia"/>
          <w:color w:val="000000" w:themeColor="text1"/>
          <w:sz w:val="28"/>
          <w:szCs w:val="28"/>
          <w:u w:val="none"/>
        </w:rPr>
        <w:t>。</w:t>
      </w:r>
    </w:p>
    <w:p>
      <w:pPr>
        <w:snapToGrid w:val="0"/>
        <w:spacing w:line="500"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已提交申请的竞买申请人须在</w:t>
      </w:r>
      <w:r>
        <w:rPr>
          <w:rFonts w:hint="eastAsia" w:ascii="楷体" w:hAnsi="楷体" w:eastAsia="楷体" w:cs="宋体"/>
          <w:b/>
          <w:color w:val="000000" w:themeColor="text1"/>
          <w:sz w:val="28"/>
          <w:szCs w:val="28"/>
        </w:rPr>
        <w:t>资格审查当日（ 2021</w:t>
      </w:r>
      <w:r>
        <w:rPr>
          <w:rFonts w:hint="eastAsia" w:ascii="楷体" w:hAnsi="楷体" w:eastAsia="楷体" w:cs="宋体"/>
          <w:b/>
          <w:color w:val="000000" w:themeColor="text1"/>
          <w:sz w:val="28"/>
          <w:szCs w:val="28"/>
          <w:u w:val="single"/>
        </w:rPr>
        <w:t>年4月12日</w:t>
      </w:r>
      <w:r>
        <w:rPr>
          <w:rFonts w:hint="eastAsia" w:ascii="楷体" w:hAnsi="楷体" w:eastAsia="楷体" w:cs="宋体"/>
          <w:b/>
          <w:color w:val="000000" w:themeColor="text1"/>
          <w:sz w:val="28"/>
          <w:szCs w:val="28"/>
        </w:rPr>
        <w:t>）</w:t>
      </w:r>
      <w:r>
        <w:rPr>
          <w:rFonts w:ascii="仿宋" w:hAnsi="仿宋" w:eastAsia="仿宋" w:cs="宋体"/>
          <w:b/>
          <w:color w:val="000000" w:themeColor="text1"/>
          <w:sz w:val="28"/>
          <w:szCs w:val="28"/>
          <w:u w:val="single"/>
        </w:rPr>
        <w:t>8:30</w:t>
      </w:r>
      <w:r>
        <w:rPr>
          <w:rFonts w:hint="eastAsia" w:cs="宋体" w:asciiTheme="minorEastAsia" w:hAnsiTheme="minorEastAsia" w:eastAsiaTheme="minorEastAsia"/>
          <w:color w:val="000000" w:themeColor="text1"/>
          <w:sz w:val="28"/>
          <w:szCs w:val="28"/>
        </w:rPr>
        <w:t>之前将竞买申请文件原件现场提交至达州市公共资源交易服务中心</w:t>
      </w:r>
      <w:r>
        <w:rPr>
          <w:rFonts w:hint="eastAsia" w:ascii="仿宋" w:hAnsi="仿宋" w:eastAsia="仿宋" w:cs="宋体"/>
          <w:color w:val="000000" w:themeColor="text1"/>
          <w:sz w:val="28"/>
          <w:szCs w:val="28"/>
          <w:u w:val="single"/>
        </w:rPr>
        <w:t>4B-17</w:t>
      </w:r>
      <w:r>
        <w:rPr>
          <w:rFonts w:hint="eastAsia" w:cs="宋体" w:asciiTheme="minorEastAsia" w:hAnsiTheme="minorEastAsia" w:eastAsiaTheme="minorEastAsia"/>
          <w:color w:val="000000" w:themeColor="text1"/>
          <w:sz w:val="28"/>
          <w:szCs w:val="28"/>
        </w:rPr>
        <w:t>室，未按时提交原件的视为自行放弃竞买资格。</w:t>
      </w:r>
    </w:p>
    <w:p>
      <w:pPr>
        <w:snapToGrid w:val="0"/>
        <w:spacing w:line="500"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通过竞买资格审查的竞买申请人须在</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1年4月12日</w:t>
      </w:r>
      <w:r>
        <w:rPr>
          <w:rFonts w:ascii="仿宋" w:hAnsi="仿宋" w:eastAsia="仿宋" w:cs="宋体"/>
          <w:b/>
          <w:color w:val="000000" w:themeColor="text1"/>
          <w:sz w:val="28"/>
          <w:szCs w:val="28"/>
          <w:u w:val="single"/>
        </w:rPr>
        <w:t>10:</w:t>
      </w:r>
      <w:r>
        <w:rPr>
          <w:rFonts w:hint="eastAsia" w:ascii="仿宋" w:hAnsi="仿宋" w:eastAsia="仿宋" w:cs="宋体"/>
          <w:b/>
          <w:color w:val="000000" w:themeColor="text1"/>
          <w:sz w:val="28"/>
          <w:szCs w:val="28"/>
          <w:u w:val="single"/>
        </w:rPr>
        <w:t>3</w:t>
      </w:r>
      <w:r>
        <w:rPr>
          <w:rFonts w:ascii="仿宋" w:hAnsi="仿宋" w:eastAsia="仿宋" w:cs="宋体"/>
          <w:b/>
          <w:color w:val="000000" w:themeColor="text1"/>
          <w:sz w:val="28"/>
          <w:szCs w:val="28"/>
          <w:u w:val="single"/>
        </w:rPr>
        <w:t>0</w:t>
      </w:r>
      <w:r>
        <w:rPr>
          <w:rFonts w:hint="eastAsia" w:cs="宋体" w:asciiTheme="minorEastAsia" w:hAnsiTheme="minorEastAsia" w:eastAsiaTheme="minorEastAsia"/>
          <w:color w:val="000000" w:themeColor="text1"/>
          <w:sz w:val="28"/>
          <w:szCs w:val="28"/>
        </w:rPr>
        <w:t>前自行通过达州市公共资源交易服务</w:t>
      </w:r>
      <w:r>
        <w:rPr>
          <w:rStyle w:val="18"/>
          <w:rFonts w:hint="eastAsia" w:cs="宋体" w:asciiTheme="minorEastAsia" w:hAnsiTheme="minorEastAsia" w:eastAsiaTheme="minorEastAsia"/>
          <w:color w:val="000000" w:themeColor="text1"/>
          <w:sz w:val="28"/>
          <w:szCs w:val="28"/>
          <w:u w:val="none"/>
        </w:rPr>
        <w:t>网（</w:t>
      </w:r>
      <w:r>
        <w:fldChar w:fldCharType="begin"/>
      </w:r>
      <w:r>
        <w:instrText xml:space="preserve"> HYPERLINK "http://www.dzggzy.cn/" </w:instrText>
      </w:r>
      <w:r>
        <w:fldChar w:fldCharType="separate"/>
      </w:r>
      <w:r>
        <w:rPr>
          <w:rStyle w:val="18"/>
          <w:rFonts w:cs="宋体" w:asciiTheme="minorEastAsia" w:hAnsiTheme="minorEastAsia" w:eastAsiaTheme="minorEastAsia"/>
          <w:color w:val="000000" w:themeColor="text1"/>
          <w:sz w:val="28"/>
          <w:szCs w:val="28"/>
          <w:u w:val="none"/>
        </w:rPr>
        <w:t>http://www.dzggzy.cn</w:t>
      </w:r>
      <w:r>
        <w:rPr>
          <w:rStyle w:val="18"/>
          <w:rFonts w:cs="宋体" w:asciiTheme="minorEastAsia" w:hAnsiTheme="minorEastAsia" w:eastAsiaTheme="minorEastAsia"/>
          <w:color w:val="000000" w:themeColor="text1"/>
          <w:sz w:val="28"/>
          <w:szCs w:val="28"/>
          <w:u w:val="none"/>
        </w:rPr>
        <w:fldChar w:fldCharType="end"/>
      </w:r>
      <w:r>
        <w:rPr>
          <w:rStyle w:val="18"/>
          <w:rFonts w:hint="eastAsia" w:cs="宋体" w:asciiTheme="minorEastAsia" w:hAnsiTheme="minorEastAsia" w:eastAsiaTheme="minorEastAsia"/>
          <w:color w:val="000000" w:themeColor="text1"/>
          <w:sz w:val="28"/>
          <w:szCs w:val="28"/>
          <w:u w:val="none"/>
        </w:rPr>
        <w:t>）</w:t>
      </w:r>
      <w:r>
        <w:rPr>
          <w:rFonts w:hint="eastAsia" w:cs="宋体" w:asciiTheme="minorEastAsia" w:hAnsiTheme="minorEastAsia" w:eastAsiaTheme="minorEastAsia"/>
          <w:color w:val="000000" w:themeColor="text1"/>
          <w:sz w:val="28"/>
          <w:szCs w:val="28"/>
        </w:rPr>
        <w:t>打印竞买资格确认书并带到拍卖现场</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打印时间可能因资格审查而延迟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snapToGrid w:val="0"/>
        <w:spacing w:line="500"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六、</w:t>
      </w:r>
      <w:r>
        <w:rPr>
          <w:rFonts w:hint="eastAsia" w:asciiTheme="minorEastAsia" w:hAnsiTheme="minorEastAsia" w:eastAsiaTheme="minorEastAsia"/>
          <w:color w:val="000000" w:themeColor="text1"/>
          <w:sz w:val="28"/>
          <w:szCs w:val="28"/>
        </w:rPr>
        <w:t>本次国有建设用地使用权拍卖会定</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 4月12 日</w:t>
      </w:r>
      <w:r>
        <w:rPr>
          <w:rFonts w:ascii="仿宋" w:hAnsi="仿宋" w:eastAsia="仿宋" w:cs="宋体"/>
          <w:b/>
          <w:color w:val="000000" w:themeColor="text1"/>
          <w:sz w:val="28"/>
          <w:szCs w:val="28"/>
          <w:u w:val="single"/>
        </w:rPr>
        <w:t>10:</w:t>
      </w:r>
      <w:r>
        <w:rPr>
          <w:rFonts w:hint="eastAsia" w:ascii="仿宋" w:hAnsi="仿宋" w:eastAsia="仿宋" w:cs="宋体"/>
          <w:b/>
          <w:color w:val="000000" w:themeColor="text1"/>
          <w:sz w:val="28"/>
          <w:szCs w:val="28"/>
          <w:u w:val="single"/>
        </w:rPr>
        <w:t>3</w:t>
      </w:r>
      <w:r>
        <w:rPr>
          <w:rFonts w:ascii="仿宋" w:hAnsi="仿宋" w:eastAsia="仿宋" w:cs="宋体"/>
          <w:b/>
          <w:color w:val="000000" w:themeColor="text1"/>
          <w:sz w:val="28"/>
          <w:szCs w:val="28"/>
          <w:u w:val="single"/>
        </w:rPr>
        <w:t>0</w:t>
      </w:r>
      <w:r>
        <w:rPr>
          <w:rFonts w:hint="eastAsia" w:asciiTheme="minorEastAsia" w:hAnsiTheme="minorEastAsia" w:eastAsiaTheme="minorEastAsia"/>
          <w:color w:val="000000" w:themeColor="text1"/>
          <w:sz w:val="28"/>
          <w:szCs w:val="28"/>
        </w:rPr>
        <w:t>在</w:t>
      </w:r>
      <w:r>
        <w:rPr>
          <w:rFonts w:hint="eastAsia" w:asciiTheme="minorEastAsia" w:hAnsiTheme="minorEastAsia" w:eastAsiaTheme="minorEastAsia"/>
          <w:color w:val="000000" w:themeColor="text1"/>
          <w:sz w:val="28"/>
          <w:szCs w:val="28"/>
          <w:u w:val="single"/>
        </w:rPr>
        <w:t>开标二厅</w:t>
      </w:r>
      <w:r>
        <w:rPr>
          <w:rFonts w:hint="eastAsia" w:asciiTheme="minorEastAsia" w:hAnsiTheme="minorEastAsia" w:eastAsiaTheme="minorEastAsia"/>
          <w:color w:val="000000" w:themeColor="text1"/>
          <w:sz w:val="28"/>
          <w:szCs w:val="28"/>
        </w:rPr>
        <w:t>举行</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拍卖会时间可能因资格审查而延迟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pStyle w:val="12"/>
        <w:spacing w:before="0" w:beforeAutospacing="0" w:after="0" w:afterAutospacing="0" w:line="500" w:lineRule="exact"/>
        <w:ind w:firstLine="529" w:firstLineChars="189"/>
        <w:jc w:val="both"/>
        <w:rPr>
          <w:rFonts w:cs="Times New Roman" w:asciiTheme="minorEastAsia" w:hAnsiTheme="minorEastAsia" w:eastAsiaTheme="minorEastAsia"/>
          <w:color w:val="000000" w:themeColor="text1"/>
          <w:sz w:val="28"/>
          <w:szCs w:val="28"/>
        </w:rPr>
      </w:pPr>
      <w:r>
        <w:rPr>
          <w:rFonts w:hint="eastAsia" w:cs="Times New Roman" w:asciiTheme="minorEastAsia" w:hAnsiTheme="minorEastAsia" w:eastAsiaTheme="minor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500" w:lineRule="exact"/>
        <w:ind w:firstLine="567"/>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八、本公告未尽事宜详见拍卖出让文件（拍卖出让文件可在</w:t>
      </w:r>
      <w:r>
        <w:rPr>
          <w:rFonts w:hint="eastAsia" w:cs="宋体" w:asciiTheme="minorEastAsia" w:hAnsiTheme="minorEastAsia" w:eastAsiaTheme="minorEastAsia"/>
          <w:color w:val="000000" w:themeColor="text1"/>
          <w:w w:val="90"/>
          <w:sz w:val="28"/>
          <w:szCs w:val="28"/>
        </w:rPr>
        <w:t>达州市公共资源交易服务网（</w:t>
      </w:r>
      <w:r>
        <w:fldChar w:fldCharType="begin"/>
      </w:r>
      <w:r>
        <w:instrText xml:space="preserve"> HYPERLINK "http://www.dzggzy.cn/" </w:instrText>
      </w:r>
      <w:r>
        <w:fldChar w:fldCharType="separate"/>
      </w:r>
      <w:r>
        <w:rPr>
          <w:rStyle w:val="18"/>
          <w:rFonts w:cs="宋体" w:asciiTheme="minorEastAsia" w:hAnsiTheme="minorEastAsia" w:eastAsiaTheme="minorEastAsia"/>
          <w:color w:val="000000" w:themeColor="text1"/>
          <w:sz w:val="28"/>
          <w:szCs w:val="28"/>
          <w:u w:val="none"/>
        </w:rPr>
        <w:t>http://www.dzggzy.cn</w:t>
      </w:r>
      <w:r>
        <w:rPr>
          <w:rStyle w:val="18"/>
          <w:rFonts w:cs="宋体" w:asciiTheme="minorEastAsia" w:hAnsiTheme="minorEastAsia" w:eastAsiaTheme="minorEastAsia"/>
          <w:color w:val="000000" w:themeColor="text1"/>
          <w:sz w:val="28"/>
          <w:szCs w:val="28"/>
          <w:u w:val="none"/>
        </w:rPr>
        <w:fldChar w:fldCharType="end"/>
      </w:r>
      <w:r>
        <w:rPr>
          <w:rFonts w:hint="eastAsia" w:cs="宋体" w:asciiTheme="minorEastAsia" w:hAnsiTheme="minorEastAsia" w:eastAsiaTheme="minorEastAsia"/>
          <w:color w:val="000000" w:themeColor="text1"/>
          <w:w w:val="90"/>
          <w:sz w:val="28"/>
          <w:szCs w:val="28"/>
        </w:rPr>
        <w:t>）下载）</w:t>
      </w:r>
      <w:r>
        <w:rPr>
          <w:rFonts w:hint="eastAsia" w:asciiTheme="minorEastAsia" w:hAnsiTheme="minorEastAsia" w:eastAsiaTheme="minorEastAsia"/>
          <w:color w:val="000000" w:themeColor="text1"/>
          <w:sz w:val="28"/>
          <w:szCs w:val="28"/>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00"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九、竞买保证金缴纳指定账户</w:t>
      </w:r>
    </w:p>
    <w:p>
      <w:pPr>
        <w:pStyle w:val="12"/>
        <w:spacing w:before="0" w:beforeAutospacing="0" w:after="0" w:afterAutospacing="0" w:line="500"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建设银行开户行：</w:t>
      </w:r>
      <w:r>
        <w:rPr>
          <w:rFonts w:hint="eastAsia" w:ascii="仿宋" w:hAnsi="仿宋" w:eastAsia="仿宋" w:cs="Times New Roman"/>
          <w:color w:val="000000" w:themeColor="text1"/>
          <w:kern w:val="2"/>
          <w:sz w:val="28"/>
          <w:szCs w:val="28"/>
          <w:u w:val="single"/>
        </w:rPr>
        <w:t>中国建设银行股份有限公司达州荷叶支行</w:t>
      </w:r>
    </w:p>
    <w:p>
      <w:pPr>
        <w:pStyle w:val="12"/>
        <w:spacing w:before="0" w:beforeAutospacing="0" w:after="0" w:afterAutospacing="0" w:line="500"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2"/>
        <w:spacing w:before="0" w:beforeAutospacing="0" w:after="0" w:afterAutospacing="0" w:line="500"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2"/>
        <w:spacing w:before="0" w:beforeAutospacing="0" w:after="0" w:afterAutospacing="0" w:line="500"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农业银行开户行：</w:t>
      </w:r>
      <w:r>
        <w:rPr>
          <w:rFonts w:hint="eastAsia" w:ascii="仿宋" w:hAnsi="仿宋" w:eastAsia="仿宋" w:cs="Times New Roman"/>
          <w:color w:val="000000" w:themeColor="text1"/>
          <w:kern w:val="2"/>
          <w:sz w:val="28"/>
          <w:szCs w:val="28"/>
          <w:u w:val="single"/>
        </w:rPr>
        <w:t>中国农业银行达州通川支行</w:t>
      </w:r>
    </w:p>
    <w:p>
      <w:pPr>
        <w:pStyle w:val="12"/>
        <w:spacing w:before="0" w:beforeAutospacing="0" w:after="0" w:afterAutospacing="0" w:line="500"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2"/>
        <w:spacing w:before="0" w:beforeAutospacing="0" w:after="0" w:afterAutospacing="0" w:line="500"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2"/>
        <w:spacing w:before="0" w:beforeAutospacing="0" w:after="0" w:afterAutospacing="0" w:line="500"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工商银行开户行：</w:t>
      </w:r>
      <w:r>
        <w:rPr>
          <w:rFonts w:hint="eastAsia" w:ascii="仿宋" w:hAnsi="仿宋" w:eastAsia="仿宋" w:cs="Times New Roman"/>
          <w:color w:val="000000" w:themeColor="text1"/>
          <w:kern w:val="2"/>
          <w:sz w:val="28"/>
          <w:szCs w:val="28"/>
          <w:u w:val="single"/>
        </w:rPr>
        <w:t>中国工商银行达州市分行海棠湾支行</w:t>
      </w:r>
    </w:p>
    <w:p>
      <w:pPr>
        <w:pStyle w:val="12"/>
        <w:spacing w:before="0" w:beforeAutospacing="0" w:after="0" w:afterAutospacing="0" w:line="500"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2"/>
        <w:spacing w:before="0" w:beforeAutospacing="0" w:after="0" w:afterAutospacing="0" w:line="500"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snapToGrid w:val="0"/>
        <w:spacing w:line="5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w:t>
      </w:r>
      <w:r>
        <w:rPr>
          <w:rFonts w:asciiTheme="minorEastAsia" w:hAnsiTheme="minorEastAsia" w:eastAsiaTheme="minorEastAsia"/>
          <w:color w:val="000000" w:themeColor="text1"/>
          <w:sz w:val="28"/>
          <w:szCs w:val="28"/>
        </w:rPr>
        <w:t>、联系方式</w:t>
      </w:r>
    </w:p>
    <w:p>
      <w:pPr>
        <w:snapToGrid w:val="0"/>
        <w:spacing w:line="500"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出让人：达州市自然资源和规划局</w:t>
      </w:r>
    </w:p>
    <w:p>
      <w:pPr>
        <w:snapToGrid w:val="0"/>
        <w:spacing w:line="500"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联系地址：达州市通川区白塔路243号</w:t>
      </w:r>
    </w:p>
    <w:p>
      <w:pPr>
        <w:snapToGrid w:val="0"/>
        <w:spacing w:line="500"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联系电话：  0818-2377534</w:t>
      </w:r>
    </w:p>
    <w:p>
      <w:pPr>
        <w:snapToGrid w:val="0"/>
        <w:spacing w:line="500" w:lineRule="exact"/>
        <w:ind w:left="556" w:leftChars="265"/>
        <w:rPr>
          <w:rFonts w:ascii="仿宋" w:hAnsi="仿宋" w:eastAsia="仿宋"/>
          <w:color w:val="000000" w:themeColor="text1"/>
          <w:sz w:val="28"/>
          <w:szCs w:val="28"/>
        </w:rPr>
      </w:pPr>
      <w:r>
        <w:rPr>
          <w:rFonts w:ascii="仿宋" w:hAnsi="仿宋" w:eastAsia="仿宋"/>
          <w:color w:val="000000" w:themeColor="text1"/>
          <w:sz w:val="28"/>
          <w:szCs w:val="28"/>
        </w:rPr>
        <w:t>拍卖人：达州市公共资源交易服务中心</w:t>
      </w:r>
    </w:p>
    <w:p>
      <w:pPr>
        <w:snapToGrid w:val="0"/>
        <w:spacing w:line="500"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四川省</w:t>
      </w:r>
      <w:r>
        <w:rPr>
          <w:rFonts w:ascii="仿宋" w:hAnsi="仿宋" w:eastAsia="仿宋" w:cs="宋体"/>
          <w:b/>
          <w:color w:val="000000" w:themeColor="text1"/>
          <w:sz w:val="28"/>
          <w:szCs w:val="28"/>
          <w:u w:val="single"/>
        </w:rPr>
        <w:t>达州市马踏洞新区龙马大道与鱼泉路交叉口处新政务服务大楼</w:t>
      </w:r>
    </w:p>
    <w:p>
      <w:pPr>
        <w:snapToGrid w:val="0"/>
        <w:spacing w:line="500" w:lineRule="exact"/>
        <w:ind w:firstLine="555"/>
        <w:rPr>
          <w:rFonts w:hint="eastAsia" w:ascii="仿宋" w:hAnsi="仿宋" w:eastAsia="仿宋"/>
          <w:color w:val="000000" w:themeColor="text1"/>
          <w:sz w:val="28"/>
          <w:szCs w:val="28"/>
        </w:rPr>
      </w:pPr>
      <w:r>
        <w:rPr>
          <w:rFonts w:ascii="仿宋" w:hAnsi="仿宋" w:eastAsia="仿宋"/>
          <w:color w:val="000000" w:themeColor="text1"/>
          <w:sz w:val="28"/>
          <w:szCs w:val="28"/>
        </w:rPr>
        <w:t>联系电话: 0818-333</w:t>
      </w:r>
      <w:r>
        <w:rPr>
          <w:rFonts w:hint="eastAsia" w:ascii="仿宋" w:hAnsi="仿宋" w:eastAsia="仿宋"/>
          <w:color w:val="000000" w:themeColor="text1"/>
          <w:sz w:val="28"/>
          <w:szCs w:val="28"/>
        </w:rPr>
        <w:t>3699</w:t>
      </w:r>
    </w:p>
    <w:p>
      <w:pPr>
        <w:snapToGrid w:val="0"/>
        <w:spacing w:line="500" w:lineRule="exact"/>
        <w:ind w:firstLine="555"/>
        <w:rPr>
          <w:rFonts w:hint="eastAsia" w:ascii="仿宋" w:hAnsi="仿宋" w:eastAsia="仿宋"/>
          <w:color w:val="000000" w:themeColor="text1"/>
          <w:sz w:val="28"/>
          <w:szCs w:val="28"/>
        </w:rPr>
      </w:pPr>
    </w:p>
    <w:p>
      <w:pPr>
        <w:snapToGrid w:val="0"/>
        <w:spacing w:line="500" w:lineRule="exact"/>
        <w:ind w:firstLine="555"/>
        <w:rPr>
          <w:rFonts w:ascii="仿宋" w:hAnsi="仿宋" w:eastAsia="仿宋"/>
          <w:color w:val="000000" w:themeColor="text1"/>
          <w:sz w:val="28"/>
          <w:szCs w:val="28"/>
        </w:rPr>
      </w:pPr>
    </w:p>
    <w:p>
      <w:pPr>
        <w:snapToGrid w:val="0"/>
        <w:spacing w:line="500" w:lineRule="exact"/>
        <w:ind w:right="104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达州市自然资源和规划局</w:t>
      </w:r>
    </w:p>
    <w:p>
      <w:pPr>
        <w:snapToGrid w:val="0"/>
        <w:spacing w:line="500" w:lineRule="exact"/>
        <w:ind w:right="62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达州市公共资源交易服务中心</w:t>
      </w:r>
    </w:p>
    <w:p>
      <w:pPr>
        <w:snapToGrid w:val="0"/>
        <w:spacing w:line="500" w:lineRule="exact"/>
        <w:ind w:right="1100"/>
        <w:jc w:val="right"/>
        <w:rPr>
          <w:rFonts w:ascii="仿宋" w:hAnsi="仿宋" w:eastAsia="仿宋" w:cs="宋体"/>
          <w:b/>
          <w:color w:val="000000" w:themeColor="text1"/>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ascii="仿宋" w:hAnsi="仿宋" w:eastAsia="仿宋" w:cs="宋体"/>
          <w:b/>
          <w:color w:val="000000" w:themeColor="text1"/>
          <w:sz w:val="28"/>
          <w:szCs w:val="28"/>
        </w:rPr>
        <w:t>202</w:t>
      </w:r>
      <w:r>
        <w:rPr>
          <w:rFonts w:hint="eastAsia" w:ascii="仿宋" w:hAnsi="仿宋" w:eastAsia="仿宋" w:cs="宋体"/>
          <w:b/>
          <w:color w:val="000000" w:themeColor="text1"/>
          <w:sz w:val="28"/>
          <w:szCs w:val="28"/>
        </w:rPr>
        <w:t>1年3月23日</w:t>
      </w:r>
    </w:p>
    <w:p>
      <w:pPr>
        <w:pStyle w:val="13"/>
        <w:spacing w:before="0" w:after="0" w:line="600" w:lineRule="exact"/>
        <w:rPr>
          <w:rFonts w:ascii="方正小标宋简体" w:hAnsi="宋体" w:eastAsia="方正小标宋简体"/>
          <w:b w:val="0"/>
          <w:color w:val="000000" w:themeColor="text1"/>
          <w:sz w:val="44"/>
          <w:szCs w:val="44"/>
        </w:rPr>
      </w:pPr>
      <w:bookmarkStart w:id="2" w:name="_Toc3391742"/>
      <w:bookmarkStart w:id="3" w:name="_Toc3391971"/>
      <w:r>
        <w:rPr>
          <w:rFonts w:hint="eastAsia" w:ascii="方正小标宋简体" w:hAnsi="宋体" w:eastAsia="方正小标宋简体"/>
          <w:b w:val="0"/>
          <w:color w:val="000000" w:themeColor="text1"/>
          <w:sz w:val="44"/>
          <w:szCs w:val="44"/>
        </w:rPr>
        <w:t>国有建设用地使用权拍卖出让须知</w:t>
      </w:r>
      <w:bookmarkEnd w:id="2"/>
      <w:bookmarkEnd w:id="3"/>
    </w:p>
    <w:p>
      <w:pPr>
        <w:spacing w:line="600" w:lineRule="exact"/>
        <w:rPr>
          <w:rFonts w:ascii="宋体"/>
          <w:color w:val="000000" w:themeColor="text1"/>
          <w:sz w:val="28"/>
          <w:szCs w:val="28"/>
        </w:rPr>
      </w:pPr>
    </w:p>
    <w:p>
      <w:pPr>
        <w:wordWrap w:val="0"/>
        <w:spacing w:line="600" w:lineRule="exact"/>
        <w:ind w:firstLine="560" w:firstLineChars="200"/>
        <w:rPr>
          <w:rFonts w:ascii="宋体"/>
          <w:color w:val="000000" w:themeColor="text1"/>
          <w:sz w:val="28"/>
          <w:szCs w:val="28"/>
          <w:u w:val="single"/>
        </w:rPr>
      </w:pPr>
      <w:r>
        <w:rPr>
          <w:rFonts w:hint="eastAsia" w:ascii="宋体" w:hAnsi="宋体"/>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rPr>
        <w:t>达州市人民政府</w:t>
      </w:r>
      <w:r>
        <w:rPr>
          <w:rFonts w:hint="eastAsia" w:ascii="宋体" w:hAnsi="宋体"/>
          <w:color w:val="000000" w:themeColor="text1"/>
          <w:sz w:val="28"/>
          <w:szCs w:val="28"/>
        </w:rPr>
        <w:t>批准</w:t>
      </w:r>
      <w:r>
        <w:rPr>
          <w:rFonts w:ascii="宋体"/>
          <w:color w:val="000000" w:themeColor="text1"/>
          <w:sz w:val="28"/>
          <w:szCs w:val="28"/>
        </w:rPr>
        <w:t>,</w:t>
      </w:r>
      <w:r>
        <w:rPr>
          <w:rFonts w:hint="eastAsia" w:ascii="楷体_GB2312" w:hAnsi="宋体" w:eastAsia="楷体_GB2312"/>
          <w:b/>
          <w:color w:val="000000" w:themeColor="text1"/>
          <w:sz w:val="28"/>
          <w:szCs w:val="28"/>
          <w:u w:val="single"/>
        </w:rPr>
        <w:t xml:space="preserve"> 达州市自然资源和规划局</w:t>
      </w:r>
      <w:r>
        <w:rPr>
          <w:rFonts w:hint="eastAsia" w:ascii="宋体" w:hAnsi="宋体"/>
          <w:color w:val="000000" w:themeColor="text1"/>
          <w:sz w:val="28"/>
          <w:szCs w:val="28"/>
        </w:rPr>
        <w:t>决定拍卖出让</w:t>
      </w:r>
      <w:r>
        <w:rPr>
          <w:rFonts w:hint="eastAsia" w:ascii="宋体" w:hAnsi="宋体" w:cs="宋体"/>
          <w:color w:val="000000" w:themeColor="text1"/>
          <w:sz w:val="28"/>
          <w:szCs w:val="28"/>
          <w:u w:val="single"/>
        </w:rPr>
        <w:t>马</w:t>
      </w:r>
      <w:r>
        <w:rPr>
          <w:rFonts w:ascii="宋体" w:hAnsi="宋体" w:cs="宋体"/>
          <w:color w:val="000000" w:themeColor="text1"/>
          <w:sz w:val="28"/>
          <w:szCs w:val="28"/>
          <w:u w:val="single"/>
        </w:rPr>
        <w:t>踏洞片区中心服务区商业综合体项目二期（08-01b、08-03b、11-03b、12-04a地块)</w:t>
      </w:r>
      <w:r>
        <w:rPr>
          <w:rFonts w:hint="eastAsia" w:ascii="宋体" w:hAnsi="宋体" w:cs="宋体"/>
          <w:color w:val="000000" w:themeColor="text1"/>
          <w:sz w:val="28"/>
          <w:szCs w:val="28"/>
          <w:u w:val="single"/>
        </w:rPr>
        <w:t>国有</w:t>
      </w:r>
      <w:r>
        <w:rPr>
          <w:rFonts w:hint="eastAsia" w:ascii="宋体" w:hAnsi="宋体"/>
          <w:color w:val="000000" w:themeColor="text1"/>
          <w:sz w:val="28"/>
          <w:szCs w:val="28"/>
        </w:rPr>
        <w:t>建设用地使用权。</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一、本次国有建设用地使用权拍卖出让的出让人为</w:t>
      </w:r>
      <w:r>
        <w:rPr>
          <w:rFonts w:hint="eastAsia" w:ascii="楷体_GB2312" w:hAnsi="宋体" w:eastAsia="楷体_GB2312"/>
          <w:b/>
          <w:color w:val="000000" w:themeColor="text1"/>
          <w:sz w:val="28"/>
          <w:szCs w:val="28"/>
          <w:u w:val="single"/>
        </w:rPr>
        <w:t>达州市自然资源和规划局</w:t>
      </w:r>
      <w:r>
        <w:rPr>
          <w:rFonts w:hint="eastAsia" w:ascii="楷体" w:hAnsi="楷体" w:eastAsia="楷体"/>
          <w:b/>
          <w:color w:val="000000" w:themeColor="text1"/>
          <w:sz w:val="28"/>
          <w:szCs w:val="28"/>
        </w:rPr>
        <w:t>，</w:t>
      </w:r>
      <w:r>
        <w:rPr>
          <w:rFonts w:hint="eastAsia" w:ascii="宋体" w:hAnsi="宋体"/>
          <w:color w:val="000000" w:themeColor="text1"/>
          <w:sz w:val="28"/>
          <w:szCs w:val="28"/>
        </w:rPr>
        <w:t>由达州市公共资源交易服务中心</w:t>
      </w:r>
      <w:r>
        <w:rPr>
          <w:rFonts w:ascii="宋体" w:hAnsi="宋体"/>
          <w:color w:val="000000" w:themeColor="text1"/>
          <w:sz w:val="28"/>
          <w:szCs w:val="28"/>
        </w:rPr>
        <w:t>(</w:t>
      </w:r>
      <w:r>
        <w:rPr>
          <w:rFonts w:hint="eastAsia" w:ascii="宋体" w:hAnsi="宋体"/>
          <w:color w:val="000000" w:themeColor="text1"/>
          <w:sz w:val="28"/>
          <w:szCs w:val="28"/>
        </w:rPr>
        <w:t>简称：拍卖人</w:t>
      </w:r>
      <w:r>
        <w:rPr>
          <w:rFonts w:ascii="宋体" w:hAnsi="宋体"/>
          <w:color w:val="000000" w:themeColor="text1"/>
          <w:sz w:val="28"/>
          <w:szCs w:val="28"/>
        </w:rPr>
        <w:t>)</w:t>
      </w:r>
      <w:r>
        <w:rPr>
          <w:rFonts w:hint="eastAsia" w:ascii="宋体" w:hAnsi="宋体"/>
          <w:color w:val="000000" w:themeColor="text1"/>
          <w:sz w:val="28"/>
          <w:szCs w:val="28"/>
        </w:rPr>
        <w:t>具体组织实施。</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二、本次国有建设用地使用权拍卖出让遵循公开、公平、公正和诚实信用原则。</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三、出让地块的基本情况及相关要求</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（一）地块位置：</w:t>
      </w:r>
      <w:r>
        <w:rPr>
          <w:rFonts w:ascii="宋体" w:hAnsi="宋体"/>
          <w:color w:val="000000" w:themeColor="text1"/>
          <w:sz w:val="28"/>
          <w:szCs w:val="28"/>
        </w:rPr>
        <w:t>达州市马踏洞片区中心服务区</w:t>
      </w:r>
      <w:r>
        <w:rPr>
          <w:rFonts w:hint="eastAsia" w:ascii="宋体" w:hAnsi="宋体"/>
          <w:color w:val="000000" w:themeColor="text1"/>
          <w:sz w:val="28"/>
          <w:szCs w:val="28"/>
        </w:rPr>
        <w:t>；</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（二）地块范围： 详见《</w:t>
      </w:r>
      <w:r>
        <w:rPr>
          <w:rFonts w:ascii="宋体" w:hAnsi="宋体"/>
          <w:color w:val="000000" w:themeColor="text1"/>
          <w:sz w:val="28"/>
          <w:szCs w:val="28"/>
        </w:rPr>
        <w:t>马踏洞片区中心服务区商业综合体项目二期（08-01b、08-03b、11-03b、12-04a地块)</w:t>
      </w:r>
      <w:r>
        <w:rPr>
          <w:rFonts w:hint="eastAsia" w:ascii="宋体" w:hAnsi="宋体"/>
          <w:color w:val="000000" w:themeColor="text1"/>
          <w:sz w:val="28"/>
          <w:szCs w:val="28"/>
        </w:rPr>
        <w:t>用地勘界图》</w:t>
      </w:r>
      <w:r>
        <w:rPr>
          <w:rFonts w:ascii="宋体" w:hAnsi="宋体"/>
          <w:color w:val="000000" w:themeColor="text1"/>
          <w:sz w:val="28"/>
          <w:szCs w:val="28"/>
        </w:rPr>
        <w:t>；</w:t>
      </w:r>
    </w:p>
    <w:p>
      <w:pPr>
        <w:snapToGrid w:val="0"/>
        <w:spacing w:line="600" w:lineRule="exact"/>
        <w:ind w:firstLine="560" w:firstLineChars="200"/>
        <w:rPr>
          <w:rFonts w:ascii="宋体" w:hAnsi="宋体"/>
          <w:color w:val="0000FF"/>
          <w:sz w:val="28"/>
          <w:szCs w:val="28"/>
        </w:rPr>
      </w:pPr>
      <w:r>
        <w:rPr>
          <w:rFonts w:hint="eastAsia" w:ascii="宋体" w:hAnsi="宋体"/>
          <w:color w:val="000000" w:themeColor="text1"/>
          <w:sz w:val="28"/>
          <w:szCs w:val="28"/>
        </w:rPr>
        <w:t>（三）出让面积：132963</w:t>
      </w:r>
      <w:r>
        <w:rPr>
          <w:rFonts w:ascii="宋体" w:hAnsi="宋体"/>
          <w:color w:val="000000" w:themeColor="text1"/>
          <w:sz w:val="28"/>
          <w:szCs w:val="28"/>
        </w:rPr>
        <w:t>平方米（折合</w:t>
      </w:r>
      <w:r>
        <w:rPr>
          <w:rFonts w:hint="eastAsia" w:ascii="宋体" w:hAnsi="宋体"/>
          <w:color w:val="000000" w:themeColor="text1"/>
          <w:sz w:val="28"/>
          <w:szCs w:val="28"/>
        </w:rPr>
        <w:t>199.44</w:t>
      </w:r>
      <w:r>
        <w:rPr>
          <w:rFonts w:ascii="宋体" w:hAnsi="宋体"/>
          <w:color w:val="000000" w:themeColor="text1"/>
          <w:sz w:val="28"/>
          <w:szCs w:val="28"/>
        </w:rPr>
        <w:t>亩）</w:t>
      </w:r>
      <w:r>
        <w:rPr>
          <w:rFonts w:hint="eastAsia" w:ascii="宋体" w:hAnsi="宋体"/>
          <w:color w:val="000000" w:themeColor="text1"/>
          <w:sz w:val="28"/>
          <w:szCs w:val="28"/>
        </w:rPr>
        <w:t>；</w:t>
      </w:r>
    </w:p>
    <w:p>
      <w:pPr>
        <w:pStyle w:val="26"/>
        <w:spacing w:line="600" w:lineRule="exact"/>
        <w:ind w:left="2941" w:leftChars="267" w:hanging="2380" w:hangingChars="850"/>
        <w:rPr>
          <w:rFonts w:ascii="宋体" w:hAnsi="宋体"/>
          <w:color w:val="000000" w:themeColor="text1"/>
          <w:kern w:val="2"/>
          <w:sz w:val="28"/>
          <w:szCs w:val="28"/>
        </w:rPr>
      </w:pPr>
      <w:r>
        <w:rPr>
          <w:rFonts w:hint="eastAsia" w:ascii="宋体" w:hAnsi="宋体"/>
          <w:color w:val="000000" w:themeColor="text1"/>
          <w:kern w:val="2"/>
          <w:sz w:val="28"/>
          <w:szCs w:val="28"/>
        </w:rPr>
        <w:t>（四）土地用途：</w:t>
      </w:r>
      <w:r>
        <w:rPr>
          <w:rFonts w:ascii="宋体" w:hAnsi="宋体"/>
          <w:color w:val="000000" w:themeColor="text1"/>
          <w:kern w:val="2"/>
          <w:sz w:val="28"/>
          <w:szCs w:val="28"/>
        </w:rPr>
        <w:t>08-01b、08-03b地块土地用途为</w:t>
      </w:r>
      <w:r>
        <w:rPr>
          <w:rFonts w:hint="eastAsia" w:ascii="宋体" w:hAnsi="宋体"/>
          <w:color w:val="000000" w:themeColor="text1"/>
          <w:kern w:val="2"/>
          <w:sz w:val="28"/>
          <w:szCs w:val="28"/>
        </w:rPr>
        <w:t>住宅用地（兼容</w:t>
      </w:r>
    </w:p>
    <w:p>
      <w:pPr>
        <w:pStyle w:val="26"/>
        <w:spacing w:line="600" w:lineRule="exact"/>
        <w:rPr>
          <w:rFonts w:ascii="宋体" w:hAnsi="宋体"/>
          <w:color w:val="000000" w:themeColor="text1"/>
          <w:kern w:val="2"/>
          <w:sz w:val="28"/>
          <w:szCs w:val="28"/>
        </w:rPr>
      </w:pPr>
      <w:r>
        <w:rPr>
          <w:rFonts w:hint="eastAsia" w:ascii="宋体" w:hAnsi="宋体"/>
          <w:color w:val="000000" w:themeColor="text1"/>
          <w:kern w:val="2"/>
          <w:sz w:val="28"/>
          <w:szCs w:val="28"/>
        </w:rPr>
        <w:t>商业用地）；</w:t>
      </w:r>
      <w:r>
        <w:rPr>
          <w:rFonts w:ascii="宋体" w:hAnsi="宋体"/>
          <w:color w:val="000000" w:themeColor="text1"/>
          <w:kern w:val="2"/>
          <w:sz w:val="28"/>
          <w:szCs w:val="28"/>
        </w:rPr>
        <w:t>11-03b、12-04a地块土地用途为商业用地</w:t>
      </w:r>
      <w:r>
        <w:rPr>
          <w:rFonts w:hint="eastAsia" w:ascii="宋体" w:hAnsi="宋体"/>
          <w:color w:val="000000" w:themeColor="text1"/>
          <w:kern w:val="2"/>
          <w:sz w:val="28"/>
          <w:szCs w:val="28"/>
        </w:rPr>
        <w:t>；</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（五）出让年限：住宅用地70年，商业用地40年；</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（六）规划条件：详见《达州市</w:t>
      </w:r>
      <w:r>
        <w:rPr>
          <w:rFonts w:ascii="宋体" w:hAnsi="宋体"/>
          <w:color w:val="000000" w:themeColor="text1"/>
          <w:sz w:val="28"/>
          <w:szCs w:val="28"/>
        </w:rPr>
        <w:t>马踏洞片区中心服务区商业综合体项目二期（08-01b、08-03b、11-03b、12-04a地块)</w:t>
      </w:r>
      <w:r>
        <w:rPr>
          <w:rFonts w:hint="eastAsia" w:ascii="宋体" w:hAnsi="宋体"/>
          <w:color w:val="000000" w:themeColor="text1"/>
          <w:sz w:val="28"/>
          <w:szCs w:val="28"/>
        </w:rPr>
        <w:t>规划条件</w:t>
      </w:r>
      <w:r>
        <w:rPr>
          <w:rFonts w:hint="eastAsia" w:eastAsia="仿宋_GB2312"/>
          <w:color w:val="000000"/>
          <w:sz w:val="32"/>
          <w:szCs w:val="32"/>
          <w:shd w:val="clear" w:color="auto" w:fill="FFFFFF"/>
        </w:rPr>
        <w:t>》</w:t>
      </w:r>
      <w:r>
        <w:rPr>
          <w:rFonts w:hint="eastAsia" w:ascii="宋体" w:hAnsi="宋体"/>
          <w:color w:val="000000" w:themeColor="text1"/>
          <w:sz w:val="28"/>
          <w:szCs w:val="28"/>
        </w:rPr>
        <w:t>；</w:t>
      </w:r>
    </w:p>
    <w:p>
      <w:pPr>
        <w:spacing w:line="56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（七）</w:t>
      </w:r>
      <w:r>
        <w:rPr>
          <w:rFonts w:ascii="宋体" w:hAnsi="宋体"/>
          <w:color w:val="000000" w:themeColor="text1"/>
          <w:sz w:val="28"/>
          <w:szCs w:val="28"/>
        </w:rPr>
        <w:t>配套服务设施：</w:t>
      </w:r>
    </w:p>
    <w:p>
      <w:pPr>
        <w:widowControl/>
        <w:spacing w:line="560" w:lineRule="exact"/>
        <w:ind w:firstLine="560" w:firstLineChars="200"/>
        <w:jc w:val="left"/>
        <w:rPr>
          <w:rFonts w:ascii="宋体" w:hAnsi="宋体"/>
          <w:color w:val="000000" w:themeColor="text1"/>
          <w:sz w:val="28"/>
          <w:szCs w:val="28"/>
        </w:rPr>
      </w:pPr>
      <w:r>
        <w:rPr>
          <w:rFonts w:ascii="宋体" w:hAnsi="宋体"/>
          <w:color w:val="000000" w:themeColor="text1"/>
          <w:sz w:val="28"/>
          <w:szCs w:val="28"/>
        </w:rPr>
        <w:t>1. 08-01b地块：</w:t>
      </w:r>
      <w:r>
        <w:rPr>
          <w:rFonts w:hint="eastAsia" w:ascii="宋体" w:hAnsi="宋体"/>
          <w:color w:val="000000" w:themeColor="text1"/>
          <w:sz w:val="28"/>
          <w:szCs w:val="28"/>
        </w:rPr>
        <w:t>需</w:t>
      </w:r>
      <w:r>
        <w:rPr>
          <w:rFonts w:ascii="宋体" w:hAnsi="宋体"/>
          <w:color w:val="000000" w:themeColor="text1"/>
          <w:sz w:val="28"/>
          <w:szCs w:val="28"/>
        </w:rPr>
        <w:t>配建不大于计容</w:t>
      </w:r>
      <w:r>
        <w:rPr>
          <w:rFonts w:hint="eastAsia" w:ascii="宋体" w:hAnsi="宋体"/>
          <w:color w:val="000000" w:themeColor="text1"/>
          <w:sz w:val="28"/>
          <w:szCs w:val="28"/>
        </w:rPr>
        <w:t>总</w:t>
      </w:r>
      <w:r>
        <w:rPr>
          <w:rFonts w:ascii="宋体" w:hAnsi="宋体"/>
          <w:color w:val="000000" w:themeColor="text1"/>
          <w:sz w:val="28"/>
          <w:szCs w:val="28"/>
        </w:rPr>
        <w:t>建筑面积10%的商业服务用房</w:t>
      </w:r>
      <w:r>
        <w:rPr>
          <w:rFonts w:hint="eastAsia" w:ascii="宋体" w:hAnsi="宋体"/>
          <w:color w:val="000000" w:themeColor="text1"/>
          <w:sz w:val="28"/>
          <w:szCs w:val="28"/>
        </w:rPr>
        <w:t>，且配</w:t>
      </w:r>
      <w:r>
        <w:rPr>
          <w:rFonts w:ascii="宋体" w:hAnsi="宋体"/>
          <w:color w:val="000000" w:themeColor="text1"/>
          <w:sz w:val="28"/>
          <w:szCs w:val="28"/>
        </w:rPr>
        <w:t>建</w:t>
      </w:r>
      <w:r>
        <w:rPr>
          <w:rFonts w:hint="eastAsia" w:ascii="宋体" w:hAnsi="宋体"/>
          <w:color w:val="000000" w:themeColor="text1"/>
          <w:sz w:val="28"/>
          <w:szCs w:val="28"/>
        </w:rPr>
        <w:t>的商业服务用房计容建筑面积不得低于1万</w:t>
      </w:r>
      <w:r>
        <w:rPr>
          <w:rFonts w:ascii="宋体" w:hAnsi="宋体"/>
          <w:color w:val="000000" w:themeColor="text1"/>
          <w:sz w:val="28"/>
          <w:szCs w:val="28"/>
        </w:rPr>
        <w:t>平方米</w:t>
      </w:r>
      <w:r>
        <w:rPr>
          <w:rFonts w:hint="eastAsia" w:ascii="宋体" w:hAnsi="宋体"/>
          <w:color w:val="000000" w:themeColor="text1"/>
          <w:sz w:val="28"/>
          <w:szCs w:val="28"/>
        </w:rPr>
        <w:t>。</w:t>
      </w:r>
    </w:p>
    <w:p>
      <w:pPr>
        <w:widowControl/>
        <w:spacing w:line="560" w:lineRule="exact"/>
        <w:ind w:firstLine="560" w:firstLineChars="200"/>
        <w:jc w:val="left"/>
        <w:rPr>
          <w:rFonts w:ascii="宋体" w:hAnsi="宋体"/>
          <w:color w:val="000000" w:themeColor="text1"/>
          <w:sz w:val="28"/>
          <w:szCs w:val="28"/>
        </w:rPr>
      </w:pPr>
      <w:r>
        <w:rPr>
          <w:rFonts w:ascii="宋体" w:hAnsi="宋体"/>
          <w:color w:val="000000" w:themeColor="text1"/>
          <w:sz w:val="28"/>
          <w:szCs w:val="28"/>
        </w:rPr>
        <w:t>08-03b地块：</w:t>
      </w:r>
      <w:r>
        <w:rPr>
          <w:rFonts w:hint="eastAsia" w:ascii="宋体" w:hAnsi="宋体"/>
          <w:color w:val="000000" w:themeColor="text1"/>
          <w:sz w:val="28"/>
          <w:szCs w:val="28"/>
        </w:rPr>
        <w:t>需</w:t>
      </w:r>
      <w:r>
        <w:rPr>
          <w:rFonts w:ascii="宋体" w:hAnsi="宋体"/>
          <w:color w:val="000000" w:themeColor="text1"/>
          <w:sz w:val="28"/>
          <w:szCs w:val="28"/>
        </w:rPr>
        <w:t>配建不大于计容</w:t>
      </w:r>
      <w:r>
        <w:rPr>
          <w:rFonts w:hint="eastAsia" w:ascii="宋体" w:hAnsi="宋体"/>
          <w:color w:val="000000" w:themeColor="text1"/>
          <w:sz w:val="28"/>
          <w:szCs w:val="28"/>
        </w:rPr>
        <w:t>总</w:t>
      </w:r>
      <w:r>
        <w:rPr>
          <w:rFonts w:ascii="宋体" w:hAnsi="宋体"/>
          <w:color w:val="000000" w:themeColor="text1"/>
          <w:sz w:val="28"/>
          <w:szCs w:val="28"/>
        </w:rPr>
        <w:t>建筑面积10%的商业服务用房</w:t>
      </w:r>
      <w:r>
        <w:rPr>
          <w:rFonts w:hint="eastAsia" w:ascii="宋体" w:hAnsi="宋体"/>
          <w:color w:val="000000" w:themeColor="text1"/>
          <w:sz w:val="28"/>
          <w:szCs w:val="28"/>
        </w:rPr>
        <w:t>，且配</w:t>
      </w:r>
      <w:r>
        <w:rPr>
          <w:rFonts w:ascii="宋体" w:hAnsi="宋体"/>
          <w:color w:val="000000" w:themeColor="text1"/>
          <w:sz w:val="28"/>
          <w:szCs w:val="28"/>
        </w:rPr>
        <w:t>建</w:t>
      </w:r>
      <w:r>
        <w:rPr>
          <w:rFonts w:hint="eastAsia" w:ascii="宋体" w:hAnsi="宋体"/>
          <w:color w:val="000000" w:themeColor="text1"/>
          <w:sz w:val="28"/>
          <w:szCs w:val="28"/>
        </w:rPr>
        <w:t>的商业服务用房计容建筑面积不得低于0.75万</w:t>
      </w:r>
      <w:r>
        <w:rPr>
          <w:rFonts w:ascii="宋体" w:hAnsi="宋体"/>
          <w:color w:val="000000" w:themeColor="text1"/>
          <w:sz w:val="28"/>
          <w:szCs w:val="28"/>
        </w:rPr>
        <w:t>平方米</w:t>
      </w:r>
      <w:r>
        <w:rPr>
          <w:rFonts w:hint="eastAsia" w:ascii="宋体" w:hAnsi="宋体"/>
          <w:color w:val="000000" w:themeColor="text1"/>
          <w:sz w:val="28"/>
          <w:szCs w:val="28"/>
        </w:rPr>
        <w:t>。</w:t>
      </w:r>
    </w:p>
    <w:p>
      <w:pPr>
        <w:widowControl/>
        <w:spacing w:line="560" w:lineRule="exact"/>
        <w:ind w:firstLine="560" w:firstLineChars="200"/>
        <w:jc w:val="left"/>
        <w:rPr>
          <w:rFonts w:ascii="宋体" w:hAnsi="宋体"/>
          <w:color w:val="000000" w:themeColor="text1"/>
          <w:sz w:val="28"/>
          <w:szCs w:val="28"/>
        </w:rPr>
      </w:pPr>
      <w:r>
        <w:rPr>
          <w:rFonts w:ascii="宋体" w:hAnsi="宋体"/>
          <w:color w:val="000000" w:themeColor="text1"/>
          <w:sz w:val="28"/>
          <w:szCs w:val="28"/>
        </w:rPr>
        <w:t>11-03b地块：</w:t>
      </w:r>
      <w:r>
        <w:rPr>
          <w:rFonts w:hint="eastAsia" w:ascii="宋体" w:hAnsi="宋体"/>
          <w:color w:val="000000" w:themeColor="text1"/>
          <w:sz w:val="28"/>
          <w:szCs w:val="28"/>
        </w:rPr>
        <w:t>须</w:t>
      </w:r>
      <w:r>
        <w:rPr>
          <w:rFonts w:ascii="宋体" w:hAnsi="宋体"/>
          <w:color w:val="000000" w:themeColor="text1"/>
          <w:sz w:val="28"/>
          <w:szCs w:val="28"/>
        </w:rPr>
        <w:t>包含商业综合体等功能，需设置计容建筑面积约30000平方米的商业mall（单栋商业）</w:t>
      </w:r>
      <w:r>
        <w:rPr>
          <w:rFonts w:hint="eastAsia" w:ascii="宋体" w:hAnsi="宋体"/>
          <w:color w:val="000000" w:themeColor="text1"/>
          <w:sz w:val="28"/>
          <w:szCs w:val="28"/>
        </w:rPr>
        <w:t>。</w:t>
      </w:r>
    </w:p>
    <w:p>
      <w:pPr>
        <w:widowControl/>
        <w:spacing w:line="560" w:lineRule="exact"/>
        <w:ind w:firstLine="560" w:firstLineChars="200"/>
        <w:jc w:val="left"/>
        <w:rPr>
          <w:rFonts w:ascii="宋体" w:hAnsi="宋体"/>
          <w:color w:val="000000" w:themeColor="text1"/>
          <w:sz w:val="28"/>
          <w:szCs w:val="28"/>
        </w:rPr>
      </w:pPr>
      <w:r>
        <w:rPr>
          <w:rFonts w:ascii="宋体" w:hAnsi="宋体"/>
          <w:color w:val="000000" w:themeColor="text1"/>
          <w:sz w:val="28"/>
          <w:szCs w:val="28"/>
        </w:rPr>
        <w:t>12-04a地块：含酒店等功能，酒店客房不少于300间，且酒店计容建筑规模不低于40000平方米</w:t>
      </w:r>
      <w:r>
        <w:rPr>
          <w:rFonts w:hint="eastAsia" w:ascii="宋体" w:hAnsi="宋体"/>
          <w:color w:val="000000" w:themeColor="text1"/>
          <w:sz w:val="28"/>
          <w:szCs w:val="28"/>
        </w:rPr>
        <w:t>，打造含会务功能的五星级标准酒店。</w:t>
      </w:r>
    </w:p>
    <w:p>
      <w:pPr>
        <w:spacing w:line="56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2、其它要求：</w:t>
      </w:r>
    </w:p>
    <w:p>
      <w:pPr>
        <w:spacing w:line="56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（1）08-01b和</w:t>
      </w:r>
      <w:r>
        <w:rPr>
          <w:rFonts w:ascii="宋体" w:hAnsi="宋体"/>
          <w:color w:val="000000" w:themeColor="text1"/>
          <w:sz w:val="28"/>
          <w:szCs w:val="28"/>
        </w:rPr>
        <w:t>08-03b</w:t>
      </w:r>
      <w:r>
        <w:rPr>
          <w:rFonts w:hint="eastAsia" w:ascii="宋体" w:hAnsi="宋体"/>
          <w:color w:val="000000" w:themeColor="text1"/>
          <w:sz w:val="28"/>
          <w:szCs w:val="28"/>
        </w:rPr>
        <w:t>地块应执行《达州市人民政府办公室关于印发达州市中心城区新建住宅小区配套建设社区综合服务设施实施办法的通知》（达市府办[2018]57号）的要求，按照计容住宅建筑面积３</w:t>
      </w:r>
      <w:r>
        <w:rPr>
          <w:rFonts w:ascii="宋体" w:hAnsi="宋体"/>
          <w:color w:val="000000" w:themeColor="text1"/>
          <w:sz w:val="28"/>
          <w:szCs w:val="28"/>
        </w:rPr>
        <w:t>‰</w:t>
      </w:r>
      <w:r>
        <w:rPr>
          <w:rFonts w:hint="eastAsia" w:ascii="宋体" w:hAnsi="宋体"/>
          <w:color w:val="000000" w:themeColor="text1"/>
          <w:sz w:val="28"/>
          <w:szCs w:val="28"/>
        </w:rPr>
        <w:t>的比例无偿配建一个或多个社区综合服务设施。社区综合服务设施的建筑面积不计入项目容积率，其产权和使用权归地方政府。</w:t>
      </w:r>
      <w:r>
        <w:rPr>
          <w:rFonts w:ascii="宋体" w:hAnsi="宋体"/>
          <w:color w:val="000000" w:themeColor="text1"/>
          <w:sz w:val="28"/>
          <w:szCs w:val="28"/>
        </w:rPr>
        <w:t>按规范设置垃圾收集点</w:t>
      </w:r>
      <w:r>
        <w:rPr>
          <w:rFonts w:hint="eastAsia" w:ascii="宋体" w:hAnsi="宋体"/>
          <w:color w:val="000000" w:themeColor="text1"/>
          <w:sz w:val="28"/>
          <w:szCs w:val="28"/>
        </w:rPr>
        <w:t>。</w:t>
      </w:r>
    </w:p>
    <w:p>
      <w:pPr>
        <w:spacing w:line="56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（2）11-03b地块和12-04a地块内</w:t>
      </w:r>
      <w:r>
        <w:rPr>
          <w:rFonts w:ascii="宋体" w:hAnsi="宋体"/>
          <w:color w:val="000000" w:themeColor="text1"/>
          <w:sz w:val="28"/>
          <w:szCs w:val="28"/>
        </w:rPr>
        <w:t>新建</w:t>
      </w:r>
      <w:r>
        <w:rPr>
          <w:rFonts w:hint="eastAsia" w:ascii="宋体" w:hAnsi="宋体"/>
          <w:color w:val="000000" w:themeColor="text1"/>
          <w:sz w:val="28"/>
          <w:szCs w:val="28"/>
        </w:rPr>
        <w:t>酒店</w:t>
      </w:r>
      <w:r>
        <w:rPr>
          <w:rFonts w:ascii="宋体" w:hAnsi="宋体"/>
          <w:color w:val="000000" w:themeColor="text1"/>
          <w:sz w:val="28"/>
          <w:szCs w:val="28"/>
        </w:rPr>
        <w:t>、商场底楼须建设对外开放的公共厕所。</w:t>
      </w:r>
    </w:p>
    <w:p>
      <w:pPr>
        <w:pStyle w:val="5"/>
        <w:spacing w:line="560" w:lineRule="exact"/>
        <w:ind w:firstLine="560" w:firstLineChars="200"/>
        <w:rPr>
          <w:rFonts w:hAnsi="宋体"/>
          <w:color w:val="000000" w:themeColor="text1"/>
          <w:sz w:val="28"/>
          <w:szCs w:val="28"/>
        </w:rPr>
      </w:pPr>
      <w:r>
        <w:rPr>
          <w:rFonts w:hint="eastAsia" w:hAnsi="宋体"/>
          <w:color w:val="000000" w:themeColor="text1"/>
          <w:sz w:val="28"/>
          <w:szCs w:val="28"/>
        </w:rPr>
        <w:t>（3）所涉地块土地竞得者需按本次明确的条件开展规划设计方案编制，并按程序报批。一是11-03b和12-04a地块之间不设置架空连廊；二是为确保效果，12-04a地块酒店裙房只允许建设为酒店服务功能用房，且酒店客房单间建筑面积宜在50平方米左右。</w:t>
      </w:r>
    </w:p>
    <w:p>
      <w:pPr>
        <w:pStyle w:val="3"/>
        <w:spacing w:line="560" w:lineRule="exact"/>
        <w:ind w:firstLine="560"/>
        <w:rPr>
          <w:rFonts w:ascii="宋体" w:hAnsi="宋体"/>
          <w:color w:val="000000" w:themeColor="text1"/>
          <w:sz w:val="28"/>
          <w:szCs w:val="28"/>
        </w:rPr>
      </w:pPr>
      <w:r>
        <w:rPr>
          <w:rFonts w:hint="eastAsia" w:ascii="宋体" w:hAnsi="宋体"/>
          <w:color w:val="000000" w:themeColor="text1"/>
          <w:sz w:val="28"/>
          <w:szCs w:val="28"/>
        </w:rPr>
        <w:t>（4）项目建筑风貌、建筑形态应遵从《达州市马踏洞中心服务区城市设计》，并最终以审定方案为准。</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（5）项目排水实行雨污分流，生活污水应接入市政污水管网排放。</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（八）地块内建筑间距、退用地界线距离、停车泊</w:t>
      </w:r>
      <w:r>
        <w:rPr>
          <w:rFonts w:asciiTheme="minorEastAsia" w:hAnsiTheme="minorEastAsia" w:eastAsiaTheme="minorEastAsia"/>
          <w:sz w:val="28"/>
          <w:szCs w:val="28"/>
        </w:rPr>
        <w:t>位等应满足《城市居住区规划设计</w:t>
      </w:r>
      <w:r>
        <w:rPr>
          <w:rFonts w:hint="eastAsia" w:asciiTheme="minorEastAsia" w:hAnsiTheme="minorEastAsia" w:eastAsiaTheme="minorEastAsia"/>
          <w:sz w:val="28"/>
          <w:szCs w:val="28"/>
        </w:rPr>
        <w:t>标准</w:t>
      </w:r>
      <w:r>
        <w:rPr>
          <w:rFonts w:asciiTheme="minorEastAsia" w:hAnsiTheme="minorEastAsia" w:eastAsiaTheme="minorEastAsia"/>
          <w:sz w:val="28"/>
          <w:szCs w:val="28"/>
        </w:rPr>
        <w:t>》</w:t>
      </w:r>
      <w:r>
        <w:rPr>
          <w:rFonts w:hint="eastAsia" w:asciiTheme="minorEastAsia" w:hAnsiTheme="minorEastAsia" w:eastAsiaTheme="minorEastAsia"/>
          <w:sz w:val="28"/>
          <w:szCs w:val="28"/>
        </w:rPr>
        <w:t>（GB50180-2018）</w:t>
      </w:r>
      <w:r>
        <w:rPr>
          <w:rFonts w:asciiTheme="minorEastAsia" w:hAnsiTheme="minorEastAsia" w:eastAsiaTheme="minorEastAsia"/>
          <w:sz w:val="28"/>
          <w:szCs w:val="28"/>
        </w:rPr>
        <w:t>、《达州市城市规划管理技术规定》</w:t>
      </w:r>
      <w:r>
        <w:rPr>
          <w:rFonts w:hint="eastAsia" w:asciiTheme="minorEastAsia" w:hAnsiTheme="minorEastAsia" w:eastAsiaTheme="minorEastAsia"/>
          <w:sz w:val="28"/>
          <w:szCs w:val="28"/>
        </w:rPr>
        <w:t>（2019版）及其修改补充规定、《达州市城市道路两侧绿带控制规划》《达州市马踏洞中心服务区控制性详细规划》（2018年版）</w:t>
      </w:r>
      <w:r>
        <w:rPr>
          <w:rFonts w:asciiTheme="minorEastAsia" w:hAnsiTheme="minorEastAsia" w:eastAsiaTheme="minorEastAsia"/>
          <w:sz w:val="28"/>
          <w:szCs w:val="28"/>
        </w:rPr>
        <w:t>等相关规定</w:t>
      </w:r>
      <w:r>
        <w:rPr>
          <w:rFonts w:hint="eastAsia" w:asciiTheme="minorEastAsia" w:hAnsiTheme="minorEastAsia" w:eastAsiaTheme="minorEastAsia"/>
          <w:sz w:val="28"/>
          <w:szCs w:val="28"/>
        </w:rPr>
        <w:t>。</w:t>
      </w:r>
    </w:p>
    <w:p>
      <w:pPr>
        <w:spacing w:line="600" w:lineRule="exact"/>
        <w:ind w:firstLine="560" w:firstLineChars="200"/>
        <w:rPr>
          <w:rFonts w:asciiTheme="minorEastAsia" w:hAnsiTheme="minorEastAsia" w:eastAsiaTheme="minorEastAsia"/>
          <w:b/>
          <w:sz w:val="28"/>
          <w:szCs w:val="28"/>
          <w:u w:val="single"/>
        </w:rPr>
      </w:pPr>
      <w:r>
        <w:rPr>
          <w:rFonts w:hint="eastAsia" w:asciiTheme="minorEastAsia" w:hAnsiTheme="minorEastAsia" w:eastAsiaTheme="minorEastAsia"/>
          <w:sz w:val="28"/>
          <w:szCs w:val="28"/>
        </w:rPr>
        <w:t>（九）本宗地实行现状出让：</w:t>
      </w:r>
      <w:r>
        <w:rPr>
          <w:rFonts w:hint="eastAsia" w:cs="宋体" w:asciiTheme="minorEastAsia" w:hAnsiTheme="minorEastAsia" w:eastAsiaTheme="minorEastAsia"/>
          <w:b/>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widowControl/>
        <w:spacing w:line="560" w:lineRule="exact"/>
        <w:ind w:firstLine="560" w:firstLineChars="200"/>
        <w:rPr>
          <w:rFonts w:ascii="仿宋" w:hAnsi="仿宋" w:eastAsia="仿宋"/>
          <w:kern w:val="0"/>
          <w:sz w:val="24"/>
        </w:rPr>
      </w:pPr>
      <w:r>
        <w:rPr>
          <w:rFonts w:hint="eastAsia" w:asciiTheme="minorEastAsia" w:hAnsiTheme="minorEastAsia" w:eastAsiaTheme="minorEastAsia"/>
          <w:color w:val="000000" w:themeColor="text1"/>
          <w:sz w:val="28"/>
          <w:szCs w:val="28"/>
        </w:rPr>
        <w:t>（十）动工及竣工期限：</w:t>
      </w:r>
      <w:r>
        <w:rPr>
          <w:rFonts w:asciiTheme="minorEastAsia" w:hAnsiTheme="minorEastAsia" w:eastAsiaTheme="minorEastAsia"/>
          <w:color w:val="000000" w:themeColor="text1"/>
          <w:sz w:val="28"/>
          <w:szCs w:val="28"/>
        </w:rPr>
        <w:t>受让人须自</w:t>
      </w:r>
      <w:r>
        <w:rPr>
          <w:rFonts w:hint="eastAsia" w:asciiTheme="minorEastAsia" w:hAnsiTheme="minorEastAsia" w:eastAsiaTheme="minorEastAsia"/>
          <w:color w:val="000000" w:themeColor="text1"/>
          <w:sz w:val="28"/>
          <w:szCs w:val="28"/>
        </w:rPr>
        <w:t>成效且签订出让合同</w:t>
      </w:r>
      <w:r>
        <w:rPr>
          <w:rFonts w:asciiTheme="minorEastAsia" w:hAnsiTheme="minorEastAsia" w:eastAsiaTheme="minorEastAsia"/>
          <w:color w:val="000000" w:themeColor="text1"/>
          <w:sz w:val="28"/>
          <w:szCs w:val="28"/>
        </w:rPr>
        <w:t>之日起1年内开工，自开工之日起3年内建成；受让人不能按期开工，应提前30日向出让人提出延建申请，经出让人同意延建的，其项目竣工时间相应顺延，但延建期限不得超过一年。</w:t>
      </w:r>
      <w:r>
        <w:rPr>
          <w:rFonts w:hint="eastAsia" w:asciiTheme="minorEastAsia" w:hAnsiTheme="minorEastAsia" w:eastAsiaTheme="minorEastAsia"/>
          <w:color w:val="000000" w:themeColor="text1"/>
          <w:sz w:val="28"/>
          <w:szCs w:val="28"/>
        </w:rPr>
        <w:t>在</w:t>
      </w:r>
      <w:r>
        <w:rPr>
          <w:rFonts w:asciiTheme="minorEastAsia" w:hAnsiTheme="minorEastAsia" w:eastAsiaTheme="minorEastAsia"/>
          <w:color w:val="000000" w:themeColor="text1"/>
          <w:sz w:val="28"/>
          <w:szCs w:val="28"/>
        </w:rPr>
        <w:t>项目竣工验收开始运营之日起十年内，</w:t>
      </w:r>
      <w:r>
        <w:rPr>
          <w:rFonts w:hint="eastAsia" w:asciiTheme="minorEastAsia" w:hAnsiTheme="minorEastAsia" w:eastAsiaTheme="minorEastAsia"/>
          <w:color w:val="000000" w:themeColor="text1"/>
          <w:sz w:val="28"/>
          <w:szCs w:val="28"/>
        </w:rPr>
        <w:t>土地竞得人</w:t>
      </w:r>
      <w:r>
        <w:rPr>
          <w:rFonts w:asciiTheme="minorEastAsia" w:hAnsiTheme="minorEastAsia" w:eastAsiaTheme="minorEastAsia"/>
          <w:color w:val="000000" w:themeColor="text1"/>
          <w:sz w:val="28"/>
          <w:szCs w:val="28"/>
        </w:rPr>
        <w:t>须</w:t>
      </w:r>
      <w:r>
        <w:rPr>
          <w:rFonts w:hint="eastAsia" w:asciiTheme="minorEastAsia" w:hAnsiTheme="minorEastAsia" w:eastAsiaTheme="minorEastAsia"/>
          <w:color w:val="000000" w:themeColor="text1"/>
          <w:sz w:val="28"/>
          <w:szCs w:val="28"/>
        </w:rPr>
        <w:t>保证五星级标准酒店</w:t>
      </w:r>
      <w:r>
        <w:rPr>
          <w:rFonts w:asciiTheme="minorEastAsia" w:hAnsiTheme="minorEastAsia" w:eastAsiaTheme="minorEastAsia"/>
          <w:color w:val="000000" w:themeColor="text1"/>
          <w:sz w:val="28"/>
          <w:szCs w:val="28"/>
        </w:rPr>
        <w:t>产权自持</w:t>
      </w:r>
      <w:r>
        <w:rPr>
          <w:rFonts w:hint="eastAsia" w:asciiTheme="minorEastAsia" w:hAnsiTheme="minorEastAsia" w:eastAsiaTheme="minorEastAsia"/>
          <w:color w:val="000000" w:themeColor="text1"/>
          <w:sz w:val="28"/>
          <w:szCs w:val="28"/>
        </w:rPr>
        <w:t>100</w:t>
      </w:r>
      <w:r>
        <w:rPr>
          <w:rFonts w:asciiTheme="minorEastAsia" w:hAnsiTheme="minorEastAsia" w:eastAsiaTheme="minorEastAsia"/>
          <w:color w:val="000000" w:themeColor="text1"/>
          <w:sz w:val="28"/>
          <w:szCs w:val="28"/>
        </w:rPr>
        <w:t>%，商业综合体项目产权自持不低于</w:t>
      </w:r>
      <w:r>
        <w:rPr>
          <w:rFonts w:hint="eastAsia" w:asciiTheme="minorEastAsia" w:hAnsiTheme="minorEastAsia" w:eastAsiaTheme="minorEastAsia"/>
          <w:color w:val="000000" w:themeColor="text1"/>
          <w:sz w:val="28"/>
          <w:szCs w:val="28"/>
        </w:rPr>
        <w:t>30%</w:t>
      </w:r>
      <w:r>
        <w:rPr>
          <w:rFonts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自持</w:t>
      </w:r>
      <w:r>
        <w:rPr>
          <w:rFonts w:asciiTheme="minorEastAsia" w:hAnsiTheme="minorEastAsia" w:eastAsiaTheme="minorEastAsia"/>
          <w:color w:val="000000" w:themeColor="text1"/>
          <w:sz w:val="28"/>
          <w:szCs w:val="28"/>
        </w:rPr>
        <w:t>商业总面积</w:t>
      </w:r>
      <w:r>
        <w:rPr>
          <w:rFonts w:hint="eastAsia" w:asciiTheme="minorEastAsia" w:hAnsiTheme="minorEastAsia" w:eastAsiaTheme="minorEastAsia"/>
          <w:color w:val="000000" w:themeColor="text1"/>
          <w:sz w:val="28"/>
          <w:szCs w:val="28"/>
        </w:rPr>
        <w:t>不低于商业</w:t>
      </w:r>
      <w:r>
        <w:rPr>
          <w:rFonts w:asciiTheme="minorEastAsia" w:hAnsiTheme="minorEastAsia" w:eastAsiaTheme="minorEastAsia"/>
          <w:color w:val="000000" w:themeColor="text1"/>
          <w:sz w:val="28"/>
          <w:szCs w:val="28"/>
        </w:rPr>
        <w:t>总面积的</w:t>
      </w:r>
      <w:r>
        <w:rPr>
          <w:rFonts w:hint="eastAsia" w:asciiTheme="minorEastAsia" w:hAnsiTheme="minorEastAsia" w:eastAsiaTheme="minorEastAsia"/>
          <w:color w:val="000000" w:themeColor="text1"/>
          <w:sz w:val="28"/>
          <w:szCs w:val="28"/>
        </w:rPr>
        <w:t>50</w:t>
      </w:r>
      <w:r>
        <w:rPr>
          <w:rFonts w:asciiTheme="minorEastAsia" w:hAnsiTheme="minorEastAsia" w:eastAsiaTheme="minorEastAsia"/>
          <w:color w:val="000000" w:themeColor="text1"/>
          <w:sz w:val="28"/>
          <w:szCs w:val="28"/>
        </w:rPr>
        <w:t>%。</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（十一）土地竞得人须严格按照</w:t>
      </w:r>
      <w:r>
        <w:rPr>
          <w:rFonts w:asciiTheme="minorEastAsia" w:hAnsiTheme="minorEastAsia" w:eastAsiaTheme="minorEastAsia"/>
          <w:color w:val="000000" w:themeColor="text1"/>
          <w:sz w:val="28"/>
          <w:szCs w:val="28"/>
        </w:rPr>
        <w:t>所在</w:t>
      </w:r>
      <w:r>
        <w:rPr>
          <w:rFonts w:hint="eastAsia" w:asciiTheme="minorEastAsia" w:hAnsiTheme="minorEastAsia" w:eastAsiaTheme="minorEastAsia"/>
          <w:color w:val="000000" w:themeColor="text1"/>
          <w:sz w:val="28"/>
          <w:szCs w:val="28"/>
        </w:rPr>
        <w:t>地块规划条件及要求进行开发建设；须严格按照地质灾害防治的相关要求，采取地质灾害防治措施；须严格按照生态</w:t>
      </w:r>
      <w:r>
        <w:rPr>
          <w:rFonts w:hint="eastAsia" w:asciiTheme="minorEastAsia" w:hAnsiTheme="minorEastAsia" w:eastAsiaTheme="minorEastAsia"/>
          <w:color w:val="000000" w:themeColor="text1"/>
          <w:sz w:val="28"/>
          <w:szCs w:val="28"/>
          <w:lang w:eastAsia="zh-CN"/>
        </w:rPr>
        <w:t>环境</w:t>
      </w:r>
      <w:r>
        <w:rPr>
          <w:rFonts w:hint="eastAsia" w:asciiTheme="minorEastAsia" w:hAnsiTheme="minorEastAsia" w:eastAsiaTheme="minorEastAsia"/>
          <w:color w:val="000000" w:themeColor="text1"/>
          <w:sz w:val="28"/>
          <w:szCs w:val="28"/>
        </w:rPr>
        <w:t>保护的相关要求，开展环境影响评价，落实生态环境保护措施。</w:t>
      </w:r>
      <w:r>
        <w:rPr>
          <w:rFonts w:hint="eastAsia" w:ascii="宋体" w:hAnsi="宋体"/>
          <w:color w:val="000000" w:themeColor="text1"/>
          <w:sz w:val="28"/>
          <w:szCs w:val="28"/>
        </w:rPr>
        <w:t>08-01b、</w:t>
      </w:r>
      <w:r>
        <w:rPr>
          <w:rFonts w:ascii="宋体" w:hAnsi="宋体"/>
          <w:color w:val="000000" w:themeColor="text1"/>
          <w:sz w:val="28"/>
          <w:szCs w:val="28"/>
        </w:rPr>
        <w:t>08-03b</w:t>
      </w:r>
      <w:r>
        <w:rPr>
          <w:rFonts w:hint="eastAsia" w:ascii="宋体" w:hAnsi="宋体"/>
          <w:color w:val="000000" w:themeColor="text1"/>
          <w:sz w:val="28"/>
          <w:szCs w:val="28"/>
        </w:rPr>
        <w:t>地块应按市政府批准的第四代建筑试点项目要求建设。</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四、竞买资格及要求</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(一)竞买资格</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2.在达州市内有下列情形之一的，不得申请参与本次拍卖活动。</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①逾期不签成交确认书、土地出让合同的；</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②欠缴土地出让价款的；</w:t>
      </w:r>
    </w:p>
    <w:p>
      <w:pPr>
        <w:spacing w:line="600" w:lineRule="exact"/>
        <w:ind w:firstLine="560" w:firstLineChars="200"/>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③因企业原因闲置土地一年以上，且尚未完成查处整改的单位和个</w:t>
      </w:r>
      <w:r>
        <w:rPr>
          <w:rFonts w:hint="eastAsia" w:cs="宋体" w:asciiTheme="minorEastAsia" w:hAnsiTheme="minorEastAsia" w:eastAsiaTheme="minorEastAsia"/>
          <w:color w:val="000000" w:themeColor="text1"/>
          <w:sz w:val="28"/>
          <w:szCs w:val="28"/>
        </w:rPr>
        <w:t>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（二）要求</w:t>
      </w:r>
    </w:p>
    <w:p>
      <w:pPr>
        <w:spacing w:line="600" w:lineRule="exact"/>
        <w:ind w:firstLine="560" w:firstLineChars="200"/>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1.竞买申请人按照地块拍卖出让公告的日期及方式索取拍卖文件。申请人应认真审阅、全面准确地理解拍卖文件内容，对本次拍卖出让地块的文件有疑问的，可向出让人、拍卖人咨询（咨询电话：出让人电话</w:t>
      </w:r>
      <w:r>
        <w:rPr>
          <w:rFonts w:cs="仿宋_GB2312" w:asciiTheme="minorEastAsia" w:hAnsiTheme="minorEastAsia" w:eastAsiaTheme="minorEastAsia"/>
          <w:b/>
          <w:color w:val="000000" w:themeColor="text1"/>
          <w:sz w:val="28"/>
          <w:szCs w:val="28"/>
          <w:u w:val="single"/>
        </w:rPr>
        <w:t xml:space="preserve">0818-2377534  </w:t>
      </w:r>
      <w:r>
        <w:rPr>
          <w:rFonts w:hint="eastAsia" w:cs="仿宋_GB2312"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拍卖人电话0818-3333699）。</w:t>
      </w:r>
    </w:p>
    <w:p>
      <w:pPr>
        <w:pStyle w:val="12"/>
        <w:spacing w:before="0" w:beforeAutospacing="0" w:after="0" w:afterAutospacing="0" w:line="600" w:lineRule="exact"/>
        <w:ind w:firstLine="529" w:firstLineChars="189"/>
        <w:jc w:val="both"/>
        <w:rPr>
          <w:rFonts w:cs="Times New Roman" w:asciiTheme="minorEastAsia" w:hAnsiTheme="minorEastAsia" w:eastAsiaTheme="minorEastAsia"/>
          <w:color w:val="000000" w:themeColor="text1"/>
          <w:kern w:val="2"/>
          <w:sz w:val="28"/>
          <w:szCs w:val="28"/>
        </w:rPr>
      </w:pPr>
      <w:r>
        <w:rPr>
          <w:rFonts w:hint="eastAsia" w:cs="Times New Roman" w:asciiTheme="minorEastAsia" w:hAnsiTheme="minorEastAsia"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2"/>
        <w:spacing w:before="0" w:beforeAutospacing="0" w:after="0" w:afterAutospacing="0" w:line="600" w:lineRule="exact"/>
        <w:ind w:firstLine="529" w:firstLineChars="189"/>
        <w:jc w:val="both"/>
        <w:rPr>
          <w:rFonts w:cs="Times New Roman" w:asciiTheme="minorEastAsia" w:hAnsiTheme="minorEastAsia" w:eastAsiaTheme="minorEastAsia"/>
          <w:color w:val="000000" w:themeColor="text1"/>
          <w:kern w:val="2"/>
          <w:sz w:val="28"/>
          <w:szCs w:val="28"/>
        </w:rPr>
      </w:pPr>
      <w:r>
        <w:rPr>
          <w:rFonts w:hint="eastAsia" w:cs="Times New Roman" w:asciiTheme="minorEastAsia" w:hAnsiTheme="minorEastAsia" w:eastAsiaTheme="minorEastAsia"/>
          <w:color w:val="000000" w:themeColor="text1"/>
          <w:kern w:val="2"/>
          <w:sz w:val="28"/>
          <w:szCs w:val="28"/>
        </w:rPr>
        <w:t>3.土地所在辖区外的竞买申请人须承诺，若竞得土地使用权后，必须在土地所在辖区成立一家新公司对竞得土地进行开发建设。</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五、申请和资格审查</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（一）拍卖文件取得</w:t>
      </w:r>
    </w:p>
    <w:p>
      <w:pPr>
        <w:pStyle w:val="26"/>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竞买申请人可于</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1年3月23日至</w:t>
      </w:r>
      <w:r>
        <w:rPr>
          <w:rFonts w:cs="宋体" w:asciiTheme="minorEastAsia" w:hAnsiTheme="minorEastAsia" w:eastAsiaTheme="minorEastAsia"/>
          <w:b/>
          <w:color w:val="000000" w:themeColor="text1"/>
          <w:sz w:val="28"/>
          <w:szCs w:val="28"/>
          <w:u w:val="single"/>
        </w:rPr>
        <w:t xml:space="preserve"> 202</w:t>
      </w:r>
      <w:r>
        <w:rPr>
          <w:rFonts w:hint="eastAsia" w:cs="宋体" w:asciiTheme="minorEastAsia" w:hAnsiTheme="minorEastAsia" w:eastAsiaTheme="minorEastAsia"/>
          <w:b/>
          <w:color w:val="000000" w:themeColor="text1"/>
          <w:sz w:val="28"/>
          <w:szCs w:val="28"/>
          <w:u w:val="single"/>
        </w:rPr>
        <w:t>1年4月11日</w:t>
      </w:r>
      <w:r>
        <w:rPr>
          <w:rFonts w:cs="宋体" w:asciiTheme="minorEastAsia" w:hAnsiTheme="minorEastAsia" w:eastAsiaTheme="minorEastAsia"/>
          <w:b/>
          <w:color w:val="000000" w:themeColor="text1"/>
          <w:sz w:val="28"/>
          <w:szCs w:val="28"/>
          <w:u w:val="single"/>
        </w:rPr>
        <w:t xml:space="preserve"> 17:00</w:t>
      </w:r>
      <w:r>
        <w:rPr>
          <w:rFonts w:hint="eastAsia" w:cs="仿宋_GB2312"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hint="eastAsia" w:asciiTheme="minorEastAsia" w:hAnsiTheme="minorEastAsia" w:eastAsiaTheme="minorEastAsia"/>
          <w:color w:val="000000" w:themeColor="text1"/>
          <w:kern w:val="2"/>
          <w:sz w:val="28"/>
          <w:szCs w:val="28"/>
        </w:rPr>
        <w:t>http://www.dzggzy.cn</w:t>
      </w:r>
      <w:r>
        <w:rPr>
          <w:rFonts w:hint="eastAsia" w:asciiTheme="minorEastAsia" w:hAnsiTheme="minorEastAsia" w:eastAsiaTheme="minorEastAsia"/>
          <w:color w:val="000000" w:themeColor="text1"/>
          <w:kern w:val="2"/>
          <w:sz w:val="28"/>
          <w:szCs w:val="28"/>
        </w:rPr>
        <w:fldChar w:fldCharType="end"/>
      </w:r>
      <w:r>
        <w:rPr>
          <w:rFonts w:hint="eastAsia" w:asciiTheme="minorEastAsia" w:hAnsiTheme="minorEastAsia" w:eastAsiaTheme="minorEastAsia"/>
          <w:color w:val="000000" w:themeColor="text1"/>
          <w:kern w:val="2"/>
          <w:sz w:val="28"/>
          <w:szCs w:val="28"/>
        </w:rPr>
        <w:t>）获取拍卖出让文件。</w:t>
      </w:r>
    </w:p>
    <w:p>
      <w:pPr>
        <w:pStyle w:val="26"/>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（二）提交申请文件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竞买申请人应于</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1年3月23日至</w:t>
      </w:r>
      <w:r>
        <w:rPr>
          <w:rFonts w:cs="宋体" w:asciiTheme="minorEastAsia" w:hAnsiTheme="minorEastAsia" w:eastAsiaTheme="minorEastAsia"/>
          <w:b/>
          <w:color w:val="000000" w:themeColor="text1"/>
          <w:sz w:val="28"/>
          <w:szCs w:val="28"/>
          <w:u w:val="single"/>
        </w:rPr>
        <w:t xml:space="preserve"> 202</w:t>
      </w:r>
      <w:r>
        <w:rPr>
          <w:rFonts w:hint="eastAsia" w:cs="宋体" w:asciiTheme="minorEastAsia" w:hAnsiTheme="minorEastAsia" w:eastAsiaTheme="minorEastAsia"/>
          <w:b/>
          <w:color w:val="000000" w:themeColor="text1"/>
          <w:sz w:val="28"/>
          <w:szCs w:val="28"/>
          <w:u w:val="single"/>
        </w:rPr>
        <w:t>1年4月11日</w:t>
      </w:r>
      <w:r>
        <w:rPr>
          <w:rFonts w:cs="宋体" w:asciiTheme="minorEastAsia" w:hAnsiTheme="minorEastAsia" w:eastAsiaTheme="minorEastAsia"/>
          <w:b/>
          <w:color w:val="000000" w:themeColor="text1"/>
          <w:sz w:val="28"/>
          <w:szCs w:val="28"/>
          <w:u w:val="single"/>
        </w:rPr>
        <w:t xml:space="preserve"> 17:00</w:t>
      </w:r>
      <w:r>
        <w:rPr>
          <w:rFonts w:hint="eastAsia" w:cs="宋体" w:asciiTheme="minorEastAsia" w:hAnsiTheme="minorEastAsia" w:eastAsiaTheme="minorEastAsia"/>
          <w:color w:val="000000" w:themeColor="text1"/>
          <w:sz w:val="28"/>
          <w:szCs w:val="28"/>
        </w:rPr>
        <w:t>止</w:t>
      </w:r>
      <w:r>
        <w:rPr>
          <w:rFonts w:hint="eastAsia" w:cs="仿宋_GB2312"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达州市公共资源交易服务网（</w:t>
      </w:r>
      <w:r>
        <w:fldChar w:fldCharType="begin"/>
      </w:r>
      <w:r>
        <w:instrText xml:space="preserve"> HYPERLINK "http://www.dzggzy.cn/" </w:instrText>
      </w:r>
      <w:r>
        <w:fldChar w:fldCharType="separate"/>
      </w:r>
      <w:r>
        <w:rPr>
          <w:rFonts w:hint="eastAsia" w:asciiTheme="minorEastAsia" w:hAnsiTheme="minorEastAsia" w:eastAsiaTheme="minorEastAsia"/>
          <w:color w:val="000000" w:themeColor="text1"/>
          <w:sz w:val="28"/>
          <w:szCs w:val="28"/>
        </w:rPr>
        <w:t>http://www.dzggzy.cn</w:t>
      </w:r>
      <w:r>
        <w:rPr>
          <w:rFonts w:hint="eastAsia"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）通过系统上传申请文件扫描件并提交申请。申请文件包括：</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1.法人申请的，应提交下列文件：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（4）法人单位有效证明文件；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（5）法定代表人的有效身份证明文件；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（9）拍卖文件规定需要提交的其它文件。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2.自然人申请的，应提交下列文件：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（4）申请人有效身份证明文件；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3.其他组织申请的，应提交下列文件：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（4）表明该组织合法存在的文件或有效证明；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（5）表明该组织负责人身份的有效证明文件；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（9）拍卖文件规定需要提交的其它文件。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4.境外申请人申请的，应提交下列文件：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（4）境外法人、自然人、其他组织的有效身份证明文件；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5.联合申请的，应提交下列文件：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（1）联合申请各方共同签署的申请书；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（2）联合申请各方共同签署的保证金承诺书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（3）联合体各方商业金融机构的资信证明；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（4）联合各方的有效身份证明文件；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（9）拍卖文件规定需要提交的其它文件。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（三）资格审查</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已提交申请的竞买申请人须在</w:t>
      </w:r>
      <w:r>
        <w:rPr>
          <w:rFonts w:hint="eastAsia" w:cs="宋体" w:asciiTheme="minorEastAsia" w:hAnsiTheme="minorEastAsia" w:eastAsiaTheme="minorEastAsia"/>
          <w:b/>
          <w:color w:val="000000" w:themeColor="text1"/>
          <w:sz w:val="28"/>
          <w:szCs w:val="28"/>
        </w:rPr>
        <w:t>资格审查当日（</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1年4月12日）</w:t>
      </w:r>
      <w:r>
        <w:rPr>
          <w:rFonts w:cs="宋体" w:asciiTheme="minorEastAsia" w:hAnsiTheme="minorEastAsia" w:eastAsiaTheme="minorEastAsia"/>
          <w:b/>
          <w:color w:val="000000" w:themeColor="text1"/>
          <w:sz w:val="28"/>
          <w:szCs w:val="28"/>
          <w:u w:val="single"/>
        </w:rPr>
        <w:t xml:space="preserve"> 8:30</w:t>
      </w:r>
      <w:r>
        <w:rPr>
          <w:rFonts w:hint="eastAsia" w:asciiTheme="minorEastAsia" w:hAnsiTheme="minorEastAsia" w:eastAsiaTheme="minorEastAsia"/>
          <w:color w:val="000000" w:themeColor="text1"/>
          <w:sz w:val="28"/>
          <w:szCs w:val="28"/>
        </w:rPr>
        <w:t>之前将竞买申请文件原件提交至4B-17，未按时提交原件的视为自行放弃竞买资格。</w:t>
      </w:r>
    </w:p>
    <w:p>
      <w:pPr>
        <w:pStyle w:val="26"/>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6"/>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1.申请人不具备竞买资格的；</w:t>
      </w:r>
    </w:p>
    <w:p>
      <w:pPr>
        <w:pStyle w:val="26"/>
        <w:widowControl w:val="0"/>
        <w:spacing w:line="600" w:lineRule="exact"/>
        <w:ind w:left="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 xml:space="preserve">    2.未按规定交纳竞买保证金的；</w:t>
      </w:r>
    </w:p>
    <w:p>
      <w:pPr>
        <w:pStyle w:val="26"/>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3.申请文件不齐全或不符合法律法规和出让文件规定的；</w:t>
      </w:r>
    </w:p>
    <w:p>
      <w:pPr>
        <w:pStyle w:val="26"/>
        <w:widowControl w:val="0"/>
        <w:spacing w:line="600" w:lineRule="exact"/>
        <w:ind w:left="0" w:firstLine="57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4.委托他人代理，委托文件不齐全或不符合规定的；</w:t>
      </w:r>
    </w:p>
    <w:p>
      <w:pPr>
        <w:pStyle w:val="26"/>
        <w:widowControl w:val="0"/>
        <w:spacing w:line="600" w:lineRule="exact"/>
        <w:ind w:left="0" w:firstLine="585"/>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5.法律法规规定的其他情形。</w:t>
      </w:r>
    </w:p>
    <w:p>
      <w:pPr>
        <w:pStyle w:val="26"/>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（四）确认竞买人资格</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取得竞买资格的竞买申请人，请在</w:t>
      </w:r>
      <w:r>
        <w:rPr>
          <w:rFonts w:cs="宋体" w:asciiTheme="minorEastAsia" w:hAnsiTheme="minorEastAsia" w:eastAsiaTheme="minorEastAsia"/>
          <w:b/>
          <w:color w:val="000000" w:themeColor="text1"/>
          <w:sz w:val="28"/>
          <w:szCs w:val="28"/>
        </w:rPr>
        <w:t>202</w:t>
      </w:r>
      <w:r>
        <w:rPr>
          <w:rFonts w:hint="eastAsia" w:cs="宋体" w:asciiTheme="minorEastAsia" w:hAnsiTheme="minorEastAsia" w:eastAsiaTheme="minorEastAsia"/>
          <w:b/>
          <w:color w:val="000000" w:themeColor="text1"/>
          <w:sz w:val="28"/>
          <w:szCs w:val="28"/>
        </w:rPr>
        <w:t>1年4月12日</w:t>
      </w:r>
      <w:r>
        <w:rPr>
          <w:rFonts w:cs="宋体" w:asciiTheme="minorEastAsia" w:hAnsiTheme="minorEastAsia" w:eastAsiaTheme="minorEastAsia"/>
          <w:b/>
          <w:color w:val="000000" w:themeColor="text1"/>
          <w:sz w:val="28"/>
          <w:szCs w:val="28"/>
          <w:u w:val="single"/>
        </w:rPr>
        <w:t xml:space="preserve"> 10</w:t>
      </w:r>
      <w:r>
        <w:rPr>
          <w:rFonts w:hint="eastAsia" w:cs="宋体" w:asciiTheme="minorEastAsia" w:hAnsiTheme="minorEastAsia" w:eastAsiaTheme="minorEastAsia"/>
          <w:b/>
          <w:color w:val="000000" w:themeColor="text1"/>
          <w:sz w:val="28"/>
          <w:szCs w:val="28"/>
          <w:u w:val="single"/>
        </w:rPr>
        <w:t>：30前</w:t>
      </w:r>
      <w:r>
        <w:rPr>
          <w:rFonts w:hint="eastAsia" w:asciiTheme="minorEastAsia" w:hAnsiTheme="minorEastAsia"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（五）答疑及现场踏勘</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六、本次出让宗地拍卖会时间、地点及拍卖的起叫价、增价幅度</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本次拍卖会地点为：达州市公共资源交易中心</w:t>
      </w:r>
      <w:r>
        <w:rPr>
          <w:rFonts w:hint="eastAsia" w:asciiTheme="minorEastAsia" w:hAnsiTheme="minorEastAsia" w:eastAsiaTheme="minorEastAsia"/>
          <w:color w:val="000000" w:themeColor="text1"/>
          <w:sz w:val="28"/>
          <w:szCs w:val="28"/>
          <w:u w:val="single"/>
        </w:rPr>
        <w:t>开标二厅</w:t>
      </w:r>
      <w:r>
        <w:rPr>
          <w:rFonts w:hint="eastAsia" w:asciiTheme="minorEastAsia" w:hAnsiTheme="minorEastAsia" w:eastAsiaTheme="minorEastAsia"/>
          <w:color w:val="000000" w:themeColor="text1"/>
          <w:sz w:val="28"/>
          <w:szCs w:val="28"/>
        </w:rPr>
        <w:t>举行。</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本次拍卖会时间为：</w:t>
      </w:r>
      <w:r>
        <w:rPr>
          <w:rFonts w:asciiTheme="minorEastAsia" w:hAnsiTheme="minorEastAsia" w:eastAsiaTheme="minorEastAsia"/>
          <w:b/>
          <w:color w:val="000000" w:themeColor="text1"/>
          <w:sz w:val="28"/>
          <w:szCs w:val="28"/>
          <w:u w:val="single"/>
        </w:rPr>
        <w:t>202</w:t>
      </w:r>
      <w:r>
        <w:rPr>
          <w:rFonts w:hint="eastAsia" w:asciiTheme="minorEastAsia" w:hAnsiTheme="minorEastAsia" w:eastAsiaTheme="minorEastAsia"/>
          <w:b/>
          <w:color w:val="000000" w:themeColor="text1"/>
          <w:sz w:val="28"/>
          <w:szCs w:val="28"/>
          <w:u w:val="single"/>
        </w:rPr>
        <w:t>1年4月12日上午</w:t>
      </w:r>
      <w:r>
        <w:rPr>
          <w:rFonts w:asciiTheme="minorEastAsia" w:hAnsiTheme="minorEastAsia" w:eastAsiaTheme="minorEastAsia"/>
          <w:b/>
          <w:color w:val="000000" w:themeColor="text1"/>
          <w:sz w:val="28"/>
          <w:szCs w:val="28"/>
          <w:u w:val="single"/>
        </w:rPr>
        <w:t>1</w:t>
      </w:r>
      <w:r>
        <w:rPr>
          <w:rFonts w:hint="eastAsia" w:asciiTheme="minorEastAsia" w:hAnsiTheme="minorEastAsia" w:eastAsiaTheme="minorEastAsia"/>
          <w:b/>
          <w:color w:val="000000" w:themeColor="text1"/>
          <w:sz w:val="28"/>
          <w:szCs w:val="28"/>
          <w:u w:val="single"/>
        </w:rPr>
        <w:t>0：30</w:t>
      </w:r>
      <w:r>
        <w:rPr>
          <w:rFonts w:hint="eastAsia" w:asciiTheme="minorEastAsia" w:hAnsiTheme="minorEastAsia" w:eastAsiaTheme="minorEastAsia"/>
          <w:color w:val="000000" w:themeColor="text1"/>
          <w:sz w:val="28"/>
          <w:szCs w:val="28"/>
        </w:rPr>
        <w:t>（拍卖会时间可能因资格审查而延迟）。</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本次拍卖起叫价</w:t>
      </w:r>
      <w:r>
        <w:rPr>
          <w:rFonts w:hint="eastAsia" w:asciiTheme="minorEastAsia" w:hAnsiTheme="minorEastAsia" w:eastAsiaTheme="minorEastAsia"/>
          <w:color w:val="000000" w:themeColor="text1"/>
          <w:sz w:val="28"/>
          <w:szCs w:val="28"/>
          <w:u w:val="single"/>
        </w:rPr>
        <w:t>235</w:t>
      </w:r>
      <w:r>
        <w:rPr>
          <w:rFonts w:hint="eastAsia" w:asciiTheme="minorEastAsia" w:hAnsiTheme="minorEastAsia" w:eastAsiaTheme="minorEastAsia"/>
          <w:color w:val="000000" w:themeColor="text1"/>
          <w:sz w:val="28"/>
          <w:szCs w:val="28"/>
        </w:rPr>
        <w:t>万元/亩,增价幅度为5万元/亩或5万元/亩的整倍数。成交总地价=拍卖成交最高亩价×出让面积</w:t>
      </w:r>
      <w:r>
        <w:rPr>
          <w:rFonts w:hint="eastAsia" w:asciiTheme="minorEastAsia" w:hAnsiTheme="minorEastAsia" w:eastAsiaTheme="minorEastAsia"/>
          <w:color w:val="000000" w:themeColor="text1"/>
          <w:sz w:val="28"/>
          <w:szCs w:val="28"/>
          <w:u w:val="single"/>
        </w:rPr>
        <w:t>199.44</w:t>
      </w:r>
      <w:r>
        <w:rPr>
          <w:rFonts w:hint="eastAsia" w:asciiTheme="minorEastAsia" w:hAnsiTheme="minorEastAsia" w:eastAsiaTheme="minorEastAsia"/>
          <w:color w:val="000000" w:themeColor="text1"/>
          <w:sz w:val="28"/>
          <w:szCs w:val="28"/>
        </w:rPr>
        <w:t>亩。</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七、拍卖程序</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（一）拍卖会程序</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1.拍卖主持人亮证并宣布拍卖会开始；</w:t>
      </w:r>
    </w:p>
    <w:p>
      <w:pPr>
        <w:snapToGrid w:val="0"/>
        <w:spacing w:line="600" w:lineRule="exact"/>
        <w:ind w:firstLine="280" w:firstLineChars="1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2.拍卖主持人邀请公证员及记录员就位，并介绍相关人员；</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3.拍卖主持人清点竞买人到场情况并按次序入座；</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4.公证员核实竞买人身份和举牌人身份；</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5．设有底价的，公证员检查并展示底价密封情况后，交予拍卖主持人；</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8.拍卖主持人逐一询问竞买人是否听清、是否明白；</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9.拍卖主持人报出起叫价，宣布竞价开始；</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10.竞买人举牌应价或者报价，首轮竞价完毕后须宣布首轮竞价结束并转为自由竞价；</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11.拍卖主持人确认该竞买人应价或者报价后继续竞价；</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14.公证员现场致公证词；</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15.拍卖主持人主持拍卖人与竞得人在现场签订《成交确认书》。</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（四）出让结果公布：</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八、竞价规则</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（二）凡参加拍卖的竞买人必须承认起叫价，即从起叫价(</w:t>
      </w:r>
      <w:r>
        <w:rPr>
          <w:rFonts w:hint="eastAsia" w:asciiTheme="minorEastAsia" w:hAnsiTheme="minorEastAsia" w:eastAsiaTheme="minorEastAsia"/>
          <w:color w:val="000000" w:themeColor="text1"/>
          <w:sz w:val="28"/>
          <w:szCs w:val="28"/>
          <w:u w:val="single"/>
        </w:rPr>
        <w:t>235</w:t>
      </w:r>
      <w:r>
        <w:rPr>
          <w:rFonts w:hint="eastAsia" w:asciiTheme="minorEastAsia" w:hAnsiTheme="minorEastAsia" w:eastAsiaTheme="minorEastAsia"/>
          <w:color w:val="000000" w:themeColor="text1"/>
          <w:sz w:val="28"/>
          <w:szCs w:val="28"/>
        </w:rPr>
        <w:t>万元/亩)＋最低增价幅度(5万元/亩)=</w:t>
      </w:r>
      <w:r>
        <w:rPr>
          <w:rFonts w:hint="eastAsia" w:asciiTheme="minorEastAsia" w:hAnsiTheme="minorEastAsia" w:eastAsiaTheme="minorEastAsia"/>
          <w:color w:val="000000" w:themeColor="text1"/>
          <w:sz w:val="28"/>
          <w:szCs w:val="28"/>
          <w:u w:val="single"/>
        </w:rPr>
        <w:t>240</w:t>
      </w:r>
      <w:r>
        <w:rPr>
          <w:rFonts w:hint="eastAsia" w:asciiTheme="minorEastAsia" w:hAnsiTheme="minorEastAsia" w:eastAsiaTheme="minorEastAsia"/>
          <w:color w:val="000000" w:themeColor="text1"/>
          <w:sz w:val="28"/>
          <w:szCs w:val="28"/>
        </w:rPr>
        <w:t>万元/亩的价格确认，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九、注意事项</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（六）有下列情形之一的，拍卖人应当在拍卖会前终止拍卖活动，并通知竞买人：</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 ．竞买人串通损害国家利益、社会利益或他人合法权益的；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 ．拍卖工作人员私下接触竞买人，足以影响拍卖公正性的；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 ．应当依法终止拍卖活动的其他情形。</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1.竞得人逾期或拒绝在现场签订《成交确认书》的；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2.竞得人逾期或拒绝签订《国有建设用地使用权出让合同》的；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3.竞得人逾期支付交易服务费的；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（九）出让合同签订时间及价款支付：</w:t>
      </w:r>
      <w:r>
        <w:rPr>
          <w:rFonts w:asciiTheme="minorEastAsia" w:hAnsiTheme="minorEastAsia" w:eastAsiaTheme="minorEastAsia"/>
          <w:sz w:val="28"/>
          <w:szCs w:val="28"/>
        </w:rPr>
        <w:t>土地拍卖出让成交后须当场签订《成交确认书》</w:t>
      </w:r>
      <w:r>
        <w:rPr>
          <w:rFonts w:hint="eastAsia" w:asciiTheme="minorEastAsia" w:hAnsiTheme="minorEastAsia" w:eastAsiaTheme="minorEastAsia"/>
          <w:sz w:val="28"/>
          <w:szCs w:val="28"/>
        </w:rPr>
        <w:t>，</w:t>
      </w:r>
      <w:r>
        <w:rPr>
          <w:rFonts w:hint="eastAsia" w:asciiTheme="minorEastAsia" w:hAnsiTheme="minorEastAsia" w:eastAsiaTheme="minorEastAsia"/>
          <w:color w:val="000000" w:themeColor="text1"/>
          <w:sz w:val="28"/>
          <w:szCs w:val="28"/>
        </w:rPr>
        <w:t>自成交之日起10个工作日内须签订《国有建设用地使用权出让合同》；</w:t>
      </w:r>
      <w:r>
        <w:rPr>
          <w:rFonts w:asciiTheme="minorEastAsia" w:hAnsiTheme="minorEastAsia" w:eastAsiaTheme="minorEastAsia"/>
          <w:sz w:val="28"/>
          <w:szCs w:val="28"/>
        </w:rPr>
        <w:t>在出让合同签订之日起1个月内缴纳拍卖成交价总额50%的首付款，余款在出让合同签订之日起</w:t>
      </w:r>
      <w:r>
        <w:rPr>
          <w:rFonts w:hint="eastAsia" w:asciiTheme="minorEastAsia" w:hAnsiTheme="minorEastAsia" w:eastAsiaTheme="minorEastAsia"/>
          <w:sz w:val="28"/>
          <w:szCs w:val="28"/>
        </w:rPr>
        <w:t>7</w:t>
      </w:r>
      <w:r>
        <w:rPr>
          <w:rFonts w:asciiTheme="minorEastAsia" w:hAnsiTheme="minorEastAsia" w:eastAsiaTheme="minorEastAsia"/>
          <w:sz w:val="28"/>
          <w:szCs w:val="28"/>
        </w:rPr>
        <w:t>个月内缴清（不计息）</w:t>
      </w:r>
      <w:r>
        <w:rPr>
          <w:rFonts w:hint="eastAsia" w:asciiTheme="minorEastAsia" w:hAnsiTheme="minorEastAsia" w:eastAsiaTheme="minorEastAsia"/>
          <w:color w:val="000000" w:themeColor="text1"/>
          <w:sz w:val="28"/>
          <w:szCs w:val="28"/>
        </w:rPr>
        <w:t>。否则，视为违约。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（十)土地交付条件及时间：</w:t>
      </w:r>
      <w:r>
        <w:rPr>
          <w:rFonts w:asciiTheme="minorEastAsia" w:hAnsiTheme="minorEastAsia" w:eastAsiaTheme="minorEastAsia"/>
          <w:color w:val="000000" w:themeColor="text1"/>
          <w:sz w:val="28"/>
          <w:szCs w:val="28"/>
        </w:rPr>
        <w:t>在土地竞得人缴清全部土地出让价款（含滞纳金）之日起30日内，以“净地”（仅指无地上建〈构〉筑物）、按现状土地使用条件交付土地，宗地范围内的地下资源、埋藏物不属于国有建设用地使用权出让范围。</w:t>
      </w:r>
      <w:r>
        <w:rPr>
          <w:rFonts w:hint="eastAsia" w:asciiTheme="minorEastAsia" w:hAnsiTheme="minorEastAsia"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（十二）拍卖不成交的或成交不签订《成交确认书》的，由</w:t>
      </w:r>
      <w:r>
        <w:rPr>
          <w:rFonts w:hint="eastAsia" w:asciiTheme="minorEastAsia" w:hAnsiTheme="minorEastAsia" w:eastAsiaTheme="minorEastAsia"/>
          <w:color w:val="000000" w:themeColor="text1"/>
          <w:sz w:val="28"/>
          <w:szCs w:val="28"/>
          <w:u w:val="single"/>
        </w:rPr>
        <w:t>达州市公共资源交易服务中心</w:t>
      </w:r>
      <w:r>
        <w:rPr>
          <w:rFonts w:hint="eastAsia" w:asciiTheme="minorEastAsia" w:hAnsiTheme="minorEastAsia" w:eastAsiaTheme="minorEastAsia"/>
          <w:color w:val="000000" w:themeColor="text1"/>
          <w:sz w:val="28"/>
          <w:szCs w:val="28"/>
        </w:rPr>
        <w:t>在2个工作日内书面函告出让人。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hint="eastAsia" w:asciiTheme="minorEastAsia" w:hAnsiTheme="minorEastAsia"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3"/>
        <w:rPr>
          <w:rFonts w:ascii="黑体" w:eastAsia="黑体"/>
          <w:color w:val="000000" w:themeColor="text1"/>
          <w:sz w:val="44"/>
          <w:szCs w:val="44"/>
        </w:rPr>
      </w:pPr>
      <w:bookmarkStart w:id="4" w:name="_Toc3391972"/>
      <w:bookmarkStart w:id="5" w:name="_Toc3391743"/>
      <w:r>
        <w:rPr>
          <w:rFonts w:hint="eastAsia" w:ascii="黑体" w:eastAsia="黑体"/>
          <w:color w:val="000000" w:themeColor="text1"/>
          <w:sz w:val="44"/>
          <w:szCs w:val="44"/>
        </w:rPr>
        <w:t>地块规划条件相关资</w:t>
      </w:r>
      <w:bookmarkEnd w:id="4"/>
      <w:bookmarkEnd w:id="5"/>
      <w:r>
        <w:rPr>
          <w:rFonts w:hint="eastAsia" w:ascii="黑体" w:eastAsia="黑体"/>
          <w:color w:val="000000" w:themeColor="text1"/>
          <w:sz w:val="44"/>
          <w:szCs w:val="44"/>
        </w:rPr>
        <w:t>料</w:t>
      </w:r>
    </w:p>
    <w:p>
      <w:pPr>
        <w:widowControl/>
        <w:jc w:val="left"/>
        <w:rPr>
          <w:rFonts w:ascii="宋体" w:hAnsi="宋体" w:cs="宋体"/>
          <w:color w:val="000000" w:themeColor="text1"/>
          <w:kern w:val="0"/>
          <w:sz w:val="24"/>
        </w:rPr>
      </w:pPr>
      <w:r>
        <w:rPr>
          <w:rFonts w:ascii="宋体" w:hAnsi="宋体" w:cs="宋体"/>
          <w:color w:val="000000" w:themeColor="text1"/>
          <w:kern w:val="0"/>
          <w:sz w:val="24"/>
        </w:rPr>
        <w:drawing>
          <wp:inline distT="0" distB="0" distL="0" distR="0">
            <wp:extent cx="5274310" cy="720407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5"/>
                    <a:srcRect/>
                    <a:stretch>
                      <a:fillRect/>
                    </a:stretch>
                  </pic:blipFill>
                  <pic:spPr>
                    <a:xfrm>
                      <a:off x="0" y="0"/>
                      <a:ext cx="5274310" cy="7204226"/>
                    </a:xfrm>
                    <a:prstGeom prst="rect">
                      <a:avLst/>
                    </a:prstGeom>
                    <a:noFill/>
                    <a:ln w="9525">
                      <a:noFill/>
                      <a:miter lim="800000"/>
                      <a:headEnd/>
                      <a:tailEnd/>
                    </a:ln>
                  </pic:spPr>
                </pic:pic>
              </a:graphicData>
            </a:graphic>
          </wp:inline>
        </w:drawing>
      </w: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r>
        <w:rPr>
          <w:rFonts w:ascii="宋体" w:hAnsi="宋体" w:cs="宋体"/>
          <w:color w:val="000000" w:themeColor="text1"/>
          <w:kern w:val="0"/>
          <w:sz w:val="24"/>
        </w:rPr>
        <w:drawing>
          <wp:inline distT="0" distB="0" distL="0" distR="0">
            <wp:extent cx="5274310" cy="697547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a:srcRect/>
                    <a:stretch>
                      <a:fillRect/>
                    </a:stretch>
                  </pic:blipFill>
                  <pic:spPr>
                    <a:xfrm>
                      <a:off x="0" y="0"/>
                      <a:ext cx="5274310" cy="6976009"/>
                    </a:xfrm>
                    <a:prstGeom prst="rect">
                      <a:avLst/>
                    </a:prstGeom>
                    <a:noFill/>
                    <a:ln w="9525">
                      <a:noFill/>
                      <a:miter lim="800000"/>
                      <a:headEnd/>
                      <a:tailEnd/>
                    </a:ln>
                  </pic:spPr>
                </pic:pic>
              </a:graphicData>
            </a:graphic>
          </wp:inline>
        </w:drawing>
      </w:r>
    </w:p>
    <w:p>
      <w:pPr>
        <w:widowControl/>
        <w:jc w:val="left"/>
        <w:rPr>
          <w:rFonts w:ascii="宋体" w:hAnsi="宋体" w:cs="宋体"/>
          <w:color w:val="000000" w:themeColor="text1"/>
          <w:kern w:val="0"/>
          <w:sz w:val="24"/>
        </w:rPr>
      </w:pPr>
    </w:p>
    <w:p>
      <w:pPr>
        <w:widowControl/>
        <w:jc w:val="left"/>
      </w:pPr>
    </w:p>
    <w:p>
      <w:pPr>
        <w:widowControl/>
        <w:jc w:val="left"/>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r>
        <w:rPr>
          <w:rFonts w:ascii="宋体" w:hAnsi="宋体" w:cs="宋体"/>
          <w:color w:val="000000" w:themeColor="text1"/>
          <w:kern w:val="0"/>
          <w:sz w:val="24"/>
        </w:rPr>
        <w:drawing>
          <wp:inline distT="0" distB="0" distL="0" distR="0">
            <wp:extent cx="5274310" cy="713549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srcRect/>
                    <a:stretch>
                      <a:fillRect/>
                    </a:stretch>
                  </pic:blipFill>
                  <pic:spPr>
                    <a:xfrm>
                      <a:off x="0" y="0"/>
                      <a:ext cx="5274310" cy="7135516"/>
                    </a:xfrm>
                    <a:prstGeom prst="rect">
                      <a:avLst/>
                    </a:prstGeom>
                    <a:noFill/>
                    <a:ln w="9525">
                      <a:noFill/>
                      <a:miter lim="800000"/>
                      <a:headEnd/>
                      <a:tailEnd/>
                    </a:ln>
                  </pic:spPr>
                </pic:pic>
              </a:graphicData>
            </a:graphic>
          </wp:inline>
        </w:drawing>
      </w: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rPr>
          <w:color w:val="000000" w:themeColor="text1"/>
        </w:rPr>
        <w:sectPr>
          <w:pgSz w:w="11906" w:h="16838"/>
          <w:pgMar w:top="1440" w:right="1800" w:bottom="1440" w:left="1800" w:header="851" w:footer="992" w:gutter="0"/>
          <w:cols w:space="425" w:num="1"/>
          <w:docGrid w:type="lines" w:linePitch="312" w:charSpace="0"/>
        </w:sectPr>
      </w:pPr>
    </w:p>
    <w:p>
      <w:pPr>
        <w:pStyle w:val="13"/>
        <w:rPr>
          <w:rFonts w:ascii="黑体" w:eastAsia="黑体"/>
          <w:color w:val="000000" w:themeColor="text1"/>
          <w:sz w:val="44"/>
          <w:szCs w:val="44"/>
        </w:rPr>
      </w:pPr>
      <w:bookmarkStart w:id="6" w:name="_Toc3391973"/>
      <w:bookmarkStart w:id="7" w:name="_Toc3391744"/>
      <w:r>
        <w:rPr>
          <w:rFonts w:hint="eastAsia" w:ascii="黑体" w:eastAsia="黑体"/>
          <w:color w:val="000000" w:themeColor="text1"/>
          <w:sz w:val="44"/>
          <w:szCs w:val="44"/>
        </w:rPr>
        <w:t>用地红线图</w:t>
      </w:r>
      <w:bookmarkEnd w:id="6"/>
      <w:bookmarkEnd w:id="7"/>
    </w:p>
    <w:p/>
    <w:p>
      <w:r>
        <w:drawing>
          <wp:inline distT="0" distB="0" distL="0" distR="0">
            <wp:extent cx="5274310" cy="6497320"/>
            <wp:effectExtent l="19050" t="0" r="254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28"/>
                    <a:srcRect/>
                    <a:stretch>
                      <a:fillRect/>
                    </a:stretch>
                  </pic:blipFill>
                  <pic:spPr>
                    <a:xfrm>
                      <a:off x="0" y="0"/>
                      <a:ext cx="5274310" cy="6497457"/>
                    </a:xfrm>
                    <a:prstGeom prst="rect">
                      <a:avLst/>
                    </a:prstGeom>
                    <a:noFill/>
                    <a:ln w="9525">
                      <a:noFill/>
                      <a:miter lim="800000"/>
                      <a:headEnd/>
                      <a:tailEnd/>
                    </a:ln>
                  </pic:spPr>
                </pic:pic>
              </a:graphicData>
            </a:graphic>
          </wp:inline>
        </w:drawing>
      </w:r>
    </w:p>
    <w:p>
      <w:pPr>
        <w:widowControl/>
        <w:jc w:val="left"/>
        <w:rPr>
          <w:rFonts w:ascii="宋体" w:cs="宋体"/>
          <w:color w:val="000000" w:themeColor="text1"/>
          <w:sz w:val="28"/>
          <w:szCs w:val="28"/>
        </w:rPr>
      </w:pPr>
    </w:p>
    <w:p>
      <w:pPr>
        <w:widowControl/>
        <w:jc w:val="left"/>
        <w:rPr>
          <w:rFonts w:ascii="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3"/>
        <w:rPr>
          <w:rFonts w:ascii="黑体" w:eastAsia="黑体"/>
          <w:color w:val="000000" w:themeColor="text1"/>
          <w:sz w:val="44"/>
          <w:szCs w:val="44"/>
        </w:rPr>
      </w:pPr>
      <w:bookmarkStart w:id="8" w:name="_Toc3391974"/>
      <w:bookmarkStart w:id="9" w:name="_Toc3391745"/>
      <w:r>
        <w:rPr>
          <w:rFonts w:hint="eastAsia" w:ascii="黑体" w:eastAsia="黑体"/>
          <w:color w:val="000000" w:themeColor="text1"/>
          <w:sz w:val="44"/>
          <w:szCs w:val="44"/>
        </w:rPr>
        <w:t>地块勘界图</w:t>
      </w:r>
      <w:bookmarkEnd w:id="8"/>
      <w:bookmarkEnd w:id="9"/>
    </w:p>
    <w:p/>
    <w:p>
      <w:pPr>
        <w:rPr>
          <w:color w:val="000000" w:themeColor="text1"/>
        </w:rPr>
      </w:pPr>
    </w:p>
    <w:p>
      <w:pPr>
        <w:widowControl/>
        <w:rPr>
          <w:rFonts w:ascii="宋体" w:cs="宋体"/>
          <w:color w:val="000000" w:themeColor="text1"/>
          <w:sz w:val="28"/>
          <w:szCs w:val="28"/>
        </w:rPr>
        <w:sectPr>
          <w:pgSz w:w="11906" w:h="16838"/>
          <w:pgMar w:top="1440" w:right="1800" w:bottom="1440" w:left="1800" w:header="851" w:footer="992" w:gutter="0"/>
          <w:cols w:space="425" w:num="1"/>
          <w:docGrid w:type="lines" w:linePitch="312" w:charSpace="0"/>
        </w:sectPr>
      </w:pPr>
      <w:r>
        <w:rPr>
          <w:rFonts w:ascii="宋体" w:cs="宋体"/>
          <w:color w:val="000000" w:themeColor="text1"/>
          <w:sz w:val="28"/>
          <w:szCs w:val="28"/>
        </w:rPr>
        <w:drawing>
          <wp:inline distT="0" distB="0" distL="0" distR="0">
            <wp:extent cx="5274310" cy="7513320"/>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9"/>
                    <a:srcRect/>
                    <a:stretch>
                      <a:fillRect/>
                    </a:stretch>
                  </pic:blipFill>
                  <pic:spPr>
                    <a:xfrm>
                      <a:off x="0" y="0"/>
                      <a:ext cx="5274310" cy="7513481"/>
                    </a:xfrm>
                    <a:prstGeom prst="rect">
                      <a:avLst/>
                    </a:prstGeom>
                    <a:noFill/>
                    <a:ln w="9525">
                      <a:noFill/>
                      <a:miter lim="800000"/>
                      <a:headEnd/>
                      <a:tailEnd/>
                    </a:ln>
                  </pic:spPr>
                </pic:pic>
              </a:graphicData>
            </a:graphic>
          </wp:inline>
        </w:drawing>
      </w:r>
    </w:p>
    <w:p>
      <w:pPr>
        <w:pStyle w:val="13"/>
        <w:spacing w:before="0" w:after="0" w:line="500" w:lineRule="exact"/>
        <w:rPr>
          <w:rFonts w:ascii="黑体" w:hAnsi="宋体" w:eastAsia="黑体"/>
          <w:color w:val="000000" w:themeColor="text1"/>
          <w:sz w:val="44"/>
          <w:szCs w:val="44"/>
        </w:rPr>
      </w:pPr>
      <w:bookmarkStart w:id="10" w:name="_Toc3391975"/>
      <w:bookmarkStart w:id="11" w:name="_Toc3391746"/>
      <w:r>
        <w:rPr>
          <w:rFonts w:hint="eastAsia" w:ascii="黑体" w:eastAsia="黑体"/>
          <w:color w:val="000000" w:themeColor="text1"/>
          <w:sz w:val="44"/>
          <w:szCs w:val="44"/>
        </w:rPr>
        <w:t>竞买申请书</w:t>
      </w:r>
      <w:bookmarkEnd w:id="10"/>
      <w:bookmarkEnd w:id="11"/>
    </w:p>
    <w:p>
      <w:pPr>
        <w:pStyle w:val="26"/>
        <w:spacing w:line="420" w:lineRule="exact"/>
        <w:rPr>
          <w:rFonts w:ascii="宋体"/>
          <w:color w:val="000000" w:themeColor="text1"/>
          <w:sz w:val="24"/>
          <w:szCs w:val="24"/>
        </w:rPr>
      </w:pPr>
    </w:p>
    <w:p>
      <w:pPr>
        <w:pStyle w:val="26"/>
        <w:spacing w:line="420" w:lineRule="exact"/>
        <w:ind w:left="0"/>
        <w:rPr>
          <w:rFonts w:ascii="宋体"/>
          <w:color w:val="000000" w:themeColor="text1"/>
          <w:sz w:val="24"/>
          <w:szCs w:val="24"/>
        </w:rPr>
      </w:pP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w:t>
      </w:r>
    </w:p>
    <w:p>
      <w:pPr>
        <w:pStyle w:val="26"/>
        <w:spacing w:line="420" w:lineRule="exact"/>
        <w:ind w:left="0" w:firstLine="480" w:firstLineChars="200"/>
        <w:jc w:val="left"/>
        <w:rPr>
          <w:rFonts w:ascii="宋体" w:hAnsi="宋体"/>
          <w:color w:val="000000" w:themeColor="text1"/>
          <w:sz w:val="28"/>
          <w:szCs w:val="28"/>
          <w:u w:val="single"/>
        </w:rPr>
      </w:pPr>
      <w:r>
        <w:rPr>
          <w:rFonts w:hint="eastAsia" w:ascii="宋体" w:hAnsi="宋体"/>
          <w:color w:val="000000" w:themeColor="text1"/>
          <w:sz w:val="24"/>
          <w:szCs w:val="24"/>
        </w:rPr>
        <w:t>经认真阅读</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6"/>
        <w:spacing w:line="420" w:lineRule="exact"/>
        <w:ind w:left="105" w:leftChars="50" w:firstLine="480" w:firstLineChars="200"/>
        <w:jc w:val="left"/>
        <w:rPr>
          <w:rFonts w:ascii="宋体" w:hAnsi="宋体"/>
          <w:color w:val="000000" w:themeColor="text1"/>
          <w:sz w:val="24"/>
          <w:szCs w:val="24"/>
        </w:rPr>
      </w:pPr>
      <w:r>
        <w:rPr>
          <w:rFonts w:hint="eastAsia" w:ascii="宋体" w:hAnsi="宋体"/>
          <w:color w:val="000000" w:themeColor="text1"/>
          <w:sz w:val="24"/>
          <w:szCs w:val="24"/>
        </w:rPr>
        <w:t>我方正式申请参加你中心于</w:t>
      </w:r>
      <w:r>
        <w:rPr>
          <w:rFonts w:ascii="宋体" w:hAnsi="宋体"/>
          <w:color w:val="000000" w:themeColor="text1"/>
          <w:sz w:val="24"/>
          <w:szCs w:val="24"/>
          <w:u w:val="single"/>
        </w:rPr>
        <w:t xml:space="preserve">202 </w:t>
      </w:r>
      <w:r>
        <w:rPr>
          <w:rFonts w:hint="eastAsia" w:ascii="宋体" w:hAnsi="宋体"/>
          <w:color w:val="000000" w:themeColor="text1"/>
          <w:sz w:val="24"/>
          <w:szCs w:val="24"/>
          <w:u w:val="single"/>
        </w:rPr>
        <w:t>年  月  日</w:t>
      </w:r>
      <w:r>
        <w:rPr>
          <w:rFonts w:hint="eastAsia"/>
          <w:color w:val="000000" w:themeColor="text1"/>
          <w:sz w:val="24"/>
          <w:szCs w:val="24"/>
        </w:rPr>
        <w:t>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举行的</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地块国有建设用地使用权拍卖活动，愿意按拍卖出让文件规定缴纳竞买保证金人民币万元（大写</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w:t>
      </w:r>
      <w:r>
        <w:rPr>
          <w:rFonts w:hint="eastAsia" w:ascii="仿宋_GB2312" w:hAnsi="仿宋" w:eastAsia="仿宋_GB2312"/>
          <w:color w:val="000000" w:themeColor="text1"/>
          <w:w w:val="90"/>
          <w:sz w:val="24"/>
          <w:szCs w:val="24"/>
        </w:rPr>
        <w:t>￥</w:t>
      </w:r>
      <w:r>
        <w:rPr>
          <w:rFonts w:hint="eastAsia" w:ascii="仿宋_GB2312" w:hAnsi="仿宋" w:eastAsia="仿宋_GB2312"/>
          <w:color w:val="000000" w:themeColor="text1"/>
          <w:w w:val="90"/>
          <w:sz w:val="24"/>
          <w:szCs w:val="24"/>
          <w:u w:val="single"/>
        </w:rPr>
        <w:t xml:space="preserve">         </w:t>
      </w:r>
      <w:r>
        <w:rPr>
          <w:rFonts w:hint="eastAsia" w:ascii="宋体" w:hAnsi="宋体"/>
          <w:color w:val="000000" w:themeColor="text1"/>
          <w:sz w:val="24"/>
          <w:szCs w:val="24"/>
        </w:rPr>
        <w:t>万元）。</w:t>
      </w:r>
    </w:p>
    <w:p>
      <w:pPr>
        <w:pStyle w:val="26"/>
        <w:spacing w:line="420" w:lineRule="exact"/>
        <w:ind w:left="0" w:firstLine="480" w:firstLineChars="200"/>
        <w:jc w:val="left"/>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26"/>
        <w:spacing w:line="420" w:lineRule="exact"/>
        <w:ind w:left="0" w:firstLine="482" w:firstLineChars="200"/>
        <w:jc w:val="left"/>
        <w:rPr>
          <w:rFonts w:ascii="宋体"/>
          <w:b/>
          <w:color w:val="000000" w:themeColor="text1"/>
          <w:sz w:val="24"/>
          <w:szCs w:val="24"/>
          <w:u w:val="single"/>
        </w:rPr>
      </w:pPr>
      <w:r>
        <w:rPr>
          <w:rFonts w:hint="eastAsia" w:ascii="宋体" w:hAnsi="宋体"/>
          <w:b/>
          <w:color w:val="000000" w:themeColor="text1"/>
          <w:sz w:val="24"/>
          <w:szCs w:val="24"/>
        </w:rPr>
        <w:t>（一）竞得土地使用权后</w:t>
      </w:r>
      <w:r>
        <w:rPr>
          <w:rFonts w:ascii="宋体" w:hAnsi="宋体"/>
          <w:b/>
          <w:color w:val="000000" w:themeColor="text1"/>
          <w:sz w:val="24"/>
          <w:szCs w:val="24"/>
        </w:rPr>
        <w:t>3</w:t>
      </w:r>
      <w:r>
        <w:rPr>
          <w:rFonts w:hint="eastAsia" w:ascii="宋体" w:hAnsi="宋体"/>
          <w:b/>
          <w:color w:val="000000" w:themeColor="text1"/>
          <w:sz w:val="24"/>
          <w:szCs w:val="24"/>
        </w:rPr>
        <w:t>个月内在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rPr>
        <w:t>注册成立一家新公司对竞得土地进行开发建设，新公司出资构成为</w:t>
      </w:r>
      <w:r>
        <w:rPr>
          <w:rFonts w:hint="eastAsia" w:ascii="宋体" w:hAnsi="宋体"/>
          <w:b/>
          <w:color w:val="000000" w:themeColor="text1"/>
          <w:sz w:val="24"/>
          <w:szCs w:val="24"/>
          <w:u w:val="single"/>
        </w:rPr>
        <w:t xml:space="preserve">              </w:t>
      </w:r>
      <w:r>
        <w:rPr>
          <w:rFonts w:ascii="宋体" w:hAnsi="宋体"/>
          <w:b/>
          <w:color w:val="000000" w:themeColor="text1"/>
          <w:sz w:val="24"/>
          <w:szCs w:val="24"/>
        </w:rPr>
        <w:t>(</w:t>
      </w:r>
      <w:r>
        <w:rPr>
          <w:rFonts w:hint="eastAsia" w:ascii="宋体" w:hAnsi="宋体"/>
          <w:b/>
          <w:color w:val="000000" w:themeColor="text1"/>
          <w:sz w:val="24"/>
          <w:szCs w:val="24"/>
        </w:rPr>
        <w:t>竞得后拟成立新公司的填写，竞得人在新公司的出资比例必须在</w:t>
      </w:r>
      <w:r>
        <w:rPr>
          <w:rFonts w:ascii="宋体" w:hAnsi="宋体"/>
          <w:b/>
          <w:color w:val="000000" w:themeColor="text1"/>
          <w:sz w:val="24"/>
          <w:szCs w:val="24"/>
        </w:rPr>
        <w:t>51%</w:t>
      </w:r>
      <w:r>
        <w:rPr>
          <w:rFonts w:hint="eastAsia" w:ascii="宋体" w:hAnsi="宋体"/>
          <w:b/>
          <w:color w:val="000000" w:themeColor="text1"/>
          <w:sz w:val="24"/>
          <w:szCs w:val="24"/>
        </w:rPr>
        <w:t>（含）以上。该条</w:t>
      </w:r>
      <w:r>
        <w:rPr>
          <w:rFonts w:hint="eastAsia" w:ascii="宋体" w:hAnsi="宋体"/>
          <w:b/>
          <w:color w:val="FF0000"/>
          <w:sz w:val="24"/>
          <w:szCs w:val="24"/>
        </w:rPr>
        <w:t>土地所在辖区外</w:t>
      </w:r>
      <w:r>
        <w:rPr>
          <w:rFonts w:hint="eastAsia" w:ascii="宋体" w:hAnsi="宋体"/>
          <w:b/>
          <w:color w:val="000000" w:themeColor="text1"/>
          <w:sz w:val="24"/>
          <w:szCs w:val="24"/>
        </w:rPr>
        <w:t>的竞买人必须承诺</w:t>
      </w:r>
      <w:r>
        <w:rPr>
          <w:rFonts w:ascii="宋体" w:hAnsi="宋体"/>
          <w:b/>
          <w:color w:val="000000" w:themeColor="text1"/>
          <w:sz w:val="24"/>
          <w:szCs w:val="24"/>
        </w:rPr>
        <w:t>)</w:t>
      </w:r>
      <w:r>
        <w:rPr>
          <w:rFonts w:hint="eastAsia" w:ascii="宋体" w:hAnsi="宋体"/>
          <w:b/>
          <w:color w:val="000000" w:themeColor="text1"/>
          <w:sz w:val="24"/>
          <w:szCs w:val="24"/>
        </w:rPr>
        <w:t>。</w:t>
      </w:r>
    </w:p>
    <w:p>
      <w:pPr>
        <w:pStyle w:val="26"/>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（二）保证按照拍卖出让文件的规定和要求履行全部义务，如有违约行为，我方愿意承担全部法律责任，并赔偿由此产生的损失。</w:t>
      </w:r>
    </w:p>
    <w:p>
      <w:pPr>
        <w:pStyle w:val="26"/>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万元（人民币）已转为何种法律性质的价款，我方均无权要求予以退还。</w:t>
      </w:r>
    </w:p>
    <w:p>
      <w:pPr>
        <w:pStyle w:val="26"/>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ascii="宋体" w:hAnsi="宋体"/>
          <w:color w:val="000000" w:themeColor="text1"/>
          <w:sz w:val="24"/>
          <w:szCs w:val="24"/>
        </w:rPr>
        <w:t>1.</w:t>
      </w:r>
      <w:r>
        <w:rPr>
          <w:rFonts w:hint="eastAsia" w:ascii="宋体" w:hAnsi="宋体"/>
          <w:color w:val="000000" w:themeColor="text1"/>
          <w:sz w:val="24"/>
          <w:szCs w:val="24"/>
        </w:rPr>
        <w:t>统一社会信用代码复印件；</w:t>
      </w:r>
      <w:r>
        <w:rPr>
          <w:rFonts w:ascii="宋体" w:hAnsi="宋体"/>
          <w:color w:val="000000" w:themeColor="text1"/>
          <w:sz w:val="24"/>
          <w:szCs w:val="24"/>
        </w:rPr>
        <w:t>2.</w:t>
      </w:r>
      <w:r>
        <w:rPr>
          <w:rFonts w:hint="eastAsia" w:ascii="宋体" w:hAnsi="宋体"/>
          <w:color w:val="000000" w:themeColor="text1"/>
          <w:sz w:val="24"/>
          <w:szCs w:val="24"/>
        </w:rPr>
        <w:t>组织机构代码证复印件</w:t>
      </w:r>
      <w:r>
        <w:rPr>
          <w:rFonts w:ascii="宋体" w:hAnsi="宋体"/>
          <w:color w:val="000000" w:themeColor="text1"/>
          <w:sz w:val="24"/>
          <w:szCs w:val="24"/>
        </w:rPr>
        <w:t>3.</w:t>
      </w:r>
      <w:r>
        <w:rPr>
          <w:rFonts w:hint="eastAsia" w:ascii="宋体" w:hAnsi="宋体"/>
          <w:color w:val="000000" w:themeColor="text1"/>
          <w:sz w:val="24"/>
          <w:szCs w:val="24"/>
        </w:rPr>
        <w:t>法定代表人身份证明；</w:t>
      </w:r>
      <w:r>
        <w:rPr>
          <w:rFonts w:ascii="宋体" w:hAnsi="宋体"/>
          <w:color w:val="000000" w:themeColor="text1"/>
          <w:sz w:val="24"/>
          <w:szCs w:val="24"/>
        </w:rPr>
        <w:t>4.</w:t>
      </w:r>
      <w:r>
        <w:rPr>
          <w:rFonts w:hint="eastAsia" w:ascii="宋体" w:hAnsi="宋体"/>
          <w:color w:val="000000" w:themeColor="text1"/>
          <w:sz w:val="24"/>
          <w:szCs w:val="24"/>
        </w:rPr>
        <w:t>法定代表人身份证复印件；</w:t>
      </w:r>
      <w:r>
        <w:rPr>
          <w:rFonts w:ascii="宋体" w:hAnsi="宋体"/>
          <w:color w:val="000000" w:themeColor="text1"/>
          <w:sz w:val="24"/>
          <w:szCs w:val="24"/>
        </w:rPr>
        <w:t>5.</w:t>
      </w:r>
      <w:r>
        <w:rPr>
          <w:rFonts w:hint="eastAsia" w:ascii="宋体" w:hAnsi="宋体"/>
          <w:color w:val="000000" w:themeColor="text1"/>
          <w:sz w:val="24"/>
          <w:szCs w:val="24"/>
        </w:rPr>
        <w:t>授权委托书；</w:t>
      </w:r>
      <w:r>
        <w:rPr>
          <w:rFonts w:ascii="宋体" w:hAnsi="宋体"/>
          <w:color w:val="000000" w:themeColor="text1"/>
          <w:sz w:val="24"/>
          <w:szCs w:val="24"/>
        </w:rPr>
        <w:t>6.</w:t>
      </w:r>
      <w:r>
        <w:rPr>
          <w:rFonts w:hint="eastAsia" w:ascii="宋体" w:hAnsi="宋体"/>
          <w:color w:val="000000" w:themeColor="text1"/>
          <w:sz w:val="24"/>
          <w:szCs w:val="24"/>
        </w:rPr>
        <w:t>受托人身份证复印件；</w:t>
      </w:r>
      <w:r>
        <w:rPr>
          <w:rFonts w:ascii="宋体" w:hAnsi="宋体"/>
          <w:color w:val="000000" w:themeColor="text1"/>
          <w:sz w:val="24"/>
          <w:szCs w:val="24"/>
        </w:rPr>
        <w:t>7.</w:t>
      </w:r>
      <w:r>
        <w:rPr>
          <w:rFonts w:hint="eastAsia" w:ascii="宋体" w:hAnsi="宋体"/>
          <w:color w:val="000000" w:themeColor="text1"/>
          <w:sz w:val="24"/>
          <w:szCs w:val="24"/>
        </w:rPr>
        <w:t>竞买保证金交纳凭证；</w:t>
      </w:r>
      <w:r>
        <w:rPr>
          <w:rFonts w:ascii="宋体" w:hAnsi="宋体"/>
          <w:color w:val="000000" w:themeColor="text1"/>
          <w:sz w:val="24"/>
          <w:szCs w:val="24"/>
        </w:rPr>
        <w:t>8.</w:t>
      </w:r>
      <w:r>
        <w:rPr>
          <w:rFonts w:hint="eastAsia" w:ascii="宋体" w:hAnsi="宋体"/>
          <w:color w:val="000000" w:themeColor="text1"/>
          <w:sz w:val="24"/>
          <w:szCs w:val="24"/>
        </w:rPr>
        <w:t>其它应提供的依据等。</w:t>
      </w:r>
    </w:p>
    <w:p>
      <w:pPr>
        <w:pStyle w:val="26"/>
        <w:spacing w:line="420" w:lineRule="exact"/>
        <w:ind w:firstLine="470" w:firstLineChars="196"/>
        <w:rPr>
          <w:rFonts w:ascii="宋体"/>
          <w:color w:val="000000" w:themeColor="text1"/>
          <w:sz w:val="24"/>
          <w:szCs w:val="24"/>
        </w:rPr>
      </w:pPr>
    </w:p>
    <w:p>
      <w:pPr>
        <w:pStyle w:val="26"/>
        <w:spacing w:line="420" w:lineRule="exact"/>
        <w:ind w:left="0"/>
        <w:rPr>
          <w:rFonts w:ascii="宋体"/>
          <w:color w:val="000000" w:themeColor="text1"/>
          <w:sz w:val="24"/>
          <w:szCs w:val="24"/>
        </w:rPr>
      </w:pPr>
      <w:r>
        <w:rPr>
          <w:rFonts w:hint="eastAsia" w:ascii="宋体" w:hAnsi="宋体"/>
          <w:color w:val="000000" w:themeColor="text1"/>
          <w:sz w:val="24"/>
          <w:szCs w:val="24"/>
        </w:rPr>
        <w:t>竞买申请人（盖章）：</w:t>
      </w:r>
    </w:p>
    <w:p>
      <w:pPr>
        <w:pStyle w:val="26"/>
        <w:spacing w:line="420" w:lineRule="exact"/>
        <w:ind w:left="0"/>
        <w:rPr>
          <w:rFonts w:ascii="宋体"/>
          <w:color w:val="000000" w:themeColor="text1"/>
          <w:sz w:val="24"/>
          <w:szCs w:val="24"/>
        </w:rPr>
      </w:pPr>
      <w:r>
        <w:rPr>
          <w:rFonts w:hint="eastAsia" w:ascii="宋体" w:hAnsi="宋体"/>
          <w:color w:val="000000" w:themeColor="text1"/>
          <w:sz w:val="24"/>
          <w:szCs w:val="24"/>
        </w:rPr>
        <w:t>法定代表人（本人签名）：</w:t>
      </w:r>
    </w:p>
    <w:p>
      <w:pPr>
        <w:pStyle w:val="26"/>
        <w:spacing w:line="420" w:lineRule="exact"/>
        <w:ind w:left="0"/>
        <w:rPr>
          <w:rFonts w:ascii="宋体"/>
          <w:color w:val="000000" w:themeColor="text1"/>
          <w:sz w:val="24"/>
          <w:szCs w:val="24"/>
        </w:rPr>
      </w:pPr>
      <w:r>
        <w:rPr>
          <w:rFonts w:hint="eastAsia" w:ascii="宋体" w:hAnsi="宋体"/>
          <w:color w:val="000000" w:themeColor="text1"/>
          <w:sz w:val="24"/>
          <w:szCs w:val="24"/>
        </w:rPr>
        <w:t>联系人：</w:t>
      </w:r>
    </w:p>
    <w:p>
      <w:pPr>
        <w:pStyle w:val="26"/>
        <w:spacing w:line="420" w:lineRule="exact"/>
        <w:ind w:left="0"/>
        <w:rPr>
          <w:rFonts w:ascii="宋体"/>
          <w:color w:val="000000" w:themeColor="text1"/>
          <w:sz w:val="24"/>
          <w:szCs w:val="24"/>
        </w:rPr>
      </w:pPr>
      <w:r>
        <w:rPr>
          <w:rFonts w:hint="eastAsia" w:ascii="宋体" w:hAnsi="宋体"/>
          <w:color w:val="000000" w:themeColor="text1"/>
          <w:sz w:val="24"/>
          <w:szCs w:val="24"/>
        </w:rPr>
        <w:t>地址：</w:t>
      </w:r>
    </w:p>
    <w:p>
      <w:pPr>
        <w:pStyle w:val="26"/>
        <w:spacing w:line="420" w:lineRule="exact"/>
        <w:ind w:left="0"/>
        <w:rPr>
          <w:rFonts w:ascii="宋体"/>
          <w:color w:val="000000" w:themeColor="text1"/>
          <w:sz w:val="24"/>
          <w:szCs w:val="24"/>
        </w:rPr>
      </w:pPr>
      <w:r>
        <w:rPr>
          <w:rFonts w:hint="eastAsia" w:ascii="宋体" w:hAnsi="宋体"/>
          <w:color w:val="000000" w:themeColor="text1"/>
          <w:sz w:val="24"/>
          <w:szCs w:val="24"/>
        </w:rPr>
        <w:t>电话：</w:t>
      </w:r>
    </w:p>
    <w:p>
      <w:pPr>
        <w:pStyle w:val="26"/>
        <w:spacing w:line="420" w:lineRule="exact"/>
        <w:ind w:left="0"/>
        <w:rPr>
          <w:rFonts w:ascii="宋体"/>
          <w:color w:val="000000" w:themeColor="text1"/>
          <w:sz w:val="24"/>
          <w:szCs w:val="24"/>
        </w:rPr>
      </w:pPr>
      <w:r>
        <w:rPr>
          <w:rFonts w:hint="eastAsia" w:ascii="宋体" w:hAnsi="宋体"/>
          <w:color w:val="000000" w:themeColor="text1"/>
          <w:sz w:val="24"/>
          <w:szCs w:val="24"/>
        </w:rPr>
        <w:t>申请日期：  年   月   日</w:t>
      </w:r>
    </w:p>
    <w:p>
      <w:pPr>
        <w:pStyle w:val="26"/>
        <w:spacing w:line="420" w:lineRule="exact"/>
        <w:ind w:left="0" w:firstLine="510"/>
        <w:rPr>
          <w:rFonts w:ascii="宋体"/>
          <w:color w:val="000000" w:themeColor="text1"/>
          <w:sz w:val="24"/>
          <w:szCs w:val="24"/>
        </w:rPr>
      </w:pPr>
    </w:p>
    <w:p>
      <w:pPr>
        <w:pStyle w:val="26"/>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13"/>
        <w:spacing w:before="0" w:after="0" w:line="600" w:lineRule="exact"/>
        <w:rPr>
          <w:rFonts w:ascii="黑体" w:eastAsia="黑体"/>
          <w:color w:val="000000" w:themeColor="text1"/>
          <w:sz w:val="44"/>
          <w:szCs w:val="44"/>
        </w:rPr>
      </w:pPr>
      <w:r>
        <w:rPr>
          <w:rFonts w:ascii="宋体" w:hAnsi="宋体" w:eastAsia="宋体"/>
          <w:color w:val="000000" w:themeColor="text1"/>
          <w:w w:val="90"/>
        </w:rPr>
        <w:br w:type="page"/>
      </w:r>
      <w:bookmarkStart w:id="12" w:name="_Toc3391976"/>
      <w:bookmarkStart w:id="13" w:name="_Toc3391747"/>
      <w:r>
        <w:rPr>
          <w:rFonts w:hint="eastAsia" w:ascii="黑体" w:eastAsia="黑体"/>
          <w:color w:val="000000" w:themeColor="text1"/>
          <w:sz w:val="44"/>
          <w:szCs w:val="44"/>
        </w:rPr>
        <w:t>保证金承诺书</w:t>
      </w:r>
      <w:bookmarkEnd w:id="12"/>
      <w:bookmarkEnd w:id="13"/>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w:t>
      </w:r>
      <w:r>
        <w:rPr>
          <w:rFonts w:ascii="仿宋_GB2312" w:hAnsi="仿宋_GB2312" w:eastAsia="仿宋_GB2312" w:cs="仿宋_GB2312"/>
          <w:color w:val="000000" w:themeColor="text1"/>
          <w:sz w:val="30"/>
          <w:szCs w:val="30"/>
          <w:u w:val="single"/>
        </w:rPr>
        <w:t>2021</w:t>
      </w:r>
      <w:r>
        <w:rPr>
          <w:rFonts w:hint="eastAsia" w:ascii="仿宋_GB2312" w:hAnsi="仿宋_GB2312" w:eastAsia="仿宋_GB2312" w:cs="仿宋_GB2312"/>
          <w:color w:val="000000" w:themeColor="text1"/>
          <w:sz w:val="30"/>
          <w:szCs w:val="30"/>
          <w:u w:val="single"/>
        </w:rPr>
        <w:t>年  月  日</w:t>
      </w:r>
      <w:r>
        <w:rPr>
          <w:rFonts w:hint="eastAsia" w:ascii="仿宋_GB2312" w:hAnsi="仿宋_GB2312" w:eastAsia="仿宋_GB2312" w:cs="仿宋_GB2312"/>
          <w:color w:val="000000" w:themeColor="text1"/>
          <w:sz w:val="30"/>
          <w:szCs w:val="30"/>
        </w:rPr>
        <w:t>拍卖出让的</w:t>
      </w:r>
      <w:r>
        <w:rPr>
          <w:rFonts w:hint="eastAsia" w:ascii="仿宋_GB2312" w:hAnsi="仿宋_GB2312" w:eastAsia="仿宋_GB2312" w:cs="仿宋_GB2312"/>
          <w:color w:val="000000" w:themeColor="text1"/>
          <w:sz w:val="30"/>
          <w:szCs w:val="30"/>
          <w:u w:val="single"/>
        </w:rPr>
        <w:t xml:space="preserve">      </w:t>
      </w:r>
      <w:r>
        <w:rPr>
          <w:rFonts w:hint="eastAsia" w:ascii="仿宋_GB2312" w:hAnsi="仿宋_GB2312" w:eastAsia="仿宋_GB2312" w:cs="仿宋_GB2312"/>
          <w:color w:val="000000" w:themeColor="text1"/>
          <w:sz w:val="30"/>
          <w:szCs w:val="30"/>
        </w:rPr>
        <w:t>地块竞买，我方所交保证金不属于银行贷款、股东借款、转贷和募集资金。</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特此承诺。</w:t>
      </w: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承诺人（法定代表人）签字：</w:t>
      </w:r>
    </w:p>
    <w:p>
      <w:pPr>
        <w:ind w:firstLine="750" w:firstLineChars="250"/>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p>
    <w:p>
      <w:pPr>
        <w:ind w:right="900" w:firstLine="750" w:firstLineChars="25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13"/>
        <w:rPr>
          <w:rFonts w:ascii="黑体" w:eastAsia="黑体"/>
          <w:color w:val="000000" w:themeColor="text1"/>
          <w:sz w:val="44"/>
          <w:szCs w:val="44"/>
        </w:rPr>
      </w:pPr>
      <w:r>
        <w:rPr>
          <w:rFonts w:ascii="仿宋_GB2312" w:hAnsi="仿宋_GB2312" w:eastAsia="仿宋_GB2312" w:cs="仿宋_GB2312"/>
          <w:color w:val="000000" w:themeColor="text1"/>
          <w:sz w:val="30"/>
          <w:szCs w:val="30"/>
        </w:rPr>
        <w:br w:type="page"/>
      </w:r>
      <w:bookmarkStart w:id="14" w:name="_Toc3391748"/>
      <w:bookmarkStart w:id="15" w:name="_Toc3391977"/>
      <w:r>
        <w:rPr>
          <w:rFonts w:hint="eastAsia" w:ascii="黑体" w:eastAsia="黑体"/>
          <w:color w:val="000000" w:themeColor="text1"/>
          <w:sz w:val="44"/>
          <w:szCs w:val="44"/>
        </w:rPr>
        <w:t>法定代表人身份证明书</w:t>
      </w:r>
      <w:bookmarkEnd w:id="14"/>
      <w:bookmarkEnd w:id="15"/>
    </w:p>
    <w:p>
      <w:pPr>
        <w:pStyle w:val="26"/>
        <w:spacing w:line="627" w:lineRule="atLeast"/>
        <w:ind w:left="0"/>
        <w:jc w:val="left"/>
        <w:rPr>
          <w:rFonts w:ascii="黑体" w:eastAsia="黑体"/>
          <w:color w:val="000000" w:themeColor="text1"/>
          <w:sz w:val="36"/>
          <w:szCs w:val="36"/>
        </w:rPr>
      </w:pPr>
    </w:p>
    <w:p>
      <w:pPr>
        <w:pStyle w:val="26"/>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pStyle w:val="26"/>
        <w:spacing w:line="627" w:lineRule="atLeast"/>
        <w:ind w:left="0" w:firstLine="750" w:firstLineChars="25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××同志在我单位任职务，系我单位法定代表人，特此证明。</w:t>
      </w:r>
    </w:p>
    <w:p>
      <w:pPr>
        <w:pStyle w:val="26"/>
        <w:spacing w:line="627" w:lineRule="atLeast"/>
        <w:ind w:firstLine="900" w:firstLineChars="300"/>
        <w:jc w:val="left"/>
        <w:rPr>
          <w:rFonts w:ascii="仿宋_GB2312" w:hAnsi="仿宋_GB2312" w:eastAsia="仿宋_GB2312" w:cs="仿宋_GB2312"/>
          <w:color w:val="000000" w:themeColor="text1"/>
          <w:sz w:val="30"/>
          <w:szCs w:val="30"/>
        </w:rPr>
      </w:pPr>
    </w:p>
    <w:p>
      <w:pPr>
        <w:pStyle w:val="26"/>
        <w:spacing w:line="627" w:lineRule="atLeast"/>
        <w:ind w:right="900"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26"/>
        <w:spacing w:line="586" w:lineRule="atLeast"/>
        <w:jc w:val="center"/>
        <w:rPr>
          <w:rFonts w:ascii="宋体"/>
          <w:color w:val="000000" w:themeColor="text1"/>
          <w:sz w:val="28"/>
          <w:szCs w:val="28"/>
        </w:rPr>
      </w:pPr>
    </w:p>
    <w:p>
      <w:pPr>
        <w:pStyle w:val="26"/>
        <w:spacing w:line="586" w:lineRule="atLeast"/>
        <w:jc w:val="center"/>
        <w:rPr>
          <w:rFonts w:ascii="宋体"/>
          <w:color w:val="000000" w:themeColor="text1"/>
          <w:sz w:val="28"/>
          <w:szCs w:val="28"/>
        </w:rPr>
      </w:pPr>
    </w:p>
    <w:p>
      <w:pPr>
        <w:pStyle w:val="26"/>
        <w:spacing w:line="586" w:lineRule="atLeast"/>
        <w:jc w:val="center"/>
        <w:rPr>
          <w:rFonts w:ascii="宋体"/>
          <w:color w:val="000000" w:themeColor="text1"/>
          <w:sz w:val="28"/>
          <w:szCs w:val="28"/>
        </w:rPr>
      </w:pPr>
    </w:p>
    <w:p>
      <w:pPr>
        <w:pStyle w:val="26"/>
        <w:spacing w:line="586" w:lineRule="atLeast"/>
        <w:jc w:val="center"/>
        <w:rPr>
          <w:rFonts w:ascii="宋体"/>
          <w:color w:val="000000" w:themeColor="text1"/>
          <w:sz w:val="28"/>
          <w:szCs w:val="28"/>
        </w:rPr>
      </w:pPr>
    </w:p>
    <w:p>
      <w:pPr>
        <w:pStyle w:val="26"/>
        <w:spacing w:line="586" w:lineRule="atLeast"/>
        <w:jc w:val="center"/>
        <w:rPr>
          <w:rFonts w:ascii="宋体"/>
          <w:color w:val="000000" w:themeColor="text1"/>
          <w:sz w:val="28"/>
          <w:szCs w:val="28"/>
        </w:rPr>
      </w:pPr>
    </w:p>
    <w:p>
      <w:pPr>
        <w:pStyle w:val="26"/>
        <w:spacing w:line="586" w:lineRule="atLeast"/>
        <w:rPr>
          <w:rFonts w:ascii="宋体"/>
          <w:color w:val="000000" w:themeColor="text1"/>
          <w:sz w:val="28"/>
          <w:szCs w:val="28"/>
        </w:rPr>
      </w:pPr>
    </w:p>
    <w:p>
      <w:pPr>
        <w:pStyle w:val="26"/>
        <w:spacing w:line="586" w:lineRule="atLeast"/>
        <w:jc w:val="center"/>
        <w:rPr>
          <w:rFonts w:ascii="宋体"/>
          <w:color w:val="000000" w:themeColor="text1"/>
          <w:sz w:val="28"/>
          <w:szCs w:val="28"/>
        </w:rPr>
      </w:pPr>
    </w:p>
    <w:p>
      <w:pPr>
        <w:pStyle w:val="26"/>
        <w:spacing w:line="586" w:lineRule="atLeast"/>
        <w:jc w:val="left"/>
        <w:rPr>
          <w:rFonts w:ascii="宋体"/>
          <w:color w:val="000000" w:themeColor="text1"/>
          <w:sz w:val="28"/>
          <w:szCs w:val="28"/>
        </w:rPr>
      </w:pPr>
    </w:p>
    <w:p>
      <w:pPr>
        <w:pStyle w:val="26"/>
        <w:spacing w:line="586" w:lineRule="atLeast"/>
        <w:jc w:val="left"/>
        <w:rPr>
          <w:rFonts w:ascii="宋体"/>
          <w:color w:val="000000" w:themeColor="text1"/>
          <w:sz w:val="28"/>
          <w:szCs w:val="28"/>
        </w:rPr>
      </w:pPr>
      <w:r>
        <w:rPr>
          <w:rFonts w:hint="eastAsia" w:ascii="宋体" w:hAnsi="宋体"/>
          <w:color w:val="000000" w:themeColor="text1"/>
          <w:sz w:val="28"/>
          <w:szCs w:val="28"/>
        </w:rPr>
        <w:t>附注：</w:t>
      </w:r>
    </w:p>
    <w:p>
      <w:pPr>
        <w:pStyle w:val="26"/>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26"/>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26"/>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26"/>
        <w:spacing w:line="586" w:lineRule="atLeast"/>
        <w:ind w:left="0" w:firstLine="560" w:firstLineChars="200"/>
        <w:jc w:val="left"/>
        <w:rPr>
          <w:rFonts w:ascii="宋体"/>
          <w:color w:val="000000" w:themeColor="text1"/>
          <w:sz w:val="28"/>
          <w:szCs w:val="28"/>
        </w:rPr>
      </w:pPr>
      <w:r>
        <w:rPr>
          <w:rFonts w:hint="eastAsia" w:ascii="宋体" w:hAnsi="宋体"/>
          <w:color w:val="000000" w:themeColor="text1"/>
          <w:sz w:val="28"/>
          <w:szCs w:val="28"/>
        </w:rPr>
        <w:t>④法定代表人联系电话：。</w:t>
      </w:r>
    </w:p>
    <w:p>
      <w:pPr>
        <w:pStyle w:val="13"/>
        <w:rPr>
          <w:rFonts w:ascii="黑体" w:eastAsia="黑体"/>
          <w:color w:val="000000" w:themeColor="text1"/>
          <w:sz w:val="44"/>
          <w:szCs w:val="44"/>
        </w:rPr>
      </w:pPr>
      <w:r>
        <w:rPr>
          <w:rFonts w:ascii="Dotum" w:eastAsia="Dotum" w:cs="Dotum"/>
          <w:color w:val="000000" w:themeColor="text1"/>
          <w:sz w:val="44"/>
          <w:szCs w:val="44"/>
        </w:rPr>
        <w:br w:type="page"/>
      </w:r>
      <w:bookmarkStart w:id="16" w:name="_Toc3391749"/>
      <w:bookmarkStart w:id="17" w:name="_Toc3391978"/>
      <w:r>
        <w:rPr>
          <w:rFonts w:hint="eastAsia" w:ascii="黑体" w:eastAsia="黑体"/>
          <w:color w:val="000000" w:themeColor="text1"/>
          <w:sz w:val="44"/>
          <w:szCs w:val="44"/>
        </w:rPr>
        <w:t>授权委托书</w:t>
      </w:r>
      <w:bookmarkEnd w:id="16"/>
      <w:bookmarkEnd w:id="17"/>
    </w:p>
    <w:tbl>
      <w:tblPr>
        <w:tblStyle w:val="14"/>
        <w:tblW w:w="9080" w:type="dxa"/>
        <w:tblInd w:w="108" w:type="dxa"/>
        <w:tblLayout w:type="fixed"/>
        <w:tblCellMar>
          <w:top w:w="0" w:type="dxa"/>
          <w:left w:w="0" w:type="dxa"/>
          <w:bottom w:w="0" w:type="dxa"/>
          <w:right w:w="0" w:type="dxa"/>
        </w:tblCellMar>
      </w:tblPr>
      <w:tblGrid>
        <w:gridCol w:w="1573"/>
        <w:gridCol w:w="2973"/>
        <w:gridCol w:w="1566"/>
        <w:gridCol w:w="2968"/>
      </w:tblGrid>
      <w:tr>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本人授权（受托人）代表本人参加  年  月   日在</w:t>
            </w:r>
            <w:r>
              <w:rPr>
                <w:rFonts w:ascii="仿宋_GB2312" w:eastAsia="仿宋_GB2312"/>
                <w:color w:val="000000" w:themeColor="text1"/>
                <w:kern w:val="0"/>
                <w:sz w:val="24"/>
              </w:rPr>
              <w:t>马踏洞新区龙马大道与鱼泉路交叉口处新政务服务大楼</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color w:val="000000" w:themeColor="text1"/>
                <w:kern w:val="0"/>
                <w:sz w:val="24"/>
              </w:rPr>
              <w:t>举行的</w:t>
            </w:r>
            <w:r>
              <w:rPr>
                <w:rFonts w:hint="eastAsia" w:ascii="仿宋_GB2312" w:eastAsia="仿宋_GB2312"/>
                <w:color w:val="000000" w:themeColor="text1"/>
                <w:kern w:val="0"/>
                <w:sz w:val="24"/>
                <w:u w:val="single"/>
              </w:rPr>
              <w:t xml:space="preserve">         </w:t>
            </w:r>
            <w:r>
              <w:rPr>
                <w:rFonts w:hint="eastAsia" w:ascii="仿宋_GB2312"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委托人（签名）：</w:t>
            </w:r>
          </w:p>
          <w:p>
            <w:pPr>
              <w:widowControl/>
              <w:spacing w:line="500" w:lineRule="exact"/>
              <w:ind w:firstLine="3360" w:firstLineChars="1400"/>
              <w:jc w:val="left"/>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bl>
    <w:p>
      <w:pPr>
        <w:pStyle w:val="26"/>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r>
        <w:rPr>
          <w:rFonts w:ascii="方正小标宋简体" w:hAnsi="宋体" w:eastAsia="方正小标宋简体"/>
          <w:color w:val="000000" w:themeColor="text1"/>
          <w:spacing w:val="-5"/>
          <w:sz w:val="44"/>
          <w:szCs w:val="44"/>
        </w:rPr>
        <w:br w:type="page"/>
      </w:r>
      <w:r>
        <w:rPr>
          <w:rFonts w:hint="eastAsia" w:ascii="黑体" w:hAnsi="Cambria" w:eastAsia="黑体"/>
          <w:b/>
          <w:bCs/>
          <w:color w:val="000000" w:themeColor="text1"/>
          <w:sz w:val="44"/>
          <w:szCs w:val="44"/>
        </w:rPr>
        <w:t>国有建设用地使用权出让成交确认书</w:t>
      </w:r>
    </w:p>
    <w:p>
      <w:pPr>
        <w:spacing w:line="560" w:lineRule="exact"/>
        <w:jc w:val="center"/>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委托， 年  月  日，</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rPr>
        <w:t>对</w:t>
      </w:r>
      <w:r>
        <w:rPr>
          <w:rFonts w:hint="eastAsia" w:ascii="仿宋_GB2312" w:hAnsi="宋体" w:eastAsia="仿宋_GB2312"/>
          <w:color w:val="000000" w:themeColor="text1"/>
          <w:sz w:val="30"/>
          <w:szCs w:val="30"/>
          <w:u w:val="single"/>
        </w:rPr>
        <w:t xml:space="preserve">          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公证员：                    </w:t>
      </w:r>
      <w:r>
        <w:rPr>
          <w:rFonts w:hint="eastAsia" w:ascii="仿宋_GB2312" w:hAnsi="宋体" w:eastAsia="仿宋_GB2312"/>
          <w:color w:val="000000" w:themeColor="text1"/>
          <w:sz w:val="30"/>
          <w:szCs w:val="30"/>
        </w:rPr>
        <w:t>签定时间：年   月   日</w:t>
      </w:r>
    </w:p>
    <w:p>
      <w:pPr>
        <w:pStyle w:val="26"/>
        <w:spacing w:line="560" w:lineRule="exact"/>
        <w:ind w:left="0"/>
        <w:jc w:val="left"/>
        <w:rPr>
          <w:rFonts w:ascii="仿宋_GB2312" w:hAnsi="仿宋" w:eastAsia="仿宋_GB2312"/>
          <w:color w:val="000000" w:themeColor="text1"/>
          <w:sz w:val="32"/>
          <w:szCs w:val="32"/>
        </w:rPr>
        <w:sectPr>
          <w:pgSz w:w="11906" w:h="16838"/>
          <w:pgMar w:top="1418" w:right="1418" w:bottom="1418" w:left="1701" w:header="851" w:footer="992" w:gutter="0"/>
          <w:cols w:space="425" w:num="1"/>
          <w:docGrid w:type="lines" w:linePitch="312" w:charSpace="0"/>
        </w:sectPr>
      </w:pPr>
    </w:p>
    <w:p>
      <w:pPr>
        <w:pStyle w:val="26"/>
        <w:spacing w:line="600" w:lineRule="exact"/>
        <w:ind w:left="0"/>
        <w:rPr>
          <w:color w:val="000000" w:themeColor="text1"/>
        </w:rPr>
      </w:pPr>
    </w:p>
    <w:p>
      <w:pPr>
        <w:pStyle w:val="26"/>
        <w:spacing w:line="600" w:lineRule="exact"/>
        <w:rPr>
          <w:rFonts w:ascii="宋体"/>
          <w:color w:val="000000" w:themeColor="text1"/>
          <w:w w:val="90"/>
          <w:sz w:val="32"/>
          <w:szCs w:val="32"/>
        </w:rPr>
      </w:pPr>
      <w:r>
        <w:rPr>
          <w:color w:val="000000" w:themeColor="text1"/>
        </w:rPr>
        <w:pict>
          <v:shape id="AutoShape 6" o:spid="_x0000_s1029" o:spt="100" style="position:absolute;left:0pt;margin-left:0pt;margin-top:0pt;height:50pt;width:50pt;visibility:hidden;z-index:251657216;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adj=",," path="m10800,10800l0,0,0,0,10800,10800,10800,10800,0,0,0,0,0,0,0,0,0,0,0,0xe">
            <v:path textboxrect="0,0,20000,20000" o:connecttype="segments"/>
            <v:fill focussize="0,0"/>
            <v:stroke joinstyle="round"/>
            <v:imagedata o:title=""/>
            <o:lock v:ext="edit" selection="t"/>
            <v:textbox>
              <w:txbxContent>
                <w:p/>
              </w:txbxContent>
            </v:textbox>
          </v:shape>
        </w:pict>
      </w:r>
      <w:r>
        <w:rPr>
          <w:rFonts w:ascii="黑体" w:hAnsi="宋体" w:eastAsia="黑体" w:cs="黑体"/>
          <w:color w:val="000000" w:themeColor="text1"/>
          <w:sz w:val="36"/>
          <w:szCs w:val="36"/>
        </w:rPr>
        <w:drawing>
          <wp:inline distT="0" distB="0" distL="0" distR="0">
            <wp:extent cx="1590675" cy="381000"/>
            <wp:effectExtent l="0" t="0" r="0" b="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5"/>
        <w:wordWrap w:val="0"/>
        <w:jc w:val="right"/>
        <w:rPr>
          <w:rFonts w:hAnsi="宋体"/>
          <w:color w:val="000000" w:themeColor="text1"/>
        </w:rPr>
      </w:pPr>
      <w:r>
        <w:rPr>
          <w:rFonts w:hint="eastAsia" w:hAnsi="宋体"/>
          <w:color w:val="000000" w:themeColor="text1"/>
        </w:rPr>
        <w:t>电子监管号：</w:t>
      </w:r>
    </w:p>
    <w:p>
      <w:pPr>
        <w:pStyle w:val="5"/>
        <w:rPr>
          <w:color w:val="000000" w:themeColor="text1"/>
        </w:rPr>
      </w:pPr>
    </w:p>
    <w:p>
      <w:pPr>
        <w:pStyle w:val="5"/>
        <w:rPr>
          <w:rFonts w:ascii="黑体" w:hAnsi="黑体" w:eastAsia="黑体"/>
          <w:color w:val="000000" w:themeColor="text1"/>
        </w:rPr>
      </w:pPr>
      <w:r>
        <w:rPr>
          <w:rFonts w:hint="eastAsia" w:ascii="黑体" w:hAnsi="黑体" w:eastAsia="黑体"/>
          <w:color w:val="000000" w:themeColor="text1"/>
        </w:rPr>
        <w:t>（样本）</w:t>
      </w:r>
    </w:p>
    <w:p>
      <w:pPr>
        <w:pStyle w:val="5"/>
        <w:rPr>
          <w:rStyle w:val="20"/>
          <w:rFonts w:hAnsi="宋体" w:cs="宋体"/>
          <w:color w:val="000000" w:themeColor="text1"/>
        </w:rPr>
      </w:pPr>
    </w:p>
    <w:p>
      <w:pPr>
        <w:pStyle w:val="5"/>
        <w:rPr>
          <w:rStyle w:val="20"/>
          <w:rFonts w:hAnsi="宋体" w:cs="宋体"/>
          <w:color w:val="000000" w:themeColor="text1"/>
        </w:rPr>
      </w:pPr>
    </w:p>
    <w:p>
      <w:pPr>
        <w:pStyle w:val="2"/>
        <w:jc w:val="center"/>
        <w:rPr>
          <w:rFonts w:ascii="宋体" w:hAnsi="宋体" w:eastAsia="宋体"/>
          <w:color w:val="000000" w:themeColor="text1"/>
          <w:sz w:val="18"/>
          <w:szCs w:val="18"/>
        </w:rPr>
      </w:pPr>
      <w:bookmarkStart w:id="18" w:name="_Toc3391980"/>
      <w:bookmarkStart w:id="19" w:name="_Toc3391751"/>
      <w:r>
        <w:rPr>
          <w:rFonts w:hint="eastAsia" w:ascii="宋体" w:hAnsi="宋体" w:eastAsia="宋体"/>
          <w:color w:val="000000" w:themeColor="text1"/>
        </w:rPr>
        <w:t>国有建设用地使用权出让合同</w:t>
      </w:r>
      <w:bookmarkEnd w:id="18"/>
      <w:bookmarkEnd w:id="19"/>
    </w:p>
    <w:p>
      <w:pPr>
        <w:pStyle w:val="5"/>
        <w:rPr>
          <w:rFonts w:hAnsi="宋体"/>
          <w:b/>
          <w:bCs/>
          <w:color w:val="000000" w:themeColor="text1"/>
          <w:sz w:val="18"/>
          <w:szCs w:val="18"/>
        </w:rPr>
      </w:pPr>
    </w:p>
    <w:p>
      <w:pPr>
        <w:pStyle w:val="5"/>
        <w:rPr>
          <w:rFonts w:hAnsi="宋体"/>
          <w:color w:val="000000" w:themeColor="text1"/>
          <w:sz w:val="48"/>
          <w:szCs w:val="48"/>
        </w:rPr>
      </w:pPr>
    </w:p>
    <w:p>
      <w:pPr>
        <w:pStyle w:val="5"/>
        <w:rPr>
          <w:rFonts w:hAnsi="宋体"/>
          <w:color w:val="000000" w:themeColor="text1"/>
          <w:sz w:val="48"/>
          <w:szCs w:val="48"/>
        </w:rPr>
      </w:pPr>
    </w:p>
    <w:p>
      <w:pPr>
        <w:pStyle w:val="5"/>
        <w:rPr>
          <w:rFonts w:hAnsi="宋体"/>
          <w:color w:val="000000" w:themeColor="text1"/>
          <w:sz w:val="48"/>
          <w:szCs w:val="48"/>
        </w:rPr>
      </w:pPr>
    </w:p>
    <w:p>
      <w:pPr>
        <w:pStyle w:val="5"/>
        <w:rPr>
          <w:rFonts w:hAnsi="宋体"/>
          <w:color w:val="000000" w:themeColor="text1"/>
          <w:sz w:val="48"/>
          <w:szCs w:val="48"/>
        </w:rPr>
      </w:pPr>
    </w:p>
    <w:p>
      <w:pPr>
        <w:pStyle w:val="5"/>
        <w:rPr>
          <w:rFonts w:hAnsi="宋体"/>
          <w:color w:val="000000" w:themeColor="text1"/>
          <w:sz w:val="48"/>
          <w:szCs w:val="48"/>
        </w:rPr>
      </w:pPr>
    </w:p>
    <w:p>
      <w:pPr>
        <w:pStyle w:val="5"/>
        <w:rPr>
          <w:rFonts w:hAnsi="宋体"/>
          <w:color w:val="000000" w:themeColor="text1"/>
          <w:sz w:val="48"/>
          <w:szCs w:val="48"/>
        </w:rPr>
      </w:pPr>
    </w:p>
    <w:p>
      <w:pPr>
        <w:pStyle w:val="5"/>
        <w:rPr>
          <w:rFonts w:hAnsi="宋体"/>
          <w:color w:val="000000" w:themeColor="text1"/>
          <w:sz w:val="48"/>
          <w:szCs w:val="48"/>
        </w:rPr>
      </w:pPr>
    </w:p>
    <w:p>
      <w:pPr>
        <w:pStyle w:val="5"/>
        <w:rPr>
          <w:rFonts w:hAnsi="宋体"/>
          <w:color w:val="000000" w:themeColor="text1"/>
          <w:sz w:val="48"/>
          <w:szCs w:val="48"/>
        </w:rPr>
      </w:pPr>
    </w:p>
    <w:p>
      <w:pPr>
        <w:pStyle w:val="5"/>
        <w:rPr>
          <w:rFonts w:hAnsi="宋体"/>
          <w:color w:val="000000" w:themeColor="text1"/>
          <w:sz w:val="48"/>
          <w:szCs w:val="48"/>
        </w:rPr>
      </w:pPr>
    </w:p>
    <w:p>
      <w:pPr>
        <w:pStyle w:val="5"/>
        <w:rPr>
          <w:rFonts w:hAnsi="宋体"/>
          <w:color w:val="000000" w:themeColor="text1"/>
          <w:sz w:val="48"/>
          <w:szCs w:val="48"/>
        </w:rPr>
      </w:pPr>
    </w:p>
    <w:p>
      <w:pPr>
        <w:pStyle w:val="5"/>
        <w:spacing w:line="500" w:lineRule="exact"/>
        <w:jc w:val="left"/>
        <w:rPr>
          <w:rFonts w:hAnsi="宋体"/>
          <w:bCs/>
          <w:color w:val="000000" w:themeColor="text1"/>
        </w:rPr>
      </w:pPr>
      <w:r>
        <w:rPr>
          <w:color w:val="000000" w:themeColor="text1"/>
        </w:rPr>
        <w:pict>
          <v:rect id="Rectangle 7" o:spid="_x0000_s1028" o:spt="1" style="position:absolute;left:0pt;margin-left:319.5pt;margin-top:11.85pt;height:35.1pt;width:48.75pt;z-index:251658240;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Rectangle 8" o:spid="_x0000_s1027" o:spt="1" style="position:absolute;left:0pt;margin-left:36pt;margin-top:0pt;height:62.4pt;width:288pt;z-index:251658240;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5"/>
        <w:spacing w:line="500" w:lineRule="exact"/>
        <w:jc w:val="left"/>
        <w:rPr>
          <w:rFonts w:hAnsi="宋体"/>
          <w:b/>
          <w:bCs/>
          <w:color w:val="000000" w:themeColor="text1"/>
          <w:sz w:val="36"/>
          <w:szCs w:val="36"/>
        </w:rPr>
      </w:pPr>
    </w:p>
    <w:p>
      <w:pPr>
        <w:pStyle w:val="5"/>
        <w:spacing w:line="578" w:lineRule="exact"/>
        <w:ind w:right="640"/>
        <w:jc w:val="right"/>
        <w:rPr>
          <w:rFonts w:hAnsi="宋体"/>
          <w:color w:val="000000" w:themeColor="text1"/>
          <w:sz w:val="28"/>
          <w:szCs w:val="28"/>
        </w:rPr>
      </w:pPr>
    </w:p>
    <w:p>
      <w:pPr>
        <w:pStyle w:val="5"/>
        <w:spacing w:line="578" w:lineRule="exact"/>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5"/>
        <w:spacing w:line="578" w:lineRule="exact"/>
        <w:jc w:val="center"/>
        <w:rPr>
          <w:rFonts w:ascii="方正小标宋简体" w:hAnsi="宋体" w:eastAsia="方正小标宋简体" w:cs="黑体"/>
          <w:color w:val="000000" w:themeColor="text1"/>
          <w:sz w:val="44"/>
          <w:szCs w:val="44"/>
        </w:rPr>
      </w:pPr>
    </w:p>
    <w:p>
      <w:pPr>
        <w:pStyle w:val="5"/>
        <w:spacing w:line="578"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s="黑体"/>
          <w:color w:val="000000" w:themeColor="text1"/>
          <w:sz w:val="44"/>
          <w:szCs w:val="44"/>
        </w:rPr>
        <w:t>国有建设用地使用权出让合同</w:t>
      </w:r>
    </w:p>
    <w:p>
      <w:pPr>
        <w:pStyle w:val="5"/>
        <w:spacing w:line="578" w:lineRule="exact"/>
        <w:jc w:val="center"/>
        <w:rPr>
          <w:rFonts w:hAnsi="宋体"/>
          <w:color w:val="000000" w:themeColor="text1"/>
          <w:sz w:val="28"/>
          <w:szCs w:val="28"/>
        </w:rPr>
      </w:pP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通讯地址：；</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5"/>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5"/>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受让人：；</w:t>
      </w:r>
    </w:p>
    <w:p>
      <w:pPr>
        <w:pStyle w:val="5"/>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5"/>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5"/>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5"/>
        <w:spacing w:line="578" w:lineRule="exact"/>
        <w:rPr>
          <w:rFonts w:hAnsi="宋体" w:cs="黑体"/>
          <w:color w:val="000000" w:themeColor="text1"/>
          <w:sz w:val="28"/>
          <w:szCs w:val="28"/>
        </w:rPr>
      </w:pPr>
    </w:p>
    <w:p>
      <w:pPr>
        <w:pStyle w:val="5"/>
        <w:spacing w:line="578" w:lineRule="exact"/>
        <w:rPr>
          <w:rFonts w:hAnsi="宋体" w:cs="黑体"/>
          <w:color w:val="000000" w:themeColor="text1"/>
          <w:sz w:val="28"/>
          <w:szCs w:val="28"/>
        </w:rPr>
      </w:pPr>
    </w:p>
    <w:p>
      <w:pPr>
        <w:pStyle w:val="5"/>
        <w:spacing w:line="578" w:lineRule="exact"/>
        <w:rPr>
          <w:rFonts w:hAnsi="宋体" w:cs="黑体"/>
          <w:color w:val="000000" w:themeColor="text1"/>
          <w:sz w:val="28"/>
          <w:szCs w:val="28"/>
        </w:rPr>
      </w:pPr>
    </w:p>
    <w:p>
      <w:pPr>
        <w:pStyle w:val="5"/>
        <w:spacing w:line="578" w:lineRule="exact"/>
        <w:jc w:val="center"/>
        <w:rPr>
          <w:rFonts w:hAnsi="宋体" w:cs="黑体"/>
          <w:color w:val="000000" w:themeColor="text1"/>
          <w:sz w:val="28"/>
          <w:szCs w:val="28"/>
        </w:rPr>
      </w:pPr>
    </w:p>
    <w:p>
      <w:pPr>
        <w:pStyle w:val="5"/>
        <w:spacing w:line="578" w:lineRule="exact"/>
        <w:jc w:val="center"/>
        <w:rPr>
          <w:rFonts w:hAnsi="宋体" w:cs="黑体"/>
          <w:color w:val="000000" w:themeColor="text1"/>
          <w:sz w:val="28"/>
          <w:szCs w:val="28"/>
        </w:rPr>
      </w:pPr>
    </w:p>
    <w:p>
      <w:pPr>
        <w:pStyle w:val="5"/>
        <w:spacing w:line="578" w:lineRule="exact"/>
        <w:jc w:val="center"/>
        <w:rPr>
          <w:rFonts w:hAnsi="宋体" w:cs="黑体"/>
          <w:color w:val="000000" w:themeColor="text1"/>
          <w:sz w:val="28"/>
          <w:szCs w:val="28"/>
        </w:rPr>
      </w:pPr>
    </w:p>
    <w:p>
      <w:pPr>
        <w:pStyle w:val="5"/>
        <w:spacing w:line="578" w:lineRule="exact"/>
        <w:jc w:val="center"/>
        <w:rPr>
          <w:rFonts w:hAnsi="宋体" w:cs="黑体"/>
          <w:color w:val="000000" w:themeColor="text1"/>
          <w:sz w:val="28"/>
          <w:szCs w:val="28"/>
        </w:rPr>
      </w:pPr>
      <w:r>
        <w:rPr>
          <w:rFonts w:hint="eastAsia" w:hAnsi="宋体" w:cs="黑体"/>
          <w:color w:val="000000" w:themeColor="text1"/>
          <w:sz w:val="28"/>
          <w:szCs w:val="28"/>
        </w:rPr>
        <w:t>第一章总则</w:t>
      </w:r>
    </w:p>
    <w:p>
      <w:pPr>
        <w:pStyle w:val="5"/>
        <w:spacing w:line="578" w:lineRule="exact"/>
        <w:jc w:val="center"/>
        <w:rPr>
          <w:rFonts w:hAnsi="宋体" w:cs="仿宋_GB2312"/>
          <w:color w:val="000000" w:themeColor="text1"/>
          <w:sz w:val="28"/>
          <w:szCs w:val="28"/>
        </w:rPr>
      </w:pPr>
    </w:p>
    <w:p>
      <w:pPr>
        <w:pStyle w:val="5"/>
        <w:spacing w:line="578" w:lineRule="exact"/>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5"/>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出让土地的所有权属中华人民共和国，出让人根据法律的授权出让国有建设用地使用权，地下资源、埋藏物不属于国有建设用地使用权出让范围。</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第三条</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5"/>
        <w:spacing w:line="578" w:lineRule="exact"/>
        <w:ind w:firstLine="560" w:firstLineChars="200"/>
        <w:rPr>
          <w:rFonts w:hAnsi="宋体"/>
          <w:color w:val="000000" w:themeColor="text1"/>
          <w:sz w:val="28"/>
          <w:szCs w:val="28"/>
        </w:rPr>
      </w:pPr>
    </w:p>
    <w:p>
      <w:pPr>
        <w:pStyle w:val="5"/>
        <w:spacing w:line="578" w:lineRule="exact"/>
        <w:jc w:val="center"/>
        <w:rPr>
          <w:rFonts w:hAnsi="宋体" w:cs="黑体"/>
          <w:color w:val="000000" w:themeColor="text1"/>
          <w:sz w:val="28"/>
          <w:szCs w:val="28"/>
        </w:rPr>
      </w:pPr>
      <w:r>
        <w:rPr>
          <w:rFonts w:hint="eastAsia" w:hAnsi="宋体" w:cs="黑体"/>
          <w:color w:val="000000" w:themeColor="text1"/>
          <w:sz w:val="28"/>
          <w:szCs w:val="28"/>
        </w:rPr>
        <w:t>第二章出让土地的交付与出让价款的缴纳</w:t>
      </w:r>
    </w:p>
    <w:p>
      <w:pPr>
        <w:pStyle w:val="5"/>
        <w:spacing w:line="578" w:lineRule="exact"/>
        <w:jc w:val="center"/>
        <w:rPr>
          <w:rFonts w:hAnsi="宋体"/>
          <w:color w:val="000000" w:themeColor="text1"/>
          <w:sz w:val="28"/>
          <w:szCs w:val="28"/>
        </w:rPr>
      </w:pPr>
    </w:p>
    <w:p>
      <w:pPr>
        <w:pStyle w:val="5"/>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本合同项下出让宗地编号为，宗地总面积大写平方米（小写平方米），其中出让宗地面积为大写平方米（小写平方米）。</w:t>
      </w:r>
    </w:p>
    <w:p>
      <w:pPr>
        <w:pStyle w:val="5"/>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5"/>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本合同项下出让宗地的平面界址为；出让宗地的平面界址图见附件</w:t>
      </w:r>
      <w:r>
        <w:rPr>
          <w:rFonts w:hAnsi="宋体" w:cs="仿宋_GB2312"/>
          <w:color w:val="000000" w:themeColor="text1"/>
          <w:sz w:val="28"/>
          <w:szCs w:val="28"/>
        </w:rPr>
        <w:t>1</w:t>
      </w:r>
      <w:r>
        <w:rPr>
          <w:rFonts w:hint="eastAsia" w:hAnsi="宋体" w:cs="仿宋_GB2312"/>
          <w:color w:val="000000" w:themeColor="text1"/>
          <w:sz w:val="28"/>
          <w:szCs w:val="28"/>
        </w:rPr>
        <w:t>。</w:t>
      </w:r>
    </w:p>
    <w:p>
      <w:pPr>
        <w:pStyle w:val="5"/>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本合同项下出让宗地的竖向界限以为上界限，以为下界限，高差为米。出让宗地竖向界限见附件</w:t>
      </w:r>
      <w:r>
        <w:rPr>
          <w:rFonts w:hAnsi="宋体" w:cs="仿宋_GB2312"/>
          <w:color w:val="000000" w:themeColor="text1"/>
          <w:sz w:val="28"/>
          <w:szCs w:val="28"/>
        </w:rPr>
        <w:t>2</w:t>
      </w:r>
      <w:r>
        <w:rPr>
          <w:rFonts w:hint="eastAsia" w:hAnsi="宋体" w:cs="仿宋_GB2312"/>
          <w:color w:val="000000" w:themeColor="text1"/>
          <w:sz w:val="28"/>
          <w:szCs w:val="28"/>
        </w:rPr>
        <w:t>。</w:t>
      </w:r>
    </w:p>
    <w:p>
      <w:pPr>
        <w:pStyle w:val="5"/>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5"/>
        <w:tabs>
          <w:tab w:val="left" w:pos="1260"/>
        </w:tabs>
        <w:spacing w:line="578" w:lineRule="exact"/>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第五条</w:t>
      </w:r>
      <w:r>
        <w:rPr>
          <w:rFonts w:hint="eastAsia" w:hAnsi="宋体" w:cs="仿宋_GB2312"/>
          <w:color w:val="000000" w:themeColor="text1"/>
          <w:sz w:val="28"/>
          <w:szCs w:val="28"/>
        </w:rPr>
        <w:t>本合同项下出让宗地的用途为</w:t>
      </w:r>
      <w:r>
        <w:rPr>
          <w:rFonts w:hint="eastAsia" w:hAnsi="宋体" w:cs="仿宋_GB2312"/>
          <w:color w:val="000000" w:themeColor="text1"/>
          <w:sz w:val="28"/>
          <w:szCs w:val="28"/>
          <w:u w:val="single"/>
        </w:rPr>
        <w:t>：</w:t>
      </w:r>
      <w:r>
        <w:rPr>
          <w:rFonts w:hint="eastAsia" w:hAnsi="宋体" w:cs="仿宋_GB2312"/>
          <w:color w:val="000000" w:themeColor="text1"/>
          <w:sz w:val="28"/>
          <w:szCs w:val="28"/>
        </w:rPr>
        <w:t>。</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二</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项规定的土地条件：</w:t>
      </w:r>
    </w:p>
    <w:p>
      <w:pPr>
        <w:pStyle w:val="5"/>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p>
    <w:p>
      <w:pPr>
        <w:pStyle w:val="5"/>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p>
    <w:p>
      <w:pPr>
        <w:pStyle w:val="5"/>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第七条</w:t>
      </w:r>
      <w:r>
        <w:rPr>
          <w:rFonts w:hint="eastAsia" w:hAnsi="宋体" w:cs="仿宋_GB2312"/>
          <w:color w:val="000000" w:themeColor="text1"/>
          <w:sz w:val="28"/>
          <w:szCs w:val="28"/>
        </w:rPr>
        <w:t>本合同项下的国有建设用地使用权出让年期为</w:t>
      </w:r>
    </w:p>
    <w:p>
      <w:pPr>
        <w:pStyle w:val="5"/>
        <w:spacing w:line="578" w:lineRule="exact"/>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本合同项下宗地的国有建设用地使用权出让价款为人民币大写元（小写元），每平方米人民币大写元（小写元）。</w:t>
      </w:r>
    </w:p>
    <w:p>
      <w:pPr>
        <w:pStyle w:val="5"/>
        <w:spacing w:line="578" w:lineRule="exact"/>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第九条</w:t>
      </w:r>
      <w:r>
        <w:rPr>
          <w:rFonts w:hint="eastAsia" w:hAnsi="宋体" w:cs="仿宋_GB2312"/>
          <w:color w:val="000000" w:themeColor="text1"/>
          <w:sz w:val="28"/>
          <w:szCs w:val="28"/>
        </w:rPr>
        <w:t>本合同项下宗地的定金为人民币大写元（小写元），定金抵作土地出让价款。</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受让人同意按照本条第一款第项的规定向出让人支付国有建设用地使用权出让价款：</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（一）本合同签订之日起日内，一次性付清国有建设用地使用权出让价款；</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（二）按以下时间和金额分期向出让人支付国有建设用地使用权出让价款。</w:t>
      </w:r>
    </w:p>
    <w:p>
      <w:pPr>
        <w:pStyle w:val="5"/>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该宗地分期支付国有建设用地使用权出让价款不计利息。</w:t>
      </w:r>
    </w:p>
    <w:p>
      <w:pPr>
        <w:pStyle w:val="5"/>
        <w:spacing w:line="578" w:lineRule="exact"/>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受让人应在按本合同约定付清本宗地全部出让价款后，持本合同和出让价款缴纳凭证等相关证明材料，申请出让国有建设用地使用权登记。</w:t>
      </w:r>
    </w:p>
    <w:p>
      <w:pPr>
        <w:pStyle w:val="5"/>
        <w:spacing w:line="578" w:lineRule="exact"/>
        <w:ind w:firstLine="560" w:firstLineChars="200"/>
        <w:rPr>
          <w:rFonts w:hAnsi="宋体"/>
          <w:color w:val="000000" w:themeColor="text1"/>
          <w:kern w:val="0"/>
          <w:sz w:val="28"/>
          <w:szCs w:val="28"/>
        </w:rPr>
      </w:pPr>
    </w:p>
    <w:p>
      <w:pPr>
        <w:pStyle w:val="5"/>
        <w:spacing w:line="578" w:lineRule="exact"/>
        <w:jc w:val="center"/>
        <w:rPr>
          <w:rFonts w:hAnsi="宋体" w:cs="黑体"/>
          <w:color w:val="000000" w:themeColor="text1"/>
          <w:sz w:val="28"/>
          <w:szCs w:val="28"/>
        </w:rPr>
      </w:pPr>
      <w:r>
        <w:rPr>
          <w:rFonts w:hint="eastAsia" w:hAnsi="宋体" w:cs="黑体"/>
          <w:color w:val="000000" w:themeColor="text1"/>
          <w:sz w:val="28"/>
          <w:szCs w:val="28"/>
        </w:rPr>
        <w:t>第三章土地开发建设与利用</w:t>
      </w:r>
    </w:p>
    <w:p>
      <w:pPr>
        <w:pStyle w:val="5"/>
        <w:spacing w:line="578" w:lineRule="exact"/>
        <w:jc w:val="center"/>
        <w:rPr>
          <w:rFonts w:hAnsi="宋体"/>
          <w:color w:val="000000" w:themeColor="text1"/>
          <w:sz w:val="28"/>
          <w:szCs w:val="28"/>
        </w:rPr>
      </w:pP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受让人同意本合同项下宗地开发投资强度按本条项规定执行：</w:t>
      </w:r>
    </w:p>
    <w:p>
      <w:pPr>
        <w:pStyle w:val="5"/>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5"/>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（二）本合同项下宗地用于非工业项目建设，受让人承诺本合同项下宗地的开发投资总额不低于人民币大写万元（小写万元）。</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int="eastAsia" w:hAnsi="宋体" w:cs="仿宋_GB2312"/>
          <w:color w:val="000000" w:themeColor="text1"/>
          <w:sz w:val="28"/>
          <w:szCs w:val="28"/>
        </w:rPr>
        <w:t>）。其中：</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主体建筑物性质；</w:t>
      </w:r>
    </w:p>
    <w:p>
      <w:pPr>
        <w:pStyle w:val="5"/>
        <w:spacing w:line="578" w:lineRule="exact"/>
        <w:ind w:firstLine="645"/>
        <w:rPr>
          <w:rFonts w:hAnsi="宋体"/>
          <w:color w:val="000000" w:themeColor="text1"/>
          <w:sz w:val="28"/>
          <w:szCs w:val="28"/>
        </w:rPr>
      </w:pPr>
      <w:r>
        <w:rPr>
          <w:rFonts w:hint="eastAsia" w:hAnsi="宋体" w:cs="仿宋_GB2312"/>
          <w:color w:val="000000" w:themeColor="text1"/>
          <w:sz w:val="28"/>
          <w:szCs w:val="28"/>
        </w:rPr>
        <w:t>附属建筑物性质；</w:t>
      </w:r>
    </w:p>
    <w:p>
      <w:pPr>
        <w:pStyle w:val="5"/>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建筑总面积平方米；</w:t>
      </w:r>
    </w:p>
    <w:p>
      <w:pPr>
        <w:pStyle w:val="5"/>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建筑容积率不高于不低于</w:t>
      </w:r>
      <w:r>
        <w:rPr>
          <w:rFonts w:hint="eastAsia" w:hAnsi="宋体" w:cs="仿宋_GB2312"/>
          <w:b/>
          <w:bCs/>
          <w:color w:val="000000" w:themeColor="text1"/>
          <w:sz w:val="28"/>
          <w:szCs w:val="28"/>
        </w:rPr>
        <w:t>；</w:t>
      </w:r>
    </w:p>
    <w:p>
      <w:pPr>
        <w:pStyle w:val="5"/>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建筑限高不高于不低于；</w:t>
      </w:r>
    </w:p>
    <w:p>
      <w:pPr>
        <w:pStyle w:val="5"/>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建筑密度不高于不低于；</w:t>
      </w:r>
    </w:p>
    <w:p>
      <w:pPr>
        <w:pStyle w:val="5"/>
        <w:spacing w:line="578" w:lineRule="exact"/>
        <w:ind w:firstLine="645"/>
        <w:rPr>
          <w:rFonts w:hAnsi="宋体"/>
          <w:color w:val="000000" w:themeColor="text1"/>
          <w:sz w:val="28"/>
          <w:szCs w:val="28"/>
        </w:rPr>
      </w:pPr>
      <w:r>
        <w:rPr>
          <w:rFonts w:hint="eastAsia" w:hAnsi="宋体" w:cs="仿宋_GB2312"/>
          <w:color w:val="000000" w:themeColor="text1"/>
          <w:sz w:val="28"/>
          <w:szCs w:val="28"/>
        </w:rPr>
        <w:t>绿地率不高于不低于；</w:t>
      </w:r>
    </w:p>
    <w:p>
      <w:pPr>
        <w:pStyle w:val="5"/>
        <w:spacing w:line="578" w:lineRule="exact"/>
        <w:ind w:firstLine="645"/>
        <w:rPr>
          <w:rFonts w:hAnsi="宋体"/>
          <w:color w:val="000000" w:themeColor="text1"/>
          <w:sz w:val="28"/>
          <w:szCs w:val="28"/>
        </w:rPr>
      </w:pPr>
      <w:r>
        <w:rPr>
          <w:rFonts w:hint="eastAsia" w:hAnsi="宋体" w:cs="仿宋_GB2312"/>
          <w:color w:val="000000" w:themeColor="text1"/>
          <w:sz w:val="28"/>
          <w:szCs w:val="28"/>
        </w:rPr>
        <w:t>其他土地利用要求。</w:t>
      </w:r>
    </w:p>
    <w:p>
      <w:pPr>
        <w:pStyle w:val="5"/>
        <w:spacing w:line="578" w:lineRule="exact"/>
        <w:ind w:firstLine="645"/>
        <w:jc w:val="left"/>
        <w:rPr>
          <w:rFonts w:hAnsi="宋体"/>
          <w:color w:val="000000" w:themeColor="text1"/>
          <w:sz w:val="28"/>
          <w:szCs w:val="28"/>
        </w:rPr>
      </w:pPr>
      <w:r>
        <w:rPr>
          <w:rFonts w:hint="eastAsia" w:hAnsi="宋体" w:cs="仿宋_GB2312"/>
          <w:b/>
          <w:bCs/>
          <w:color w:val="000000" w:themeColor="text1"/>
          <w:sz w:val="28"/>
          <w:szCs w:val="28"/>
        </w:rPr>
        <w:t>第十四条</w:t>
      </w:r>
      <w:r>
        <w:rPr>
          <w:rFonts w:hint="eastAsia" w:hAnsi="宋体" w:cs="仿宋_GB2312"/>
          <w:color w:val="000000" w:themeColor="text1"/>
          <w:sz w:val="28"/>
          <w:szCs w:val="28"/>
        </w:rPr>
        <w:t>受让人同意本合同项下宗地建设配套按本条第项规定执行：</w:t>
      </w:r>
    </w:p>
    <w:p>
      <w:pPr>
        <w:pStyle w:val="5"/>
        <w:spacing w:line="578" w:lineRule="exact"/>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5"/>
        <w:spacing w:line="578" w:lineRule="exact"/>
        <w:ind w:left="6" w:leftChars="3"/>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w:t>
      </w:r>
      <w:r>
        <w:rPr>
          <w:rFonts w:hAnsi="宋体" w:cs="仿宋_GB2312"/>
          <w:color w:val="000000" w:themeColor="text1"/>
          <w:sz w:val="28"/>
          <w:szCs w:val="28"/>
        </w:rPr>
        <w:t xml:space="preserve">, </w:t>
      </w:r>
      <w:r>
        <w:rPr>
          <w:rFonts w:hint="eastAsia" w:hAnsi="宋体" w:cs="仿宋_GB2312"/>
          <w:color w:val="000000" w:themeColor="text1"/>
          <w:sz w:val="28"/>
          <w:szCs w:val="28"/>
        </w:rPr>
        <w:t>建筑面积不超过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5"/>
        <w:spacing w:line="578" w:lineRule="exact"/>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平方米以下住房套数不少于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套，住宅建设套型要求为。本合同项下宗地范围内套型建筑面积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pPr>
        <w:pStyle w:val="5"/>
        <w:spacing w:line="578" w:lineRule="exact"/>
        <w:ind w:firstLine="560" w:firstLineChars="200"/>
        <w:rPr>
          <w:rFonts w:hAnsi="宋体"/>
          <w:color w:val="000000" w:themeColor="text1"/>
          <w:sz w:val="28"/>
          <w:szCs w:val="28"/>
        </w:rPr>
      </w:pPr>
      <w:r>
        <w:rPr>
          <w:rFonts w:hAnsi="宋体" w:cs="仿宋_GB2312"/>
          <w:color w:val="000000" w:themeColor="text1"/>
          <w:sz w:val="28"/>
          <w:szCs w:val="28"/>
        </w:rPr>
        <w:t>1</w:t>
      </w:r>
      <w:r>
        <w:rPr>
          <w:rFonts w:hint="eastAsia" w:hAnsi="宋体" w:cs="仿宋_GB2312"/>
          <w:color w:val="000000" w:themeColor="text1"/>
          <w:sz w:val="28"/>
          <w:szCs w:val="28"/>
        </w:rPr>
        <w:t>．移交给政府；</w:t>
      </w:r>
    </w:p>
    <w:p>
      <w:pPr>
        <w:pStyle w:val="5"/>
        <w:spacing w:line="578" w:lineRule="exact"/>
        <w:ind w:firstLine="645"/>
        <w:rPr>
          <w:rFonts w:hAnsi="宋体"/>
          <w:color w:val="000000" w:themeColor="text1"/>
          <w:sz w:val="28"/>
          <w:szCs w:val="28"/>
        </w:rPr>
      </w:pPr>
      <w:r>
        <w:rPr>
          <w:rFonts w:hAnsi="宋体" w:cs="仿宋_GB2312"/>
          <w:color w:val="000000" w:themeColor="text1"/>
          <w:sz w:val="28"/>
          <w:szCs w:val="28"/>
        </w:rPr>
        <w:t>2</w:t>
      </w:r>
      <w:r>
        <w:rPr>
          <w:rFonts w:hint="eastAsia" w:hAnsi="宋体" w:cs="仿宋_GB2312"/>
          <w:color w:val="000000" w:themeColor="text1"/>
          <w:sz w:val="28"/>
          <w:szCs w:val="28"/>
        </w:rPr>
        <w:t>．由政府回购；</w:t>
      </w:r>
    </w:p>
    <w:p>
      <w:pPr>
        <w:pStyle w:val="5"/>
        <w:spacing w:line="578" w:lineRule="exact"/>
        <w:ind w:firstLine="645"/>
        <w:rPr>
          <w:rFonts w:hAnsi="宋体"/>
          <w:color w:val="000000" w:themeColor="text1"/>
          <w:sz w:val="28"/>
          <w:szCs w:val="28"/>
        </w:rPr>
      </w:pPr>
      <w:r>
        <w:rPr>
          <w:rFonts w:hAnsi="宋体" w:cs="仿宋_GB2312"/>
          <w:color w:val="000000" w:themeColor="text1"/>
          <w:sz w:val="28"/>
          <w:szCs w:val="28"/>
        </w:rPr>
        <w:t>3</w:t>
      </w:r>
      <w:r>
        <w:rPr>
          <w:rFonts w:hint="eastAsia" w:hAnsi="宋体" w:cs="仿宋_GB2312"/>
          <w:color w:val="000000" w:themeColor="text1"/>
          <w:sz w:val="28"/>
          <w:szCs w:val="28"/>
        </w:rPr>
        <w:t>．按政府经济适用住房建设和销售管理的有关规定执行；</w:t>
      </w:r>
    </w:p>
    <w:p>
      <w:pPr>
        <w:pStyle w:val="5"/>
        <w:spacing w:line="578" w:lineRule="exact"/>
        <w:ind w:firstLine="645"/>
        <w:rPr>
          <w:rFonts w:hAnsi="宋体"/>
          <w:color w:val="000000" w:themeColor="text1"/>
          <w:sz w:val="28"/>
          <w:szCs w:val="28"/>
        </w:rPr>
      </w:pPr>
      <w:r>
        <w:rPr>
          <w:rFonts w:hAnsi="宋体" w:cs="仿宋_GB2312"/>
          <w:color w:val="000000" w:themeColor="text1"/>
          <w:sz w:val="28"/>
          <w:szCs w:val="28"/>
        </w:rPr>
        <w:t>4</w:t>
      </w:r>
      <w:r>
        <w:rPr>
          <w:rFonts w:hint="eastAsia" w:hAnsi="宋体" w:cs="仿宋_GB2312"/>
          <w:color w:val="000000" w:themeColor="text1"/>
          <w:sz w:val="28"/>
          <w:szCs w:val="28"/>
        </w:rPr>
        <w:t>．。</w:t>
      </w:r>
    </w:p>
    <w:p>
      <w:pPr>
        <w:pStyle w:val="5"/>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第十五条</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5"/>
        <w:spacing w:line="578" w:lineRule="exact"/>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受让人同意本合同项下宗地建设项目在</w:t>
      </w:r>
    </w:p>
    <w:p>
      <w:pPr>
        <w:pStyle w:val="5"/>
        <w:spacing w:line="578" w:lineRule="exact"/>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5"/>
        <w:spacing w:line="578" w:lineRule="exact"/>
        <w:ind w:firstLine="645"/>
        <w:rPr>
          <w:rFonts w:hAnsi="宋体"/>
          <w:color w:val="000000" w:themeColor="text1"/>
          <w:sz w:val="28"/>
          <w:szCs w:val="28"/>
        </w:rPr>
      </w:pPr>
      <w:r>
        <w:rPr>
          <w:rFonts w:hint="eastAsia" w:hAnsi="宋体" w:cs="仿宋_GB2312"/>
          <w:color w:val="000000" w:themeColor="text1"/>
          <w:sz w:val="28"/>
          <w:szCs w:val="28"/>
        </w:rPr>
        <w:t>受让人不能按期开工，应提前</w:t>
      </w:r>
      <w:r>
        <w:rPr>
          <w:rFonts w:hAnsi="宋体" w:cs="仿宋_GB2312"/>
          <w:color w:val="000000" w:themeColor="text1"/>
          <w:sz w:val="28"/>
          <w:szCs w:val="28"/>
        </w:rPr>
        <w:t>30</w:t>
      </w:r>
      <w:r>
        <w:rPr>
          <w:rFonts w:hint="eastAsia" w:hAnsi="宋体" w:cs="仿宋_GB2312"/>
          <w:color w:val="000000" w:themeColor="text1"/>
          <w:sz w:val="28"/>
          <w:szCs w:val="28"/>
        </w:rPr>
        <w:t>日向出让人提出延建申请，经出让人同意延建的，其项目竣工时间相应顺延，但延建期限不得超过一年。</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第十七条</w:t>
      </w:r>
      <w:r>
        <w:rPr>
          <w:rFonts w:hint="eastAsia" w:hAnsi="宋体" w:cs="仿宋_GB2312"/>
          <w:color w:val="000000" w:themeColor="text1"/>
          <w:sz w:val="28"/>
          <w:szCs w:val="28"/>
        </w:rPr>
        <w:t>受让人在本合同项下宗地内进行建设时，有关用水、用气、污水及其他设施与宗地外主管线、用电变电站接口和引入工程，应按有关规定办理。</w:t>
      </w:r>
    </w:p>
    <w:p>
      <w:pPr>
        <w:pStyle w:val="5"/>
        <w:spacing w:line="578" w:lineRule="exact"/>
        <w:ind w:firstLine="560" w:firstLineChars="200"/>
        <w:rPr>
          <w:rFonts w:hAnsi="宋体"/>
          <w:b/>
          <w:color w:val="000000" w:themeColor="text1"/>
          <w:sz w:val="28"/>
          <w:szCs w:val="28"/>
        </w:rPr>
      </w:pPr>
      <w:r>
        <w:rPr>
          <w:rFonts w:hint="eastAsia" w:hAnsi="宋体" w:cs="仿宋_GB2312"/>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5"/>
        <w:spacing w:line="578" w:lineRule="exact"/>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spacing w:line="578" w:lineRule="exact"/>
        <w:ind w:firstLine="645"/>
        <w:rPr>
          <w:rFonts w:hAnsi="宋体"/>
          <w:color w:val="000000" w:themeColor="text1"/>
          <w:sz w:val="28"/>
          <w:szCs w:val="28"/>
        </w:rPr>
      </w:pPr>
    </w:p>
    <w:p>
      <w:pPr>
        <w:pStyle w:val="5"/>
        <w:spacing w:line="578" w:lineRule="exact"/>
        <w:jc w:val="center"/>
        <w:rPr>
          <w:rFonts w:hAnsi="宋体" w:cs="黑体"/>
          <w:color w:val="000000" w:themeColor="text1"/>
          <w:sz w:val="28"/>
          <w:szCs w:val="28"/>
        </w:rPr>
      </w:pPr>
      <w:r>
        <w:rPr>
          <w:rFonts w:hint="eastAsia" w:hAnsi="宋体" w:cs="黑体"/>
          <w:color w:val="000000" w:themeColor="text1"/>
          <w:sz w:val="28"/>
          <w:szCs w:val="28"/>
        </w:rPr>
        <w:t>第四章国有建设用地使用权转让、出租、抵押</w:t>
      </w:r>
    </w:p>
    <w:p>
      <w:pPr>
        <w:pStyle w:val="5"/>
        <w:spacing w:line="578" w:lineRule="exact"/>
        <w:jc w:val="center"/>
        <w:rPr>
          <w:rFonts w:hAnsi="宋体"/>
          <w:color w:val="000000" w:themeColor="text1"/>
          <w:sz w:val="28"/>
          <w:szCs w:val="28"/>
        </w:rPr>
      </w:pP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（二）按照本合同约定进行投资开发，已形成工业用地或其他建设用地条件。</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国有建设用地使用权的转让、出租及抵押合同，不得违背国家法律、法规规定和本合同约定。</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第二十四条</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5"/>
        <w:spacing w:line="578" w:lineRule="exact"/>
        <w:ind w:firstLine="560" w:firstLineChars="200"/>
        <w:rPr>
          <w:rFonts w:hAnsi="宋体"/>
          <w:color w:val="000000" w:themeColor="text1"/>
          <w:sz w:val="28"/>
          <w:szCs w:val="28"/>
        </w:rPr>
      </w:pPr>
    </w:p>
    <w:p>
      <w:pPr>
        <w:pStyle w:val="5"/>
        <w:spacing w:line="578" w:lineRule="exact"/>
        <w:jc w:val="center"/>
        <w:rPr>
          <w:rFonts w:hAnsi="宋体" w:cs="黑体"/>
          <w:color w:val="000000" w:themeColor="text1"/>
          <w:sz w:val="28"/>
          <w:szCs w:val="28"/>
        </w:rPr>
      </w:pPr>
      <w:r>
        <w:rPr>
          <w:rFonts w:hint="eastAsia" w:hAnsi="宋体" w:cs="黑体"/>
          <w:color w:val="000000" w:themeColor="text1"/>
          <w:sz w:val="28"/>
          <w:szCs w:val="28"/>
        </w:rPr>
        <w:t>第五章期限届满</w:t>
      </w:r>
    </w:p>
    <w:p>
      <w:pPr>
        <w:pStyle w:val="5"/>
        <w:spacing w:line="578" w:lineRule="exact"/>
        <w:jc w:val="center"/>
        <w:rPr>
          <w:rFonts w:hAnsi="宋体" w:cs="黑体"/>
          <w:color w:val="000000" w:themeColor="text1"/>
          <w:sz w:val="28"/>
          <w:szCs w:val="28"/>
        </w:rPr>
      </w:pPr>
    </w:p>
    <w:p>
      <w:pPr>
        <w:pStyle w:val="5"/>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5"/>
        <w:spacing w:line="578" w:lineRule="exact"/>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5"/>
        <w:spacing w:line="578" w:lineRule="exact"/>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5"/>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5"/>
        <w:spacing w:line="578" w:lineRule="exact"/>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5"/>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spacing w:line="578" w:lineRule="exact"/>
        <w:ind w:firstLine="645"/>
        <w:rPr>
          <w:rFonts w:hAnsi="宋体"/>
          <w:color w:val="000000" w:themeColor="text1"/>
          <w:sz w:val="28"/>
          <w:szCs w:val="28"/>
        </w:rPr>
      </w:pPr>
    </w:p>
    <w:p>
      <w:pPr>
        <w:pStyle w:val="5"/>
        <w:spacing w:line="578" w:lineRule="exact"/>
        <w:jc w:val="center"/>
        <w:rPr>
          <w:rFonts w:hAnsi="宋体" w:cs="黑体"/>
          <w:color w:val="000000" w:themeColor="text1"/>
          <w:sz w:val="28"/>
          <w:szCs w:val="28"/>
        </w:rPr>
      </w:pPr>
      <w:r>
        <w:rPr>
          <w:rFonts w:hint="eastAsia" w:hAnsi="宋体" w:cs="黑体"/>
          <w:color w:val="000000" w:themeColor="text1"/>
          <w:sz w:val="28"/>
          <w:szCs w:val="28"/>
        </w:rPr>
        <w:t>第六章不可抗力</w:t>
      </w:r>
    </w:p>
    <w:p>
      <w:pPr>
        <w:pStyle w:val="5"/>
        <w:spacing w:line="578" w:lineRule="exact"/>
        <w:ind w:firstLine="560" w:firstLineChars="200"/>
        <w:jc w:val="center"/>
        <w:rPr>
          <w:rFonts w:hAnsi="宋体"/>
          <w:color w:val="000000" w:themeColor="text1"/>
          <w:sz w:val="28"/>
          <w:szCs w:val="28"/>
        </w:rPr>
      </w:pP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遇有不可抗力的一方，应在</w:t>
      </w:r>
      <w:r>
        <w:rPr>
          <w:rFonts w:hAnsi="宋体" w:cs="仿宋_GB2312"/>
          <w:color w:val="000000" w:themeColor="text1"/>
          <w:sz w:val="28"/>
          <w:szCs w:val="28"/>
        </w:rPr>
        <w:t>7</w:t>
      </w:r>
      <w:r>
        <w:rPr>
          <w:rFonts w:hint="eastAsia" w:hAnsi="宋体" w:cs="仿宋_GB2312"/>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int="eastAsia" w:hAnsi="宋体" w:cs="仿宋_GB2312"/>
          <w:color w:val="000000" w:themeColor="text1"/>
          <w:sz w:val="28"/>
          <w:szCs w:val="28"/>
        </w:rPr>
        <w:t>日内，向另一方提交本合同部分或全部不能履行或需要延期履行的报告及证明。</w:t>
      </w:r>
    </w:p>
    <w:p>
      <w:pPr>
        <w:pStyle w:val="5"/>
        <w:spacing w:line="578" w:lineRule="exact"/>
        <w:ind w:firstLine="645"/>
        <w:rPr>
          <w:rFonts w:hAnsi="宋体" w:cs="仿宋_GB2312"/>
          <w:color w:val="000000" w:themeColor="text1"/>
          <w:sz w:val="28"/>
          <w:szCs w:val="28"/>
        </w:rPr>
      </w:pPr>
    </w:p>
    <w:p>
      <w:pPr>
        <w:pStyle w:val="5"/>
        <w:spacing w:line="578" w:lineRule="exact"/>
        <w:jc w:val="center"/>
        <w:rPr>
          <w:rFonts w:hAnsi="宋体" w:cs="黑体"/>
          <w:color w:val="000000" w:themeColor="text1"/>
          <w:sz w:val="28"/>
          <w:szCs w:val="28"/>
        </w:rPr>
      </w:pPr>
      <w:r>
        <w:rPr>
          <w:rFonts w:hint="eastAsia" w:hAnsi="宋体" w:cs="黑体"/>
          <w:color w:val="000000" w:themeColor="text1"/>
          <w:sz w:val="28"/>
          <w:szCs w:val="28"/>
        </w:rPr>
        <w:t>第七章违约责任</w:t>
      </w:r>
    </w:p>
    <w:p>
      <w:pPr>
        <w:pStyle w:val="5"/>
        <w:spacing w:line="578" w:lineRule="exact"/>
        <w:jc w:val="center"/>
        <w:rPr>
          <w:rFonts w:hAnsi="宋体" w:cs="黑体"/>
          <w:color w:val="000000" w:themeColor="text1"/>
          <w:sz w:val="28"/>
          <w:szCs w:val="28"/>
        </w:rPr>
      </w:pPr>
    </w:p>
    <w:p>
      <w:pPr>
        <w:pStyle w:val="5"/>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第三十条</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5"/>
        <w:spacing w:line="578" w:lineRule="exact"/>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w:t>
      </w:r>
      <w:r>
        <w:rPr>
          <w:rFonts w:hAnsi="宋体" w:cs="仿宋_GB2312"/>
          <w:color w:val="000000" w:themeColor="text1"/>
          <w:sz w:val="28"/>
          <w:szCs w:val="28"/>
        </w:rPr>
        <w:t>60</w:t>
      </w:r>
      <w:r>
        <w:rPr>
          <w:rFonts w:hint="eastAsia" w:hAnsi="宋体" w:cs="仿宋_GB2312"/>
          <w:color w:val="000000" w:themeColor="text1"/>
          <w:sz w:val="28"/>
          <w:szCs w:val="28"/>
        </w:rPr>
        <w:t>日，经出让人催交后仍不能支付国有建设用地使用权出让价款的，出让人有权解除合同，受让人无权要求返还定金，出让人并可请求受让人赔偿损失。</w:t>
      </w:r>
    </w:p>
    <w:p>
      <w:pPr>
        <w:pStyle w:val="5"/>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spacing w:line="578" w:lineRule="exact"/>
        <w:rPr>
          <w:rFonts w:hAnsi="宋体"/>
          <w:color w:val="000000" w:themeColor="text1"/>
          <w:sz w:val="28"/>
          <w:szCs w:val="28"/>
        </w:rPr>
      </w:pPr>
      <w:r>
        <w:rPr>
          <w:rFonts w:hint="eastAsia" w:hAnsi="宋体" w:cs="仿宋_GB2312"/>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日向出让人提出申请的，出让人在扣除定金后退还受让人已支付的国有建设用地使用权出让价款；</w:t>
      </w:r>
    </w:p>
    <w:p>
      <w:pPr>
        <w:pStyle w:val="5"/>
        <w:spacing w:line="578" w:lineRule="exact"/>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日向出让人提出申请的，出让人应在扣除本合同约定的定金，并按照规定征收土地闲置费后，将剩余的已付国有建设用地使用权出让价款退还受让人。</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受让人造成土地闲置，闲置满一年不满两年的，应依法缴纳土地闲置费；土地闲置满两年且未开工建设的，出让人有权无偿收回国有建设用地使用权。</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5"/>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5"/>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rPr>
        <w:t>60</w:t>
      </w:r>
      <w:r>
        <w:rPr>
          <w:rFonts w:hint="eastAsia" w:hAnsi="宋体" w:cs="仿宋_GB2312"/>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pPr>
        <w:pStyle w:val="5"/>
        <w:spacing w:line="578" w:lineRule="exact"/>
        <w:ind w:firstLine="645"/>
        <w:rPr>
          <w:rFonts w:hAnsi="宋体"/>
          <w:b/>
          <w:color w:val="000000" w:themeColor="text1"/>
          <w:sz w:val="28"/>
          <w:szCs w:val="28"/>
        </w:rPr>
      </w:pPr>
      <w:r>
        <w:rPr>
          <w:rFonts w:hint="eastAsia" w:hAnsi="宋体" w:cs="仿宋_GB2312"/>
          <w:b/>
          <w:bCs/>
          <w:color w:val="000000" w:themeColor="text1"/>
          <w:sz w:val="28"/>
          <w:szCs w:val="28"/>
        </w:rPr>
        <w:t>第三十八条</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spacing w:line="578" w:lineRule="exact"/>
        <w:ind w:firstLine="645"/>
        <w:rPr>
          <w:rFonts w:hAnsi="宋体"/>
          <w:color w:val="000000" w:themeColor="text1"/>
          <w:sz w:val="28"/>
          <w:szCs w:val="28"/>
        </w:rPr>
      </w:pPr>
    </w:p>
    <w:p>
      <w:pPr>
        <w:pStyle w:val="5"/>
        <w:spacing w:line="578" w:lineRule="exact"/>
        <w:jc w:val="center"/>
        <w:rPr>
          <w:rFonts w:hAnsi="宋体" w:cs="黑体"/>
          <w:color w:val="000000" w:themeColor="text1"/>
          <w:sz w:val="28"/>
          <w:szCs w:val="28"/>
        </w:rPr>
      </w:pPr>
      <w:r>
        <w:rPr>
          <w:rFonts w:hint="eastAsia" w:hAnsi="宋体" w:cs="黑体"/>
          <w:color w:val="000000" w:themeColor="text1"/>
          <w:sz w:val="28"/>
          <w:szCs w:val="28"/>
        </w:rPr>
        <w:t>第八章适用法律及争议解决</w:t>
      </w:r>
    </w:p>
    <w:p>
      <w:pPr>
        <w:pStyle w:val="5"/>
        <w:spacing w:line="578" w:lineRule="exact"/>
        <w:jc w:val="center"/>
        <w:rPr>
          <w:rFonts w:hAnsi="宋体"/>
          <w:color w:val="000000" w:themeColor="text1"/>
          <w:sz w:val="28"/>
          <w:szCs w:val="28"/>
        </w:rPr>
      </w:pP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本合同订立、效力、解释、履行及争议的解决，适用中华人民共和国法律。</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因履行本合同发生争议，由争议双方协商解决，协商不成的，按本条第项约定的方式解决：</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（一）提交仲裁委员会仲裁；</w:t>
      </w:r>
    </w:p>
    <w:p>
      <w:pPr>
        <w:pStyle w:val="5"/>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（二）依法向人民法院起诉。</w:t>
      </w:r>
    </w:p>
    <w:p>
      <w:pPr>
        <w:pStyle w:val="5"/>
        <w:spacing w:line="578" w:lineRule="exact"/>
        <w:rPr>
          <w:rFonts w:hAnsi="宋体" w:cs="仿宋_GB2312"/>
          <w:color w:val="000000" w:themeColor="text1"/>
          <w:sz w:val="28"/>
          <w:szCs w:val="28"/>
        </w:rPr>
      </w:pPr>
    </w:p>
    <w:p>
      <w:pPr>
        <w:pStyle w:val="5"/>
        <w:spacing w:line="578" w:lineRule="exact"/>
        <w:jc w:val="center"/>
        <w:rPr>
          <w:rFonts w:hAnsi="宋体" w:cs="黑体"/>
          <w:color w:val="000000" w:themeColor="text1"/>
          <w:sz w:val="28"/>
          <w:szCs w:val="28"/>
        </w:rPr>
      </w:pPr>
      <w:r>
        <w:rPr>
          <w:rFonts w:hint="eastAsia" w:hAnsi="宋体" w:cs="黑体"/>
          <w:color w:val="000000" w:themeColor="text1"/>
          <w:sz w:val="28"/>
          <w:szCs w:val="28"/>
        </w:rPr>
        <w:t>第九章附则</w:t>
      </w:r>
    </w:p>
    <w:p>
      <w:pPr>
        <w:pStyle w:val="5"/>
        <w:spacing w:line="578" w:lineRule="exact"/>
        <w:jc w:val="center"/>
        <w:rPr>
          <w:rFonts w:hAnsi="宋体"/>
          <w:color w:val="000000" w:themeColor="text1"/>
          <w:sz w:val="28"/>
          <w:szCs w:val="28"/>
        </w:rPr>
      </w:pPr>
    </w:p>
    <w:p>
      <w:pPr>
        <w:pStyle w:val="5"/>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本合同项下宗地出让方案业经人民政府批准，本合同自双方签订之日起生效。</w:t>
      </w:r>
    </w:p>
    <w:p>
      <w:pPr>
        <w:pStyle w:val="5"/>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第四十二条</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int="eastAsia" w:hAnsi="宋体" w:cs="仿宋_GB2312"/>
          <w:color w:val="000000" w:themeColor="text1"/>
          <w:kern w:val="0"/>
          <w:sz w:val="28"/>
          <w:szCs w:val="28"/>
        </w:rPr>
        <w:t>日内以书面形式告知对方，否则由此引起的无法及时告知的责任由信息变更方承担。</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本合同和附件共页整，以中文书写为准。</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本合同的价款、金额、面积等项应当同时以大、小写表示，大小写数额应当一致，不一致的，以大写为准。</w:t>
      </w:r>
    </w:p>
    <w:p>
      <w:pPr>
        <w:pStyle w:val="5"/>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本合同未尽事宜，可由双方约定后作为合同附件，与本合同具有同等法律效力。</w:t>
      </w:r>
    </w:p>
    <w:p>
      <w:pPr>
        <w:pStyle w:val="5"/>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本合同一式</w:t>
      </w:r>
      <w:r>
        <w:rPr>
          <w:rFonts w:hint="eastAsia" w:hAnsi="宋体" w:cs="仿宋_GB2312"/>
          <w:color w:val="000000" w:themeColor="text1"/>
          <w:sz w:val="28"/>
          <w:szCs w:val="28"/>
          <w:u w:val="single"/>
        </w:rPr>
        <w:t>陆</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w:t>
      </w:r>
      <w:r>
        <w:rPr>
          <w:rFonts w:hAnsi="宋体" w:cs="仿宋_GB2312"/>
          <w:color w:val="000000" w:themeColor="text1"/>
          <w:sz w:val="28"/>
          <w:szCs w:val="28"/>
        </w:rPr>
        <w:t>,</w:t>
      </w:r>
      <w:r>
        <w:rPr>
          <w:rFonts w:hint="eastAsia" w:hAnsi="宋体" w:cs="仿宋_GB2312"/>
          <w:color w:val="000000" w:themeColor="text1"/>
          <w:sz w:val="28"/>
          <w:szCs w:val="28"/>
        </w:rPr>
        <w:t>受让人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份，具有同等法律效力。</w:t>
      </w:r>
    </w:p>
    <w:p>
      <w:pPr>
        <w:pStyle w:val="5"/>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补充条款</w:t>
      </w:r>
      <w:r>
        <w:rPr>
          <w:rFonts w:hAnsi="宋体" w:cs="仿宋_GB2312"/>
          <w:color w:val="000000" w:themeColor="text1"/>
          <w:sz w:val="28"/>
          <w:szCs w:val="28"/>
        </w:rPr>
        <w:t>：</w:t>
      </w:r>
    </w:p>
    <w:p>
      <w:pPr>
        <w:pStyle w:val="5"/>
        <w:spacing w:line="578" w:lineRule="exact"/>
        <w:rPr>
          <w:rFonts w:hAnsi="宋体" w:cs="仿宋_GB2312"/>
          <w:color w:val="000000" w:themeColor="text1"/>
          <w:sz w:val="28"/>
          <w:szCs w:val="28"/>
        </w:rPr>
      </w:pPr>
    </w:p>
    <w:p>
      <w:pPr>
        <w:pStyle w:val="5"/>
        <w:spacing w:line="578" w:lineRule="exact"/>
        <w:jc w:val="center"/>
        <w:rPr>
          <w:rFonts w:hAnsi="宋体" w:cs="黑体"/>
          <w:color w:val="000000" w:themeColor="text1"/>
          <w:sz w:val="28"/>
          <w:szCs w:val="28"/>
        </w:rPr>
      </w:pPr>
    </w:p>
    <w:p>
      <w:pPr>
        <w:pStyle w:val="5"/>
        <w:spacing w:line="578" w:lineRule="exact"/>
        <w:ind w:firstLine="560" w:firstLineChars="200"/>
        <w:rPr>
          <w:rFonts w:hAnsi="宋体"/>
          <w:color w:val="000000" w:themeColor="text1"/>
          <w:sz w:val="28"/>
          <w:szCs w:val="28"/>
        </w:rPr>
      </w:pPr>
    </w:p>
    <w:p>
      <w:pPr>
        <w:pStyle w:val="5"/>
        <w:spacing w:line="578" w:lineRule="exact"/>
        <w:rPr>
          <w:rFonts w:hAnsi="宋体" w:cs="仿宋_GB2312"/>
          <w:color w:val="000000" w:themeColor="text1"/>
          <w:sz w:val="28"/>
          <w:szCs w:val="28"/>
        </w:rPr>
      </w:pPr>
    </w:p>
    <w:p>
      <w:pPr>
        <w:pStyle w:val="5"/>
        <w:spacing w:line="578" w:lineRule="exact"/>
        <w:rPr>
          <w:rFonts w:hAnsi="宋体"/>
          <w:color w:val="000000" w:themeColor="text1"/>
          <w:sz w:val="28"/>
          <w:szCs w:val="28"/>
        </w:rPr>
      </w:pPr>
      <w:r>
        <w:rPr>
          <w:rFonts w:hint="eastAsia" w:hAnsi="宋体" w:cs="仿宋_GB2312"/>
          <w:color w:val="000000" w:themeColor="text1"/>
          <w:sz w:val="28"/>
          <w:szCs w:val="28"/>
        </w:rPr>
        <w:t>出让人（章）：受让人（章）：</w:t>
      </w:r>
    </w:p>
    <w:p>
      <w:pPr>
        <w:pStyle w:val="5"/>
        <w:spacing w:line="578" w:lineRule="exact"/>
        <w:rPr>
          <w:rFonts w:hAnsi="宋体" w:cs="仿宋_GB2312"/>
          <w:color w:val="000000" w:themeColor="text1"/>
          <w:sz w:val="28"/>
          <w:szCs w:val="28"/>
        </w:rPr>
      </w:pPr>
    </w:p>
    <w:p>
      <w:pPr>
        <w:pStyle w:val="5"/>
        <w:spacing w:line="578" w:lineRule="exact"/>
        <w:rPr>
          <w:rFonts w:hAnsi="宋体" w:cs="仿宋_GB2312"/>
          <w:color w:val="000000" w:themeColor="text1"/>
          <w:sz w:val="28"/>
          <w:szCs w:val="28"/>
        </w:rPr>
      </w:pPr>
    </w:p>
    <w:p>
      <w:pPr>
        <w:pStyle w:val="5"/>
        <w:spacing w:line="578" w:lineRule="exact"/>
        <w:rPr>
          <w:rFonts w:hAnsi="宋体"/>
          <w:color w:val="000000" w:themeColor="text1"/>
          <w:sz w:val="28"/>
          <w:szCs w:val="28"/>
        </w:rPr>
      </w:pPr>
      <w:r>
        <w:rPr>
          <w:rFonts w:hint="eastAsia" w:hAnsi="宋体" w:cs="仿宋_GB2312"/>
          <w:color w:val="000000" w:themeColor="text1"/>
          <w:sz w:val="28"/>
          <w:szCs w:val="28"/>
        </w:rPr>
        <w:t>法定代表人（委托代理人）法定代表人</w:t>
      </w:r>
      <w:r>
        <w:rPr>
          <w:rFonts w:hAnsi="宋体" w:cs="仿宋_GB2312"/>
          <w:color w:val="000000" w:themeColor="text1"/>
          <w:sz w:val="28"/>
          <w:szCs w:val="28"/>
        </w:rPr>
        <w:t>(</w:t>
      </w:r>
      <w:r>
        <w:rPr>
          <w:rFonts w:hint="eastAsia" w:hAnsi="宋体" w:cs="仿宋_GB2312"/>
          <w:color w:val="000000" w:themeColor="text1"/>
          <w:sz w:val="28"/>
          <w:szCs w:val="28"/>
        </w:rPr>
        <w:t>委托代理人</w:t>
      </w:r>
      <w:r>
        <w:rPr>
          <w:rFonts w:hAnsi="宋体" w:cs="仿宋_GB2312"/>
          <w:color w:val="000000" w:themeColor="text1"/>
          <w:sz w:val="28"/>
          <w:szCs w:val="28"/>
        </w:rPr>
        <w:t>)</w:t>
      </w:r>
      <w:r>
        <w:rPr>
          <w:rFonts w:hint="eastAsia" w:hAnsi="宋体" w:cs="仿宋_GB2312"/>
          <w:color w:val="000000" w:themeColor="text1"/>
          <w:sz w:val="28"/>
          <w:szCs w:val="28"/>
        </w:rPr>
        <w:t>：</w:t>
      </w:r>
    </w:p>
    <w:p>
      <w:pPr>
        <w:pStyle w:val="5"/>
        <w:spacing w:line="578" w:lineRule="exact"/>
        <w:rPr>
          <w:rFonts w:hAnsi="宋体"/>
          <w:color w:val="000000" w:themeColor="text1"/>
          <w:sz w:val="28"/>
          <w:szCs w:val="28"/>
        </w:rPr>
      </w:pPr>
      <w:r>
        <w:rPr>
          <w:rFonts w:hint="eastAsia" w:hAnsi="宋体" w:cs="仿宋_GB2312"/>
          <w:color w:val="000000" w:themeColor="text1"/>
          <w:sz w:val="28"/>
          <w:szCs w:val="28"/>
        </w:rPr>
        <w:t>（签字）：（签字）：</w:t>
      </w:r>
    </w:p>
    <w:p>
      <w:pPr>
        <w:pStyle w:val="5"/>
        <w:spacing w:line="578" w:lineRule="exact"/>
        <w:rPr>
          <w:rFonts w:hAnsi="宋体"/>
          <w:color w:val="000000" w:themeColor="text1"/>
          <w:sz w:val="28"/>
          <w:szCs w:val="28"/>
        </w:rPr>
      </w:pPr>
    </w:p>
    <w:p>
      <w:pPr>
        <w:pStyle w:val="5"/>
        <w:spacing w:line="578" w:lineRule="exact"/>
        <w:rPr>
          <w:rFonts w:hAnsi="宋体"/>
          <w:color w:val="000000" w:themeColor="text1"/>
          <w:sz w:val="28"/>
          <w:szCs w:val="28"/>
        </w:rPr>
      </w:pPr>
    </w:p>
    <w:p>
      <w:pPr>
        <w:pStyle w:val="5"/>
        <w:ind w:firstLine="4340" w:firstLineChars="1550"/>
        <w:rPr>
          <w:rFonts w:hAnsi="宋体"/>
          <w:color w:val="000000" w:themeColor="text1"/>
        </w:rPr>
      </w:pPr>
      <w:r>
        <w:rPr>
          <w:rFonts w:hint="eastAsia" w:hAnsi="宋体" w:cs="仿宋_GB2312"/>
          <w:color w:val="000000" w:themeColor="text1"/>
          <w:sz w:val="28"/>
          <w:szCs w:val="28"/>
        </w:rPr>
        <w:t>二〇二〇年  月  日</w:t>
      </w:r>
    </w:p>
    <w:p>
      <w:pPr>
        <w:pStyle w:val="5"/>
        <w:spacing w:line="578" w:lineRule="exact"/>
        <w:jc w:val="right"/>
        <w:rPr>
          <w:rFonts w:hAnsi="宋体" w:cs="仿宋_GB2312"/>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3"/>
        <w:rPr>
          <w:rFonts w:ascii="黑体" w:hAnsi="宋体" w:eastAsia="黑体"/>
          <w:color w:val="000000" w:themeColor="text1"/>
          <w:sz w:val="44"/>
          <w:szCs w:val="44"/>
        </w:rPr>
      </w:pPr>
      <w:bookmarkStart w:id="20" w:name="_Toc3391981"/>
      <w:r>
        <w:rPr>
          <w:rFonts w:hint="eastAsia" w:ascii="黑体" w:hAnsi="宋体" w:eastAsia="黑体"/>
          <w:color w:val="000000" w:themeColor="text1"/>
          <w:sz w:val="44"/>
          <w:szCs w:val="44"/>
        </w:rPr>
        <w:t>国有建设用地交接地确认书</w:t>
      </w:r>
      <w:bookmarkEnd w:id="20"/>
    </w:p>
    <w:p>
      <w:pPr>
        <w:jc w:val="center"/>
        <w:rPr>
          <w:rFonts w:ascii="方正小标宋简体" w:eastAsia="仿宋_GB2312"/>
          <w:color w:val="000000" w:themeColor="text1"/>
          <w:sz w:val="32"/>
          <w:szCs w:val="32"/>
        </w:rPr>
      </w:pPr>
      <w:r>
        <w:rPr>
          <w:rFonts w:hint="eastAsia" w:ascii="仿宋_GB2312"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w:t>
      </w: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《国有建设用地使用权划拨决定书》的相关要求，</w:t>
      </w:r>
      <w:r>
        <w:rPr>
          <w:rFonts w:hint="eastAsia" w:ascii="仿宋" w:hAnsi="仿宋" w:eastAsia="仿宋" w:cs="仿宋"/>
          <w:b/>
          <w:color w:val="000000" w:themeColor="text1"/>
          <w:sz w:val="32"/>
          <w:szCs w:val="32"/>
          <w:u w:val="single"/>
        </w:rPr>
        <w:t xml:space="preserve">       </w:t>
      </w:r>
      <w:r>
        <w:rPr>
          <w:rFonts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本确认书一式三份，局执二份，接地方执一份。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交地方：            </w:t>
      </w:r>
      <w:r>
        <w:rPr>
          <w:rFonts w:ascii="仿宋" w:hAnsi="仿宋" w:eastAsia="仿宋" w:cs="仿宋"/>
          <w:b/>
          <w:color w:val="000000" w:themeColor="text1"/>
          <w:sz w:val="32"/>
          <w:szCs w:val="32"/>
        </w:rPr>
        <w:t xml:space="preserve">   </w:t>
      </w:r>
      <w:r>
        <w:rPr>
          <w:rFonts w:hint="eastAsia" w:ascii="仿宋" w:hAnsi="仿宋" w:eastAsia="仿宋" w:cs="仿宋"/>
          <w:b/>
          <w:color w:val="000000" w:themeColor="text1"/>
          <w:sz w:val="32"/>
          <w:szCs w:val="32"/>
        </w:rPr>
        <w:t>（印章）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接地方：               （印章）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4176" w:firstLineChars="13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接地方须为受让方；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2.</w:t>
      </w:r>
      <w:r>
        <w:rPr>
          <w:rFonts w:hint="eastAsia" w:ascii="仿宋" w:hAnsi="仿宋" w:eastAsia="仿宋" w:cs="仿宋"/>
          <w:color w:val="000000" w:themeColor="text1"/>
          <w:sz w:val="32"/>
          <w:szCs w:val="32"/>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3.</w:t>
      </w:r>
      <w:r>
        <w:rPr>
          <w:rFonts w:hint="eastAsia" w:ascii="仿宋" w:hAnsi="仿宋" w:eastAsia="仿宋" w:cs="仿宋"/>
          <w:color w:val="000000" w:themeColor="text1"/>
          <w:sz w:val="32"/>
          <w:szCs w:val="32"/>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4.</w:t>
      </w:r>
      <w:r>
        <w:rPr>
          <w:rFonts w:hint="eastAsia" w:ascii="仿宋" w:hAnsi="仿宋" w:eastAsia="仿宋" w:cs="仿宋"/>
          <w:color w:val="000000" w:themeColor="text1"/>
          <w:sz w:val="32"/>
          <w:szCs w:val="32"/>
        </w:rPr>
        <w:t>三份确认书中只二份加盖接地方印章。</w:t>
      </w:r>
    </w:p>
    <w:p>
      <w:pPr>
        <w:spacing w:line="560" w:lineRule="exact"/>
        <w:ind w:firstLine="645"/>
        <w:rPr>
          <w:rFonts w:ascii="仿宋" w:hAnsi="仿宋" w:eastAsia="仿宋" w:cs="仿宋"/>
          <w:color w:val="000000" w:themeColor="text1"/>
          <w:sz w:val="32"/>
          <w:szCs w:val="32"/>
        </w:rPr>
      </w:pPr>
    </w:p>
    <w:p>
      <w:pPr>
        <w:spacing w:line="560" w:lineRule="exact"/>
        <w:ind w:firstLine="645"/>
        <w:rPr>
          <w:rFonts w:ascii="仿宋" w:hAnsi="仿宋" w:eastAsia="仿宋" w:cs="仿宋"/>
          <w:color w:val="000000" w:themeColor="text1"/>
          <w:sz w:val="32"/>
          <w:szCs w:val="32"/>
        </w:rPr>
      </w:pPr>
    </w:p>
    <w:p>
      <w:pPr>
        <w:spacing w:line="560" w:lineRule="exact"/>
        <w:jc w:val="center"/>
        <w:rPr>
          <w:rFonts w:ascii="黑体" w:hAnsi="黑体" w:eastAsia="黑体" w:cs="仿宋"/>
          <w:color w:val="000000" w:themeColor="text1"/>
          <w:sz w:val="44"/>
          <w:szCs w:val="44"/>
        </w:rPr>
      </w:pPr>
    </w:p>
    <w:p>
      <w:pPr>
        <w:spacing w:line="560" w:lineRule="exact"/>
        <w:jc w:val="center"/>
        <w:rPr>
          <w:rFonts w:ascii="黑体" w:hAnsi="黑体" w:eastAsia="黑体" w:cs="仿宋"/>
          <w:color w:val="000000" w:themeColor="text1"/>
          <w:sz w:val="44"/>
          <w:szCs w:val="44"/>
        </w:rPr>
      </w:pPr>
      <w:r>
        <w:rPr>
          <w:rFonts w:hint="eastAsia" w:ascii="黑体" w:hAnsi="黑体" w:eastAsia="黑体" w:cs="仿宋"/>
          <w:color w:val="000000" w:themeColor="text1"/>
          <w:sz w:val="44"/>
          <w:szCs w:val="44"/>
        </w:rPr>
        <w:t>国有建设用地交接地现场人员签到表</w:t>
      </w:r>
    </w:p>
    <w:p>
      <w:pPr>
        <w:spacing w:line="560" w:lineRule="exact"/>
        <w:ind w:firstLine="645"/>
        <w:rPr>
          <w:rFonts w:ascii="仿宋" w:hAnsi="仿宋" w:eastAsia="仿宋" w:cs="仿宋"/>
          <w:color w:val="000000" w:themeColor="text1"/>
          <w:sz w:val="32"/>
          <w:szCs w:val="32"/>
        </w:rPr>
      </w:pP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4"/>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姓名</w:t>
            </w:r>
          </w:p>
        </w:tc>
        <w:tc>
          <w:tcPr>
            <w:tcW w:w="2736"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4" w:type="dxa"/>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职务</w:t>
            </w:r>
          </w:p>
          <w:p>
            <w:pPr>
              <w:spacing w:line="360" w:lineRule="exact"/>
              <w:jc w:val="center"/>
              <w:rPr>
                <w:rFonts w:ascii="仿宋" w:hAnsi="仿宋" w:eastAsia="仿宋" w:cs="仿宋"/>
                <w:b/>
                <w:color w:val="000000" w:themeColor="text1"/>
                <w:sz w:val="32"/>
                <w:szCs w:val="32"/>
              </w:rPr>
            </w:pP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或职称</w:t>
            </w:r>
            <w:r>
              <w:rPr>
                <w:rFonts w:ascii="仿宋" w:hAnsi="仿宋" w:eastAsia="仿宋" w:cs="仿宋"/>
                <w:b/>
                <w:color w:val="000000" w:themeColor="text1"/>
                <w:sz w:val="32"/>
                <w:szCs w:val="32"/>
              </w:rPr>
              <w:t>)</w:t>
            </w:r>
          </w:p>
        </w:tc>
        <w:tc>
          <w:tcPr>
            <w:tcW w:w="226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表格内容须由现场人员亲自填写；</w:t>
      </w:r>
    </w:p>
    <w:p>
      <w:pPr>
        <w:spacing w:line="560" w:lineRule="exact"/>
        <w:rPr>
          <w:rFonts w:ascii="仿宋" w:hAnsi="仿宋" w:eastAsia="仿宋" w:cs="仿宋"/>
          <w:color w:val="000000" w:themeColor="text1"/>
          <w:sz w:val="32"/>
          <w:szCs w:val="32"/>
        </w:rPr>
      </w:pPr>
      <w:r>
        <w:rPr>
          <w:rFonts w:ascii="仿宋" w:hAnsi="仿宋" w:eastAsia="仿宋" w:cs="仿宋"/>
          <w:color w:val="000000" w:themeColor="text1"/>
          <w:sz w:val="32"/>
          <w:szCs w:val="32"/>
        </w:rPr>
        <w:t xml:space="preserve">    2.</w:t>
      </w:r>
      <w:r>
        <w:rPr>
          <w:rFonts w:hint="eastAsia" w:ascii="仿宋" w:hAnsi="仿宋" w:eastAsia="仿宋" w:cs="仿宋"/>
          <w:color w:val="000000" w:themeColor="text1"/>
          <w:sz w:val="32"/>
          <w:szCs w:val="32"/>
        </w:rPr>
        <w:t>接地方主要代表须现场按手印。</w:t>
      </w:r>
    </w:p>
    <w:p>
      <w:pPr>
        <w:pStyle w:val="5"/>
        <w:ind w:left="-141" w:leftChars="-67" w:right="480"/>
        <w:jc w:val="center"/>
        <w:rPr>
          <w:rFonts w:ascii="黑体" w:hAnsi="宋体" w:eastAsia="黑体"/>
          <w:color w:val="000000" w:themeColor="text1"/>
          <w:sz w:val="44"/>
          <w:szCs w:val="44"/>
        </w:rPr>
      </w:pPr>
    </w:p>
    <w:p>
      <w:pPr>
        <w:pStyle w:val="5"/>
        <w:ind w:left="-141" w:leftChars="-67" w:right="480"/>
        <w:jc w:val="center"/>
        <w:rPr>
          <w:rFonts w:ascii="黑体" w:hAnsi="宋体" w:eastAsia="黑体"/>
          <w:color w:val="000000" w:themeColor="text1"/>
          <w:sz w:val="44"/>
          <w:szCs w:val="44"/>
        </w:rPr>
      </w:pPr>
      <w:r>
        <w:rPr>
          <w:rFonts w:hint="eastAsia" w:ascii="黑体" w:hAnsi="宋体" w:eastAsia="黑体"/>
          <w:color w:val="000000" w:themeColor="text1"/>
          <w:sz w:val="44"/>
          <w:szCs w:val="44"/>
        </w:rPr>
        <w:t>建设项目动工开发申报书</w:t>
      </w:r>
    </w:p>
    <w:p>
      <w:pPr>
        <w:pStyle w:val="5"/>
        <w:ind w:left="-141" w:leftChars="-67" w:right="480"/>
        <w:jc w:val="left"/>
        <w:rPr>
          <w:rFonts w:hAnsi="宋体"/>
          <w:color w:val="000000" w:themeColor="text1"/>
        </w:rPr>
      </w:pPr>
    </w:p>
    <w:p>
      <w:pPr>
        <w:pStyle w:val="5"/>
        <w:ind w:right="480"/>
        <w:jc w:val="left"/>
        <w:rPr>
          <w:rFonts w:hAnsi="宋体"/>
          <w:color w:val="000000" w:themeColor="text1"/>
        </w:rPr>
      </w:pPr>
      <w:r>
        <w:rPr>
          <w:rFonts w:hint="eastAsia" w:hAnsi="宋体"/>
          <w:color w:val="000000" w:themeColor="text1"/>
        </w:rPr>
        <w:t>×××局：</w:t>
      </w:r>
    </w:p>
    <w:p>
      <w:pPr>
        <w:pStyle w:val="5"/>
        <w:ind w:left="-141" w:leftChars="-67" w:right="480" w:firstLine="480" w:firstLineChars="150"/>
        <w:jc w:val="left"/>
        <w:rPr>
          <w:rFonts w:hAnsi="宋体"/>
          <w:color w:val="000000" w:themeColor="text1"/>
          <w:u w:val="single"/>
        </w:rPr>
      </w:pPr>
      <w:r>
        <w:rPr>
          <w:rFonts w:hint="eastAsia" w:hAnsi="宋体"/>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hint="eastAsia" w:hAnsi="宋体"/>
          <w:color w:val="000000" w:themeColor="text1"/>
          <w:u w:val="single"/>
        </w:rPr>
        <w:t>。</w:t>
      </w:r>
    </w:p>
    <w:p>
      <w:pPr>
        <w:pStyle w:val="5"/>
        <w:ind w:left="-141" w:leftChars="-67" w:right="480" w:firstLine="480" w:firstLineChars="150"/>
        <w:jc w:val="left"/>
        <w:rPr>
          <w:rFonts w:hAnsi="宋体"/>
          <w:color w:val="000000" w:themeColor="text1"/>
        </w:rPr>
      </w:pPr>
      <w:r>
        <w:rPr>
          <w:rFonts w:hint="eastAsia" w:hAnsi="宋体"/>
          <w:color w:val="000000" w:themeColor="text1"/>
        </w:rPr>
        <w:t>我方拟在上述宗地建设项目，目前已取得部分（全部）的建设施工许可证（编号为：），并于  年  月 日已达到动工标准。请予检查复核。</w:t>
      </w:r>
    </w:p>
    <w:p>
      <w:pPr>
        <w:pStyle w:val="5"/>
        <w:ind w:left="-141" w:leftChars="-67" w:right="480"/>
        <w:jc w:val="left"/>
        <w:rPr>
          <w:rFonts w:hAnsi="宋体"/>
          <w:color w:val="000000" w:themeColor="text1"/>
        </w:rPr>
      </w:pPr>
      <w:r>
        <w:rPr>
          <w:rFonts w:hint="eastAsia" w:hAnsi="宋体"/>
          <w:color w:val="000000" w:themeColor="text1"/>
        </w:rPr>
        <w:t>特此申报。</w:t>
      </w:r>
    </w:p>
    <w:p>
      <w:pPr>
        <w:pStyle w:val="5"/>
        <w:ind w:left="-141" w:leftChars="-67" w:right="480"/>
        <w:jc w:val="left"/>
        <w:rPr>
          <w:rFonts w:hAnsi="宋体"/>
          <w:color w:val="000000" w:themeColor="text1"/>
        </w:rPr>
      </w:pPr>
    </w:p>
    <w:p>
      <w:pPr>
        <w:pStyle w:val="5"/>
        <w:ind w:left="-141" w:leftChars="-67" w:right="480"/>
        <w:jc w:val="left"/>
        <w:rPr>
          <w:rFonts w:hAnsi="宋体"/>
          <w:color w:val="000000" w:themeColor="text1"/>
        </w:rPr>
      </w:pPr>
      <w:r>
        <w:rPr>
          <w:rFonts w:hint="eastAsia" w:hAnsi="宋体"/>
          <w:color w:val="000000" w:themeColor="text1"/>
        </w:rPr>
        <w:t>单位（印章）</w:t>
      </w:r>
      <w:r>
        <w:rPr>
          <w:rFonts w:hAnsi="宋体"/>
          <w:color w:val="000000" w:themeColor="text1"/>
        </w:rPr>
        <w:t>/</w:t>
      </w:r>
      <w:r>
        <w:rPr>
          <w:rFonts w:hint="eastAsia" w:hAnsi="宋体"/>
          <w:color w:val="000000" w:themeColor="text1"/>
        </w:rPr>
        <w:t>个人：</w:t>
      </w:r>
    </w:p>
    <w:p>
      <w:pPr>
        <w:pStyle w:val="5"/>
        <w:wordWrap w:val="0"/>
        <w:ind w:left="-141" w:leftChars="-67" w:right="800"/>
        <w:jc w:val="right"/>
        <w:rPr>
          <w:rFonts w:hAnsi="宋体"/>
          <w:color w:val="000000" w:themeColor="text1"/>
        </w:rPr>
      </w:pPr>
      <w:r>
        <w:rPr>
          <w:rFonts w:hint="eastAsia" w:hAnsi="宋体"/>
          <w:color w:val="000000" w:themeColor="text1"/>
        </w:rPr>
        <w:t>年 月 日</w:t>
      </w:r>
    </w:p>
    <w:p>
      <w:pPr>
        <w:pStyle w:val="5"/>
        <w:ind w:left="-141" w:leftChars="-67" w:right="480"/>
        <w:jc w:val="left"/>
        <w:rPr>
          <w:rFonts w:hAnsi="宋体"/>
          <w:color w:val="000000" w:themeColor="text1"/>
        </w:rPr>
      </w:pPr>
    </w:p>
    <w:p>
      <w:pPr>
        <w:pStyle w:val="5"/>
        <w:spacing w:line="578" w:lineRule="atLeast"/>
        <w:ind w:left="-141" w:leftChars="-67" w:right="482"/>
        <w:jc w:val="center"/>
        <w:rPr>
          <w:rFonts w:ascii="方正小标宋简体" w:hAnsi="宋体" w:eastAsia="方正小标宋简体"/>
          <w:sz w:val="44"/>
          <w:szCs w:val="44"/>
        </w:rPr>
      </w:pPr>
      <w:r>
        <w:rPr>
          <w:rFonts w:hAnsi="宋体"/>
          <w:color w:val="000000" w:themeColor="text1"/>
        </w:rPr>
        <w:br w:type="page"/>
      </w:r>
      <w:r>
        <w:rPr>
          <w:rFonts w:hint="eastAsia" w:ascii="方正小标宋简体" w:hAnsi="宋体" w:eastAsia="方正小标宋简体"/>
          <w:sz w:val="44"/>
          <w:szCs w:val="44"/>
        </w:rPr>
        <w:t>建设项目国土规划核验（实）申请书</w:t>
      </w:r>
    </w:p>
    <w:p>
      <w:pPr>
        <w:pStyle w:val="5"/>
        <w:spacing w:line="578" w:lineRule="atLeast"/>
        <w:ind w:left="-141" w:leftChars="-67" w:right="482"/>
        <w:jc w:val="left"/>
        <w:rPr>
          <w:rFonts w:ascii="仿宋_GB2312" w:hAnsi="宋体" w:eastAsia="仿宋_GB2312"/>
        </w:rPr>
      </w:pPr>
    </w:p>
    <w:p>
      <w:pPr>
        <w:pStyle w:val="5"/>
        <w:spacing w:line="578" w:lineRule="atLeast"/>
        <w:ind w:left="-141" w:leftChars="-67" w:right="482"/>
        <w:jc w:val="left"/>
        <w:rPr>
          <w:rFonts w:ascii="仿宋_GB2312" w:hAnsi="宋体" w:eastAsia="仿宋_GB2312"/>
        </w:rPr>
      </w:pPr>
      <w:r>
        <w:rPr>
          <w:rFonts w:hint="eastAsia" w:ascii="仿宋_GB2312" w:hAnsi="宋体" w:eastAsia="仿宋_GB2312"/>
          <w:u w:val="single"/>
        </w:rPr>
        <w:t xml:space="preserve">         </w:t>
      </w:r>
      <w:r>
        <w:rPr>
          <w:rFonts w:hint="eastAsia" w:ascii="仿宋_GB2312" w:hAnsi="宋体" w:eastAsia="仿宋_GB2312"/>
        </w:rPr>
        <w:t>局：</w:t>
      </w:r>
    </w:p>
    <w:p>
      <w:pPr>
        <w:pStyle w:val="5"/>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你局与我方签订的国有建设用地使用权出让合同，合同电子监管号为</w:t>
      </w:r>
      <w:r>
        <w:rPr>
          <w:rFonts w:hint="eastAsia" w:ascii="仿宋_GB2312" w:hAnsi="宋体" w:eastAsia="仿宋_GB2312"/>
          <w:u w:val="single"/>
        </w:rPr>
        <w:t xml:space="preserve">            </w:t>
      </w:r>
      <w:r>
        <w:rPr>
          <w:rFonts w:hint="eastAsia" w:ascii="仿宋_GB2312" w:hAnsi="宋体" w:eastAsia="仿宋_GB2312"/>
        </w:rPr>
        <w:t>（你局向我方核发的国有建设用地划拨决定书，划拨决定书电子监管号为</w:t>
      </w:r>
      <w:r>
        <w:rPr>
          <w:rFonts w:hint="eastAsia" w:ascii="仿宋_GB2312" w:hAnsi="宋体" w:eastAsia="仿宋_GB2312"/>
          <w:u w:val="single"/>
        </w:rPr>
        <w:t xml:space="preserve">         </w:t>
      </w:r>
      <w:r>
        <w:rPr>
          <w:rFonts w:hint="eastAsia" w:ascii="仿宋_GB2312" w:hAnsi="宋体" w:eastAsia="仿宋_GB2312"/>
        </w:rPr>
        <w:t>），宗地四至为</w:t>
      </w:r>
      <w:r>
        <w:rPr>
          <w:rFonts w:hint="eastAsia" w:ascii="仿宋_GB2312" w:hAnsi="宋体" w:eastAsia="仿宋_GB2312"/>
          <w:u w:val="single"/>
        </w:rPr>
        <w:t xml:space="preserve">            </w:t>
      </w:r>
      <w:r>
        <w:rPr>
          <w:rFonts w:hint="eastAsia" w:ascii="仿宋_GB2312" w:hAnsi="宋体" w:eastAsia="仿宋_GB2312"/>
        </w:rPr>
        <w:t>，面积为</w:t>
      </w:r>
      <w:r>
        <w:rPr>
          <w:rFonts w:hint="eastAsia" w:ascii="仿宋_GB2312" w:hAnsi="宋体" w:eastAsia="仿宋_GB2312"/>
          <w:u w:val="single"/>
        </w:rPr>
        <w:t xml:space="preserve">           </w:t>
      </w:r>
      <w:r>
        <w:rPr>
          <w:rFonts w:hint="eastAsia" w:ascii="仿宋_GB2312" w:hAnsi="宋体" w:eastAsia="仿宋_GB2312"/>
        </w:rPr>
        <w:t>平方米，约定动工日期为</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日，土地权利证号</w:t>
      </w:r>
      <w:r>
        <w:rPr>
          <w:rFonts w:hint="eastAsia" w:ascii="仿宋_GB2312" w:hAnsi="宋体" w:eastAsia="仿宋_GB2312"/>
          <w:u w:val="single"/>
        </w:rPr>
        <w:t xml:space="preserve">       </w:t>
      </w:r>
      <w:r>
        <w:rPr>
          <w:rFonts w:hint="eastAsia" w:ascii="仿宋_GB2312" w:hAnsi="宋体" w:eastAsia="仿宋_GB2312"/>
        </w:rPr>
        <w:t>。</w:t>
      </w:r>
    </w:p>
    <w:p>
      <w:pPr>
        <w:pStyle w:val="5"/>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我方在上述宗地按</w:t>
      </w:r>
      <w:r>
        <w:rPr>
          <w:rFonts w:hint="eastAsia" w:ascii="仿宋_GB2312" w:hAnsi="宋体" w:eastAsia="仿宋_GB2312"/>
          <w:u w:val="single"/>
        </w:rPr>
        <w:t xml:space="preserve">      </w:t>
      </w:r>
      <w:r>
        <w:rPr>
          <w:rFonts w:hint="eastAsia" w:ascii="仿宋_GB2312" w:hAnsi="宋体" w:eastAsia="仿宋_GB2312"/>
        </w:rPr>
        <w:t>号《建设工程规划许可证》要求建设了</w:t>
      </w:r>
      <w:r>
        <w:rPr>
          <w:rFonts w:hint="eastAsia" w:ascii="仿宋_GB2312" w:hAnsi="宋体" w:eastAsia="仿宋_GB2312"/>
          <w:u w:val="single"/>
        </w:rPr>
        <w:t xml:space="preserve">            </w:t>
      </w:r>
      <w:r>
        <w:rPr>
          <w:rFonts w:hint="eastAsia" w:ascii="仿宋_GB2312" w:hAnsi="宋体" w:eastAsia="仿宋_GB2312"/>
        </w:rPr>
        <w:t>项目，已于</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日竣工，完成出让合同（划拨决定书）规定的规划建设内容。请予校验核实。</w:t>
      </w:r>
    </w:p>
    <w:p>
      <w:pPr>
        <w:pStyle w:val="5"/>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特此申请。</w:t>
      </w:r>
    </w:p>
    <w:p>
      <w:pPr>
        <w:pStyle w:val="5"/>
        <w:spacing w:line="578" w:lineRule="atLeast"/>
        <w:ind w:left="-141" w:leftChars="-67" w:right="482"/>
        <w:jc w:val="left"/>
        <w:rPr>
          <w:rFonts w:ascii="仿宋_GB2312" w:hAnsi="宋体" w:eastAsia="仿宋_GB2312"/>
        </w:rPr>
      </w:pPr>
    </w:p>
    <w:p>
      <w:pPr>
        <w:pStyle w:val="5"/>
        <w:spacing w:line="578" w:lineRule="atLeast"/>
        <w:ind w:left="-141" w:leftChars="-67" w:right="482"/>
        <w:jc w:val="left"/>
        <w:rPr>
          <w:rFonts w:ascii="仿宋_GB2312" w:hAnsi="宋体" w:eastAsia="仿宋_GB2312"/>
        </w:rPr>
      </w:pPr>
    </w:p>
    <w:p>
      <w:pPr>
        <w:pStyle w:val="5"/>
        <w:spacing w:line="578" w:lineRule="atLeast"/>
        <w:ind w:left="-141" w:leftChars="-67" w:right="482"/>
        <w:jc w:val="right"/>
        <w:rPr>
          <w:rFonts w:ascii="仿宋_GB2312" w:hAnsi="宋体" w:eastAsia="仿宋_GB2312"/>
        </w:rPr>
      </w:pPr>
      <w:r>
        <w:rPr>
          <w:rFonts w:hint="eastAsia" w:ascii="仿宋_GB2312" w:hAnsi="宋体" w:eastAsia="仿宋_GB2312"/>
        </w:rPr>
        <w:t>单位（印章）/个人</w:t>
      </w:r>
    </w:p>
    <w:p>
      <w:pPr>
        <w:pStyle w:val="5"/>
        <w:spacing w:line="578" w:lineRule="atLeast"/>
        <w:ind w:left="-141" w:leftChars="-67" w:right="802"/>
        <w:jc w:val="right"/>
        <w:rPr>
          <w:rFonts w:ascii="仿宋_GB2312" w:hAnsi="宋体" w:eastAsia="仿宋_GB2312"/>
        </w:rPr>
      </w:pPr>
      <w:r>
        <w:rPr>
          <w:rFonts w:hint="eastAsia" w:ascii="仿宋_GB2312" w:hAnsi="宋体" w:eastAsia="仿宋_GB2312"/>
        </w:rPr>
        <w:t>年   月   日</w:t>
      </w:r>
    </w:p>
    <w:p>
      <w:pPr>
        <w:pStyle w:val="5"/>
        <w:ind w:left="-141" w:leftChars="-67" w:right="480"/>
        <w:jc w:val="left"/>
        <w:rPr>
          <w:rFonts w:hAnsi="宋体"/>
          <w:color w:val="000000" w:themeColor="text1"/>
        </w:rPr>
      </w:pPr>
    </w:p>
    <w:p>
      <w:pPr>
        <w:jc w:val="left"/>
        <w:rPr>
          <w:rFonts w:ascii="宋体"/>
          <w:color w:val="000000" w:themeColor="text1"/>
          <w:w w:val="90"/>
          <w:sz w:val="32"/>
          <w:szCs w:val="32"/>
        </w:rPr>
      </w:pPr>
    </w:p>
    <w:p>
      <w:pPr>
        <w:jc w:val="left"/>
        <w:rPr>
          <w:rFonts w:ascii="宋体"/>
          <w:color w:val="000000" w:themeColor="text1"/>
          <w:w w:val="90"/>
          <w:sz w:val="32"/>
          <w:szCs w:val="32"/>
        </w:rPr>
      </w:pPr>
    </w:p>
    <w:p>
      <w:pPr>
        <w:jc w:val="left"/>
        <w:rPr>
          <w:rFonts w:ascii="宋体"/>
          <w:color w:val="000000" w:themeColor="text1"/>
          <w:w w:val="90"/>
          <w:sz w:val="32"/>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方正小标宋简体">
    <w:altName w:val="方正舒体"/>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Dotum">
    <w:altName w:val="Malgun Gothic"/>
    <w:panose1 w:val="020B0600000101010101"/>
    <w:charset w:val="81"/>
    <w:family w:val="modern"/>
    <w:pitch w:val="default"/>
    <w:sig w:usb0="00000000" w:usb1="00000000" w:usb2="00000010" w:usb3="00000000" w:csb0="0008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方正黑体_GBK">
    <w:altName w:val="SimSun-ExtB"/>
    <w:panose1 w:val="00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SimSun-ExtB">
    <w:panose1 w:val="02010609060101010101"/>
    <w:charset w:val="86"/>
    <w:family w:val="auto"/>
    <w:pitch w:val="default"/>
    <w:sig w:usb0="00000001" w:usb1="02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文本框 16" o:spid="_x0000_s2052" o:spt="202" type="#_x0000_t202" style="position:absolute;left:0pt;margin-top:0pt;height:10.35pt;width:4.55pt;mso-position-horizontal:right;mso-position-horizontal-relative:margin;mso-wrap-style:none;z-index:25165619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v:path/>
          <v:fill on="f" focussize="0,0"/>
          <v:stroke on="f" joinstyle="miter"/>
          <v:imagedata o:title=""/>
          <o:lock v:ext="edit"/>
          <v:textbox inset="0mm,0mm,0mm,0mm" style="mso-fit-shape-to-text:t;">
            <w:txbxContent>
              <w:p>
                <w:pPr>
                  <w:pStyle w:val="7"/>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w:r>
  </w:p>
  <w:p>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文本框 17" o:spid="_x0000_s2051" o:spt="202" type="#_x0000_t202" style="position:absolute;left:0pt;margin-top:0pt;height:10.35pt;width:4.55pt;mso-position-horizontal:right;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v:path/>
          <v:fill on="f" focussize="0,0"/>
          <v:stroke on="f" joinstyle="miter"/>
          <v:imagedata o:title=""/>
          <o:lock v:ext="edit"/>
          <v:textbox inset="0mm,0mm,0mm,0mm" style="mso-fit-shape-to-text:t;">
            <w:txbxContent>
              <w:p>
                <w:pPr>
                  <w:pStyle w:val="7"/>
                  <w:jc w:val="right"/>
                </w:pPr>
                <w:r>
                  <w:rPr>
                    <w:lang w:val="zh-CN"/>
                  </w:rPr>
                  <w:fldChar w:fldCharType="begin"/>
                </w:r>
                <w:r>
                  <w:rPr>
                    <w:lang w:val="zh-CN"/>
                  </w:rPr>
                  <w:instrText xml:space="preserve"> PAGE   \* MERGEFORMAT </w:instrText>
                </w:r>
                <w:r>
                  <w:rPr>
                    <w:lang w:val="zh-CN"/>
                  </w:rPr>
                  <w:fldChar w:fldCharType="separate"/>
                </w:r>
                <w:r>
                  <w:rPr>
                    <w:lang w:val="zh-CN"/>
                  </w:rPr>
                  <w:t>5</w:t>
                </w:r>
                <w:r>
                  <w:rPr>
                    <w:lang w:val="zh-CN"/>
                  </w:rPr>
                  <w:fldChar w:fldCharType="end"/>
                </w:r>
              </w:p>
            </w:txbxContent>
          </v:textbox>
        </v:shape>
      </w:pict>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文本框 18" o:spid="_x0000_s2050" o:spt="202" type="#_x0000_t202" style="position:absolute;left:0pt;margin-top:0pt;height:10.35pt;width:9.05pt;mso-position-horizontal:right;mso-position-horizontal-relative:margin;mso-wrap-style:none;z-index:25165824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v:path/>
          <v:fill on="f" focussize="0,0"/>
          <v:stroke on="f" joinstyle="miter"/>
          <v:imagedata o:title=""/>
          <o:lock v:ext="edit"/>
          <v:textbox inset="0mm,0mm,0mm,0mm" style="mso-fit-shape-to-text:t;">
            <w:txbxContent>
              <w:p>
                <w:pPr>
                  <w:pStyle w:val="7"/>
                  <w:jc w:val="right"/>
                </w:pPr>
                <w:r>
                  <w:rPr>
                    <w:lang w:val="zh-CN"/>
                  </w:rPr>
                  <w:fldChar w:fldCharType="begin"/>
                </w:r>
                <w:r>
                  <w:rPr>
                    <w:lang w:val="zh-CN"/>
                  </w:rPr>
                  <w:instrText xml:space="preserve"> PAGE   \* MERGEFORMAT </w:instrText>
                </w:r>
                <w:r>
                  <w:rPr>
                    <w:lang w:val="zh-CN"/>
                  </w:rPr>
                  <w:fldChar w:fldCharType="separate"/>
                </w:r>
                <w:r>
                  <w:rPr>
                    <w:lang w:val="zh-CN"/>
                  </w:rPr>
                  <w:t>6</w:t>
                </w:r>
                <w:r>
                  <w:rPr>
                    <w:lang w:val="zh-CN"/>
                  </w:rPr>
                  <w:fldChar w:fldCharType="end"/>
                </w:r>
              </w:p>
            </w:txbxContent>
          </v:textbox>
        </v:shape>
      </w:pict>
    </w:r>
  </w:p>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文本框 19" o:spid="_x0000_s2049" o:spt="202" type="#_x0000_t202" style="position:absolute;left:0pt;margin-top:0pt;height:10.35pt;width:9.05pt;mso-position-horizontal:right;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v:path/>
          <v:fill on="f" focussize="0,0"/>
          <v:stroke on="f" joinstyle="miter"/>
          <v:imagedata o:title=""/>
          <o:lock v:ext="edit"/>
          <v:textbox inset="0mm,0mm,0mm,0mm" style="mso-fit-shape-to-text:t;">
            <w:txbxContent>
              <w:p>
                <w:pPr>
                  <w:pStyle w:val="7"/>
                </w:pPr>
                <w:r>
                  <w:fldChar w:fldCharType="begin"/>
                </w:r>
                <w:r>
                  <w:instrText xml:space="preserve"> PAGE  \* MERGEFORMAT </w:instrText>
                </w:r>
                <w:r>
                  <w:fldChar w:fldCharType="separate"/>
                </w:r>
                <w:r>
                  <w:t>47</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381D7D"/>
    <w:rsid w:val="00005CB8"/>
    <w:rsid w:val="0001446D"/>
    <w:rsid w:val="0001456E"/>
    <w:rsid w:val="00015F63"/>
    <w:rsid w:val="00022844"/>
    <w:rsid w:val="000234EE"/>
    <w:rsid w:val="000243BD"/>
    <w:rsid w:val="00030CB8"/>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230A"/>
    <w:rsid w:val="000A26D3"/>
    <w:rsid w:val="000A5F2E"/>
    <w:rsid w:val="000B085F"/>
    <w:rsid w:val="000B272F"/>
    <w:rsid w:val="000B3325"/>
    <w:rsid w:val="000B3D29"/>
    <w:rsid w:val="000C512D"/>
    <w:rsid w:val="000D17E6"/>
    <w:rsid w:val="000D28F8"/>
    <w:rsid w:val="000D3955"/>
    <w:rsid w:val="000E1FD1"/>
    <w:rsid w:val="000E3493"/>
    <w:rsid w:val="000F4330"/>
    <w:rsid w:val="000F559F"/>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58B"/>
    <w:rsid w:val="00171736"/>
    <w:rsid w:val="00176BEE"/>
    <w:rsid w:val="00177F59"/>
    <w:rsid w:val="00182674"/>
    <w:rsid w:val="001849B2"/>
    <w:rsid w:val="0019277E"/>
    <w:rsid w:val="001927B6"/>
    <w:rsid w:val="00192F08"/>
    <w:rsid w:val="001972E9"/>
    <w:rsid w:val="00197CCD"/>
    <w:rsid w:val="001A20DE"/>
    <w:rsid w:val="001B1530"/>
    <w:rsid w:val="001B25BB"/>
    <w:rsid w:val="001B3C9A"/>
    <w:rsid w:val="001B6B40"/>
    <w:rsid w:val="001C0C0A"/>
    <w:rsid w:val="001C0F29"/>
    <w:rsid w:val="001C3A38"/>
    <w:rsid w:val="001C43DD"/>
    <w:rsid w:val="001C7DA8"/>
    <w:rsid w:val="001D1C4D"/>
    <w:rsid w:val="001D3F39"/>
    <w:rsid w:val="001D7321"/>
    <w:rsid w:val="001E2F34"/>
    <w:rsid w:val="001E62A7"/>
    <w:rsid w:val="001E7746"/>
    <w:rsid w:val="001F03A5"/>
    <w:rsid w:val="001F0745"/>
    <w:rsid w:val="001F0774"/>
    <w:rsid w:val="001F1022"/>
    <w:rsid w:val="001F207D"/>
    <w:rsid w:val="001F3381"/>
    <w:rsid w:val="001F3CAE"/>
    <w:rsid w:val="001F53E4"/>
    <w:rsid w:val="00202093"/>
    <w:rsid w:val="00203818"/>
    <w:rsid w:val="002043D0"/>
    <w:rsid w:val="00205F1E"/>
    <w:rsid w:val="002067D9"/>
    <w:rsid w:val="0020727C"/>
    <w:rsid w:val="002125FF"/>
    <w:rsid w:val="00214E9A"/>
    <w:rsid w:val="00215EE2"/>
    <w:rsid w:val="00216AA8"/>
    <w:rsid w:val="002216CB"/>
    <w:rsid w:val="00224E71"/>
    <w:rsid w:val="002266E2"/>
    <w:rsid w:val="00227861"/>
    <w:rsid w:val="00231981"/>
    <w:rsid w:val="00232C54"/>
    <w:rsid w:val="002336B5"/>
    <w:rsid w:val="00234759"/>
    <w:rsid w:val="00234842"/>
    <w:rsid w:val="002372B3"/>
    <w:rsid w:val="00240B59"/>
    <w:rsid w:val="00243717"/>
    <w:rsid w:val="00253807"/>
    <w:rsid w:val="0025569D"/>
    <w:rsid w:val="00256765"/>
    <w:rsid w:val="00257988"/>
    <w:rsid w:val="00260DEB"/>
    <w:rsid w:val="00265FCB"/>
    <w:rsid w:val="00270033"/>
    <w:rsid w:val="00271597"/>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41B1"/>
    <w:rsid w:val="002D7C12"/>
    <w:rsid w:val="002E2DC6"/>
    <w:rsid w:val="002E40B4"/>
    <w:rsid w:val="002E6E46"/>
    <w:rsid w:val="002F3378"/>
    <w:rsid w:val="002F3788"/>
    <w:rsid w:val="002F3898"/>
    <w:rsid w:val="003026FD"/>
    <w:rsid w:val="0030341C"/>
    <w:rsid w:val="003055EA"/>
    <w:rsid w:val="00310264"/>
    <w:rsid w:val="00311336"/>
    <w:rsid w:val="003235F6"/>
    <w:rsid w:val="00324175"/>
    <w:rsid w:val="00327996"/>
    <w:rsid w:val="00330403"/>
    <w:rsid w:val="0033062A"/>
    <w:rsid w:val="003349CC"/>
    <w:rsid w:val="00335125"/>
    <w:rsid w:val="0034122B"/>
    <w:rsid w:val="0034334B"/>
    <w:rsid w:val="003509FA"/>
    <w:rsid w:val="00355FBF"/>
    <w:rsid w:val="00356351"/>
    <w:rsid w:val="00357146"/>
    <w:rsid w:val="00362478"/>
    <w:rsid w:val="00362C25"/>
    <w:rsid w:val="00364A66"/>
    <w:rsid w:val="00366006"/>
    <w:rsid w:val="0036696E"/>
    <w:rsid w:val="0037094F"/>
    <w:rsid w:val="00372A5B"/>
    <w:rsid w:val="003807EA"/>
    <w:rsid w:val="00381A67"/>
    <w:rsid w:val="00381D7D"/>
    <w:rsid w:val="0038397F"/>
    <w:rsid w:val="00383D67"/>
    <w:rsid w:val="00384828"/>
    <w:rsid w:val="003865B1"/>
    <w:rsid w:val="003878D6"/>
    <w:rsid w:val="00387A36"/>
    <w:rsid w:val="0039354C"/>
    <w:rsid w:val="003958D5"/>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10B1"/>
    <w:rsid w:val="003E59A8"/>
    <w:rsid w:val="003E5D4C"/>
    <w:rsid w:val="003E78F8"/>
    <w:rsid w:val="003F0CB9"/>
    <w:rsid w:val="003F7096"/>
    <w:rsid w:val="00403F5C"/>
    <w:rsid w:val="00404620"/>
    <w:rsid w:val="004051A9"/>
    <w:rsid w:val="004053CC"/>
    <w:rsid w:val="00411519"/>
    <w:rsid w:val="00413AE8"/>
    <w:rsid w:val="00415951"/>
    <w:rsid w:val="004173EA"/>
    <w:rsid w:val="00417927"/>
    <w:rsid w:val="00420668"/>
    <w:rsid w:val="004243A2"/>
    <w:rsid w:val="004252F2"/>
    <w:rsid w:val="00426100"/>
    <w:rsid w:val="00434234"/>
    <w:rsid w:val="00437E6F"/>
    <w:rsid w:val="00445175"/>
    <w:rsid w:val="00447C97"/>
    <w:rsid w:val="00447DE7"/>
    <w:rsid w:val="00453F39"/>
    <w:rsid w:val="00454B2E"/>
    <w:rsid w:val="00457421"/>
    <w:rsid w:val="0046082D"/>
    <w:rsid w:val="0046186E"/>
    <w:rsid w:val="00461FAB"/>
    <w:rsid w:val="00465846"/>
    <w:rsid w:val="0046770E"/>
    <w:rsid w:val="00467912"/>
    <w:rsid w:val="00473DBF"/>
    <w:rsid w:val="004742E7"/>
    <w:rsid w:val="00476150"/>
    <w:rsid w:val="00476358"/>
    <w:rsid w:val="00483A0F"/>
    <w:rsid w:val="004851CE"/>
    <w:rsid w:val="004935C4"/>
    <w:rsid w:val="004A0672"/>
    <w:rsid w:val="004A1B6A"/>
    <w:rsid w:val="004A29A7"/>
    <w:rsid w:val="004A39A5"/>
    <w:rsid w:val="004B0B4C"/>
    <w:rsid w:val="004B41A6"/>
    <w:rsid w:val="004B5459"/>
    <w:rsid w:val="004B5F1C"/>
    <w:rsid w:val="004B7005"/>
    <w:rsid w:val="004B7400"/>
    <w:rsid w:val="004C0748"/>
    <w:rsid w:val="004C1A60"/>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485"/>
    <w:rsid w:val="00511D32"/>
    <w:rsid w:val="0051204E"/>
    <w:rsid w:val="0051287F"/>
    <w:rsid w:val="00514998"/>
    <w:rsid w:val="0052113C"/>
    <w:rsid w:val="00523EAD"/>
    <w:rsid w:val="00524E38"/>
    <w:rsid w:val="005308EF"/>
    <w:rsid w:val="00530B1F"/>
    <w:rsid w:val="00533D25"/>
    <w:rsid w:val="005348A9"/>
    <w:rsid w:val="00536417"/>
    <w:rsid w:val="00554A0F"/>
    <w:rsid w:val="00555FE0"/>
    <w:rsid w:val="00563CCD"/>
    <w:rsid w:val="0057687B"/>
    <w:rsid w:val="00577714"/>
    <w:rsid w:val="00580358"/>
    <w:rsid w:val="00580E05"/>
    <w:rsid w:val="005946D7"/>
    <w:rsid w:val="005963A4"/>
    <w:rsid w:val="00596871"/>
    <w:rsid w:val="005A0412"/>
    <w:rsid w:val="005A39E7"/>
    <w:rsid w:val="005A3A15"/>
    <w:rsid w:val="005A3BAE"/>
    <w:rsid w:val="005A4C2A"/>
    <w:rsid w:val="005A7F23"/>
    <w:rsid w:val="005B038C"/>
    <w:rsid w:val="005B2CBB"/>
    <w:rsid w:val="005B2EEF"/>
    <w:rsid w:val="005B7258"/>
    <w:rsid w:val="005C77E6"/>
    <w:rsid w:val="005D062F"/>
    <w:rsid w:val="005D0DD2"/>
    <w:rsid w:val="005D19B0"/>
    <w:rsid w:val="005D2570"/>
    <w:rsid w:val="005D2829"/>
    <w:rsid w:val="005D49C2"/>
    <w:rsid w:val="005D6DC0"/>
    <w:rsid w:val="005E22E0"/>
    <w:rsid w:val="005E5AB5"/>
    <w:rsid w:val="005E7179"/>
    <w:rsid w:val="005F1EA3"/>
    <w:rsid w:val="005F2307"/>
    <w:rsid w:val="005F369B"/>
    <w:rsid w:val="005F411B"/>
    <w:rsid w:val="005F42B6"/>
    <w:rsid w:val="005F49C7"/>
    <w:rsid w:val="00601B13"/>
    <w:rsid w:val="00601EA4"/>
    <w:rsid w:val="006072B2"/>
    <w:rsid w:val="00607C4B"/>
    <w:rsid w:val="00610EDC"/>
    <w:rsid w:val="00611265"/>
    <w:rsid w:val="00614130"/>
    <w:rsid w:val="006144F9"/>
    <w:rsid w:val="00616642"/>
    <w:rsid w:val="00616A5A"/>
    <w:rsid w:val="00617AA1"/>
    <w:rsid w:val="006216F0"/>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5AAD"/>
    <w:rsid w:val="0066625D"/>
    <w:rsid w:val="00671872"/>
    <w:rsid w:val="006746D5"/>
    <w:rsid w:val="00690289"/>
    <w:rsid w:val="0069191F"/>
    <w:rsid w:val="00691AAD"/>
    <w:rsid w:val="00697A08"/>
    <w:rsid w:val="006A35D3"/>
    <w:rsid w:val="006A3807"/>
    <w:rsid w:val="006A4F5F"/>
    <w:rsid w:val="006A6687"/>
    <w:rsid w:val="006A718E"/>
    <w:rsid w:val="006B079A"/>
    <w:rsid w:val="006B1277"/>
    <w:rsid w:val="006B2DF6"/>
    <w:rsid w:val="006B4991"/>
    <w:rsid w:val="006B54CB"/>
    <w:rsid w:val="006B6F97"/>
    <w:rsid w:val="006B76F7"/>
    <w:rsid w:val="006C0987"/>
    <w:rsid w:val="006C336D"/>
    <w:rsid w:val="006C5540"/>
    <w:rsid w:val="006C58F0"/>
    <w:rsid w:val="006C6157"/>
    <w:rsid w:val="006C6753"/>
    <w:rsid w:val="006C78CC"/>
    <w:rsid w:val="006D4B29"/>
    <w:rsid w:val="006D58D2"/>
    <w:rsid w:val="006E3F71"/>
    <w:rsid w:val="006E4100"/>
    <w:rsid w:val="006E462A"/>
    <w:rsid w:val="006E4D01"/>
    <w:rsid w:val="006E6F1A"/>
    <w:rsid w:val="006F0FC4"/>
    <w:rsid w:val="00705C0F"/>
    <w:rsid w:val="00705DD8"/>
    <w:rsid w:val="007070A8"/>
    <w:rsid w:val="00713E08"/>
    <w:rsid w:val="007212DB"/>
    <w:rsid w:val="00721ECA"/>
    <w:rsid w:val="007241C8"/>
    <w:rsid w:val="007316D4"/>
    <w:rsid w:val="00734FE1"/>
    <w:rsid w:val="00736E1D"/>
    <w:rsid w:val="00741212"/>
    <w:rsid w:val="0074570F"/>
    <w:rsid w:val="00745DAF"/>
    <w:rsid w:val="00746AE7"/>
    <w:rsid w:val="00747AFB"/>
    <w:rsid w:val="00750647"/>
    <w:rsid w:val="00754D53"/>
    <w:rsid w:val="007575F2"/>
    <w:rsid w:val="00757855"/>
    <w:rsid w:val="0077022B"/>
    <w:rsid w:val="00781EAD"/>
    <w:rsid w:val="00786746"/>
    <w:rsid w:val="00786963"/>
    <w:rsid w:val="007933DA"/>
    <w:rsid w:val="00796228"/>
    <w:rsid w:val="00796BCF"/>
    <w:rsid w:val="007A14BC"/>
    <w:rsid w:val="007A25EF"/>
    <w:rsid w:val="007A4F2F"/>
    <w:rsid w:val="007A61CF"/>
    <w:rsid w:val="007B0ECF"/>
    <w:rsid w:val="007B4CD9"/>
    <w:rsid w:val="007C083D"/>
    <w:rsid w:val="007C0910"/>
    <w:rsid w:val="007C1CC7"/>
    <w:rsid w:val="007C2D9D"/>
    <w:rsid w:val="007C545F"/>
    <w:rsid w:val="007C7D14"/>
    <w:rsid w:val="007D2A4D"/>
    <w:rsid w:val="007D3752"/>
    <w:rsid w:val="007D5974"/>
    <w:rsid w:val="007F2305"/>
    <w:rsid w:val="007F2568"/>
    <w:rsid w:val="008018C8"/>
    <w:rsid w:val="00804172"/>
    <w:rsid w:val="0080624C"/>
    <w:rsid w:val="00811EF7"/>
    <w:rsid w:val="0081446E"/>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676D"/>
    <w:rsid w:val="00897D2E"/>
    <w:rsid w:val="008A124F"/>
    <w:rsid w:val="008A24D1"/>
    <w:rsid w:val="008A5BFF"/>
    <w:rsid w:val="008A5C9E"/>
    <w:rsid w:val="008A5F24"/>
    <w:rsid w:val="008A6AB4"/>
    <w:rsid w:val="008B0DDE"/>
    <w:rsid w:val="008B261E"/>
    <w:rsid w:val="008B4CA0"/>
    <w:rsid w:val="008C1D25"/>
    <w:rsid w:val="008C3B9B"/>
    <w:rsid w:val="008C4B3C"/>
    <w:rsid w:val="008C7754"/>
    <w:rsid w:val="008D0522"/>
    <w:rsid w:val="008D0E33"/>
    <w:rsid w:val="008D109B"/>
    <w:rsid w:val="008D1470"/>
    <w:rsid w:val="008D331A"/>
    <w:rsid w:val="008D3B54"/>
    <w:rsid w:val="008D79C1"/>
    <w:rsid w:val="008E53D0"/>
    <w:rsid w:val="008F0331"/>
    <w:rsid w:val="008F2775"/>
    <w:rsid w:val="008F7205"/>
    <w:rsid w:val="00904D15"/>
    <w:rsid w:val="00905C13"/>
    <w:rsid w:val="00906353"/>
    <w:rsid w:val="009116AC"/>
    <w:rsid w:val="009207C8"/>
    <w:rsid w:val="00921CF5"/>
    <w:rsid w:val="00921E02"/>
    <w:rsid w:val="0092224F"/>
    <w:rsid w:val="009244B6"/>
    <w:rsid w:val="0092591E"/>
    <w:rsid w:val="00937BC4"/>
    <w:rsid w:val="00940194"/>
    <w:rsid w:val="009453C1"/>
    <w:rsid w:val="00946FE0"/>
    <w:rsid w:val="00947BCF"/>
    <w:rsid w:val="00950D95"/>
    <w:rsid w:val="0095603D"/>
    <w:rsid w:val="0095642C"/>
    <w:rsid w:val="009605ED"/>
    <w:rsid w:val="009623B0"/>
    <w:rsid w:val="00962E09"/>
    <w:rsid w:val="00963318"/>
    <w:rsid w:val="00964C8A"/>
    <w:rsid w:val="00965A46"/>
    <w:rsid w:val="00970555"/>
    <w:rsid w:val="00970C1C"/>
    <w:rsid w:val="0097220F"/>
    <w:rsid w:val="009823D2"/>
    <w:rsid w:val="009824F1"/>
    <w:rsid w:val="00987EF8"/>
    <w:rsid w:val="00990ECB"/>
    <w:rsid w:val="00991688"/>
    <w:rsid w:val="00993F29"/>
    <w:rsid w:val="00994A8D"/>
    <w:rsid w:val="009955F0"/>
    <w:rsid w:val="009A0DF1"/>
    <w:rsid w:val="009A1C61"/>
    <w:rsid w:val="009A6B81"/>
    <w:rsid w:val="009B3B2C"/>
    <w:rsid w:val="009B4BBA"/>
    <w:rsid w:val="009B56A4"/>
    <w:rsid w:val="009C010F"/>
    <w:rsid w:val="009C0BF9"/>
    <w:rsid w:val="009C3A17"/>
    <w:rsid w:val="009C4893"/>
    <w:rsid w:val="009C5366"/>
    <w:rsid w:val="009D7829"/>
    <w:rsid w:val="009E21FF"/>
    <w:rsid w:val="009E2EDB"/>
    <w:rsid w:val="009E502E"/>
    <w:rsid w:val="009E78C7"/>
    <w:rsid w:val="009F0745"/>
    <w:rsid w:val="009F2420"/>
    <w:rsid w:val="009F249F"/>
    <w:rsid w:val="009F32EE"/>
    <w:rsid w:val="009F35C6"/>
    <w:rsid w:val="009F3A98"/>
    <w:rsid w:val="009F3F08"/>
    <w:rsid w:val="009F5BFB"/>
    <w:rsid w:val="009F740F"/>
    <w:rsid w:val="00A00BCC"/>
    <w:rsid w:val="00A012DE"/>
    <w:rsid w:val="00A04FDF"/>
    <w:rsid w:val="00A0561C"/>
    <w:rsid w:val="00A104B8"/>
    <w:rsid w:val="00A12205"/>
    <w:rsid w:val="00A127E5"/>
    <w:rsid w:val="00A169A8"/>
    <w:rsid w:val="00A21B04"/>
    <w:rsid w:val="00A23C18"/>
    <w:rsid w:val="00A33953"/>
    <w:rsid w:val="00A34857"/>
    <w:rsid w:val="00A41050"/>
    <w:rsid w:val="00A459F9"/>
    <w:rsid w:val="00A45ACA"/>
    <w:rsid w:val="00A469BB"/>
    <w:rsid w:val="00A56A0A"/>
    <w:rsid w:val="00A56CFB"/>
    <w:rsid w:val="00A575CA"/>
    <w:rsid w:val="00A57825"/>
    <w:rsid w:val="00A71758"/>
    <w:rsid w:val="00A72A79"/>
    <w:rsid w:val="00A74F29"/>
    <w:rsid w:val="00A76546"/>
    <w:rsid w:val="00A81454"/>
    <w:rsid w:val="00A82414"/>
    <w:rsid w:val="00A8241C"/>
    <w:rsid w:val="00A87045"/>
    <w:rsid w:val="00A926FE"/>
    <w:rsid w:val="00A9398B"/>
    <w:rsid w:val="00A9578E"/>
    <w:rsid w:val="00A95A39"/>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228FE"/>
    <w:rsid w:val="00B35450"/>
    <w:rsid w:val="00B35EF3"/>
    <w:rsid w:val="00B409CB"/>
    <w:rsid w:val="00B40AC7"/>
    <w:rsid w:val="00B4222B"/>
    <w:rsid w:val="00B43085"/>
    <w:rsid w:val="00B44699"/>
    <w:rsid w:val="00B44FE8"/>
    <w:rsid w:val="00B47BA0"/>
    <w:rsid w:val="00B50B2D"/>
    <w:rsid w:val="00B53000"/>
    <w:rsid w:val="00B53020"/>
    <w:rsid w:val="00B53911"/>
    <w:rsid w:val="00B5486C"/>
    <w:rsid w:val="00B62E69"/>
    <w:rsid w:val="00B64C4C"/>
    <w:rsid w:val="00B7283A"/>
    <w:rsid w:val="00B733D7"/>
    <w:rsid w:val="00B738FB"/>
    <w:rsid w:val="00B76519"/>
    <w:rsid w:val="00B77DD4"/>
    <w:rsid w:val="00B80355"/>
    <w:rsid w:val="00B922C1"/>
    <w:rsid w:val="00B92D0D"/>
    <w:rsid w:val="00B949A2"/>
    <w:rsid w:val="00B97469"/>
    <w:rsid w:val="00BA026F"/>
    <w:rsid w:val="00BB0038"/>
    <w:rsid w:val="00BB371C"/>
    <w:rsid w:val="00BB492C"/>
    <w:rsid w:val="00BB54F9"/>
    <w:rsid w:val="00BB55DA"/>
    <w:rsid w:val="00BC0563"/>
    <w:rsid w:val="00BC2D12"/>
    <w:rsid w:val="00BC4F80"/>
    <w:rsid w:val="00BC62F2"/>
    <w:rsid w:val="00BC677C"/>
    <w:rsid w:val="00BC7D51"/>
    <w:rsid w:val="00BC7E1A"/>
    <w:rsid w:val="00BD1040"/>
    <w:rsid w:val="00BD15B8"/>
    <w:rsid w:val="00BD1873"/>
    <w:rsid w:val="00BD1CBE"/>
    <w:rsid w:val="00BD3623"/>
    <w:rsid w:val="00BD45B5"/>
    <w:rsid w:val="00BD507B"/>
    <w:rsid w:val="00BD5362"/>
    <w:rsid w:val="00BE057C"/>
    <w:rsid w:val="00BE0ADD"/>
    <w:rsid w:val="00BE0D3B"/>
    <w:rsid w:val="00BE4C46"/>
    <w:rsid w:val="00BE705F"/>
    <w:rsid w:val="00BF0073"/>
    <w:rsid w:val="00BF54FB"/>
    <w:rsid w:val="00BF76F2"/>
    <w:rsid w:val="00BF7867"/>
    <w:rsid w:val="00C06063"/>
    <w:rsid w:val="00C063AB"/>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16C5"/>
    <w:rsid w:val="00C62235"/>
    <w:rsid w:val="00C636B6"/>
    <w:rsid w:val="00C672B5"/>
    <w:rsid w:val="00C7096B"/>
    <w:rsid w:val="00C7517C"/>
    <w:rsid w:val="00C7582F"/>
    <w:rsid w:val="00C75D92"/>
    <w:rsid w:val="00C76511"/>
    <w:rsid w:val="00C842D1"/>
    <w:rsid w:val="00C85C75"/>
    <w:rsid w:val="00C87A9A"/>
    <w:rsid w:val="00C94633"/>
    <w:rsid w:val="00C95338"/>
    <w:rsid w:val="00C9774E"/>
    <w:rsid w:val="00CA0BE6"/>
    <w:rsid w:val="00CA15BD"/>
    <w:rsid w:val="00CA18AF"/>
    <w:rsid w:val="00CA2135"/>
    <w:rsid w:val="00CB1156"/>
    <w:rsid w:val="00CC1A44"/>
    <w:rsid w:val="00CC28C8"/>
    <w:rsid w:val="00CC4CC1"/>
    <w:rsid w:val="00CC62FF"/>
    <w:rsid w:val="00CC6EB2"/>
    <w:rsid w:val="00CD3DB7"/>
    <w:rsid w:val="00CE00D6"/>
    <w:rsid w:val="00CE28C5"/>
    <w:rsid w:val="00CE4A09"/>
    <w:rsid w:val="00CE61B2"/>
    <w:rsid w:val="00CE6C09"/>
    <w:rsid w:val="00CF24CB"/>
    <w:rsid w:val="00CF5254"/>
    <w:rsid w:val="00D027AD"/>
    <w:rsid w:val="00D02A5E"/>
    <w:rsid w:val="00D033D6"/>
    <w:rsid w:val="00D04275"/>
    <w:rsid w:val="00D07BFC"/>
    <w:rsid w:val="00D10242"/>
    <w:rsid w:val="00D16877"/>
    <w:rsid w:val="00D2163E"/>
    <w:rsid w:val="00D21B59"/>
    <w:rsid w:val="00D34BFE"/>
    <w:rsid w:val="00D37EFE"/>
    <w:rsid w:val="00D502DD"/>
    <w:rsid w:val="00D53487"/>
    <w:rsid w:val="00D54BD2"/>
    <w:rsid w:val="00D61FE4"/>
    <w:rsid w:val="00D6514B"/>
    <w:rsid w:val="00D65217"/>
    <w:rsid w:val="00D67D34"/>
    <w:rsid w:val="00D71F65"/>
    <w:rsid w:val="00D724A2"/>
    <w:rsid w:val="00D728BF"/>
    <w:rsid w:val="00D731EF"/>
    <w:rsid w:val="00D73D5C"/>
    <w:rsid w:val="00D74E83"/>
    <w:rsid w:val="00D75282"/>
    <w:rsid w:val="00D75534"/>
    <w:rsid w:val="00D81510"/>
    <w:rsid w:val="00D827EB"/>
    <w:rsid w:val="00D8565B"/>
    <w:rsid w:val="00D859E6"/>
    <w:rsid w:val="00D902F6"/>
    <w:rsid w:val="00D9643B"/>
    <w:rsid w:val="00DA0224"/>
    <w:rsid w:val="00DA10A1"/>
    <w:rsid w:val="00DA4EC6"/>
    <w:rsid w:val="00DA64D4"/>
    <w:rsid w:val="00DA7315"/>
    <w:rsid w:val="00DB4766"/>
    <w:rsid w:val="00DB675E"/>
    <w:rsid w:val="00DC08C7"/>
    <w:rsid w:val="00DC0C7B"/>
    <w:rsid w:val="00DC26E2"/>
    <w:rsid w:val="00DC2996"/>
    <w:rsid w:val="00DC2ADA"/>
    <w:rsid w:val="00DC7198"/>
    <w:rsid w:val="00DC7F90"/>
    <w:rsid w:val="00DD20D5"/>
    <w:rsid w:val="00DD23BE"/>
    <w:rsid w:val="00DD5CB9"/>
    <w:rsid w:val="00DD764F"/>
    <w:rsid w:val="00DD7D58"/>
    <w:rsid w:val="00DE0E97"/>
    <w:rsid w:val="00DE121A"/>
    <w:rsid w:val="00DE12A6"/>
    <w:rsid w:val="00DE4D5D"/>
    <w:rsid w:val="00DF0514"/>
    <w:rsid w:val="00DF2CFF"/>
    <w:rsid w:val="00DF5170"/>
    <w:rsid w:val="00DF65D3"/>
    <w:rsid w:val="00E15713"/>
    <w:rsid w:val="00E15DD9"/>
    <w:rsid w:val="00E17607"/>
    <w:rsid w:val="00E229C4"/>
    <w:rsid w:val="00E246A0"/>
    <w:rsid w:val="00E32FA9"/>
    <w:rsid w:val="00E35121"/>
    <w:rsid w:val="00E366C7"/>
    <w:rsid w:val="00E36781"/>
    <w:rsid w:val="00E41CF0"/>
    <w:rsid w:val="00E42045"/>
    <w:rsid w:val="00E4311B"/>
    <w:rsid w:val="00E467BA"/>
    <w:rsid w:val="00E4752B"/>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A559D"/>
    <w:rsid w:val="00EB0FA8"/>
    <w:rsid w:val="00EB22EC"/>
    <w:rsid w:val="00EB38E6"/>
    <w:rsid w:val="00EB7CA6"/>
    <w:rsid w:val="00EC0B3D"/>
    <w:rsid w:val="00EC1570"/>
    <w:rsid w:val="00EC3320"/>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69E9"/>
    <w:rsid w:val="00F10224"/>
    <w:rsid w:val="00F10ADD"/>
    <w:rsid w:val="00F11623"/>
    <w:rsid w:val="00F1162F"/>
    <w:rsid w:val="00F1451F"/>
    <w:rsid w:val="00F14636"/>
    <w:rsid w:val="00F16AE0"/>
    <w:rsid w:val="00F334C0"/>
    <w:rsid w:val="00F375E2"/>
    <w:rsid w:val="00F522C4"/>
    <w:rsid w:val="00F56FC9"/>
    <w:rsid w:val="00F576BB"/>
    <w:rsid w:val="00F600BD"/>
    <w:rsid w:val="00F61870"/>
    <w:rsid w:val="00F638A7"/>
    <w:rsid w:val="00F6541D"/>
    <w:rsid w:val="00F65BAE"/>
    <w:rsid w:val="00F6767D"/>
    <w:rsid w:val="00F74BA6"/>
    <w:rsid w:val="00F77BA9"/>
    <w:rsid w:val="00F831BD"/>
    <w:rsid w:val="00F86296"/>
    <w:rsid w:val="00F871B6"/>
    <w:rsid w:val="00F92F5F"/>
    <w:rsid w:val="00F93AAF"/>
    <w:rsid w:val="00F94E1E"/>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153F"/>
    <w:rsid w:val="00FE1AC0"/>
    <w:rsid w:val="00FE5D43"/>
    <w:rsid w:val="00FE7476"/>
    <w:rsid w:val="00FF0451"/>
    <w:rsid w:val="00FF17A3"/>
    <w:rsid w:val="00FF3B64"/>
    <w:rsid w:val="029972DE"/>
    <w:rsid w:val="032C24DC"/>
    <w:rsid w:val="039463AD"/>
    <w:rsid w:val="03AA19C7"/>
    <w:rsid w:val="03DE645D"/>
    <w:rsid w:val="05E1083F"/>
    <w:rsid w:val="06FA7189"/>
    <w:rsid w:val="07C85206"/>
    <w:rsid w:val="0B1A4AB9"/>
    <w:rsid w:val="0E2D6DD1"/>
    <w:rsid w:val="103B29D8"/>
    <w:rsid w:val="10C679D7"/>
    <w:rsid w:val="11797BE6"/>
    <w:rsid w:val="132F26C0"/>
    <w:rsid w:val="141D4DDA"/>
    <w:rsid w:val="14E16390"/>
    <w:rsid w:val="16801789"/>
    <w:rsid w:val="1DCF1CAD"/>
    <w:rsid w:val="20C02E3B"/>
    <w:rsid w:val="20E5353A"/>
    <w:rsid w:val="249F1FCC"/>
    <w:rsid w:val="266F0406"/>
    <w:rsid w:val="26AF0309"/>
    <w:rsid w:val="28AF3A48"/>
    <w:rsid w:val="2CE65313"/>
    <w:rsid w:val="2DFB7CF8"/>
    <w:rsid w:val="2E7F4750"/>
    <w:rsid w:val="2F246B5F"/>
    <w:rsid w:val="327B74C9"/>
    <w:rsid w:val="32DB6043"/>
    <w:rsid w:val="35A13B85"/>
    <w:rsid w:val="365111B7"/>
    <w:rsid w:val="3B373BF0"/>
    <w:rsid w:val="3CAC0CBC"/>
    <w:rsid w:val="3D066E64"/>
    <w:rsid w:val="3D1179C2"/>
    <w:rsid w:val="3DF86F11"/>
    <w:rsid w:val="3E4C593B"/>
    <w:rsid w:val="3EB30628"/>
    <w:rsid w:val="43962F64"/>
    <w:rsid w:val="44036F51"/>
    <w:rsid w:val="47EF2633"/>
    <w:rsid w:val="48000CA4"/>
    <w:rsid w:val="49BF33D2"/>
    <w:rsid w:val="4C072893"/>
    <w:rsid w:val="503B5814"/>
    <w:rsid w:val="50E16708"/>
    <w:rsid w:val="51E62B79"/>
    <w:rsid w:val="536415F1"/>
    <w:rsid w:val="55E81647"/>
    <w:rsid w:val="5B9F3B36"/>
    <w:rsid w:val="5F5C11C0"/>
    <w:rsid w:val="5FBF30CA"/>
    <w:rsid w:val="5FCD01EE"/>
    <w:rsid w:val="601B7A0C"/>
    <w:rsid w:val="605F5BE5"/>
    <w:rsid w:val="67ED50B4"/>
    <w:rsid w:val="69F978B3"/>
    <w:rsid w:val="6D625C1A"/>
    <w:rsid w:val="72997548"/>
    <w:rsid w:val="73837CDD"/>
    <w:rsid w:val="745C561E"/>
    <w:rsid w:val="745C5D80"/>
    <w:rsid w:val="745D03BD"/>
    <w:rsid w:val="75493809"/>
    <w:rsid w:val="7B3D5FC0"/>
    <w:rsid w:val="7EC747C8"/>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99"/>
    <w:pPr>
      <w:keepNext/>
      <w:keepLines/>
      <w:spacing w:before="340" w:after="330" w:line="559" w:lineRule="auto"/>
      <w:outlineLvl w:val="0"/>
    </w:pPr>
    <w:rPr>
      <w:rFonts w:eastAsia="华文中宋"/>
      <w:b/>
      <w:bCs/>
      <w:kern w:val="44"/>
      <w:sz w:val="44"/>
      <w:szCs w:val="44"/>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locked/>
    <w:uiPriority w:val="0"/>
    <w:pPr>
      <w:ind w:firstLine="420" w:firstLineChars="200"/>
    </w:pPr>
    <w:rPr>
      <w:szCs w:val="20"/>
    </w:rPr>
  </w:style>
  <w:style w:type="paragraph" w:styleId="4">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5">
    <w:name w:val="Plain Text"/>
    <w:basedOn w:val="1"/>
    <w:link w:val="27"/>
    <w:qFormat/>
    <w:uiPriority w:val="0"/>
    <w:rPr>
      <w:rFonts w:ascii="宋体" w:hAnsi="Courier New"/>
      <w:sz w:val="32"/>
      <w:szCs w:val="20"/>
    </w:rPr>
  </w:style>
  <w:style w:type="paragraph" w:styleId="6">
    <w:name w:val="Balloon Text"/>
    <w:basedOn w:val="1"/>
    <w:link w:val="21"/>
    <w:qFormat/>
    <w:uiPriority w:val="99"/>
    <w:rPr>
      <w:sz w:val="18"/>
      <w:szCs w:val="18"/>
    </w:rPr>
  </w:style>
  <w:style w:type="paragraph" w:styleId="7">
    <w:name w:val="footer"/>
    <w:basedOn w:val="1"/>
    <w:link w:val="22"/>
    <w:qFormat/>
    <w:uiPriority w:val="99"/>
    <w:pPr>
      <w:tabs>
        <w:tab w:val="center" w:pos="4153"/>
        <w:tab w:val="right" w:pos="8306"/>
      </w:tabs>
      <w:snapToGrid w:val="0"/>
      <w:jc w:val="left"/>
    </w:pPr>
    <w:rPr>
      <w:sz w:val="18"/>
      <w:szCs w:val="18"/>
    </w:rPr>
  </w:style>
  <w:style w:type="paragraph" w:styleId="8">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99"/>
    <w:pPr>
      <w:widowControl/>
      <w:spacing w:after="100" w:line="259" w:lineRule="auto"/>
      <w:jc w:val="left"/>
    </w:pPr>
    <w:rPr>
      <w:rFonts w:ascii="Calibri" w:hAnsi="Calibri"/>
      <w:kern w:val="0"/>
      <w:sz w:val="22"/>
      <w:szCs w:val="22"/>
    </w:rPr>
  </w:style>
  <w:style w:type="paragraph" w:styleId="10">
    <w:name w:val="Subtitle"/>
    <w:basedOn w:val="1"/>
    <w:next w:val="1"/>
    <w:link w:val="24"/>
    <w:qFormat/>
    <w:uiPriority w:val="99"/>
    <w:pPr>
      <w:spacing w:before="240" w:after="60" w:line="312" w:lineRule="auto"/>
      <w:jc w:val="center"/>
      <w:outlineLvl w:val="1"/>
    </w:pPr>
    <w:rPr>
      <w:rFonts w:ascii="Calibri" w:hAnsi="Calibri"/>
      <w:b/>
      <w:bCs/>
      <w:kern w:val="28"/>
      <w:sz w:val="32"/>
      <w:szCs w:val="32"/>
    </w:rPr>
  </w:style>
  <w:style w:type="paragraph" w:styleId="11">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link w:val="25"/>
    <w:qFormat/>
    <w:uiPriority w:val="99"/>
    <w:pPr>
      <w:spacing w:before="240" w:after="60"/>
      <w:jc w:val="center"/>
      <w:outlineLvl w:val="0"/>
    </w:pPr>
    <w:rPr>
      <w:rFonts w:ascii="Cambria" w:hAnsi="Cambria" w:eastAsia="华文中宋"/>
      <w:b/>
      <w:bCs/>
      <w:sz w:val="36"/>
      <w:szCs w:val="32"/>
    </w:rPr>
  </w:style>
  <w:style w:type="character" w:styleId="16">
    <w:name w:val="page number"/>
    <w:qFormat/>
    <w:uiPriority w:val="99"/>
    <w:rPr>
      <w:rFonts w:cs="Times New Roman"/>
    </w:rPr>
  </w:style>
  <w:style w:type="character" w:styleId="17">
    <w:name w:val="FollowedHyperlink"/>
    <w:basedOn w:val="15"/>
    <w:semiHidden/>
    <w:unhideWhenUsed/>
    <w:qFormat/>
    <w:locked/>
    <w:uiPriority w:val="99"/>
    <w:rPr>
      <w:color w:val="333333"/>
      <w:u w:val="none"/>
    </w:rPr>
  </w:style>
  <w:style w:type="character" w:styleId="18">
    <w:name w:val="Hyperlink"/>
    <w:qFormat/>
    <w:uiPriority w:val="99"/>
    <w:rPr>
      <w:rFonts w:cs="Times New Roman"/>
      <w:color w:val="0000FF"/>
      <w:u w:val="single"/>
    </w:rPr>
  </w:style>
  <w:style w:type="character" w:customStyle="1" w:styleId="19">
    <w:name w:val="标题 1 Char"/>
    <w:link w:val="2"/>
    <w:qFormat/>
    <w:locked/>
    <w:uiPriority w:val="99"/>
    <w:rPr>
      <w:rFonts w:eastAsia="华文中宋" w:cs="Times New Roman"/>
      <w:b/>
      <w:bCs/>
      <w:kern w:val="44"/>
      <w:sz w:val="44"/>
      <w:szCs w:val="44"/>
    </w:rPr>
  </w:style>
  <w:style w:type="character" w:customStyle="1" w:styleId="20">
    <w:name w:val="Plain Text Char"/>
    <w:qFormat/>
    <w:locked/>
    <w:uiPriority w:val="99"/>
    <w:rPr>
      <w:rFonts w:ascii="宋体" w:hAnsi="Courier New" w:cs="Times New Roman"/>
      <w:kern w:val="2"/>
      <w:sz w:val="32"/>
    </w:rPr>
  </w:style>
  <w:style w:type="character" w:customStyle="1" w:styleId="21">
    <w:name w:val="批注框文本 Char"/>
    <w:link w:val="6"/>
    <w:qFormat/>
    <w:locked/>
    <w:uiPriority w:val="99"/>
    <w:rPr>
      <w:rFonts w:cs="Times New Roman"/>
      <w:kern w:val="2"/>
      <w:sz w:val="18"/>
      <w:szCs w:val="18"/>
    </w:rPr>
  </w:style>
  <w:style w:type="character" w:customStyle="1" w:styleId="22">
    <w:name w:val="页脚 Char"/>
    <w:link w:val="7"/>
    <w:qFormat/>
    <w:locked/>
    <w:uiPriority w:val="99"/>
    <w:rPr>
      <w:rFonts w:eastAsia="宋体" w:cs="Times New Roman"/>
      <w:kern w:val="2"/>
      <w:sz w:val="18"/>
      <w:lang w:val="en-US" w:eastAsia="zh-CN"/>
    </w:rPr>
  </w:style>
  <w:style w:type="character" w:customStyle="1" w:styleId="23">
    <w:name w:val="页眉 Char"/>
    <w:link w:val="8"/>
    <w:qFormat/>
    <w:locked/>
    <w:uiPriority w:val="99"/>
    <w:rPr>
      <w:rFonts w:eastAsia="宋体" w:cs="Times New Roman"/>
      <w:kern w:val="2"/>
      <w:sz w:val="18"/>
      <w:lang w:val="en-US" w:eastAsia="zh-CN"/>
    </w:rPr>
  </w:style>
  <w:style w:type="character" w:customStyle="1" w:styleId="24">
    <w:name w:val="副标题 Char"/>
    <w:link w:val="10"/>
    <w:qFormat/>
    <w:locked/>
    <w:uiPriority w:val="99"/>
    <w:rPr>
      <w:rFonts w:ascii="Calibri" w:hAnsi="Calibri" w:eastAsia="宋体" w:cs="Times New Roman"/>
      <w:b/>
      <w:bCs/>
      <w:kern w:val="28"/>
      <w:sz w:val="32"/>
      <w:szCs w:val="32"/>
    </w:rPr>
  </w:style>
  <w:style w:type="character" w:customStyle="1" w:styleId="25">
    <w:name w:val="标题 Char"/>
    <w:link w:val="13"/>
    <w:qFormat/>
    <w:locked/>
    <w:uiPriority w:val="99"/>
    <w:rPr>
      <w:rFonts w:ascii="Cambria" w:hAnsi="Cambria" w:eastAsia="华文中宋" w:cs="Times New Roman"/>
      <w:b/>
      <w:bCs/>
      <w:kern w:val="2"/>
      <w:sz w:val="32"/>
      <w:szCs w:val="32"/>
    </w:rPr>
  </w:style>
  <w:style w:type="paragraph" w:customStyle="1" w:styleId="26">
    <w:name w:val="p0"/>
    <w:basedOn w:val="1"/>
    <w:qFormat/>
    <w:uiPriority w:val="99"/>
    <w:pPr>
      <w:widowControl/>
      <w:spacing w:line="365" w:lineRule="atLeast"/>
      <w:ind w:left="1"/>
    </w:pPr>
    <w:rPr>
      <w:kern w:val="0"/>
      <w:sz w:val="20"/>
      <w:szCs w:val="20"/>
    </w:rPr>
  </w:style>
  <w:style w:type="character" w:customStyle="1" w:styleId="27">
    <w:name w:val="纯文本 Char"/>
    <w:link w:val="5"/>
    <w:qFormat/>
    <w:locked/>
    <w:uiPriority w:val="0"/>
    <w:rPr>
      <w:rFonts w:ascii="宋体" w:hAnsi="Courier New" w:cs="Courier New"/>
      <w:sz w:val="21"/>
      <w:szCs w:val="21"/>
    </w:rPr>
  </w:style>
  <w:style w:type="character" w:customStyle="1" w:styleId="28">
    <w:name w:val="纯文本 Char1"/>
    <w:qFormat/>
    <w:uiPriority w:val="99"/>
    <w:rPr>
      <w:rFonts w:ascii="宋体" w:hAnsi="Courier New" w:cs="Courier New"/>
      <w:kern w:val="2"/>
      <w:sz w:val="21"/>
      <w:szCs w:val="21"/>
    </w:rPr>
  </w:style>
  <w:style w:type="paragraph" w:customStyle="1" w:styleId="29">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2"/>
    <customShpInfo spid="_x0000_s2051"/>
    <customShpInfo spid="_x0000_s2050"/>
    <customShpInfo spid="_x0000_s2049"/>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35E527-D5BF-495C-8A32-B5EA573508CE}">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47</Pages>
  <Words>2964</Words>
  <Characters>16899</Characters>
  <Lines>140</Lines>
  <Paragraphs>39</Paragraphs>
  <TotalTime>113</TotalTime>
  <ScaleCrop>false</ScaleCrop>
  <LinksUpToDate>false</LinksUpToDate>
  <CharactersWithSpaces>19824</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2020-12-30T07:35:00Z</dcterms:created>
  <dc:creator>Administrator</dc:creator>
  <cp:lastModifiedBy>杜张磊</cp:lastModifiedBy>
  <cp:lastPrinted>2021-03-04T08:52:00Z</cp:lastPrinted>
  <dcterms:modified xsi:type="dcterms:W3CDTF">2024-01-30T09:42:34Z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