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15</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spacing w:line="560" w:lineRule="exact"/>
        <w:jc w:val="center"/>
        <w:rPr>
          <w:rFonts w:hint="eastAsia" w:eastAsia="方正小标宋简体"/>
          <w:color w:val="000000"/>
          <w:sz w:val="52"/>
          <w:szCs w:val="52"/>
        </w:rPr>
      </w:pPr>
      <w:r>
        <w:rPr>
          <w:rFonts w:hint="eastAsia" w:eastAsia="方正小标宋简体"/>
          <w:color w:val="000000"/>
          <w:sz w:val="52"/>
          <w:szCs w:val="52"/>
        </w:rPr>
        <w:t>马踏洞片区中心服务区08-02b地块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7"/>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4"/>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strike w:val="0"/>
          <w:dstrike w:val="0"/>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15</w:t>
      </w:r>
      <w:r>
        <w:rPr>
          <w:strike w:val="0"/>
          <w:dstrike w:val="0"/>
          <w:color w:val="000000" w:themeColor="text1"/>
          <w:sz w:val="28"/>
          <w:szCs w:val="28"/>
        </w:rPr>
        <w:t>号</w:t>
      </w:r>
    </w:p>
    <w:p>
      <w:pPr>
        <w:snapToGrid w:val="0"/>
        <w:spacing w:line="578" w:lineRule="exact"/>
        <w:jc w:val="center"/>
        <w:rPr>
          <w:color w:val="000000" w:themeColor="text1"/>
          <w:sz w:val="28"/>
          <w:szCs w:val="28"/>
        </w:rPr>
      </w:pP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5"/>
        <w:tblW w:w="5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868"/>
        <w:gridCol w:w="807"/>
        <w:gridCol w:w="868"/>
        <w:gridCol w:w="614"/>
        <w:gridCol w:w="712"/>
        <w:gridCol w:w="618"/>
        <w:gridCol w:w="571"/>
        <w:gridCol w:w="688"/>
        <w:gridCol w:w="942"/>
        <w:gridCol w:w="1081"/>
        <w:gridCol w:w="516"/>
        <w:gridCol w:w="342"/>
        <w:gridCol w:w="54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jc w:val="center"/>
        </w:trPr>
        <w:tc>
          <w:tcPr>
            <w:tcW w:w="216"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3"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2"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6"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6"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2"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高新区核心区J-V-A1-1-1地块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金龙大道矿山救援队旁</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14659</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21.99</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商务设施用地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1.5&lt;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60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2300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9"/>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9"/>
          <w:rFonts w:eastAsia="仿宋"/>
          <w:b/>
          <w:color w:val="000000" w:themeColor="text1"/>
          <w:sz w:val="32"/>
          <w:szCs w:val="32"/>
          <w:u w:val="none"/>
        </w:rPr>
      </w:pPr>
      <w:r>
        <w:rPr>
          <w:rStyle w:val="19"/>
          <w:rFonts w:eastAsia="仿宋"/>
          <w:color w:val="000000" w:themeColor="text1"/>
          <w:sz w:val="32"/>
          <w:szCs w:val="32"/>
          <w:u w:val="none"/>
        </w:rPr>
        <w:t>已完成用户注册的竞买申请人须在</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8</w:t>
      </w:r>
      <w:r>
        <w:rPr>
          <w:rStyle w:val="19"/>
          <w:rFonts w:eastAsia="仿宋"/>
          <w:b/>
          <w:color w:val="000000" w:themeColor="text1"/>
          <w:sz w:val="32"/>
          <w:szCs w:val="32"/>
        </w:rPr>
        <w:t>日17:00</w:t>
      </w:r>
      <w:r>
        <w:rPr>
          <w:rStyle w:val="19"/>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u w:val="none"/>
        </w:rPr>
        <w:t>http://www.dzggzy.cn</w:t>
      </w:r>
      <w:r>
        <w:rPr>
          <w:rStyle w:val="19"/>
          <w:rFonts w:eastAsia="仿宋"/>
          <w:color w:val="000000" w:themeColor="text1"/>
          <w:sz w:val="32"/>
          <w:szCs w:val="32"/>
          <w:u w:val="none"/>
        </w:rPr>
        <w:fldChar w:fldCharType="end"/>
      </w:r>
      <w:r>
        <w:rPr>
          <w:rStyle w:val="19"/>
          <w:rFonts w:eastAsia="仿宋"/>
          <w:color w:val="000000" w:themeColor="text1"/>
          <w:sz w:val="32"/>
          <w:szCs w:val="32"/>
          <w:u w:val="none"/>
        </w:rPr>
        <w:t>）通过系统提交竞买申请。通过指定账户缴纳竞买保证金，到账截止时间为</w:t>
      </w:r>
      <w:r>
        <w:rPr>
          <w:rStyle w:val="19"/>
          <w:rFonts w:eastAsia="仿宋"/>
          <w:b/>
          <w:color w:val="000000" w:themeColor="text1"/>
          <w:sz w:val="32"/>
          <w:szCs w:val="32"/>
        </w:rPr>
        <w:t>2022年</w:t>
      </w:r>
      <w:r>
        <w:rPr>
          <w:rStyle w:val="19"/>
          <w:rFonts w:hint="eastAsia" w:eastAsia="仿宋"/>
          <w:b/>
          <w:color w:val="000000" w:themeColor="text1"/>
          <w:sz w:val="32"/>
          <w:szCs w:val="32"/>
          <w:lang w:val="en-US" w:eastAsia="zh-CN"/>
        </w:rPr>
        <w:t>11</w:t>
      </w:r>
      <w:r>
        <w:rPr>
          <w:rStyle w:val="19"/>
          <w:rFonts w:eastAsia="仿宋"/>
          <w:b/>
          <w:color w:val="000000" w:themeColor="text1"/>
          <w:sz w:val="32"/>
          <w:szCs w:val="32"/>
        </w:rPr>
        <w:t>月</w:t>
      </w:r>
      <w:r>
        <w:rPr>
          <w:rStyle w:val="19"/>
          <w:rFonts w:hint="eastAsia" w:eastAsia="仿宋"/>
          <w:b/>
          <w:color w:val="000000" w:themeColor="text1"/>
          <w:sz w:val="32"/>
          <w:szCs w:val="32"/>
          <w:lang w:val="en-US" w:eastAsia="zh-CN"/>
        </w:rPr>
        <w:t>8</w:t>
      </w:r>
      <w:r>
        <w:rPr>
          <w:rStyle w:val="19"/>
          <w:rFonts w:eastAsia="仿宋"/>
          <w:b/>
          <w:color w:val="000000" w:themeColor="text1"/>
          <w:sz w:val="32"/>
          <w:szCs w:val="32"/>
        </w:rPr>
        <w:t>日17:00时</w:t>
      </w:r>
      <w:r>
        <w:rPr>
          <w:rStyle w:val="19"/>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11</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9"/>
          <w:rFonts w:eastAsia="仿宋"/>
          <w:color w:val="000000" w:themeColor="text1"/>
          <w:sz w:val="32"/>
          <w:szCs w:val="32"/>
        </w:rPr>
        <w:t>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Style w:val="19"/>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bookmarkStart w:id="18" w:name="_GoBack"/>
      <w:bookmarkEnd w:id="18"/>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9"/>
          <w:rFonts w:eastAsia="仿宋"/>
          <w:color w:val="000000" w:themeColor="text1"/>
          <w:sz w:val="32"/>
          <w:szCs w:val="32"/>
        </w:rPr>
        <w:t>http://www.dzggzy.cn</w:t>
      </w:r>
      <w:r>
        <w:rPr>
          <w:rStyle w:val="19"/>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3"/>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eastAsia="仿宋"/>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10</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14"/>
        <w:spacing w:before="0" w:after="0" w:line="600" w:lineRule="exact"/>
        <w:jc w:val="center"/>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spacing w:line="560" w:lineRule="exact"/>
        <w:ind w:firstLine="560" w:firstLineChars="200"/>
        <w:jc w:val="left"/>
        <w:rPr>
          <w:rFonts w:eastAsia="楷体_GB2312"/>
          <w:b/>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eastAsia="楷体_GB2312"/>
          <w:b/>
          <w:color w:val="000000"/>
          <w:sz w:val="28"/>
          <w:szCs w:val="28"/>
          <w:u w:val="single"/>
        </w:rPr>
        <w:t>马踏洞片区中心服务区08-02b地块</w:t>
      </w:r>
      <w:r>
        <w:rPr>
          <w:rFonts w:eastAsia="楷体_GB2312"/>
          <w:b/>
          <w:color w:val="000000" w:themeColor="text1"/>
          <w:sz w:val="28"/>
          <w:szCs w:val="28"/>
          <w:u w:val="single"/>
        </w:rPr>
        <w:t>国有建设用地使</w:t>
      </w:r>
      <w:r>
        <w:rPr>
          <w:color w:val="000000" w:themeColor="text1"/>
          <w:sz w:val="28"/>
          <w:szCs w:val="28"/>
        </w:rPr>
        <w:t>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56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马踏洞片区龙马大道与花萼街交汇处</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达州市马踏洞片区中心服务区08-02b地块</w:t>
      </w:r>
      <w:r>
        <w:rPr>
          <w:color w:val="000000" w:themeColor="text1"/>
          <w:sz w:val="28"/>
          <w:szCs w:val="28"/>
        </w:rPr>
        <w:t>用地勘界图》；</w:t>
      </w:r>
    </w:p>
    <w:p>
      <w:pPr>
        <w:spacing w:line="56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34940.61平方米（折合52.41</w:t>
      </w:r>
      <w:r>
        <w:rPr>
          <w:color w:val="000000" w:themeColor="text1"/>
          <w:sz w:val="28"/>
          <w:szCs w:val="28"/>
        </w:rPr>
        <w:t>亩</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（四）土地用途：二类居住用地（</w:t>
      </w:r>
      <w:r>
        <w:rPr>
          <w:rFonts w:hint="eastAsia"/>
          <w:color w:val="000000" w:themeColor="text1"/>
          <w:sz w:val="28"/>
          <w:szCs w:val="28"/>
        </w:rPr>
        <w:t>配建</w:t>
      </w:r>
      <w:r>
        <w:rPr>
          <w:color w:val="000000" w:themeColor="text1"/>
          <w:sz w:val="28"/>
          <w:szCs w:val="28"/>
        </w:rPr>
        <w:t>不大于计容总建筑面积10%的商业服务用房</w:t>
      </w:r>
      <w:r>
        <w:rPr>
          <w:rFonts w:hint="eastAsia"/>
          <w:color w:val="000000" w:themeColor="text1"/>
          <w:sz w:val="28"/>
          <w:szCs w:val="28"/>
        </w:rPr>
        <w:t>）</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rPr>
        <w:t>商业40年、住宅70年</w:t>
      </w:r>
      <w:r>
        <w:rPr>
          <w:color w:val="000000" w:themeColor="text1"/>
          <w:sz w:val="28"/>
          <w:szCs w:val="28"/>
        </w:rPr>
        <w:t>；</w:t>
      </w:r>
    </w:p>
    <w:p>
      <w:pPr>
        <w:spacing w:line="56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马踏洞片区中心服务区08-02b</w:t>
      </w:r>
      <w:r>
        <w:rPr>
          <w:color w:val="000000" w:themeColor="text1"/>
          <w:sz w:val="28"/>
          <w:szCs w:val="28"/>
        </w:rPr>
        <w:t>地块规划条件》；</w:t>
      </w:r>
    </w:p>
    <w:p>
      <w:pPr>
        <w:widowControl/>
        <w:spacing w:line="560" w:lineRule="exact"/>
        <w:ind w:firstLine="560" w:firstLineChars="200"/>
        <w:textAlignment w:val="center"/>
        <w:rPr>
          <w:color w:val="000000" w:themeColor="text1"/>
          <w:sz w:val="28"/>
          <w:szCs w:val="28"/>
        </w:rPr>
      </w:pPr>
      <w:r>
        <w:rPr>
          <w:color w:val="000000" w:themeColor="text1"/>
          <w:sz w:val="28"/>
          <w:szCs w:val="28"/>
        </w:rPr>
        <w:t>（七）其他规划要求</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且商业、居住须分离布局。临城市重要景观道路及规划宽度30米（含30米）以上道路的住宅建筑临街外立面应进行公建化设计，建筑临街外立面设置阳台时应封闭。地块内建筑间距、退用地界线距离、退规划绿带距离、退规划道路距离、停车泊位等应满足《城市居住区规划设计标准》（GB50180-2018）、《达州市国土空间规划管理技术规定》（2021版）、《达州市马踏洞片区中心服务区控制性详细规划》等相关规定。</w:t>
      </w:r>
    </w:p>
    <w:p>
      <w:pPr>
        <w:spacing w:line="560" w:lineRule="exact"/>
        <w:ind w:firstLine="560" w:firstLineChars="200"/>
        <w:jc w:val="left"/>
        <w:rPr>
          <w:color w:val="000000" w:themeColor="text1"/>
          <w:sz w:val="28"/>
          <w:szCs w:val="28"/>
        </w:rPr>
      </w:pPr>
      <w:r>
        <w:rPr>
          <w:color w:val="000000" w:themeColor="text1"/>
          <w:sz w:val="28"/>
          <w:szCs w:val="28"/>
        </w:rPr>
        <w:t>（</w:t>
      </w:r>
      <w:r>
        <w:rPr>
          <w:rFonts w:hint="eastAsia"/>
          <w:color w:val="000000" w:themeColor="text1"/>
          <w:sz w:val="28"/>
          <w:szCs w:val="28"/>
          <w:lang w:val="en-US" w:eastAsia="zh-CN"/>
        </w:rPr>
        <w:t>八</w:t>
      </w:r>
      <w:r>
        <w:rPr>
          <w:color w:val="000000" w:themeColor="text1"/>
          <w:sz w:val="28"/>
          <w:szCs w:val="28"/>
        </w:rPr>
        <w:t>）</w:t>
      </w:r>
      <w:r>
        <w:rPr>
          <w:rFonts w:hint="eastAsia"/>
          <w:color w:val="000000" w:themeColor="text1"/>
          <w:sz w:val="28"/>
          <w:szCs w:val="28"/>
        </w:rPr>
        <w:t>该地块配套要求：</w:t>
      </w:r>
    </w:p>
    <w:p>
      <w:pPr>
        <w:spacing w:line="560" w:lineRule="exact"/>
        <w:ind w:firstLine="560" w:firstLineChars="200"/>
        <w:jc w:val="left"/>
        <w:rPr>
          <w:color w:val="000000" w:themeColor="text1"/>
          <w:sz w:val="28"/>
          <w:szCs w:val="28"/>
        </w:rPr>
      </w:pPr>
      <w:r>
        <w:rPr>
          <w:rFonts w:hint="eastAsia"/>
          <w:color w:val="000000" w:themeColor="text1"/>
          <w:sz w:val="28"/>
          <w:szCs w:val="28"/>
        </w:rPr>
        <w:t>1、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2、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widowControl/>
        <w:spacing w:line="560" w:lineRule="exact"/>
        <w:ind w:firstLine="560" w:firstLineChars="200"/>
        <w:textAlignment w:val="center"/>
        <w:rPr>
          <w:color w:val="000000" w:themeColor="text1"/>
          <w:sz w:val="28"/>
          <w:szCs w:val="28"/>
        </w:rPr>
      </w:pPr>
      <w:r>
        <w:rPr>
          <w:rFonts w:hint="eastAsia"/>
          <w:color w:val="000000" w:themeColor="text1"/>
          <w:sz w:val="28"/>
          <w:szCs w:val="28"/>
        </w:rPr>
        <w:t>（</w:t>
      </w:r>
      <w:r>
        <w:rPr>
          <w:rFonts w:hint="eastAsia"/>
          <w:color w:val="000000" w:themeColor="text1"/>
          <w:sz w:val="28"/>
          <w:szCs w:val="28"/>
          <w:lang w:val="en-US" w:eastAsia="zh-CN"/>
        </w:rPr>
        <w:t>九</w:t>
      </w:r>
      <w:r>
        <w:rPr>
          <w:rFonts w:hint="eastAsia"/>
          <w:color w:val="000000" w:themeColor="text1"/>
          <w:sz w:val="28"/>
          <w:szCs w:val="28"/>
        </w:rPr>
        <w:t>）</w:t>
      </w:r>
      <w:r>
        <w:rPr>
          <w:color w:val="000000" w:themeColor="text1"/>
          <w:sz w:val="28"/>
          <w:szCs w:val="28"/>
        </w:rPr>
        <w:t>土地竞得人须严格按照</w:t>
      </w:r>
      <w:r>
        <w:rPr>
          <w:rFonts w:hint="eastAsia"/>
          <w:color w:val="000000" w:themeColor="text1"/>
          <w:sz w:val="28"/>
          <w:szCs w:val="28"/>
        </w:rPr>
        <w:t>马踏洞片区中心服务区08-02b</w:t>
      </w:r>
      <w:r>
        <w:rPr>
          <w:color w:val="000000" w:themeColor="text1"/>
          <w:sz w:val="28"/>
          <w:szCs w:val="28"/>
        </w:rPr>
        <w:t>地块规划条件及要求进行开发建设；须严格按照地质灾害防治的相关要求，落实地质灾害防治措施；须严格按照生态环境保护的相关要求，开展环境影响评价，</w:t>
      </w:r>
      <w:r>
        <w:rPr>
          <w:rFonts w:hint="eastAsia"/>
          <w:color w:val="000000" w:themeColor="text1"/>
          <w:sz w:val="28"/>
          <w:szCs w:val="28"/>
          <w:lang w:val="en-US" w:eastAsia="zh-CN"/>
        </w:rPr>
        <w:t>全面</w:t>
      </w:r>
      <w:r>
        <w:rPr>
          <w:color w:val="000000" w:themeColor="text1"/>
          <w:sz w:val="28"/>
          <w:szCs w:val="28"/>
        </w:rPr>
        <w:t>落实生态环境保护措施。</w:t>
      </w:r>
    </w:p>
    <w:p>
      <w:pPr>
        <w:spacing w:line="560" w:lineRule="exact"/>
        <w:ind w:firstLine="560" w:firstLineChars="200"/>
        <w:rPr>
          <w:color w:val="000000" w:themeColor="text1"/>
          <w:sz w:val="28"/>
          <w:szCs w:val="28"/>
        </w:rPr>
      </w:pPr>
      <w:r>
        <w:rPr>
          <w:rFonts w:hint="eastAsia"/>
          <w:color w:val="000000" w:themeColor="text1"/>
          <w:sz w:val="28"/>
          <w:szCs w:val="28"/>
        </w:rPr>
        <w:t>（十）</w:t>
      </w:r>
      <w:r>
        <w:rPr>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pPr>
        <w:spacing w:line="560" w:lineRule="exact"/>
        <w:ind w:firstLine="560" w:firstLineChars="200"/>
        <w:rPr>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560" w:lineRule="exact"/>
        <w:ind w:firstLine="560" w:firstLineChars="200"/>
        <w:rPr>
          <w:color w:val="000000" w:themeColor="text1"/>
          <w:sz w:val="28"/>
          <w:szCs w:val="28"/>
        </w:rPr>
      </w:pPr>
      <w:r>
        <w:rPr>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咨询（咨询电话：出让人电话0818-2377534 ，电话0818-2183355）。</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3"/>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10</w:t>
      </w:r>
      <w:r>
        <w:rPr>
          <w:rFonts w:eastAsiaTheme="minorEastAsia"/>
          <w:b/>
          <w:sz w:val="28"/>
          <w:szCs w:val="28"/>
          <w:u w:val="single"/>
        </w:rPr>
        <w:t>月</w:t>
      </w:r>
      <w:r>
        <w:rPr>
          <w:rFonts w:hint="eastAsia" w:eastAsiaTheme="minorEastAsia"/>
          <w:b/>
          <w:sz w:val="28"/>
          <w:szCs w:val="28"/>
          <w:u w:val="single"/>
        </w:rPr>
        <w:t>20</w:t>
      </w:r>
      <w:r>
        <w:rPr>
          <w:rFonts w:eastAsiaTheme="minorEastAsia"/>
          <w:b/>
          <w:sz w:val="28"/>
          <w:szCs w:val="28"/>
          <w:u w:val="single"/>
        </w:rPr>
        <w:t>日至2022年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8</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7"/>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7"/>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7"/>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7"/>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11</w:t>
      </w:r>
      <w:r>
        <w:rPr>
          <w:rFonts w:eastAsiaTheme="minorEastAsia"/>
          <w:b/>
          <w:sz w:val="28"/>
          <w:szCs w:val="28"/>
          <w:u w:val="single"/>
        </w:rPr>
        <w:t>月</w:t>
      </w:r>
      <w:r>
        <w:rPr>
          <w:rFonts w:hint="eastAsia" w:eastAsiaTheme="minorEastAsia"/>
          <w:b/>
          <w:sz w:val="28"/>
          <w:szCs w:val="28"/>
          <w:u w:val="single"/>
        </w:rPr>
        <w:t>9</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11</w:t>
      </w:r>
      <w:r>
        <w:rPr>
          <w:rFonts w:eastAsiaTheme="minorEastAsia"/>
          <w:bCs/>
          <w:sz w:val="28"/>
          <w:szCs w:val="28"/>
          <w:u w:val="single"/>
        </w:rPr>
        <w:t>月</w:t>
      </w:r>
      <w:r>
        <w:rPr>
          <w:rFonts w:hint="eastAsia" w:eastAsiaTheme="minorEastAsia"/>
          <w:bCs/>
          <w:sz w:val="28"/>
          <w:szCs w:val="28"/>
          <w:u w:val="single"/>
        </w:rPr>
        <w:t>9</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470</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增价幅度为5万元/亩或5万元/亩的整倍数。成交总地价=拍卖成交最高亩价×出让面积</w:t>
      </w:r>
      <w:r>
        <w:rPr>
          <w:rFonts w:hint="eastAsia" w:eastAsiaTheme="minorEastAsia"/>
          <w:color w:val="000000" w:themeColor="text1"/>
          <w:sz w:val="28"/>
          <w:szCs w:val="28"/>
        </w:rPr>
        <w:t>52.41</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土地交付条件及时间：鼓励土地竞得人一次性缴纳成交价款，在价款缴清之日起5个工作日内以“净地”、按现状土地使用条件交付土地，并同步办理不动产登记；</w:t>
      </w:r>
      <w:r>
        <w:rPr>
          <w:rFonts w:hint="eastAsia" w:eastAsiaTheme="minorEastAsia"/>
          <w:color w:val="000000" w:themeColor="text1"/>
          <w:sz w:val="28"/>
          <w:szCs w:val="28"/>
        </w:rPr>
        <w:t>分期缴纳价款的</w:t>
      </w:r>
      <w:r>
        <w:rPr>
          <w:rFonts w:eastAsiaTheme="minorEastAsia"/>
          <w:color w:val="000000" w:themeColor="text1"/>
          <w:sz w:val="28"/>
          <w:szCs w:val="28"/>
        </w:rPr>
        <w:t>在土地竞得人缴清全部土地出让价款（含滞纳金）之日起5个工作日内，以“净地”、按现状土地使用条件交付土地，宗地范围内的地下资源、埋藏物不属于国有建设用地使用权出让范围。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spacing w:line="480" w:lineRule="exact"/>
        <w:jc w:val="center"/>
        <w:rPr>
          <w:rFonts w:hint="eastAsia" w:ascii="方正小标宋简体" w:hAnsi="方正小标宋简体" w:eastAsia="方正小标宋简体" w:cs="方正小标宋简体"/>
          <w:bCs/>
          <w:sz w:val="44"/>
          <w:szCs w:val="44"/>
        </w:rPr>
      </w:pPr>
      <w:bookmarkStart w:id="5" w:name="_Toc3391973"/>
      <w:bookmarkStart w:id="6" w:name="_Toc3391744"/>
      <w:r>
        <w:rPr>
          <w:rFonts w:hint="eastAsia" w:ascii="方正小标宋简体" w:hAnsi="方正小标宋简体" w:eastAsia="方正小标宋简体" w:cs="方正小标宋简体"/>
          <w:bCs/>
          <w:sz w:val="44"/>
          <w:szCs w:val="44"/>
        </w:rPr>
        <w:t>地块规划条件</w:t>
      </w:r>
    </w:p>
    <w:p>
      <w:pPr>
        <w:spacing w:line="480" w:lineRule="exact"/>
        <w:ind w:firstLine="640" w:firstLineChars="200"/>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r>
        <w:drawing>
          <wp:inline distT="0" distB="0" distL="114300" distR="114300">
            <wp:extent cx="5269865" cy="6798310"/>
            <wp:effectExtent l="0" t="0" r="6985"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5"/>
                    <a:stretch>
                      <a:fillRect/>
                    </a:stretch>
                  </pic:blipFill>
                  <pic:spPr>
                    <a:xfrm>
                      <a:off x="0" y="0"/>
                      <a:ext cx="5269865" cy="6798310"/>
                    </a:xfrm>
                    <a:prstGeom prst="rect">
                      <a:avLst/>
                    </a:prstGeom>
                    <a:noFill/>
                    <a:ln>
                      <a:noFill/>
                    </a:ln>
                  </pic:spPr>
                </pic:pic>
              </a:graphicData>
            </a:graphic>
          </wp:inline>
        </w:drawing>
      </w:r>
      <w:r>
        <w:drawing>
          <wp:inline distT="0" distB="0" distL="114300" distR="114300">
            <wp:extent cx="5191125" cy="7038975"/>
            <wp:effectExtent l="0" t="0" r="952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6"/>
                    <a:stretch>
                      <a:fillRect/>
                    </a:stretch>
                  </pic:blipFill>
                  <pic:spPr>
                    <a:xfrm>
                      <a:off x="0" y="0"/>
                      <a:ext cx="5191125" cy="703897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5"/>
    <w:bookmarkEnd w:id="6"/>
    <w:p>
      <w:pPr>
        <w:pStyle w:val="4"/>
        <w:jc w:val="center"/>
        <w:rPr>
          <w:rFonts w:eastAsia="方正小标宋简体"/>
          <w:sz w:val="44"/>
          <w:szCs w:val="44"/>
        </w:rPr>
      </w:pPr>
      <w:r>
        <w:rPr>
          <w:rFonts w:eastAsia="方正小标宋简体"/>
          <w:sz w:val="44"/>
          <w:szCs w:val="44"/>
        </w:rPr>
        <w:t>地块红线图</w:t>
      </w:r>
    </w:p>
    <w:p>
      <w:pPr>
        <w:jc w:val="center"/>
      </w:pPr>
      <w:r>
        <w:drawing>
          <wp:inline distT="0" distB="0" distL="0" distR="0">
            <wp:extent cx="5274310" cy="3564890"/>
            <wp:effectExtent l="19050" t="0" r="2540" b="0"/>
            <wp:docPr id="37" name="图片 15" descr="D:\2022年出让\马踏洞中心服务区08-02b\马踏08-02b地块用地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D:\2022年出让\马踏洞中心服务区08-02b\马踏08-02b地块用地红线图.jpg"/>
                    <pic:cNvPicPr>
                      <a:picLocks noChangeAspect="1" noChangeArrowheads="1"/>
                    </pic:cNvPicPr>
                  </pic:nvPicPr>
                  <pic:blipFill>
                    <a:blip r:embed="rId27" cstate="print"/>
                    <a:srcRect/>
                    <a:stretch>
                      <a:fillRect/>
                    </a:stretch>
                  </pic:blipFill>
                  <pic:spPr>
                    <a:xfrm>
                      <a:off x="0" y="0"/>
                      <a:ext cx="5274310" cy="3565235"/>
                    </a:xfrm>
                    <a:prstGeom prst="rect">
                      <a:avLst/>
                    </a:prstGeom>
                    <a:noFill/>
                    <a:ln w="9525">
                      <a:noFill/>
                      <a:miter lim="800000"/>
                      <a:headEnd/>
                      <a:tailEnd/>
                    </a:ln>
                  </pic:spPr>
                </pic:pic>
              </a:graphicData>
            </a:graphic>
          </wp:inline>
        </w:drawing>
      </w: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4"/>
        <w:jc w:val="center"/>
        <w:rPr>
          <w:rFonts w:eastAsia="方正小标宋简体"/>
          <w:sz w:val="44"/>
          <w:szCs w:val="44"/>
        </w:rPr>
      </w:pPr>
      <w:r>
        <w:rPr>
          <w:rFonts w:eastAsia="方正小标宋简体"/>
          <w:sz w:val="44"/>
          <w:szCs w:val="44"/>
        </w:rPr>
        <w:t>地块</w:t>
      </w:r>
      <w:r>
        <w:rPr>
          <w:rFonts w:hint="eastAsia" w:eastAsia="方正小标宋简体"/>
          <w:sz w:val="44"/>
          <w:szCs w:val="44"/>
          <w:lang w:val="en-US" w:eastAsia="zh-CN"/>
        </w:rPr>
        <w:t>勘界</w:t>
      </w:r>
      <w:r>
        <w:rPr>
          <w:rFonts w:eastAsia="方正小标宋简体"/>
          <w:sz w:val="44"/>
          <w:szCs w:val="44"/>
        </w:rPr>
        <w:t>图</w:t>
      </w:r>
    </w:p>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7960" cy="5555615"/>
            <wp:effectExtent l="0" t="0" r="8890" b="698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8"/>
                    <a:stretch>
                      <a:fillRect/>
                    </a:stretch>
                  </pic:blipFill>
                  <pic:spPr>
                    <a:xfrm>
                      <a:off x="0" y="0"/>
                      <a:ext cx="5267960" cy="5555615"/>
                    </a:xfrm>
                    <a:prstGeom prst="rect">
                      <a:avLst/>
                    </a:prstGeom>
                    <a:noFill/>
                    <a:ln>
                      <a:noFill/>
                    </a:ln>
                  </pic:spPr>
                </pic:pic>
              </a:graphicData>
            </a:graphic>
          </wp:inline>
        </w:drawing>
      </w:r>
    </w:p>
    <w:p>
      <w:pPr>
        <w:pStyle w:val="14"/>
        <w:spacing w:before="0" w:after="0" w:line="500" w:lineRule="exact"/>
        <w:rPr>
          <w:rFonts w:ascii="Times New Roman" w:hAnsi="Times New Roman" w:eastAsia="黑体"/>
          <w:color w:val="000000" w:themeColor="text1"/>
          <w:sz w:val="44"/>
          <w:szCs w:val="44"/>
        </w:rPr>
      </w:pPr>
      <w:bookmarkStart w:id="7" w:name="_Toc3391975"/>
      <w:bookmarkStart w:id="8" w:name="_Toc3391746"/>
      <w:r>
        <w:rPr>
          <w:rFonts w:ascii="Times New Roman" w:hAnsi="Times New Roman" w:eastAsia="黑体"/>
          <w:color w:val="000000" w:themeColor="text1"/>
          <w:sz w:val="44"/>
          <w:szCs w:val="44"/>
        </w:rPr>
        <w:t>竞买申请书</w:t>
      </w:r>
      <w:bookmarkEnd w:id="7"/>
      <w:bookmarkEnd w:id="8"/>
    </w:p>
    <w:p>
      <w:pPr>
        <w:pStyle w:val="27"/>
        <w:spacing w:line="420" w:lineRule="exact"/>
        <w:rPr>
          <w:color w:val="000000" w:themeColor="text1"/>
          <w:sz w:val="24"/>
          <w:szCs w:val="24"/>
        </w:rPr>
      </w:pPr>
    </w:p>
    <w:p>
      <w:pPr>
        <w:pStyle w:val="27"/>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7"/>
        <w:spacing w:line="420" w:lineRule="exact"/>
        <w:ind w:left="0" w:firstLine="480" w:firstLineChars="200"/>
        <w:jc w:val="left"/>
        <w:rPr>
          <w:color w:val="000000" w:themeColor="text1"/>
          <w:sz w:val="28"/>
          <w:szCs w:val="28"/>
          <w:u w:val="single"/>
        </w:rPr>
      </w:pPr>
      <w:r>
        <w:rPr>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7"/>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举行的地块国有建设用地使用权拍卖活动，愿意按拍卖出让文件规定缴纳竞买保证金人民币万元（大写）（</w:t>
      </w:r>
      <w:r>
        <w:rPr>
          <w:rFonts w:eastAsia="仿宋_GB2312"/>
          <w:color w:val="000000" w:themeColor="text1"/>
          <w:w w:val="90"/>
          <w:sz w:val="24"/>
          <w:szCs w:val="24"/>
        </w:rPr>
        <w:t>￥</w:t>
      </w:r>
      <w:r>
        <w:rPr>
          <w:color w:val="000000" w:themeColor="text1"/>
          <w:sz w:val="24"/>
          <w:szCs w:val="24"/>
        </w:rPr>
        <w:t>万元）。</w:t>
      </w:r>
    </w:p>
    <w:p>
      <w:pPr>
        <w:pStyle w:val="27"/>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7"/>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7"/>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7"/>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7"/>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color w:val="000000" w:themeColor="text1"/>
          <w:sz w:val="24"/>
          <w:szCs w:val="24"/>
        </w:rPr>
      </w:pPr>
    </w:p>
    <w:p>
      <w:pPr>
        <w:pStyle w:val="27"/>
        <w:spacing w:line="420" w:lineRule="exact"/>
        <w:ind w:left="0"/>
        <w:rPr>
          <w:color w:val="000000" w:themeColor="text1"/>
          <w:sz w:val="24"/>
          <w:szCs w:val="24"/>
        </w:rPr>
      </w:pPr>
      <w:r>
        <w:rPr>
          <w:color w:val="000000" w:themeColor="text1"/>
          <w:sz w:val="24"/>
          <w:szCs w:val="24"/>
        </w:rPr>
        <w:t>竞买申请人（盖章）：</w:t>
      </w:r>
    </w:p>
    <w:p>
      <w:pPr>
        <w:pStyle w:val="27"/>
        <w:spacing w:line="420" w:lineRule="exact"/>
        <w:ind w:left="0"/>
        <w:rPr>
          <w:color w:val="000000" w:themeColor="text1"/>
          <w:sz w:val="24"/>
          <w:szCs w:val="24"/>
        </w:rPr>
      </w:pPr>
      <w:r>
        <w:rPr>
          <w:color w:val="000000" w:themeColor="text1"/>
          <w:sz w:val="24"/>
          <w:szCs w:val="24"/>
        </w:rPr>
        <w:t>法定代表人（本人签名）：</w:t>
      </w:r>
    </w:p>
    <w:p>
      <w:pPr>
        <w:pStyle w:val="27"/>
        <w:spacing w:line="420" w:lineRule="exact"/>
        <w:ind w:left="0"/>
        <w:rPr>
          <w:color w:val="000000" w:themeColor="text1"/>
          <w:sz w:val="24"/>
          <w:szCs w:val="24"/>
        </w:rPr>
      </w:pPr>
      <w:r>
        <w:rPr>
          <w:color w:val="000000" w:themeColor="text1"/>
          <w:sz w:val="24"/>
          <w:szCs w:val="24"/>
        </w:rPr>
        <w:t>联系人：</w:t>
      </w:r>
    </w:p>
    <w:p>
      <w:pPr>
        <w:pStyle w:val="27"/>
        <w:spacing w:line="420" w:lineRule="exact"/>
        <w:ind w:left="0"/>
        <w:rPr>
          <w:color w:val="000000" w:themeColor="text1"/>
          <w:sz w:val="24"/>
          <w:szCs w:val="24"/>
        </w:rPr>
      </w:pPr>
      <w:r>
        <w:rPr>
          <w:color w:val="000000" w:themeColor="text1"/>
          <w:sz w:val="24"/>
          <w:szCs w:val="24"/>
        </w:rPr>
        <w:t>地址：</w:t>
      </w:r>
    </w:p>
    <w:p>
      <w:pPr>
        <w:pStyle w:val="27"/>
        <w:spacing w:line="420" w:lineRule="exact"/>
        <w:ind w:left="0"/>
        <w:rPr>
          <w:color w:val="000000" w:themeColor="text1"/>
          <w:sz w:val="24"/>
          <w:szCs w:val="24"/>
        </w:rPr>
      </w:pPr>
      <w:r>
        <w:rPr>
          <w:color w:val="000000" w:themeColor="text1"/>
          <w:sz w:val="24"/>
          <w:szCs w:val="24"/>
        </w:rPr>
        <w:t>电话：</w:t>
      </w:r>
    </w:p>
    <w:p>
      <w:pPr>
        <w:pStyle w:val="27"/>
        <w:spacing w:line="420" w:lineRule="exact"/>
        <w:ind w:left="0"/>
        <w:rPr>
          <w:color w:val="000000" w:themeColor="text1"/>
          <w:sz w:val="24"/>
          <w:szCs w:val="24"/>
        </w:rPr>
      </w:pPr>
      <w:r>
        <w:rPr>
          <w:color w:val="000000" w:themeColor="text1"/>
          <w:sz w:val="24"/>
          <w:szCs w:val="24"/>
        </w:rPr>
        <w:t>申请日期：  年   月   日</w:t>
      </w:r>
    </w:p>
    <w:p>
      <w:pPr>
        <w:pStyle w:val="27"/>
        <w:spacing w:line="420" w:lineRule="exact"/>
        <w:ind w:left="0" w:firstLine="510"/>
        <w:rPr>
          <w:color w:val="000000" w:themeColor="text1"/>
          <w:sz w:val="24"/>
          <w:szCs w:val="24"/>
        </w:rPr>
      </w:pPr>
    </w:p>
    <w:p>
      <w:pPr>
        <w:pStyle w:val="27"/>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4"/>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9" w:name="_Toc3391747"/>
      <w:bookmarkStart w:id="10" w:name="_Toc3391976"/>
      <w:r>
        <w:rPr>
          <w:rFonts w:ascii="Times New Roman" w:hAnsi="Times New Roman" w:eastAsia="黑体"/>
          <w:color w:val="000000" w:themeColor="text1"/>
          <w:sz w:val="44"/>
          <w:szCs w:val="44"/>
        </w:rPr>
        <w:t>保证金承诺书</w:t>
      </w:r>
      <w:bookmarkEnd w:id="9"/>
      <w:bookmarkEnd w:id="10"/>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4"/>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1" w:name="_Toc3391977"/>
      <w:bookmarkStart w:id="12" w:name="_Toc3391748"/>
      <w:r>
        <w:rPr>
          <w:rFonts w:ascii="Times New Roman" w:hAnsi="Times New Roman" w:eastAsia="黑体"/>
          <w:color w:val="000000" w:themeColor="text1"/>
          <w:sz w:val="44"/>
          <w:szCs w:val="44"/>
        </w:rPr>
        <w:t>法定代表人身份证明书</w:t>
      </w:r>
      <w:bookmarkEnd w:id="11"/>
      <w:bookmarkEnd w:id="12"/>
    </w:p>
    <w:p>
      <w:pPr>
        <w:pStyle w:val="27"/>
        <w:spacing w:line="627" w:lineRule="atLeast"/>
        <w:ind w:left="0"/>
        <w:jc w:val="left"/>
        <w:rPr>
          <w:rFonts w:eastAsia="黑体"/>
          <w:color w:val="000000" w:themeColor="text1"/>
          <w:sz w:val="36"/>
          <w:szCs w:val="36"/>
        </w:rPr>
      </w:pPr>
    </w:p>
    <w:p>
      <w:pPr>
        <w:pStyle w:val="27"/>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7"/>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7"/>
        <w:spacing w:line="627" w:lineRule="atLeast"/>
        <w:ind w:firstLine="900" w:firstLineChars="300"/>
        <w:jc w:val="left"/>
        <w:rPr>
          <w:rFonts w:eastAsia="仿宋_GB2312"/>
          <w:color w:val="000000" w:themeColor="text1"/>
          <w:sz w:val="30"/>
          <w:szCs w:val="30"/>
        </w:rPr>
      </w:pPr>
    </w:p>
    <w:p>
      <w:pPr>
        <w:pStyle w:val="27"/>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rPr>
          <w:color w:val="000000" w:themeColor="text1"/>
          <w:sz w:val="28"/>
          <w:szCs w:val="28"/>
        </w:rPr>
      </w:pPr>
    </w:p>
    <w:p>
      <w:pPr>
        <w:pStyle w:val="27"/>
        <w:spacing w:line="586" w:lineRule="atLeast"/>
        <w:jc w:val="center"/>
        <w:rPr>
          <w:color w:val="000000" w:themeColor="text1"/>
          <w:sz w:val="28"/>
          <w:szCs w:val="28"/>
        </w:rPr>
      </w:pPr>
    </w:p>
    <w:p>
      <w:pPr>
        <w:pStyle w:val="27"/>
        <w:spacing w:line="586" w:lineRule="atLeast"/>
        <w:jc w:val="left"/>
        <w:rPr>
          <w:color w:val="000000" w:themeColor="text1"/>
          <w:sz w:val="28"/>
          <w:szCs w:val="28"/>
        </w:rPr>
      </w:pPr>
    </w:p>
    <w:p>
      <w:pPr>
        <w:pStyle w:val="27"/>
        <w:spacing w:line="586" w:lineRule="atLeast"/>
        <w:jc w:val="left"/>
        <w:rPr>
          <w:color w:val="000000" w:themeColor="text1"/>
          <w:sz w:val="28"/>
          <w:szCs w:val="28"/>
        </w:rPr>
      </w:pPr>
      <w:r>
        <w:rPr>
          <w:color w:val="000000" w:themeColor="text1"/>
          <w:sz w:val="28"/>
          <w:szCs w:val="28"/>
        </w:rPr>
        <w:t>附注：</w:t>
      </w:r>
    </w:p>
    <w:p>
      <w:pPr>
        <w:pStyle w:val="27"/>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7"/>
        <w:spacing w:line="586" w:lineRule="atLeast"/>
        <w:ind w:firstLine="570"/>
        <w:jc w:val="left"/>
        <w:rPr>
          <w:color w:val="000000" w:themeColor="text1"/>
          <w:sz w:val="28"/>
          <w:szCs w:val="28"/>
        </w:rPr>
      </w:pPr>
      <w:r>
        <w:rPr>
          <w:color w:val="000000" w:themeColor="text1"/>
          <w:sz w:val="28"/>
          <w:szCs w:val="28"/>
        </w:rPr>
        <w:t>②法定代表人办公地点：；</w:t>
      </w:r>
    </w:p>
    <w:p>
      <w:pPr>
        <w:pStyle w:val="27"/>
        <w:spacing w:line="586" w:lineRule="atLeast"/>
        <w:ind w:firstLine="570"/>
        <w:jc w:val="left"/>
        <w:rPr>
          <w:color w:val="000000" w:themeColor="text1"/>
          <w:sz w:val="28"/>
          <w:szCs w:val="28"/>
        </w:rPr>
      </w:pPr>
      <w:r>
        <w:rPr>
          <w:color w:val="000000" w:themeColor="text1"/>
          <w:sz w:val="28"/>
          <w:szCs w:val="28"/>
        </w:rPr>
        <w:t>③法定代表人身份证号码：；</w:t>
      </w:r>
    </w:p>
    <w:p>
      <w:pPr>
        <w:pStyle w:val="27"/>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4"/>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3" w:name="_Toc3391749"/>
      <w:bookmarkStart w:id="14" w:name="_Toc3391978"/>
      <w:r>
        <w:rPr>
          <w:rFonts w:ascii="Times New Roman" w:hAnsi="Times New Roman" w:eastAsia="黑体"/>
          <w:color w:val="000000" w:themeColor="text1"/>
          <w:sz w:val="44"/>
          <w:szCs w:val="44"/>
        </w:rPr>
        <w:t>授权委托书</w:t>
      </w:r>
      <w:bookmarkEnd w:id="13"/>
      <w:bookmarkEnd w:id="14"/>
    </w:p>
    <w:tbl>
      <w:tblPr>
        <w:tblStyle w:val="15"/>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7"/>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7"/>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7"/>
        <w:spacing w:line="600" w:lineRule="exact"/>
        <w:ind w:left="0"/>
        <w:rPr>
          <w:color w:val="000000" w:themeColor="text1"/>
        </w:rPr>
      </w:pPr>
    </w:p>
    <w:p>
      <w:pPr>
        <w:pStyle w:val="27"/>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000000" w:themeColor="text1"/>
        </w:rPr>
      </w:pPr>
      <w:r>
        <w:rPr>
          <w:rFonts w:ascii="Times New Roman" w:hAnsi="Times New Roman"/>
          <w:color w:val="000000" w:themeColor="text1"/>
        </w:rPr>
        <w:t>电子监管号：</w:t>
      </w:r>
    </w:p>
    <w:p>
      <w:pPr>
        <w:pStyle w:val="6"/>
        <w:rPr>
          <w:rFonts w:ascii="Times New Roman" w:hAnsi="Times New Roman"/>
          <w:color w:val="000000" w:themeColor="text1"/>
        </w:rPr>
      </w:pPr>
    </w:p>
    <w:p>
      <w:pPr>
        <w:pStyle w:val="6"/>
        <w:rPr>
          <w:rFonts w:ascii="Times New Roman" w:hAnsi="Times New Roman" w:eastAsia="黑体"/>
          <w:color w:val="000000" w:themeColor="text1"/>
        </w:rPr>
      </w:pPr>
      <w:r>
        <w:rPr>
          <w:rFonts w:ascii="Times New Roman" w:hAnsi="Times New Roman" w:eastAsia="黑体"/>
          <w:color w:val="000000" w:themeColor="text1"/>
        </w:rPr>
        <w:t>（样本）</w:t>
      </w:r>
    </w:p>
    <w:p>
      <w:pPr>
        <w:pStyle w:val="6"/>
        <w:rPr>
          <w:rStyle w:val="21"/>
          <w:rFonts w:ascii="Times New Roman" w:hAnsi="Times New Roman"/>
          <w:color w:val="000000" w:themeColor="text1"/>
        </w:rPr>
      </w:pPr>
    </w:p>
    <w:p>
      <w:pPr>
        <w:pStyle w:val="6"/>
        <w:rPr>
          <w:rStyle w:val="21"/>
          <w:rFonts w:ascii="Times New Roman" w:hAnsi="Times New Roman"/>
          <w:color w:val="000000" w:themeColor="text1"/>
        </w:rPr>
      </w:pPr>
    </w:p>
    <w:p>
      <w:pPr>
        <w:pStyle w:val="3"/>
        <w:jc w:val="center"/>
        <w:rPr>
          <w:rFonts w:eastAsia="宋体"/>
          <w:color w:val="000000" w:themeColor="text1"/>
          <w:sz w:val="18"/>
          <w:szCs w:val="18"/>
        </w:rPr>
      </w:pPr>
      <w:bookmarkStart w:id="15" w:name="_Toc3391751"/>
      <w:bookmarkStart w:id="16" w:name="_Toc3391980"/>
      <w:r>
        <w:rPr>
          <w:rFonts w:eastAsia="宋体"/>
          <w:color w:val="000000" w:themeColor="text1"/>
        </w:rPr>
        <w:t>国有建设用地使用权出让合同</w:t>
      </w:r>
      <w:bookmarkEnd w:id="15"/>
      <w:bookmarkEnd w:id="16"/>
    </w:p>
    <w:p>
      <w:pPr>
        <w:pStyle w:val="6"/>
        <w:rPr>
          <w:rFonts w:ascii="Times New Roman" w:hAnsi="Times New Roman"/>
          <w:b/>
          <w:bCs/>
          <w:color w:val="000000" w:themeColor="text1"/>
          <w:sz w:val="18"/>
          <w:szCs w:val="1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rPr>
          <w:rFonts w:ascii="Times New Roman" w:hAnsi="Times New Roman"/>
          <w:color w:val="000000" w:themeColor="text1"/>
          <w:sz w:val="48"/>
          <w:szCs w:val="48"/>
        </w:rPr>
      </w:pPr>
    </w:p>
    <w:p>
      <w:pPr>
        <w:pStyle w:val="6"/>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6"/>
        <w:spacing w:line="500" w:lineRule="exact"/>
        <w:jc w:val="left"/>
        <w:rPr>
          <w:rFonts w:ascii="Times New Roman" w:hAnsi="Times New Roman"/>
          <w:b/>
          <w:bCs/>
          <w:color w:val="000000" w:themeColor="text1"/>
          <w:sz w:val="36"/>
          <w:szCs w:val="36"/>
        </w:rPr>
      </w:pPr>
    </w:p>
    <w:p>
      <w:pPr>
        <w:pStyle w:val="6"/>
        <w:spacing w:line="578" w:lineRule="exact"/>
        <w:ind w:right="640"/>
        <w:jc w:val="right"/>
        <w:rPr>
          <w:rFonts w:ascii="Times New Roman" w:hAnsi="Times New Roman"/>
          <w:color w:val="000000" w:themeColor="text1"/>
          <w:sz w:val="28"/>
          <w:szCs w:val="28"/>
        </w:rPr>
      </w:pPr>
    </w:p>
    <w:p>
      <w:pPr>
        <w:pStyle w:val="6"/>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6"/>
        <w:spacing w:line="578" w:lineRule="exact"/>
        <w:jc w:val="center"/>
        <w:rPr>
          <w:rFonts w:ascii="Times New Roman" w:hAnsi="Times New Roman" w:eastAsia="方正小标宋简体"/>
          <w:color w:val="000000" w:themeColor="text1"/>
          <w:sz w:val="44"/>
          <w:szCs w:val="44"/>
        </w:rPr>
      </w:pPr>
    </w:p>
    <w:p>
      <w:pPr>
        <w:pStyle w:val="6"/>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6"/>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Times New Roman" w:hAnsi="Times New Roman"/>
          <w:color w:val="000000" w:themeColor="text1"/>
          <w:kern w:val="0"/>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6"/>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6"/>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6"/>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6"/>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6"/>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6"/>
        <w:spacing w:line="578" w:lineRule="exact"/>
        <w:ind w:firstLine="560" w:firstLineChars="200"/>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6"/>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6"/>
        <w:spacing w:line="578" w:lineRule="exact"/>
        <w:jc w:val="center"/>
        <w:rPr>
          <w:rFonts w:ascii="Times New Roman" w:hAnsi="Times New Roman"/>
          <w:color w:val="000000" w:themeColor="text1"/>
          <w:sz w:val="28"/>
          <w:szCs w:val="28"/>
        </w:rPr>
      </w:pP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6"/>
        <w:spacing w:line="578" w:lineRule="exact"/>
        <w:jc w:val="center"/>
        <w:rPr>
          <w:rFonts w:ascii="Times New Roman" w:hAnsi="Times New Roman"/>
          <w:color w:val="000000" w:themeColor="text1"/>
          <w:sz w:val="28"/>
          <w:szCs w:val="28"/>
        </w:rPr>
      </w:pPr>
    </w:p>
    <w:p>
      <w:pPr>
        <w:pStyle w:val="6"/>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6"/>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6"/>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6"/>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6"/>
        <w:spacing w:line="578" w:lineRule="exact"/>
        <w:rPr>
          <w:rFonts w:ascii="Times New Roman" w:hAnsi="Times New Roman"/>
          <w:color w:val="000000" w:themeColor="text1"/>
          <w:sz w:val="28"/>
          <w:szCs w:val="28"/>
        </w:rPr>
      </w:pPr>
    </w:p>
    <w:p>
      <w:pPr>
        <w:pStyle w:val="6"/>
        <w:spacing w:line="578" w:lineRule="exact"/>
        <w:jc w:val="center"/>
        <w:rPr>
          <w:rFonts w:ascii="Times New Roman" w:hAnsi="Times New Roman"/>
          <w:color w:val="000000" w:themeColor="text1"/>
          <w:sz w:val="28"/>
          <w:szCs w:val="28"/>
        </w:rPr>
      </w:pPr>
    </w:p>
    <w:p>
      <w:pPr>
        <w:pStyle w:val="6"/>
        <w:spacing w:line="578" w:lineRule="exact"/>
        <w:ind w:firstLine="560" w:firstLineChars="200"/>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6"/>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6"/>
        <w:spacing w:line="578" w:lineRule="exact"/>
        <w:rPr>
          <w:rFonts w:ascii="Times New Roman" w:hAnsi="Times New Roman"/>
          <w:color w:val="000000" w:themeColor="text1"/>
          <w:sz w:val="28"/>
          <w:szCs w:val="28"/>
        </w:rPr>
      </w:pPr>
    </w:p>
    <w:p>
      <w:pPr>
        <w:pStyle w:val="6"/>
        <w:spacing w:line="578" w:lineRule="exact"/>
        <w:rPr>
          <w:rFonts w:ascii="Times New Roman" w:hAnsi="Times New Roman"/>
          <w:color w:val="000000" w:themeColor="text1"/>
          <w:sz w:val="28"/>
          <w:szCs w:val="28"/>
        </w:rPr>
      </w:pPr>
    </w:p>
    <w:p>
      <w:pPr>
        <w:pStyle w:val="6"/>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6"/>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4"/>
        <w:rPr>
          <w:rFonts w:ascii="Times New Roman" w:hAnsi="Times New Roman" w:eastAsia="黑体"/>
          <w:color w:val="000000" w:themeColor="text1"/>
          <w:sz w:val="44"/>
          <w:szCs w:val="44"/>
        </w:rPr>
      </w:pPr>
      <w:bookmarkStart w:id="17" w:name="_Toc3391981"/>
      <w:r>
        <w:rPr>
          <w:rFonts w:ascii="Times New Roman" w:hAnsi="Times New Roman" w:eastAsia="黑体"/>
          <w:color w:val="000000" w:themeColor="text1"/>
          <w:sz w:val="44"/>
          <w:szCs w:val="44"/>
        </w:rPr>
        <w:t>国有建设用地交接地确认书</w:t>
      </w:r>
      <w:bookmarkEnd w:id="17"/>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5"/>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6"/>
        <w:ind w:left="-141" w:leftChars="-67" w:right="480"/>
        <w:jc w:val="center"/>
        <w:rPr>
          <w:rFonts w:ascii="Times New Roman" w:hAnsi="Times New Roman" w:eastAsia="黑体"/>
          <w:color w:val="000000" w:themeColor="text1"/>
          <w:sz w:val="44"/>
          <w:szCs w:val="44"/>
        </w:rPr>
      </w:pPr>
    </w:p>
    <w:p>
      <w:pPr>
        <w:pStyle w:val="6"/>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6"/>
        <w:ind w:left="-141" w:leftChars="-67" w:right="480"/>
        <w:jc w:val="left"/>
        <w:rPr>
          <w:rFonts w:ascii="Times New Roman" w:hAnsi="Times New Roman"/>
          <w:color w:val="000000" w:themeColor="text1"/>
        </w:rPr>
      </w:pPr>
    </w:p>
    <w:p>
      <w:pPr>
        <w:pStyle w:val="6"/>
        <w:ind w:right="480"/>
        <w:jc w:val="left"/>
        <w:rPr>
          <w:rFonts w:ascii="Times New Roman" w:hAnsi="Times New Roman"/>
          <w:color w:val="000000" w:themeColor="text1"/>
        </w:rPr>
      </w:pPr>
      <w:r>
        <w:rPr>
          <w:rFonts w:ascii="Times New Roman" w:hAnsi="Times New Roman"/>
          <w:color w:val="000000" w:themeColor="text1"/>
        </w:rPr>
        <w:t>×××局：</w:t>
      </w:r>
    </w:p>
    <w:p>
      <w:pPr>
        <w:pStyle w:val="6"/>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6"/>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6"/>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6"/>
        <w:ind w:left="-141" w:leftChars="-67" w:right="480"/>
        <w:jc w:val="left"/>
        <w:rPr>
          <w:rFonts w:ascii="Times New Roman" w:hAnsi="Times New Roman"/>
          <w:color w:val="000000" w:themeColor="text1"/>
        </w:rPr>
      </w:pPr>
    </w:p>
    <w:p>
      <w:pPr>
        <w:pStyle w:val="6"/>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6"/>
        <w:spacing w:line="578" w:lineRule="atLeast"/>
        <w:ind w:left="-141" w:leftChars="-67" w:right="802"/>
        <w:jc w:val="right"/>
        <w:rPr>
          <w:rFonts w:ascii="Times New Roman" w:hAnsi="Times New Roman" w:eastAsia="仿宋_GB2312"/>
        </w:rPr>
      </w:pPr>
    </w:p>
    <w:p>
      <w:pPr>
        <w:pStyle w:val="6"/>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3" o:spid="_x0000_s2053"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- 17 -</w:t>
                </w:r>
                <w:r>
                  <w:rPr>
                    <w:rFonts w:hint="eastAsia" w:ascii="宋体" w:hAnsi="宋体" w:cs="宋体"/>
                    <w:sz w:val="28"/>
                    <w:szCs w:val="28"/>
                  </w:rPr>
                  <w:fldChar w:fldCharType="end"/>
                </w:r>
              </w:p>
            </w:txbxContent>
          </v:textbox>
        </v:shape>
      </w:pic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2037"/>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19BE"/>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4FC0"/>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463A"/>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4B9E"/>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24A0"/>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4ABF"/>
    <w:rsid w:val="00E15713"/>
    <w:rsid w:val="00E15DD9"/>
    <w:rsid w:val="00E17607"/>
    <w:rsid w:val="00E229C4"/>
    <w:rsid w:val="00E243DC"/>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6E2B"/>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B254BE"/>
    <w:rsid w:val="07C85206"/>
    <w:rsid w:val="089900B5"/>
    <w:rsid w:val="090D2E85"/>
    <w:rsid w:val="093700E7"/>
    <w:rsid w:val="09657B78"/>
    <w:rsid w:val="0B1A4AB9"/>
    <w:rsid w:val="0B76632E"/>
    <w:rsid w:val="0B8C4961"/>
    <w:rsid w:val="0BBF1C32"/>
    <w:rsid w:val="0CF92DA9"/>
    <w:rsid w:val="0CFF7400"/>
    <w:rsid w:val="0D822374"/>
    <w:rsid w:val="0DDD6766"/>
    <w:rsid w:val="0E2D6DD1"/>
    <w:rsid w:val="103B29D8"/>
    <w:rsid w:val="10C679D7"/>
    <w:rsid w:val="10E01064"/>
    <w:rsid w:val="111725AC"/>
    <w:rsid w:val="11797BE6"/>
    <w:rsid w:val="126976EC"/>
    <w:rsid w:val="132F26C0"/>
    <w:rsid w:val="13351506"/>
    <w:rsid w:val="141D4DDA"/>
    <w:rsid w:val="14E16390"/>
    <w:rsid w:val="15B92AF8"/>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F107083"/>
    <w:rsid w:val="1FC64311"/>
    <w:rsid w:val="20795D5C"/>
    <w:rsid w:val="20C02E3B"/>
    <w:rsid w:val="20D90E52"/>
    <w:rsid w:val="20E5353A"/>
    <w:rsid w:val="220F79FB"/>
    <w:rsid w:val="22153C27"/>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9"/>
    <w:pPr>
      <w:keepNext/>
      <w:keepLines/>
      <w:spacing w:before="340" w:after="330" w:line="559" w:lineRule="auto"/>
      <w:outlineLvl w:val="0"/>
    </w:pPr>
    <w:rPr>
      <w:rFonts w:eastAsia="华文中宋"/>
      <w:b/>
      <w:bCs/>
      <w:kern w:val="44"/>
      <w:sz w:val="44"/>
      <w:szCs w:val="4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Body Text"/>
    <w:basedOn w:val="1"/>
    <w:link w:val="32"/>
    <w:unhideWhenUsed/>
    <w:qFormat/>
    <w:locked/>
    <w:uiPriority w:val="99"/>
    <w:pPr>
      <w:spacing w:after="120"/>
    </w:pPr>
    <w:rPr>
      <w:rFonts w:eastAsia="仿宋_GB2312"/>
      <w:sz w:val="32"/>
      <w:szCs w:val="20"/>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8"/>
    <w:qFormat/>
    <w:uiPriority w:val="0"/>
    <w:rPr>
      <w:rFonts w:ascii="宋体" w:hAnsi="Courier New"/>
      <w:sz w:val="32"/>
      <w:szCs w:val="20"/>
    </w:rPr>
  </w:style>
  <w:style w:type="paragraph" w:styleId="7">
    <w:name w:val="Balloon Text"/>
    <w:basedOn w:val="1"/>
    <w:link w:val="22"/>
    <w:qFormat/>
    <w:uiPriority w:val="99"/>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spacing w:after="100" w:line="259" w:lineRule="auto"/>
      <w:jc w:val="left"/>
    </w:pPr>
    <w:rPr>
      <w:rFonts w:ascii="Calibri" w:hAnsi="Calibri"/>
      <w:kern w:val="0"/>
      <w:sz w:val="22"/>
      <w:szCs w:val="22"/>
    </w:rPr>
  </w:style>
  <w:style w:type="paragraph" w:styleId="11">
    <w:name w:val="Subtitle"/>
    <w:basedOn w:val="1"/>
    <w:next w:val="1"/>
    <w:link w:val="25"/>
    <w:qFormat/>
    <w:uiPriority w:val="99"/>
    <w:pPr>
      <w:spacing w:before="240" w:after="60" w:line="312" w:lineRule="auto"/>
      <w:jc w:val="center"/>
      <w:outlineLvl w:val="1"/>
    </w:pPr>
    <w:rPr>
      <w:rFonts w:ascii="Calibri" w:hAnsi="Calibri"/>
      <w:b/>
      <w:bCs/>
      <w:kern w:val="28"/>
      <w:sz w:val="32"/>
      <w:szCs w:val="32"/>
    </w:rPr>
  </w:style>
  <w:style w:type="paragraph" w:styleId="12">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26"/>
    <w:qFormat/>
    <w:uiPriority w:val="99"/>
    <w:pPr>
      <w:spacing w:before="240" w:after="60"/>
      <w:jc w:val="center"/>
      <w:outlineLvl w:val="0"/>
    </w:pPr>
    <w:rPr>
      <w:rFonts w:ascii="Cambria" w:hAnsi="Cambria" w:eastAsia="华文中宋"/>
      <w:b/>
      <w:bCs/>
      <w:sz w:val="36"/>
      <w:szCs w:val="32"/>
    </w:rPr>
  </w:style>
  <w:style w:type="character" w:styleId="17">
    <w:name w:val="page number"/>
    <w:qFormat/>
    <w:uiPriority w:val="99"/>
    <w:rPr>
      <w:rFonts w:cs="Times New Roman"/>
    </w:rPr>
  </w:style>
  <w:style w:type="character" w:styleId="18">
    <w:name w:val="FollowedHyperlink"/>
    <w:basedOn w:val="16"/>
    <w:semiHidden/>
    <w:unhideWhenUsed/>
    <w:qFormat/>
    <w:locked/>
    <w:uiPriority w:val="99"/>
    <w:rPr>
      <w:color w:val="333333"/>
      <w:u w:val="none"/>
    </w:rPr>
  </w:style>
  <w:style w:type="character" w:styleId="19">
    <w:name w:val="Hyperlink"/>
    <w:qFormat/>
    <w:uiPriority w:val="99"/>
    <w:rPr>
      <w:rFonts w:cs="Times New Roman"/>
      <w:color w:val="0000FF"/>
      <w:u w:val="single"/>
    </w:rPr>
  </w:style>
  <w:style w:type="character" w:customStyle="1" w:styleId="20">
    <w:name w:val="标题 1 Char"/>
    <w:link w:val="3"/>
    <w:qFormat/>
    <w:locked/>
    <w:uiPriority w:val="99"/>
    <w:rPr>
      <w:rFonts w:eastAsia="华文中宋" w:cs="Times New Roman"/>
      <w:b/>
      <w:bCs/>
      <w:kern w:val="44"/>
      <w:sz w:val="44"/>
      <w:szCs w:val="44"/>
    </w:rPr>
  </w:style>
  <w:style w:type="character" w:customStyle="1" w:styleId="21">
    <w:name w:val="Plain Text Char"/>
    <w:qFormat/>
    <w:locked/>
    <w:uiPriority w:val="99"/>
    <w:rPr>
      <w:rFonts w:ascii="宋体" w:hAnsi="Courier New" w:cs="Times New Roman"/>
      <w:kern w:val="2"/>
      <w:sz w:val="32"/>
    </w:rPr>
  </w:style>
  <w:style w:type="character" w:customStyle="1" w:styleId="22">
    <w:name w:val="批注框文本 Char"/>
    <w:link w:val="7"/>
    <w:qFormat/>
    <w:locked/>
    <w:uiPriority w:val="99"/>
    <w:rPr>
      <w:rFonts w:cs="Times New Roman"/>
      <w:kern w:val="2"/>
      <w:sz w:val="18"/>
      <w:szCs w:val="18"/>
    </w:rPr>
  </w:style>
  <w:style w:type="character" w:customStyle="1" w:styleId="23">
    <w:name w:val="页脚 Char"/>
    <w:link w:val="8"/>
    <w:qFormat/>
    <w:locked/>
    <w:uiPriority w:val="99"/>
    <w:rPr>
      <w:rFonts w:eastAsia="宋体" w:cs="Times New Roman"/>
      <w:kern w:val="2"/>
      <w:sz w:val="18"/>
      <w:lang w:val="en-US" w:eastAsia="zh-CN"/>
    </w:rPr>
  </w:style>
  <w:style w:type="character" w:customStyle="1" w:styleId="24">
    <w:name w:val="页眉 Char"/>
    <w:link w:val="9"/>
    <w:qFormat/>
    <w:locked/>
    <w:uiPriority w:val="99"/>
    <w:rPr>
      <w:rFonts w:eastAsia="宋体" w:cs="Times New Roman"/>
      <w:kern w:val="2"/>
      <w:sz w:val="18"/>
      <w:lang w:val="en-US" w:eastAsia="zh-CN"/>
    </w:rPr>
  </w:style>
  <w:style w:type="character" w:customStyle="1" w:styleId="25">
    <w:name w:val="副标题 Char"/>
    <w:link w:val="11"/>
    <w:qFormat/>
    <w:locked/>
    <w:uiPriority w:val="99"/>
    <w:rPr>
      <w:rFonts w:ascii="Calibri" w:hAnsi="Calibri" w:eastAsia="宋体" w:cs="Times New Roman"/>
      <w:b/>
      <w:bCs/>
      <w:kern w:val="28"/>
      <w:sz w:val="32"/>
      <w:szCs w:val="32"/>
    </w:rPr>
  </w:style>
  <w:style w:type="character" w:customStyle="1" w:styleId="26">
    <w:name w:val="标题 Char"/>
    <w:link w:val="14"/>
    <w:qFormat/>
    <w:locked/>
    <w:uiPriority w:val="99"/>
    <w:rPr>
      <w:rFonts w:ascii="Cambria" w:hAnsi="Cambria" w:eastAsia="华文中宋" w:cs="Times New Roman"/>
      <w:b/>
      <w:bCs/>
      <w:kern w:val="2"/>
      <w:sz w:val="32"/>
      <w:szCs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纯文本 Char"/>
    <w:link w:val="6"/>
    <w:semiHidden/>
    <w:qFormat/>
    <w:locked/>
    <w:uiPriority w:val="99"/>
    <w:rPr>
      <w:rFonts w:ascii="宋体" w:hAnsi="Courier New" w:cs="Courier New"/>
      <w:sz w:val="21"/>
      <w:szCs w:val="21"/>
    </w:rPr>
  </w:style>
  <w:style w:type="character" w:customStyle="1" w:styleId="29">
    <w:name w:val="纯文本 Char1"/>
    <w:qFormat/>
    <w:uiPriority w:val="99"/>
    <w:rPr>
      <w:rFonts w:ascii="宋体" w:hAnsi="Courier New" w:cs="Courier New"/>
      <w:kern w:val="2"/>
      <w:sz w:val="21"/>
      <w:szCs w:val="21"/>
    </w:rPr>
  </w:style>
  <w:style w:type="paragraph" w:customStyle="1" w:styleId="30">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1">
    <w:name w:val="List Paragraph"/>
    <w:basedOn w:val="1"/>
    <w:qFormat/>
    <w:uiPriority w:val="99"/>
    <w:pPr>
      <w:ind w:firstLine="420" w:firstLineChars="200"/>
    </w:pPr>
  </w:style>
  <w:style w:type="character" w:customStyle="1" w:styleId="32">
    <w:name w:val="正文文本 Char"/>
    <w:basedOn w:val="16"/>
    <w:link w:val="4"/>
    <w:qFormat/>
    <w:uiPriority w:val="99"/>
    <w:rPr>
      <w:rFonts w:eastAsia="仿宋_GB2312"/>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3"/>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43</Pages>
  <Words>14298</Words>
  <Characters>14714</Characters>
  <Lines>121</Lines>
  <Paragraphs>34</Paragraphs>
  <TotalTime>0</TotalTime>
  <ScaleCrop>false</ScaleCrop>
  <LinksUpToDate>false</LinksUpToDate>
  <CharactersWithSpaces>14953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2022-10-19T09:23:00Z</dcterms:created>
  <dc:creator>Administrator</dc:creator>
  <cp:lastModifiedBy>NTKO</cp:lastModifiedBy>
  <cp:lastPrinted>2022-10-10T08:55:00Z</cp:lastPrinted>
  <dcterms:modified xsi:type="dcterms:W3CDTF">2022-10-19T11:26:17Z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5037D6B52DEA4745BA7048908278867A</vt:lpwstr>
  </property>
</Properties>
</file>