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rFonts w:eastAsia="黑体"/>
        </w:rPr>
      </w:pPr>
      <w:r>
        <w:rPr>
          <w:rFonts w:eastAsia="黑体"/>
          <w:sz w:val="28"/>
        </w:rPr>
        <w:t>DST(P)〔2022〕</w:t>
      </w:r>
      <w:r>
        <w:rPr>
          <w:rFonts w:hint="eastAsia" w:eastAsia="黑体"/>
          <w:sz w:val="28"/>
          <w:lang w:val="en-US" w:eastAsia="zh-CN"/>
        </w:rPr>
        <w:t>18</w:t>
      </w:r>
      <w:r>
        <w:rPr>
          <w:rFonts w:eastAsia="黑体"/>
          <w:sz w:val="28"/>
        </w:rPr>
        <w:t>号</w:t>
      </w:r>
    </w:p>
    <w:p>
      <w:pPr>
        <w:rPr>
          <w:color w:val="000000" w:themeColor="text1"/>
          <w:sz w:val="44"/>
        </w:rPr>
      </w:pPr>
      <w:r>
        <w:rPr>
          <w:color w:val="000000" w:themeColor="text1"/>
        </w:rPr>
        <w:pict>
          <v:shape id="Text Box 4" o:spid="_x0000_s1026" o:spt="202" type="#_x0000_t202" style="position:absolute;left:0pt;margin-left:58.05pt;margin-top:125.5pt;height:31.2pt;width:495pt;mso-position-horizontal-relative:page;mso-position-vertical-relative:page;z-index:251660288;mso-width-relative:page;mso-height-relative:page;" filled="f" stroked="f" coordsize="21600,21600" o:allowincell="f" o:gfxdata="UEsDBAoAAAAAAIdO4kAAAAAAAAAAAAAAAAAEAAAAZHJzL1BLAwQUAAAACACHTuJAtX9JStcAAAAM&#10;AQAADwAAAGRycy9kb3ducmV2LnhtbE2PvU7EMBCEeyTewVokOs52DqJTiHNCSFDQJVwBnRObOMI/&#10;ke3LhbdnU0E5s59mZ+rj6ixZdExT8AL4jgHRfghq8qOA0/vL3QFIytIraYPXAn50gmNzfVXLSoWL&#10;b/XS5ZFgiE+VFGBynitK02C0k2kXZu3x9hWikxllHKmK8oLhztKCsZI6OXn8YOSsn40evruzE9C9&#10;Pq2qPcxvquuLhX5+GBvLVojbG84egWS95j8YtvpYHRrs1IezV4lY1LzkiAooHjiO2gjONqsXsOf7&#10;e6BNTf+PaH4BUEsDBBQAAAAIAIdO4kBvr0lxuAEAAIMDAAAOAAAAZHJzL2Uyb0RvYy54bWytU8tu&#10;2zAQvBfoPxC815TlxLEFywEKI0WBoi2Q9ANoirQIkFyCpC3577ukHOfRSw69SNyHZmdmqc39aA05&#10;yRA1uJbOZxUl0gnotDu09M/Tw5cVJTFx13EDTrb0LCO9337+tBl8I2vowXQyEARxsRl8S/uUfMNY&#10;FL20PM7AS4dFBcHyhGE4sC7wAdGtYXVVLdkAofMBhIwRs7upSC+I4SOAoJQWcgfiaKVLE2qQhieU&#10;FHvtI90WtkpJkX4pFWUipqWoNJUnDsHzPj/ZdsObQ+C+1+JCgX+EwjtNlmuHQ69QO544OQb9D5TV&#10;IkAElWYCLJuEFEdQxbx6581jz70sWtDq6K+mx/8HK36efgeiu5YuKHHc4sKf5JjIVxjJTXZn8LHB&#10;pkePbWnENN6Z53zEZBY9qmDzG+UQrKO356u3GUxgclmvlrcVlgTWFutlfVPMZy9f+xDTNwmW5ENL&#10;A+6uWMpPP2JCJtj63JKHOXjQxpT9GfcmgY05wzL1iWI+pXE/XvTsoTujHPPdoZPzu/puvcarUaLF&#10;7ToH4U1pX6LV1Hf0QR96JFhsKENwN4Xe5R7l5b+OC5WXf2f7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V/SUrXAAAADAEAAA8AAAAAAAAAAQAgAAAAIgAAAGRycy9kb3ducmV2LnhtbFBLAQIUABQA&#10;AAAIAIdO4kBvr0lxuAEAAIMDAAAOAAAAAAAAAAEAIAAAACYBAABkcnMvZTJvRG9jLnhtbFBLBQYA&#10;AAAABgAGAFkBAABQBQAAAAA=&#10;">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ascii="黑体" w:hAnsi="黑体" w:eastAsia="黑体"/>
                    </w:rPr>
                  </w:pPr>
                  <w:r>
                    <w:rPr>
                      <w:rFonts w:hint="eastAsia" w:ascii="华文中宋" w:eastAsia="华文中宋"/>
                      <w:sz w:val="24"/>
                    </w:rPr>
                    <w:t>　</w:t>
                  </w:r>
                  <w:r>
                    <w:rPr>
                      <w:rFonts w:hint="eastAsia" w:ascii="黑体" w:hAnsi="黑体" w:eastAsia="黑体"/>
                      <w:sz w:val="24"/>
                    </w:rPr>
                    <w:t>　</w:t>
                  </w:r>
                </w:p>
                <w:p>
                  <w:pPr>
                    <w:snapToGrid w:val="0"/>
                    <w:spacing w:line="289" w:lineRule="atLeast"/>
                  </w:pPr>
                </w:p>
                <w:p>
                  <w:pPr>
                    <w:snapToGrid w:val="0"/>
                    <w:spacing w:line="538" w:lineRule="atLeast"/>
                  </w:pPr>
                </w:p>
                <w:p/>
              </w:txbxContent>
            </v:textbox>
          </v:shape>
        </w:pict>
      </w:r>
    </w:p>
    <w:p>
      <w:pPr>
        <w:rPr>
          <w:color w:val="000000" w:themeColor="text1"/>
          <w:sz w:val="44"/>
        </w:rPr>
      </w:pPr>
    </w:p>
    <w:p>
      <w:pPr>
        <w:jc w:val="left"/>
        <w:rPr>
          <w:color w:val="000000" w:themeColor="text1"/>
          <w:sz w:val="44"/>
        </w:rPr>
      </w:pPr>
    </w:p>
    <w:p>
      <w:pPr>
        <w:rPr>
          <w:color w:val="000000" w:themeColor="text1"/>
          <w:sz w:val="44"/>
        </w:rPr>
      </w:pPr>
    </w:p>
    <w:p>
      <w:pPr>
        <w:ind w:left="260" w:hanging="260" w:hangingChars="50"/>
        <w:jc w:val="center"/>
        <w:rPr>
          <w:rFonts w:hint="eastAsia" w:eastAsia="方正小标宋简体"/>
          <w:color w:val="000000" w:themeColor="text1"/>
          <w:sz w:val="52"/>
          <w:szCs w:val="52"/>
        </w:rPr>
      </w:pPr>
      <w:r>
        <w:rPr>
          <w:rFonts w:hint="eastAsia" w:eastAsia="方正小标宋简体"/>
          <w:color w:val="000000" w:themeColor="text1"/>
          <w:sz w:val="52"/>
          <w:szCs w:val="52"/>
          <w:lang w:val="en-US" w:eastAsia="zh-CN"/>
        </w:rPr>
        <w:t>马踏洞片区中心服务区13-01b</w:t>
      </w:r>
      <w:r>
        <w:rPr>
          <w:rFonts w:hint="eastAsia" w:eastAsia="方正小标宋简体"/>
          <w:color w:val="000000" w:themeColor="text1"/>
          <w:sz w:val="52"/>
          <w:szCs w:val="52"/>
        </w:rPr>
        <w:t>地块</w:t>
      </w:r>
    </w:p>
    <w:p>
      <w:pPr>
        <w:ind w:left="260" w:hanging="260" w:hangingChars="50"/>
        <w:jc w:val="center"/>
        <w:rPr>
          <w:rFonts w:eastAsia="方正小标宋简体"/>
          <w:color w:val="000000" w:themeColor="text1"/>
          <w:sz w:val="52"/>
          <w:szCs w:val="52"/>
        </w:rPr>
      </w:pPr>
      <w:r>
        <w:rPr>
          <w:rFonts w:eastAsia="方正小标宋简体"/>
          <w:color w:val="000000" w:themeColor="text1"/>
          <w:sz w:val="52"/>
          <w:szCs w:val="52"/>
        </w:rPr>
        <w:t>国有建设用地使用权拍卖出让文件</w: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ind w:left="220" w:hanging="220" w:hangingChars="50"/>
        <w:rPr>
          <w:color w:val="000000" w:themeColor="text1"/>
          <w:sz w:val="44"/>
        </w:rPr>
      </w:pPr>
    </w:p>
    <w:p>
      <w:pPr>
        <w:tabs>
          <w:tab w:val="left" w:leader="middleDot" w:pos="6720"/>
        </w:tabs>
        <w:jc w:val="both"/>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r>
        <w:rPr>
          <w:color w:val="000000" w:themeColor="text1"/>
          <w:sz w:val="44"/>
        </w:rPr>
        <w:pict>
          <v:shape id="文本框 13" o:spid="_x0000_s1027" o:spt="202" type="#_x0000_t202" style="position:absolute;left:0pt;margin-left:55.85pt;margin-top:0.65pt;height:101.55pt;width:339.2pt;z-index:251664384;mso-width-relative:page;mso-height-relative:margin;mso-height-percent:200;" stroked="t" coordsize="21600,21600" o:gfxdata="UEsDBAoAAAAAAIdO4kAAAAAAAAAAAAAAAAAEAAAAZHJzL1BLAwQUAAAACACHTuJAuLzcLNkAAAAJ&#10;AQAADwAAAGRycy9kb3ducmV2LnhtbE2PwU7DMBBE70j8g7VI3KidUrU0xOkBgQSHqqKAEDfXXpIU&#10;ex3FTlv+nuUEtx3NaPZNtToFLw44pC6ShmKiQCDZ6DpqNLy+PFzdgEjZkDM+Emr4xgSr+vysMqWL&#10;R3rGwzY3gksolUZDm3NfSplsi8GkSeyR2PuMQzCZ5dBIN5gjlwcvp0rNZTAd8YfW9HjXov3ajkHD&#10;ve0fl5sPv3/f2Dc1H9X6aR/XWl9eFOoWRMZT/gvDLz6jQ81MuziSS8KzLooFR/m4BsH+YqkKEDsN&#10;UzWbgawr+X9B/QNQSwMEFAAAAAgAh07iQIJb1ZQVAgAAUgQAAA4AAABkcnMvZTJvRG9jLnhtbK1U&#10;zY7TMBC+I/EOlu80bXe7dKOmK6CUCwKkhQdwbSex5D953CZ9AXgDTly473P1ORg73ZZdLj2QQzL2&#10;jL+Z75txFne90WQnAyhnKzoZjSmRljuhbFPRb1/Xr+aUQGRWMO2srOheAr1bvnyx6Hwpp651WshA&#10;EMRC2fmKtjH6siiAt9IwGDkvLTprFwyLuAxNIQLrEN3oYjoe3xSdC8IHxyUA7q4GJz0ihksAXV0r&#10;LleOb420cUANUrOIlKBVHugyV1vXksfPdQ0yEl1RZBrzG5OgvUnvYrlgZROYbxU/lsAuKeEZJ8OU&#10;xaQnqBWLjGyD+gfKKB4cuDqOuDPFQCQrgiwm42fa3LfMy8wFpQZ/Eh3+Hyz/tPsSiBIVvaHEMoMN&#10;P/z8cfj1cPj9nUyukj6dhxLD7j0Gxv6t63FqHvcBNxPtvg4mfZEQQT+quz+pK/tIOG5eX41fz6/R&#10;xdE3mc5vb+azhFOcj/sA8YN0hiSjogHbl1Vlu48Qh9DHkJQNnFZirbTOi9Bs3ulAdgxbvc7PEf1J&#10;mLakq+jtbDrDQhjOb41zg6bxqAHYJud7cgIuA06FrRi0QwEZIeVnpVFRhmy1kon3VpC496izxetF&#10;UzFGCkq0xNuYrBwZmdKXRKJ22qKEqUdDL5IV+02PMMncOLHHvm19UE2Lkk4Gfv7NNrq1ypqew45A&#10;OGq5K8drkWb573WOOv8Kl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LzcLNkAAAAJAQAADwAA&#10;AAAAAAABACAAAAAiAAAAZHJzL2Rvd25yZXYueG1sUEsBAhQAFAAAAAgAh07iQIJb1ZQVAgAAUgQA&#10;AA4AAAAAAAAAAQAgAAAAKAEAAGRycy9lMm9Eb2MueG1sUEsFBgAAAAAGAAYAWQEAAK8FAAAAAA==&#10;">
            <v:path/>
            <v:fill focussize="0,0"/>
            <v:stroke color="#FFFFFF" joinstyle="miter"/>
            <v:imagedata o:title=""/>
            <o:lock v:ext="edit"/>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达州市自然资源和规划局</w:t>
                  </w:r>
                </w:p>
                <w:p>
                  <w:pPr>
                    <w:jc w:val="distribute"/>
                  </w:pPr>
                  <w:r>
                    <w:rPr>
                      <w:rFonts w:hint="eastAsia" w:ascii="方正小标宋简体" w:eastAsia="方正小标宋简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color w:val="000000" w:themeColor="text1"/>
          <w:sz w:val="44"/>
        </w:rPr>
      </w:pPr>
    </w:p>
    <w:p>
      <w:pPr>
        <w:tabs>
          <w:tab w:val="left" w:leader="middleDot" w:pos="6720"/>
        </w:tabs>
        <w:ind w:left="220" w:hanging="220" w:hangingChars="50"/>
        <w:jc w:val="center"/>
        <w:rPr>
          <w:rFonts w:eastAsia="黑体"/>
          <w:bCs/>
          <w:color w:val="000000" w:themeColor="text1"/>
          <w:w w:val="100"/>
          <w:sz w:val="44"/>
        </w:rPr>
      </w:pPr>
      <w:r>
        <w:rPr>
          <w:color w:val="000000" w:themeColor="text1"/>
          <w:sz w:val="44"/>
        </w:rPr>
        <w:br w:type="page"/>
      </w:r>
      <w:r>
        <w:rPr>
          <w:rFonts w:eastAsia="黑体"/>
          <w:bCs/>
          <w:color w:val="000000" w:themeColor="text1"/>
          <w:w w:val="100"/>
          <w:sz w:val="44"/>
        </w:rPr>
        <w:t>目录</w:t>
      </w:r>
    </w:p>
    <w:p>
      <w:pPr>
        <w:tabs>
          <w:tab w:val="left" w:leader="middleDot" w:pos="7980"/>
        </w:tabs>
        <w:rPr>
          <w:color w:val="000000" w:themeColor="text1"/>
          <w:w w:val="66"/>
          <w:sz w:val="32"/>
          <w:szCs w:val="32"/>
        </w:rPr>
      </w:pP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60" w:hangingChars="50"/>
        <w:textAlignment w:val="auto"/>
        <w:rPr>
          <w:color w:val="000000" w:themeColor="text1"/>
          <w:w w:val="100"/>
          <w:sz w:val="32"/>
          <w:szCs w:val="32"/>
        </w:rPr>
      </w:pPr>
      <w:r>
        <w:rPr>
          <w:color w:val="000000" w:themeColor="text1"/>
          <w:w w:val="100"/>
          <w:sz w:val="32"/>
          <w:szCs w:val="32"/>
        </w:rPr>
        <w:fldChar w:fldCharType="begin"/>
      </w:r>
      <w:r>
        <w:rPr>
          <w:color w:val="000000" w:themeColor="text1"/>
          <w:w w:val="100"/>
          <w:sz w:val="32"/>
          <w:szCs w:val="32"/>
        </w:rPr>
        <w:instrText xml:space="preserve"> TOC \o "1-1" \h \z \u </w:instrText>
      </w:r>
      <w:r>
        <w:rPr>
          <w:color w:val="000000" w:themeColor="text1"/>
          <w:w w:val="100"/>
          <w:sz w:val="32"/>
          <w:szCs w:val="32"/>
        </w:rPr>
        <w:fldChar w:fldCharType="separate"/>
      </w:r>
      <w:r>
        <w:rPr>
          <w:w w:val="100"/>
        </w:rPr>
        <w:fldChar w:fldCharType="begin"/>
      </w:r>
      <w:r>
        <w:rPr>
          <w:w w:val="100"/>
        </w:rPr>
        <w:instrText xml:space="preserve"> HYPERLINK \l "_Toc3391970" </w:instrText>
      </w:r>
      <w:r>
        <w:rPr>
          <w:w w:val="100"/>
        </w:rPr>
        <w:fldChar w:fldCharType="separate"/>
      </w:r>
      <w:r>
        <w:rPr>
          <w:color w:val="000000" w:themeColor="text1"/>
          <w:w w:val="100"/>
          <w:sz w:val="32"/>
          <w:szCs w:val="32"/>
        </w:rPr>
        <w:t>拍卖出让公告</w:t>
      </w:r>
      <w:r>
        <w:rPr>
          <w:color w:val="000000" w:themeColor="text1"/>
          <w:w w:val="100"/>
          <w:sz w:val="32"/>
          <w:szCs w:val="32"/>
        </w:rPr>
        <w:tab/>
      </w:r>
      <w:r>
        <w:rPr>
          <w:color w:val="000000" w:themeColor="text1"/>
          <w:w w:val="100"/>
          <w:sz w:val="32"/>
          <w:szCs w:val="32"/>
        </w:rPr>
        <w:fldChar w:fldCharType="begin"/>
      </w:r>
      <w:r>
        <w:rPr>
          <w:color w:val="000000" w:themeColor="text1"/>
          <w:w w:val="100"/>
          <w:sz w:val="32"/>
          <w:szCs w:val="32"/>
        </w:rPr>
        <w:instrText xml:space="preserve"> PAGEREF _Toc3391970 \h </w:instrText>
      </w:r>
      <w:r>
        <w:rPr>
          <w:color w:val="000000" w:themeColor="text1"/>
          <w:w w:val="100"/>
          <w:sz w:val="32"/>
          <w:szCs w:val="32"/>
        </w:rPr>
        <w:fldChar w:fldCharType="separate"/>
      </w:r>
      <w:r>
        <w:rPr>
          <w:color w:val="000000" w:themeColor="text1"/>
          <w:w w:val="100"/>
          <w:sz w:val="32"/>
          <w:szCs w:val="32"/>
        </w:rPr>
        <w:t>- 3 -</w:t>
      </w:r>
      <w:r>
        <w:rPr>
          <w:color w:val="000000" w:themeColor="text1"/>
          <w:w w:val="100"/>
          <w:sz w:val="32"/>
          <w:szCs w:val="32"/>
        </w:rPr>
        <w:fldChar w:fldCharType="end"/>
      </w:r>
      <w:r>
        <w:rPr>
          <w:color w:val="000000" w:themeColor="text1"/>
          <w:w w:val="100"/>
          <w:sz w:val="32"/>
          <w:szCs w:val="32"/>
        </w:rPr>
        <w:fldChar w:fldCharType="end"/>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"_Toc3391971" </w:instrText>
      </w:r>
      <w:r>
        <w:rPr>
          <w:w w:val="100"/>
        </w:rPr>
        <w:fldChar w:fldCharType="separate"/>
      </w:r>
      <w:r>
        <w:rPr>
          <w:color w:val="000000" w:themeColor="text1"/>
          <w:w w:val="100"/>
          <w:sz w:val="32"/>
          <w:szCs w:val="32"/>
        </w:rPr>
        <w:t>国有建设用地使用权拍卖出让须知</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6-1</w:t>
      </w:r>
      <w:r>
        <w:rPr>
          <w:rFonts w:hint="eastAsia"/>
          <w:color w:val="000000" w:themeColor="text1"/>
          <w:w w:val="100"/>
          <w:sz w:val="32"/>
          <w:szCs w:val="32"/>
          <w:lang w:val="en-US" w:eastAsia="zh-CN"/>
        </w:rPr>
        <w:t>8</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"_Toc3391972" </w:instrText>
      </w:r>
      <w:r>
        <w:rPr>
          <w:w w:val="100"/>
        </w:rPr>
        <w:fldChar w:fldCharType="separate"/>
      </w:r>
      <w:r>
        <w:rPr>
          <w:color w:val="000000" w:themeColor="text1"/>
          <w:w w:val="100"/>
          <w:sz w:val="32"/>
          <w:szCs w:val="32"/>
        </w:rPr>
        <w:t>地块规划条件相关资料</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1</w:t>
      </w:r>
      <w:r>
        <w:rPr>
          <w:rFonts w:hint="eastAsia"/>
          <w:color w:val="000000" w:themeColor="text1"/>
          <w:w w:val="100"/>
          <w:sz w:val="32"/>
          <w:szCs w:val="32"/>
          <w:lang w:val="en-US" w:eastAsia="zh-CN"/>
        </w:rPr>
        <w:t>9</w:t>
      </w:r>
      <w:r>
        <w:rPr>
          <w:color w:val="000000" w:themeColor="text1"/>
          <w:w w:val="100"/>
          <w:sz w:val="32"/>
          <w:szCs w:val="32"/>
        </w:rPr>
        <w:t>-2</w:t>
      </w:r>
      <w:r>
        <w:rPr>
          <w:rFonts w:hint="eastAsia"/>
          <w:color w:val="000000" w:themeColor="text1"/>
          <w:w w:val="100"/>
          <w:sz w:val="32"/>
          <w:szCs w:val="32"/>
          <w:lang w:val="en-US" w:eastAsia="zh-CN"/>
        </w:rPr>
        <w:t>0</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"_Toc3391973" </w:instrText>
      </w:r>
      <w:r>
        <w:rPr>
          <w:w w:val="100"/>
        </w:rPr>
        <w:fldChar w:fldCharType="separate"/>
      </w:r>
      <w:r>
        <w:rPr>
          <w:color w:val="000000" w:themeColor="text1"/>
          <w:w w:val="100"/>
          <w:sz w:val="32"/>
          <w:szCs w:val="32"/>
        </w:rPr>
        <w:t>用地红线图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"_Toc3391974" </w:instrText>
      </w:r>
      <w:r>
        <w:rPr>
          <w:w w:val="100"/>
        </w:rPr>
        <w:fldChar w:fldCharType="separate"/>
      </w:r>
      <w:r>
        <w:rPr>
          <w:color w:val="000000" w:themeColor="text1"/>
          <w:w w:val="100"/>
          <w:sz w:val="32"/>
          <w:szCs w:val="32"/>
        </w:rPr>
        <w:t>宗地平面界址图</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2</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"_Toc3391975" </w:instrText>
      </w:r>
      <w:r>
        <w:rPr>
          <w:w w:val="100"/>
        </w:rPr>
        <w:fldChar w:fldCharType="separate"/>
      </w:r>
      <w:r>
        <w:rPr>
          <w:color w:val="000000" w:themeColor="text1"/>
          <w:w w:val="100"/>
          <w:sz w:val="32"/>
          <w:szCs w:val="32"/>
        </w:rPr>
        <w:t>竞买申请书（样本）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3</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"_Toc3391976" </w:instrText>
      </w:r>
      <w:r>
        <w:rPr>
          <w:w w:val="100"/>
        </w:rPr>
        <w:fldChar w:fldCharType="separate"/>
      </w:r>
      <w:r>
        <w:rPr>
          <w:color w:val="000000" w:themeColor="text1"/>
          <w:w w:val="100"/>
          <w:sz w:val="32"/>
          <w:szCs w:val="32"/>
        </w:rPr>
        <w:t>保证金承诺书（样本）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4</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"_Toc3391977" </w:instrText>
      </w:r>
      <w:r>
        <w:rPr>
          <w:w w:val="100"/>
        </w:rPr>
        <w:fldChar w:fldCharType="separate"/>
      </w:r>
      <w:r>
        <w:rPr>
          <w:color w:val="000000" w:themeColor="text1"/>
          <w:w w:val="100"/>
          <w:sz w:val="32"/>
          <w:szCs w:val="32"/>
        </w:rPr>
        <w:t>法定代表人身份证明书（样本）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5</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"_Toc3391978" </w:instrText>
      </w:r>
      <w:r>
        <w:rPr>
          <w:w w:val="100"/>
        </w:rPr>
        <w:fldChar w:fldCharType="separate"/>
      </w:r>
      <w:r>
        <w:rPr>
          <w:color w:val="000000" w:themeColor="text1"/>
          <w:w w:val="100"/>
          <w:sz w:val="32"/>
          <w:szCs w:val="32"/>
        </w:rPr>
        <w:t>授权委托书（样本）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6</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"_Toc3391979" </w:instrText>
      </w:r>
      <w:r>
        <w:rPr>
          <w:w w:val="100"/>
        </w:rPr>
        <w:fldChar w:fldCharType="separate"/>
      </w:r>
      <w:r>
        <w:rPr>
          <w:color w:val="000000" w:themeColor="text1"/>
          <w:w w:val="100"/>
          <w:sz w:val="32"/>
          <w:szCs w:val="32"/>
        </w:rPr>
        <w:t>成交确认书（样本）</w:t>
      </w:r>
      <w:r>
        <w:rPr>
          <w:color w:val="000000" w:themeColor="text1"/>
          <w:w w:val="100"/>
          <w:sz w:val="32"/>
          <w:szCs w:val="32"/>
        </w:rPr>
        <w:tab/>
      </w:r>
      <w:r>
        <w:rPr>
          <w:color w:val="000000" w:themeColor="text1"/>
          <w:w w:val="100"/>
          <w:sz w:val="32"/>
          <w:szCs w:val="32"/>
        </w:rPr>
        <w:t>2</w:t>
      </w:r>
      <w:r>
        <w:rPr>
          <w:color w:val="000000" w:themeColor="text1"/>
          <w:w w:val="100"/>
          <w:sz w:val="32"/>
          <w:szCs w:val="32"/>
        </w:rPr>
        <w:fldChar w:fldCharType="end"/>
      </w:r>
      <w:r>
        <w:rPr>
          <w:rFonts w:hint="eastAsia"/>
          <w:color w:val="000000" w:themeColor="text1"/>
          <w:w w:val="100"/>
          <w:sz w:val="32"/>
          <w:szCs w:val="32"/>
          <w:lang w:val="en-US" w:eastAsia="zh-CN"/>
        </w:rPr>
        <w:t>7</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"_Toc3391980" </w:instrText>
      </w:r>
      <w:r>
        <w:rPr>
          <w:w w:val="100"/>
        </w:rPr>
        <w:fldChar w:fldCharType="separate"/>
      </w:r>
      <w:r>
        <w:rPr>
          <w:color w:val="000000" w:themeColor="text1"/>
          <w:w w:val="100"/>
          <w:sz w:val="32"/>
          <w:szCs w:val="32"/>
        </w:rPr>
        <w:t>国有建设用地使用权出让合同（样本）</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2</w:t>
      </w:r>
      <w:r>
        <w:rPr>
          <w:rFonts w:hint="eastAsia"/>
          <w:color w:val="000000" w:themeColor="text1"/>
          <w:w w:val="100"/>
          <w:sz w:val="32"/>
          <w:szCs w:val="32"/>
          <w:lang w:val="en-US" w:eastAsia="zh-CN"/>
        </w:rPr>
        <w:t>8</w:t>
      </w:r>
      <w:r>
        <w:rPr>
          <w:color w:val="000000" w:themeColor="text1"/>
          <w:w w:val="100"/>
          <w:sz w:val="32"/>
          <w:szCs w:val="32"/>
        </w:rPr>
        <w:t>-4</w:t>
      </w:r>
      <w:r>
        <w:rPr>
          <w:rFonts w:hint="eastAsia"/>
          <w:color w:val="000000" w:themeColor="text1"/>
          <w:w w:val="100"/>
          <w:sz w:val="32"/>
          <w:szCs w:val="32"/>
          <w:lang w:val="en-US" w:eastAsia="zh-CN"/>
        </w:rPr>
        <w:t>1</w:t>
      </w:r>
    </w:p>
    <w:p>
      <w:pPr>
        <w:keepNext w:val="0"/>
        <w:keepLines w:val="0"/>
        <w:pageBreakBefore w:val="0"/>
        <w:widowControl w:val="0"/>
        <w:numPr>
          <w:ilvl w:val="0"/>
          <w:numId w:val="1"/>
        </w:numPr>
        <w:tabs>
          <w:tab w:val="left" w:leader="middleDot" w:pos="7980"/>
        </w:tabs>
        <w:kinsoku/>
        <w:wordWrap/>
        <w:overflowPunct/>
        <w:topLinePunct w:val="0"/>
        <w:autoSpaceDE/>
        <w:autoSpaceDN/>
        <w:bidi w:val="0"/>
        <w:adjustRightInd/>
        <w:snapToGrid/>
        <w:spacing w:line="578" w:lineRule="exact"/>
        <w:ind w:left="0" w:hanging="105" w:hangingChars="50"/>
        <w:textAlignment w:val="auto"/>
        <w:rPr>
          <w:color w:val="000000" w:themeColor="text1"/>
          <w:w w:val="100"/>
          <w:sz w:val="32"/>
          <w:szCs w:val="32"/>
        </w:rPr>
      </w:pPr>
      <w:r>
        <w:rPr>
          <w:w w:val="100"/>
        </w:rPr>
        <w:fldChar w:fldCharType="begin"/>
      </w:r>
      <w:r>
        <w:rPr>
          <w:w w:val="100"/>
        </w:rPr>
        <w:instrText xml:space="preserve"> HYPERLINK \l "_Toc3391981" </w:instrText>
      </w:r>
      <w:r>
        <w:rPr>
          <w:w w:val="100"/>
        </w:rPr>
        <w:fldChar w:fldCharType="separate"/>
      </w:r>
      <w:r>
        <w:rPr>
          <w:color w:val="000000" w:themeColor="text1"/>
          <w:w w:val="100"/>
          <w:sz w:val="32"/>
          <w:szCs w:val="32"/>
        </w:rPr>
        <w:t>其他相关文件</w:t>
      </w:r>
      <w:r>
        <w:rPr>
          <w:color w:val="000000" w:themeColor="text1"/>
          <w:w w:val="100"/>
          <w:sz w:val="32"/>
          <w:szCs w:val="32"/>
        </w:rPr>
        <w:tab/>
      </w:r>
      <w:r>
        <w:rPr>
          <w:color w:val="000000" w:themeColor="text1"/>
          <w:w w:val="100"/>
          <w:sz w:val="32"/>
          <w:szCs w:val="32"/>
        </w:rPr>
        <w:fldChar w:fldCharType="end"/>
      </w:r>
      <w:r>
        <w:rPr>
          <w:color w:val="000000" w:themeColor="text1"/>
          <w:w w:val="100"/>
          <w:sz w:val="32"/>
          <w:szCs w:val="32"/>
        </w:rPr>
        <w:t>4</w:t>
      </w:r>
      <w:r>
        <w:rPr>
          <w:rFonts w:hint="eastAsia"/>
          <w:color w:val="000000" w:themeColor="text1"/>
          <w:w w:val="100"/>
          <w:sz w:val="32"/>
          <w:szCs w:val="32"/>
          <w:lang w:val="en-US" w:eastAsia="zh-CN"/>
        </w:rPr>
        <w:t>2</w:t>
      </w:r>
      <w:r>
        <w:rPr>
          <w:color w:val="000000" w:themeColor="text1"/>
          <w:w w:val="100"/>
          <w:sz w:val="32"/>
          <w:szCs w:val="32"/>
        </w:rPr>
        <w:t>-4</w:t>
      </w:r>
      <w:r>
        <w:rPr>
          <w:rFonts w:hint="eastAsia"/>
          <w:color w:val="000000" w:themeColor="text1"/>
          <w:w w:val="100"/>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578" w:lineRule="exact"/>
        <w:ind w:left="0"/>
        <w:textAlignment w:val="auto"/>
        <w:rPr>
          <w:rFonts w:eastAsia="黑体"/>
          <w:color w:val="000000" w:themeColor="text1"/>
          <w:sz w:val="48"/>
          <w:szCs w:val="48"/>
        </w:rPr>
      </w:pPr>
      <w:r>
        <w:rPr>
          <w:color w:val="000000" w:themeColor="text1"/>
          <w:w w:val="100"/>
          <w:sz w:val="32"/>
          <w:szCs w:val="32"/>
        </w:rPr>
        <w:fldChar w:fldCharType="end"/>
      </w:r>
    </w:p>
    <w:p>
      <w:pPr>
        <w:tabs>
          <w:tab w:val="left" w:leader="middleDot" w:pos="6720"/>
        </w:tabs>
        <w:ind w:left="105" w:hanging="105" w:hangingChars="50"/>
        <w:jc w:val="center"/>
        <w:rPr>
          <w:color w:val="000000" w:themeColor="text1"/>
        </w:rPr>
      </w:pPr>
    </w:p>
    <w:p>
      <w:pPr>
        <w:rPr>
          <w:color w:val="000000" w:themeColor="text1"/>
        </w:rPr>
      </w:pPr>
    </w:p>
    <w:p>
      <w:pPr>
        <w:pStyle w:val="26"/>
        <w:spacing w:line="492" w:lineRule="atLeast"/>
        <w:ind w:left="0"/>
        <w:rPr>
          <w:rFonts w:eastAsia="Dotum"/>
          <w:b/>
          <w:color w:val="000000" w:themeColor="text1"/>
          <w:spacing w:val="-5"/>
          <w:sz w:val="44"/>
          <w:szCs w:val="44"/>
        </w:rPr>
        <w:sectPr>
          <w:headerReference r:id="rId3" w:type="default"/>
          <w:footerReference r:id="rId4" w:type="default"/>
          <w:footerReference r:id="rId5" w:type="even"/>
          <w:pgSz w:w="11906" w:h="16838"/>
          <w:pgMar w:top="1418" w:right="1418" w:bottom="1418" w:left="1701" w:header="851" w:footer="992" w:gutter="0"/>
          <w:pgNumType w:fmt="numberInDash"/>
          <w:cols w:space="720" w:num="1"/>
          <w:docGrid w:type="lines" w:linePitch="312" w:charSpace="0"/>
        </w:sectPr>
      </w:pPr>
    </w:p>
    <w:p>
      <w:pPr>
        <w:snapToGrid w:val="0"/>
        <w:spacing w:line="578" w:lineRule="exact"/>
        <w:jc w:val="center"/>
        <w:rPr>
          <w:rFonts w:eastAsia="方正小标宋简体"/>
          <w:color w:val="000000" w:themeColor="text1"/>
          <w:sz w:val="44"/>
          <w:szCs w:val="44"/>
        </w:rPr>
      </w:pPr>
      <w:bookmarkStart w:id="0" w:name="_Toc3391741"/>
      <w:bookmarkStart w:id="1" w:name="_Toc3391970"/>
      <w:bookmarkStart w:id="2" w:name="OLE_LINK1"/>
      <w:bookmarkStart w:id="3" w:name="_Toc3391742"/>
      <w:bookmarkStart w:id="4" w:name="_Toc3391971"/>
      <w:r>
        <w:rPr>
          <w:rFonts w:eastAsia="方正小标宋简体"/>
          <w:color w:val="000000" w:themeColor="text1"/>
          <w:sz w:val="44"/>
          <w:szCs w:val="44"/>
        </w:rPr>
        <w:t>达州市自然资源和规划局</w:t>
      </w:r>
    </w:p>
    <w:p>
      <w:pPr>
        <w:snapToGrid w:val="0"/>
        <w:spacing w:line="578" w:lineRule="exact"/>
        <w:jc w:val="center"/>
        <w:rPr>
          <w:rFonts w:eastAsia="方正小标宋简体"/>
          <w:color w:val="000000" w:themeColor="text1"/>
          <w:sz w:val="44"/>
          <w:szCs w:val="44"/>
        </w:rPr>
      </w:pPr>
      <w:r>
        <w:rPr>
          <w:rFonts w:eastAsia="方正小标宋简体"/>
          <w:color w:val="000000" w:themeColor="text1"/>
          <w:sz w:val="44"/>
          <w:szCs w:val="44"/>
        </w:rPr>
        <w:t>达州市公共资源交易服务中心</w:t>
      </w:r>
    </w:p>
    <w:p>
      <w:pPr>
        <w:pStyle w:val="13"/>
        <w:spacing w:before="0" w:after="0" w:line="578"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国有建设用地使用权拍卖出让公告</w:t>
      </w:r>
      <w:bookmarkEnd w:id="0"/>
      <w:bookmarkEnd w:id="1"/>
    </w:p>
    <w:p>
      <w:pPr>
        <w:keepNext w:val="0"/>
        <w:keepLines w:val="0"/>
        <w:pageBreakBefore w:val="0"/>
        <w:widowControl w:val="0"/>
        <w:kinsoku/>
        <w:overflowPunct/>
        <w:topLinePunct w:val="0"/>
        <w:autoSpaceDE/>
        <w:autoSpaceDN/>
        <w:bidi w:val="0"/>
        <w:adjustRightInd/>
        <w:snapToGrid w:val="0"/>
        <w:spacing w:line="578" w:lineRule="exact"/>
        <w:ind w:left="0"/>
        <w:jc w:val="center"/>
        <w:textAlignment w:val="auto"/>
        <w:rPr>
          <w:color w:val="000000" w:themeColor="text1"/>
          <w:sz w:val="28"/>
          <w:szCs w:val="28"/>
        </w:rPr>
      </w:pPr>
      <w:r>
        <w:rPr>
          <w:strike w:val="0"/>
          <w:dstrike w:val="0"/>
          <w:color w:val="000000" w:themeColor="text1"/>
          <w:sz w:val="28"/>
          <w:szCs w:val="28"/>
        </w:rPr>
        <w:t xml:space="preserve">DST（P）[2022] </w:t>
      </w:r>
      <w:r>
        <w:rPr>
          <w:rFonts w:hint="eastAsia"/>
          <w:strike w:val="0"/>
          <w:dstrike w:val="0"/>
          <w:color w:val="000000" w:themeColor="text1"/>
          <w:sz w:val="28"/>
          <w:szCs w:val="28"/>
          <w:lang w:val="en-US" w:eastAsia="zh-CN"/>
        </w:rPr>
        <w:t>18</w:t>
      </w:r>
      <w:r>
        <w:rPr>
          <w:strike w:val="0"/>
          <w:dstrike w:val="0"/>
          <w:color w:val="000000" w:themeColor="text1"/>
          <w:sz w:val="28"/>
          <w:szCs w:val="28"/>
        </w:rPr>
        <w:t>号</w:t>
      </w:r>
    </w:p>
    <w:p>
      <w:pPr>
        <w:keepNext w:val="0"/>
        <w:keepLines w:val="0"/>
        <w:pageBreakBefore w:val="0"/>
        <w:widowControl w:val="0"/>
        <w:kinsoku/>
        <w:wordWrap w:val="0"/>
        <w:overflowPunct/>
        <w:topLinePunct w:val="0"/>
        <w:autoSpaceDE/>
        <w:autoSpaceDN/>
        <w:bidi w:val="0"/>
        <w:adjustRightInd/>
        <w:spacing w:line="578" w:lineRule="exact"/>
        <w:ind w:left="0" w:firstLine="640" w:firstLineChars="200"/>
        <w:textAlignment w:val="auto"/>
        <w:rPr>
          <w:rFonts w:eastAsia="仿宋"/>
          <w:color w:val="000000" w:themeColor="text1"/>
          <w:sz w:val="32"/>
          <w:szCs w:val="32"/>
        </w:rPr>
      </w:pPr>
      <w:r>
        <w:rPr>
          <w:rFonts w:eastAsia="仿宋"/>
          <w:color w:val="000000" w:themeColor="text1"/>
          <w:sz w:val="32"/>
          <w:szCs w:val="32"/>
        </w:rPr>
        <w:t>经</w:t>
      </w:r>
      <w:r>
        <w:rPr>
          <w:rFonts w:eastAsia="仿宋"/>
          <w:color w:val="000000" w:themeColor="text1"/>
          <w:sz w:val="32"/>
          <w:szCs w:val="32"/>
          <w:u w:val="single"/>
        </w:rPr>
        <w:t>达州市人民政府</w:t>
      </w:r>
      <w:r>
        <w:rPr>
          <w:rFonts w:eastAsia="仿宋"/>
          <w:color w:val="000000" w:themeColor="text1"/>
          <w:sz w:val="32"/>
          <w:szCs w:val="32"/>
        </w:rPr>
        <w:t>批准，</w:t>
      </w:r>
      <w:r>
        <w:rPr>
          <w:rFonts w:eastAsia="仿宋"/>
          <w:color w:val="000000" w:themeColor="text1"/>
          <w:sz w:val="32"/>
          <w:szCs w:val="32"/>
          <w:u w:val="single"/>
        </w:rPr>
        <w:t>达州市自然资源和规划局</w:t>
      </w:r>
      <w:r>
        <w:rPr>
          <w:rFonts w:eastAsia="仿宋"/>
          <w:color w:val="000000" w:themeColor="text1"/>
          <w:sz w:val="32"/>
          <w:szCs w:val="32"/>
        </w:rPr>
        <w:t>决定以拍卖方式出让</w:t>
      </w:r>
      <w:r>
        <w:rPr>
          <w:rFonts w:hint="eastAsia" w:eastAsia="仿宋"/>
          <w:color w:val="000000" w:themeColor="text1"/>
          <w:sz w:val="32"/>
          <w:szCs w:val="32"/>
          <w:u w:val="single"/>
          <w:lang w:val="en-US" w:eastAsia="zh-CN"/>
        </w:rPr>
        <w:t>马踏洞片区中心服务区08-01b等9宗地块</w:t>
      </w:r>
      <w:r>
        <w:rPr>
          <w:rFonts w:eastAsia="仿宋"/>
          <w:color w:val="000000" w:themeColor="text1"/>
          <w:sz w:val="32"/>
          <w:szCs w:val="32"/>
        </w:rPr>
        <w:t>国有建设用地使用权。</w:t>
      </w:r>
      <w:r>
        <w:rPr>
          <w:rFonts w:eastAsia="仿宋"/>
          <w:color w:val="000000" w:themeColor="text1"/>
          <w:sz w:val="32"/>
          <w:szCs w:val="32"/>
          <w:u w:val="single"/>
        </w:rPr>
        <w:t>达州市公共资源交易服务中心</w:t>
      </w:r>
      <w:r>
        <w:rPr>
          <w:rFonts w:eastAsia="仿宋"/>
          <w:color w:val="000000" w:themeColor="text1"/>
          <w:sz w:val="32"/>
          <w:szCs w:val="32"/>
        </w:rPr>
        <w:t>受出让人委托对</w:t>
      </w:r>
      <w:r>
        <w:rPr>
          <w:rFonts w:eastAsia="仿宋"/>
          <w:color w:val="000000" w:themeColor="text1"/>
          <w:kern w:val="0"/>
          <w:sz w:val="32"/>
          <w:szCs w:val="32"/>
        </w:rPr>
        <w:t>该地块</w:t>
      </w:r>
      <w:r>
        <w:rPr>
          <w:rFonts w:eastAsia="仿宋"/>
          <w:color w:val="000000" w:themeColor="text1"/>
          <w:sz w:val="32"/>
          <w:szCs w:val="32"/>
        </w:rPr>
        <w:t>组织拍卖。现将有关事项公告如下：</w:t>
      </w:r>
    </w:p>
    <w:p>
      <w:pPr>
        <w:keepNext w:val="0"/>
        <w:keepLines w:val="0"/>
        <w:pageBreakBefore w:val="0"/>
        <w:widowControl w:val="0"/>
        <w:kinsoku/>
        <w:wordWrap w:val="0"/>
        <w:overflowPunct/>
        <w:topLinePunct w:val="0"/>
        <w:autoSpaceDE/>
        <w:autoSpaceDN/>
        <w:bidi w:val="0"/>
        <w:adjustRightInd/>
        <w:spacing w:line="578" w:lineRule="exact"/>
        <w:ind w:firstLine="640" w:firstLineChars="200"/>
        <w:textAlignment w:val="auto"/>
        <w:rPr>
          <w:rFonts w:eastAsia="仿宋"/>
          <w:color w:val="000000" w:themeColor="text1"/>
          <w:sz w:val="32"/>
          <w:szCs w:val="32"/>
        </w:rPr>
      </w:pPr>
      <w:r>
        <w:rPr>
          <w:rFonts w:hint="eastAsia" w:eastAsia="仿宋"/>
          <w:color w:val="000000" w:themeColor="text1"/>
          <w:sz w:val="32"/>
          <w:szCs w:val="32"/>
          <w:lang w:val="en-US" w:eastAsia="zh-CN"/>
        </w:rPr>
        <w:t>一、</w:t>
      </w:r>
      <w:r>
        <w:rPr>
          <w:rFonts w:eastAsia="仿宋"/>
          <w:color w:val="000000" w:themeColor="text1"/>
          <w:sz w:val="32"/>
          <w:szCs w:val="32"/>
        </w:rPr>
        <w:t>拍卖出让地块的基本情况和规划指标要求：</w:t>
      </w:r>
    </w:p>
    <w:tbl>
      <w:tblPr>
        <w:tblStyle w:val="14"/>
        <w:tblW w:w="5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1"/>
        <w:gridCol w:w="870"/>
        <w:gridCol w:w="808"/>
        <w:gridCol w:w="870"/>
        <w:gridCol w:w="615"/>
        <w:gridCol w:w="714"/>
        <w:gridCol w:w="620"/>
        <w:gridCol w:w="572"/>
        <w:gridCol w:w="687"/>
        <w:gridCol w:w="944"/>
        <w:gridCol w:w="1089"/>
        <w:gridCol w:w="515"/>
        <w:gridCol w:w="343"/>
        <w:gridCol w:w="544"/>
        <w:gridCol w:w="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jc w:val="center"/>
        </w:trPr>
        <w:tc>
          <w:tcPr>
            <w:tcW w:w="215" w:type="pct"/>
            <w:vMerge w:val="restart"/>
            <w:tcBorders>
              <w:top w:val="single" w:color="000000" w:sz="4" w:space="0"/>
              <w:lef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序号</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地块</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编号</w:t>
            </w:r>
          </w:p>
        </w:tc>
        <w:tc>
          <w:tcPr>
            <w:tcW w:w="39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位置</w:t>
            </w:r>
          </w:p>
        </w:tc>
        <w:tc>
          <w:tcPr>
            <w:tcW w:w="424"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土地出让面积(㎡）</w:t>
            </w:r>
          </w:p>
        </w:tc>
        <w:tc>
          <w:tcPr>
            <w:tcW w:w="300"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土地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用途</w:t>
            </w:r>
          </w:p>
        </w:tc>
        <w:tc>
          <w:tcPr>
            <w:tcW w:w="2255" w:type="pct"/>
            <w:gridSpan w:val="6"/>
            <w:tcBorders>
              <w:top w:val="single" w:color="000000" w:sz="4" w:space="0"/>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规划指标要求</w:t>
            </w:r>
          </w:p>
        </w:tc>
        <w:tc>
          <w:tcPr>
            <w:tcW w:w="25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出让</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年限</w:t>
            </w:r>
          </w:p>
        </w:tc>
        <w:tc>
          <w:tcPr>
            <w:tcW w:w="167"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起叫价</w:t>
            </w:r>
          </w:p>
        </w:tc>
        <w:tc>
          <w:tcPr>
            <w:tcW w:w="265"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增价</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幅度</w:t>
            </w:r>
          </w:p>
        </w:tc>
        <w:tc>
          <w:tcPr>
            <w:tcW w:w="301" w:type="pct"/>
            <w:vMerge w:val="restart"/>
            <w:tcBorders>
              <w:top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竞买</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8" w:hRule="atLeast"/>
          <w:jc w:val="center"/>
        </w:trPr>
        <w:tc>
          <w:tcPr>
            <w:tcW w:w="215" w:type="pct"/>
            <w:vMerge w:val="continue"/>
            <w:tcBorders>
              <w:top w:val="single" w:color="000000" w:sz="4" w:space="0"/>
              <w:lef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9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424"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0"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48" w:type="pct"/>
            <w:tcBorders>
              <w:bottom w:val="single" w:color="000000" w:sz="4" w:space="0"/>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容积率</w:t>
            </w:r>
          </w:p>
        </w:tc>
        <w:tc>
          <w:tcPr>
            <w:tcW w:w="302"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密度</w:t>
            </w:r>
          </w:p>
        </w:tc>
        <w:tc>
          <w:tcPr>
            <w:tcW w:w="27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绿地率</w:t>
            </w:r>
          </w:p>
        </w:tc>
        <w:tc>
          <w:tcPr>
            <w:tcW w:w="335"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建筑</w:t>
            </w:r>
          </w:p>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限高</w:t>
            </w:r>
          </w:p>
        </w:tc>
        <w:tc>
          <w:tcPr>
            <w:tcW w:w="460" w:type="pct"/>
            <w:tcBorders>
              <w:bottom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配套设施</w:t>
            </w:r>
          </w:p>
        </w:tc>
        <w:tc>
          <w:tcPr>
            <w:tcW w:w="529" w:type="pct"/>
            <w:tcBorders>
              <w:bottom w:val="single" w:color="000000" w:sz="4" w:space="0"/>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其他规划指标</w:t>
            </w:r>
          </w:p>
        </w:tc>
        <w:tc>
          <w:tcPr>
            <w:tcW w:w="25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167"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265"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c>
          <w:tcPr>
            <w:tcW w:w="301" w:type="pct"/>
            <w:vMerge w:val="continue"/>
            <w:tcBorders>
              <w:top w:val="single" w:color="000000" w:sz="4" w:space="0"/>
              <w:right w:val="single" w:color="000000" w:sz="4" w:space="0"/>
            </w:tcBorders>
            <w:vAlign w:val="center"/>
          </w:tcPr>
          <w:p>
            <w:pPr>
              <w:widowControl/>
              <w:spacing w:line="240" w:lineRule="exact"/>
              <w:jc w:val="left"/>
              <w:rPr>
                <w:rFonts w:hint="eastAsia" w:ascii="微软雅黑" w:hAnsi="微软雅黑" w:eastAsia="微软雅黑" w:cs="微软雅黑"/>
                <w:b/>
                <w:bCs/>
                <w:color w:val="000000" w:themeColor="text1"/>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马踏洞片区中心服务区08-01b地块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33258.85平方米（折合49.89亩）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490万元/亩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马踏洞片区中心服务区08-02b地块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马踏洞片区龙马大道与花萼街交汇处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34940.61平方米（折合52.41亩）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3.2</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470万元/亩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5000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6"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马踏洞片区中心服务区08-03b地块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马踏洞片区（通商路与鱼泉街交汇处）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30970平方米（折合46.46亩）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2.6</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w:t>
            </w:r>
            <w:r>
              <w:rPr>
                <w:rFonts w:hint="eastAsia" w:ascii="微软雅黑" w:hAnsi="微软雅黑" w:eastAsia="微软雅黑" w:cs="微软雅黑"/>
                <w:b/>
                <w:bCs/>
                <w:color w:val="000000" w:themeColor="text1"/>
                <w:sz w:val="15"/>
                <w:szCs w:val="15"/>
              </w:rPr>
              <w:t>b地块规划条件》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3600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0"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马踏洞片区中心服务区08-04a地块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39560平方米（折合59.34亩）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二类居住用地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lang w:val="en-US" w:eastAsia="zh-CN"/>
              </w:rPr>
              <w:t>1&lt;</w:t>
            </w: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2.35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30</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100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08</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商业40年，住宅70年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5</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4100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马踏洞片区中心服务区11-03b地块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马踏洞片区（龙马大道与龙池街交汇处）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40012.2平方米（折合60.02亩）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1.61</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11</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3b</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183万元/亩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5500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8"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6</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马踏洞片区中心服务区12-04a地块</w:t>
            </w:r>
          </w:p>
        </w:tc>
        <w:tc>
          <w:tcPr>
            <w:tcW w:w="39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马踏洞片区（龙马大道与秦巴大道西段交汇处）</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28720.72平方米（折合43.08亩）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2.15</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40</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lang w:val="en-US" w:eastAsia="zh-CN"/>
              </w:rPr>
              <w:t>120米</w:t>
            </w: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150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w:t>
            </w:r>
            <w:r>
              <w:rPr>
                <w:rFonts w:hint="eastAsia" w:ascii="微软雅黑" w:hAnsi="微软雅黑" w:eastAsia="微软雅黑" w:cs="微软雅黑"/>
                <w:b/>
                <w:bCs/>
                <w:color w:val="000000" w:themeColor="text1"/>
                <w:sz w:val="15"/>
                <w:szCs w:val="15"/>
                <w:lang w:val="en-US" w:eastAsia="zh-CN"/>
              </w:rPr>
              <w:t>12</w:t>
            </w:r>
            <w:r>
              <w:rPr>
                <w:rFonts w:hint="eastAsia" w:ascii="微软雅黑" w:hAnsi="微软雅黑" w:eastAsia="微软雅黑" w:cs="微软雅黑"/>
                <w:b/>
                <w:bCs/>
                <w:color w:val="000000" w:themeColor="text1"/>
                <w:sz w:val="15"/>
                <w:szCs w:val="15"/>
              </w:rPr>
              <w:t>-0</w:t>
            </w:r>
            <w:r>
              <w:rPr>
                <w:rFonts w:hint="eastAsia" w:ascii="微软雅黑" w:hAnsi="微软雅黑" w:eastAsia="微软雅黑" w:cs="微软雅黑"/>
                <w:b/>
                <w:bCs/>
                <w:color w:val="000000" w:themeColor="text1"/>
                <w:sz w:val="15"/>
                <w:szCs w:val="15"/>
                <w:lang w:val="en-US" w:eastAsia="zh-CN"/>
              </w:rPr>
              <w:t>4a</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245万元/亩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5300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4"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7</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马踏洞片区中心服务区13-01b地块</w:t>
            </w:r>
          </w:p>
        </w:tc>
        <w:tc>
          <w:tcPr>
            <w:tcW w:w="39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马踏洞片区（龙马大道与鱼泉街交汇处）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22886.3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34.33</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商业服务业设施用地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1.9</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50</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详见《马踏洞片区中心服务区13-01b地块规划条件》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216</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3800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8</w:t>
            </w:r>
          </w:p>
        </w:tc>
        <w:tc>
          <w:tcPr>
            <w:tcW w:w="424"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凤凰山北岩寺公共停车场</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通川区东城街道文江祠社区三组</w:t>
            </w:r>
          </w:p>
        </w:tc>
        <w:tc>
          <w:tcPr>
            <w:tcW w:w="42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2183</w:t>
            </w:r>
            <w:r>
              <w:rPr>
                <w:rFonts w:hint="eastAsia" w:ascii="微软雅黑" w:hAnsi="微软雅黑" w:eastAsia="微软雅黑" w:cs="微软雅黑"/>
                <w:b/>
                <w:bCs/>
                <w:color w:val="000000"/>
                <w:sz w:val="15"/>
                <w:szCs w:val="15"/>
              </w:rPr>
              <w:t>平方米（折合</w:t>
            </w:r>
            <w:r>
              <w:rPr>
                <w:rFonts w:hint="eastAsia" w:ascii="微软雅黑" w:hAnsi="微软雅黑" w:eastAsia="微软雅黑" w:cs="微软雅黑"/>
                <w:b/>
                <w:bCs/>
                <w:color w:val="000000"/>
                <w:sz w:val="15"/>
                <w:szCs w:val="15"/>
                <w:lang w:val="en-US" w:eastAsia="zh-CN"/>
              </w:rPr>
              <w:t>3.27</w:t>
            </w:r>
            <w:r>
              <w:rPr>
                <w:rFonts w:hint="eastAsia" w:ascii="微软雅黑" w:hAnsi="微软雅黑" w:eastAsia="微软雅黑" w:cs="微软雅黑"/>
                <w:b/>
                <w:bCs/>
                <w:color w:val="000000"/>
                <w:sz w:val="15"/>
                <w:szCs w:val="15"/>
              </w:rPr>
              <w:t>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社会停车场用地</w:t>
            </w:r>
          </w:p>
        </w:tc>
        <w:tc>
          <w:tcPr>
            <w:tcW w:w="348" w:type="pct"/>
            <w:tcBorders>
              <w:right w:val="single" w:color="000000" w:sz="4" w:space="0"/>
            </w:tcBorders>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凤凰山北岩寺公共停车场</w:t>
            </w:r>
            <w:r>
              <w:rPr>
                <w:rFonts w:hint="eastAsia" w:ascii="微软雅黑" w:hAnsi="微软雅黑" w:eastAsia="微软雅黑" w:cs="微软雅黑"/>
                <w:b/>
                <w:bCs/>
                <w:color w:val="000000" w:themeColor="text1"/>
                <w:sz w:val="15"/>
                <w:szCs w:val="15"/>
              </w:rPr>
              <w:t>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50年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121</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1</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2" w:hRule="atLeast"/>
          <w:jc w:val="center"/>
        </w:trPr>
        <w:tc>
          <w:tcPr>
            <w:tcW w:w="215" w:type="pct"/>
            <w:tcBorders>
              <w:lef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9</w:t>
            </w:r>
          </w:p>
        </w:tc>
        <w:tc>
          <w:tcPr>
            <w:tcW w:w="424"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达州市河市东片区（东片）B17-01/01地块</w:t>
            </w:r>
          </w:p>
        </w:tc>
        <w:tc>
          <w:tcPr>
            <w:tcW w:w="394" w:type="pct"/>
            <w:tcBorders>
              <w:right w:val="single" w:color="000000" w:sz="4" w:space="0"/>
            </w:tcBorders>
            <w:vAlign w:val="center"/>
          </w:tcPr>
          <w:p>
            <w:pPr>
              <w:widowControl/>
              <w:spacing w:line="270" w:lineRule="exact"/>
              <w:jc w:val="both"/>
              <w:rPr>
                <w:rFonts w:hint="eastAsia"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河市东片区（河龙水库南侧）</w:t>
            </w:r>
          </w:p>
        </w:tc>
        <w:tc>
          <w:tcPr>
            <w:tcW w:w="424"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37825平方米（折合56.74亩）</w:t>
            </w:r>
          </w:p>
        </w:tc>
        <w:tc>
          <w:tcPr>
            <w:tcW w:w="300" w:type="pct"/>
            <w:tcBorders>
              <w:right w:val="single" w:color="000000" w:sz="4" w:space="0"/>
            </w:tcBorders>
            <w:vAlign w:val="center"/>
          </w:tcPr>
          <w:p>
            <w:pPr>
              <w:widowControl/>
              <w:spacing w:line="270" w:lineRule="exact"/>
              <w:jc w:val="both"/>
              <w:rPr>
                <w:rFonts w:hint="default" w:ascii="微软雅黑" w:hAnsi="微软雅黑" w:eastAsia="微软雅黑" w:cs="微软雅黑"/>
                <w:b/>
                <w:bCs/>
                <w:color w:val="000000"/>
                <w:sz w:val="15"/>
                <w:szCs w:val="15"/>
                <w:lang w:val="en-US" w:eastAsia="zh-CN"/>
              </w:rPr>
            </w:pPr>
            <w:r>
              <w:rPr>
                <w:rFonts w:hint="eastAsia" w:ascii="微软雅黑" w:hAnsi="微软雅黑" w:eastAsia="微软雅黑" w:cs="微软雅黑"/>
                <w:b/>
                <w:bCs/>
                <w:color w:val="000000"/>
                <w:sz w:val="15"/>
                <w:szCs w:val="15"/>
                <w:lang w:val="en-US" w:eastAsia="zh-CN"/>
              </w:rPr>
              <w:t>商业设施用地</w:t>
            </w:r>
          </w:p>
        </w:tc>
        <w:tc>
          <w:tcPr>
            <w:tcW w:w="348"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F≤</w:t>
            </w:r>
            <w:r>
              <w:rPr>
                <w:rFonts w:hint="eastAsia" w:ascii="微软雅黑" w:hAnsi="微软雅黑" w:eastAsia="微软雅黑" w:cs="微软雅黑"/>
                <w:b/>
                <w:bCs/>
                <w:color w:val="000000"/>
                <w:kern w:val="0"/>
                <w:sz w:val="15"/>
                <w:szCs w:val="15"/>
                <w:lang w:val="en-US" w:eastAsia="zh-CN"/>
              </w:rPr>
              <w:t>2.0</w:t>
            </w:r>
          </w:p>
        </w:tc>
        <w:tc>
          <w:tcPr>
            <w:tcW w:w="302"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B≤</w:t>
            </w:r>
            <w:r>
              <w:rPr>
                <w:rFonts w:hint="eastAsia" w:ascii="微软雅黑" w:hAnsi="微软雅黑" w:eastAsia="微软雅黑" w:cs="微软雅黑"/>
                <w:b/>
                <w:bCs/>
                <w:color w:val="000000"/>
                <w:kern w:val="0"/>
                <w:sz w:val="15"/>
                <w:szCs w:val="15"/>
                <w:lang w:val="en-US" w:eastAsia="zh-CN"/>
              </w:rPr>
              <w:t>45</w:t>
            </w:r>
            <w:r>
              <w:rPr>
                <w:rFonts w:hint="eastAsia" w:ascii="微软雅黑" w:hAnsi="微软雅黑" w:eastAsia="微软雅黑" w:cs="微软雅黑"/>
                <w:b/>
                <w:bCs/>
                <w:color w:val="000000"/>
                <w:kern w:val="0"/>
                <w:sz w:val="15"/>
                <w:szCs w:val="15"/>
              </w:rPr>
              <w:t>%</w:t>
            </w:r>
          </w:p>
        </w:tc>
        <w:tc>
          <w:tcPr>
            <w:tcW w:w="279"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G≥</w:t>
            </w:r>
            <w:r>
              <w:rPr>
                <w:rFonts w:hint="eastAsia" w:ascii="微软雅黑" w:hAnsi="微软雅黑" w:eastAsia="微软雅黑" w:cs="微软雅黑"/>
                <w:b/>
                <w:bCs/>
                <w:color w:val="000000"/>
                <w:kern w:val="0"/>
                <w:sz w:val="15"/>
                <w:szCs w:val="15"/>
                <w:lang w:val="en-US" w:eastAsia="zh-CN"/>
              </w:rPr>
              <w:t>25</w:t>
            </w:r>
            <w:r>
              <w:rPr>
                <w:rFonts w:hint="eastAsia" w:ascii="微软雅黑" w:hAnsi="微软雅黑" w:eastAsia="微软雅黑" w:cs="微软雅黑"/>
                <w:b/>
                <w:bCs/>
                <w:color w:val="000000"/>
                <w:kern w:val="0"/>
                <w:sz w:val="15"/>
                <w:szCs w:val="15"/>
              </w:rPr>
              <w:t>%</w:t>
            </w:r>
          </w:p>
        </w:tc>
        <w:tc>
          <w:tcPr>
            <w:tcW w:w="335" w:type="pct"/>
            <w:vAlign w:val="center"/>
          </w:tcPr>
          <w:p>
            <w:pPr>
              <w:widowControl/>
              <w:spacing w:line="270" w:lineRule="exact"/>
              <w:jc w:val="center"/>
              <w:rPr>
                <w:rFonts w:hint="eastAsia"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rPr>
              <w:t>HL≤</w:t>
            </w:r>
            <w:r>
              <w:rPr>
                <w:rFonts w:hint="eastAsia" w:ascii="微软雅黑" w:hAnsi="微软雅黑" w:eastAsia="微软雅黑" w:cs="微软雅黑"/>
                <w:b/>
                <w:bCs/>
                <w:color w:val="000000"/>
                <w:kern w:val="0"/>
                <w:sz w:val="15"/>
                <w:szCs w:val="15"/>
                <w:lang w:val="en-US" w:eastAsia="zh-CN"/>
              </w:rPr>
              <w:t>54</w:t>
            </w:r>
            <w:r>
              <w:rPr>
                <w:rFonts w:hint="eastAsia" w:ascii="微软雅黑" w:hAnsi="微软雅黑" w:eastAsia="微软雅黑" w:cs="微软雅黑"/>
                <w:b/>
                <w:bCs/>
                <w:color w:val="000000"/>
                <w:kern w:val="0"/>
                <w:sz w:val="15"/>
                <w:szCs w:val="15"/>
              </w:rPr>
              <w:t>米</w:t>
            </w:r>
          </w:p>
        </w:tc>
        <w:tc>
          <w:tcPr>
            <w:tcW w:w="460" w:type="pct"/>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529" w:type="pct"/>
            <w:tcBorders>
              <w:right w:val="single" w:color="000000" w:sz="4" w:space="0"/>
            </w:tcBorders>
            <w:vAlign w:val="center"/>
          </w:tcPr>
          <w:p>
            <w:pPr>
              <w:snapToGrid w:val="0"/>
              <w:spacing w:line="240" w:lineRule="exact"/>
              <w:jc w:val="center"/>
              <w:rPr>
                <w:rFonts w:hint="eastAsia" w:ascii="微软雅黑" w:hAnsi="微软雅黑" w:eastAsia="微软雅黑" w:cs="微软雅黑"/>
                <w:b/>
                <w:bCs/>
                <w:color w:val="000000" w:themeColor="text1"/>
                <w:sz w:val="15"/>
                <w:szCs w:val="15"/>
              </w:rPr>
            </w:pPr>
            <w:r>
              <w:rPr>
                <w:rFonts w:hint="eastAsia" w:ascii="微软雅黑" w:hAnsi="微软雅黑" w:eastAsia="微软雅黑" w:cs="微软雅黑"/>
                <w:b/>
                <w:bCs/>
                <w:color w:val="000000" w:themeColor="text1"/>
                <w:sz w:val="15"/>
                <w:szCs w:val="15"/>
              </w:rPr>
              <w:t>详见《</w:t>
            </w:r>
            <w:r>
              <w:rPr>
                <w:rFonts w:hint="eastAsia" w:ascii="微软雅黑" w:hAnsi="微软雅黑" w:eastAsia="微软雅黑" w:cs="微软雅黑"/>
                <w:b/>
                <w:bCs/>
                <w:color w:val="000000" w:themeColor="text1"/>
                <w:sz w:val="15"/>
                <w:szCs w:val="15"/>
                <w:lang w:val="en-US" w:eastAsia="zh-CN"/>
              </w:rPr>
              <w:t>达州市河市东片区（东片）B17-01/01</w:t>
            </w:r>
            <w:r>
              <w:rPr>
                <w:rFonts w:hint="eastAsia" w:ascii="微软雅黑" w:hAnsi="微软雅黑" w:eastAsia="微软雅黑" w:cs="微软雅黑"/>
                <w:b/>
                <w:bCs/>
                <w:color w:val="000000" w:themeColor="text1"/>
                <w:sz w:val="15"/>
                <w:szCs w:val="15"/>
              </w:rPr>
              <w:t>地块规划条件》</w:t>
            </w:r>
          </w:p>
        </w:tc>
        <w:tc>
          <w:tcPr>
            <w:tcW w:w="251" w:type="pct"/>
            <w:tcBorders>
              <w:right w:val="single" w:color="000000" w:sz="4" w:space="0"/>
            </w:tcBorders>
            <w:vAlign w:val="center"/>
          </w:tcPr>
          <w:p>
            <w:pPr>
              <w:widowControl/>
              <w:spacing w:line="270" w:lineRule="exact"/>
              <w:jc w:val="center"/>
              <w:rPr>
                <w:rFonts w:hint="default" w:ascii="微软雅黑" w:hAnsi="微软雅黑" w:eastAsia="微软雅黑" w:cs="微软雅黑"/>
                <w:b/>
                <w:bCs/>
                <w:color w:val="000000"/>
                <w:kern w:val="0"/>
                <w:sz w:val="15"/>
                <w:szCs w:val="15"/>
                <w:lang w:val="en-US" w:eastAsia="zh-CN"/>
              </w:rPr>
            </w:pPr>
            <w:r>
              <w:rPr>
                <w:rFonts w:hint="eastAsia" w:ascii="微软雅黑" w:hAnsi="微软雅黑" w:eastAsia="微软雅黑" w:cs="微软雅黑"/>
                <w:b/>
                <w:bCs/>
                <w:color w:val="000000"/>
                <w:kern w:val="0"/>
                <w:sz w:val="15"/>
                <w:szCs w:val="15"/>
                <w:lang w:val="en-US" w:eastAsia="zh-CN"/>
              </w:rPr>
              <w:t>40年</w:t>
            </w:r>
          </w:p>
        </w:tc>
        <w:tc>
          <w:tcPr>
            <w:tcW w:w="167"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200</w:t>
            </w:r>
            <w:r>
              <w:rPr>
                <w:rFonts w:hint="eastAsia" w:ascii="微软雅黑" w:hAnsi="微软雅黑" w:eastAsia="微软雅黑" w:cs="微软雅黑"/>
                <w:b/>
                <w:bCs/>
                <w:color w:val="000000" w:themeColor="text1"/>
                <w:sz w:val="15"/>
                <w:szCs w:val="15"/>
              </w:rPr>
              <w:t>万元/亩</w:t>
            </w:r>
          </w:p>
        </w:tc>
        <w:tc>
          <w:tcPr>
            <w:tcW w:w="265" w:type="pct"/>
            <w:tcBorders>
              <w:right w:val="single" w:color="000000" w:sz="4" w:space="0"/>
            </w:tcBorders>
            <w:vAlign w:val="center"/>
          </w:tcPr>
          <w:p>
            <w:pPr>
              <w:spacing w:line="240" w:lineRule="exact"/>
              <w:jc w:val="center"/>
              <w:rPr>
                <w:rFonts w:hint="eastAsia"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亩或</w:t>
            </w:r>
            <w:r>
              <w:rPr>
                <w:rFonts w:hint="eastAsia" w:ascii="微软雅黑" w:hAnsi="微软雅黑" w:eastAsia="微软雅黑" w:cs="微软雅黑"/>
                <w:b/>
                <w:bCs/>
                <w:color w:val="000000" w:themeColor="text1"/>
                <w:sz w:val="15"/>
                <w:szCs w:val="15"/>
                <w:lang w:val="en-US" w:eastAsia="zh-CN"/>
              </w:rPr>
              <w:t>2</w:t>
            </w:r>
            <w:r>
              <w:rPr>
                <w:rFonts w:hint="eastAsia" w:ascii="微软雅黑" w:hAnsi="微软雅黑" w:eastAsia="微软雅黑" w:cs="微软雅黑"/>
                <w:b/>
                <w:bCs/>
                <w:color w:val="000000" w:themeColor="text1"/>
                <w:sz w:val="15"/>
                <w:szCs w:val="15"/>
              </w:rPr>
              <w:t>万元/ 亩的整倍数</w:t>
            </w:r>
          </w:p>
        </w:tc>
        <w:tc>
          <w:tcPr>
            <w:tcW w:w="301" w:type="pct"/>
            <w:tcBorders>
              <w:right w:val="single" w:color="000000" w:sz="4" w:space="0"/>
            </w:tcBorders>
            <w:vAlign w:val="center"/>
          </w:tcPr>
          <w:p>
            <w:pPr>
              <w:spacing w:line="240" w:lineRule="exact"/>
              <w:jc w:val="center"/>
              <w:rPr>
                <w:rFonts w:hint="default" w:ascii="微软雅黑" w:hAnsi="微软雅黑" w:eastAsia="微软雅黑" w:cs="微软雅黑"/>
                <w:b/>
                <w:bCs/>
                <w:color w:val="000000" w:themeColor="text1"/>
                <w:sz w:val="15"/>
                <w:szCs w:val="15"/>
                <w:lang w:val="en-US" w:eastAsia="zh-CN"/>
              </w:rPr>
            </w:pPr>
            <w:r>
              <w:rPr>
                <w:rFonts w:hint="eastAsia" w:ascii="微软雅黑" w:hAnsi="微软雅黑" w:eastAsia="微软雅黑" w:cs="微软雅黑"/>
                <w:b/>
                <w:bCs/>
                <w:color w:val="000000" w:themeColor="text1"/>
                <w:sz w:val="15"/>
                <w:szCs w:val="15"/>
                <w:lang w:val="en-US" w:eastAsia="zh-CN"/>
              </w:rPr>
              <w:t>5700万元</w:t>
            </w:r>
          </w:p>
        </w:tc>
      </w:tr>
    </w:tbl>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二、中华人民共和国境内外的法人、自然人和其他组织均可申请参加竞买，竞买申请人可以单独申请</w:t>
      </w:r>
      <w:r>
        <w:rPr>
          <w:rFonts w:hint="eastAsia" w:eastAsia="仿宋"/>
          <w:color w:val="000000" w:themeColor="text1"/>
          <w:sz w:val="32"/>
          <w:szCs w:val="32"/>
          <w:lang w:eastAsia="zh-CN"/>
        </w:rPr>
        <w:t>，</w:t>
      </w:r>
      <w:r>
        <w:rPr>
          <w:rFonts w:eastAsia="仿宋"/>
          <w:color w:val="000000" w:themeColor="text1"/>
          <w:sz w:val="32"/>
          <w:szCs w:val="32"/>
        </w:rPr>
        <w:t>也可以联合申请，但法律法规或出让文件有特殊规定的除外。</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三、申请参加本公告土地竞买的，竞买保证金须按竞买宗地对应金额足额缴纳。</w:t>
      </w:r>
    </w:p>
    <w:p>
      <w:pPr>
        <w:keepNext w:val="0"/>
        <w:keepLines w:val="0"/>
        <w:pageBreakBefore w:val="0"/>
        <w:kinsoku/>
        <w:wordWrap/>
        <w:overflowPunct/>
        <w:topLinePunct w:val="0"/>
        <w:autoSpaceDE/>
        <w:autoSpaceDN/>
        <w:bidi w:val="0"/>
        <w:adjustRightInd/>
        <w:snapToGrid w:val="0"/>
        <w:spacing w:line="530" w:lineRule="exact"/>
        <w:ind w:left="0" w:leftChars="0" w:right="0" w:firstLine="640" w:firstLineChars="200"/>
        <w:jc w:val="both"/>
        <w:textAlignment w:val="auto"/>
        <w:rPr>
          <w:rFonts w:eastAsia="仿宋"/>
          <w:color w:val="000000" w:themeColor="text1"/>
          <w:sz w:val="32"/>
          <w:szCs w:val="32"/>
        </w:rPr>
      </w:pPr>
      <w:r>
        <w:rPr>
          <w:rFonts w:eastAsia="仿宋"/>
          <w:color w:val="000000" w:themeColor="text1"/>
          <w:sz w:val="32"/>
          <w:szCs w:val="32"/>
        </w:rPr>
        <w:t>四、本次国有建设用地使用权拍卖出让</w:t>
      </w:r>
      <w:r>
        <w:rPr>
          <w:rFonts w:eastAsia="仿宋"/>
          <w:b/>
          <w:color w:val="000000" w:themeColor="text1"/>
          <w:sz w:val="32"/>
          <w:szCs w:val="32"/>
          <w:u w:val="single"/>
        </w:rPr>
        <w:t>政府设有底价，采用增价拍卖方式竞价，按照价高者得原则确定竞得人（不低于政府底价）</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right="0" w:firstLine="640" w:firstLineChars="200"/>
        <w:jc w:val="both"/>
        <w:textAlignment w:val="auto"/>
        <w:rPr>
          <w:rFonts w:eastAsia="仿宋"/>
          <w:color w:val="000000" w:themeColor="text1"/>
          <w:sz w:val="32"/>
          <w:szCs w:val="32"/>
        </w:rPr>
      </w:pPr>
      <w:r>
        <w:rPr>
          <w:rFonts w:eastAsia="仿宋"/>
          <w:color w:val="000000" w:themeColor="text1"/>
          <w:sz w:val="32"/>
          <w:szCs w:val="32"/>
        </w:rPr>
        <w:t>五、本次国有建设用地使用权拍卖出让实行网上报名，竞买申请人须在</w:t>
      </w:r>
      <w:r>
        <w:rPr>
          <w:rStyle w:val="18"/>
          <w:rFonts w:eastAsia="仿宋"/>
          <w:color w:val="000000" w:themeColor="text1"/>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）查阅网上操作指南，完成用户注册、网上报名等</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Style w:val="18"/>
          <w:rFonts w:eastAsia="仿宋"/>
          <w:b/>
          <w:color w:val="000000" w:themeColor="text1"/>
          <w:sz w:val="32"/>
          <w:szCs w:val="32"/>
          <w:u w:val="none"/>
        </w:rPr>
      </w:pPr>
      <w:r>
        <w:rPr>
          <w:rStyle w:val="18"/>
          <w:rFonts w:eastAsia="仿宋"/>
          <w:color w:val="000000" w:themeColor="text1"/>
          <w:sz w:val="32"/>
          <w:szCs w:val="32"/>
          <w:u w:val="none"/>
        </w:rPr>
        <w:t>已完成用户注册的竞买申请人须在</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w:t>
      </w:r>
      <w:r>
        <w:rPr>
          <w:rStyle w:val="18"/>
          <w:rFonts w:eastAsia="仿宋"/>
          <w:color w:val="000000" w:themeColor="text1"/>
          <w:sz w:val="32"/>
          <w:szCs w:val="32"/>
          <w:u w:val="none"/>
        </w:rPr>
        <w:t>之前经达州市公共资源交易服务网（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u w:val="none"/>
        </w:rPr>
        <w:t>http://www.dzggzy.cn</w:t>
      </w:r>
      <w:r>
        <w:rPr>
          <w:rStyle w:val="18"/>
          <w:rFonts w:eastAsia="仿宋"/>
          <w:color w:val="000000" w:themeColor="text1"/>
          <w:sz w:val="32"/>
          <w:szCs w:val="32"/>
          <w:u w:val="none"/>
        </w:rPr>
        <w:fldChar w:fldCharType="end"/>
      </w:r>
      <w:r>
        <w:rPr>
          <w:rStyle w:val="18"/>
          <w:rFonts w:eastAsia="仿宋"/>
          <w:color w:val="000000" w:themeColor="text1"/>
          <w:sz w:val="32"/>
          <w:szCs w:val="32"/>
          <w:u w:val="none"/>
        </w:rPr>
        <w:t>）通过系统提交竞买申请。通过指定账户缴纳竞买保证金，到账截止时间为</w:t>
      </w:r>
      <w:r>
        <w:rPr>
          <w:rStyle w:val="18"/>
          <w:rFonts w:eastAsia="仿宋"/>
          <w:b/>
          <w:color w:val="000000" w:themeColor="text1"/>
          <w:sz w:val="32"/>
          <w:szCs w:val="32"/>
        </w:rPr>
        <w:t>2022年</w:t>
      </w:r>
      <w:r>
        <w:rPr>
          <w:rStyle w:val="18"/>
          <w:rFonts w:hint="eastAsia" w:eastAsia="仿宋"/>
          <w:b/>
          <w:color w:val="000000" w:themeColor="text1"/>
          <w:sz w:val="32"/>
          <w:szCs w:val="32"/>
          <w:lang w:val="en-US" w:eastAsia="zh-CN"/>
        </w:rPr>
        <w:t>12</w:t>
      </w:r>
      <w:r>
        <w:rPr>
          <w:rStyle w:val="18"/>
          <w:rFonts w:eastAsia="仿宋"/>
          <w:b/>
          <w:color w:val="000000" w:themeColor="text1"/>
          <w:sz w:val="32"/>
          <w:szCs w:val="32"/>
        </w:rPr>
        <w:t>月</w:t>
      </w:r>
      <w:r>
        <w:rPr>
          <w:rStyle w:val="18"/>
          <w:rFonts w:hint="eastAsia" w:eastAsia="仿宋"/>
          <w:b/>
          <w:color w:val="000000" w:themeColor="text1"/>
          <w:sz w:val="32"/>
          <w:szCs w:val="32"/>
          <w:lang w:val="en-US" w:eastAsia="zh-CN"/>
        </w:rPr>
        <w:t>11</w:t>
      </w:r>
      <w:r>
        <w:rPr>
          <w:rStyle w:val="18"/>
          <w:rFonts w:eastAsia="仿宋"/>
          <w:b/>
          <w:color w:val="000000" w:themeColor="text1"/>
          <w:sz w:val="32"/>
          <w:szCs w:val="32"/>
        </w:rPr>
        <w:t>日17:00时</w:t>
      </w:r>
      <w:r>
        <w:rPr>
          <w:rStyle w:val="18"/>
          <w:rFonts w:eastAsia="仿宋"/>
          <w:color w:val="000000" w:themeColor="text1"/>
          <w:sz w:val="32"/>
          <w:szCs w:val="32"/>
          <w:u w:val="none"/>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24" w:firstLineChars="164"/>
        <w:jc w:val="both"/>
        <w:textAlignment w:val="auto"/>
        <w:rPr>
          <w:rFonts w:eastAsia="仿宋"/>
          <w:color w:val="000000" w:themeColor="text1"/>
          <w:sz w:val="32"/>
          <w:szCs w:val="32"/>
        </w:rPr>
      </w:pPr>
      <w:r>
        <w:rPr>
          <w:rFonts w:eastAsia="仿宋"/>
          <w:color w:val="000000" w:themeColor="text1"/>
          <w:sz w:val="32"/>
          <w:szCs w:val="32"/>
        </w:rPr>
        <w:t>已提交申请的竞买申请人须在</w:t>
      </w:r>
      <w:r>
        <w:rPr>
          <w:rFonts w:eastAsia="仿宋"/>
          <w:b/>
          <w:color w:val="000000" w:themeColor="text1"/>
          <w:sz w:val="32"/>
          <w:szCs w:val="32"/>
        </w:rPr>
        <w:t>资格审查当日（</w:t>
      </w:r>
      <w:r>
        <w:rPr>
          <w:rFonts w:eastAsia="仿宋"/>
          <w:b/>
          <w:color w:val="000000" w:themeColor="text1"/>
          <w:sz w:val="32"/>
          <w:szCs w:val="32"/>
          <w:u w:val="single"/>
        </w:rPr>
        <w:t>2022年</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月</w:t>
      </w:r>
      <w:r>
        <w:rPr>
          <w:rFonts w:hint="eastAsia" w:eastAsia="仿宋"/>
          <w:b/>
          <w:color w:val="000000" w:themeColor="text1"/>
          <w:sz w:val="32"/>
          <w:szCs w:val="32"/>
          <w:u w:val="single"/>
          <w:lang w:val="en-US" w:eastAsia="zh-CN"/>
        </w:rPr>
        <w:t>12</w:t>
      </w:r>
      <w:r>
        <w:rPr>
          <w:rFonts w:eastAsia="仿宋"/>
          <w:b/>
          <w:color w:val="000000" w:themeColor="text1"/>
          <w:sz w:val="32"/>
          <w:szCs w:val="32"/>
          <w:u w:val="single"/>
        </w:rPr>
        <w:t>日</w:t>
      </w:r>
      <w:r>
        <w:rPr>
          <w:rFonts w:eastAsia="仿宋"/>
          <w:b/>
          <w:color w:val="000000" w:themeColor="text1"/>
          <w:sz w:val="32"/>
          <w:szCs w:val="32"/>
        </w:rPr>
        <w:t>）</w:t>
      </w:r>
      <w:r>
        <w:rPr>
          <w:rFonts w:eastAsia="仿宋"/>
          <w:b/>
          <w:color w:val="000000" w:themeColor="text1"/>
          <w:sz w:val="32"/>
          <w:szCs w:val="32"/>
          <w:u w:val="single"/>
        </w:rPr>
        <w:t>9:00</w:t>
      </w:r>
      <w:r>
        <w:rPr>
          <w:rFonts w:eastAsia="仿宋"/>
          <w:color w:val="000000" w:themeColor="text1"/>
          <w:sz w:val="32"/>
          <w:szCs w:val="32"/>
        </w:rPr>
        <w:t>之前将竞买申请文件原件现场提交至达州市公共资源交易服务中心</w:t>
      </w:r>
      <w:r>
        <w:rPr>
          <w:rFonts w:eastAsia="仿宋"/>
          <w:color w:val="000000" w:themeColor="text1"/>
          <w:sz w:val="32"/>
          <w:szCs w:val="32"/>
          <w:u w:val="single"/>
        </w:rPr>
        <w:t>4B-17</w:t>
      </w:r>
      <w:r>
        <w:rPr>
          <w:rFonts w:eastAsia="仿宋"/>
          <w:color w:val="000000" w:themeColor="text1"/>
          <w:sz w:val="32"/>
          <w:szCs w:val="32"/>
        </w:rPr>
        <w:t>室，未按时提交原件的视为自行放弃竞买资格。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通过竞买资格审查的竞买申请人须在</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前自行通过</w:t>
      </w:r>
      <w:r>
        <w:rPr>
          <w:rFonts w:eastAsia="仿宋"/>
          <w:color w:val="000000" w:themeColor="text1"/>
          <w:sz w:val="32"/>
          <w:szCs w:val="32"/>
          <w:u w:val="single"/>
        </w:rPr>
        <w:t>达州市公共资源交易服务</w:t>
      </w:r>
      <w:r>
        <w:rPr>
          <w:rStyle w:val="18"/>
          <w:rFonts w:eastAsia="仿宋"/>
          <w:color w:val="000000" w:themeColor="text1"/>
          <w:sz w:val="32"/>
          <w:szCs w:val="32"/>
        </w:rPr>
        <w:t>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Style w:val="18"/>
          <w:rFonts w:eastAsia="仿宋"/>
          <w:color w:val="000000" w:themeColor="text1"/>
          <w:sz w:val="32"/>
          <w:szCs w:val="32"/>
        </w:rPr>
        <w:t>）</w:t>
      </w:r>
      <w:r>
        <w:rPr>
          <w:rFonts w:eastAsia="仿宋"/>
          <w:color w:val="000000" w:themeColor="text1"/>
          <w:sz w:val="32"/>
          <w:szCs w:val="32"/>
        </w:rPr>
        <w:t>打印竞买资格确认书并带到拍卖现场</w:t>
      </w:r>
      <w:r>
        <w:rPr>
          <w:rFonts w:hint="eastAsia" w:eastAsia="仿宋"/>
          <w:color w:val="000000" w:themeColor="text1"/>
          <w:sz w:val="32"/>
          <w:szCs w:val="32"/>
        </w:rPr>
        <w:t>（</w:t>
      </w:r>
      <w:r>
        <w:rPr>
          <w:rFonts w:eastAsia="仿宋"/>
          <w:color w:val="000000" w:themeColor="text1"/>
          <w:sz w:val="32"/>
          <w:szCs w:val="32"/>
        </w:rPr>
        <w:t>打印时间可能因资格审查而延迟</w:t>
      </w:r>
      <w:r>
        <w:rPr>
          <w:rFonts w:hint="eastAsia" w:eastAsia="仿宋"/>
          <w:color w:val="000000" w:themeColor="text1"/>
          <w:sz w:val="32"/>
          <w:szCs w:val="32"/>
        </w:rPr>
        <w:t>）</w:t>
      </w:r>
      <w:r>
        <w:rPr>
          <w:rFonts w:eastAsia="仿宋"/>
          <w:color w:val="000000" w:themeColor="text1"/>
          <w:sz w:val="32"/>
          <w:szCs w:val="32"/>
        </w:rPr>
        <w:t>。</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六、本次国有建设用地使用权拍卖会定</w:t>
      </w:r>
      <w:r>
        <w:rPr>
          <w:rFonts w:eastAsia="仿宋"/>
          <w:b/>
          <w:sz w:val="32"/>
          <w:szCs w:val="32"/>
          <w:u w:val="single"/>
        </w:rPr>
        <w:t>2022年</w:t>
      </w:r>
      <w:r>
        <w:rPr>
          <w:rFonts w:hint="eastAsia" w:eastAsia="仿宋"/>
          <w:b/>
          <w:sz w:val="32"/>
          <w:szCs w:val="32"/>
          <w:u w:val="single"/>
          <w:lang w:val="en-US" w:eastAsia="zh-CN"/>
        </w:rPr>
        <w:t>12</w:t>
      </w:r>
      <w:r>
        <w:rPr>
          <w:rFonts w:eastAsia="仿宋"/>
          <w:b/>
          <w:sz w:val="32"/>
          <w:szCs w:val="32"/>
          <w:u w:val="single"/>
        </w:rPr>
        <w:t>月</w:t>
      </w:r>
      <w:r>
        <w:rPr>
          <w:rFonts w:hint="eastAsia" w:eastAsia="仿宋"/>
          <w:b/>
          <w:sz w:val="32"/>
          <w:szCs w:val="32"/>
          <w:u w:val="single"/>
          <w:lang w:val="en-US" w:eastAsia="zh-CN"/>
        </w:rPr>
        <w:t>12</w:t>
      </w:r>
      <w:r>
        <w:rPr>
          <w:rFonts w:eastAsia="仿宋"/>
          <w:b/>
          <w:sz w:val="32"/>
          <w:szCs w:val="32"/>
          <w:u w:val="single"/>
        </w:rPr>
        <w:t>日1</w:t>
      </w:r>
      <w:r>
        <w:rPr>
          <w:rFonts w:hint="eastAsia" w:eastAsia="仿宋"/>
          <w:b/>
          <w:sz w:val="32"/>
          <w:szCs w:val="32"/>
          <w:u w:val="single"/>
          <w:lang w:val="en-US" w:eastAsia="zh-CN"/>
        </w:rPr>
        <w:t>1</w:t>
      </w:r>
      <w:r>
        <w:rPr>
          <w:rFonts w:eastAsia="仿宋"/>
          <w:b/>
          <w:sz w:val="32"/>
          <w:szCs w:val="32"/>
          <w:u w:val="single"/>
        </w:rPr>
        <w:t>:</w:t>
      </w:r>
      <w:r>
        <w:rPr>
          <w:rFonts w:hint="eastAsia" w:eastAsia="仿宋"/>
          <w:b/>
          <w:sz w:val="32"/>
          <w:szCs w:val="32"/>
          <w:u w:val="single"/>
          <w:lang w:val="en-US" w:eastAsia="zh-CN"/>
        </w:rPr>
        <w:t>0</w:t>
      </w:r>
      <w:r>
        <w:rPr>
          <w:rFonts w:eastAsia="仿宋"/>
          <w:b/>
          <w:sz w:val="32"/>
          <w:szCs w:val="32"/>
          <w:u w:val="single"/>
        </w:rPr>
        <w:t>0</w:t>
      </w:r>
      <w:r>
        <w:rPr>
          <w:rFonts w:eastAsia="仿宋"/>
          <w:color w:val="000000" w:themeColor="text1"/>
          <w:sz w:val="32"/>
          <w:szCs w:val="32"/>
        </w:rPr>
        <w:t>在</w:t>
      </w:r>
      <w:r>
        <w:rPr>
          <w:rFonts w:eastAsia="仿宋"/>
          <w:color w:val="000000" w:themeColor="text1"/>
          <w:sz w:val="32"/>
          <w:szCs w:val="32"/>
          <w:u w:val="single"/>
        </w:rPr>
        <w:t>开标</w:t>
      </w:r>
      <w:r>
        <w:rPr>
          <w:rFonts w:hint="eastAsia" w:eastAsia="仿宋"/>
          <w:color w:val="000000" w:themeColor="text1"/>
          <w:sz w:val="32"/>
          <w:szCs w:val="32"/>
          <w:u w:val="single"/>
          <w:lang w:val="en-US" w:eastAsia="zh-CN"/>
        </w:rPr>
        <w:t>二</w:t>
      </w:r>
      <w:r>
        <w:rPr>
          <w:rFonts w:eastAsia="仿宋"/>
          <w:color w:val="000000" w:themeColor="text1"/>
          <w:sz w:val="32"/>
          <w:szCs w:val="32"/>
          <w:u w:val="single"/>
        </w:rPr>
        <w:t>厅</w:t>
      </w:r>
      <w:r>
        <w:rPr>
          <w:rFonts w:eastAsia="仿宋"/>
          <w:color w:val="000000" w:themeColor="text1"/>
          <w:sz w:val="32"/>
          <w:szCs w:val="32"/>
        </w:rPr>
        <w:t>举行</w:t>
      </w:r>
      <w:r>
        <w:rPr>
          <w:rFonts w:hint="eastAsia" w:eastAsia="仿宋"/>
          <w:color w:val="000000" w:themeColor="text1"/>
          <w:sz w:val="32"/>
          <w:szCs w:val="32"/>
        </w:rPr>
        <w:t>（</w:t>
      </w:r>
      <w:r>
        <w:rPr>
          <w:rFonts w:eastAsia="仿宋"/>
          <w:color w:val="000000" w:themeColor="text1"/>
          <w:sz w:val="32"/>
          <w:szCs w:val="32"/>
        </w:rPr>
        <w:t>拍卖会时间可能因资格审查而延迟</w:t>
      </w:r>
      <w:r>
        <w:rPr>
          <w:rFonts w:hint="eastAsia" w:eastAsia="仿宋"/>
          <w:color w:val="000000" w:themeColor="text1"/>
          <w:sz w:val="32"/>
          <w:szCs w:val="32"/>
        </w:rPr>
        <w:t>）</w:t>
      </w:r>
      <w:r>
        <w:rPr>
          <w:rFonts w:eastAsia="仿宋"/>
          <w:color w:val="000000" w:themeColor="text1"/>
          <w:sz w:val="32"/>
          <w:szCs w:val="32"/>
        </w:rPr>
        <w:t>。</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sz w:val="32"/>
          <w:szCs w:val="32"/>
        </w:rPr>
      </w:pPr>
      <w:r>
        <w:rPr>
          <w:rFonts w:ascii="Times New Roman" w:hAnsi="Times New Roman" w:eastAsia="仿宋" w:cs="Times New Roman"/>
          <w:color w:val="000000" w:themeColor="text1"/>
          <w:sz w:val="32"/>
          <w:szCs w:val="32"/>
        </w:rPr>
        <w:t>七、凡参与竞买的申请人须对本出让公告、出让文件、宗地详情全面了解、完全接受、不持异议，必须承认起叫价，报价规则详见拍卖出让须知。本次拍卖出让不接受邮寄竞买申请。</w:t>
      </w:r>
    </w:p>
    <w:p>
      <w:pPr>
        <w:keepNext w:val="0"/>
        <w:keepLines w:val="0"/>
        <w:pageBreakBefore w:val="0"/>
        <w:kinsoku/>
        <w:wordWrap/>
        <w:overflowPunct/>
        <w:topLinePunct w:val="0"/>
        <w:autoSpaceDE/>
        <w:autoSpaceDN/>
        <w:bidi w:val="0"/>
        <w:adjustRightInd/>
        <w:snapToGrid w:val="0"/>
        <w:spacing w:line="530" w:lineRule="exact"/>
        <w:ind w:left="0" w:leftChars="0" w:right="0" w:firstLine="567"/>
        <w:jc w:val="both"/>
        <w:textAlignment w:val="auto"/>
        <w:rPr>
          <w:rFonts w:eastAsia="仿宋"/>
          <w:color w:val="000000" w:themeColor="text1"/>
          <w:sz w:val="32"/>
          <w:szCs w:val="32"/>
        </w:rPr>
      </w:pPr>
      <w:r>
        <w:rPr>
          <w:rFonts w:eastAsia="仿宋"/>
          <w:color w:val="000000" w:themeColor="text1"/>
          <w:sz w:val="32"/>
          <w:szCs w:val="32"/>
        </w:rPr>
        <w:t>八、本公告未尽事宜详见拍卖出让文件（拍卖出让文件可在</w:t>
      </w:r>
      <w:r>
        <w:rPr>
          <w:rFonts w:eastAsia="仿宋"/>
          <w:color w:val="000000" w:themeColor="text1"/>
          <w:w w:val="90"/>
          <w:sz w:val="32"/>
          <w:szCs w:val="32"/>
        </w:rPr>
        <w:t>达州市公共资源交易服务网（</w:t>
      </w:r>
      <w:r>
        <w:fldChar w:fldCharType="begin"/>
      </w:r>
      <w:r>
        <w:instrText xml:space="preserve"> HYPERLINK "http://www.dzggzy.cn/" </w:instrText>
      </w:r>
      <w:r>
        <w:fldChar w:fldCharType="separate"/>
      </w:r>
      <w:r>
        <w:rPr>
          <w:rStyle w:val="18"/>
          <w:rFonts w:eastAsia="仿宋"/>
          <w:color w:val="000000" w:themeColor="text1"/>
          <w:sz w:val="32"/>
          <w:szCs w:val="32"/>
        </w:rPr>
        <w:t>http://www.dzggzy.cn</w:t>
      </w:r>
      <w:r>
        <w:rPr>
          <w:rStyle w:val="18"/>
          <w:rFonts w:eastAsia="仿宋"/>
          <w:color w:val="000000" w:themeColor="text1"/>
          <w:sz w:val="32"/>
          <w:szCs w:val="32"/>
        </w:rPr>
        <w:fldChar w:fldCharType="end"/>
      </w:r>
      <w:r>
        <w:rPr>
          <w:rFonts w:eastAsia="仿宋"/>
          <w:color w:val="000000" w:themeColor="text1"/>
          <w:w w:val="90"/>
          <w:sz w:val="32"/>
          <w:szCs w:val="32"/>
        </w:rPr>
        <w:t>）下载）</w:t>
      </w:r>
      <w:r>
        <w:rPr>
          <w:rFonts w:eastAsia="仿宋"/>
          <w:color w:val="000000" w:themeColor="text1"/>
          <w:sz w:val="32"/>
          <w:szCs w:val="32"/>
        </w:rPr>
        <w:t>，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九、竞买保证金缴纳指定账户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建设银行开户行：</w:t>
      </w:r>
      <w:r>
        <w:rPr>
          <w:rFonts w:ascii="Times New Roman" w:hAnsi="Times New Roman" w:eastAsia="仿宋" w:cs="Times New Roman"/>
          <w:color w:val="000000" w:themeColor="text1"/>
          <w:kern w:val="2"/>
          <w:sz w:val="32"/>
          <w:szCs w:val="32"/>
          <w:u w:val="single"/>
        </w:rPr>
        <w:t>中国建设银行股份有限公司达州荷叶支行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农业银行开户行：</w:t>
      </w:r>
      <w:r>
        <w:rPr>
          <w:rFonts w:ascii="Times New Roman" w:hAnsi="Times New Roman" w:eastAsia="仿宋" w:cs="Times New Roman"/>
          <w:color w:val="000000" w:themeColor="text1"/>
          <w:kern w:val="2"/>
          <w:sz w:val="32"/>
          <w:szCs w:val="32"/>
          <w:u w:val="single"/>
        </w:rPr>
        <w:t>中国农业银行达州通川支行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工商银行开户行：</w:t>
      </w:r>
      <w:r>
        <w:rPr>
          <w:rFonts w:ascii="Times New Roman" w:hAnsi="Times New Roman" w:eastAsia="仿宋" w:cs="Times New Roman"/>
          <w:color w:val="000000" w:themeColor="text1"/>
          <w:kern w:val="2"/>
          <w:sz w:val="32"/>
          <w:szCs w:val="32"/>
          <w:u w:val="single"/>
        </w:rPr>
        <w:t>中国工商银行达州市分行海棠湾支行</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rPr>
      </w:pPr>
      <w:r>
        <w:rPr>
          <w:rFonts w:ascii="Times New Roman" w:hAnsi="Times New Roman" w:eastAsia="仿宋" w:cs="Times New Roman"/>
          <w:color w:val="000000" w:themeColor="text1"/>
          <w:kern w:val="2"/>
          <w:sz w:val="32"/>
          <w:szCs w:val="32"/>
        </w:rPr>
        <w:t>户名：</w:t>
      </w:r>
      <w:r>
        <w:rPr>
          <w:rFonts w:ascii="Times New Roman" w:hAnsi="Times New Roman" w:eastAsia="仿宋" w:cs="Times New Roman"/>
          <w:color w:val="000000" w:themeColor="text1"/>
          <w:kern w:val="2"/>
          <w:sz w:val="32"/>
          <w:szCs w:val="32"/>
          <w:u w:val="single"/>
        </w:rPr>
        <w:t>达州市公共资源交易服务中心交易专户</w:t>
      </w:r>
    </w:p>
    <w:p>
      <w:pPr>
        <w:pStyle w:val="12"/>
        <w:keepNext w:val="0"/>
        <w:keepLines w:val="0"/>
        <w:pageBreakBefore w:val="0"/>
        <w:kinsoku/>
        <w:wordWrap/>
        <w:overflowPunct/>
        <w:topLinePunct w:val="0"/>
        <w:autoSpaceDE/>
        <w:autoSpaceDN/>
        <w:bidi w:val="0"/>
        <w:adjustRightInd/>
        <w:spacing w:before="0" w:beforeAutospacing="0" w:after="0" w:afterAutospacing="0" w:line="530" w:lineRule="exact"/>
        <w:ind w:left="0" w:leftChars="0" w:right="0" w:firstLine="604" w:firstLineChars="189"/>
        <w:jc w:val="both"/>
        <w:textAlignment w:val="auto"/>
        <w:rPr>
          <w:rFonts w:ascii="Times New Roman" w:hAnsi="Times New Roman" w:eastAsia="仿宋" w:cs="Times New Roman"/>
          <w:color w:val="000000" w:themeColor="text1"/>
          <w:kern w:val="2"/>
          <w:sz w:val="32"/>
          <w:szCs w:val="32"/>
          <w:u w:val="single"/>
        </w:rPr>
      </w:pPr>
      <w:r>
        <w:rPr>
          <w:rFonts w:ascii="Times New Roman" w:hAnsi="Times New Roman" w:eastAsia="仿宋" w:cs="Times New Roman"/>
          <w:color w:val="000000" w:themeColor="text1"/>
          <w:kern w:val="2"/>
          <w:sz w:val="32"/>
          <w:szCs w:val="32"/>
        </w:rPr>
        <w:t>账号：</w:t>
      </w:r>
      <w:r>
        <w:rPr>
          <w:rFonts w:ascii="Times New Roman" w:hAnsi="Times New Roman" w:eastAsia="仿宋" w:cs="Times New Roman"/>
          <w:color w:val="000000" w:themeColor="text1"/>
          <w:kern w:val="2"/>
          <w:sz w:val="32"/>
          <w:szCs w:val="32"/>
          <w:u w:val="single"/>
        </w:rPr>
        <w:t>系统自动生成</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十、联系方式</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出让人：达州市自然资源和规划局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联系地址：达州市通川区白塔路243号</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hint="default" w:eastAsia="仿宋"/>
          <w:color w:val="000000" w:themeColor="text1"/>
          <w:sz w:val="32"/>
          <w:szCs w:val="32"/>
          <w:lang w:val="en-US" w:eastAsia="zh-CN"/>
        </w:rPr>
      </w:pPr>
      <w:r>
        <w:rPr>
          <w:rFonts w:eastAsia="仿宋"/>
          <w:color w:val="000000" w:themeColor="text1"/>
          <w:sz w:val="32"/>
          <w:szCs w:val="32"/>
        </w:rPr>
        <w:t>联系电话：0818-</w:t>
      </w:r>
      <w:r>
        <w:rPr>
          <w:rFonts w:hint="eastAsia" w:eastAsia="仿宋"/>
          <w:color w:val="000000" w:themeColor="text1"/>
          <w:sz w:val="32"/>
          <w:szCs w:val="32"/>
          <w:lang w:val="en-US" w:eastAsia="zh-CN"/>
        </w:rPr>
        <w:t>3091098</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b/>
          <w:color w:val="000000" w:themeColor="text1"/>
          <w:sz w:val="32"/>
          <w:szCs w:val="32"/>
          <w:u w:val="single"/>
        </w:rPr>
      </w:pPr>
      <w:r>
        <w:rPr>
          <w:rFonts w:eastAsia="仿宋"/>
          <w:color w:val="000000" w:themeColor="text1"/>
          <w:sz w:val="32"/>
          <w:szCs w:val="32"/>
        </w:rPr>
        <w:t>联系地址：</w:t>
      </w:r>
      <w:r>
        <w:rPr>
          <w:rFonts w:eastAsia="仿宋"/>
          <w:b/>
          <w:color w:val="000000" w:themeColor="text1"/>
          <w:sz w:val="32"/>
          <w:szCs w:val="32"/>
          <w:u w:val="single"/>
        </w:rPr>
        <w:t>四川省达州市马踏洞新区龙马大道与鱼泉路交叉口处新政务服务大楼</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r>
        <w:rPr>
          <w:rFonts w:eastAsia="仿宋"/>
          <w:color w:val="000000" w:themeColor="text1"/>
          <w:sz w:val="32"/>
          <w:szCs w:val="32"/>
        </w:rPr>
        <w:t>联系电话: 0818-2183355</w:t>
      </w: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both"/>
        <w:textAlignment w:val="auto"/>
        <w:rPr>
          <w:rFonts w:eastAsia="仿宋"/>
          <w:color w:val="000000" w:themeColor="text1"/>
          <w:sz w:val="32"/>
          <w:szCs w:val="32"/>
        </w:rPr>
      </w:pPr>
    </w:p>
    <w:p>
      <w:pPr>
        <w:keepNext w:val="0"/>
        <w:keepLines w:val="0"/>
        <w:pageBreakBefore w:val="0"/>
        <w:kinsoku/>
        <w:wordWrap/>
        <w:overflowPunct/>
        <w:topLinePunct w:val="0"/>
        <w:autoSpaceDE/>
        <w:autoSpaceDN/>
        <w:bidi w:val="0"/>
        <w:adjustRightInd/>
        <w:snapToGrid w:val="0"/>
        <w:spacing w:line="530" w:lineRule="exact"/>
        <w:ind w:left="0" w:leftChars="0" w:right="0" w:firstLine="555"/>
        <w:jc w:val="center"/>
        <w:textAlignment w:val="auto"/>
        <w:rPr>
          <w:rFonts w:eastAsia="仿宋"/>
          <w:color w:val="000000" w:themeColor="text1"/>
          <w:sz w:val="32"/>
          <w:szCs w:val="32"/>
        </w:rPr>
      </w:pPr>
      <w:r>
        <w:rPr>
          <w:rFonts w:hint="eastAsia" w:eastAsia="仿宋"/>
          <w:color w:val="000000" w:themeColor="text1"/>
          <w:sz w:val="32"/>
          <w:szCs w:val="32"/>
          <w:lang w:val="en-US" w:eastAsia="zh-CN"/>
        </w:rPr>
        <w:t xml:space="preserve">                   </w:t>
      </w:r>
      <w:r>
        <w:rPr>
          <w:rFonts w:eastAsia="仿宋"/>
          <w:color w:val="000000" w:themeColor="text1"/>
          <w:sz w:val="32"/>
          <w:szCs w:val="32"/>
        </w:rPr>
        <w:t>达州市自然资源和规划局</w:t>
      </w:r>
    </w:p>
    <w:p>
      <w:pPr>
        <w:keepNext w:val="0"/>
        <w:keepLines w:val="0"/>
        <w:pageBreakBefore w:val="0"/>
        <w:kinsoku/>
        <w:wordWrap/>
        <w:overflowPunct/>
        <w:topLinePunct w:val="0"/>
        <w:autoSpaceDE/>
        <w:autoSpaceDN/>
        <w:bidi w:val="0"/>
        <w:adjustRightInd/>
        <w:snapToGrid w:val="0"/>
        <w:spacing w:line="530" w:lineRule="exact"/>
        <w:ind w:left="0" w:leftChars="0" w:right="0" w:firstLine="4160" w:firstLineChars="1300"/>
        <w:jc w:val="both"/>
        <w:textAlignment w:val="auto"/>
        <w:rPr>
          <w:rFonts w:eastAsia="仿宋"/>
          <w:color w:val="000000" w:themeColor="text1"/>
          <w:sz w:val="32"/>
          <w:szCs w:val="32"/>
        </w:rPr>
      </w:pPr>
      <w:r>
        <w:rPr>
          <w:rFonts w:eastAsia="仿宋"/>
          <w:color w:val="000000" w:themeColor="text1"/>
          <w:sz w:val="32"/>
          <w:szCs w:val="32"/>
        </w:rPr>
        <w:t>达州市公共资源交易服务中心</w:t>
      </w:r>
    </w:p>
    <w:p>
      <w:pPr>
        <w:keepNext w:val="0"/>
        <w:keepLines w:val="0"/>
        <w:pageBreakBefore w:val="0"/>
        <w:kinsoku/>
        <w:wordWrap/>
        <w:overflowPunct/>
        <w:topLinePunct w:val="0"/>
        <w:autoSpaceDE/>
        <w:autoSpaceDN/>
        <w:bidi w:val="0"/>
        <w:adjustRightInd/>
        <w:snapToGrid w:val="0"/>
        <w:spacing w:line="530" w:lineRule="exact"/>
        <w:ind w:left="0" w:leftChars="0" w:right="0"/>
        <w:jc w:val="both"/>
        <w:textAlignment w:val="auto"/>
        <w:rPr>
          <w:rFonts w:hint="default" w:eastAsia="仿宋"/>
          <w:color w:val="000000" w:themeColor="text1"/>
          <w:sz w:val="32"/>
          <w:szCs w:val="32"/>
          <w:lang w:val="en-US"/>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pgNumType w:fmt="numberInDash"/>
          <w:cols w:space="425" w:num="1"/>
          <w:docGrid w:type="lines" w:linePitch="312" w:charSpace="0"/>
        </w:sectPr>
      </w:pP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hint="eastAsia" w:eastAsia="仿宋"/>
          <w:color w:val="000000" w:themeColor="text1"/>
          <w:sz w:val="32"/>
          <w:szCs w:val="32"/>
          <w:lang w:val="en-US" w:eastAsia="zh-CN"/>
        </w:rPr>
        <w:t xml:space="preserve"> </w:t>
      </w:r>
      <w:r>
        <w:rPr>
          <w:rFonts w:hint="eastAsia" w:eastAsia="仿宋"/>
          <w:color w:val="000000" w:themeColor="text1"/>
          <w:sz w:val="32"/>
          <w:szCs w:val="32"/>
        </w:rPr>
        <w:t xml:space="preserve"> </w:t>
      </w:r>
      <w:r>
        <w:rPr>
          <w:rFonts w:eastAsia="仿宋"/>
          <w:color w:val="000000" w:themeColor="text1"/>
          <w:sz w:val="32"/>
          <w:szCs w:val="32"/>
        </w:rPr>
        <w:t>2022年</w:t>
      </w:r>
      <w:r>
        <w:rPr>
          <w:rFonts w:hint="eastAsia" w:eastAsia="仿宋"/>
          <w:color w:val="000000" w:themeColor="text1"/>
          <w:sz w:val="32"/>
          <w:szCs w:val="32"/>
          <w:lang w:val="en-US" w:eastAsia="zh-CN"/>
        </w:rPr>
        <w:t>11</w:t>
      </w:r>
      <w:r>
        <w:rPr>
          <w:rFonts w:eastAsia="仿宋"/>
          <w:color w:val="000000" w:themeColor="text1"/>
          <w:sz w:val="32"/>
          <w:szCs w:val="32"/>
        </w:rPr>
        <w:t>月</w:t>
      </w:r>
      <w:r>
        <w:rPr>
          <w:rFonts w:hint="eastAsia" w:eastAsia="仿宋"/>
          <w:color w:val="000000" w:themeColor="text1"/>
          <w:sz w:val="32"/>
          <w:szCs w:val="32"/>
          <w:lang w:val="en-US" w:eastAsia="zh-CN"/>
        </w:rPr>
        <w:t>20日</w:t>
      </w:r>
    </w:p>
    <w:bookmarkEnd w:id="2"/>
    <w:p>
      <w:pPr>
        <w:pStyle w:val="13"/>
        <w:spacing w:before="0" w:after="0" w:line="600" w:lineRule="exact"/>
        <w:jc w:val="both"/>
        <w:rPr>
          <w:rFonts w:ascii="Times New Roman" w:hAnsi="Times New Roman" w:eastAsia="方正小标宋简体"/>
          <w:b w:val="0"/>
          <w:color w:val="000000" w:themeColor="text1"/>
          <w:sz w:val="44"/>
          <w:szCs w:val="44"/>
        </w:rPr>
      </w:pPr>
    </w:p>
    <w:p>
      <w:pPr>
        <w:pStyle w:val="13"/>
        <w:spacing w:before="0" w:after="0" w:line="600" w:lineRule="exact"/>
        <w:rPr>
          <w:rFonts w:ascii="Times New Roman" w:hAnsi="Times New Roman" w:eastAsia="方正小标宋简体"/>
          <w:b w:val="0"/>
          <w:color w:val="000000" w:themeColor="text1"/>
          <w:sz w:val="44"/>
          <w:szCs w:val="44"/>
        </w:rPr>
      </w:pPr>
      <w:r>
        <w:rPr>
          <w:rFonts w:ascii="Times New Roman" w:hAnsi="Times New Roman" w:eastAsia="方正小标宋简体"/>
          <w:b w:val="0"/>
          <w:color w:val="000000" w:themeColor="text1"/>
          <w:sz w:val="44"/>
          <w:szCs w:val="44"/>
        </w:rPr>
        <w:t>国有建设用地使用权拍卖出让须知</w:t>
      </w:r>
      <w:bookmarkEnd w:id="3"/>
      <w:bookmarkEnd w:id="4"/>
    </w:p>
    <w:p>
      <w:pPr>
        <w:spacing w:line="600" w:lineRule="exact"/>
        <w:rPr>
          <w:color w:val="000000" w:themeColor="text1"/>
          <w:sz w:val="28"/>
          <w:szCs w:val="28"/>
        </w:rPr>
      </w:pPr>
    </w:p>
    <w:p>
      <w:pPr>
        <w:wordWrap w:val="0"/>
        <w:spacing w:line="600" w:lineRule="exact"/>
        <w:ind w:firstLine="560" w:firstLineChars="200"/>
        <w:rPr>
          <w:color w:val="000000" w:themeColor="text1"/>
          <w:sz w:val="28"/>
          <w:szCs w:val="28"/>
          <w:u w:val="single"/>
        </w:rPr>
      </w:pPr>
      <w:r>
        <w:rPr>
          <w:color w:val="000000" w:themeColor="text1"/>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eastAsia="楷体_GB2312"/>
          <w:b/>
          <w:color w:val="000000" w:themeColor="text1"/>
          <w:sz w:val="28"/>
          <w:szCs w:val="28"/>
          <w:u w:val="single"/>
        </w:rPr>
        <w:t>达州市人民政府</w:t>
      </w:r>
      <w:r>
        <w:rPr>
          <w:color w:val="000000" w:themeColor="text1"/>
          <w:sz w:val="28"/>
          <w:szCs w:val="28"/>
        </w:rPr>
        <w:t>批准,</w:t>
      </w:r>
      <w:r>
        <w:rPr>
          <w:rFonts w:eastAsia="楷体_GB2312"/>
          <w:b/>
          <w:color w:val="000000" w:themeColor="text1"/>
          <w:sz w:val="28"/>
          <w:szCs w:val="28"/>
          <w:u w:val="single"/>
        </w:rPr>
        <w:t>达州市自然资源和规划局</w:t>
      </w:r>
      <w:r>
        <w:rPr>
          <w:color w:val="000000" w:themeColor="text1"/>
          <w:sz w:val="28"/>
          <w:szCs w:val="28"/>
        </w:rPr>
        <w:t>决定拍卖出让</w:t>
      </w:r>
      <w:r>
        <w:rPr>
          <w:rFonts w:hint="eastAsia"/>
          <w:color w:val="000000" w:themeColor="text1"/>
          <w:sz w:val="28"/>
          <w:szCs w:val="28"/>
          <w:u w:val="single"/>
          <w:lang w:val="en-US" w:eastAsia="zh-CN"/>
        </w:rPr>
        <w:t>马踏洞片区中心服务区13-01b</w:t>
      </w:r>
      <w:r>
        <w:rPr>
          <w:rFonts w:hint="eastAsia"/>
          <w:color w:val="000000" w:themeColor="text1"/>
          <w:sz w:val="28"/>
          <w:szCs w:val="28"/>
          <w:u w:val="single"/>
        </w:rPr>
        <w:t>地块</w:t>
      </w:r>
      <w:r>
        <w:rPr>
          <w:color w:val="000000" w:themeColor="text1"/>
          <w:sz w:val="28"/>
          <w:szCs w:val="28"/>
        </w:rPr>
        <w:t>国有建设用地使用权。</w:t>
      </w:r>
    </w:p>
    <w:p>
      <w:pPr>
        <w:spacing w:line="600" w:lineRule="exact"/>
        <w:ind w:firstLine="560" w:firstLineChars="200"/>
        <w:rPr>
          <w:color w:val="000000" w:themeColor="text1"/>
          <w:sz w:val="28"/>
          <w:szCs w:val="28"/>
        </w:rPr>
      </w:pPr>
      <w:r>
        <w:rPr>
          <w:color w:val="000000" w:themeColor="text1"/>
          <w:sz w:val="28"/>
          <w:szCs w:val="28"/>
        </w:rPr>
        <w:t>一、本次国有建设用地使用权拍卖出让的出让人为</w:t>
      </w:r>
      <w:r>
        <w:rPr>
          <w:rFonts w:eastAsia="楷体_GB2312"/>
          <w:b/>
          <w:color w:val="000000" w:themeColor="text1"/>
          <w:sz w:val="28"/>
          <w:szCs w:val="28"/>
          <w:u w:val="single"/>
        </w:rPr>
        <w:t>达州市自然资源和规划局</w:t>
      </w:r>
      <w:r>
        <w:rPr>
          <w:rFonts w:eastAsia="楷体"/>
          <w:b/>
          <w:color w:val="000000" w:themeColor="text1"/>
          <w:sz w:val="28"/>
          <w:szCs w:val="28"/>
        </w:rPr>
        <w:t>，</w:t>
      </w:r>
      <w:r>
        <w:rPr>
          <w:color w:val="000000" w:themeColor="text1"/>
          <w:sz w:val="28"/>
          <w:szCs w:val="28"/>
        </w:rPr>
        <w:t>由达州市公共资源交易服务中心具体组织实施。</w:t>
      </w:r>
    </w:p>
    <w:p>
      <w:pPr>
        <w:spacing w:line="600" w:lineRule="exact"/>
        <w:ind w:firstLine="560" w:firstLineChars="200"/>
        <w:rPr>
          <w:color w:val="000000" w:themeColor="text1"/>
          <w:sz w:val="28"/>
          <w:szCs w:val="28"/>
        </w:rPr>
      </w:pPr>
      <w:r>
        <w:rPr>
          <w:color w:val="000000" w:themeColor="text1"/>
          <w:sz w:val="28"/>
          <w:szCs w:val="28"/>
        </w:rPr>
        <w:t>二、本次国有建设用地使用权拍卖出让遵循公开、公平、公正和诚实信用原则。</w:t>
      </w:r>
    </w:p>
    <w:p>
      <w:pPr>
        <w:spacing w:line="600" w:lineRule="exact"/>
        <w:ind w:firstLine="560" w:firstLineChars="200"/>
        <w:rPr>
          <w:color w:val="000000" w:themeColor="text1"/>
          <w:sz w:val="28"/>
          <w:szCs w:val="28"/>
        </w:rPr>
      </w:pPr>
      <w:r>
        <w:rPr>
          <w:color w:val="000000" w:themeColor="text1"/>
          <w:sz w:val="28"/>
          <w:szCs w:val="28"/>
        </w:rPr>
        <w:t>三、出让地块的基本情况及相关要求</w:t>
      </w:r>
    </w:p>
    <w:p>
      <w:pPr>
        <w:spacing w:line="600" w:lineRule="exact"/>
        <w:ind w:firstLine="560" w:firstLineChars="200"/>
        <w:rPr>
          <w:color w:val="000000" w:themeColor="text1"/>
          <w:sz w:val="28"/>
          <w:szCs w:val="28"/>
        </w:rPr>
      </w:pPr>
      <w:r>
        <w:rPr>
          <w:color w:val="000000" w:themeColor="text1"/>
          <w:sz w:val="28"/>
          <w:szCs w:val="28"/>
        </w:rPr>
        <w:t>（一）地块位置：</w:t>
      </w:r>
      <w:r>
        <w:rPr>
          <w:rFonts w:hint="eastAsia"/>
          <w:color w:val="000000" w:themeColor="text1"/>
          <w:sz w:val="28"/>
          <w:szCs w:val="28"/>
        </w:rPr>
        <w:t>马踏洞片区（龙马大道与鱼泉街交汇处）</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（二）地块范围：详见《</w:t>
      </w:r>
      <w:r>
        <w:rPr>
          <w:rFonts w:hint="eastAsia"/>
          <w:color w:val="000000" w:themeColor="text1"/>
          <w:sz w:val="28"/>
          <w:szCs w:val="28"/>
          <w:lang w:val="en-US" w:eastAsia="zh-CN"/>
        </w:rPr>
        <w:t>马踏洞片区中心服务区13-01b</w:t>
      </w:r>
      <w:r>
        <w:rPr>
          <w:rFonts w:hint="eastAsia"/>
          <w:color w:val="000000" w:themeColor="text1"/>
          <w:sz w:val="28"/>
          <w:szCs w:val="28"/>
        </w:rPr>
        <w:t>地块供地</w:t>
      </w:r>
      <w:r>
        <w:rPr>
          <w:color w:val="000000" w:themeColor="text1"/>
          <w:sz w:val="28"/>
          <w:szCs w:val="28"/>
        </w:rPr>
        <w:t>勘界图》；</w:t>
      </w:r>
    </w:p>
    <w:p>
      <w:pPr>
        <w:spacing w:line="600" w:lineRule="exact"/>
        <w:ind w:firstLine="560" w:firstLineChars="200"/>
        <w:rPr>
          <w:color w:val="000000" w:themeColor="text1"/>
          <w:sz w:val="28"/>
          <w:szCs w:val="28"/>
        </w:rPr>
      </w:pPr>
      <w:r>
        <w:rPr>
          <w:color w:val="000000" w:themeColor="text1"/>
          <w:sz w:val="28"/>
          <w:szCs w:val="28"/>
        </w:rPr>
        <w:t>（三）出让面积：</w:t>
      </w:r>
      <w:r>
        <w:rPr>
          <w:rFonts w:hint="eastAsia"/>
          <w:color w:val="000000" w:themeColor="text1"/>
          <w:sz w:val="28"/>
          <w:szCs w:val="28"/>
          <w:lang w:val="en-US" w:eastAsia="zh-CN"/>
        </w:rPr>
        <w:t>22886.3</w:t>
      </w:r>
      <w:r>
        <w:rPr>
          <w:rFonts w:hint="eastAsia"/>
          <w:color w:val="000000" w:themeColor="text1"/>
          <w:sz w:val="28"/>
          <w:szCs w:val="28"/>
        </w:rPr>
        <w:t>平方米（折合</w:t>
      </w:r>
      <w:r>
        <w:rPr>
          <w:rFonts w:hint="eastAsia"/>
          <w:color w:val="000000" w:themeColor="text1"/>
          <w:sz w:val="28"/>
          <w:szCs w:val="28"/>
          <w:lang w:val="en-US" w:eastAsia="zh-CN"/>
        </w:rPr>
        <w:t>34</w:t>
      </w:r>
      <w:r>
        <w:rPr>
          <w:rFonts w:hint="eastAsia"/>
          <w:color w:val="000000" w:themeColor="text1"/>
          <w:sz w:val="28"/>
          <w:szCs w:val="28"/>
        </w:rPr>
        <w:t>.</w:t>
      </w:r>
      <w:r>
        <w:rPr>
          <w:rFonts w:hint="eastAsia"/>
          <w:color w:val="000000" w:themeColor="text1"/>
          <w:sz w:val="28"/>
          <w:szCs w:val="28"/>
          <w:lang w:val="en-US" w:eastAsia="zh-CN"/>
        </w:rPr>
        <w:t>33</w:t>
      </w:r>
      <w:r>
        <w:rPr>
          <w:rFonts w:hint="eastAsia"/>
          <w:color w:val="000000" w:themeColor="text1"/>
          <w:sz w:val="28"/>
          <w:szCs w:val="28"/>
        </w:rPr>
        <w:t>亩）</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（四）土地用途：</w:t>
      </w:r>
      <w:r>
        <w:rPr>
          <w:rFonts w:hint="eastAsia"/>
          <w:color w:val="000000" w:themeColor="text1"/>
          <w:sz w:val="28"/>
          <w:szCs w:val="28"/>
          <w:lang w:val="en-US" w:eastAsia="zh-CN"/>
        </w:rPr>
        <w:t>商业服务业设施用地，用地用海分类为商业服务设施用地</w:t>
      </w:r>
      <w:r>
        <w:rPr>
          <w:color w:val="000000" w:themeColor="text1"/>
          <w:sz w:val="28"/>
          <w:szCs w:val="28"/>
        </w:rPr>
        <w:t>；</w:t>
      </w:r>
    </w:p>
    <w:p>
      <w:pPr>
        <w:spacing w:line="600" w:lineRule="exact"/>
        <w:ind w:firstLine="560" w:firstLineChars="200"/>
        <w:rPr>
          <w:color w:val="000000" w:themeColor="text1"/>
          <w:sz w:val="28"/>
          <w:szCs w:val="28"/>
        </w:rPr>
      </w:pPr>
      <w:r>
        <w:rPr>
          <w:color w:val="000000" w:themeColor="text1"/>
          <w:sz w:val="28"/>
          <w:szCs w:val="28"/>
        </w:rPr>
        <w:t>（五）出让年限：</w:t>
      </w:r>
      <w:r>
        <w:rPr>
          <w:rFonts w:hint="eastAsia"/>
          <w:color w:val="000000" w:themeColor="text1"/>
          <w:sz w:val="28"/>
          <w:szCs w:val="28"/>
          <w:lang w:val="en-US" w:eastAsia="zh-CN"/>
        </w:rPr>
        <w:t>40年</w:t>
      </w:r>
      <w:r>
        <w:rPr>
          <w:color w:val="000000" w:themeColor="text1"/>
          <w:sz w:val="28"/>
          <w:szCs w:val="28"/>
        </w:rPr>
        <w:t>；</w:t>
      </w:r>
    </w:p>
    <w:p>
      <w:pPr>
        <w:spacing w:line="620" w:lineRule="exact"/>
        <w:ind w:firstLine="560" w:firstLineChars="200"/>
        <w:rPr>
          <w:color w:val="000000" w:themeColor="text1"/>
          <w:sz w:val="28"/>
          <w:szCs w:val="28"/>
        </w:rPr>
      </w:pPr>
      <w:r>
        <w:rPr>
          <w:color w:val="000000" w:themeColor="text1"/>
          <w:sz w:val="28"/>
          <w:szCs w:val="28"/>
        </w:rPr>
        <w:t>（六）规划条件：详见《</w:t>
      </w:r>
      <w:r>
        <w:rPr>
          <w:rFonts w:hint="eastAsia"/>
          <w:color w:val="000000" w:themeColor="text1"/>
          <w:sz w:val="28"/>
          <w:szCs w:val="28"/>
          <w:lang w:val="en-US" w:eastAsia="zh-CN"/>
        </w:rPr>
        <w:t>马踏洞片区中心服务区13-01b</w:t>
      </w:r>
      <w:r>
        <w:rPr>
          <w:rFonts w:hint="eastAsia"/>
          <w:color w:val="000000" w:themeColor="text1"/>
          <w:sz w:val="28"/>
          <w:szCs w:val="28"/>
        </w:rPr>
        <w:t>地块</w:t>
      </w:r>
      <w:r>
        <w:rPr>
          <w:color w:val="000000" w:themeColor="text1"/>
          <w:sz w:val="28"/>
          <w:szCs w:val="28"/>
        </w:rPr>
        <w:t>规划条件》；</w:t>
      </w:r>
    </w:p>
    <w:p>
      <w:pPr>
        <w:spacing w:line="620" w:lineRule="exact"/>
        <w:ind w:firstLine="560" w:firstLineChars="200"/>
        <w:rPr>
          <w:rFonts w:hint="eastAsia"/>
          <w:color w:val="000000" w:themeColor="text1"/>
          <w:sz w:val="28"/>
          <w:szCs w:val="28"/>
          <w:lang w:val="en-US" w:eastAsia="zh-CN"/>
        </w:rPr>
      </w:pPr>
      <w:r>
        <w:rPr>
          <w:color w:val="000000" w:themeColor="text1"/>
          <w:sz w:val="28"/>
          <w:szCs w:val="28"/>
        </w:rPr>
        <w:t>（七）</w:t>
      </w:r>
      <w:r>
        <w:rPr>
          <w:rFonts w:hint="eastAsia"/>
          <w:color w:val="000000" w:themeColor="text1"/>
          <w:sz w:val="28"/>
          <w:szCs w:val="28"/>
          <w:lang w:val="en-US" w:eastAsia="zh-CN"/>
        </w:rPr>
        <w:t>其他规划条件：</w:t>
      </w:r>
      <w:r>
        <w:rPr>
          <w:color w:val="000000" w:themeColor="text1"/>
          <w:sz w:val="28"/>
          <w:szCs w:val="28"/>
        </w:rPr>
        <w:t>项目排水实行雨污分流，生活污水须接入市政污水管网排放，项目建成后因市政原因导致生活污水暂不能接入市政污水管网排放的，建设单位须同步配套临时污水处理设施，确保生活污水处理达标后排放；市政管网接通后，建设单位必须负责将生产、生活污水接入市政管网排放。</w:t>
      </w:r>
      <w:r>
        <w:rPr>
          <w:rFonts w:hint="eastAsia"/>
          <w:color w:val="000000" w:themeColor="text1"/>
          <w:sz w:val="28"/>
          <w:szCs w:val="28"/>
          <w:lang w:val="en-US" w:eastAsia="zh-CN"/>
        </w:rPr>
        <w:t>设计方案中商业用房应设置商业专用烟道。该地块规划设计方案应满足《达州市国土空间规划管理技术规定（2021版）》《马踏洞片区中心服务区控制性详细规划》等规范及文件相关规定。</w:t>
      </w:r>
    </w:p>
    <w:p>
      <w:pPr>
        <w:spacing w:beforeLines="0" w:afterLines="0"/>
        <w:ind w:firstLine="560" w:firstLineChars="200"/>
        <w:jc w:val="left"/>
        <w:rPr>
          <w:rFonts w:hint="default"/>
          <w:color w:val="000000" w:themeColor="text1"/>
          <w:sz w:val="28"/>
          <w:szCs w:val="28"/>
          <w:lang w:val="en-US" w:eastAsia="zh-CN"/>
        </w:rPr>
      </w:pPr>
      <w:r>
        <w:rPr>
          <w:color w:val="000000" w:themeColor="text1"/>
          <w:sz w:val="28"/>
          <w:szCs w:val="28"/>
        </w:rPr>
        <w:t>（八）</w:t>
      </w:r>
      <w:r>
        <w:rPr>
          <w:rFonts w:hint="eastAsia"/>
          <w:color w:val="000000" w:themeColor="text1"/>
          <w:sz w:val="28"/>
          <w:szCs w:val="28"/>
        </w:rPr>
        <w:t>该地块配套要求</w:t>
      </w:r>
      <w:r>
        <w:rPr>
          <w:rFonts w:hint="eastAsia"/>
          <w:color w:val="000000" w:themeColor="text1"/>
          <w:sz w:val="28"/>
          <w:szCs w:val="28"/>
          <w:lang w:eastAsia="zh-CN"/>
        </w:rPr>
        <w:t>：</w:t>
      </w:r>
      <w:r>
        <w:rPr>
          <w:rFonts w:hint="eastAsia"/>
          <w:color w:val="000000" w:themeColor="text1"/>
          <w:sz w:val="28"/>
          <w:szCs w:val="28"/>
          <w:lang w:val="en-US" w:eastAsia="zh-CN"/>
        </w:rPr>
        <w:t>公厕（建筑面积不小于60平方米，建成后含不动产权无偿移交环卫部门）。</w:t>
      </w:r>
    </w:p>
    <w:p>
      <w:pPr>
        <w:spacing w:line="620" w:lineRule="exact"/>
        <w:ind w:firstLine="560" w:firstLineChars="200"/>
        <w:rPr>
          <w:rFonts w:hint="eastAsia"/>
          <w:color w:val="000000" w:themeColor="text1"/>
          <w:sz w:val="28"/>
          <w:szCs w:val="28"/>
        </w:rPr>
      </w:pPr>
      <w:r>
        <w:rPr>
          <w:rFonts w:hint="eastAsia"/>
          <w:color w:val="000000" w:themeColor="text1"/>
          <w:sz w:val="28"/>
          <w:szCs w:val="28"/>
          <w:lang w:eastAsia="zh-CN"/>
        </w:rPr>
        <w:t>（</w:t>
      </w:r>
      <w:r>
        <w:rPr>
          <w:rFonts w:hint="eastAsia"/>
          <w:color w:val="000000" w:themeColor="text1"/>
          <w:sz w:val="28"/>
          <w:szCs w:val="28"/>
          <w:lang w:val="en-US" w:eastAsia="zh-CN"/>
        </w:rPr>
        <w:t>九</w:t>
      </w:r>
      <w:r>
        <w:rPr>
          <w:rFonts w:hint="eastAsia"/>
          <w:color w:val="000000" w:themeColor="text1"/>
          <w:sz w:val="28"/>
          <w:szCs w:val="28"/>
          <w:lang w:eastAsia="zh-CN"/>
        </w:rPr>
        <w:t>）</w:t>
      </w:r>
      <w:r>
        <w:rPr>
          <w:rFonts w:hint="eastAsia"/>
          <w:color w:val="000000" w:themeColor="text1"/>
          <w:sz w:val="28"/>
          <w:szCs w:val="28"/>
        </w:rPr>
        <w:t>土地竞得人须严格按照</w:t>
      </w:r>
      <w:r>
        <w:rPr>
          <w:rFonts w:hint="eastAsia"/>
          <w:color w:val="000000" w:themeColor="text1"/>
          <w:sz w:val="28"/>
          <w:szCs w:val="28"/>
          <w:lang w:val="en-US" w:eastAsia="zh-CN"/>
        </w:rPr>
        <w:t>马踏洞片区中心服务区13-01b</w:t>
      </w:r>
      <w:r>
        <w:rPr>
          <w:rFonts w:hint="eastAsia"/>
          <w:color w:val="000000" w:themeColor="text1"/>
          <w:sz w:val="28"/>
          <w:szCs w:val="28"/>
        </w:rPr>
        <w:t>地块规划条件及要求进行开发建设；须严格按照地质灾害防治的相关要求，落实地质灾害防治措施；须严格按照生态环境保护的相关要求，开展环境影响评价，</w:t>
      </w:r>
      <w:r>
        <w:rPr>
          <w:rFonts w:hint="eastAsia"/>
          <w:color w:val="000000" w:themeColor="text1"/>
          <w:sz w:val="28"/>
          <w:szCs w:val="28"/>
          <w:lang w:val="en-US" w:eastAsia="zh-CN"/>
        </w:rPr>
        <w:t>全面</w:t>
      </w:r>
      <w:r>
        <w:rPr>
          <w:rFonts w:hint="eastAsia"/>
          <w:color w:val="000000" w:themeColor="text1"/>
          <w:sz w:val="28"/>
          <w:szCs w:val="28"/>
        </w:rPr>
        <w:t>落实生态环境保护措施。</w:t>
      </w:r>
    </w:p>
    <w:p>
      <w:pPr>
        <w:spacing w:line="620" w:lineRule="exact"/>
        <w:ind w:firstLine="560" w:firstLineChars="200"/>
        <w:rPr>
          <w:rFonts w:hint="eastAsia"/>
          <w:color w:val="000000" w:themeColor="text1"/>
          <w:sz w:val="28"/>
          <w:szCs w:val="28"/>
          <w:lang w:val="en-US" w:eastAsia="zh-CN"/>
        </w:rPr>
      </w:pPr>
      <w:r>
        <w:rPr>
          <w:rFonts w:hint="eastAsia"/>
          <w:color w:val="000000" w:themeColor="text1"/>
          <w:sz w:val="28"/>
          <w:szCs w:val="28"/>
          <w:lang w:val="en-US" w:eastAsia="zh-CN"/>
        </w:rPr>
        <w:t>（十）在土地竞得人缴清全部土地出让价款(含滞纳金)之日起5个工作日内，按现状土地使用条件交付土地。受让人须自交地之日起1年内开工，自开工之日起3年内建成；受让人不能按期开工，应提前30日向出让人提出延建申请，经出让人同意延建的，其项目竣工时间相应顺延，但延建期限不得超过1年。</w:t>
      </w:r>
    </w:p>
    <w:p>
      <w:pPr>
        <w:spacing w:line="600" w:lineRule="exact"/>
        <w:ind w:firstLine="560" w:firstLineChars="200"/>
        <w:rPr>
          <w:rFonts w:hint="eastAsia" w:eastAsia="宋体"/>
          <w:color w:val="000000" w:themeColor="text1"/>
          <w:sz w:val="28"/>
          <w:szCs w:val="28"/>
          <w:lang w:eastAsia="zh-CN"/>
        </w:rPr>
      </w:pPr>
      <w:r>
        <w:rPr>
          <w:color w:val="000000" w:themeColor="text1"/>
          <w:sz w:val="28"/>
          <w:szCs w:val="28"/>
        </w:rPr>
        <w:t>（十一）</w:t>
      </w:r>
      <w:r>
        <w:rPr>
          <w:rFonts w:hint="eastAsia"/>
          <w:color w:val="000000" w:themeColor="text1"/>
          <w:sz w:val="28"/>
          <w:szCs w:val="28"/>
        </w:rPr>
        <w:t>竞买人须承诺</w:t>
      </w:r>
      <w:r>
        <w:rPr>
          <w:rFonts w:hint="eastAsia"/>
          <w:color w:val="000000" w:themeColor="text1"/>
          <w:sz w:val="28"/>
          <w:szCs w:val="28"/>
          <w:lang w:eastAsia="zh-CN"/>
        </w:rPr>
        <w:t>：</w:t>
      </w:r>
      <w:r>
        <w:rPr>
          <w:rFonts w:hint="eastAsia"/>
          <w:color w:val="000000" w:themeColor="text1"/>
          <w:sz w:val="28"/>
          <w:szCs w:val="28"/>
        </w:rPr>
        <w:t>土地所在辖区外的竞买人，若竞得土地使用权</w:t>
      </w:r>
      <w:r>
        <w:rPr>
          <w:rFonts w:hint="eastAsia"/>
          <w:color w:val="000000" w:themeColor="text1"/>
          <w:sz w:val="28"/>
          <w:szCs w:val="28"/>
          <w:lang w:eastAsia="zh-CN"/>
        </w:rPr>
        <w:t>，</w:t>
      </w:r>
      <w:r>
        <w:rPr>
          <w:rFonts w:hint="eastAsia"/>
          <w:color w:val="000000" w:themeColor="text1"/>
          <w:sz w:val="28"/>
          <w:szCs w:val="28"/>
        </w:rPr>
        <w:t>须在土地所在辖区注册成立</w:t>
      </w:r>
      <w:r>
        <w:rPr>
          <w:rFonts w:hint="eastAsia"/>
          <w:color w:val="000000" w:themeColor="text1"/>
          <w:sz w:val="28"/>
          <w:szCs w:val="28"/>
          <w:lang w:val="en-US" w:eastAsia="zh-CN"/>
        </w:rPr>
        <w:t>一</w:t>
      </w:r>
      <w:r>
        <w:rPr>
          <w:rFonts w:hint="eastAsia"/>
          <w:color w:val="000000" w:themeColor="text1"/>
          <w:sz w:val="28"/>
          <w:szCs w:val="28"/>
        </w:rPr>
        <w:t>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四、竞买资格及要求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 xml:space="preserve"> </w:t>
      </w: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一</w:t>
      </w:r>
      <w:r>
        <w:rPr>
          <w:rFonts w:hint="eastAsia" w:eastAsiaTheme="minorEastAsia"/>
          <w:color w:val="000000" w:themeColor="text1"/>
          <w:sz w:val="28"/>
          <w:szCs w:val="28"/>
          <w:lang w:eastAsia="zh-CN"/>
        </w:rPr>
        <w:t>）</w:t>
      </w:r>
      <w:r>
        <w:rPr>
          <w:rFonts w:eastAsiaTheme="minorEastAsia"/>
          <w:color w:val="000000" w:themeColor="text1"/>
          <w:sz w:val="28"/>
          <w:szCs w:val="28"/>
        </w:rPr>
        <w:t>竞买资格</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1.中华人民共和国境内外的法人、自然人和其他组织（除法律法规另有规定的外）均可申请参加，申请人可以单独申请，也可以联合申请。</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2.在达州市内有下列情形之一的，不得申请参与本次拍卖活动。</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①逾期不签成交确认书、土地出让合同的；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②欠缴土地出让价款的；</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③因企业原因闲置土地一年以上，且尚未完成查处整改的单位和个人；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④违反土地及城乡规划法律法规受到处罚，且尚未结案的单位和个人。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（二）要求</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1.竞买申请人按照地块拍卖出让公告的日期及方式索取拍卖文件。申请人应认真审阅、全面准确地理解拍卖文件内容，对本次拍卖出让地块的文件有疑问的，可向出让人</w:t>
      </w:r>
      <w:r>
        <w:rPr>
          <w:rFonts w:hint="eastAsia" w:eastAsiaTheme="minorEastAsia"/>
          <w:color w:val="000000" w:themeColor="text1"/>
          <w:sz w:val="28"/>
          <w:szCs w:val="28"/>
          <w:lang w:eastAsia="zh-CN"/>
        </w:rPr>
        <w:t>、</w:t>
      </w:r>
      <w:r>
        <w:rPr>
          <w:rFonts w:eastAsiaTheme="minorEastAsia"/>
          <w:color w:val="000000" w:themeColor="text1"/>
          <w:sz w:val="28"/>
          <w:szCs w:val="28"/>
        </w:rPr>
        <w:t>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咨询（咨询电话：出让人电话0818-</w:t>
      </w:r>
      <w:r>
        <w:rPr>
          <w:rFonts w:hint="eastAsia" w:eastAsiaTheme="minorEastAsia"/>
          <w:color w:val="000000" w:themeColor="text1"/>
          <w:sz w:val="28"/>
          <w:szCs w:val="28"/>
          <w:lang w:val="en-US" w:eastAsia="zh-CN"/>
        </w:rPr>
        <w:t>3091098</w:t>
      </w:r>
      <w:r>
        <w:rPr>
          <w:rFonts w:eastAsiaTheme="minorEastAsia"/>
          <w:color w:val="000000" w:themeColor="text1"/>
          <w:sz w:val="28"/>
          <w:szCs w:val="28"/>
        </w:rPr>
        <w:t>，电话0818-2183355）。</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2.竞买申请人除须按规定交纳竞买保证金外，还须提供该竞买保证金不属于银行贷款、股东借款、转贷和募集资金的承诺书及商业金融机构的资信证明。</w:t>
      </w:r>
    </w:p>
    <w:p>
      <w:pPr>
        <w:pStyle w:val="12"/>
        <w:spacing w:before="0" w:beforeAutospacing="0" w:after="0" w:afterAutospacing="0" w:line="600" w:lineRule="exact"/>
        <w:ind w:firstLine="529" w:firstLineChars="189"/>
        <w:jc w:val="both"/>
        <w:rPr>
          <w:rFonts w:ascii="Times New Roman" w:hAnsi="Times New Roman" w:cs="Times New Roman" w:eastAsiaTheme="minorEastAsia"/>
          <w:color w:val="000000" w:themeColor="text1"/>
          <w:kern w:val="2"/>
          <w:sz w:val="28"/>
          <w:szCs w:val="28"/>
        </w:rPr>
      </w:pPr>
      <w:r>
        <w:rPr>
          <w:rFonts w:ascii="Times New Roman" w:hAnsi="Times New Roman" w:cs="Times New Roman" w:eastAsiaTheme="minorEastAsia"/>
          <w:color w:val="000000" w:themeColor="text1"/>
          <w:kern w:val="2"/>
          <w:sz w:val="28"/>
          <w:szCs w:val="28"/>
        </w:rPr>
        <w:t>3.土地所在辖区外的竞买申请人须承诺，若竞得土地使用权后，必须在</w:t>
      </w:r>
      <w:r>
        <w:rPr>
          <w:rFonts w:ascii="Times New Roman" w:hAnsi="Times New Roman" w:cs="Times New Roman" w:eastAsiaTheme="minorEastAsia"/>
          <w:color w:val="000000" w:themeColor="text1"/>
          <w:kern w:val="2"/>
          <w:sz w:val="28"/>
          <w:szCs w:val="28"/>
          <w:u w:val="single"/>
        </w:rPr>
        <w:t>土地所在辖区</w:t>
      </w:r>
      <w:r>
        <w:rPr>
          <w:rFonts w:ascii="Times New Roman" w:hAnsi="Times New Roman" w:cs="Times New Roman" w:eastAsiaTheme="minorEastAsia"/>
          <w:color w:val="000000" w:themeColor="text1"/>
          <w:kern w:val="2"/>
          <w:sz w:val="28"/>
          <w:szCs w:val="28"/>
        </w:rPr>
        <w:t>成立一家新公司对竞得土地进行开发建设。</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五、申请和资格审查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（一）拍卖文件取得</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竞买申请人可于</w:t>
      </w:r>
      <w:r>
        <w:rPr>
          <w:rFonts w:eastAsiaTheme="minorEastAsia"/>
          <w:b/>
          <w:color w:val="auto"/>
          <w:sz w:val="28"/>
          <w:szCs w:val="28"/>
          <w:u w:val="single"/>
        </w:rPr>
        <w:t>2022年</w:t>
      </w:r>
      <w:r>
        <w:rPr>
          <w:rFonts w:hint="eastAsia" w:eastAsiaTheme="minorEastAsia"/>
          <w:b/>
          <w:color w:val="auto"/>
          <w:sz w:val="28"/>
          <w:szCs w:val="28"/>
          <w:u w:val="single"/>
          <w:lang w:val="en-US" w:eastAsia="zh-CN"/>
        </w:rPr>
        <w:t>11</w:t>
      </w:r>
      <w:r>
        <w:rPr>
          <w:rFonts w:eastAsiaTheme="minorEastAsia"/>
          <w:b/>
          <w:color w:val="auto"/>
          <w:sz w:val="28"/>
          <w:szCs w:val="28"/>
          <w:u w:val="single"/>
        </w:rPr>
        <w:t>月</w:t>
      </w:r>
      <w:r>
        <w:rPr>
          <w:rFonts w:hint="eastAsia" w:eastAsiaTheme="minorEastAsia"/>
          <w:b/>
          <w:color w:val="auto"/>
          <w:sz w:val="28"/>
          <w:szCs w:val="28"/>
          <w:u w:val="single"/>
          <w:lang w:val="en-US" w:eastAsia="zh-CN"/>
        </w:rPr>
        <w:t>21</w:t>
      </w:r>
      <w:r>
        <w:rPr>
          <w:rFonts w:eastAsiaTheme="minorEastAsia"/>
          <w:b/>
          <w:color w:val="auto"/>
          <w:sz w:val="28"/>
          <w:szCs w:val="28"/>
          <w:u w:val="single"/>
        </w:rPr>
        <w:t>日至2022年</w:t>
      </w:r>
      <w:r>
        <w:rPr>
          <w:rFonts w:hint="eastAsia" w:eastAsiaTheme="minorEastAsia"/>
          <w:b/>
          <w:color w:val="auto"/>
          <w:sz w:val="28"/>
          <w:szCs w:val="28"/>
          <w:u w:val="single"/>
          <w:lang w:val="en-US" w:eastAsia="zh-CN"/>
        </w:rPr>
        <w:t>12</w:t>
      </w:r>
      <w:r>
        <w:rPr>
          <w:rFonts w:eastAsiaTheme="minorEastAsia"/>
          <w:b/>
          <w:color w:val="auto"/>
          <w:sz w:val="28"/>
          <w:szCs w:val="28"/>
          <w:u w:val="single"/>
        </w:rPr>
        <w:t>月</w:t>
      </w:r>
      <w:r>
        <w:rPr>
          <w:rFonts w:hint="eastAsia" w:eastAsiaTheme="minorEastAsia"/>
          <w:b/>
          <w:color w:val="auto"/>
          <w:sz w:val="28"/>
          <w:szCs w:val="28"/>
          <w:u w:val="single"/>
          <w:lang w:val="en-US" w:eastAsia="zh-CN"/>
        </w:rPr>
        <w:t>11</w:t>
      </w:r>
      <w:r>
        <w:rPr>
          <w:rFonts w:eastAsiaTheme="minorEastAsia"/>
          <w:b/>
          <w:color w:val="auto"/>
          <w:sz w:val="28"/>
          <w:szCs w:val="28"/>
          <w:u w:val="single"/>
        </w:rPr>
        <w:t>日17:00</w:t>
      </w:r>
      <w:r>
        <w:rPr>
          <w:rFonts w:eastAsiaTheme="minorEastAsia"/>
          <w:color w:val="000000" w:themeColor="text1"/>
          <w:sz w:val="28"/>
          <w:szCs w:val="28"/>
        </w:rPr>
        <w:t>，</w:t>
      </w:r>
      <w:r>
        <w:rPr>
          <w:rFonts w:eastAsiaTheme="minorEastAsia"/>
          <w:color w:val="000000" w:themeColor="text1"/>
          <w:kern w:val="2"/>
          <w:sz w:val="28"/>
          <w:szCs w:val="28"/>
        </w:rPr>
        <w:t>通过达州市公共资源交易服务网（</w:t>
      </w:r>
      <w:r>
        <w:fldChar w:fldCharType="begin"/>
      </w:r>
      <w:r>
        <w:instrText xml:space="preserve"> HYPERLINK "http://www.dzggzy.cn/" </w:instrText>
      </w:r>
      <w:r>
        <w:fldChar w:fldCharType="separate"/>
      </w:r>
      <w:r>
        <w:rPr>
          <w:rFonts w:eastAsiaTheme="minorEastAsia"/>
          <w:color w:val="000000" w:themeColor="text1"/>
          <w:kern w:val="2"/>
          <w:sz w:val="28"/>
          <w:szCs w:val="28"/>
        </w:rPr>
        <w:t>http://www.dzggzy.cn</w:t>
      </w:r>
      <w:r>
        <w:rPr>
          <w:rFonts w:eastAsiaTheme="minorEastAsia"/>
          <w:color w:val="000000" w:themeColor="text1"/>
          <w:kern w:val="2"/>
          <w:sz w:val="28"/>
          <w:szCs w:val="28"/>
        </w:rPr>
        <w:fldChar w:fldCharType="end"/>
      </w:r>
      <w:r>
        <w:rPr>
          <w:rFonts w:eastAsiaTheme="minorEastAsia"/>
          <w:color w:val="000000" w:themeColor="text1"/>
          <w:kern w:val="2"/>
          <w:sz w:val="28"/>
          <w:szCs w:val="28"/>
        </w:rPr>
        <w:t>）获取拍卖出让文件。</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（二）提交申请文件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竞买申请人应于</w:t>
      </w:r>
      <w:r>
        <w:rPr>
          <w:rFonts w:eastAsiaTheme="minorEastAsia"/>
          <w:b/>
          <w:color w:val="auto"/>
          <w:sz w:val="28"/>
          <w:szCs w:val="28"/>
          <w:u w:val="single"/>
        </w:rPr>
        <w:t>2022年</w:t>
      </w:r>
      <w:r>
        <w:rPr>
          <w:rFonts w:hint="eastAsia" w:eastAsiaTheme="minorEastAsia"/>
          <w:b/>
          <w:color w:val="auto"/>
          <w:sz w:val="28"/>
          <w:szCs w:val="28"/>
          <w:u w:val="single"/>
          <w:lang w:val="en-US" w:eastAsia="zh-CN"/>
        </w:rPr>
        <w:t>11</w:t>
      </w:r>
      <w:r>
        <w:rPr>
          <w:rFonts w:eastAsiaTheme="minorEastAsia"/>
          <w:b/>
          <w:color w:val="auto"/>
          <w:sz w:val="28"/>
          <w:szCs w:val="28"/>
          <w:u w:val="single"/>
        </w:rPr>
        <w:t>月</w:t>
      </w:r>
      <w:r>
        <w:rPr>
          <w:rFonts w:hint="eastAsia" w:eastAsiaTheme="minorEastAsia"/>
          <w:b/>
          <w:color w:val="auto"/>
          <w:sz w:val="28"/>
          <w:szCs w:val="28"/>
          <w:u w:val="single"/>
          <w:lang w:val="en-US" w:eastAsia="zh-CN"/>
        </w:rPr>
        <w:t>21</w:t>
      </w:r>
      <w:r>
        <w:rPr>
          <w:rFonts w:eastAsiaTheme="minorEastAsia"/>
          <w:b/>
          <w:color w:val="auto"/>
          <w:sz w:val="28"/>
          <w:szCs w:val="28"/>
          <w:u w:val="single"/>
        </w:rPr>
        <w:t>日至2022年</w:t>
      </w:r>
      <w:r>
        <w:rPr>
          <w:rFonts w:hint="eastAsia" w:eastAsiaTheme="minorEastAsia"/>
          <w:b/>
          <w:color w:val="auto"/>
          <w:sz w:val="28"/>
          <w:szCs w:val="28"/>
          <w:u w:val="single"/>
          <w:lang w:val="en-US" w:eastAsia="zh-CN"/>
        </w:rPr>
        <w:t>12</w:t>
      </w:r>
      <w:r>
        <w:rPr>
          <w:rFonts w:eastAsiaTheme="minorEastAsia"/>
          <w:b/>
          <w:color w:val="auto"/>
          <w:sz w:val="28"/>
          <w:szCs w:val="28"/>
          <w:u w:val="single"/>
        </w:rPr>
        <w:t>月</w:t>
      </w:r>
      <w:r>
        <w:rPr>
          <w:rFonts w:hint="eastAsia" w:eastAsiaTheme="minorEastAsia"/>
          <w:b/>
          <w:color w:val="auto"/>
          <w:sz w:val="28"/>
          <w:szCs w:val="28"/>
          <w:u w:val="single"/>
          <w:lang w:val="en-US" w:eastAsia="zh-CN"/>
        </w:rPr>
        <w:t>11</w:t>
      </w:r>
      <w:r>
        <w:rPr>
          <w:rFonts w:eastAsiaTheme="minorEastAsia"/>
          <w:b/>
          <w:color w:val="auto"/>
          <w:sz w:val="28"/>
          <w:szCs w:val="28"/>
          <w:u w:val="single"/>
        </w:rPr>
        <w:t>日17:00</w:t>
      </w:r>
      <w:r>
        <w:rPr>
          <w:rFonts w:eastAsiaTheme="minorEastAsia"/>
          <w:color w:val="000000" w:themeColor="text1"/>
          <w:sz w:val="28"/>
          <w:szCs w:val="28"/>
        </w:rPr>
        <w:t>止，达州市公共资源交易服务网（</w:t>
      </w:r>
      <w:r>
        <w:fldChar w:fldCharType="begin"/>
      </w:r>
      <w:r>
        <w:instrText xml:space="preserve"> HYPERLINK "http://www.dzggzy.cn/" </w:instrText>
      </w:r>
      <w:r>
        <w:fldChar w:fldCharType="separate"/>
      </w:r>
      <w:r>
        <w:rPr>
          <w:rFonts w:eastAsiaTheme="minorEastAsia"/>
          <w:color w:val="000000" w:themeColor="text1"/>
          <w:sz w:val="28"/>
          <w:szCs w:val="28"/>
        </w:rPr>
        <w:t>http://www.dzggzy.cn</w:t>
      </w:r>
      <w:r>
        <w:rPr>
          <w:rFonts w:eastAsiaTheme="minorEastAsia"/>
          <w:color w:val="000000" w:themeColor="text1"/>
          <w:sz w:val="28"/>
          <w:szCs w:val="28"/>
        </w:rPr>
        <w:fldChar w:fldCharType="end"/>
      </w:r>
      <w:r>
        <w:rPr>
          <w:rFonts w:eastAsiaTheme="minorEastAsia"/>
          <w:color w:val="000000" w:themeColor="text1"/>
          <w:sz w:val="28"/>
          <w:szCs w:val="28"/>
        </w:rPr>
        <w:t>）通过系</w:t>
      </w:r>
      <w:bookmarkStart w:id="22" w:name="_GoBack"/>
      <w:bookmarkEnd w:id="22"/>
      <w:r>
        <w:rPr>
          <w:rFonts w:eastAsiaTheme="minorEastAsia"/>
          <w:color w:val="000000" w:themeColor="text1"/>
          <w:sz w:val="28"/>
          <w:szCs w:val="28"/>
        </w:rPr>
        <w:t>统上传申请文件扫描件并提交申请。申请文件包括：</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1.法人申请的，应提交下列文件：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（4）法人单位有效证明文件；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（5）法定代表人的有效身份证明文件；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（6）申请人委托他人代为办理的，应提交授权委托书及委托代理人的有效身份证明文件；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2.自然人申请的，应提交下列文件：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（4）申请人有效身份证明文件；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（5）申请人委托他人代为办理的，应提交授权委托书及委托代理人的身份证明文件；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3.其他组织申请的，应提交下列文件：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（4）表明该组织合法存在的文件或有效证明；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（5）表明该组织负责人身份的有效证明文件；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4.境外申请人申请的，应提交下列文件：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（1）竞买申请书；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（4）境外法人、自然人、其他组织的有效身份证明文件；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上述文件中，申请书必须用中文书写，其他文件可以使用其他语言,但必须附中文译本，所有文件的解释以中文译本为准。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5.联合申请的，应提交下列文件：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（1）联合申请各方共同签署的申请书；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（2）联合申请各方共同签署的保证金承诺书</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（3）联合体各方商业金融机构的资信证明；</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（4）联合各方的有效身份证明文件；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（5）联合竞买协议，协议要规定联合各方的出资比例、联合各方的权利和义务，并明确办理相关手续的委托人和签定《成交确认书》、《产业监管协议》和《国有建设用土地使用权出让合同》时的受让人；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（6）申请人委托他人办理的，应提交授权委托书及委托代理人的有效身份证明文件；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（7）开户许可证或基本存款账户信息；</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（8）竞买保证金交纳凭证；</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（9）拍卖文件规定需要提交的其它文件。</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（三）资格审查</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已提交申请的竞买申请人须在</w:t>
      </w:r>
      <w:r>
        <w:rPr>
          <w:rFonts w:eastAsiaTheme="minorEastAsia"/>
          <w:b/>
          <w:color w:val="000000" w:themeColor="text1"/>
          <w:sz w:val="28"/>
          <w:szCs w:val="28"/>
        </w:rPr>
        <w:t>资格审查当日</w:t>
      </w:r>
      <w:r>
        <w:rPr>
          <w:rFonts w:eastAsiaTheme="minorEastAsia"/>
          <w:b/>
          <w:color w:val="auto"/>
          <w:sz w:val="28"/>
          <w:szCs w:val="28"/>
        </w:rPr>
        <w:t>（</w:t>
      </w:r>
      <w:r>
        <w:rPr>
          <w:rFonts w:eastAsiaTheme="minorEastAsia"/>
          <w:b/>
          <w:color w:val="auto"/>
          <w:sz w:val="28"/>
          <w:szCs w:val="28"/>
          <w:u w:val="single"/>
        </w:rPr>
        <w:t>2022年</w:t>
      </w:r>
      <w:r>
        <w:rPr>
          <w:rFonts w:hint="eastAsia" w:eastAsiaTheme="minorEastAsia"/>
          <w:b/>
          <w:color w:val="auto"/>
          <w:sz w:val="28"/>
          <w:szCs w:val="28"/>
          <w:u w:val="single"/>
          <w:lang w:val="en-US" w:eastAsia="zh-CN"/>
        </w:rPr>
        <w:t>12</w:t>
      </w:r>
      <w:r>
        <w:rPr>
          <w:rFonts w:eastAsiaTheme="minorEastAsia"/>
          <w:b/>
          <w:color w:val="auto"/>
          <w:sz w:val="28"/>
          <w:szCs w:val="28"/>
          <w:u w:val="single"/>
        </w:rPr>
        <w:t>月</w:t>
      </w:r>
      <w:r>
        <w:rPr>
          <w:rFonts w:hint="eastAsia" w:eastAsiaTheme="minorEastAsia"/>
          <w:b/>
          <w:color w:val="auto"/>
          <w:sz w:val="28"/>
          <w:szCs w:val="28"/>
          <w:u w:val="single"/>
          <w:lang w:val="en-US" w:eastAsia="zh-CN"/>
        </w:rPr>
        <w:t>12</w:t>
      </w:r>
      <w:r>
        <w:rPr>
          <w:rFonts w:eastAsiaTheme="minorEastAsia"/>
          <w:b/>
          <w:color w:val="auto"/>
          <w:sz w:val="28"/>
          <w:szCs w:val="28"/>
          <w:u w:val="single"/>
        </w:rPr>
        <w:t>日） 9:00</w:t>
      </w:r>
      <w:r>
        <w:rPr>
          <w:rFonts w:eastAsiaTheme="minorEastAsia"/>
          <w:color w:val="auto"/>
          <w:sz w:val="28"/>
          <w:szCs w:val="28"/>
        </w:rPr>
        <w:t>之前将竞买申请文件原</w:t>
      </w:r>
      <w:r>
        <w:rPr>
          <w:rFonts w:eastAsiaTheme="minorEastAsia"/>
          <w:color w:val="000000" w:themeColor="text1"/>
          <w:sz w:val="28"/>
          <w:szCs w:val="28"/>
        </w:rPr>
        <w:t>件提交至4B-17，未按时提交原件的视为自行放弃竞买资格。</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1.申请人不具备竞买资格的；</w:t>
      </w:r>
    </w:p>
    <w:p>
      <w:pPr>
        <w:pStyle w:val="26"/>
        <w:widowControl w:val="0"/>
        <w:spacing w:line="600" w:lineRule="exact"/>
        <w:ind w:left="0"/>
        <w:rPr>
          <w:rFonts w:eastAsiaTheme="minorEastAsia"/>
          <w:color w:val="000000" w:themeColor="text1"/>
          <w:kern w:val="2"/>
          <w:sz w:val="28"/>
          <w:szCs w:val="28"/>
        </w:rPr>
      </w:pPr>
      <w:r>
        <w:rPr>
          <w:rFonts w:eastAsiaTheme="minorEastAsia"/>
          <w:color w:val="000000" w:themeColor="text1"/>
          <w:kern w:val="2"/>
          <w:sz w:val="28"/>
          <w:szCs w:val="28"/>
        </w:rPr>
        <w:t xml:space="preserve">    2.未按规定交纳竞买保证金的；</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3.申请文件不齐全或不符合法律法规和出让文件规定的；</w:t>
      </w:r>
    </w:p>
    <w:p>
      <w:pPr>
        <w:pStyle w:val="26"/>
        <w:widowControl w:val="0"/>
        <w:spacing w:line="600" w:lineRule="exact"/>
        <w:ind w:left="0" w:firstLine="570"/>
        <w:rPr>
          <w:rFonts w:eastAsiaTheme="minorEastAsia"/>
          <w:color w:val="000000" w:themeColor="text1"/>
          <w:kern w:val="2"/>
          <w:sz w:val="28"/>
          <w:szCs w:val="28"/>
        </w:rPr>
      </w:pPr>
      <w:r>
        <w:rPr>
          <w:rFonts w:eastAsiaTheme="minorEastAsia"/>
          <w:color w:val="000000" w:themeColor="text1"/>
          <w:kern w:val="2"/>
          <w:sz w:val="28"/>
          <w:szCs w:val="28"/>
        </w:rPr>
        <w:t>4.委托他人代理，委托文件不齐全或不符合规定的；</w:t>
      </w:r>
    </w:p>
    <w:p>
      <w:pPr>
        <w:pStyle w:val="26"/>
        <w:widowControl w:val="0"/>
        <w:spacing w:line="600" w:lineRule="exact"/>
        <w:ind w:left="0" w:firstLine="585"/>
        <w:rPr>
          <w:rFonts w:eastAsiaTheme="minorEastAsia"/>
          <w:color w:val="000000" w:themeColor="text1"/>
          <w:kern w:val="2"/>
          <w:sz w:val="28"/>
          <w:szCs w:val="28"/>
        </w:rPr>
      </w:pPr>
      <w:r>
        <w:rPr>
          <w:rFonts w:eastAsiaTheme="minorEastAsia"/>
          <w:color w:val="000000" w:themeColor="text1"/>
          <w:kern w:val="2"/>
          <w:sz w:val="28"/>
          <w:szCs w:val="28"/>
        </w:rPr>
        <w:t>5.法律法规规定的其他情形。</w:t>
      </w:r>
    </w:p>
    <w:p>
      <w:pPr>
        <w:pStyle w:val="26"/>
        <w:widowControl w:val="0"/>
        <w:spacing w:line="600" w:lineRule="exact"/>
        <w:ind w:left="0" w:firstLine="560" w:firstLineChars="200"/>
        <w:rPr>
          <w:rFonts w:eastAsiaTheme="minorEastAsia"/>
          <w:color w:val="000000" w:themeColor="text1"/>
          <w:kern w:val="2"/>
          <w:sz w:val="28"/>
          <w:szCs w:val="28"/>
        </w:rPr>
      </w:pPr>
      <w:r>
        <w:rPr>
          <w:rFonts w:eastAsiaTheme="minorEastAsia"/>
          <w:color w:val="000000" w:themeColor="text1"/>
          <w:kern w:val="2"/>
          <w:sz w:val="28"/>
          <w:szCs w:val="28"/>
        </w:rPr>
        <w:t>（四）确认竞买人资格</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取得竞买资格的竞买申请人，请在</w:t>
      </w:r>
      <w:r>
        <w:rPr>
          <w:rFonts w:eastAsiaTheme="minorEastAsia"/>
          <w:b/>
          <w:color w:val="auto"/>
          <w:sz w:val="28"/>
          <w:szCs w:val="28"/>
          <w:u w:val="single"/>
        </w:rPr>
        <w:t>2022年</w:t>
      </w:r>
      <w:r>
        <w:rPr>
          <w:rFonts w:hint="eastAsia" w:eastAsiaTheme="minorEastAsia"/>
          <w:b/>
          <w:color w:val="auto"/>
          <w:sz w:val="28"/>
          <w:szCs w:val="28"/>
          <w:u w:val="single"/>
          <w:lang w:val="en-US" w:eastAsia="zh-CN"/>
        </w:rPr>
        <w:t>12</w:t>
      </w:r>
      <w:r>
        <w:rPr>
          <w:rFonts w:eastAsiaTheme="minorEastAsia"/>
          <w:b/>
          <w:color w:val="auto"/>
          <w:sz w:val="28"/>
          <w:szCs w:val="28"/>
          <w:u w:val="single"/>
        </w:rPr>
        <w:t>月</w:t>
      </w:r>
      <w:r>
        <w:rPr>
          <w:rFonts w:hint="eastAsia" w:eastAsiaTheme="minorEastAsia"/>
          <w:b/>
          <w:color w:val="auto"/>
          <w:sz w:val="28"/>
          <w:szCs w:val="28"/>
          <w:u w:val="single"/>
          <w:lang w:val="en-US" w:eastAsia="zh-CN"/>
        </w:rPr>
        <w:t>12</w:t>
      </w:r>
      <w:r>
        <w:rPr>
          <w:rFonts w:eastAsiaTheme="minorEastAsia"/>
          <w:b/>
          <w:color w:val="auto"/>
          <w:sz w:val="28"/>
          <w:szCs w:val="28"/>
          <w:u w:val="single"/>
        </w:rPr>
        <w:t>日 1</w:t>
      </w:r>
      <w:r>
        <w:rPr>
          <w:rFonts w:hint="eastAsia" w:eastAsiaTheme="minorEastAsia"/>
          <w:b/>
          <w:color w:val="auto"/>
          <w:sz w:val="28"/>
          <w:szCs w:val="28"/>
          <w:u w:val="single"/>
          <w:lang w:val="en-US" w:eastAsia="zh-CN"/>
        </w:rPr>
        <w:t>1</w:t>
      </w:r>
      <w:r>
        <w:rPr>
          <w:rFonts w:eastAsiaTheme="minorEastAsia"/>
          <w:b/>
          <w:color w:val="auto"/>
          <w:sz w:val="28"/>
          <w:szCs w:val="28"/>
          <w:u w:val="single"/>
        </w:rPr>
        <w:t>：</w:t>
      </w:r>
      <w:r>
        <w:rPr>
          <w:rFonts w:hint="eastAsia" w:eastAsiaTheme="minorEastAsia"/>
          <w:b/>
          <w:color w:val="auto"/>
          <w:sz w:val="28"/>
          <w:szCs w:val="28"/>
          <w:u w:val="single"/>
          <w:lang w:val="en-US" w:eastAsia="zh-CN"/>
        </w:rPr>
        <w:t>0</w:t>
      </w:r>
      <w:r>
        <w:rPr>
          <w:rFonts w:eastAsiaTheme="minorEastAsia"/>
          <w:b/>
          <w:color w:val="auto"/>
          <w:sz w:val="28"/>
          <w:szCs w:val="28"/>
          <w:u w:val="single"/>
        </w:rPr>
        <w:t>0前</w:t>
      </w:r>
      <w:r>
        <w:rPr>
          <w:rFonts w:eastAsiaTheme="minorEastAsia"/>
          <w:color w:val="000000" w:themeColor="text1"/>
          <w:sz w:val="28"/>
          <w:szCs w:val="28"/>
        </w:rPr>
        <w:t>自行登录达州市公共资源交易服务平台打印竞买资格确认书并带到拍卖现场（打印时间可能因资格审查而延迟）。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（五）答疑及现场踏勘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竞买申请人取得拍卖出让文件后，应全面仔细阅读其内容并现场踏勘所需竞买的宗地。</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竞买申请人对拍卖出让文件有疑问的，须在提交竞买申请书之前以书面方式向达州市公共资源交易服务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咨询，提交竞买申请书后不予受理。申请人对拟竞买的宗地进行现场踏勘可自行前往；也可在提交竞买申请书之前以书面方式向出让人申请组织现场踏勘，提交竞买申请书后不予受理。</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六、本次出让宗地拍卖会时间、地点及拍卖的起叫价、增价幅度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本次拍卖会地点为：达州市公共资源交易中心开标</w:t>
      </w:r>
      <w:r>
        <w:rPr>
          <w:rFonts w:hint="eastAsia" w:eastAsiaTheme="minorEastAsia"/>
          <w:color w:val="000000" w:themeColor="text1"/>
          <w:sz w:val="28"/>
          <w:szCs w:val="28"/>
          <w:lang w:val="en-US" w:eastAsia="zh-CN"/>
        </w:rPr>
        <w:t>二</w:t>
      </w:r>
      <w:r>
        <w:rPr>
          <w:rFonts w:eastAsiaTheme="minorEastAsia"/>
          <w:color w:val="auto"/>
          <w:sz w:val="28"/>
          <w:szCs w:val="28"/>
        </w:rPr>
        <w:t>厅</w:t>
      </w:r>
      <w:r>
        <w:rPr>
          <w:rFonts w:eastAsiaTheme="minorEastAsia"/>
          <w:color w:val="000000" w:themeColor="text1"/>
          <w:sz w:val="28"/>
          <w:szCs w:val="28"/>
        </w:rPr>
        <w:t>举行。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本次拍卖会时间为</w:t>
      </w:r>
      <w:r>
        <w:rPr>
          <w:rFonts w:eastAsiaTheme="minorEastAsia"/>
          <w:sz w:val="28"/>
          <w:szCs w:val="28"/>
        </w:rPr>
        <w:t>：</w:t>
      </w:r>
      <w:r>
        <w:rPr>
          <w:rFonts w:eastAsiaTheme="minorEastAsia"/>
          <w:b w:val="0"/>
          <w:bCs/>
          <w:color w:val="auto"/>
          <w:sz w:val="28"/>
          <w:szCs w:val="28"/>
          <w:u w:val="single"/>
        </w:rPr>
        <w:t>2022年</w:t>
      </w:r>
      <w:r>
        <w:rPr>
          <w:rFonts w:hint="eastAsia" w:eastAsiaTheme="minorEastAsia"/>
          <w:b w:val="0"/>
          <w:bCs/>
          <w:color w:val="auto"/>
          <w:sz w:val="28"/>
          <w:szCs w:val="28"/>
          <w:u w:val="single"/>
          <w:lang w:val="en-US" w:eastAsia="zh-CN"/>
        </w:rPr>
        <w:t>12</w:t>
      </w:r>
      <w:r>
        <w:rPr>
          <w:rFonts w:eastAsiaTheme="minorEastAsia"/>
          <w:b w:val="0"/>
          <w:bCs/>
          <w:color w:val="auto"/>
          <w:sz w:val="28"/>
          <w:szCs w:val="28"/>
          <w:u w:val="single"/>
        </w:rPr>
        <w:t>月</w:t>
      </w:r>
      <w:r>
        <w:rPr>
          <w:rFonts w:hint="eastAsia" w:eastAsiaTheme="minorEastAsia"/>
          <w:b w:val="0"/>
          <w:bCs/>
          <w:color w:val="auto"/>
          <w:sz w:val="28"/>
          <w:szCs w:val="28"/>
          <w:u w:val="single"/>
          <w:lang w:val="en-US" w:eastAsia="zh-CN"/>
        </w:rPr>
        <w:t>12</w:t>
      </w:r>
      <w:r>
        <w:rPr>
          <w:rFonts w:eastAsiaTheme="minorEastAsia"/>
          <w:b w:val="0"/>
          <w:bCs/>
          <w:color w:val="auto"/>
          <w:sz w:val="28"/>
          <w:szCs w:val="28"/>
          <w:u w:val="single"/>
        </w:rPr>
        <w:t>日上午</w:t>
      </w:r>
      <w:r>
        <w:rPr>
          <w:rFonts w:hint="eastAsia" w:eastAsiaTheme="minorEastAsia"/>
          <w:b w:val="0"/>
          <w:bCs/>
          <w:color w:val="auto"/>
          <w:sz w:val="28"/>
          <w:szCs w:val="28"/>
          <w:u w:val="single"/>
          <w:lang w:val="en-US" w:eastAsia="zh-CN"/>
        </w:rPr>
        <w:t>11：0</w:t>
      </w:r>
      <w:r>
        <w:rPr>
          <w:rFonts w:eastAsiaTheme="minorEastAsia"/>
          <w:b w:val="0"/>
          <w:bCs/>
          <w:color w:val="auto"/>
          <w:sz w:val="28"/>
          <w:szCs w:val="28"/>
          <w:u w:val="single"/>
        </w:rPr>
        <w:t>0</w:t>
      </w:r>
      <w:r>
        <w:rPr>
          <w:rFonts w:eastAsiaTheme="minorEastAsia"/>
          <w:sz w:val="28"/>
          <w:szCs w:val="28"/>
        </w:rPr>
        <w:t>（</w:t>
      </w:r>
      <w:r>
        <w:rPr>
          <w:rFonts w:eastAsiaTheme="minorEastAsia"/>
          <w:color w:val="000000" w:themeColor="text1"/>
          <w:sz w:val="28"/>
          <w:szCs w:val="28"/>
        </w:rPr>
        <w:t>拍卖会时间可能因资格审查而延迟）。</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本次拍卖起叫价</w:t>
      </w:r>
      <w:r>
        <w:rPr>
          <w:rFonts w:hint="eastAsia" w:eastAsiaTheme="minorEastAsia"/>
          <w:color w:val="000000" w:themeColor="text1"/>
          <w:sz w:val="28"/>
          <w:szCs w:val="28"/>
          <w:lang w:val="en-US" w:eastAsia="zh-CN"/>
        </w:rPr>
        <w:t>216</w:t>
      </w:r>
      <w:r>
        <w:rPr>
          <w:rFonts w:eastAsiaTheme="minorEastAsia"/>
          <w:color w:val="000000" w:themeColor="text1"/>
          <w:sz w:val="28"/>
          <w:szCs w:val="28"/>
        </w:rPr>
        <w:t>万元/亩</w:t>
      </w:r>
      <w:r>
        <w:rPr>
          <w:rFonts w:hint="eastAsia" w:eastAsiaTheme="minorEastAsia"/>
          <w:color w:val="000000" w:themeColor="text1"/>
          <w:sz w:val="28"/>
          <w:szCs w:val="28"/>
          <w:lang w:eastAsia="zh-CN"/>
        </w:rPr>
        <w:t>，</w:t>
      </w:r>
      <w:r>
        <w:rPr>
          <w:rFonts w:eastAsiaTheme="minorEastAsia"/>
          <w:color w:val="000000" w:themeColor="text1"/>
          <w:sz w:val="28"/>
          <w:szCs w:val="28"/>
        </w:rPr>
        <w:t>增价幅度为</w:t>
      </w:r>
      <w:r>
        <w:rPr>
          <w:rFonts w:hint="eastAsia" w:eastAsiaTheme="minorEastAsia"/>
          <w:color w:val="000000" w:themeColor="text1"/>
          <w:sz w:val="28"/>
          <w:szCs w:val="28"/>
          <w:lang w:val="en-US" w:eastAsia="zh-CN"/>
        </w:rPr>
        <w:t>2</w:t>
      </w:r>
      <w:r>
        <w:rPr>
          <w:rFonts w:eastAsiaTheme="minorEastAsia"/>
          <w:color w:val="000000" w:themeColor="text1"/>
          <w:sz w:val="28"/>
          <w:szCs w:val="28"/>
        </w:rPr>
        <w:t>万元/亩或</w:t>
      </w:r>
      <w:r>
        <w:rPr>
          <w:rFonts w:hint="eastAsia" w:eastAsiaTheme="minorEastAsia"/>
          <w:color w:val="000000" w:themeColor="text1"/>
          <w:sz w:val="28"/>
          <w:szCs w:val="28"/>
          <w:lang w:val="en-US" w:eastAsia="zh-CN"/>
        </w:rPr>
        <w:t>2</w:t>
      </w:r>
      <w:r>
        <w:rPr>
          <w:rFonts w:eastAsiaTheme="minorEastAsia"/>
          <w:color w:val="000000" w:themeColor="text1"/>
          <w:sz w:val="28"/>
          <w:szCs w:val="28"/>
        </w:rPr>
        <w:t>万元/亩的整倍数。成交总地价=拍卖成交最高亩价×出让面积</w:t>
      </w:r>
      <w:r>
        <w:rPr>
          <w:rFonts w:hint="eastAsia" w:eastAsiaTheme="minorEastAsia"/>
          <w:color w:val="000000" w:themeColor="text1"/>
          <w:sz w:val="28"/>
          <w:szCs w:val="28"/>
          <w:lang w:val="en-US" w:eastAsia="zh-CN"/>
        </w:rPr>
        <w:t>34</w:t>
      </w:r>
      <w:r>
        <w:rPr>
          <w:rFonts w:hint="eastAsia" w:eastAsiaTheme="minorEastAsia"/>
          <w:color w:val="000000" w:themeColor="text1"/>
          <w:sz w:val="28"/>
          <w:szCs w:val="28"/>
        </w:rPr>
        <w:t>.</w:t>
      </w:r>
      <w:r>
        <w:rPr>
          <w:rFonts w:hint="eastAsia" w:eastAsiaTheme="minorEastAsia"/>
          <w:color w:val="000000" w:themeColor="text1"/>
          <w:sz w:val="28"/>
          <w:szCs w:val="28"/>
          <w:lang w:val="en-US" w:eastAsia="zh-CN"/>
        </w:rPr>
        <w:t>33</w:t>
      </w:r>
      <w:r>
        <w:rPr>
          <w:rFonts w:eastAsiaTheme="minorEastAsia"/>
          <w:color w:val="000000" w:themeColor="text1"/>
          <w:sz w:val="28"/>
          <w:szCs w:val="28"/>
        </w:rPr>
        <w:t>亩。</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七、拍卖程序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（一）拍卖会程序</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1.拍卖主持人亮证并宣布拍卖会开始；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2.拍卖主持人邀请公证员及记录员就位，并介绍相关人员；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3.拍卖主持人清点竞买人到场情况并按次序入座；</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4.公证员核实竞买人身份和举牌人身份；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5.设有底价的，公证员检查并展示底价密封情况后，交予拍卖主持人；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6.拍卖主持人介绍拍卖地块的位置、面积、用途、使用年限、规划指标要求、建设时间等；</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7.拍卖主持人宣布拍卖会相关要求：①拍卖宗地的起叫价、增价规则和增价幅度，并明确提示是否设有底价；②在拍卖过程中，拍卖主持人可根据政府批复、现场情况调整增价幅度；③竞价时由受托人举牌报价，拍卖过程中不得变更举牌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8.拍卖主持人逐一询问竞买人是否听清、是否明白；</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9.拍卖主持人报出起叫价，宣布竞价开始；</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10.竞买人举牌应价或者报价；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11.拍卖主持人确认该竞买人应价或者报价后继续竞价；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12.拍卖主持人连续三次宣布同一应价或报价而没有人再应价或报价，拍卖主持人宣布竞价结束（每次的时间间隔不得短于规定时间）；</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13.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14.公证员现场致公证词；</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15.拍卖主持人主持达州市公共资源交易服务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与竞得人在现场签订《成交确认书》。</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（二）竞得人不按规定现场签订《成交确认书》的，须承担缔约过失的法律责任，保证金转作违约金不予退还。竞得人拒绝签订《成交确认书》不能对抗拍卖成交结果的法律效力。</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（三）出让人与竞得人依据《成交确认书》的约定签订《国有建设用地使用权出让合同》。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（四）出让结果公布：</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达州市公共资源交易服务中心将在此次国有建设用地使用权拍卖会结束后10个工作日内，在中国土地市场网（http://www.landchina.com）、达州市自然资源和规划局（http://zrzyj.dazhou.gov.cn）、达州市公共资源交易服务网（http://www.dzggzy.cn）公布此次国有建设用地使用权拍卖出让结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八、竞价规则</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（一）本次拍卖采用增价拍卖方式，按价高者得的原则确定竞得人（高于或等于政府底价的基础上）。</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（二）凡参加拍卖的竞买人竞买申请一经受理确认后，即视为承认起叫价。</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（三）竞买人以举牌方式应价，也可以报价，但报价的加价幅度不得小于拍卖主持人宣布或调整的增价幅度。竞买人一经应价或报价，不可撤回。</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（四）若设有政府底价，最后应价未达到底价时，拍卖主持人终止本次拍卖活动，拍卖不成交。</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九、注意事项</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（一）特别提醒：资格审查当日，资格审查结束后即进行拍卖活动，通过资格审查的竞买申请人须做好相关准备。</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三）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（四）确定竞得人后，竞得人须在拍卖现场与达州市公共资源交易服务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（五）竞得人交纳的竞买保证金，在拍卖结束签订《成交确认书》后，自动转作受让地块的定金。未竞得人交纳的竞买保证金，将在拍卖活动结束后 5 个工作日内予以退还，且不计利息。</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（六）有下列情形之一的，达州市公共资源交易服务</w:t>
      </w:r>
      <w:r>
        <w:rPr>
          <w:rFonts w:hint="eastAsia" w:eastAsiaTheme="minorEastAsia"/>
          <w:color w:val="000000" w:themeColor="text1"/>
          <w:sz w:val="28"/>
          <w:szCs w:val="28"/>
          <w:lang w:val="en-US" w:eastAsia="zh-CN"/>
        </w:rPr>
        <w:t>中心</w:t>
      </w:r>
      <w:r>
        <w:rPr>
          <w:rFonts w:eastAsiaTheme="minorEastAsia"/>
          <w:color w:val="000000" w:themeColor="text1"/>
          <w:sz w:val="28"/>
          <w:szCs w:val="28"/>
        </w:rPr>
        <w:t>应当在拍卖会前终止拍卖活动，并通知竞买人：</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1.竞买人串通损害国家利益、社会利益或他人合法权益的；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2.拍卖工作人员私下接触竞买人，足以影响拍卖公正性的；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3.应当依法终止拍卖活动的其他情形。</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（七）竞得人有下列行为之一的，视为违约，出让人可取消其竞得人资格，竞买保证金、定金不予退还：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1.竞得人逾期或拒绝在现场签订《成交确认书》的；</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2.竞得人逾期或拒绝签订《国有建设用地使用权出让合同》的；</w:t>
      </w:r>
    </w:p>
    <w:p>
      <w:pPr>
        <w:snapToGrid w:val="0"/>
        <w:spacing w:line="600" w:lineRule="exact"/>
        <w:ind w:firstLine="555"/>
        <w:rPr>
          <w:rFonts w:hint="eastAsia" w:eastAsiaTheme="minorEastAsia"/>
          <w:color w:val="000000" w:themeColor="text1"/>
          <w:sz w:val="28"/>
          <w:szCs w:val="28"/>
          <w:lang w:eastAsia="zh-CN"/>
        </w:rPr>
      </w:pPr>
      <w:r>
        <w:rPr>
          <w:rFonts w:eastAsiaTheme="minorEastAsia"/>
          <w:color w:val="000000" w:themeColor="text1"/>
          <w:sz w:val="28"/>
          <w:szCs w:val="28"/>
        </w:rPr>
        <w:t>3.竞得人逾期支付交易服务费的</w:t>
      </w:r>
      <w:r>
        <w:rPr>
          <w:rFonts w:hint="eastAsia" w:eastAsiaTheme="minorEastAsia"/>
          <w:color w:val="000000" w:themeColor="text1"/>
          <w:sz w:val="28"/>
          <w:szCs w:val="28"/>
          <w:lang w:eastAsia="zh-CN"/>
        </w:rPr>
        <w:t>。</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八）拍卖成交价即为该幅地块的总地价款，不含交易服务费以及按照法律法规规定应支付的相关税费。竞得人签订《成交确认书》之日起8个工作日内须按相关标准向达州市公共资源交易服务中心支付交易服务费。也可由竞得人与按出让文件约定成立的新公司协商支付。</w:t>
      </w:r>
    </w:p>
    <w:p>
      <w:pPr>
        <w:snapToGrid w:val="0"/>
        <w:spacing w:line="600" w:lineRule="exact"/>
        <w:ind w:firstLine="555"/>
        <w:rPr>
          <w:rFonts w:eastAsiaTheme="minorEastAsia"/>
          <w:color w:val="000000" w:themeColor="text1"/>
          <w:sz w:val="28"/>
          <w:szCs w:val="28"/>
        </w:rPr>
      </w:pPr>
      <w:r>
        <w:rPr>
          <w:rFonts w:eastAsiaTheme="minorEastAsia"/>
          <w:color w:val="000000" w:themeColor="text1"/>
          <w:sz w:val="28"/>
          <w:szCs w:val="28"/>
        </w:rPr>
        <w:t>（九）出让合同签订时间及价款支付：土地拍卖出让成交后须当场签订《成交确认书》，自成交之日起10个工作日内须签订《国有建设用地使用权出让合同》，在出让合同签订之日起1个月内</w:t>
      </w:r>
      <w:r>
        <w:rPr>
          <w:rFonts w:hint="eastAsia" w:eastAsiaTheme="minorEastAsia"/>
          <w:color w:val="000000" w:themeColor="text1"/>
          <w:sz w:val="28"/>
          <w:szCs w:val="28"/>
          <w:lang w:val="en-US" w:eastAsia="zh-CN"/>
        </w:rPr>
        <w:t>登录四川省电子税务局，</w:t>
      </w:r>
      <w:r>
        <w:rPr>
          <w:rFonts w:eastAsiaTheme="minorEastAsia"/>
          <w:color w:val="000000" w:themeColor="text1"/>
          <w:sz w:val="28"/>
          <w:szCs w:val="28"/>
        </w:rPr>
        <w:t>缴纳成交价总额50%的首付款，余款在出让合同签订之日起12个月内缴清（不计息）。</w:t>
      </w:r>
    </w:p>
    <w:p>
      <w:pPr>
        <w:spacing w:line="600" w:lineRule="exact"/>
        <w:ind w:firstLine="560" w:firstLineChars="200"/>
        <w:rPr>
          <w:rFonts w:eastAsiaTheme="minorEastAsia"/>
          <w:color w:val="000000" w:themeColor="text1"/>
          <w:sz w:val="28"/>
          <w:szCs w:val="28"/>
        </w:rPr>
      </w:pPr>
      <w:r>
        <w:rPr>
          <w:rFonts w:hint="eastAsia" w:eastAsiaTheme="minorEastAsia"/>
          <w:color w:val="000000" w:themeColor="text1"/>
          <w:sz w:val="28"/>
          <w:szCs w:val="28"/>
          <w:lang w:eastAsia="zh-CN"/>
        </w:rPr>
        <w:t>（</w:t>
      </w:r>
      <w:r>
        <w:rPr>
          <w:rFonts w:hint="eastAsia" w:eastAsiaTheme="minorEastAsia"/>
          <w:color w:val="000000" w:themeColor="text1"/>
          <w:sz w:val="28"/>
          <w:szCs w:val="28"/>
          <w:lang w:val="en-US" w:eastAsia="zh-CN"/>
        </w:rPr>
        <w:t>十</w:t>
      </w:r>
      <w:r>
        <w:rPr>
          <w:rFonts w:hint="eastAsia" w:eastAsiaTheme="minorEastAsia"/>
          <w:color w:val="000000" w:themeColor="text1"/>
          <w:sz w:val="28"/>
          <w:szCs w:val="28"/>
          <w:lang w:eastAsia="zh-CN"/>
        </w:rPr>
        <w:t>）</w:t>
      </w:r>
      <w:r>
        <w:rPr>
          <w:rFonts w:eastAsiaTheme="minorEastAsia"/>
          <w:color w:val="000000" w:themeColor="text1"/>
          <w:sz w:val="28"/>
          <w:szCs w:val="28"/>
        </w:rPr>
        <w:t>土地交付条件及时间：在土地出让价款（含滞纳金）缴清之日起5个工作日内，按现状土地使用条件交付土地。宗地范围内的地下资源、埋藏物不属于国有建设用地使用权出让范围。</w:t>
      </w:r>
    </w:p>
    <w:p>
      <w:pPr>
        <w:spacing w:line="600" w:lineRule="exact"/>
        <w:ind w:firstLine="560" w:firstLineChars="200"/>
        <w:rPr>
          <w:rFonts w:eastAsiaTheme="minorEastAsia"/>
          <w:color w:val="FF0000"/>
          <w:sz w:val="28"/>
          <w:szCs w:val="28"/>
        </w:rPr>
      </w:pPr>
      <w:r>
        <w:rPr>
          <w:rFonts w:eastAsiaTheme="minorEastAsia"/>
          <w:color w:val="000000" w:themeColor="text1"/>
          <w:sz w:val="28"/>
          <w:szCs w:val="28"/>
        </w:rPr>
        <w:t>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（十一）对出让地块如涉及电力、通讯、光缆、输气管道等设施的，竞得人应按其管理部门避让等规定和要求办理。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（十二）拍卖不成交的或成交不签订《成交确认书》的，由</w:t>
      </w:r>
      <w:r>
        <w:rPr>
          <w:rFonts w:eastAsiaTheme="minorEastAsia"/>
          <w:color w:val="000000" w:themeColor="text1"/>
          <w:sz w:val="28"/>
          <w:szCs w:val="28"/>
          <w:u w:val="single"/>
        </w:rPr>
        <w:t>达州市公共资源交易服务中心</w:t>
      </w:r>
      <w:r>
        <w:rPr>
          <w:rFonts w:eastAsiaTheme="minorEastAsia"/>
          <w:color w:val="000000" w:themeColor="text1"/>
          <w:sz w:val="28"/>
          <w:szCs w:val="28"/>
        </w:rPr>
        <w:t>在2个工作日内书面函告出让人。</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（十三）参加拍卖活动的人员，应遵守现场的纪律，服从管理人员的管理。</w:t>
      </w:r>
    </w:p>
    <w:p>
      <w:pPr>
        <w:spacing w:line="600" w:lineRule="exact"/>
        <w:ind w:firstLine="560" w:firstLineChars="200"/>
        <w:rPr>
          <w:rFonts w:eastAsiaTheme="minorEastAsia"/>
          <w:color w:val="000000" w:themeColor="text1"/>
          <w:sz w:val="28"/>
          <w:szCs w:val="28"/>
        </w:rPr>
      </w:pPr>
      <w:r>
        <w:rPr>
          <w:rFonts w:eastAsiaTheme="minorEastAsia"/>
          <w:color w:val="000000" w:themeColor="text1"/>
          <w:sz w:val="28"/>
          <w:szCs w:val="28"/>
        </w:rPr>
        <w:t>（十四）其他未尽事宜依照《招标拍卖挂牌出让国有土地使用权规范》办理。</w:t>
      </w:r>
    </w:p>
    <w:p>
      <w:pPr>
        <w:spacing w:line="600" w:lineRule="exact"/>
        <w:ind w:firstLine="560" w:firstLineChars="200"/>
        <w:rPr>
          <w:rFonts w:eastAsia="仿宋_GB2312"/>
          <w:color w:val="000000" w:themeColor="text1"/>
          <w:sz w:val="32"/>
          <w:szCs w:val="32"/>
        </w:rPr>
      </w:pPr>
      <w:r>
        <w:rPr>
          <w:rFonts w:eastAsiaTheme="minorEastAsia"/>
          <w:color w:val="000000" w:themeColor="text1"/>
          <w:sz w:val="28"/>
          <w:szCs w:val="28"/>
        </w:rPr>
        <w:t>（十五）达州市自然资源和规划局、达州市公共资源交易服务中心对本《须知》有解释权。</w:t>
      </w:r>
    </w:p>
    <w:p>
      <w:pPr>
        <w:spacing w:line="600" w:lineRule="exact"/>
        <w:ind w:firstLine="640" w:firstLineChars="200"/>
        <w:rPr>
          <w:rFonts w:eastAsia="仿宋_GB2312"/>
          <w:color w:val="000000" w:themeColor="text1"/>
          <w:sz w:val="32"/>
          <w:szCs w:val="32"/>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pgNumType w:fmt="numberInDash"/>
          <w:cols w:space="425" w:num="1"/>
          <w:docGrid w:type="lines" w:linePitch="312" w:charSpace="0"/>
        </w:sectPr>
      </w:pPr>
    </w:p>
    <w:p>
      <w:pPr>
        <w:pStyle w:val="13"/>
        <w:rPr>
          <w:rFonts w:hint="eastAsia" w:eastAsia="宋体"/>
          <w:kern w:val="0"/>
          <w:sz w:val="24"/>
          <w:lang w:eastAsia="zh-CN"/>
        </w:rPr>
      </w:pPr>
      <w:bookmarkStart w:id="5" w:name="_Toc3391743"/>
      <w:bookmarkStart w:id="6" w:name="_Toc3391972"/>
      <w:r>
        <w:rPr>
          <w:rFonts w:ascii="Times New Roman" w:hAnsi="Times New Roman" w:eastAsia="黑体"/>
          <w:color w:val="000000" w:themeColor="text1"/>
          <w:sz w:val="44"/>
          <w:szCs w:val="44"/>
        </w:rPr>
        <w:t>地块规划条件相关</w:t>
      </w:r>
      <w:bookmarkEnd w:id="5"/>
      <w:bookmarkEnd w:id="6"/>
    </w:p>
    <w:p>
      <w:pPr>
        <w:pStyle w:val="13"/>
        <w:jc w:val="both"/>
      </w:pPr>
      <w:bookmarkStart w:id="7" w:name="_Toc3391973"/>
      <w:bookmarkStart w:id="8" w:name="_Toc3391744"/>
      <w:r>
        <w:drawing>
          <wp:inline distT="0" distB="0" distL="114300" distR="114300">
            <wp:extent cx="5272405" cy="7293610"/>
            <wp:effectExtent l="0" t="0" r="4445"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5272405" cy="7293610"/>
                    </a:xfrm>
                    <a:prstGeom prst="rect">
                      <a:avLst/>
                    </a:prstGeom>
                    <a:noFill/>
                    <a:ln>
                      <a:noFill/>
                    </a:ln>
                  </pic:spPr>
                </pic:pic>
              </a:graphicData>
            </a:graphic>
          </wp:inline>
        </w:drawing>
      </w:r>
    </w:p>
    <w:p/>
    <w:p>
      <w:pPr>
        <w:pStyle w:val="2"/>
      </w:pPr>
    </w:p>
    <w:p>
      <w:pPr>
        <w:pStyle w:val="2"/>
      </w:pPr>
    </w:p>
    <w:p>
      <w:pPr>
        <w:pStyle w:val="2"/>
      </w:pPr>
    </w:p>
    <w:p>
      <w:pPr>
        <w:pStyle w:val="2"/>
      </w:pPr>
      <w:r>
        <w:drawing>
          <wp:inline distT="0" distB="0" distL="114300" distR="114300">
            <wp:extent cx="5181600" cy="59055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6"/>
                    <a:stretch>
                      <a:fillRect/>
                    </a:stretch>
                  </pic:blipFill>
                  <pic:spPr>
                    <a:xfrm>
                      <a:off x="0" y="0"/>
                      <a:ext cx="5181600" cy="5905500"/>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
      <w:pPr>
        <w:pStyle w:val="2"/>
      </w:pPr>
    </w:p>
    <w:p>
      <w:pPr>
        <w:pStyle w:val="13"/>
        <w:rPr>
          <w:rFonts w:ascii="Times New Roman" w:hAnsi="Times New Roman" w:eastAsia="黑体"/>
          <w:color w:val="000000" w:themeColor="text1"/>
          <w:sz w:val="44"/>
          <w:szCs w:val="44"/>
        </w:rPr>
      </w:pPr>
    </w:p>
    <w:p>
      <w:pPr>
        <w:pStyle w:val="13"/>
        <w:jc w:val="both"/>
        <w:rPr>
          <w:rFonts w:ascii="Times New Roman" w:hAnsi="Times New Roman" w:eastAsia="黑体"/>
          <w:color w:val="000000" w:themeColor="text1"/>
          <w:sz w:val="44"/>
          <w:szCs w:val="44"/>
        </w:rPr>
      </w:pPr>
    </w:p>
    <w:p>
      <w:pPr>
        <w:pStyle w:val="13"/>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用地红线图</w:t>
      </w:r>
      <w:bookmarkEnd w:id="7"/>
      <w:bookmarkEnd w:id="8"/>
    </w:p>
    <w:p>
      <w:pPr>
        <w:jc w:val="center"/>
        <w:rPr>
          <w:rFonts w:hint="eastAsia" w:eastAsia="宋体"/>
          <w:lang w:eastAsia="zh-CN"/>
        </w:rPr>
      </w:pPr>
    </w:p>
    <w:p/>
    <w:p/>
    <w:p>
      <w:pPr>
        <w:widowControl/>
        <w:jc w:val="center"/>
        <w:rPr>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6690" cy="3567430"/>
            <wp:effectExtent l="0" t="0" r="10160"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7"/>
                    <a:stretch>
                      <a:fillRect/>
                    </a:stretch>
                  </pic:blipFill>
                  <pic:spPr>
                    <a:xfrm>
                      <a:off x="0" y="0"/>
                      <a:ext cx="5266690" cy="3567430"/>
                    </a:xfrm>
                    <a:prstGeom prst="rect">
                      <a:avLst/>
                    </a:prstGeom>
                    <a:noFill/>
                    <a:ln>
                      <a:noFill/>
                    </a:ln>
                  </pic:spPr>
                </pic:pic>
              </a:graphicData>
            </a:graphic>
          </wp:inline>
        </w:drawing>
      </w:r>
    </w:p>
    <w:p>
      <w:pPr>
        <w:pStyle w:val="13"/>
        <w:rPr>
          <w:rFonts w:ascii="Times New Roman" w:hAnsi="Times New Roman" w:eastAsia="黑体"/>
          <w:color w:val="000000" w:themeColor="text1"/>
          <w:sz w:val="44"/>
          <w:szCs w:val="44"/>
        </w:rPr>
      </w:pPr>
      <w:bookmarkStart w:id="9" w:name="_Toc3391745"/>
      <w:bookmarkStart w:id="10" w:name="_Toc3391974"/>
      <w:r>
        <w:rPr>
          <w:rFonts w:ascii="Times New Roman" w:hAnsi="Times New Roman" w:eastAsia="黑体"/>
          <w:color w:val="000000" w:themeColor="text1"/>
          <w:sz w:val="44"/>
          <w:szCs w:val="44"/>
        </w:rPr>
        <w:t>用地勘界图</w:t>
      </w:r>
      <w:bookmarkEnd w:id="9"/>
      <w:bookmarkEnd w:id="10"/>
    </w:p>
    <w:p>
      <w:pPr>
        <w:rPr>
          <w:rFonts w:hint="eastAsia" w:eastAsia="宋体"/>
          <w:lang w:eastAsia="zh-CN"/>
        </w:rPr>
      </w:pPr>
    </w:p>
    <w:p>
      <w:pPr>
        <w:widowControl/>
        <w:rPr>
          <w:color w:val="000000" w:themeColor="text1"/>
          <w:sz w:val="28"/>
          <w:szCs w:val="28"/>
        </w:rPr>
      </w:pPr>
    </w:p>
    <w:p>
      <w:pPr>
        <w:jc w:val="center"/>
        <w:rPr>
          <w:rFonts w:hint="eastAsia" w:eastAsia="宋体"/>
          <w:lang w:eastAsia="zh-CN"/>
        </w:rPr>
        <w:sectPr>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268595" cy="6566535"/>
            <wp:effectExtent l="0" t="0" r="8255" b="57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8"/>
                    <a:stretch>
                      <a:fillRect/>
                    </a:stretch>
                  </pic:blipFill>
                  <pic:spPr>
                    <a:xfrm>
                      <a:off x="0" y="0"/>
                      <a:ext cx="5268595" cy="6566535"/>
                    </a:xfrm>
                    <a:prstGeom prst="rect">
                      <a:avLst/>
                    </a:prstGeom>
                    <a:noFill/>
                    <a:ln>
                      <a:noFill/>
                    </a:ln>
                  </pic:spPr>
                </pic:pic>
              </a:graphicData>
            </a:graphic>
          </wp:inline>
        </w:drawing>
      </w:r>
    </w:p>
    <w:p>
      <w:pPr>
        <w:pStyle w:val="13"/>
        <w:spacing w:before="0" w:after="0" w:line="500" w:lineRule="exact"/>
        <w:rPr>
          <w:rFonts w:ascii="Times New Roman" w:hAnsi="Times New Roman" w:eastAsia="黑体"/>
          <w:color w:val="000000" w:themeColor="text1"/>
          <w:sz w:val="44"/>
          <w:szCs w:val="44"/>
        </w:rPr>
      </w:pPr>
      <w:bookmarkStart w:id="11" w:name="_Toc3391975"/>
      <w:bookmarkStart w:id="12" w:name="_Toc3391746"/>
      <w:r>
        <w:rPr>
          <w:rFonts w:ascii="Times New Roman" w:hAnsi="Times New Roman" w:eastAsia="黑体"/>
          <w:color w:val="000000" w:themeColor="text1"/>
          <w:sz w:val="44"/>
          <w:szCs w:val="44"/>
        </w:rPr>
        <w:t>竞买申请书</w:t>
      </w:r>
      <w:bookmarkEnd w:id="11"/>
      <w:bookmarkEnd w:id="12"/>
    </w:p>
    <w:p>
      <w:pPr>
        <w:pStyle w:val="26"/>
        <w:spacing w:line="420" w:lineRule="exact"/>
        <w:rPr>
          <w:color w:val="000000" w:themeColor="text1"/>
          <w:sz w:val="24"/>
          <w:szCs w:val="24"/>
        </w:rPr>
      </w:pPr>
    </w:p>
    <w:p>
      <w:pPr>
        <w:pStyle w:val="26"/>
        <w:spacing w:line="420" w:lineRule="exact"/>
        <w:ind w:left="0"/>
        <w:rPr>
          <w:color w:val="000000" w:themeColor="text1"/>
          <w:sz w:val="24"/>
          <w:szCs w:val="24"/>
        </w:rPr>
      </w:pPr>
      <w:r>
        <w:rPr>
          <w:b/>
          <w:color w:val="000000" w:themeColor="text1"/>
          <w:sz w:val="24"/>
          <w:szCs w:val="24"/>
          <w:u w:val="single"/>
        </w:rPr>
        <w:t>XXXXXXXX</w:t>
      </w:r>
      <w:r>
        <w:rPr>
          <w:color w:val="000000" w:themeColor="text1"/>
          <w:sz w:val="24"/>
          <w:szCs w:val="24"/>
        </w:rPr>
        <w:t>：</w:t>
      </w:r>
    </w:p>
    <w:p>
      <w:pPr>
        <w:pStyle w:val="26"/>
        <w:spacing w:line="420" w:lineRule="exact"/>
        <w:ind w:left="0" w:firstLine="480" w:firstLineChars="200"/>
        <w:jc w:val="left"/>
        <w:rPr>
          <w:color w:val="000000" w:themeColor="text1"/>
          <w:sz w:val="28"/>
          <w:szCs w:val="28"/>
          <w:u w:val="single"/>
        </w:rPr>
      </w:pPr>
      <w:r>
        <w:rPr>
          <w:color w:val="000000" w:themeColor="text1"/>
          <w:sz w:val="24"/>
          <w:szCs w:val="24"/>
        </w:rPr>
        <w:t>经认真阅读</w:t>
      </w:r>
      <w:r>
        <w:rPr>
          <w:color w:val="000000" w:themeColor="text1"/>
          <w:sz w:val="24"/>
          <w:szCs w:val="24"/>
          <w:u w:val="single"/>
        </w:rPr>
        <w:t xml:space="preserve">       </w:t>
      </w:r>
      <w:r>
        <w:rPr>
          <w:color w:val="000000" w:themeColor="text1"/>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6"/>
        <w:spacing w:line="420" w:lineRule="exact"/>
        <w:ind w:left="105" w:leftChars="50" w:firstLine="480" w:firstLineChars="200"/>
        <w:jc w:val="left"/>
        <w:rPr>
          <w:color w:val="000000" w:themeColor="text1"/>
          <w:sz w:val="24"/>
          <w:szCs w:val="24"/>
        </w:rPr>
      </w:pPr>
      <w:r>
        <w:rPr>
          <w:color w:val="000000" w:themeColor="text1"/>
          <w:sz w:val="24"/>
          <w:szCs w:val="24"/>
        </w:rPr>
        <w:t>我方正式申请参加你中心于</w:t>
      </w:r>
      <w:r>
        <w:rPr>
          <w:color w:val="000000" w:themeColor="text1"/>
          <w:sz w:val="24"/>
          <w:szCs w:val="24"/>
          <w:u w:val="single"/>
        </w:rPr>
        <w:t>202 年  月  日</w:t>
      </w:r>
      <w:r>
        <w:rPr>
          <w:color w:val="000000" w:themeColor="text1"/>
          <w:sz w:val="24"/>
          <w:szCs w:val="24"/>
        </w:rPr>
        <w:t>在</w:t>
      </w:r>
      <w:r>
        <w:rPr>
          <w:b/>
          <w:color w:val="000000" w:themeColor="text1"/>
          <w:sz w:val="24"/>
          <w:szCs w:val="24"/>
          <w:u w:val="single"/>
        </w:rPr>
        <w:t>XXXXXXXX</w:t>
      </w:r>
      <w:r>
        <w:rPr>
          <w:color w:val="000000" w:themeColor="text1"/>
          <w:sz w:val="24"/>
          <w:szCs w:val="24"/>
        </w:rPr>
        <w:t>举行的</w:t>
      </w:r>
      <w:r>
        <w:rPr>
          <w:color w:val="000000" w:themeColor="text1"/>
          <w:sz w:val="24"/>
          <w:szCs w:val="24"/>
          <w:u w:val="single"/>
        </w:rPr>
        <w:t xml:space="preserve">        </w:t>
      </w:r>
      <w:r>
        <w:rPr>
          <w:color w:val="000000" w:themeColor="text1"/>
          <w:sz w:val="24"/>
          <w:szCs w:val="24"/>
        </w:rPr>
        <w:t>地块国有建设用地使用权拍卖活动，愿意按拍卖出让文件规定缴纳竞买保证金人民币万元（大写</w:t>
      </w:r>
      <w:r>
        <w:rPr>
          <w:color w:val="000000" w:themeColor="text1"/>
          <w:sz w:val="24"/>
          <w:szCs w:val="24"/>
          <w:u w:val="single"/>
        </w:rPr>
        <w:t xml:space="preserve">             </w:t>
      </w:r>
      <w:r>
        <w:rPr>
          <w:color w:val="000000" w:themeColor="text1"/>
          <w:sz w:val="24"/>
          <w:szCs w:val="24"/>
        </w:rPr>
        <w:t>）（</w:t>
      </w:r>
      <w:r>
        <w:rPr>
          <w:rFonts w:eastAsia="仿宋_GB2312"/>
          <w:color w:val="000000" w:themeColor="text1"/>
          <w:w w:val="90"/>
          <w:sz w:val="24"/>
          <w:szCs w:val="24"/>
        </w:rPr>
        <w:t>￥</w:t>
      </w:r>
      <w:r>
        <w:rPr>
          <w:rFonts w:eastAsia="仿宋_GB2312"/>
          <w:color w:val="000000" w:themeColor="text1"/>
          <w:w w:val="90"/>
          <w:sz w:val="24"/>
          <w:szCs w:val="24"/>
          <w:u w:val="single"/>
        </w:rPr>
        <w:t xml:space="preserve">         </w:t>
      </w:r>
      <w:r>
        <w:rPr>
          <w:color w:val="000000" w:themeColor="text1"/>
          <w:sz w:val="24"/>
          <w:szCs w:val="24"/>
        </w:rPr>
        <w:t>万元）。</w:t>
      </w:r>
    </w:p>
    <w:p>
      <w:pPr>
        <w:pStyle w:val="26"/>
        <w:spacing w:line="420" w:lineRule="exact"/>
        <w:ind w:left="0" w:firstLine="480" w:firstLineChars="200"/>
        <w:jc w:val="left"/>
        <w:rPr>
          <w:color w:val="000000" w:themeColor="text1"/>
          <w:sz w:val="24"/>
          <w:szCs w:val="24"/>
        </w:rPr>
      </w:pPr>
      <w:r>
        <w:rPr>
          <w:color w:val="000000" w:themeColor="text1"/>
          <w:sz w:val="24"/>
          <w:szCs w:val="24"/>
        </w:rPr>
        <w:t>若能竞得该地块，我方承诺：</w:t>
      </w:r>
    </w:p>
    <w:p>
      <w:pPr>
        <w:pStyle w:val="26"/>
        <w:spacing w:line="420" w:lineRule="exact"/>
        <w:ind w:left="0" w:firstLine="482" w:firstLineChars="200"/>
        <w:jc w:val="left"/>
        <w:rPr>
          <w:b/>
          <w:color w:val="000000" w:themeColor="text1"/>
          <w:sz w:val="24"/>
          <w:szCs w:val="24"/>
          <w:u w:val="single"/>
        </w:rPr>
      </w:pPr>
      <w:r>
        <w:rPr>
          <w:b/>
          <w:color w:val="000000" w:themeColor="text1"/>
          <w:sz w:val="24"/>
          <w:szCs w:val="24"/>
        </w:rPr>
        <w:t>（一）竞得土地使用权后3个月内在</w:t>
      </w:r>
      <w:r>
        <w:rPr>
          <w:b/>
          <w:color w:val="000000" w:themeColor="text1"/>
          <w:sz w:val="24"/>
          <w:szCs w:val="24"/>
          <w:u w:val="single"/>
        </w:rPr>
        <w:t>XXXXXXXX</w:t>
      </w:r>
      <w:r>
        <w:rPr>
          <w:b/>
          <w:color w:val="000000" w:themeColor="text1"/>
          <w:sz w:val="24"/>
          <w:szCs w:val="24"/>
        </w:rPr>
        <w:t>注册成立一家新公司对竞得土地进行开发建设，新公司出资构成为</w:t>
      </w:r>
      <w:r>
        <w:rPr>
          <w:b/>
          <w:color w:val="000000" w:themeColor="text1"/>
          <w:sz w:val="24"/>
          <w:szCs w:val="24"/>
          <w:u w:val="single"/>
        </w:rPr>
        <w:t xml:space="preserve">              </w:t>
      </w:r>
      <w:r>
        <w:rPr>
          <w:b/>
          <w:color w:val="000000" w:themeColor="text1"/>
          <w:sz w:val="24"/>
          <w:szCs w:val="24"/>
        </w:rPr>
        <w:t>(竞得后拟成立新公司的填写，竞得人在新公司的出资比例必须在51%（含）以上。该条</w:t>
      </w:r>
      <w:r>
        <w:rPr>
          <w:b/>
          <w:color w:val="FF0000"/>
          <w:sz w:val="24"/>
          <w:szCs w:val="24"/>
        </w:rPr>
        <w:t>土地所在辖区外</w:t>
      </w:r>
      <w:r>
        <w:rPr>
          <w:b/>
          <w:color w:val="000000" w:themeColor="text1"/>
          <w:sz w:val="24"/>
          <w:szCs w:val="24"/>
        </w:rPr>
        <w:t>的竞买人必须承诺)。</w:t>
      </w:r>
    </w:p>
    <w:p>
      <w:pPr>
        <w:pStyle w:val="26"/>
        <w:spacing w:line="420" w:lineRule="exact"/>
        <w:ind w:left="0" w:firstLine="480" w:firstLineChars="200"/>
        <w:rPr>
          <w:color w:val="000000" w:themeColor="text1"/>
          <w:sz w:val="24"/>
          <w:szCs w:val="24"/>
        </w:rPr>
      </w:pPr>
      <w:r>
        <w:rPr>
          <w:color w:val="000000" w:themeColor="text1"/>
          <w:sz w:val="24"/>
          <w:szCs w:val="24"/>
        </w:rPr>
        <w:t>（二）保证按照拍卖出让文件的规定和要求履行全部义务，如有违约行为，我方愿意承担全部法律责任，并赔偿由此产生的损失。</w:t>
      </w:r>
    </w:p>
    <w:p>
      <w:pPr>
        <w:pStyle w:val="26"/>
        <w:spacing w:line="420" w:lineRule="exact"/>
        <w:ind w:left="0" w:firstLine="480" w:firstLineChars="200"/>
        <w:rPr>
          <w:color w:val="000000" w:themeColor="text1"/>
          <w:sz w:val="24"/>
          <w:szCs w:val="24"/>
        </w:rPr>
      </w:pPr>
      <w:r>
        <w:rPr>
          <w:color w:val="000000" w:themeColor="text1"/>
          <w:sz w:val="24"/>
          <w:szCs w:val="24"/>
        </w:rPr>
        <w:t>（三）若我方不按拍卖出让文件的要求签订《成交确认书》或《国有建设用地使用权出让合同》的，或不按《国有建设用地使用权出让合同》的要求缴纳土地价款并达到合同解除条件的，无论缴纳的竞买保证金</w:t>
      </w:r>
      <w:r>
        <w:rPr>
          <w:color w:val="000000" w:themeColor="text1"/>
          <w:sz w:val="24"/>
          <w:szCs w:val="24"/>
          <w:u w:val="single"/>
        </w:rPr>
        <w:t xml:space="preserve">      </w:t>
      </w:r>
      <w:r>
        <w:rPr>
          <w:color w:val="000000" w:themeColor="text1"/>
          <w:sz w:val="24"/>
          <w:szCs w:val="24"/>
        </w:rPr>
        <w:t>万元（人民币）已转为何种法律性质的价款，我方均无权要求予以退还。</w:t>
      </w:r>
    </w:p>
    <w:p>
      <w:pPr>
        <w:pStyle w:val="26"/>
        <w:spacing w:line="420" w:lineRule="exact"/>
        <w:ind w:left="0" w:firstLine="482" w:firstLineChars="200"/>
        <w:rPr>
          <w:color w:val="000000" w:themeColor="text1"/>
          <w:sz w:val="24"/>
          <w:szCs w:val="24"/>
        </w:rPr>
      </w:pPr>
      <w:r>
        <w:rPr>
          <w:b/>
          <w:color w:val="000000" w:themeColor="text1"/>
          <w:sz w:val="24"/>
          <w:szCs w:val="24"/>
        </w:rPr>
        <w:t>附：</w:t>
      </w:r>
      <w:r>
        <w:rPr>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pPr>
        <w:pStyle w:val="26"/>
        <w:spacing w:line="420" w:lineRule="exact"/>
        <w:ind w:firstLine="470" w:firstLineChars="196"/>
        <w:rPr>
          <w:color w:val="000000" w:themeColor="text1"/>
          <w:sz w:val="24"/>
          <w:szCs w:val="24"/>
        </w:rPr>
      </w:pPr>
    </w:p>
    <w:p>
      <w:pPr>
        <w:pStyle w:val="26"/>
        <w:spacing w:line="420" w:lineRule="exact"/>
        <w:ind w:left="0"/>
        <w:rPr>
          <w:color w:val="000000" w:themeColor="text1"/>
          <w:sz w:val="24"/>
          <w:szCs w:val="24"/>
        </w:rPr>
      </w:pPr>
      <w:r>
        <w:rPr>
          <w:color w:val="000000" w:themeColor="text1"/>
          <w:sz w:val="24"/>
          <w:szCs w:val="24"/>
        </w:rPr>
        <w:t>竞买申请人（盖章）：</w:t>
      </w:r>
    </w:p>
    <w:p>
      <w:pPr>
        <w:pStyle w:val="26"/>
        <w:spacing w:line="420" w:lineRule="exact"/>
        <w:ind w:left="0"/>
        <w:rPr>
          <w:color w:val="000000" w:themeColor="text1"/>
          <w:sz w:val="24"/>
          <w:szCs w:val="24"/>
        </w:rPr>
      </w:pPr>
      <w:r>
        <w:rPr>
          <w:color w:val="000000" w:themeColor="text1"/>
          <w:sz w:val="24"/>
          <w:szCs w:val="24"/>
        </w:rPr>
        <w:t>法定代表人（本人签名）：</w:t>
      </w:r>
    </w:p>
    <w:p>
      <w:pPr>
        <w:pStyle w:val="26"/>
        <w:spacing w:line="420" w:lineRule="exact"/>
        <w:ind w:left="0"/>
        <w:rPr>
          <w:color w:val="000000" w:themeColor="text1"/>
          <w:sz w:val="24"/>
          <w:szCs w:val="24"/>
        </w:rPr>
      </w:pPr>
      <w:r>
        <w:rPr>
          <w:color w:val="000000" w:themeColor="text1"/>
          <w:sz w:val="24"/>
          <w:szCs w:val="24"/>
        </w:rPr>
        <w:t>联系人：</w:t>
      </w:r>
    </w:p>
    <w:p>
      <w:pPr>
        <w:pStyle w:val="26"/>
        <w:spacing w:line="420" w:lineRule="exact"/>
        <w:ind w:left="0"/>
        <w:rPr>
          <w:color w:val="000000" w:themeColor="text1"/>
          <w:sz w:val="24"/>
          <w:szCs w:val="24"/>
        </w:rPr>
      </w:pPr>
      <w:r>
        <w:rPr>
          <w:color w:val="000000" w:themeColor="text1"/>
          <w:sz w:val="24"/>
          <w:szCs w:val="24"/>
        </w:rPr>
        <w:t>地址：</w:t>
      </w:r>
    </w:p>
    <w:p>
      <w:pPr>
        <w:pStyle w:val="26"/>
        <w:spacing w:line="420" w:lineRule="exact"/>
        <w:ind w:left="0"/>
        <w:rPr>
          <w:color w:val="000000" w:themeColor="text1"/>
          <w:sz w:val="24"/>
          <w:szCs w:val="24"/>
        </w:rPr>
      </w:pPr>
      <w:r>
        <w:rPr>
          <w:color w:val="000000" w:themeColor="text1"/>
          <w:sz w:val="24"/>
          <w:szCs w:val="24"/>
        </w:rPr>
        <w:t>电话：</w:t>
      </w:r>
    </w:p>
    <w:p>
      <w:pPr>
        <w:pStyle w:val="26"/>
        <w:spacing w:line="420" w:lineRule="exact"/>
        <w:ind w:left="0"/>
        <w:rPr>
          <w:color w:val="000000" w:themeColor="text1"/>
          <w:sz w:val="24"/>
          <w:szCs w:val="24"/>
        </w:rPr>
      </w:pPr>
      <w:r>
        <w:rPr>
          <w:color w:val="000000" w:themeColor="text1"/>
          <w:sz w:val="24"/>
          <w:szCs w:val="24"/>
        </w:rPr>
        <w:t>申请日期：  年   月   日</w:t>
      </w:r>
    </w:p>
    <w:p>
      <w:pPr>
        <w:pStyle w:val="26"/>
        <w:spacing w:line="420" w:lineRule="exact"/>
        <w:ind w:left="0" w:firstLine="510"/>
        <w:rPr>
          <w:color w:val="000000" w:themeColor="text1"/>
          <w:sz w:val="24"/>
          <w:szCs w:val="24"/>
        </w:rPr>
      </w:pPr>
    </w:p>
    <w:p>
      <w:pPr>
        <w:pStyle w:val="26"/>
        <w:spacing w:line="420" w:lineRule="exact"/>
        <w:ind w:left="0" w:firstLine="510"/>
        <w:rPr>
          <w:b/>
          <w:color w:val="000000" w:themeColor="text1"/>
          <w:sz w:val="24"/>
          <w:szCs w:val="24"/>
        </w:rPr>
      </w:pPr>
      <w:r>
        <w:rPr>
          <w:b/>
          <w:color w:val="000000" w:themeColor="text1"/>
          <w:sz w:val="24"/>
          <w:szCs w:val="24"/>
        </w:rPr>
        <w:t>（法人或其他组织参与竞买的，竞买时须带上公章）</w:t>
      </w:r>
    </w:p>
    <w:p>
      <w:pPr>
        <w:pStyle w:val="13"/>
        <w:spacing w:before="0" w:after="0" w:line="600" w:lineRule="exact"/>
        <w:rPr>
          <w:rFonts w:ascii="Times New Roman" w:hAnsi="Times New Roman" w:eastAsia="黑体"/>
          <w:color w:val="000000" w:themeColor="text1"/>
          <w:sz w:val="44"/>
          <w:szCs w:val="44"/>
        </w:rPr>
      </w:pPr>
      <w:r>
        <w:rPr>
          <w:rFonts w:ascii="Times New Roman" w:hAnsi="Times New Roman" w:eastAsia="宋体"/>
          <w:color w:val="000000" w:themeColor="text1"/>
          <w:w w:val="90"/>
        </w:rPr>
        <w:br w:type="page"/>
      </w:r>
      <w:bookmarkStart w:id="13" w:name="_Toc3391747"/>
      <w:bookmarkStart w:id="14" w:name="_Toc3391976"/>
      <w:r>
        <w:rPr>
          <w:rFonts w:ascii="Times New Roman" w:hAnsi="Times New Roman" w:eastAsia="黑体"/>
          <w:color w:val="000000" w:themeColor="text1"/>
          <w:sz w:val="44"/>
          <w:szCs w:val="44"/>
        </w:rPr>
        <w:t>保证金承诺书</w:t>
      </w:r>
      <w:bookmarkEnd w:id="13"/>
      <w:bookmarkEnd w:id="14"/>
    </w:p>
    <w:p>
      <w:pPr>
        <w:rPr>
          <w:b/>
          <w:color w:val="000000" w:themeColor="text1"/>
          <w:sz w:val="44"/>
          <w:szCs w:val="44"/>
        </w:rPr>
      </w:pPr>
    </w:p>
    <w:p>
      <w:pPr>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ind w:firstLine="600" w:firstLineChars="200"/>
        <w:rPr>
          <w:rFonts w:eastAsia="仿宋_GB2312"/>
          <w:color w:val="000000" w:themeColor="text1"/>
          <w:sz w:val="30"/>
          <w:szCs w:val="30"/>
        </w:rPr>
      </w:pPr>
      <w:r>
        <w:rPr>
          <w:rFonts w:eastAsia="仿宋_GB2312"/>
          <w:color w:val="000000" w:themeColor="text1"/>
          <w:sz w:val="30"/>
          <w:szCs w:val="30"/>
        </w:rPr>
        <w:t>我方承诺参加</w:t>
      </w:r>
      <w:r>
        <w:rPr>
          <w:rFonts w:eastAsia="仿宋_GB2312"/>
          <w:color w:val="000000" w:themeColor="text1"/>
          <w:sz w:val="30"/>
          <w:szCs w:val="30"/>
          <w:u w:val="single"/>
        </w:rPr>
        <w:t>2021年  月  日</w:t>
      </w:r>
      <w:r>
        <w:rPr>
          <w:rFonts w:eastAsia="仿宋_GB2312"/>
          <w:color w:val="000000" w:themeColor="text1"/>
          <w:sz w:val="30"/>
          <w:szCs w:val="30"/>
        </w:rPr>
        <w:t>拍卖出让的</w:t>
      </w:r>
      <w:r>
        <w:rPr>
          <w:rFonts w:eastAsia="仿宋_GB2312"/>
          <w:color w:val="000000" w:themeColor="text1"/>
          <w:sz w:val="30"/>
          <w:szCs w:val="30"/>
          <w:u w:val="single"/>
        </w:rPr>
        <w:t xml:space="preserve">      </w:t>
      </w:r>
      <w:r>
        <w:rPr>
          <w:rFonts w:eastAsia="仿宋_GB2312"/>
          <w:color w:val="000000" w:themeColor="text1"/>
          <w:sz w:val="30"/>
          <w:szCs w:val="30"/>
        </w:rPr>
        <w:t>地块竞买，我方所交保证金不属于银行贷款、股东借款、转贷和募集资金。</w:t>
      </w:r>
    </w:p>
    <w:p>
      <w:pPr>
        <w:ind w:firstLine="600" w:firstLineChars="200"/>
        <w:rPr>
          <w:rFonts w:eastAsia="仿宋_GB2312"/>
          <w:color w:val="000000" w:themeColor="text1"/>
          <w:sz w:val="30"/>
          <w:szCs w:val="30"/>
        </w:rPr>
      </w:pPr>
      <w:r>
        <w:rPr>
          <w:rFonts w:eastAsia="仿宋_GB2312"/>
          <w:color w:val="000000" w:themeColor="text1"/>
          <w:sz w:val="30"/>
          <w:szCs w:val="30"/>
        </w:rPr>
        <w:t>特此承诺。</w:t>
      </w:r>
    </w:p>
    <w:p>
      <w:pPr>
        <w:rPr>
          <w:rFonts w:eastAsia="仿宋_GB2312"/>
          <w:color w:val="000000" w:themeColor="text1"/>
          <w:sz w:val="30"/>
          <w:szCs w:val="30"/>
        </w:rPr>
      </w:pPr>
    </w:p>
    <w:p>
      <w:pPr>
        <w:ind w:firstLine="750" w:firstLineChars="250"/>
        <w:rPr>
          <w:rFonts w:eastAsia="仿宋_GB2312"/>
          <w:color w:val="000000" w:themeColor="text1"/>
          <w:sz w:val="30"/>
          <w:szCs w:val="30"/>
        </w:rPr>
      </w:pPr>
      <w:r>
        <w:rPr>
          <w:rFonts w:eastAsia="仿宋_GB2312"/>
          <w:color w:val="000000" w:themeColor="text1"/>
          <w:sz w:val="30"/>
          <w:szCs w:val="30"/>
        </w:rPr>
        <w:t>承诺人（法定代表人）签字：</w:t>
      </w:r>
    </w:p>
    <w:p>
      <w:pPr>
        <w:ind w:firstLine="750" w:firstLineChars="250"/>
        <w:rPr>
          <w:rFonts w:eastAsia="仿宋_GB2312"/>
          <w:color w:val="000000" w:themeColor="text1"/>
          <w:sz w:val="30"/>
          <w:szCs w:val="30"/>
        </w:rPr>
      </w:pPr>
    </w:p>
    <w:p>
      <w:pPr>
        <w:ind w:firstLine="750" w:firstLineChars="250"/>
        <w:rPr>
          <w:rFonts w:eastAsia="仿宋_GB2312"/>
          <w:color w:val="000000" w:themeColor="text1"/>
          <w:sz w:val="30"/>
          <w:szCs w:val="30"/>
        </w:rPr>
      </w:pPr>
    </w:p>
    <w:p>
      <w:pPr>
        <w:ind w:right="900" w:firstLine="750" w:firstLineChars="250"/>
        <w:jc w:val="right"/>
        <w:rPr>
          <w:rFonts w:eastAsia="仿宋_GB2312"/>
          <w:color w:val="000000" w:themeColor="text1"/>
          <w:sz w:val="30"/>
          <w:szCs w:val="30"/>
        </w:rPr>
      </w:pPr>
      <w:r>
        <w:rPr>
          <w:rFonts w:eastAsia="仿宋_GB2312"/>
          <w:color w:val="000000" w:themeColor="text1"/>
          <w:sz w:val="30"/>
          <w:szCs w:val="30"/>
        </w:rPr>
        <w:t>年   月  日</w:t>
      </w:r>
    </w:p>
    <w:p>
      <w:pPr>
        <w:pStyle w:val="13"/>
        <w:rPr>
          <w:rFonts w:ascii="Times New Roman" w:hAnsi="Times New Roman" w:eastAsia="黑体"/>
          <w:color w:val="000000" w:themeColor="text1"/>
          <w:sz w:val="44"/>
          <w:szCs w:val="44"/>
        </w:rPr>
      </w:pPr>
      <w:r>
        <w:rPr>
          <w:rFonts w:ascii="Times New Roman" w:hAnsi="Times New Roman" w:eastAsia="仿宋_GB2312"/>
          <w:color w:val="000000" w:themeColor="text1"/>
          <w:sz w:val="30"/>
          <w:szCs w:val="30"/>
        </w:rPr>
        <w:br w:type="page"/>
      </w:r>
      <w:bookmarkStart w:id="15" w:name="_Toc3391977"/>
      <w:bookmarkStart w:id="16" w:name="_Toc3391748"/>
      <w:r>
        <w:rPr>
          <w:rFonts w:ascii="Times New Roman" w:hAnsi="Times New Roman" w:eastAsia="黑体"/>
          <w:color w:val="000000" w:themeColor="text1"/>
          <w:sz w:val="44"/>
          <w:szCs w:val="44"/>
        </w:rPr>
        <w:t>法定代表人身份证明书</w:t>
      </w:r>
      <w:bookmarkEnd w:id="15"/>
      <w:bookmarkEnd w:id="16"/>
    </w:p>
    <w:p>
      <w:pPr>
        <w:pStyle w:val="26"/>
        <w:spacing w:line="627" w:lineRule="atLeast"/>
        <w:ind w:left="0"/>
        <w:jc w:val="left"/>
        <w:rPr>
          <w:rFonts w:eastAsia="黑体"/>
          <w:color w:val="000000" w:themeColor="text1"/>
          <w:sz w:val="36"/>
          <w:szCs w:val="36"/>
        </w:rPr>
      </w:pPr>
    </w:p>
    <w:p>
      <w:pPr>
        <w:pStyle w:val="26"/>
        <w:spacing w:line="627" w:lineRule="atLeast"/>
        <w:ind w:left="0"/>
        <w:jc w:val="left"/>
        <w:rPr>
          <w:rFonts w:eastAsia="仿宋_GB2312"/>
          <w:color w:val="000000" w:themeColor="text1"/>
          <w:sz w:val="30"/>
          <w:szCs w:val="30"/>
        </w:rPr>
      </w:pPr>
      <w:r>
        <w:rPr>
          <w:rFonts w:eastAsia="仿宋_GB2312"/>
          <w:b/>
          <w:color w:val="000000" w:themeColor="text1"/>
          <w:sz w:val="30"/>
          <w:szCs w:val="30"/>
          <w:u w:val="single"/>
        </w:rPr>
        <w:t>XXXXXXXX</w:t>
      </w:r>
      <w:r>
        <w:rPr>
          <w:rFonts w:eastAsia="仿宋_GB2312"/>
          <w:color w:val="000000" w:themeColor="text1"/>
          <w:sz w:val="30"/>
          <w:szCs w:val="30"/>
        </w:rPr>
        <w:t>：</w:t>
      </w:r>
    </w:p>
    <w:p>
      <w:pPr>
        <w:pStyle w:val="26"/>
        <w:spacing w:line="627" w:lineRule="atLeast"/>
        <w:ind w:left="0" w:firstLine="750" w:firstLineChars="250"/>
        <w:jc w:val="left"/>
        <w:rPr>
          <w:rFonts w:eastAsia="仿宋_GB2312"/>
          <w:color w:val="000000" w:themeColor="text1"/>
          <w:sz w:val="30"/>
          <w:szCs w:val="30"/>
        </w:rPr>
      </w:pPr>
      <w:r>
        <w:rPr>
          <w:rFonts w:eastAsia="仿宋_GB2312"/>
          <w:color w:val="000000" w:themeColor="text1"/>
          <w:sz w:val="30"/>
          <w:szCs w:val="30"/>
        </w:rPr>
        <w:t>××同志在我单位任职务，系我单位法定代表人，特此证明。</w:t>
      </w:r>
    </w:p>
    <w:p>
      <w:pPr>
        <w:pStyle w:val="26"/>
        <w:spacing w:line="627" w:lineRule="atLeast"/>
        <w:ind w:firstLine="900" w:firstLineChars="300"/>
        <w:jc w:val="left"/>
        <w:rPr>
          <w:rFonts w:eastAsia="仿宋_GB2312"/>
          <w:color w:val="000000" w:themeColor="text1"/>
          <w:sz w:val="30"/>
          <w:szCs w:val="30"/>
        </w:rPr>
      </w:pPr>
    </w:p>
    <w:p>
      <w:pPr>
        <w:pStyle w:val="26"/>
        <w:spacing w:line="627" w:lineRule="atLeast"/>
        <w:ind w:right="900" w:firstLine="900" w:firstLineChars="300"/>
        <w:jc w:val="right"/>
        <w:rPr>
          <w:rFonts w:eastAsia="仿宋_GB2312"/>
          <w:color w:val="000000" w:themeColor="text1"/>
          <w:sz w:val="30"/>
          <w:szCs w:val="30"/>
        </w:rPr>
      </w:pPr>
      <w:r>
        <w:rPr>
          <w:rFonts w:eastAsia="仿宋_GB2312"/>
          <w:color w:val="000000" w:themeColor="text1"/>
          <w:sz w:val="30"/>
          <w:szCs w:val="30"/>
        </w:rPr>
        <w:t>年   月   日</w:t>
      </w: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rPr>
          <w:color w:val="000000" w:themeColor="text1"/>
          <w:sz w:val="28"/>
          <w:szCs w:val="28"/>
        </w:rPr>
      </w:pPr>
    </w:p>
    <w:p>
      <w:pPr>
        <w:pStyle w:val="26"/>
        <w:spacing w:line="586" w:lineRule="atLeast"/>
        <w:jc w:val="center"/>
        <w:rPr>
          <w:color w:val="000000" w:themeColor="text1"/>
          <w:sz w:val="28"/>
          <w:szCs w:val="28"/>
        </w:rPr>
      </w:pPr>
    </w:p>
    <w:p>
      <w:pPr>
        <w:pStyle w:val="26"/>
        <w:spacing w:line="586" w:lineRule="atLeast"/>
        <w:jc w:val="left"/>
        <w:rPr>
          <w:color w:val="000000" w:themeColor="text1"/>
          <w:sz w:val="28"/>
          <w:szCs w:val="28"/>
        </w:rPr>
      </w:pPr>
    </w:p>
    <w:p>
      <w:pPr>
        <w:pStyle w:val="26"/>
        <w:spacing w:line="586" w:lineRule="atLeast"/>
        <w:jc w:val="left"/>
        <w:rPr>
          <w:color w:val="000000" w:themeColor="text1"/>
          <w:sz w:val="28"/>
          <w:szCs w:val="28"/>
        </w:rPr>
      </w:pPr>
      <w:r>
        <w:rPr>
          <w:color w:val="000000" w:themeColor="text1"/>
          <w:sz w:val="28"/>
          <w:szCs w:val="28"/>
        </w:rPr>
        <w:t>附注：</w:t>
      </w:r>
    </w:p>
    <w:p>
      <w:pPr>
        <w:pStyle w:val="26"/>
        <w:spacing w:line="586" w:lineRule="atLeast"/>
        <w:ind w:firstLine="560" w:firstLineChars="200"/>
        <w:jc w:val="left"/>
        <w:rPr>
          <w:color w:val="000000" w:themeColor="text1"/>
          <w:sz w:val="28"/>
          <w:szCs w:val="28"/>
        </w:rPr>
      </w:pPr>
      <w:r>
        <w:rPr>
          <w:color w:val="000000" w:themeColor="text1"/>
          <w:sz w:val="28"/>
          <w:szCs w:val="28"/>
        </w:rPr>
        <w:t>①企事业单位、机关、团体的主要负责人为本单位的法定代表人；</w:t>
      </w:r>
    </w:p>
    <w:p>
      <w:pPr>
        <w:pStyle w:val="26"/>
        <w:spacing w:line="586" w:lineRule="atLeast"/>
        <w:ind w:firstLine="570"/>
        <w:jc w:val="left"/>
        <w:rPr>
          <w:color w:val="000000" w:themeColor="text1"/>
          <w:sz w:val="28"/>
          <w:szCs w:val="28"/>
        </w:rPr>
      </w:pPr>
      <w:r>
        <w:rPr>
          <w:color w:val="000000" w:themeColor="text1"/>
          <w:sz w:val="28"/>
          <w:szCs w:val="28"/>
        </w:rPr>
        <w:t>②法定代表人办公地点：；</w:t>
      </w:r>
    </w:p>
    <w:p>
      <w:pPr>
        <w:pStyle w:val="26"/>
        <w:spacing w:line="586" w:lineRule="atLeast"/>
        <w:ind w:firstLine="570"/>
        <w:jc w:val="left"/>
        <w:rPr>
          <w:color w:val="000000" w:themeColor="text1"/>
          <w:sz w:val="28"/>
          <w:szCs w:val="28"/>
        </w:rPr>
      </w:pPr>
      <w:r>
        <w:rPr>
          <w:color w:val="000000" w:themeColor="text1"/>
          <w:sz w:val="28"/>
          <w:szCs w:val="28"/>
        </w:rPr>
        <w:t>③法定代表人身份证号码：；</w:t>
      </w:r>
    </w:p>
    <w:p>
      <w:pPr>
        <w:pStyle w:val="26"/>
        <w:spacing w:line="586" w:lineRule="atLeast"/>
        <w:ind w:left="0" w:firstLine="560" w:firstLineChars="200"/>
        <w:jc w:val="left"/>
        <w:rPr>
          <w:color w:val="000000" w:themeColor="text1"/>
          <w:sz w:val="28"/>
          <w:szCs w:val="28"/>
        </w:rPr>
      </w:pPr>
      <w:r>
        <w:rPr>
          <w:color w:val="000000" w:themeColor="text1"/>
          <w:sz w:val="28"/>
          <w:szCs w:val="28"/>
        </w:rPr>
        <w:t>④法定代表人联系电话：。</w:t>
      </w:r>
    </w:p>
    <w:p>
      <w:pPr>
        <w:pStyle w:val="13"/>
        <w:rPr>
          <w:rFonts w:ascii="Times New Roman" w:hAnsi="Times New Roman" w:eastAsia="黑体"/>
          <w:color w:val="000000" w:themeColor="text1"/>
          <w:sz w:val="44"/>
          <w:szCs w:val="44"/>
        </w:rPr>
      </w:pPr>
      <w:r>
        <w:rPr>
          <w:rFonts w:ascii="Times New Roman" w:hAnsi="Times New Roman" w:eastAsia="Dotum"/>
          <w:color w:val="000000" w:themeColor="text1"/>
          <w:sz w:val="44"/>
          <w:szCs w:val="44"/>
        </w:rPr>
        <w:br w:type="page"/>
      </w:r>
      <w:bookmarkStart w:id="17" w:name="_Toc3391978"/>
      <w:bookmarkStart w:id="18" w:name="_Toc3391749"/>
      <w:r>
        <w:rPr>
          <w:rFonts w:ascii="Times New Roman" w:hAnsi="Times New Roman" w:eastAsia="黑体"/>
          <w:color w:val="000000" w:themeColor="text1"/>
          <w:sz w:val="44"/>
          <w:szCs w:val="44"/>
        </w:rPr>
        <w:t>授权委托书</w:t>
      </w:r>
      <w:bookmarkEnd w:id="17"/>
      <w:bookmarkEnd w:id="18"/>
    </w:p>
    <w:tbl>
      <w:tblPr>
        <w:tblStyle w:val="14"/>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r>
              <w:rPr>
                <w:rFonts w:eastAsia="仿宋_GB2312"/>
                <w:color w:val="000000" w:themeColor="text1"/>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eastAsia="仿宋_GB2312"/>
                <w:color w:val="000000" w:themeColor="text1"/>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eastAsia="仿宋_GB2312"/>
                <w:color w:val="000000" w:themeColor="text1"/>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本人授权（受托人）代表本人参加  年  月   日在马踏洞新区龙马大道与鱼泉路交叉口处新政务服务大楼</w:t>
            </w:r>
            <w:r>
              <w:rPr>
                <w:rFonts w:eastAsia="仿宋_GB2312"/>
                <w:b/>
                <w:color w:val="000000" w:themeColor="text1"/>
                <w:kern w:val="0"/>
                <w:sz w:val="24"/>
                <w:u w:val="single"/>
              </w:rPr>
              <w:t>XXXXXXXX</w:t>
            </w:r>
            <w:r>
              <w:rPr>
                <w:rFonts w:eastAsia="仿宋_GB2312"/>
                <w:color w:val="000000" w:themeColor="text1"/>
                <w:kern w:val="0"/>
                <w:sz w:val="24"/>
              </w:rPr>
              <w:t>举行的</w:t>
            </w:r>
            <w:r>
              <w:rPr>
                <w:rFonts w:eastAsia="仿宋_GB2312"/>
                <w:color w:val="000000" w:themeColor="text1"/>
                <w:kern w:val="0"/>
                <w:sz w:val="24"/>
                <w:u w:val="single"/>
              </w:rPr>
              <w:t xml:space="preserve">         </w:t>
            </w:r>
            <w:r>
              <w:rPr>
                <w:rFonts w:eastAsia="仿宋_GB2312"/>
                <w:color w:val="000000" w:themeColor="text1"/>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eastAsia="仿宋_GB2312"/>
                <w:color w:val="000000" w:themeColor="text1"/>
                <w:kern w:val="0"/>
                <w:sz w:val="24"/>
              </w:rPr>
            </w:pPr>
            <w:r>
              <w:rPr>
                <w:rFonts w:eastAsia="仿宋_GB2312"/>
                <w:color w:val="000000" w:themeColor="text1"/>
                <w:kern w:val="0"/>
                <w:sz w:val="24"/>
              </w:rPr>
              <w:t>委托人（签名）：</w:t>
            </w:r>
          </w:p>
          <w:p>
            <w:pPr>
              <w:widowControl/>
              <w:spacing w:line="500" w:lineRule="exact"/>
              <w:ind w:firstLine="3360" w:firstLineChars="1400"/>
              <w:jc w:val="left"/>
              <w:rPr>
                <w:rFonts w:eastAsia="仿宋_GB2312"/>
                <w:color w:val="000000" w:themeColor="text1"/>
                <w:kern w:val="0"/>
                <w:sz w:val="24"/>
              </w:rPr>
            </w:pPr>
            <w:r>
              <w:rPr>
                <w:rFonts w:eastAsia="仿宋_GB2312"/>
                <w:color w:val="000000" w:themeColor="text1"/>
                <w:kern w:val="0"/>
                <w:sz w:val="24"/>
              </w:rPr>
              <w:t>年月日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备</w:t>
            </w:r>
          </w:p>
          <w:p>
            <w:pPr>
              <w:widowControl/>
              <w:spacing w:line="400" w:lineRule="exact"/>
              <w:ind w:left="1" w:firstLine="238"/>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eastAsia="仿宋_GB2312"/>
                <w:color w:val="000000" w:themeColor="text1"/>
                <w:kern w:val="0"/>
                <w:sz w:val="24"/>
              </w:rPr>
            </w:pPr>
          </w:p>
          <w:p>
            <w:pPr>
              <w:widowControl/>
              <w:spacing w:line="400" w:lineRule="exact"/>
              <w:ind w:left="1"/>
              <w:rPr>
                <w:rFonts w:eastAsia="仿宋_GB2312"/>
                <w:color w:val="000000" w:themeColor="text1"/>
                <w:kern w:val="0"/>
                <w:sz w:val="24"/>
              </w:rPr>
            </w:pPr>
            <w:r>
              <w:rPr>
                <w:rFonts w:eastAsia="仿宋_GB2312"/>
                <w:color w:val="000000" w:themeColor="text1"/>
                <w:kern w:val="0"/>
                <w:sz w:val="24"/>
              </w:rPr>
              <w:t>兹证明本委托书确系本单位法定代表人亲自签定</w:t>
            </w: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p>
          <w:p>
            <w:pPr>
              <w:widowControl/>
              <w:spacing w:line="400" w:lineRule="exact"/>
              <w:ind w:left="1"/>
              <w:jc w:val="center"/>
              <w:rPr>
                <w:rFonts w:eastAsia="仿宋_GB2312"/>
                <w:color w:val="000000" w:themeColor="text1"/>
                <w:kern w:val="0"/>
                <w:sz w:val="24"/>
              </w:rPr>
            </w:pPr>
            <w:r>
              <w:rPr>
                <w:rFonts w:eastAsia="仿宋_GB2312"/>
                <w:color w:val="000000" w:themeColor="text1"/>
                <w:kern w:val="0"/>
                <w:sz w:val="24"/>
              </w:rPr>
              <w:t> 单位公章：</w:t>
            </w:r>
          </w:p>
          <w:p>
            <w:pPr>
              <w:widowControl/>
              <w:spacing w:line="400" w:lineRule="exact"/>
              <w:ind w:left="1"/>
              <w:rPr>
                <w:rFonts w:eastAsia="仿宋_GB2312"/>
                <w:color w:val="000000" w:themeColor="text1"/>
                <w:kern w:val="0"/>
                <w:sz w:val="24"/>
              </w:rPr>
            </w:pPr>
          </w:p>
          <w:p>
            <w:pPr>
              <w:widowControl/>
              <w:spacing w:line="400" w:lineRule="exact"/>
              <w:ind w:left="1" w:right="480" w:firstLine="4680" w:firstLineChars="1950"/>
              <w:rPr>
                <w:rFonts w:eastAsia="仿宋_GB2312"/>
                <w:color w:val="000000" w:themeColor="text1"/>
                <w:kern w:val="0"/>
                <w:sz w:val="24"/>
              </w:rPr>
            </w:pPr>
            <w:r>
              <w:rPr>
                <w:rFonts w:eastAsia="仿宋_GB2312"/>
                <w:color w:val="000000" w:themeColor="text1"/>
                <w:kern w:val="0"/>
                <w:sz w:val="24"/>
              </w:rPr>
              <w:t>年月日</w:t>
            </w:r>
          </w:p>
        </w:tc>
      </w:tr>
    </w:tbl>
    <w:p>
      <w:pPr>
        <w:pStyle w:val="26"/>
        <w:spacing w:line="760" w:lineRule="exact"/>
        <w:ind w:left="0"/>
        <w:jc w:val="center"/>
        <w:rPr>
          <w:rFonts w:eastAsia="方正小标宋简体"/>
          <w:color w:val="000000" w:themeColor="text1"/>
          <w:spacing w:val="-5"/>
          <w:kern w:val="2"/>
          <w:sz w:val="44"/>
          <w:szCs w:val="44"/>
        </w:rPr>
      </w:pPr>
    </w:p>
    <w:p>
      <w:pPr>
        <w:jc w:val="center"/>
        <w:rPr>
          <w:rFonts w:eastAsia="黑体"/>
          <w:b/>
          <w:bCs/>
          <w:color w:val="000000" w:themeColor="text1"/>
          <w:sz w:val="44"/>
          <w:szCs w:val="44"/>
        </w:rPr>
      </w:pPr>
      <w:r>
        <w:rPr>
          <w:rFonts w:eastAsia="方正小标宋简体"/>
          <w:color w:val="000000" w:themeColor="text1"/>
          <w:spacing w:val="-5"/>
          <w:sz w:val="44"/>
          <w:szCs w:val="44"/>
        </w:rPr>
        <w:br w:type="page"/>
      </w:r>
      <w:r>
        <w:rPr>
          <w:rFonts w:eastAsia="黑体"/>
          <w:b/>
          <w:bCs/>
          <w:color w:val="000000" w:themeColor="text1"/>
          <w:sz w:val="44"/>
          <w:szCs w:val="44"/>
        </w:rPr>
        <w:t>国有建设用地使用权出让成交确认书</w:t>
      </w:r>
    </w:p>
    <w:p>
      <w:pPr>
        <w:spacing w:line="560" w:lineRule="exact"/>
        <w:jc w:val="center"/>
        <w:rPr>
          <w:rFonts w:eastAsia="仿宋_GB2312"/>
          <w:color w:val="000000" w:themeColor="text1"/>
          <w:sz w:val="30"/>
          <w:szCs w:val="30"/>
        </w:rPr>
      </w:pPr>
      <w:r>
        <w:rPr>
          <w:rFonts w:eastAsia="仿宋_GB2312"/>
          <w:color w:val="000000" w:themeColor="text1"/>
          <w:sz w:val="30"/>
          <w:szCs w:val="30"/>
        </w:rPr>
        <w:t>(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受</w:t>
      </w:r>
      <w:r>
        <w:rPr>
          <w:rFonts w:eastAsia="仿宋_GB2312"/>
          <w:color w:val="000000" w:themeColor="text1"/>
          <w:sz w:val="30"/>
          <w:szCs w:val="30"/>
          <w:u w:val="single"/>
        </w:rPr>
        <w:t xml:space="preserve">  （出让人） </w:t>
      </w:r>
      <w:r>
        <w:rPr>
          <w:rFonts w:eastAsia="仿宋_GB2312"/>
          <w:color w:val="000000" w:themeColor="text1"/>
          <w:sz w:val="30"/>
          <w:szCs w:val="30"/>
        </w:rPr>
        <w:t>委托， 年  月  日，</w:t>
      </w:r>
      <w:r>
        <w:rPr>
          <w:rFonts w:eastAsia="仿宋_GB2312"/>
          <w:b/>
          <w:color w:val="000000" w:themeColor="text1"/>
          <w:sz w:val="30"/>
          <w:szCs w:val="30"/>
          <w:u w:val="single"/>
        </w:rPr>
        <w:t>XXXXXXXX</w:t>
      </w:r>
      <w:r>
        <w:rPr>
          <w:rFonts w:eastAsia="仿宋_GB2312"/>
          <w:color w:val="000000" w:themeColor="text1"/>
          <w:sz w:val="30"/>
          <w:szCs w:val="30"/>
        </w:rPr>
        <w:t>对</w:t>
      </w:r>
      <w:r>
        <w:rPr>
          <w:rFonts w:eastAsia="仿宋_GB2312"/>
          <w:color w:val="000000" w:themeColor="text1"/>
          <w:sz w:val="30"/>
          <w:szCs w:val="30"/>
          <w:u w:val="single"/>
        </w:rPr>
        <w:t xml:space="preserve">          号</w:t>
      </w:r>
      <w:r>
        <w:rPr>
          <w:rFonts w:eastAsia="仿宋_GB2312"/>
          <w:color w:val="000000" w:themeColor="text1"/>
          <w:sz w:val="30"/>
          <w:szCs w:val="30"/>
        </w:rPr>
        <w:t xml:space="preserve">国有建设用地使用权进行了公开 </w:t>
      </w:r>
      <w:r>
        <w:rPr>
          <w:rFonts w:eastAsia="仿宋_GB2312"/>
          <w:color w:val="000000" w:themeColor="text1"/>
          <w:sz w:val="30"/>
          <w:szCs w:val="30"/>
          <w:u w:val="single"/>
        </w:rPr>
        <w:t xml:space="preserve"> （招标、拍卖、挂牌）</w:t>
      </w:r>
      <w:r>
        <w:rPr>
          <w:rFonts w:eastAsia="仿宋_GB2312"/>
          <w:color w:val="000000" w:themeColor="text1"/>
          <w:sz w:val="30"/>
          <w:szCs w:val="30"/>
        </w:rPr>
        <w:t>出让，由</w:t>
      </w:r>
      <w:r>
        <w:rPr>
          <w:rFonts w:eastAsia="仿宋_GB2312"/>
          <w:color w:val="000000" w:themeColor="text1"/>
          <w:sz w:val="30"/>
          <w:szCs w:val="30"/>
          <w:u w:val="single"/>
        </w:rPr>
        <w:t xml:space="preserve">   （竞得人）   </w:t>
      </w:r>
      <w:r>
        <w:rPr>
          <w:rFonts w:eastAsia="仿宋_GB2312"/>
          <w:color w:val="000000" w:themeColor="text1"/>
          <w:sz w:val="30"/>
          <w:szCs w:val="30"/>
        </w:rPr>
        <w:t>竞得该宗地的国有建设用地使用权。现将有关事项确认如下：</w:t>
      </w:r>
    </w:p>
    <w:p>
      <w:pPr>
        <w:numPr>
          <w:ilvl w:val="0"/>
          <w:numId w:val="2"/>
        </w:num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该地块面积为，成交单价为(人民币   )：，大写（人民币     ），成交总价为（人民币  ），大写（人民币    ）。</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二、竞得人缴纳的竞买保证金自成交之日起自动转作受让地块的定金。</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三、竞得人签订《成交确认书》后，按出让文件约定在8个工作日以内向XXXX支付交易服务费，也可由竞得人与按出让文件约定成立的新公司协商缴纳。</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四、竞得人应在本《成交确认书》签订后10个工作日内，持本《成交确认书》与</w:t>
      </w:r>
      <w:r>
        <w:rPr>
          <w:rFonts w:eastAsia="仿宋_GB2312"/>
          <w:color w:val="000000" w:themeColor="text1"/>
          <w:sz w:val="30"/>
          <w:szCs w:val="30"/>
          <w:u w:val="single"/>
        </w:rPr>
        <w:t xml:space="preserve"> （出让人） </w:t>
      </w:r>
      <w:r>
        <w:rPr>
          <w:rFonts w:eastAsia="仿宋_GB2312"/>
          <w:color w:val="000000" w:themeColor="text1"/>
          <w:sz w:val="30"/>
          <w:szCs w:val="30"/>
        </w:rPr>
        <w:t>签订《国有建设用地使用权出让合同》；不按期签订《国有建设用地使用权出让合同》的，视为竞得人自动放弃竞得资格，</w:t>
      </w:r>
      <w:r>
        <w:rPr>
          <w:rFonts w:eastAsia="仿宋_GB2312"/>
          <w:color w:val="000000" w:themeColor="text1"/>
          <w:sz w:val="30"/>
          <w:szCs w:val="30"/>
          <w:u w:val="single"/>
        </w:rPr>
        <w:t>（出让人）</w:t>
      </w:r>
      <w:r>
        <w:rPr>
          <w:rFonts w:eastAsia="仿宋_GB2312"/>
          <w:color w:val="000000" w:themeColor="text1"/>
          <w:sz w:val="30"/>
          <w:szCs w:val="30"/>
        </w:rPr>
        <w:t>终止供地，不退还定金，并承担相应的法律责任。</w:t>
      </w:r>
    </w:p>
    <w:p>
      <w:pPr>
        <w:spacing w:line="560" w:lineRule="exact"/>
        <w:ind w:firstLine="600" w:firstLineChars="200"/>
        <w:rPr>
          <w:rFonts w:eastAsia="仿宋_GB2312"/>
          <w:color w:val="000000" w:themeColor="text1"/>
          <w:sz w:val="30"/>
          <w:szCs w:val="30"/>
        </w:rPr>
      </w:pPr>
      <w:r>
        <w:rPr>
          <w:rFonts w:eastAsia="仿宋_GB2312"/>
          <w:color w:val="000000" w:themeColor="text1"/>
          <w:sz w:val="30"/>
          <w:szCs w:val="30"/>
        </w:rPr>
        <w:t>五、本《成交确认书》一式陆份，达州市公共资源交易服务</w:t>
      </w:r>
      <w:r>
        <w:rPr>
          <w:rFonts w:hint="eastAsia" w:eastAsia="仿宋_GB2312"/>
          <w:color w:val="000000" w:themeColor="text1"/>
          <w:sz w:val="30"/>
          <w:szCs w:val="30"/>
          <w:lang w:val="en-US" w:eastAsia="zh-CN"/>
        </w:rPr>
        <w:t>中心</w:t>
      </w:r>
      <w:r>
        <w:rPr>
          <w:rFonts w:eastAsia="仿宋_GB2312"/>
          <w:color w:val="000000" w:themeColor="text1"/>
          <w:sz w:val="30"/>
          <w:szCs w:val="30"/>
        </w:rPr>
        <w:t>、出让人、竞得人各执 2 份。</w:t>
      </w:r>
    </w:p>
    <w:p>
      <w:pPr>
        <w:spacing w:line="560" w:lineRule="exact"/>
        <w:rPr>
          <w:rFonts w:eastAsia="仿宋_GB2312"/>
          <w:color w:val="000000" w:themeColor="text1"/>
          <w:sz w:val="30"/>
          <w:szCs w:val="30"/>
        </w:rPr>
      </w:pPr>
      <w:r>
        <w:rPr>
          <w:rFonts w:eastAsia="仿宋_GB2312"/>
          <w:b/>
          <w:color w:val="000000" w:themeColor="text1"/>
          <w:sz w:val="30"/>
          <w:szCs w:val="30"/>
        </w:rPr>
        <w:t>出让人</w:t>
      </w:r>
      <w:r>
        <w:rPr>
          <w:rFonts w:eastAsia="仿宋_GB2312"/>
          <w:color w:val="000000" w:themeColor="text1"/>
          <w:sz w:val="30"/>
          <w:szCs w:val="30"/>
        </w:rPr>
        <w:t>：法定代表人：                委托代理人</w:t>
      </w:r>
    </w:p>
    <w:p>
      <w:pPr>
        <w:spacing w:line="560" w:lineRule="exact"/>
        <w:rPr>
          <w:rFonts w:eastAsia="仿宋_GB2312"/>
          <w:color w:val="000000" w:themeColor="text1"/>
          <w:sz w:val="30"/>
          <w:szCs w:val="30"/>
          <w:u w:val="single"/>
        </w:rPr>
      </w:pPr>
      <w:r>
        <w:rPr>
          <w:rFonts w:eastAsia="仿宋_GB2312"/>
          <w:b/>
          <w:color w:val="000000" w:themeColor="text1"/>
          <w:sz w:val="30"/>
          <w:szCs w:val="30"/>
        </w:rPr>
        <w:t>竞得人：</w:t>
      </w:r>
      <w:r>
        <w:rPr>
          <w:rFonts w:eastAsia="仿宋_GB2312"/>
          <w:color w:val="000000" w:themeColor="text1"/>
          <w:sz w:val="30"/>
          <w:szCs w:val="30"/>
        </w:rPr>
        <w:t>联系电话：</w:t>
      </w:r>
    </w:p>
    <w:p>
      <w:pPr>
        <w:spacing w:line="560" w:lineRule="exact"/>
        <w:rPr>
          <w:rFonts w:eastAsia="仿宋_GB2312"/>
          <w:b/>
          <w:color w:val="000000" w:themeColor="text1"/>
          <w:sz w:val="30"/>
          <w:szCs w:val="30"/>
        </w:rPr>
      </w:pPr>
      <w:r>
        <w:rPr>
          <w:rFonts w:eastAsia="仿宋_GB2312"/>
          <w:b/>
          <w:color w:val="000000" w:themeColor="text1"/>
          <w:sz w:val="30"/>
          <w:szCs w:val="30"/>
        </w:rPr>
        <w:t>达州市公共资源交易服务</w:t>
      </w:r>
      <w:r>
        <w:rPr>
          <w:rFonts w:hint="eastAsia" w:eastAsia="仿宋_GB2312"/>
          <w:b/>
          <w:color w:val="000000" w:themeColor="text1"/>
          <w:sz w:val="30"/>
          <w:szCs w:val="30"/>
          <w:lang w:val="en-US" w:eastAsia="zh-CN"/>
        </w:rPr>
        <w:t>中心</w:t>
      </w:r>
      <w:r>
        <w:rPr>
          <w:rFonts w:eastAsia="仿宋_GB2312"/>
          <w:color w:val="000000" w:themeColor="text1"/>
          <w:sz w:val="30"/>
          <w:szCs w:val="30"/>
        </w:rPr>
        <w:t>：法定代表人：     委托代理人</w:t>
      </w:r>
    </w:p>
    <w:p>
      <w:pPr>
        <w:spacing w:line="560" w:lineRule="exact"/>
        <w:rPr>
          <w:rFonts w:eastAsia="仿宋_GB2312"/>
          <w:b/>
          <w:color w:val="000000" w:themeColor="text1"/>
          <w:sz w:val="30"/>
          <w:szCs w:val="30"/>
        </w:rPr>
      </w:pPr>
      <w:r>
        <w:rPr>
          <w:rFonts w:eastAsia="仿宋_GB2312"/>
          <w:b/>
          <w:color w:val="000000" w:themeColor="text1"/>
          <w:sz w:val="30"/>
          <w:szCs w:val="30"/>
        </w:rPr>
        <w:t xml:space="preserve">公证员：                    </w:t>
      </w:r>
      <w:r>
        <w:rPr>
          <w:rFonts w:eastAsia="仿宋_GB2312"/>
          <w:color w:val="000000" w:themeColor="text1"/>
          <w:sz w:val="30"/>
          <w:szCs w:val="30"/>
        </w:rPr>
        <w:t>签定时间：年   月   日</w:t>
      </w:r>
    </w:p>
    <w:p>
      <w:pPr>
        <w:pStyle w:val="26"/>
        <w:spacing w:line="560" w:lineRule="exact"/>
        <w:ind w:left="0"/>
        <w:jc w:val="left"/>
        <w:rPr>
          <w:rFonts w:eastAsia="仿宋_GB2312"/>
          <w:color w:val="000000" w:themeColor="text1"/>
          <w:sz w:val="32"/>
          <w:szCs w:val="32"/>
        </w:rPr>
        <w:sectPr>
          <w:pgSz w:w="11906" w:h="16838"/>
          <w:pgMar w:top="1418" w:right="1418" w:bottom="1418" w:left="1701" w:header="851" w:footer="992" w:gutter="0"/>
          <w:pgNumType w:fmt="numberInDash"/>
          <w:cols w:space="425" w:num="1"/>
          <w:docGrid w:type="lines" w:linePitch="312" w:charSpace="0"/>
        </w:sectPr>
      </w:pPr>
    </w:p>
    <w:p>
      <w:pPr>
        <w:pStyle w:val="26"/>
        <w:spacing w:line="600" w:lineRule="exact"/>
        <w:ind w:left="0"/>
        <w:rPr>
          <w:color w:val="000000" w:themeColor="text1"/>
        </w:rPr>
      </w:pPr>
    </w:p>
    <w:p>
      <w:pPr>
        <w:pStyle w:val="26"/>
        <w:spacing w:line="600" w:lineRule="exact"/>
        <w:rPr>
          <w:color w:val="000000" w:themeColor="text1"/>
          <w:w w:val="90"/>
          <w:sz w:val="32"/>
          <w:szCs w:val="32"/>
        </w:rPr>
      </w:pPr>
      <w:r>
        <w:rPr>
          <w:color w:val="000000" w:themeColor="text1"/>
        </w:rPr>
        <w:pict>
          <v:shape id="AutoShape 6" o:spid="_x0000_s1028" o:spt="100" style="position:absolute;left:0pt;margin-left:0pt;margin-top:0pt;height:50pt;width:50pt;visibility:hidden;z-index:251661312;mso-width-relative:page;mso-height-relative:page;" coordsize="20000,20000" o:gfxdata="UEsDBAoAAAAAAIdO4kAAAAAAAAAAAAAAAAAEAAAAZHJzL1BLAwQUAAAACACHTuJA9+BpCNEAAAAF&#10;AQAADwAAAGRycy9kb3ducmV2LnhtbE2PT0/DMAzF70h8h8hI3Fiy8UelNN0BiQsXxEAT3LzGtBWN&#10;UyXpOr49HkKCi+WnZz3/XrU++EHtKaY+sIXlwoAiboLrubXw+vJwUYBKGdnhEJgsfFGCdX16UmHp&#10;wszPtN/kVkkIpxItdDmPpdap6chjWoSRWLyPED1mkbHVLuIs4X7QK2NutMee5UOHI9131HxuJm9h&#10;e1W0+FSMq3Ab5+10WVzj49u7tednS3MHKtMh/x3DEV/QoRamXZjYJTVYkCL5Zx49Y0TufhddV/o/&#10;ff0NUEsDBBQAAAAIAIdO4kDBEvpVlQIAAAMHAAAOAAAAZHJzL2Uyb0RvYy54bWzVVc1u2zAMvg/Y&#10;Owi6r3ZSpOiMOsWwLL0UW4G2D6BIsi1Mf5CUxHn7kXKcNG1RZMAu88GiTPIT+ZGib257o8lGhqic&#10;renkoqREWu6Esm1Nn5+WX64piYlZwbSzsqY7Gent/POnm62v5NR1TgsZCIDYWG19TbuUfFUUkXfS&#10;sHjhvLSgbFwwLME2tIUIbAvoRhfTsrwqti4IHxyXMcLXxaCke8RwDqBrGsXlwvG1kTYNqEFqliCl&#10;2Ckf6TxH2zSSp19NE2UiuqaQacpvOATkFb6L+Q2r2sB8p/g+BHZOCK9yMkxZOPQAtWCJkXVQb6CM&#10;4sFF16QL7kwxJJIZgSwm5StuHjvmZc4FqI7+QHr8d7D85+YhECVqOqPEMgMF/7ZOLp9MrijplBAS&#10;+wSZ2vpYgcOjfwiYa/T3jv+OxLpHqYHpvVVxYoabuHfom2DQEdImfa7B7lAD2SfC4ePV5awsoToc&#10;VHsZTi5YNTrzdUx30mUgtrmPaSihACkXQIxpTChpjIZqbpgmY6UP2umH2suPtHdvkSG+doyAdWNQ&#10;vLejGIAf7EH0BaJwgS7EBdoQlpyEZwl9MQ0UybamcGOQjW6UUGfcRj65bJWQx0l5jTZA2CANfB2t&#10;tH1pPVhmPiDqUTeuPiOeY/P+qSPOuA54f2N7ztn/hw3XLsqhGFjO3MWHEgP3Lzs5Oq3EUmmNZY2h&#10;XX3XgUDj1nSZH2wQcDkx0xY75OtsCleXMxjFDYxAEI2H6xxtmwfSiccJMHYW9M07wD7EtGCxGwLI&#10;CEODBre2AhxY1UkmflhB0s7DyLDwp6AYjJGCEo0DA6VsmZjS51jmZoQkjwMDpdSveoBBceXEDmbV&#10;2gfVdifDBmZjZmc/x3H4vtxn0OO/a/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9+BpCNEAAAAF&#10;AQAADwAAAAAAAAABACAAAAAiAAAAZHJzL2Rvd25yZXYueG1sUEsBAhQAFAAAAAgAh07iQMES+lWV&#10;AgAAAwcAAA4AAAAAAAAAAQAgAAAAIAEAAGRycy9lMm9Eb2MueG1sUEsFBgAAAAAGAAYAWQEAACcG&#10;AAAAAA==&#10;" path="m10800,10800l0,0,0,0,10800,10800,10800,10800,0,0,0,0,0,0,0,0,0,0,0,0xe">
            <v:path textboxrect="0,0,20000,20000" o:connecttype="segments"/>
            <v:fill focussize="0,0"/>
            <v:stroke joinstyle="round"/>
            <v:imagedata o:title=""/>
            <o:lock v:ext="edit" selection="t"/>
            <v:textbox>
              <w:txbxContent>
                <w:p/>
              </w:txbxContent>
            </v:textbox>
          </v:shape>
        </w:pict>
      </w:r>
      <w:r>
        <w:rPr>
          <w:rFonts w:eastAsia="黑体"/>
          <w:color w:val="000000" w:themeColor="text1"/>
          <w:sz w:val="36"/>
          <w:szCs w:val="36"/>
        </w:rPr>
        <w:drawing>
          <wp:inline distT="0" distB="0" distL="0" distR="0">
            <wp:extent cx="1590675" cy="381000"/>
            <wp:effectExtent l="0" t="0" r="0" b="0"/>
            <wp:docPr id="9"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03000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90675" cy="381000"/>
                    </a:xfrm>
                    <a:prstGeom prst="rect">
                      <a:avLst/>
                    </a:prstGeom>
                    <a:solidFill>
                      <a:srgbClr val="FFFFFF"/>
                    </a:solidFill>
                    <a:ln>
                      <a:noFill/>
                    </a:ln>
                  </pic:spPr>
                </pic:pic>
              </a:graphicData>
            </a:graphic>
          </wp:inline>
        </w:drawing>
      </w:r>
    </w:p>
    <w:p>
      <w:pPr>
        <w:pStyle w:val="5"/>
        <w:wordWrap w:val="0"/>
        <w:jc w:val="right"/>
        <w:rPr>
          <w:rFonts w:ascii="Times New Roman" w:hAnsi="Times New Roman"/>
          <w:color w:val="000000" w:themeColor="text1"/>
        </w:rPr>
      </w:pPr>
      <w:r>
        <w:rPr>
          <w:rFonts w:ascii="Times New Roman" w:hAnsi="Times New Roman"/>
          <w:color w:val="000000" w:themeColor="text1"/>
        </w:rPr>
        <w:t>电子监管号：</w:t>
      </w:r>
    </w:p>
    <w:p>
      <w:pPr>
        <w:pStyle w:val="5"/>
        <w:rPr>
          <w:rFonts w:ascii="Times New Roman" w:hAnsi="Times New Roman"/>
          <w:color w:val="000000" w:themeColor="text1"/>
        </w:rPr>
      </w:pPr>
    </w:p>
    <w:p>
      <w:pPr>
        <w:pStyle w:val="5"/>
        <w:rPr>
          <w:rFonts w:ascii="Times New Roman" w:hAnsi="Times New Roman" w:eastAsia="黑体"/>
          <w:color w:val="000000" w:themeColor="text1"/>
        </w:rPr>
      </w:pPr>
      <w:r>
        <w:rPr>
          <w:rFonts w:ascii="Times New Roman" w:hAnsi="Times New Roman" w:eastAsia="黑体"/>
          <w:color w:val="000000" w:themeColor="text1"/>
        </w:rPr>
        <w:t>（样本）</w:t>
      </w:r>
    </w:p>
    <w:p>
      <w:pPr>
        <w:pStyle w:val="5"/>
        <w:rPr>
          <w:rStyle w:val="20"/>
          <w:rFonts w:ascii="Times New Roman" w:hAnsi="Times New Roman"/>
          <w:color w:val="000000" w:themeColor="text1"/>
        </w:rPr>
      </w:pPr>
    </w:p>
    <w:p>
      <w:pPr>
        <w:pStyle w:val="5"/>
        <w:rPr>
          <w:rStyle w:val="20"/>
          <w:rFonts w:ascii="Times New Roman" w:hAnsi="Times New Roman"/>
          <w:color w:val="000000" w:themeColor="text1"/>
        </w:rPr>
      </w:pPr>
    </w:p>
    <w:p>
      <w:pPr>
        <w:pStyle w:val="3"/>
        <w:jc w:val="center"/>
        <w:rPr>
          <w:rFonts w:eastAsia="宋体"/>
          <w:color w:val="000000" w:themeColor="text1"/>
          <w:sz w:val="18"/>
          <w:szCs w:val="18"/>
        </w:rPr>
      </w:pPr>
      <w:bookmarkStart w:id="19" w:name="_Toc3391980"/>
      <w:bookmarkStart w:id="20" w:name="_Toc3391751"/>
      <w:r>
        <w:rPr>
          <w:rFonts w:eastAsia="宋体"/>
          <w:color w:val="000000" w:themeColor="text1"/>
        </w:rPr>
        <w:t>国有建设用地使用权出让合同</w:t>
      </w:r>
      <w:bookmarkEnd w:id="19"/>
      <w:bookmarkEnd w:id="20"/>
    </w:p>
    <w:p>
      <w:pPr>
        <w:pStyle w:val="5"/>
        <w:rPr>
          <w:rFonts w:ascii="Times New Roman" w:hAnsi="Times New Roman"/>
          <w:b/>
          <w:bCs/>
          <w:color w:val="000000" w:themeColor="text1"/>
          <w:sz w:val="18"/>
          <w:szCs w:val="1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rPr>
          <w:rFonts w:ascii="Times New Roman" w:hAnsi="Times New Roman"/>
          <w:color w:val="000000" w:themeColor="text1"/>
          <w:sz w:val="48"/>
          <w:szCs w:val="48"/>
        </w:rPr>
      </w:pPr>
    </w:p>
    <w:p>
      <w:pPr>
        <w:pStyle w:val="5"/>
        <w:spacing w:line="500" w:lineRule="exact"/>
        <w:jc w:val="left"/>
        <w:rPr>
          <w:rFonts w:ascii="Times New Roman" w:hAnsi="Times New Roman"/>
          <w:bCs/>
          <w:color w:val="000000" w:themeColor="text1"/>
        </w:rPr>
      </w:pPr>
      <w:r>
        <w:rPr>
          <w:rFonts w:ascii="Times New Roman" w:hAnsi="Times New Roman"/>
          <w:color w:val="000000" w:themeColor="text1"/>
        </w:rPr>
        <w:pict>
          <v:rect id="Rectangle 7" o:spid="_x0000_s1029" o:spt="1" style="position:absolute;left:0pt;margin-left:319.5pt;margin-top:11.85pt;height:35.1pt;width:48.75pt;z-index:251662336;mso-width-relative:page;mso-height-relative:page;"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3i1cZiwCAACLBAAADgAAAGRycy9lMm9Eb2MueG1srVTB&#10;btswDL0P2D8Iuq+Og7RpjThFkSDDgG4r1u0DFFmOhUmiRilxuq8fJbtZ1l2KYT4Iokg9PT6SXtwe&#10;rWEHhUGDq3l5MeFMOQmNdruaf/u6eXfNWYjCNcKAUzV/UoHfLt++WfS+UlPowDQKGYG4UPW+5l2M&#10;viqKIDtlRbgArxw5W0ArIpm4KxoUPaFbU0wnk6uiB2w8glQh0Ol6cPIREV8DCG2rpVqD3Fvl4oCK&#10;yohIKYVO+8CXmW3bKhk/t21QkZmaU6Yxr/QI7bdpLZYLUe1Q+E7LkYJ4DYUXOVmhHT16glqLKNge&#10;9V9QVkuEAG28kGCLIZGsCGVRTl5o89gJr3IuJHXwJ9HD/4OVnw4PyHRDnTDlzAlLFf9Cqgm3M4rN&#10;kz69DxWFPfoHTBkGfw/ye2AOVh1FqTtE6DslGmJVpvjijwvJCHSVbfuP0BC62EfIUh1btAmQRGDH&#10;XJGnU0XUMTJJh1flTTm95EySaza7nM9zxQpRPV/2GOJ7BZalTc2RqGdwcbgPMZER1XNIJg9GNxtt&#10;TDZwt10ZZAdBzbHJX+ZPOZ6HGcf6mt9cEo9/hbA60swYbWt+PUnf+I5xCVHlPh35Pus16B6P2+NY&#10;gi00TyQjwtDDNMG06QB/ctZT/9Y8/NgLVJyZD45KcVPOZqnhs0HKTcnAc8/23COcJKiaR86G7SoO&#10;Q7L3qHcdvVTm5B3cUflanaVNVAdWY9GpR7Pi4zylITi3c9Tvf8j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wcFubYAAAACQEAAA8AAAAAAAAAAQAgAAAAIgAAAGRycy9kb3ducmV2LnhtbFBLAQIU&#10;ABQAAAAIAIdO4kDeLVxmLAIAAIsEAAAOAAAAAAAAAAEAIAAAACcBAABkcnMvZTJvRG9jLnhtbFBL&#10;BQYAAAAABgAGAFkBAADFBQAAAAA=&#1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rPr>
          <w:rFonts w:ascii="Times New Roman" w:hAnsi="Times New Roman"/>
          <w:color w:val="000000" w:themeColor="text1"/>
        </w:rPr>
        <w:pict>
          <v:rect id="Rectangle 8" o:spid="_x0000_s1030" o:spt="1" style="position:absolute;left:0pt;margin-left:36pt;margin-top:0pt;height:62.4pt;width:288pt;z-index:251663360;mso-width-relative:page;mso-height-relative:page;"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85BgqDMCAACMBAAADgAAAGRycy9lMm9Eb2MueG1srVTBbtsw&#10;DL0P2D8Iuq9OsiRNjDpF0aLDgG4t1u0DFFmOhUmiRilxsq8fJTtZ2l16mA+GaFJP7z1SvrreW8N2&#10;CoMGV/HxxYgz5STU2m0q/uP7/YcFZyEKVwsDTlX8oAK/Xr1/d9X5Uk2gBVMrZATiQtn5ircx+rIo&#10;gmyVFeECvHKUbACtiBTipqhRdIRuTTEZjeZFB1h7BKlCoK93fZIPiPgWQGgaLdUdyK1VLvaoqIyI&#10;JCm02ge+ymybRsn42DRBRWYqTkpjftMhtF6nd7G6EuUGhW+1HCiIt1B4pckK7ejQE9SdiIJtUf8D&#10;ZbVECNDECwm26IVkR0jFePTKm+dWeJW1kNXBn0wP/w9Wft09IdM1TcKYMycsdfwbuSbcxii2SP50&#10;PpRU9uyfMCkM/gHkz8Ac3LZUpW4QoWuVqInVONUXLzakINBWtu6+QE3oYhshW7Vv0CZAMoHtc0cO&#10;p46ofWSSPn6czy7nI2qWpNzlcjJd5JYVojzu9hjiJwWWpUXFkbhndLF7CDGxEeWxJLMHo+t7bUwO&#10;cLO+Nch2gqbjPj9ZAIk8LzOOdRVfziazjPwiF94GYXWkS2O0rfhilJ7hHOMSD5UHdeB7NKw3Pu7X&#10;+6EHa6gP5CNCP8R0hWnRAv7mrKMBrnj4tRWoODOfHfViOZ5O08TnYDq7nFCA55n1eUY4SVAVj5z1&#10;y9vY35KtR71p6aRxFu/ghvrX6GxtotqzGrpOQ5odHy5UugXnca76+xN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g94yk1QAAAAcBAAAPAAAAAAAAAAEAIAAAACIAAABkcnMvZG93bnJldi54bWxQ&#10;SwECFAAUAAAACACHTuJA85BgqDMCAACMBAAADgAAAAAAAAABACAAAAAkAQAAZHJzL2Uyb0RvYy54&#10;bWxQSwUGAAAAAAYABgBZAQAAyQUAAAAA&#1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5"/>
        <w:spacing w:line="500" w:lineRule="exact"/>
        <w:jc w:val="left"/>
        <w:rPr>
          <w:rFonts w:ascii="Times New Roman" w:hAnsi="Times New Roman"/>
          <w:b/>
          <w:bCs/>
          <w:color w:val="000000" w:themeColor="text1"/>
          <w:sz w:val="36"/>
          <w:szCs w:val="36"/>
        </w:rPr>
      </w:pPr>
    </w:p>
    <w:p>
      <w:pPr>
        <w:pStyle w:val="5"/>
        <w:spacing w:line="578" w:lineRule="exact"/>
        <w:ind w:right="640"/>
        <w:jc w:val="right"/>
        <w:rPr>
          <w:rFonts w:ascii="Times New Roman" w:hAnsi="Times New Roman"/>
          <w:color w:val="000000" w:themeColor="text1"/>
          <w:sz w:val="28"/>
          <w:szCs w:val="28"/>
        </w:rPr>
      </w:pPr>
    </w:p>
    <w:p>
      <w:pPr>
        <w:pStyle w:val="5"/>
        <w:spacing w:line="578" w:lineRule="exact"/>
        <w:ind w:right="640"/>
        <w:jc w:val="right"/>
        <w:rPr>
          <w:rFonts w:ascii="Times New Roman" w:hAnsi="Times New Roman"/>
          <w:color w:val="000000" w:themeColor="text1"/>
          <w:sz w:val="28"/>
          <w:szCs w:val="28"/>
          <w:u w:val="single"/>
        </w:rPr>
      </w:pPr>
      <w:r>
        <w:rPr>
          <w:rFonts w:ascii="Times New Roman" w:hAnsi="Times New Roman"/>
          <w:color w:val="000000" w:themeColor="text1"/>
          <w:sz w:val="28"/>
          <w:szCs w:val="28"/>
        </w:rPr>
        <w:t>合同编号：</w:t>
      </w:r>
    </w:p>
    <w:p>
      <w:pPr>
        <w:pStyle w:val="5"/>
        <w:spacing w:line="578" w:lineRule="exact"/>
        <w:jc w:val="center"/>
        <w:rPr>
          <w:rFonts w:ascii="Times New Roman" w:hAnsi="Times New Roman" w:eastAsia="方正小标宋简体"/>
          <w:color w:val="000000" w:themeColor="text1"/>
          <w:sz w:val="44"/>
          <w:szCs w:val="44"/>
        </w:rPr>
      </w:pPr>
    </w:p>
    <w:p>
      <w:pPr>
        <w:pStyle w:val="5"/>
        <w:spacing w:line="578"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国有建设用地使用权出让合同</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本合同双方当事人：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出让人：；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通讯地址：；</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邮政编码：；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电话：；</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传真：；</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开户银行：；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账号：。</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第一章总则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551" w:firstLineChars="196"/>
        <w:rPr>
          <w:rFonts w:ascii="Times New Roman" w:hAnsi="Times New Roman"/>
          <w:color w:val="000000" w:themeColor="text1"/>
          <w:sz w:val="28"/>
          <w:szCs w:val="28"/>
        </w:rPr>
      </w:pPr>
      <w:r>
        <w:rPr>
          <w:rFonts w:ascii="Times New Roman" w:hAnsi="Times New Roman"/>
          <w:b/>
          <w:bCs/>
          <w:color w:val="000000" w:themeColor="text1"/>
          <w:sz w:val="28"/>
          <w:szCs w:val="28"/>
        </w:rPr>
        <w:t>第一条</w:t>
      </w:r>
      <w:r>
        <w:rPr>
          <w:rFonts w:ascii="Times New Roman" w:hAnsi="Times New Roman"/>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第二条</w:t>
      </w:r>
      <w:r>
        <w:rPr>
          <w:rFonts w:ascii="Times New Roman" w:hAnsi="Times New Roman"/>
          <w:color w:val="000000" w:themeColor="text1"/>
          <w:sz w:val="28"/>
          <w:szCs w:val="28"/>
        </w:rPr>
        <w:t>出让土地的所有权属中华人民共和国，出让人根据法律的授权出让国有建设用地使用权，地下资源、埋藏物不属于国有建设用地使用权出让范围。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第三条</w:t>
      </w:r>
      <w:r>
        <w:rPr>
          <w:rFonts w:ascii="Times New Roman" w:hAnsi="Times New Roman"/>
          <w:color w:val="000000" w:themeColor="text1"/>
          <w:sz w:val="28"/>
          <w:szCs w:val="28"/>
        </w:rPr>
        <w:t>受让人对依法取得的国有建设用地，在出让期限内享有占有、使用、收益和依法处置的权利，有权利用该土地依法建造建筑物、构筑物及其附属设施。</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第二章出让土地的交付与出让价款的缴纳</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第四条</w:t>
      </w:r>
      <w:r>
        <w:rPr>
          <w:rFonts w:ascii="Times New Roman" w:hAnsi="Times New Roman"/>
          <w:color w:val="000000" w:themeColor="text1"/>
          <w:sz w:val="28"/>
          <w:szCs w:val="28"/>
        </w:rPr>
        <w:t>本合同项下出让宗地编号为，宗地总面积大写平方米（小写平方米），其中出让宗地面积为大写平方米（小写平方米）。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本合同项下的出让宗地坐落于。</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本合同项下出让宗地的平面界址为；出让宗地的平面界址图见附件1。</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本合同项下出让宗地的竖向界限以为上界限，以为下界限，高差为米。出让宗地竖向界限见附件2。</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出让宗地空间范围是以上述界址点所构成的垂直面和上、下界限高程平面封闭形成的空间范围。</w:t>
      </w:r>
    </w:p>
    <w:p>
      <w:pPr>
        <w:pStyle w:val="5"/>
        <w:tabs>
          <w:tab w:val="left" w:pos="1260"/>
        </w:tabs>
        <w:spacing w:line="578" w:lineRule="exact"/>
        <w:ind w:firstLine="562" w:firstLineChars="200"/>
        <w:rPr>
          <w:rFonts w:ascii="Times New Roman" w:hAnsi="Times New Roman"/>
          <w:color w:val="000000" w:themeColor="text1"/>
          <w:sz w:val="28"/>
          <w:szCs w:val="28"/>
          <w:u w:val="single"/>
        </w:rPr>
      </w:pPr>
      <w:r>
        <w:rPr>
          <w:rFonts w:ascii="Times New Roman" w:hAnsi="Times New Roman"/>
          <w:b/>
          <w:bCs/>
          <w:color w:val="000000" w:themeColor="text1"/>
          <w:sz w:val="28"/>
          <w:szCs w:val="28"/>
        </w:rPr>
        <w:t>第五条</w:t>
      </w:r>
      <w:r>
        <w:rPr>
          <w:rFonts w:ascii="Times New Roman" w:hAnsi="Times New Roman"/>
          <w:color w:val="000000" w:themeColor="text1"/>
          <w:sz w:val="28"/>
          <w:szCs w:val="28"/>
        </w:rPr>
        <w:t>本合同项下出让宗地的用途为</w:t>
      </w:r>
      <w:r>
        <w:rPr>
          <w:rFonts w:ascii="Times New Roman" w:hAnsi="Times New Roman"/>
          <w:color w:val="000000" w:themeColor="text1"/>
          <w:sz w:val="28"/>
          <w:szCs w:val="28"/>
          <w:u w:val="single"/>
        </w:rPr>
        <w:t>：</w:t>
      </w:r>
      <w:r>
        <w:rPr>
          <w:rFonts w:ascii="Times New Roman" w:hAnsi="Times New Roman"/>
          <w:color w:val="000000" w:themeColor="text1"/>
          <w:sz w:val="28"/>
          <w:szCs w:val="28"/>
        </w:rPr>
        <w:t>。</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第六条</w:t>
      </w:r>
      <w:r>
        <w:rPr>
          <w:rFonts w:ascii="Times New Roman" w:hAnsi="Times New Roman"/>
          <w:color w:val="000000" w:themeColor="text1"/>
          <w:sz w:val="28"/>
          <w:szCs w:val="28"/>
        </w:rPr>
        <w:t>出让人同意在年月日前将出让宗地交付给受让人，出让人同意在交付土地时该宗地应达到本条第</w:t>
      </w:r>
      <w:r>
        <w:rPr>
          <w:rFonts w:ascii="Times New Roman" w:hAnsi="Times New Roman"/>
          <w:color w:val="000000" w:themeColor="text1"/>
          <w:sz w:val="28"/>
          <w:szCs w:val="28"/>
          <w:u w:val="single"/>
        </w:rPr>
        <w:t xml:space="preserve"> (二) </w:t>
      </w:r>
      <w:r>
        <w:rPr>
          <w:rFonts w:ascii="Times New Roman" w:hAnsi="Times New Roman"/>
          <w:color w:val="000000" w:themeColor="text1"/>
          <w:sz w:val="28"/>
          <w:szCs w:val="28"/>
        </w:rPr>
        <w:t>项规定的土地条件：</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（一）场地平整达到；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周围基础设施达到；</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（二）现状土地条件。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第七条</w:t>
      </w:r>
      <w:r>
        <w:rPr>
          <w:rFonts w:ascii="Times New Roman" w:hAnsi="Times New Roman"/>
          <w:color w:val="000000" w:themeColor="text1"/>
          <w:sz w:val="28"/>
          <w:szCs w:val="28"/>
        </w:rPr>
        <w:t>本合同项下的国有建设用地使用权出让年期为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年，按本合同第六条约定的交付土地之日起算；原划拨（承租）国有建设用地使用权补办出让手续的，出让年期自合同签订之日起算。</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第八条</w:t>
      </w:r>
      <w:r>
        <w:rPr>
          <w:rFonts w:ascii="Times New Roman" w:hAnsi="Times New Roman"/>
          <w:color w:val="000000" w:themeColor="text1"/>
          <w:sz w:val="28"/>
          <w:szCs w:val="28"/>
        </w:rPr>
        <w:t>本合同项下宗地的国有建设用地使用权出让价款为人民币大写元（小写元），每平方米人民币大写元（小写元）。</w:t>
      </w:r>
    </w:p>
    <w:p>
      <w:pPr>
        <w:pStyle w:val="5"/>
        <w:spacing w:line="578" w:lineRule="exact"/>
        <w:ind w:firstLine="562" w:firstLineChars="200"/>
        <w:jc w:val="left"/>
        <w:rPr>
          <w:rFonts w:ascii="Times New Roman" w:hAnsi="Times New Roman"/>
          <w:color w:val="000000" w:themeColor="text1"/>
          <w:sz w:val="28"/>
          <w:szCs w:val="28"/>
          <w:u w:val="single"/>
        </w:rPr>
      </w:pPr>
      <w:r>
        <w:rPr>
          <w:rFonts w:ascii="Times New Roman" w:hAnsi="Times New Roman"/>
          <w:b/>
          <w:bCs/>
          <w:color w:val="000000" w:themeColor="text1"/>
          <w:sz w:val="28"/>
          <w:szCs w:val="28"/>
        </w:rPr>
        <w:t>第九条</w:t>
      </w:r>
      <w:r>
        <w:rPr>
          <w:rFonts w:ascii="Times New Roman" w:hAnsi="Times New Roman"/>
          <w:color w:val="000000" w:themeColor="text1"/>
          <w:sz w:val="28"/>
          <w:szCs w:val="28"/>
        </w:rPr>
        <w:t>本合同项下宗地的定金为人民币大写元（小写元），定金抵作土地出让价款。</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第十条</w:t>
      </w:r>
      <w:r>
        <w:rPr>
          <w:rFonts w:ascii="Times New Roman" w:hAnsi="Times New Roman"/>
          <w:color w:val="000000" w:themeColor="text1"/>
          <w:sz w:val="28"/>
          <w:szCs w:val="28"/>
        </w:rPr>
        <w:t>受让人同意按照本条第一款第项的规定向出让人支付国有建设用地使用权出让价款：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（一）本合同签订之日起日内，一次性付清国有建设用地使用权出让价款；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（二）按以下时间和金额分期向出让人支付国有建设用地使用权出让价款。</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该宗地分期支付国有建设用地使用权出让价款不计利息。</w:t>
      </w:r>
    </w:p>
    <w:p>
      <w:pPr>
        <w:pStyle w:val="5"/>
        <w:spacing w:line="578" w:lineRule="exact"/>
        <w:ind w:firstLine="562" w:firstLineChars="200"/>
        <w:rPr>
          <w:rFonts w:ascii="Times New Roman" w:hAnsi="Times New Roman"/>
          <w:color w:val="000000" w:themeColor="text1"/>
          <w:kern w:val="0"/>
          <w:sz w:val="28"/>
          <w:szCs w:val="28"/>
        </w:rPr>
      </w:pPr>
      <w:r>
        <w:rPr>
          <w:rFonts w:ascii="Times New Roman" w:hAnsi="Times New Roman"/>
          <w:b/>
          <w:bCs/>
          <w:color w:val="000000" w:themeColor="text1"/>
          <w:sz w:val="28"/>
          <w:szCs w:val="28"/>
        </w:rPr>
        <w:t>第十一条</w:t>
      </w:r>
      <w:r>
        <w:rPr>
          <w:rFonts w:ascii="Times New Roman" w:hAnsi="Times New Roman"/>
          <w:color w:val="000000" w:themeColor="text1"/>
          <w:sz w:val="28"/>
          <w:szCs w:val="28"/>
        </w:rPr>
        <w:t>受让人应在按本合同约定付清本宗地全部出让价款后，持本合同和出让价款缴纳凭证等相关证明材料，申请出让国有建设用地使用权登记。</w:t>
      </w:r>
    </w:p>
    <w:p>
      <w:pPr>
        <w:pStyle w:val="5"/>
        <w:spacing w:line="578" w:lineRule="exact"/>
        <w:ind w:firstLine="560" w:firstLineChars="200"/>
        <w:rPr>
          <w:rFonts w:ascii="Times New Roman" w:hAnsi="Times New Roman"/>
          <w:color w:val="000000" w:themeColor="text1"/>
          <w:kern w:val="0"/>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第三章土地开发建设与利用</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第十二条</w:t>
      </w:r>
      <w:r>
        <w:rPr>
          <w:rFonts w:ascii="Times New Roman" w:hAnsi="Times New Roman"/>
          <w:color w:val="000000" w:themeColor="text1"/>
          <w:sz w:val="28"/>
          <w:szCs w:val="28"/>
        </w:rPr>
        <w:t>受让人同意本合同项下宗地开发投资强度按本条项规定执行：</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5"/>
        <w:spacing w:line="578" w:lineRule="exact"/>
        <w:ind w:firstLine="560" w:firstLineChars="200"/>
        <w:rPr>
          <w:rFonts w:ascii="Times New Roman" w:hAnsi="Times New Roman"/>
          <w:color w:val="000000" w:themeColor="text1"/>
          <w:sz w:val="28"/>
          <w:szCs w:val="28"/>
          <w:u w:val="single"/>
        </w:rPr>
      </w:pPr>
      <w:r>
        <w:rPr>
          <w:rFonts w:ascii="Times New Roman" w:hAnsi="Times New Roman"/>
          <w:color w:val="000000" w:themeColor="text1"/>
          <w:sz w:val="28"/>
          <w:szCs w:val="28"/>
        </w:rPr>
        <w:t>（二）本合同项下宗地用于非工业项目建设，受让人承诺本合同项下宗地的开发投资总额不低于人民币大写万元（小写万元）。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第十三条</w:t>
      </w:r>
      <w:r>
        <w:rPr>
          <w:rFonts w:ascii="Times New Roman" w:hAnsi="Times New Roman"/>
          <w:color w:val="000000" w:themeColor="text1"/>
          <w:sz w:val="28"/>
          <w:szCs w:val="28"/>
        </w:rPr>
        <w:t>受让人在本合同项下宗地范围内新建建筑物、构筑物及其附属设施的，应符合市（县）政府规划管理部门确定的出让宗地规划条件（见附件3）。其中：</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主体建筑物性质；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附属建筑物性质；</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建筑总面积平方米；</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建筑容积率不高于不低于</w:t>
      </w:r>
      <w:r>
        <w:rPr>
          <w:rFonts w:ascii="Times New Roman" w:hAnsi="Times New Roman"/>
          <w:b/>
          <w:bCs/>
          <w:color w:val="000000" w:themeColor="text1"/>
          <w:sz w:val="28"/>
          <w:szCs w:val="28"/>
        </w:rPr>
        <w:t>；</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建筑限高不高于不低于；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建筑密度不高于不低于；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绿地率不高于不低于；</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其他土地利用要求。</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b/>
          <w:bCs/>
          <w:color w:val="000000" w:themeColor="text1"/>
          <w:sz w:val="28"/>
          <w:szCs w:val="28"/>
        </w:rPr>
        <w:t>第十四条</w:t>
      </w:r>
      <w:r>
        <w:rPr>
          <w:rFonts w:ascii="Times New Roman" w:hAnsi="Times New Roman"/>
          <w:color w:val="000000" w:themeColor="text1"/>
          <w:sz w:val="28"/>
          <w:szCs w:val="28"/>
        </w:rPr>
        <w:t>受让人同意本合同项下宗地建设配套按本条第项规定执行：</w:t>
      </w:r>
    </w:p>
    <w:p>
      <w:pPr>
        <w:pStyle w:val="5"/>
        <w:spacing w:line="578" w:lineRule="exact"/>
        <w:ind w:firstLine="645"/>
        <w:jc w:val="left"/>
        <w:rPr>
          <w:rFonts w:ascii="Times New Roman" w:hAnsi="Times New Roman"/>
          <w:color w:val="000000" w:themeColor="text1"/>
          <w:sz w:val="28"/>
          <w:szCs w:val="28"/>
        </w:rPr>
      </w:pPr>
      <w:r>
        <w:rPr>
          <w:rFonts w:ascii="Times New Roman" w:hAnsi="Times New Roman"/>
          <w:color w:val="000000" w:themeColor="text1"/>
          <w:sz w:val="28"/>
          <w:szCs w:val="28"/>
        </w:rPr>
        <w:t>（一）本合同项下宗地用于工业项目建设，根据规划部门确定的规划设计条件，</w:t>
      </w:r>
      <w:r>
        <w:rPr>
          <w:rFonts w:ascii="Times New Roman" w:hAnsi="Times New Roman"/>
          <w:color w:val="000000" w:themeColor="text1"/>
          <w:spacing w:val="2"/>
          <w:sz w:val="28"/>
          <w:szCs w:val="28"/>
        </w:rPr>
        <w:t>本合同受让宗地范围内用于企业内部行政办公及生活服务设施的占地面积不超过受让宗地面积</w:t>
      </w:r>
      <w:r>
        <w:rPr>
          <w:rFonts w:ascii="Times New Roman" w:hAnsi="Times New Roman"/>
          <w:color w:val="000000" w:themeColor="text1"/>
          <w:sz w:val="28"/>
          <w:szCs w:val="28"/>
        </w:rPr>
        <w:t>的</w:t>
      </w:r>
    </w:p>
    <w:p>
      <w:pPr>
        <w:pStyle w:val="5"/>
        <w:spacing w:line="578" w:lineRule="exact"/>
        <w:ind w:left="6" w:leftChars="3"/>
        <w:jc w:val="left"/>
        <w:rPr>
          <w:rFonts w:ascii="Times New Roman" w:hAnsi="Times New Roman"/>
          <w:color w:val="000000" w:themeColor="text1"/>
          <w:sz w:val="28"/>
          <w:szCs w:val="28"/>
        </w:rPr>
      </w:pP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％，即不超过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 建筑面积不超过</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平方米。受让人同意不在受让宗地范围内建造成套住宅、专家楼、宾馆、招待所和培训中心等非生产性设施；</w:t>
      </w:r>
    </w:p>
    <w:p>
      <w:pPr>
        <w:pStyle w:val="5"/>
        <w:spacing w:line="578" w:lineRule="exact"/>
        <w:ind w:firstLine="645"/>
        <w:rPr>
          <w:rFonts w:ascii="Times New Roman" w:hAnsi="Times New Roman"/>
          <w:b/>
          <w:bCs/>
          <w:color w:val="000000" w:themeColor="text1"/>
          <w:sz w:val="28"/>
          <w:szCs w:val="28"/>
        </w:rPr>
      </w:pPr>
      <w:r>
        <w:rPr>
          <w:rFonts w:ascii="Times New Roman" w:hAnsi="Times New Roman"/>
          <w:color w:val="000000" w:themeColor="text1"/>
          <w:sz w:val="28"/>
          <w:szCs w:val="28"/>
        </w:rPr>
        <w:t>（二）本合同项下宗地用于住宅项目建设，根据规划建设管理部门确定的规划建设条件，本合同受让宗地范围内住宅建设总套数不少于套。其中，套型建筑面积90平方米以下住房套数不少于</w:t>
      </w:r>
      <w:r>
        <w:rPr>
          <w:rFonts w:ascii="Times New Roman" w:hAnsi="Times New Roman"/>
          <w:color w:val="000000" w:themeColor="text1"/>
          <w:sz w:val="28"/>
          <w:szCs w:val="28"/>
          <w:u w:val="single"/>
        </w:rPr>
        <w:t xml:space="preserve"> / </w:t>
      </w:r>
      <w:r>
        <w:rPr>
          <w:rFonts w:ascii="Times New Roman" w:hAnsi="Times New Roman"/>
          <w:color w:val="000000" w:themeColor="text1"/>
          <w:sz w:val="28"/>
          <w:szCs w:val="28"/>
        </w:rPr>
        <w:t>套，住宅建设套型要求为。本合同项下宗地范围内套型建筑面积90平方米以下住房面积占宗地开发建设总面积的比例不低于％。本合同项下宗地范围内配套建设的经济适用住房、廉租住房等政府保障性住房，受让人同意建成后按本项下第种方式履行：</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1．移交给政府；</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2．由政府回购；</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3．按政府经济适用住房建设和销售管理的有关规定执行；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4．。</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第十五条</w:t>
      </w:r>
      <w:r>
        <w:rPr>
          <w:rFonts w:ascii="Times New Roman" w:hAnsi="Times New Roman"/>
          <w:color w:val="000000" w:themeColor="text1"/>
          <w:sz w:val="28"/>
          <w:szCs w:val="28"/>
        </w:rPr>
        <w:t>受让人同意在本合同项下宗地范围内同步修建下列工程配套项目，并在建成后无偿移交给政府：</w:t>
      </w:r>
    </w:p>
    <w:p>
      <w:pPr>
        <w:pStyle w:val="5"/>
        <w:spacing w:line="578" w:lineRule="exact"/>
        <w:ind w:firstLine="645"/>
        <w:rPr>
          <w:rFonts w:ascii="Times New Roman" w:hAnsi="Times New Roman"/>
          <w:color w:val="000000" w:themeColor="text1"/>
          <w:sz w:val="28"/>
          <w:szCs w:val="28"/>
          <w:u w:val="single"/>
        </w:rPr>
      </w:pPr>
      <w:r>
        <w:rPr>
          <w:rFonts w:ascii="Times New Roman" w:hAnsi="Times New Roman"/>
          <w:b/>
          <w:bCs/>
          <w:color w:val="000000" w:themeColor="text1"/>
          <w:sz w:val="28"/>
          <w:szCs w:val="28"/>
        </w:rPr>
        <w:t>第十六条</w:t>
      </w:r>
      <w:r>
        <w:rPr>
          <w:rFonts w:ascii="Times New Roman" w:hAnsi="Times New Roman"/>
          <w:color w:val="000000" w:themeColor="text1"/>
          <w:sz w:val="28"/>
          <w:szCs w:val="28"/>
        </w:rPr>
        <w:t>受让人同意本合同项下宗地建设项目在</w:t>
      </w:r>
    </w:p>
    <w:p>
      <w:pPr>
        <w:pStyle w:val="5"/>
        <w:spacing w:line="578" w:lineRule="exact"/>
        <w:rPr>
          <w:rFonts w:ascii="Times New Roman" w:hAnsi="Times New Roman"/>
          <w:color w:val="000000" w:themeColor="text1"/>
          <w:sz w:val="28"/>
          <w:szCs w:val="28"/>
          <w:u w:val="single"/>
        </w:rPr>
      </w:pPr>
      <w:r>
        <w:rPr>
          <w:rFonts w:ascii="Times New Roman" w:hAnsi="Times New Roman"/>
          <w:color w:val="000000" w:themeColor="text1"/>
          <w:sz w:val="28"/>
          <w:szCs w:val="28"/>
        </w:rPr>
        <w:t>年月日之前开工，在年月日之前竣工。</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受让人不能按期开工，应提前30日向出让人提出延建申请，经出让人同意延建的，其项目竣工时间相应顺延，但延建期限不得超过一年。</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第十七条</w:t>
      </w:r>
      <w:r>
        <w:rPr>
          <w:rFonts w:ascii="Times New Roman" w:hAnsi="Times New Roman"/>
          <w:color w:val="000000" w:themeColor="text1"/>
          <w:sz w:val="28"/>
          <w:szCs w:val="28"/>
        </w:rPr>
        <w:t>受让人在本合同项下宗地内进行建设时，有关用水、用气、污水及其他设施与宗地外主管线、用电变电站接口和引入工程，应按有关规定办理。</w:t>
      </w:r>
    </w:p>
    <w:p>
      <w:pPr>
        <w:pStyle w:val="5"/>
        <w:spacing w:line="578" w:lineRule="exact"/>
        <w:ind w:firstLine="560" w:firstLineChars="200"/>
        <w:rPr>
          <w:rFonts w:ascii="Times New Roman" w:hAnsi="Times New Roman"/>
          <w:b/>
          <w:color w:val="000000" w:themeColor="text1"/>
          <w:sz w:val="28"/>
          <w:szCs w:val="28"/>
        </w:rPr>
      </w:pPr>
      <w:r>
        <w:rPr>
          <w:rFonts w:ascii="Times New Roman" w:hAnsi="Times New Roman"/>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第十八条</w:t>
      </w:r>
      <w:r>
        <w:rPr>
          <w:rFonts w:ascii="Times New Roman" w:hAnsi="Times New Roman"/>
          <w:color w:val="000000" w:themeColor="text1"/>
          <w:sz w:val="28"/>
          <w:szCs w:val="28"/>
        </w:rPr>
        <w:t>受让人应当按照本合同约定的土地用途、容积率利用土地，不得擅自改变。在出让期限内，需要改变本合同约定的土地用途的，双方同意按照本条第项规定办理：</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（一）由出让人有偿收回建设用地使用权；</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第十九条</w:t>
      </w:r>
      <w:r>
        <w:rPr>
          <w:rFonts w:ascii="Times New Roman" w:hAnsi="Times New Roman"/>
          <w:color w:val="000000" w:themeColor="text1"/>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第二十条</w:t>
      </w:r>
      <w:r>
        <w:rPr>
          <w:rFonts w:ascii="Times New Roman" w:hAnsi="Times New Roman"/>
          <w:color w:val="000000" w:themeColor="text1"/>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第四章国有建设用地使用权转让、出租、抵押</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第二十一条</w:t>
      </w:r>
      <w:r>
        <w:rPr>
          <w:rFonts w:ascii="Times New Roman" w:hAnsi="Times New Roman"/>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（一）按照本合同约定进行投资开发，完成开发投资总额的百分之二十五以上；</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（二）按照本合同约定进行投资开发，已形成工业用地或其他建设用地条件。</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第二十二条</w:t>
      </w:r>
      <w:r>
        <w:rPr>
          <w:rFonts w:ascii="Times New Roman" w:hAnsi="Times New Roman"/>
          <w:color w:val="000000" w:themeColor="text1"/>
          <w:sz w:val="28"/>
          <w:szCs w:val="28"/>
        </w:rPr>
        <w:t>国有建设用地使用权的转让、出租及抵押合同，不得违背国家法律、法规规定和本合同约定。</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第二十三条</w:t>
      </w:r>
      <w:r>
        <w:rPr>
          <w:rFonts w:ascii="Times New Roman" w:hAnsi="Times New Roman"/>
          <w:color w:val="000000" w:themeColor="text1"/>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本合同项下的全部或部分国有建设用地使用权出租后，本合同和土地登记文件中载明的权利、义务仍由受让人承担。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第二十四条</w:t>
      </w:r>
      <w:r>
        <w:rPr>
          <w:rFonts w:ascii="Times New Roman" w:hAnsi="Times New Roman"/>
          <w:color w:val="000000" w:themeColor="text1"/>
          <w:sz w:val="28"/>
          <w:szCs w:val="28"/>
        </w:rPr>
        <w:t>国有建设用地使用权转让、抵押的，转让、抵押双方应持本合同和相应的转让、抵押合同及国有土地使用证，到国土资源管理部门申请办理土地变更登记。</w:t>
      </w: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第五章期限届满</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第二十五条</w:t>
      </w:r>
      <w:r>
        <w:rPr>
          <w:rFonts w:ascii="Times New Roman" w:hAnsi="Times New Roman"/>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住宅建设用地使用权期限届满的，自动续期。</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出让人同意续期的，土地使用者应当依法办理出让、租赁等有偿用地手续，重新签订出让、租赁等土地有偿使用合同，支付土地出让价款、租金等土地有偿使用费。</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第二十六条</w:t>
      </w:r>
      <w:r>
        <w:rPr>
          <w:rFonts w:ascii="Times New Roman" w:hAnsi="Times New Roman"/>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（一）由出让人收回地上建筑物、构筑物及其附属设施，并根据收回时地上建筑物、构筑物及其附属设施的残余价值，给予土地使用者相应补偿；</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（二）由出让人无偿收回地上建筑物、构筑物及其附属设施。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第二十七条</w:t>
      </w:r>
      <w:r>
        <w:rPr>
          <w:rFonts w:ascii="Times New Roman" w:hAnsi="Times New Roman"/>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第六章不可抗力</w:t>
      </w:r>
    </w:p>
    <w:p>
      <w:pPr>
        <w:pStyle w:val="5"/>
        <w:spacing w:line="578" w:lineRule="exact"/>
        <w:ind w:firstLine="560" w:firstLineChars="200"/>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第二十八条</w:t>
      </w:r>
      <w:r>
        <w:rPr>
          <w:rFonts w:ascii="Times New Roman" w:hAnsi="Times New Roman"/>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第二十九条</w:t>
      </w:r>
      <w:r>
        <w:rPr>
          <w:rFonts w:ascii="Times New Roman" w:hAnsi="Times New Roman"/>
          <w:color w:val="000000" w:themeColor="text1"/>
          <w:sz w:val="28"/>
          <w:szCs w:val="28"/>
        </w:rPr>
        <w:t>遇有不可抗力的一方，应在7日内将不可抗力情况以信函、电报、传真等书面形式通知另一方，并在不可抗力发生后15日内，向另一方提交本合同部分或全部不能履行或需要延期履行的报告及证明。</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第七章违约责任</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第三十条</w:t>
      </w:r>
      <w:r>
        <w:rPr>
          <w:rFonts w:ascii="Times New Roman" w:hAnsi="Times New Roman"/>
          <w:color w:val="000000" w:themeColor="text1"/>
          <w:sz w:val="28"/>
          <w:szCs w:val="28"/>
        </w:rPr>
        <w:t>受让人应当按照本合同约定，按时支付国有建设用地使用权出让价款。受让人不能按时支付国有建设用地使用权出让价款的，自滞纳之日起，</w:t>
      </w:r>
      <w:r>
        <w:rPr>
          <w:rFonts w:ascii="Times New Roman" w:hAnsi="Times New Roman"/>
          <w:color w:val="000000" w:themeColor="text1"/>
          <w:spacing w:val="26"/>
          <w:sz w:val="28"/>
          <w:szCs w:val="28"/>
        </w:rPr>
        <w:t>每日按迟延支付款项</w:t>
      </w:r>
      <w:r>
        <w:rPr>
          <w:rFonts w:ascii="Times New Roman" w:hAnsi="Times New Roman"/>
          <w:color w:val="000000" w:themeColor="text1"/>
          <w:sz w:val="28"/>
          <w:szCs w:val="28"/>
        </w:rPr>
        <w:t>的</w:t>
      </w:r>
    </w:p>
    <w:p>
      <w:pPr>
        <w:pStyle w:val="5"/>
        <w:spacing w:line="578" w:lineRule="exact"/>
        <w:ind w:hanging="6"/>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 1  </w:t>
      </w:r>
      <w:r>
        <w:rPr>
          <w:rFonts w:ascii="Times New Roman" w:hAnsi="Times New Roman"/>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第三十一条</w:t>
      </w:r>
      <w:r>
        <w:rPr>
          <w:rFonts w:ascii="Times New Roman" w:hAnsi="Times New Roman"/>
          <w:color w:val="000000" w:themeColor="text1"/>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（一）受让人在本合同约定的开工建设日期届满一年前不少于60日向出让人提出申请的，出让人在扣除定金后退还受让人已支付的国有建设用地使用权出让价款；</w:t>
      </w:r>
    </w:p>
    <w:p>
      <w:pPr>
        <w:pStyle w:val="5"/>
        <w:spacing w:line="578" w:lineRule="exact"/>
        <w:ind w:firstLine="645"/>
        <w:rPr>
          <w:rFonts w:ascii="Times New Roman" w:hAnsi="Times New Roman"/>
          <w:color w:val="000000" w:themeColor="text1"/>
          <w:sz w:val="28"/>
          <w:szCs w:val="28"/>
        </w:rPr>
      </w:pPr>
      <w:r>
        <w:rPr>
          <w:rFonts w:ascii="Times New Roman" w:hAnsi="Times New Roman"/>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第三十二条</w:t>
      </w:r>
      <w:r>
        <w:rPr>
          <w:rFonts w:ascii="Times New Roman" w:hAnsi="Times New Roman"/>
          <w:color w:val="000000" w:themeColor="text1"/>
          <w:sz w:val="28"/>
          <w:szCs w:val="28"/>
        </w:rPr>
        <w:t>受让人造成土地闲置，闲置满一年不满两年的，应依法缴纳土地闲置费；土地闲置满两年且未开工建设的，出让人有权无偿收回国有建设用地使用权。</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第三十三条</w:t>
      </w:r>
      <w:r>
        <w:rPr>
          <w:rFonts w:ascii="Times New Roman" w:hAnsi="Times New Roman"/>
          <w:color w:val="000000" w:themeColor="text1"/>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受让人未能按照本合同约定日期或同意延建所另行约定日期竣工的，每延期一日，应向出让人支付相当于国有建设用地使用权出让价款总额‰的违约金。</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第三十四条</w:t>
      </w:r>
      <w:r>
        <w:rPr>
          <w:rFonts w:ascii="Times New Roman" w:hAnsi="Times New Roman"/>
          <w:color w:val="000000" w:themeColor="text1"/>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第三十五条</w:t>
      </w:r>
      <w:r>
        <w:rPr>
          <w:rFonts w:ascii="Times New Roman" w:hAnsi="Times New Roman"/>
          <w:color w:val="000000" w:themeColor="text1"/>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第三十六条</w:t>
      </w:r>
      <w:r>
        <w:rPr>
          <w:rFonts w:ascii="Times New Roman" w:hAnsi="Times New Roman"/>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第三十七条</w:t>
      </w:r>
      <w:r>
        <w:rPr>
          <w:rFonts w:ascii="Times New Roman" w:hAnsi="Times New Roman"/>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5"/>
        <w:spacing w:line="578" w:lineRule="exact"/>
        <w:ind w:firstLine="645"/>
        <w:rPr>
          <w:rFonts w:ascii="Times New Roman" w:hAnsi="Times New Roman"/>
          <w:b/>
          <w:color w:val="000000" w:themeColor="text1"/>
          <w:sz w:val="28"/>
          <w:szCs w:val="28"/>
        </w:rPr>
      </w:pPr>
      <w:r>
        <w:rPr>
          <w:rFonts w:ascii="Times New Roman" w:hAnsi="Times New Roman"/>
          <w:b/>
          <w:bCs/>
          <w:color w:val="000000" w:themeColor="text1"/>
          <w:sz w:val="28"/>
          <w:szCs w:val="28"/>
        </w:rPr>
        <w:t>第三十八条</w:t>
      </w:r>
      <w:r>
        <w:rPr>
          <w:rFonts w:ascii="Times New Roman" w:hAnsi="Times New Roman"/>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5"/>
        <w:spacing w:line="578" w:lineRule="exact"/>
        <w:ind w:firstLine="645"/>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第八章适用法律及争议解决</w:t>
      </w:r>
    </w:p>
    <w:p>
      <w:pPr>
        <w:pStyle w:val="5"/>
        <w:spacing w:line="578" w:lineRule="exact"/>
        <w:jc w:val="center"/>
        <w:rPr>
          <w:rFonts w:ascii="Times New Roman" w:hAnsi="Times New Roman"/>
          <w:color w:val="000000" w:themeColor="text1"/>
          <w:sz w:val="28"/>
          <w:szCs w:val="28"/>
        </w:rPr>
      </w:pP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第三十九条</w:t>
      </w:r>
      <w:r>
        <w:rPr>
          <w:rFonts w:ascii="Times New Roman" w:hAnsi="Times New Roman"/>
          <w:color w:val="000000" w:themeColor="text1"/>
          <w:sz w:val="28"/>
          <w:szCs w:val="28"/>
        </w:rPr>
        <w:t>本合同订立、效力、解释、履行及争议的解决，适用中华人民共和国法律。</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第四十条</w:t>
      </w:r>
      <w:r>
        <w:rPr>
          <w:rFonts w:ascii="Times New Roman" w:hAnsi="Times New Roman"/>
          <w:color w:val="000000" w:themeColor="text1"/>
          <w:sz w:val="28"/>
          <w:szCs w:val="28"/>
        </w:rPr>
        <w:t>因履行本合同发生争议，由争议双方协商解决，协商不成的，按本条第项约定的方式解决：</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（一）提交仲裁委员会仲裁；</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（二）依法向人民法院起诉。</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r>
        <w:rPr>
          <w:rFonts w:ascii="Times New Roman" w:hAnsi="Times New Roman"/>
          <w:color w:val="000000" w:themeColor="text1"/>
          <w:sz w:val="28"/>
          <w:szCs w:val="28"/>
        </w:rPr>
        <w:t>第九章附则</w:t>
      </w:r>
    </w:p>
    <w:p>
      <w:pPr>
        <w:pStyle w:val="5"/>
        <w:spacing w:line="578" w:lineRule="exact"/>
        <w:jc w:val="center"/>
        <w:rPr>
          <w:rFonts w:ascii="Times New Roman" w:hAnsi="Times New Roman"/>
          <w:color w:val="000000" w:themeColor="text1"/>
          <w:sz w:val="28"/>
          <w:szCs w:val="28"/>
        </w:rPr>
      </w:pPr>
    </w:p>
    <w:p>
      <w:pPr>
        <w:pStyle w:val="5"/>
        <w:spacing w:line="578" w:lineRule="exact"/>
        <w:ind w:firstLine="645"/>
        <w:rPr>
          <w:rFonts w:ascii="Times New Roman" w:hAnsi="Times New Roman"/>
          <w:color w:val="000000" w:themeColor="text1"/>
          <w:sz w:val="28"/>
          <w:szCs w:val="28"/>
        </w:rPr>
      </w:pPr>
      <w:r>
        <w:rPr>
          <w:rFonts w:ascii="Times New Roman" w:hAnsi="Times New Roman"/>
          <w:b/>
          <w:bCs/>
          <w:color w:val="000000" w:themeColor="text1"/>
          <w:sz w:val="28"/>
          <w:szCs w:val="28"/>
        </w:rPr>
        <w:t>第四十一条</w:t>
      </w:r>
      <w:r>
        <w:rPr>
          <w:rFonts w:ascii="Times New Roman" w:hAnsi="Times New Roman"/>
          <w:color w:val="000000" w:themeColor="text1"/>
          <w:sz w:val="28"/>
          <w:szCs w:val="28"/>
        </w:rPr>
        <w:t>本合同项下宗地出让方案业经人民政府批准，本合同自双方签订之日起生效。</w:t>
      </w:r>
    </w:p>
    <w:p>
      <w:pPr>
        <w:pStyle w:val="5"/>
        <w:spacing w:line="578" w:lineRule="exact"/>
        <w:ind w:firstLine="562" w:firstLineChars="200"/>
        <w:rPr>
          <w:rFonts w:ascii="Times New Roman" w:hAnsi="Times New Roman"/>
          <w:b/>
          <w:bCs/>
          <w:color w:val="000000" w:themeColor="text1"/>
          <w:sz w:val="28"/>
          <w:szCs w:val="28"/>
        </w:rPr>
      </w:pPr>
      <w:r>
        <w:rPr>
          <w:rFonts w:ascii="Times New Roman" w:hAnsi="Times New Roman"/>
          <w:b/>
          <w:bCs/>
          <w:color w:val="000000" w:themeColor="text1"/>
          <w:sz w:val="28"/>
          <w:szCs w:val="28"/>
        </w:rPr>
        <w:t>第四十二条</w:t>
      </w:r>
      <w:r>
        <w:rPr>
          <w:rFonts w:ascii="Times New Roman" w:hAnsi="Times New Roman"/>
          <w:color w:val="000000" w:themeColor="text1"/>
          <w:sz w:val="28"/>
          <w:szCs w:val="28"/>
        </w:rPr>
        <w:t>本</w:t>
      </w:r>
      <w:r>
        <w:rPr>
          <w:rFonts w:ascii="Times New Roman" w:hAnsi="Times New Roman"/>
          <w:color w:val="000000" w:themeColor="text1"/>
          <w:kern w:val="0"/>
          <w:sz w:val="28"/>
          <w:szCs w:val="28"/>
        </w:rPr>
        <w:t>合同双方当事人均保证本合同中所填写的姓名、</w:t>
      </w:r>
      <w:r>
        <w:rPr>
          <w:rFonts w:ascii="Times New Roman" w:hAnsi="Times New Roman"/>
          <w:color w:val="000000" w:themeColor="text1"/>
          <w:sz w:val="28"/>
          <w:szCs w:val="28"/>
        </w:rPr>
        <w:t>通讯地址、电话、传真、开户银行、</w:t>
      </w:r>
      <w:r>
        <w:rPr>
          <w:rFonts w:ascii="Times New Roman" w:hAnsi="Times New Roman"/>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第四十三条</w:t>
      </w:r>
      <w:r>
        <w:rPr>
          <w:rFonts w:ascii="Times New Roman" w:hAnsi="Times New Roman"/>
          <w:color w:val="000000" w:themeColor="text1"/>
          <w:sz w:val="28"/>
          <w:szCs w:val="28"/>
        </w:rPr>
        <w:t>本合同和附件共页整，以中文书写为准。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第四十四条</w:t>
      </w:r>
      <w:r>
        <w:rPr>
          <w:rFonts w:ascii="Times New Roman" w:hAnsi="Times New Roman"/>
          <w:color w:val="000000" w:themeColor="text1"/>
          <w:sz w:val="28"/>
          <w:szCs w:val="28"/>
        </w:rPr>
        <w:t>本合同的价款、金额、面积等项应当同时以大、小写表示，大小写数额应当一致，不一致的，以大写为准。</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第四十五条</w:t>
      </w:r>
      <w:r>
        <w:rPr>
          <w:rFonts w:ascii="Times New Roman" w:hAnsi="Times New Roman"/>
          <w:color w:val="000000" w:themeColor="text1"/>
          <w:sz w:val="28"/>
          <w:szCs w:val="28"/>
        </w:rPr>
        <w:t>本合同未尽事宜，可由双方约定后作为合同附件，与本合同具有同等法律效力。</w:t>
      </w:r>
    </w:p>
    <w:p>
      <w:pPr>
        <w:pStyle w:val="5"/>
        <w:spacing w:line="578" w:lineRule="exact"/>
        <w:ind w:firstLine="562" w:firstLineChars="200"/>
        <w:rPr>
          <w:rFonts w:ascii="Times New Roman" w:hAnsi="Times New Roman"/>
          <w:color w:val="000000" w:themeColor="text1"/>
          <w:sz w:val="28"/>
          <w:szCs w:val="28"/>
        </w:rPr>
      </w:pPr>
      <w:r>
        <w:rPr>
          <w:rFonts w:ascii="Times New Roman" w:hAnsi="Times New Roman"/>
          <w:b/>
          <w:bCs/>
          <w:color w:val="000000" w:themeColor="text1"/>
          <w:sz w:val="28"/>
          <w:szCs w:val="28"/>
        </w:rPr>
        <w:t>第四十六条</w:t>
      </w:r>
      <w:r>
        <w:rPr>
          <w:rFonts w:ascii="Times New Roman" w:hAnsi="Times New Roman"/>
          <w:color w:val="000000" w:themeColor="text1"/>
          <w:sz w:val="28"/>
          <w:szCs w:val="28"/>
        </w:rPr>
        <w:t>本合同一式</w:t>
      </w:r>
      <w:r>
        <w:rPr>
          <w:rFonts w:ascii="Times New Roman" w:hAnsi="Times New Roman"/>
          <w:color w:val="000000" w:themeColor="text1"/>
          <w:sz w:val="28"/>
          <w:szCs w:val="28"/>
          <w:u w:val="single"/>
        </w:rPr>
        <w:t>陆</w:t>
      </w:r>
      <w:r>
        <w:rPr>
          <w:rFonts w:ascii="Times New Roman" w:hAnsi="Times New Roman"/>
          <w:color w:val="000000" w:themeColor="text1"/>
          <w:sz w:val="28"/>
          <w:szCs w:val="28"/>
        </w:rPr>
        <w:t>份，出让人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份,受让人</w:t>
      </w:r>
      <w:r>
        <w:rPr>
          <w:rFonts w:ascii="Times New Roman" w:hAnsi="Times New Roman"/>
          <w:color w:val="000000" w:themeColor="text1"/>
          <w:sz w:val="28"/>
          <w:szCs w:val="28"/>
          <w:u w:val="single"/>
        </w:rPr>
        <w:t>叁</w:t>
      </w:r>
      <w:r>
        <w:rPr>
          <w:rFonts w:ascii="Times New Roman" w:hAnsi="Times New Roman"/>
          <w:color w:val="000000" w:themeColor="text1"/>
          <w:sz w:val="28"/>
          <w:szCs w:val="28"/>
        </w:rPr>
        <w:t>份，具有同等法律效力。</w:t>
      </w:r>
    </w:p>
    <w:p>
      <w:pPr>
        <w:pStyle w:val="5"/>
        <w:spacing w:line="578" w:lineRule="exact"/>
        <w:ind w:firstLine="560" w:firstLineChars="200"/>
        <w:rPr>
          <w:rFonts w:ascii="Times New Roman" w:hAnsi="Times New Roman"/>
          <w:color w:val="000000" w:themeColor="text1"/>
          <w:sz w:val="28"/>
          <w:szCs w:val="28"/>
        </w:rPr>
      </w:pPr>
      <w:r>
        <w:rPr>
          <w:rFonts w:ascii="Times New Roman" w:hAnsi="Times New Roman"/>
          <w:color w:val="000000" w:themeColor="text1"/>
          <w:sz w:val="28"/>
          <w:szCs w:val="28"/>
        </w:rPr>
        <w:t>补充条款：</w:t>
      </w:r>
    </w:p>
    <w:p>
      <w:pPr>
        <w:pStyle w:val="5"/>
        <w:spacing w:line="578" w:lineRule="exact"/>
        <w:rPr>
          <w:rFonts w:ascii="Times New Roman" w:hAnsi="Times New Roman"/>
          <w:color w:val="000000" w:themeColor="text1"/>
          <w:sz w:val="28"/>
          <w:szCs w:val="28"/>
        </w:rPr>
      </w:pPr>
    </w:p>
    <w:p>
      <w:pPr>
        <w:pStyle w:val="5"/>
        <w:spacing w:line="578" w:lineRule="exact"/>
        <w:jc w:val="center"/>
        <w:rPr>
          <w:rFonts w:ascii="Times New Roman" w:hAnsi="Times New Roman"/>
          <w:color w:val="000000" w:themeColor="text1"/>
          <w:sz w:val="28"/>
          <w:szCs w:val="28"/>
        </w:rPr>
      </w:pPr>
    </w:p>
    <w:p>
      <w:pPr>
        <w:pStyle w:val="5"/>
        <w:spacing w:line="578" w:lineRule="exact"/>
        <w:ind w:firstLine="560" w:firstLineChars="200"/>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出让人（章）：受让人（章）：</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法定代表人（委托代理人）法定代表人(委托代理人)：</w:t>
      </w:r>
    </w:p>
    <w:p>
      <w:pPr>
        <w:pStyle w:val="5"/>
        <w:spacing w:line="578" w:lineRule="exact"/>
        <w:rPr>
          <w:rFonts w:ascii="Times New Roman" w:hAnsi="Times New Roman"/>
          <w:color w:val="000000" w:themeColor="text1"/>
          <w:sz w:val="28"/>
          <w:szCs w:val="28"/>
        </w:rPr>
      </w:pPr>
      <w:r>
        <w:rPr>
          <w:rFonts w:ascii="Times New Roman" w:hAnsi="Times New Roman"/>
          <w:color w:val="000000" w:themeColor="text1"/>
          <w:sz w:val="28"/>
          <w:szCs w:val="28"/>
        </w:rPr>
        <w:t>（签字）：（签字）：</w:t>
      </w:r>
    </w:p>
    <w:p>
      <w:pPr>
        <w:pStyle w:val="5"/>
        <w:spacing w:line="578" w:lineRule="exact"/>
        <w:rPr>
          <w:rFonts w:ascii="Times New Roman" w:hAnsi="Times New Roman"/>
          <w:color w:val="000000" w:themeColor="text1"/>
          <w:sz w:val="28"/>
          <w:szCs w:val="28"/>
        </w:rPr>
      </w:pPr>
    </w:p>
    <w:p>
      <w:pPr>
        <w:pStyle w:val="5"/>
        <w:spacing w:line="578" w:lineRule="exact"/>
        <w:rPr>
          <w:rFonts w:ascii="Times New Roman" w:hAnsi="Times New Roman"/>
          <w:color w:val="000000" w:themeColor="text1"/>
          <w:sz w:val="28"/>
          <w:szCs w:val="28"/>
        </w:rPr>
      </w:pPr>
    </w:p>
    <w:p>
      <w:pPr>
        <w:pStyle w:val="5"/>
        <w:ind w:firstLine="4340" w:firstLineChars="1550"/>
        <w:rPr>
          <w:rFonts w:ascii="Times New Roman" w:hAnsi="Times New Roman"/>
          <w:color w:val="000000" w:themeColor="text1"/>
        </w:rPr>
      </w:pPr>
      <w:r>
        <w:rPr>
          <w:rFonts w:ascii="Times New Roman" w:hAnsi="Times New Roman"/>
          <w:color w:val="000000" w:themeColor="text1"/>
          <w:sz w:val="28"/>
          <w:szCs w:val="28"/>
        </w:rPr>
        <w:t>二〇二〇年  月  日</w:t>
      </w:r>
    </w:p>
    <w:p>
      <w:pPr>
        <w:pStyle w:val="5"/>
        <w:spacing w:line="578" w:lineRule="exact"/>
        <w:jc w:val="right"/>
        <w:rPr>
          <w:rFonts w:ascii="Times New Roman" w:hAnsi="Times New Roman"/>
          <w:color w:val="000000" w:themeColor="text1"/>
          <w:sz w:val="28"/>
          <w:szCs w:val="28"/>
        </w:rPr>
        <w:sectPr>
          <w:pgSz w:w="11906" w:h="16838"/>
          <w:pgMar w:top="1440" w:right="1800" w:bottom="1440" w:left="1800" w:header="851" w:footer="992" w:gutter="0"/>
          <w:pgNumType w:fmt="numberInDash"/>
          <w:cols w:space="425" w:num="1"/>
          <w:docGrid w:type="lines" w:linePitch="312" w:charSpace="0"/>
        </w:sectPr>
      </w:pPr>
    </w:p>
    <w:p>
      <w:pPr>
        <w:pStyle w:val="13"/>
        <w:rPr>
          <w:rFonts w:ascii="Times New Roman" w:hAnsi="Times New Roman" w:eastAsia="黑体"/>
          <w:color w:val="000000" w:themeColor="text1"/>
          <w:sz w:val="44"/>
          <w:szCs w:val="44"/>
        </w:rPr>
      </w:pPr>
      <w:bookmarkStart w:id="21" w:name="_Toc3391981"/>
      <w:r>
        <w:rPr>
          <w:rFonts w:ascii="Times New Roman" w:hAnsi="Times New Roman" w:eastAsia="黑体"/>
          <w:color w:val="000000" w:themeColor="text1"/>
          <w:sz w:val="44"/>
          <w:szCs w:val="44"/>
        </w:rPr>
        <w:t>国有建设用地交接地确认书</w:t>
      </w:r>
      <w:bookmarkEnd w:id="21"/>
    </w:p>
    <w:p>
      <w:pPr>
        <w:jc w:val="center"/>
        <w:rPr>
          <w:rFonts w:eastAsia="仿宋_GB2312"/>
          <w:color w:val="000000" w:themeColor="text1"/>
          <w:sz w:val="32"/>
          <w:szCs w:val="32"/>
        </w:rPr>
      </w:pPr>
      <w:r>
        <w:rPr>
          <w:rFonts w:eastAsia="仿宋_GB2312"/>
          <w:color w:val="000000" w:themeColor="text1"/>
          <w:sz w:val="32"/>
          <w:szCs w:val="32"/>
        </w:rPr>
        <w:t>达市自然资交字〔〕号</w:t>
      </w:r>
    </w:p>
    <w:p>
      <w:pPr>
        <w:spacing w:line="560" w:lineRule="exact"/>
        <w:ind w:firstLine="640" w:firstLineChars="200"/>
        <w:rPr>
          <w:rFonts w:eastAsia="仿宋_GB2312"/>
          <w:color w:val="000000" w:themeColor="text1"/>
          <w:sz w:val="32"/>
          <w:szCs w:val="32"/>
        </w:rPr>
      </w:pPr>
    </w:p>
    <w:p>
      <w:pPr>
        <w:spacing w:line="560" w:lineRule="exact"/>
        <w:ind w:firstLine="643" w:firstLineChars="200"/>
        <w:rPr>
          <w:rFonts w:eastAsia="仿宋"/>
          <w:b/>
          <w:color w:val="000000" w:themeColor="text1"/>
          <w:sz w:val="32"/>
          <w:szCs w:val="32"/>
          <w:u w:val="single"/>
        </w:rPr>
      </w:pPr>
      <w:r>
        <w:rPr>
          <w:rFonts w:eastAsia="仿宋"/>
          <w:b/>
          <w:color w:val="000000" w:themeColor="text1"/>
          <w:sz w:val="32"/>
          <w:szCs w:val="32"/>
        </w:rPr>
        <w:t>根据号《国有建设用地使用权出让合同》/《国有建设用地使用权划拨决定书》的相关要求，</w:t>
      </w:r>
      <w:r>
        <w:rPr>
          <w:rFonts w:eastAsia="仿宋"/>
          <w:b/>
          <w:color w:val="000000" w:themeColor="text1"/>
          <w:sz w:val="32"/>
          <w:szCs w:val="32"/>
          <w:u w:val="single"/>
        </w:rPr>
        <w:t xml:space="preserve">          </w:t>
      </w:r>
      <w:r>
        <w:rPr>
          <w:rFonts w:eastAsia="仿宋"/>
          <w:b/>
          <w:color w:val="000000" w:themeColor="text1"/>
          <w:sz w:val="32"/>
          <w:szCs w:val="32"/>
        </w:rPr>
        <w:t>地块已达到交地条件，从即日起取得该宗地的国有建设用地使用权。局于年月日将该宗地实际交付给，现场接收。</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本确认书一式三份，局执二份，接地方执一份。</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特此确认。</w:t>
      </w:r>
    </w:p>
    <w:p>
      <w:pPr>
        <w:spacing w:line="560" w:lineRule="exact"/>
        <w:ind w:firstLine="643" w:firstLineChars="200"/>
        <w:rPr>
          <w:rFonts w:eastAsia="仿宋"/>
          <w:b/>
          <w:color w:val="000000" w:themeColor="text1"/>
          <w:sz w:val="32"/>
          <w:szCs w:val="32"/>
        </w:rPr>
      </w:pP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交地方：               （印章）</w:t>
      </w:r>
    </w:p>
    <w:p>
      <w:pPr>
        <w:spacing w:line="560" w:lineRule="exact"/>
        <w:ind w:firstLine="643" w:firstLineChars="200"/>
        <w:rPr>
          <w:rFonts w:eastAsia="仿宋"/>
          <w:b/>
          <w:color w:val="000000" w:themeColor="text1"/>
          <w:sz w:val="32"/>
          <w:szCs w:val="32"/>
        </w:rPr>
      </w:pPr>
      <w:r>
        <w:rPr>
          <w:rFonts w:eastAsia="仿宋"/>
          <w:b/>
          <w:color w:val="000000" w:themeColor="text1"/>
          <w:sz w:val="32"/>
          <w:szCs w:val="32"/>
        </w:rPr>
        <w:t>接地方：               （印章）</w:t>
      </w:r>
    </w:p>
    <w:p>
      <w:pPr>
        <w:spacing w:line="560" w:lineRule="exact"/>
        <w:ind w:firstLine="643" w:firstLineChars="200"/>
        <w:rPr>
          <w:rFonts w:eastAsia="仿宋"/>
          <w:b/>
          <w:color w:val="000000" w:themeColor="text1"/>
          <w:sz w:val="32"/>
          <w:szCs w:val="32"/>
        </w:rPr>
      </w:pPr>
    </w:p>
    <w:p>
      <w:pPr>
        <w:spacing w:line="560" w:lineRule="exact"/>
        <w:ind w:firstLine="4176" w:firstLineChars="1300"/>
        <w:rPr>
          <w:rFonts w:eastAsia="仿宋"/>
          <w:b/>
          <w:color w:val="000000" w:themeColor="text1"/>
          <w:sz w:val="32"/>
          <w:szCs w:val="32"/>
        </w:rPr>
      </w:pPr>
      <w:r>
        <w:rPr>
          <w:rFonts w:eastAsia="仿宋"/>
          <w:b/>
          <w:color w:val="000000" w:themeColor="text1"/>
          <w:sz w:val="32"/>
          <w:szCs w:val="32"/>
        </w:rPr>
        <w:t>年  月  日</w:t>
      </w:r>
    </w:p>
    <w:p>
      <w:pPr>
        <w:spacing w:line="560" w:lineRule="exact"/>
        <w:rPr>
          <w:rFonts w:eastAsia="仿宋"/>
          <w:color w:val="000000" w:themeColor="text1"/>
          <w:sz w:val="32"/>
          <w:szCs w:val="32"/>
        </w:rPr>
      </w:pPr>
    </w:p>
    <w:p>
      <w:pPr>
        <w:spacing w:line="560" w:lineRule="exact"/>
        <w:rPr>
          <w:rFonts w:eastAsia="仿宋"/>
          <w:color w:val="000000" w:themeColor="text1"/>
          <w:sz w:val="32"/>
          <w:szCs w:val="32"/>
        </w:rPr>
      </w:pPr>
      <w:r>
        <w:rPr>
          <w:rFonts w:eastAsia="仿宋"/>
          <w:color w:val="000000" w:themeColor="text1"/>
          <w:sz w:val="32"/>
          <w:szCs w:val="32"/>
        </w:rPr>
        <w:t>注：1.接地方须为受让方；</w:t>
      </w:r>
    </w:p>
    <w:p>
      <w:pPr>
        <w:spacing w:line="560" w:lineRule="exact"/>
        <w:ind w:firstLine="645"/>
        <w:rPr>
          <w:rFonts w:eastAsia="仿宋"/>
          <w:color w:val="000000" w:themeColor="text1"/>
          <w:sz w:val="32"/>
          <w:szCs w:val="32"/>
        </w:rPr>
      </w:pPr>
      <w:r>
        <w:rPr>
          <w:rFonts w:eastAsia="仿宋"/>
          <w:color w:val="000000" w:themeColor="text1"/>
          <w:sz w:val="32"/>
          <w:szCs w:val="32"/>
        </w:rPr>
        <w:t>2.接地方到场人员须持受让方的委托书，委托书须现场交给交地方；</w:t>
      </w:r>
    </w:p>
    <w:p>
      <w:pPr>
        <w:spacing w:line="560" w:lineRule="exact"/>
        <w:ind w:firstLine="645"/>
        <w:rPr>
          <w:rFonts w:eastAsia="仿宋"/>
          <w:color w:val="000000" w:themeColor="text1"/>
          <w:sz w:val="32"/>
          <w:szCs w:val="32"/>
        </w:rPr>
      </w:pPr>
      <w:r>
        <w:rPr>
          <w:rFonts w:eastAsia="仿宋"/>
          <w:color w:val="000000" w:themeColor="text1"/>
          <w:sz w:val="32"/>
          <w:szCs w:val="32"/>
        </w:rPr>
        <w:t>3.接地方须在到场后三日内将加盖印章的确认书返还交地方，否则视为违约；</w:t>
      </w:r>
    </w:p>
    <w:p>
      <w:pPr>
        <w:spacing w:line="560" w:lineRule="exact"/>
        <w:ind w:firstLine="645"/>
        <w:rPr>
          <w:rFonts w:eastAsia="仿宋"/>
          <w:color w:val="000000" w:themeColor="text1"/>
          <w:sz w:val="32"/>
          <w:szCs w:val="32"/>
        </w:rPr>
      </w:pPr>
      <w:r>
        <w:rPr>
          <w:rFonts w:eastAsia="仿宋"/>
          <w:color w:val="000000" w:themeColor="text1"/>
          <w:sz w:val="32"/>
          <w:szCs w:val="32"/>
        </w:rPr>
        <w:t>4.三份确认书中只二份加盖接地方印章。</w:t>
      </w:r>
    </w:p>
    <w:p>
      <w:pPr>
        <w:spacing w:line="560" w:lineRule="exact"/>
        <w:ind w:firstLine="645"/>
        <w:rPr>
          <w:rFonts w:eastAsia="仿宋"/>
          <w:color w:val="000000" w:themeColor="text1"/>
          <w:sz w:val="32"/>
          <w:szCs w:val="32"/>
        </w:rPr>
      </w:pPr>
    </w:p>
    <w:p>
      <w:pPr>
        <w:spacing w:line="560" w:lineRule="exact"/>
        <w:ind w:firstLine="645"/>
        <w:rPr>
          <w:rFonts w:eastAsia="仿宋"/>
          <w:color w:val="000000" w:themeColor="text1"/>
          <w:sz w:val="32"/>
          <w:szCs w:val="32"/>
        </w:rPr>
      </w:pPr>
    </w:p>
    <w:p>
      <w:pPr>
        <w:spacing w:line="560" w:lineRule="exact"/>
        <w:jc w:val="center"/>
        <w:rPr>
          <w:rFonts w:eastAsia="黑体"/>
          <w:color w:val="000000" w:themeColor="text1"/>
          <w:sz w:val="44"/>
          <w:szCs w:val="44"/>
        </w:rPr>
      </w:pPr>
    </w:p>
    <w:p>
      <w:pPr>
        <w:spacing w:line="560" w:lineRule="exact"/>
        <w:jc w:val="center"/>
        <w:rPr>
          <w:rFonts w:eastAsia="黑体"/>
          <w:color w:val="000000" w:themeColor="text1"/>
          <w:sz w:val="44"/>
          <w:szCs w:val="44"/>
        </w:rPr>
      </w:pPr>
      <w:r>
        <w:rPr>
          <w:rFonts w:eastAsia="黑体"/>
          <w:color w:val="000000" w:themeColor="text1"/>
          <w:sz w:val="44"/>
          <w:szCs w:val="44"/>
        </w:rPr>
        <w:t>国有建设用地交接地现场人员签到表</w:t>
      </w:r>
    </w:p>
    <w:p>
      <w:pPr>
        <w:spacing w:line="560" w:lineRule="exact"/>
        <w:ind w:firstLine="645"/>
        <w:rPr>
          <w:rFonts w:eastAsia="仿宋"/>
          <w:color w:val="000000" w:themeColor="text1"/>
          <w:sz w:val="32"/>
          <w:szCs w:val="32"/>
        </w:rPr>
      </w:pPr>
    </w:p>
    <w:p>
      <w:pPr>
        <w:spacing w:line="560" w:lineRule="exact"/>
        <w:rPr>
          <w:rFonts w:eastAsia="仿宋"/>
          <w:b/>
          <w:color w:val="000000" w:themeColor="text1"/>
          <w:sz w:val="32"/>
          <w:szCs w:val="32"/>
        </w:rPr>
      </w:pPr>
      <w:r>
        <w:rPr>
          <w:rFonts w:eastAsia="仿宋"/>
          <w:b/>
          <w:color w:val="000000" w:themeColor="text1"/>
          <w:sz w:val="32"/>
          <w:szCs w:val="32"/>
        </w:rPr>
        <w:t>时间：</w:t>
      </w:r>
    </w:p>
    <w:p>
      <w:pPr>
        <w:spacing w:line="560" w:lineRule="exact"/>
        <w:rPr>
          <w:rFonts w:eastAsia="仿宋"/>
          <w:b/>
          <w:color w:val="000000" w:themeColor="text1"/>
          <w:sz w:val="32"/>
          <w:szCs w:val="32"/>
        </w:rPr>
      </w:pPr>
      <w:r>
        <w:rPr>
          <w:rFonts w:eastAsia="仿宋"/>
          <w:b/>
          <w:color w:val="000000" w:themeColor="text1"/>
          <w:sz w:val="32"/>
          <w:szCs w:val="32"/>
        </w:rPr>
        <w:t>地块名称或编号：</w:t>
      </w:r>
    </w:p>
    <w:p>
      <w:pPr>
        <w:spacing w:line="560" w:lineRule="exact"/>
        <w:rPr>
          <w:rFonts w:eastAsia="仿宋"/>
          <w:b/>
          <w:color w:val="000000" w:themeColor="text1"/>
          <w:sz w:val="32"/>
          <w:szCs w:val="32"/>
        </w:rPr>
      </w:pPr>
      <w:r>
        <w:rPr>
          <w:rFonts w:eastAsia="仿宋"/>
          <w:b/>
          <w:color w:val="000000" w:themeColor="text1"/>
          <w:sz w:val="32"/>
          <w:szCs w:val="32"/>
        </w:rPr>
        <w:t>人员：</w:t>
      </w:r>
    </w:p>
    <w:tbl>
      <w:tblPr>
        <w:tblStyle w:val="14"/>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姓名</w:t>
            </w:r>
          </w:p>
        </w:tc>
        <w:tc>
          <w:tcPr>
            <w:tcW w:w="2736"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工作单位</w:t>
            </w:r>
          </w:p>
        </w:tc>
        <w:tc>
          <w:tcPr>
            <w:tcW w:w="1604" w:type="dxa"/>
            <w:vAlign w:val="center"/>
          </w:tcPr>
          <w:p>
            <w:pPr>
              <w:spacing w:line="360" w:lineRule="exact"/>
              <w:jc w:val="center"/>
              <w:rPr>
                <w:rFonts w:eastAsia="仿宋"/>
                <w:b/>
                <w:color w:val="000000" w:themeColor="text1"/>
                <w:sz w:val="32"/>
                <w:szCs w:val="32"/>
              </w:rPr>
            </w:pPr>
            <w:r>
              <w:rPr>
                <w:rFonts w:eastAsia="仿宋"/>
                <w:b/>
                <w:color w:val="000000" w:themeColor="text1"/>
                <w:sz w:val="32"/>
                <w:szCs w:val="32"/>
              </w:rPr>
              <w:t>职务</w:t>
            </w:r>
          </w:p>
          <w:p>
            <w:pPr>
              <w:spacing w:line="360" w:lineRule="exact"/>
              <w:jc w:val="center"/>
              <w:rPr>
                <w:rFonts w:eastAsia="仿宋"/>
                <w:b/>
                <w:color w:val="000000" w:themeColor="text1"/>
                <w:sz w:val="32"/>
                <w:szCs w:val="32"/>
              </w:rPr>
            </w:pPr>
            <w:r>
              <w:rPr>
                <w:rFonts w:eastAsia="仿宋"/>
                <w:b/>
                <w:color w:val="000000" w:themeColor="text1"/>
                <w:sz w:val="32"/>
                <w:szCs w:val="32"/>
              </w:rPr>
              <w:t>(或职称)</w:t>
            </w:r>
          </w:p>
        </w:tc>
        <w:tc>
          <w:tcPr>
            <w:tcW w:w="226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联系电话</w:t>
            </w:r>
          </w:p>
        </w:tc>
        <w:tc>
          <w:tcPr>
            <w:tcW w:w="1093" w:type="dxa"/>
            <w:vAlign w:val="center"/>
          </w:tcPr>
          <w:p>
            <w:pPr>
              <w:spacing w:line="560" w:lineRule="exact"/>
              <w:jc w:val="center"/>
              <w:rPr>
                <w:rFonts w:eastAsia="仿宋"/>
                <w:b/>
                <w:color w:val="000000" w:themeColor="text1"/>
                <w:sz w:val="32"/>
                <w:szCs w:val="32"/>
              </w:rPr>
            </w:pPr>
            <w:r>
              <w:rPr>
                <w:rFonts w:eastAsia="仿宋"/>
                <w:b/>
                <w:color w:val="000000" w:themeColor="text1"/>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eastAsia="仿宋"/>
                <w:color w:val="000000" w:themeColor="text1"/>
                <w:sz w:val="32"/>
                <w:szCs w:val="32"/>
              </w:rPr>
            </w:pPr>
          </w:p>
        </w:tc>
        <w:tc>
          <w:tcPr>
            <w:tcW w:w="2736" w:type="dxa"/>
            <w:vAlign w:val="center"/>
          </w:tcPr>
          <w:p>
            <w:pPr>
              <w:spacing w:line="560" w:lineRule="exact"/>
              <w:jc w:val="center"/>
              <w:rPr>
                <w:rFonts w:eastAsia="仿宋"/>
                <w:color w:val="000000" w:themeColor="text1"/>
                <w:sz w:val="32"/>
                <w:szCs w:val="32"/>
              </w:rPr>
            </w:pPr>
          </w:p>
        </w:tc>
        <w:tc>
          <w:tcPr>
            <w:tcW w:w="1604" w:type="dxa"/>
            <w:vAlign w:val="center"/>
          </w:tcPr>
          <w:p>
            <w:pPr>
              <w:spacing w:line="560" w:lineRule="exact"/>
              <w:jc w:val="center"/>
              <w:rPr>
                <w:rFonts w:eastAsia="仿宋"/>
                <w:color w:val="000000" w:themeColor="text1"/>
                <w:sz w:val="32"/>
                <w:szCs w:val="32"/>
              </w:rPr>
            </w:pPr>
          </w:p>
        </w:tc>
        <w:tc>
          <w:tcPr>
            <w:tcW w:w="2263" w:type="dxa"/>
            <w:vAlign w:val="center"/>
          </w:tcPr>
          <w:p>
            <w:pPr>
              <w:spacing w:line="560" w:lineRule="exact"/>
              <w:jc w:val="center"/>
              <w:rPr>
                <w:rFonts w:eastAsia="仿宋"/>
                <w:color w:val="000000" w:themeColor="text1"/>
                <w:sz w:val="32"/>
                <w:szCs w:val="32"/>
              </w:rPr>
            </w:pPr>
          </w:p>
        </w:tc>
        <w:tc>
          <w:tcPr>
            <w:tcW w:w="1093" w:type="dxa"/>
            <w:vAlign w:val="center"/>
          </w:tcPr>
          <w:p>
            <w:pPr>
              <w:spacing w:line="560" w:lineRule="exact"/>
              <w:jc w:val="center"/>
              <w:rPr>
                <w:rFonts w:eastAsia="仿宋"/>
                <w:color w:val="000000" w:themeColor="text1"/>
                <w:sz w:val="32"/>
                <w:szCs w:val="32"/>
              </w:rPr>
            </w:pPr>
          </w:p>
        </w:tc>
      </w:tr>
    </w:tbl>
    <w:p>
      <w:pPr>
        <w:spacing w:line="560" w:lineRule="exact"/>
        <w:rPr>
          <w:rFonts w:eastAsia="仿宋"/>
          <w:color w:val="000000" w:themeColor="text1"/>
          <w:sz w:val="32"/>
          <w:szCs w:val="32"/>
        </w:rPr>
      </w:pPr>
      <w:r>
        <w:rPr>
          <w:rFonts w:eastAsia="仿宋"/>
          <w:color w:val="000000" w:themeColor="text1"/>
          <w:sz w:val="32"/>
          <w:szCs w:val="32"/>
        </w:rPr>
        <w:t>注：1.表格内容须由现场人员亲自填写；</w:t>
      </w:r>
    </w:p>
    <w:p>
      <w:pPr>
        <w:spacing w:line="560" w:lineRule="exact"/>
        <w:rPr>
          <w:rFonts w:eastAsia="仿宋"/>
          <w:color w:val="000000" w:themeColor="text1"/>
          <w:sz w:val="32"/>
          <w:szCs w:val="32"/>
        </w:rPr>
      </w:pPr>
      <w:r>
        <w:rPr>
          <w:rFonts w:eastAsia="仿宋"/>
          <w:color w:val="000000" w:themeColor="text1"/>
          <w:sz w:val="32"/>
          <w:szCs w:val="32"/>
        </w:rPr>
        <w:t xml:space="preserve">    2.接地方主要代表须现场按手印。</w:t>
      </w:r>
    </w:p>
    <w:p>
      <w:pPr>
        <w:pStyle w:val="5"/>
        <w:ind w:left="-141" w:leftChars="-67" w:right="480"/>
        <w:jc w:val="center"/>
        <w:rPr>
          <w:rFonts w:ascii="Times New Roman" w:hAnsi="Times New Roman" w:eastAsia="黑体"/>
          <w:color w:val="000000" w:themeColor="text1"/>
          <w:sz w:val="44"/>
          <w:szCs w:val="44"/>
        </w:rPr>
      </w:pPr>
    </w:p>
    <w:p>
      <w:pPr>
        <w:pStyle w:val="5"/>
        <w:ind w:left="-141" w:leftChars="-67" w:right="480"/>
        <w:jc w:val="center"/>
        <w:rPr>
          <w:rFonts w:ascii="Times New Roman" w:hAnsi="Times New Roman" w:eastAsia="黑体"/>
          <w:color w:val="000000" w:themeColor="text1"/>
          <w:sz w:val="44"/>
          <w:szCs w:val="44"/>
        </w:rPr>
      </w:pPr>
      <w:r>
        <w:rPr>
          <w:rFonts w:ascii="Times New Roman" w:hAnsi="Times New Roman" w:eastAsia="黑体"/>
          <w:color w:val="000000" w:themeColor="text1"/>
          <w:sz w:val="44"/>
          <w:szCs w:val="44"/>
        </w:rPr>
        <w:t>建设项目动工开发申报书</w:t>
      </w:r>
    </w:p>
    <w:p>
      <w:pPr>
        <w:pStyle w:val="5"/>
        <w:ind w:left="-141" w:leftChars="-67" w:right="480"/>
        <w:jc w:val="left"/>
        <w:rPr>
          <w:rFonts w:ascii="Times New Roman" w:hAnsi="Times New Roman"/>
          <w:color w:val="000000" w:themeColor="text1"/>
        </w:rPr>
      </w:pPr>
    </w:p>
    <w:p>
      <w:pPr>
        <w:pStyle w:val="5"/>
        <w:ind w:right="480"/>
        <w:jc w:val="left"/>
        <w:rPr>
          <w:rFonts w:ascii="Times New Roman" w:hAnsi="Times New Roman"/>
          <w:color w:val="000000" w:themeColor="text1"/>
        </w:rPr>
      </w:pPr>
      <w:r>
        <w:rPr>
          <w:rFonts w:ascii="Times New Roman" w:hAnsi="Times New Roman"/>
          <w:color w:val="000000" w:themeColor="text1"/>
        </w:rPr>
        <w:t>×××局：</w:t>
      </w:r>
    </w:p>
    <w:p>
      <w:pPr>
        <w:pStyle w:val="5"/>
        <w:ind w:left="-141" w:leftChars="-67" w:right="480" w:firstLine="480" w:firstLineChars="150"/>
        <w:jc w:val="left"/>
        <w:rPr>
          <w:rFonts w:ascii="Times New Roman" w:hAnsi="Times New Roman"/>
          <w:color w:val="000000" w:themeColor="text1"/>
          <w:u w:val="single"/>
        </w:rPr>
      </w:pPr>
      <w:r>
        <w:rPr>
          <w:rFonts w:ascii="Times New Roman" w:hAnsi="Times New Roman"/>
          <w:color w:val="000000" w:themeColor="text1"/>
        </w:rPr>
        <w:t>你局与我方签定的国有建设用地使用权出让合同，合同电子监管号为（你局向我方核发的国有建设用地划拨决定书电子监管号为），宗地四至为，面积为平方米，约定动工日期为 年 月 日，土地权利证号</w:t>
      </w:r>
      <w:r>
        <w:rPr>
          <w:rFonts w:ascii="Times New Roman" w:hAnsi="Times New Roman"/>
          <w:color w:val="000000" w:themeColor="text1"/>
          <w:u w:val="single"/>
        </w:rPr>
        <w:t>。</w:t>
      </w:r>
    </w:p>
    <w:p>
      <w:pPr>
        <w:pStyle w:val="5"/>
        <w:ind w:left="-141" w:leftChars="-67" w:right="480" w:firstLine="480" w:firstLineChars="150"/>
        <w:jc w:val="left"/>
        <w:rPr>
          <w:rFonts w:ascii="Times New Roman" w:hAnsi="Times New Roman"/>
          <w:color w:val="000000" w:themeColor="text1"/>
        </w:rPr>
      </w:pPr>
      <w:r>
        <w:rPr>
          <w:rFonts w:ascii="Times New Roman" w:hAnsi="Times New Roman"/>
          <w:color w:val="000000" w:themeColor="text1"/>
        </w:rPr>
        <w:t>我方拟在上述宗地建设项目，目前已取得部分（全部）的建设施工许可证（编号为：），并于  年  月 日已达到动工标准。请予检查复核。</w:t>
      </w: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特此申报。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color w:val="000000" w:themeColor="text1"/>
        </w:rPr>
      </w:pPr>
      <w:r>
        <w:rPr>
          <w:rFonts w:ascii="Times New Roman" w:hAnsi="Times New Roman"/>
          <w:color w:val="000000" w:themeColor="text1"/>
        </w:rPr>
        <w:t>单位（印章）/个人：</w:t>
      </w:r>
    </w:p>
    <w:p>
      <w:pPr>
        <w:pStyle w:val="5"/>
        <w:wordWrap w:val="0"/>
        <w:ind w:left="-141" w:leftChars="-67" w:right="800"/>
        <w:jc w:val="right"/>
        <w:rPr>
          <w:rFonts w:ascii="Times New Roman" w:hAnsi="Times New Roman"/>
          <w:color w:val="000000" w:themeColor="text1"/>
        </w:rPr>
      </w:pPr>
      <w:r>
        <w:rPr>
          <w:rFonts w:ascii="Times New Roman" w:hAnsi="Times New Roman"/>
          <w:color w:val="000000" w:themeColor="text1"/>
        </w:rPr>
        <w:t>年 月 日</w:t>
      </w:r>
    </w:p>
    <w:p>
      <w:pPr>
        <w:pStyle w:val="5"/>
        <w:ind w:left="-141" w:leftChars="-67" w:right="480"/>
        <w:jc w:val="left"/>
        <w:rPr>
          <w:rFonts w:ascii="Times New Roman" w:hAnsi="Times New Roman"/>
          <w:color w:val="000000" w:themeColor="text1"/>
        </w:rPr>
      </w:pPr>
    </w:p>
    <w:p>
      <w:pPr>
        <w:pStyle w:val="5"/>
        <w:ind w:left="-141" w:leftChars="-67" w:right="480"/>
        <w:jc w:val="left"/>
        <w:rPr>
          <w:rFonts w:ascii="Times New Roman" w:hAnsi="Times New Roman"/>
          <w:b/>
          <w:bCs/>
          <w:color w:val="000000" w:themeColor="text1"/>
        </w:rPr>
      </w:pPr>
      <w:r>
        <w:rPr>
          <w:rFonts w:ascii="Times New Roman" w:hAnsi="Times New Roman"/>
          <w:color w:val="000000" w:themeColor="text1"/>
        </w:rPr>
        <w:br w:type="page"/>
      </w:r>
      <w:r>
        <w:rPr>
          <w:rFonts w:ascii="Times New Roman" w:hAnsi="Times New Roman"/>
          <w:b/>
          <w:bCs/>
          <w:color w:val="000000" w:themeColor="text1"/>
          <w:sz w:val="24"/>
        </w:rPr>
        <w:object>
          <v:shape id="_x0000_i1025" o:spt="75" type="#_x0000_t75" style="height:530.25pt;width:417.75pt;" o:ole="t" filled="f" o:preferrelative="t" stroked="f" coordsize="21600,21600">
            <v:path/>
            <v:fill on="f" focussize="0,0"/>
            <v:stroke on="f" joinstyle="miter"/>
            <v:imagedata r:id="rId31" o:title=""/>
            <o:lock v:ext="edit" aspectratio="t"/>
            <w10:wrap type="none"/>
            <w10:anchorlock/>
          </v:shape>
          <o:OLEObject Type="Embed" ProgID="Word.Document.8" ShapeID="_x0000_i1025" DrawAspect="Content" ObjectID="_1468075725" r:id="rId30">
            <o:LockedField>false</o:LockedField>
          </o:OLEObject>
        </w:object>
      </w:r>
    </w:p>
    <w:p>
      <w:pPr>
        <w:pStyle w:val="5"/>
        <w:spacing w:line="578" w:lineRule="atLeast"/>
        <w:ind w:left="-141" w:leftChars="-67" w:right="802"/>
        <w:jc w:val="right"/>
        <w:rPr>
          <w:rFonts w:ascii="Times New Roman" w:hAnsi="Times New Roman" w:eastAsia="仿宋_GB2312"/>
        </w:rPr>
      </w:pPr>
    </w:p>
    <w:p>
      <w:pPr>
        <w:pStyle w:val="5"/>
        <w:ind w:left="-141" w:leftChars="-67" w:right="480"/>
        <w:jc w:val="left"/>
        <w:rPr>
          <w:rFonts w:ascii="Times New Roman" w:hAnsi="Times New Roman"/>
          <w:color w:val="000000" w:themeColor="text1"/>
        </w:rPr>
      </w:pPr>
    </w:p>
    <w:p>
      <w:pPr>
        <w:jc w:val="left"/>
        <w:rPr>
          <w:color w:val="000000" w:themeColor="text1"/>
          <w:w w:val="90"/>
          <w:sz w:val="32"/>
          <w:szCs w:val="32"/>
        </w:rPr>
      </w:pPr>
    </w:p>
    <w:p>
      <w:pPr>
        <w:rPr>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w:r>
  </w:p>
  <w:p>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6"/>
      </w:rPr>
    </w:pPr>
    <w:r>
      <w:rPr>
        <w:rStyle w:val="16"/>
      </w:rPr>
      <w:fldChar w:fldCharType="begin"/>
    </w:r>
    <w:r>
      <w:rPr>
        <w:rStyle w:val="16"/>
      </w:rPr>
      <w:instrText xml:space="preserve">PAGE  </w:instrText>
    </w:r>
    <w:r>
      <w:rPr>
        <w:rStyle w:val="16"/>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pict>
        <v:shape id="_x0000_s2054" o:spid="_x0000_s2054"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joinstyle="miter"/>
          <v:imagedata o:title=""/>
          <o:lock v:ext="edit"/>
          <v:textbox inset="0mm,0mm,0mm,0mm" style="mso-fit-shape-to-text:t;">
            <w:txbxContent>
              <w:p>
                <w:pPr>
                  <w:pStyle w:val="7"/>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- 3 -</w:t>
                </w:r>
                <w:r>
                  <w:rPr>
                    <w:rFonts w:hint="eastAsia" w:ascii="宋体" w:hAnsi="宋体" w:cs="宋体"/>
                    <w:sz w:val="28"/>
                    <w:szCs w:val="28"/>
                  </w:rPr>
                  <w:fldChar w:fldCharType="end"/>
                </w:r>
              </w:p>
            </w:txbxContent>
          </v:textbox>
        </v:shape>
      </w:pic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sz w:val="18"/>
      </w:rPr>
      <w:pict>
        <v:shape id="_x0000_s2051" o:spid="_x0000_s2051"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- 6 -</w:t>
                </w:r>
                <w:r>
                  <w:rPr>
                    <w:rFonts w:hint="eastAsia" w:ascii="宋体" w:hAnsi="宋体" w:eastAsia="宋体" w:cs="宋体"/>
                    <w:sz w:val="28"/>
                    <w:szCs w:val="28"/>
                  </w:rPr>
                  <w:fldChar w:fldCharType="end"/>
                </w:r>
              </w:p>
            </w:txbxContent>
          </v:textbox>
        </v:shape>
      </w:pict>
    </w:r>
  </w:p>
  <w:p>
    <w:pPr>
      <w:pStyle w:val="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pict>
        <v:shape id="_x0000_s2052" o:spid="_x0000_s2052"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DlhZGZhZGM4MmM0OTM2ODNjMTE0NDUwMmEwNWY1NjIifQ=="/>
  </w:docVars>
  <w:rsids>
    <w:rsidRoot w:val="00172A27"/>
    <w:rsid w:val="00005CB8"/>
    <w:rsid w:val="000079D0"/>
    <w:rsid w:val="00011E45"/>
    <w:rsid w:val="0001446D"/>
    <w:rsid w:val="0001456E"/>
    <w:rsid w:val="00015AA5"/>
    <w:rsid w:val="00015F63"/>
    <w:rsid w:val="00022844"/>
    <w:rsid w:val="000234EE"/>
    <w:rsid w:val="000243BD"/>
    <w:rsid w:val="00031B6E"/>
    <w:rsid w:val="0003326F"/>
    <w:rsid w:val="000335EF"/>
    <w:rsid w:val="000337F4"/>
    <w:rsid w:val="00041A76"/>
    <w:rsid w:val="00042E62"/>
    <w:rsid w:val="00051FCD"/>
    <w:rsid w:val="00055137"/>
    <w:rsid w:val="00056109"/>
    <w:rsid w:val="000601C5"/>
    <w:rsid w:val="00063B8B"/>
    <w:rsid w:val="000640DE"/>
    <w:rsid w:val="00066966"/>
    <w:rsid w:val="00066FC3"/>
    <w:rsid w:val="00067259"/>
    <w:rsid w:val="00071F82"/>
    <w:rsid w:val="0007369D"/>
    <w:rsid w:val="0007421B"/>
    <w:rsid w:val="00083FCD"/>
    <w:rsid w:val="000875EE"/>
    <w:rsid w:val="000914AD"/>
    <w:rsid w:val="00093880"/>
    <w:rsid w:val="000A052B"/>
    <w:rsid w:val="000A230A"/>
    <w:rsid w:val="000A26D3"/>
    <w:rsid w:val="000A32E8"/>
    <w:rsid w:val="000A5F2E"/>
    <w:rsid w:val="000B272F"/>
    <w:rsid w:val="000B3325"/>
    <w:rsid w:val="000B3D29"/>
    <w:rsid w:val="000B6320"/>
    <w:rsid w:val="000C512D"/>
    <w:rsid w:val="000C7AE7"/>
    <w:rsid w:val="000D17E6"/>
    <w:rsid w:val="000D28F8"/>
    <w:rsid w:val="000D3955"/>
    <w:rsid w:val="000E3493"/>
    <w:rsid w:val="000E5A58"/>
    <w:rsid w:val="000F4330"/>
    <w:rsid w:val="00101A30"/>
    <w:rsid w:val="00101EF4"/>
    <w:rsid w:val="001020BA"/>
    <w:rsid w:val="001026AB"/>
    <w:rsid w:val="001029A7"/>
    <w:rsid w:val="00104977"/>
    <w:rsid w:val="0010716E"/>
    <w:rsid w:val="0011123A"/>
    <w:rsid w:val="00111E53"/>
    <w:rsid w:val="00113238"/>
    <w:rsid w:val="00116724"/>
    <w:rsid w:val="00121567"/>
    <w:rsid w:val="0012555C"/>
    <w:rsid w:val="00125603"/>
    <w:rsid w:val="00126A15"/>
    <w:rsid w:val="00127634"/>
    <w:rsid w:val="00127998"/>
    <w:rsid w:val="001303A4"/>
    <w:rsid w:val="00130FDC"/>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06F1"/>
    <w:rsid w:val="001713CB"/>
    <w:rsid w:val="00171736"/>
    <w:rsid w:val="00172A27"/>
    <w:rsid w:val="00176BEE"/>
    <w:rsid w:val="00177F59"/>
    <w:rsid w:val="00182674"/>
    <w:rsid w:val="001849B2"/>
    <w:rsid w:val="001901BE"/>
    <w:rsid w:val="0019277E"/>
    <w:rsid w:val="001927B6"/>
    <w:rsid w:val="00192F08"/>
    <w:rsid w:val="001972E9"/>
    <w:rsid w:val="00197CCD"/>
    <w:rsid w:val="001A20DE"/>
    <w:rsid w:val="001B1530"/>
    <w:rsid w:val="001B25BB"/>
    <w:rsid w:val="001B3C9A"/>
    <w:rsid w:val="001B6B40"/>
    <w:rsid w:val="001C0C0A"/>
    <w:rsid w:val="001C0F29"/>
    <w:rsid w:val="001C374F"/>
    <w:rsid w:val="001C3A38"/>
    <w:rsid w:val="001C43DD"/>
    <w:rsid w:val="001C7DA8"/>
    <w:rsid w:val="001D1C4D"/>
    <w:rsid w:val="001D3F39"/>
    <w:rsid w:val="001D7321"/>
    <w:rsid w:val="001E62A7"/>
    <w:rsid w:val="001E7746"/>
    <w:rsid w:val="001F03A5"/>
    <w:rsid w:val="001F0745"/>
    <w:rsid w:val="001F0774"/>
    <w:rsid w:val="001F1022"/>
    <w:rsid w:val="001F207D"/>
    <w:rsid w:val="001F3381"/>
    <w:rsid w:val="001F3CAE"/>
    <w:rsid w:val="001F53E4"/>
    <w:rsid w:val="00202093"/>
    <w:rsid w:val="00203818"/>
    <w:rsid w:val="002043D0"/>
    <w:rsid w:val="002066F5"/>
    <w:rsid w:val="002067D9"/>
    <w:rsid w:val="0020727C"/>
    <w:rsid w:val="002125FF"/>
    <w:rsid w:val="00214E9A"/>
    <w:rsid w:val="00216AA8"/>
    <w:rsid w:val="002216CB"/>
    <w:rsid w:val="00224E71"/>
    <w:rsid w:val="002266E2"/>
    <w:rsid w:val="00227861"/>
    <w:rsid w:val="00231981"/>
    <w:rsid w:val="00232C54"/>
    <w:rsid w:val="002336B5"/>
    <w:rsid w:val="00234759"/>
    <w:rsid w:val="00234842"/>
    <w:rsid w:val="00234956"/>
    <w:rsid w:val="002372B3"/>
    <w:rsid w:val="00243717"/>
    <w:rsid w:val="00253807"/>
    <w:rsid w:val="0025569D"/>
    <w:rsid w:val="00256765"/>
    <w:rsid w:val="00260DEB"/>
    <w:rsid w:val="00262B09"/>
    <w:rsid w:val="00265555"/>
    <w:rsid w:val="00265FCB"/>
    <w:rsid w:val="00270033"/>
    <w:rsid w:val="00271597"/>
    <w:rsid w:val="0027214E"/>
    <w:rsid w:val="00273103"/>
    <w:rsid w:val="00280F72"/>
    <w:rsid w:val="00291512"/>
    <w:rsid w:val="00292C2B"/>
    <w:rsid w:val="002A09DD"/>
    <w:rsid w:val="002A1020"/>
    <w:rsid w:val="002A5D9D"/>
    <w:rsid w:val="002A6ACC"/>
    <w:rsid w:val="002B0778"/>
    <w:rsid w:val="002B0B72"/>
    <w:rsid w:val="002B3C94"/>
    <w:rsid w:val="002B72FB"/>
    <w:rsid w:val="002C259B"/>
    <w:rsid w:val="002C7E5C"/>
    <w:rsid w:val="002D117C"/>
    <w:rsid w:val="002D338E"/>
    <w:rsid w:val="002D41B1"/>
    <w:rsid w:val="002D7C12"/>
    <w:rsid w:val="002E2DC6"/>
    <w:rsid w:val="002E40B4"/>
    <w:rsid w:val="002E6E46"/>
    <w:rsid w:val="002F0C3D"/>
    <w:rsid w:val="002F2ACA"/>
    <w:rsid w:val="002F3378"/>
    <w:rsid w:val="002F3788"/>
    <w:rsid w:val="002F3898"/>
    <w:rsid w:val="003026FD"/>
    <w:rsid w:val="003055EA"/>
    <w:rsid w:val="00310264"/>
    <w:rsid w:val="00311336"/>
    <w:rsid w:val="003235F6"/>
    <w:rsid w:val="00324175"/>
    <w:rsid w:val="00327996"/>
    <w:rsid w:val="00330403"/>
    <w:rsid w:val="0033062A"/>
    <w:rsid w:val="00331350"/>
    <w:rsid w:val="003349CC"/>
    <w:rsid w:val="0034122B"/>
    <w:rsid w:val="0034334B"/>
    <w:rsid w:val="00350213"/>
    <w:rsid w:val="003509FA"/>
    <w:rsid w:val="00356351"/>
    <w:rsid w:val="00357146"/>
    <w:rsid w:val="00362478"/>
    <w:rsid w:val="00362C25"/>
    <w:rsid w:val="00364A66"/>
    <w:rsid w:val="00366006"/>
    <w:rsid w:val="0036696E"/>
    <w:rsid w:val="00367770"/>
    <w:rsid w:val="0037094F"/>
    <w:rsid w:val="00372A5B"/>
    <w:rsid w:val="0038024C"/>
    <w:rsid w:val="003807EA"/>
    <w:rsid w:val="00381A67"/>
    <w:rsid w:val="00381D7D"/>
    <w:rsid w:val="0038397F"/>
    <w:rsid w:val="00383D67"/>
    <w:rsid w:val="00384828"/>
    <w:rsid w:val="003865B1"/>
    <w:rsid w:val="003878D6"/>
    <w:rsid w:val="00387A36"/>
    <w:rsid w:val="003925C2"/>
    <w:rsid w:val="0039354C"/>
    <w:rsid w:val="003958D5"/>
    <w:rsid w:val="00396103"/>
    <w:rsid w:val="00396F3F"/>
    <w:rsid w:val="00397C01"/>
    <w:rsid w:val="003A0A02"/>
    <w:rsid w:val="003A0D10"/>
    <w:rsid w:val="003A2D99"/>
    <w:rsid w:val="003B1DDA"/>
    <w:rsid w:val="003B4F54"/>
    <w:rsid w:val="003C36E9"/>
    <w:rsid w:val="003C3836"/>
    <w:rsid w:val="003C3B99"/>
    <w:rsid w:val="003C4FC2"/>
    <w:rsid w:val="003C5F96"/>
    <w:rsid w:val="003D45E8"/>
    <w:rsid w:val="003D6ADC"/>
    <w:rsid w:val="003D7E6D"/>
    <w:rsid w:val="003E59A8"/>
    <w:rsid w:val="003E5D4C"/>
    <w:rsid w:val="003E78F8"/>
    <w:rsid w:val="003F0CB9"/>
    <w:rsid w:val="003F7096"/>
    <w:rsid w:val="003F7CF7"/>
    <w:rsid w:val="003F7E7E"/>
    <w:rsid w:val="00403F5C"/>
    <w:rsid w:val="00404620"/>
    <w:rsid w:val="004051A9"/>
    <w:rsid w:val="004053CC"/>
    <w:rsid w:val="00411519"/>
    <w:rsid w:val="00413AE8"/>
    <w:rsid w:val="00415951"/>
    <w:rsid w:val="004173EA"/>
    <w:rsid w:val="00417927"/>
    <w:rsid w:val="00420668"/>
    <w:rsid w:val="00420BA6"/>
    <w:rsid w:val="004243A2"/>
    <w:rsid w:val="004252F2"/>
    <w:rsid w:val="00426100"/>
    <w:rsid w:val="00434234"/>
    <w:rsid w:val="00437E6F"/>
    <w:rsid w:val="00445175"/>
    <w:rsid w:val="004457D2"/>
    <w:rsid w:val="00447C97"/>
    <w:rsid w:val="00447DE7"/>
    <w:rsid w:val="00453F39"/>
    <w:rsid w:val="00454B2E"/>
    <w:rsid w:val="0045706C"/>
    <w:rsid w:val="00457421"/>
    <w:rsid w:val="0046082D"/>
    <w:rsid w:val="0046186E"/>
    <w:rsid w:val="00461FAB"/>
    <w:rsid w:val="00465846"/>
    <w:rsid w:val="0046770E"/>
    <w:rsid w:val="00467912"/>
    <w:rsid w:val="00473DBF"/>
    <w:rsid w:val="004742E7"/>
    <w:rsid w:val="00476150"/>
    <w:rsid w:val="00476358"/>
    <w:rsid w:val="00483A0F"/>
    <w:rsid w:val="004851CE"/>
    <w:rsid w:val="004923BA"/>
    <w:rsid w:val="00492D36"/>
    <w:rsid w:val="004935C4"/>
    <w:rsid w:val="00495A56"/>
    <w:rsid w:val="004A0672"/>
    <w:rsid w:val="004A1B6A"/>
    <w:rsid w:val="004A1D60"/>
    <w:rsid w:val="004A29A7"/>
    <w:rsid w:val="004A39A5"/>
    <w:rsid w:val="004B0B4C"/>
    <w:rsid w:val="004B41A6"/>
    <w:rsid w:val="004B5459"/>
    <w:rsid w:val="004B5F1C"/>
    <w:rsid w:val="004B7005"/>
    <w:rsid w:val="004B7400"/>
    <w:rsid w:val="004C0748"/>
    <w:rsid w:val="004C1A60"/>
    <w:rsid w:val="004C446B"/>
    <w:rsid w:val="004C4B49"/>
    <w:rsid w:val="004C4FBE"/>
    <w:rsid w:val="004C5104"/>
    <w:rsid w:val="004C54F4"/>
    <w:rsid w:val="004D2E4C"/>
    <w:rsid w:val="004D3B04"/>
    <w:rsid w:val="004D3EED"/>
    <w:rsid w:val="004D43B0"/>
    <w:rsid w:val="004D4FED"/>
    <w:rsid w:val="004E006B"/>
    <w:rsid w:val="004E2710"/>
    <w:rsid w:val="004E57C7"/>
    <w:rsid w:val="004E6D54"/>
    <w:rsid w:val="004E772D"/>
    <w:rsid w:val="004F33C2"/>
    <w:rsid w:val="00500BB8"/>
    <w:rsid w:val="00500C0B"/>
    <w:rsid w:val="00502570"/>
    <w:rsid w:val="0050341A"/>
    <w:rsid w:val="0050506D"/>
    <w:rsid w:val="005052C7"/>
    <w:rsid w:val="00506124"/>
    <w:rsid w:val="00511276"/>
    <w:rsid w:val="00511485"/>
    <w:rsid w:val="00511D32"/>
    <w:rsid w:val="0051204E"/>
    <w:rsid w:val="0051287F"/>
    <w:rsid w:val="00514998"/>
    <w:rsid w:val="00514BFF"/>
    <w:rsid w:val="0052113C"/>
    <w:rsid w:val="00523EAD"/>
    <w:rsid w:val="00524E38"/>
    <w:rsid w:val="005308EF"/>
    <w:rsid w:val="00530B1F"/>
    <w:rsid w:val="00533D25"/>
    <w:rsid w:val="005348A9"/>
    <w:rsid w:val="00536417"/>
    <w:rsid w:val="00554A0F"/>
    <w:rsid w:val="00554C3D"/>
    <w:rsid w:val="00555FE0"/>
    <w:rsid w:val="005578E8"/>
    <w:rsid w:val="00563CCD"/>
    <w:rsid w:val="00574B14"/>
    <w:rsid w:val="00574EF0"/>
    <w:rsid w:val="0057687B"/>
    <w:rsid w:val="00576D2F"/>
    <w:rsid w:val="00577211"/>
    <w:rsid w:val="00577714"/>
    <w:rsid w:val="00580358"/>
    <w:rsid w:val="00580E05"/>
    <w:rsid w:val="005946D7"/>
    <w:rsid w:val="005963A4"/>
    <w:rsid w:val="00596871"/>
    <w:rsid w:val="005A0412"/>
    <w:rsid w:val="005A0B34"/>
    <w:rsid w:val="005A39E7"/>
    <w:rsid w:val="005A3A15"/>
    <w:rsid w:val="005A3BAE"/>
    <w:rsid w:val="005A4C2A"/>
    <w:rsid w:val="005A7F23"/>
    <w:rsid w:val="005B038C"/>
    <w:rsid w:val="005B07DA"/>
    <w:rsid w:val="005B2CBB"/>
    <w:rsid w:val="005B2EEF"/>
    <w:rsid w:val="005B7258"/>
    <w:rsid w:val="005C77E6"/>
    <w:rsid w:val="005D062F"/>
    <w:rsid w:val="005D0ACF"/>
    <w:rsid w:val="005D0DD2"/>
    <w:rsid w:val="005D19B0"/>
    <w:rsid w:val="005D2570"/>
    <w:rsid w:val="005D2829"/>
    <w:rsid w:val="005D49C2"/>
    <w:rsid w:val="005D6DC0"/>
    <w:rsid w:val="005E22E0"/>
    <w:rsid w:val="005E5AB5"/>
    <w:rsid w:val="005E7179"/>
    <w:rsid w:val="005F2307"/>
    <w:rsid w:val="005F369B"/>
    <w:rsid w:val="005F411B"/>
    <w:rsid w:val="005F42B6"/>
    <w:rsid w:val="005F49C7"/>
    <w:rsid w:val="006005AD"/>
    <w:rsid w:val="00601B13"/>
    <w:rsid w:val="00601EA4"/>
    <w:rsid w:val="006072B2"/>
    <w:rsid w:val="00607C4B"/>
    <w:rsid w:val="00610EDC"/>
    <w:rsid w:val="00611265"/>
    <w:rsid w:val="00614130"/>
    <w:rsid w:val="006144F9"/>
    <w:rsid w:val="00616642"/>
    <w:rsid w:val="00616A5A"/>
    <w:rsid w:val="00617AA1"/>
    <w:rsid w:val="006216F0"/>
    <w:rsid w:val="006229C3"/>
    <w:rsid w:val="00624E13"/>
    <w:rsid w:val="006252F2"/>
    <w:rsid w:val="00625F9C"/>
    <w:rsid w:val="00627BEB"/>
    <w:rsid w:val="00630127"/>
    <w:rsid w:val="00630883"/>
    <w:rsid w:val="00630B69"/>
    <w:rsid w:val="0063218F"/>
    <w:rsid w:val="006404CD"/>
    <w:rsid w:val="00643A33"/>
    <w:rsid w:val="00643B2D"/>
    <w:rsid w:val="00643D97"/>
    <w:rsid w:val="00650DB5"/>
    <w:rsid w:val="00651EC5"/>
    <w:rsid w:val="00652A61"/>
    <w:rsid w:val="006547A4"/>
    <w:rsid w:val="00657A52"/>
    <w:rsid w:val="006618AC"/>
    <w:rsid w:val="00665AAD"/>
    <w:rsid w:val="0066625D"/>
    <w:rsid w:val="00670C14"/>
    <w:rsid w:val="00671872"/>
    <w:rsid w:val="006746D5"/>
    <w:rsid w:val="0068377E"/>
    <w:rsid w:val="00690289"/>
    <w:rsid w:val="00690C96"/>
    <w:rsid w:val="0069191F"/>
    <w:rsid w:val="00691AAD"/>
    <w:rsid w:val="006967C2"/>
    <w:rsid w:val="00697A08"/>
    <w:rsid w:val="006A35D3"/>
    <w:rsid w:val="006A3807"/>
    <w:rsid w:val="006A4F5F"/>
    <w:rsid w:val="006A6687"/>
    <w:rsid w:val="006A718E"/>
    <w:rsid w:val="006B079A"/>
    <w:rsid w:val="006B1277"/>
    <w:rsid w:val="006B2DF6"/>
    <w:rsid w:val="006B4991"/>
    <w:rsid w:val="006B54CB"/>
    <w:rsid w:val="006B6F97"/>
    <w:rsid w:val="006B76F7"/>
    <w:rsid w:val="006C0127"/>
    <w:rsid w:val="006C0987"/>
    <w:rsid w:val="006C336D"/>
    <w:rsid w:val="006C5540"/>
    <w:rsid w:val="006C58F0"/>
    <w:rsid w:val="006C78CC"/>
    <w:rsid w:val="006D4ED6"/>
    <w:rsid w:val="006D58D2"/>
    <w:rsid w:val="006E3F71"/>
    <w:rsid w:val="006E4100"/>
    <w:rsid w:val="006E462A"/>
    <w:rsid w:val="006E4D01"/>
    <w:rsid w:val="006E6F1A"/>
    <w:rsid w:val="006F0FC4"/>
    <w:rsid w:val="006F241E"/>
    <w:rsid w:val="00700ABE"/>
    <w:rsid w:val="00705C0F"/>
    <w:rsid w:val="00705DD8"/>
    <w:rsid w:val="007070A8"/>
    <w:rsid w:val="00713E08"/>
    <w:rsid w:val="00721ECA"/>
    <w:rsid w:val="00722332"/>
    <w:rsid w:val="007241C8"/>
    <w:rsid w:val="00734FE1"/>
    <w:rsid w:val="007367DF"/>
    <w:rsid w:val="00736E1D"/>
    <w:rsid w:val="00741212"/>
    <w:rsid w:val="0074570F"/>
    <w:rsid w:val="00745DAF"/>
    <w:rsid w:val="00746AE7"/>
    <w:rsid w:val="00747AFB"/>
    <w:rsid w:val="00750647"/>
    <w:rsid w:val="00754D53"/>
    <w:rsid w:val="0075578D"/>
    <w:rsid w:val="007575F2"/>
    <w:rsid w:val="00757855"/>
    <w:rsid w:val="0077022B"/>
    <w:rsid w:val="00781EAD"/>
    <w:rsid w:val="00786746"/>
    <w:rsid w:val="00786963"/>
    <w:rsid w:val="007933DA"/>
    <w:rsid w:val="00796228"/>
    <w:rsid w:val="00796BCF"/>
    <w:rsid w:val="007A25EF"/>
    <w:rsid w:val="007A4F2F"/>
    <w:rsid w:val="007A61CF"/>
    <w:rsid w:val="007A7812"/>
    <w:rsid w:val="007B0ECF"/>
    <w:rsid w:val="007B4CD9"/>
    <w:rsid w:val="007C083D"/>
    <w:rsid w:val="007C0910"/>
    <w:rsid w:val="007C1CC7"/>
    <w:rsid w:val="007C2D9D"/>
    <w:rsid w:val="007C545F"/>
    <w:rsid w:val="007C7D14"/>
    <w:rsid w:val="007D162D"/>
    <w:rsid w:val="007D2A4D"/>
    <w:rsid w:val="007D3752"/>
    <w:rsid w:val="007D5974"/>
    <w:rsid w:val="007E35FD"/>
    <w:rsid w:val="007F2305"/>
    <w:rsid w:val="007F2568"/>
    <w:rsid w:val="007F3120"/>
    <w:rsid w:val="007F7668"/>
    <w:rsid w:val="00804172"/>
    <w:rsid w:val="00805671"/>
    <w:rsid w:val="0080624C"/>
    <w:rsid w:val="00811EF7"/>
    <w:rsid w:val="0081446E"/>
    <w:rsid w:val="0081465D"/>
    <w:rsid w:val="00821046"/>
    <w:rsid w:val="00823100"/>
    <w:rsid w:val="008239EA"/>
    <w:rsid w:val="008272CD"/>
    <w:rsid w:val="00833948"/>
    <w:rsid w:val="00834765"/>
    <w:rsid w:val="00837320"/>
    <w:rsid w:val="008411FD"/>
    <w:rsid w:val="0084178F"/>
    <w:rsid w:val="00842413"/>
    <w:rsid w:val="00846D44"/>
    <w:rsid w:val="0085210C"/>
    <w:rsid w:val="008524AA"/>
    <w:rsid w:val="0085435F"/>
    <w:rsid w:val="00855248"/>
    <w:rsid w:val="008568A2"/>
    <w:rsid w:val="008649BC"/>
    <w:rsid w:val="008652B1"/>
    <w:rsid w:val="00872343"/>
    <w:rsid w:val="008726D3"/>
    <w:rsid w:val="00872AD5"/>
    <w:rsid w:val="00872E91"/>
    <w:rsid w:val="0087359A"/>
    <w:rsid w:val="00873C25"/>
    <w:rsid w:val="008772EC"/>
    <w:rsid w:val="008776C3"/>
    <w:rsid w:val="008865C2"/>
    <w:rsid w:val="00886E30"/>
    <w:rsid w:val="0089366A"/>
    <w:rsid w:val="00894A6D"/>
    <w:rsid w:val="0089676D"/>
    <w:rsid w:val="00897D2E"/>
    <w:rsid w:val="008A124F"/>
    <w:rsid w:val="008A24D1"/>
    <w:rsid w:val="008A5BFF"/>
    <w:rsid w:val="008A5C9E"/>
    <w:rsid w:val="008A5F24"/>
    <w:rsid w:val="008A6AB4"/>
    <w:rsid w:val="008B0DDE"/>
    <w:rsid w:val="008B261E"/>
    <w:rsid w:val="008B4CA0"/>
    <w:rsid w:val="008B57CE"/>
    <w:rsid w:val="008C1D25"/>
    <w:rsid w:val="008C3B9B"/>
    <w:rsid w:val="008C4B3C"/>
    <w:rsid w:val="008C7754"/>
    <w:rsid w:val="008D0522"/>
    <w:rsid w:val="008D086A"/>
    <w:rsid w:val="008D0E33"/>
    <w:rsid w:val="008D109B"/>
    <w:rsid w:val="008D1470"/>
    <w:rsid w:val="008D331A"/>
    <w:rsid w:val="008D3B54"/>
    <w:rsid w:val="008D79C1"/>
    <w:rsid w:val="008E53D0"/>
    <w:rsid w:val="008F0331"/>
    <w:rsid w:val="008F2775"/>
    <w:rsid w:val="008F6E1E"/>
    <w:rsid w:val="008F7205"/>
    <w:rsid w:val="00904D15"/>
    <w:rsid w:val="00905C13"/>
    <w:rsid w:val="00906353"/>
    <w:rsid w:val="009116AC"/>
    <w:rsid w:val="009207C8"/>
    <w:rsid w:val="00921CF5"/>
    <w:rsid w:val="00921E02"/>
    <w:rsid w:val="0092224F"/>
    <w:rsid w:val="00923CAA"/>
    <w:rsid w:val="009244B6"/>
    <w:rsid w:val="0092591E"/>
    <w:rsid w:val="00937BC4"/>
    <w:rsid w:val="00940194"/>
    <w:rsid w:val="009453C1"/>
    <w:rsid w:val="0094684A"/>
    <w:rsid w:val="00946FE0"/>
    <w:rsid w:val="00947BCF"/>
    <w:rsid w:val="00950D95"/>
    <w:rsid w:val="0095603D"/>
    <w:rsid w:val="0095642C"/>
    <w:rsid w:val="009605ED"/>
    <w:rsid w:val="00962E09"/>
    <w:rsid w:val="00963318"/>
    <w:rsid w:val="00964C8A"/>
    <w:rsid w:val="00965A46"/>
    <w:rsid w:val="00965C1D"/>
    <w:rsid w:val="00970555"/>
    <w:rsid w:val="00970C1C"/>
    <w:rsid w:val="0097220F"/>
    <w:rsid w:val="00974F11"/>
    <w:rsid w:val="009823D2"/>
    <w:rsid w:val="009824F1"/>
    <w:rsid w:val="00987EF8"/>
    <w:rsid w:val="00990ECB"/>
    <w:rsid w:val="00991688"/>
    <w:rsid w:val="009921A5"/>
    <w:rsid w:val="00993F29"/>
    <w:rsid w:val="00994A8D"/>
    <w:rsid w:val="009955F0"/>
    <w:rsid w:val="009A0DF1"/>
    <w:rsid w:val="009A1C61"/>
    <w:rsid w:val="009A6B81"/>
    <w:rsid w:val="009A7891"/>
    <w:rsid w:val="009B3B2C"/>
    <w:rsid w:val="009B4BBA"/>
    <w:rsid w:val="009B56A4"/>
    <w:rsid w:val="009C010F"/>
    <w:rsid w:val="009C0BF9"/>
    <w:rsid w:val="009C3A17"/>
    <w:rsid w:val="009C5366"/>
    <w:rsid w:val="009D4A45"/>
    <w:rsid w:val="009D7829"/>
    <w:rsid w:val="009E21FF"/>
    <w:rsid w:val="009E2EDB"/>
    <w:rsid w:val="009E502E"/>
    <w:rsid w:val="009E5BB2"/>
    <w:rsid w:val="009E78C7"/>
    <w:rsid w:val="009F0745"/>
    <w:rsid w:val="009F249F"/>
    <w:rsid w:val="009F32EE"/>
    <w:rsid w:val="009F35C6"/>
    <w:rsid w:val="009F3F08"/>
    <w:rsid w:val="009F5BFB"/>
    <w:rsid w:val="009F740F"/>
    <w:rsid w:val="00A00BCC"/>
    <w:rsid w:val="00A01094"/>
    <w:rsid w:val="00A012DE"/>
    <w:rsid w:val="00A04FDF"/>
    <w:rsid w:val="00A0561C"/>
    <w:rsid w:val="00A104B8"/>
    <w:rsid w:val="00A12205"/>
    <w:rsid w:val="00A127E5"/>
    <w:rsid w:val="00A169A8"/>
    <w:rsid w:val="00A21B04"/>
    <w:rsid w:val="00A23C18"/>
    <w:rsid w:val="00A24A91"/>
    <w:rsid w:val="00A33953"/>
    <w:rsid w:val="00A34857"/>
    <w:rsid w:val="00A3715D"/>
    <w:rsid w:val="00A41050"/>
    <w:rsid w:val="00A459F9"/>
    <w:rsid w:val="00A45ACA"/>
    <w:rsid w:val="00A469BB"/>
    <w:rsid w:val="00A56A0A"/>
    <w:rsid w:val="00A56CFB"/>
    <w:rsid w:val="00A575CA"/>
    <w:rsid w:val="00A57825"/>
    <w:rsid w:val="00A7006A"/>
    <w:rsid w:val="00A71758"/>
    <w:rsid w:val="00A72272"/>
    <w:rsid w:val="00A72A79"/>
    <w:rsid w:val="00A74F29"/>
    <w:rsid w:val="00A76546"/>
    <w:rsid w:val="00A81454"/>
    <w:rsid w:val="00A82414"/>
    <w:rsid w:val="00A856C3"/>
    <w:rsid w:val="00A87045"/>
    <w:rsid w:val="00A9398B"/>
    <w:rsid w:val="00A9578E"/>
    <w:rsid w:val="00A95A39"/>
    <w:rsid w:val="00A95ADC"/>
    <w:rsid w:val="00A96098"/>
    <w:rsid w:val="00A96370"/>
    <w:rsid w:val="00A97109"/>
    <w:rsid w:val="00A97417"/>
    <w:rsid w:val="00AA1989"/>
    <w:rsid w:val="00AA1C15"/>
    <w:rsid w:val="00AA242A"/>
    <w:rsid w:val="00AA3FA9"/>
    <w:rsid w:val="00AA4032"/>
    <w:rsid w:val="00AA493D"/>
    <w:rsid w:val="00AA7696"/>
    <w:rsid w:val="00AB1099"/>
    <w:rsid w:val="00AB68BC"/>
    <w:rsid w:val="00AB7F39"/>
    <w:rsid w:val="00AC1AF4"/>
    <w:rsid w:val="00AC1C3A"/>
    <w:rsid w:val="00AC2741"/>
    <w:rsid w:val="00AC46DD"/>
    <w:rsid w:val="00AC4F29"/>
    <w:rsid w:val="00AC6525"/>
    <w:rsid w:val="00AC7880"/>
    <w:rsid w:val="00AD1DDD"/>
    <w:rsid w:val="00AD1EBF"/>
    <w:rsid w:val="00AD4262"/>
    <w:rsid w:val="00AD60E8"/>
    <w:rsid w:val="00AE37F0"/>
    <w:rsid w:val="00AE66FD"/>
    <w:rsid w:val="00AE75F5"/>
    <w:rsid w:val="00AF30CA"/>
    <w:rsid w:val="00AF49F2"/>
    <w:rsid w:val="00AF7ADC"/>
    <w:rsid w:val="00B019E0"/>
    <w:rsid w:val="00B01A31"/>
    <w:rsid w:val="00B0610E"/>
    <w:rsid w:val="00B06BAC"/>
    <w:rsid w:val="00B077AD"/>
    <w:rsid w:val="00B10AAE"/>
    <w:rsid w:val="00B11E05"/>
    <w:rsid w:val="00B1211A"/>
    <w:rsid w:val="00B131E7"/>
    <w:rsid w:val="00B16260"/>
    <w:rsid w:val="00B16785"/>
    <w:rsid w:val="00B17A22"/>
    <w:rsid w:val="00B228FE"/>
    <w:rsid w:val="00B35EF3"/>
    <w:rsid w:val="00B409CB"/>
    <w:rsid w:val="00B40AC7"/>
    <w:rsid w:val="00B4222B"/>
    <w:rsid w:val="00B44699"/>
    <w:rsid w:val="00B44FE8"/>
    <w:rsid w:val="00B47BA0"/>
    <w:rsid w:val="00B50B2D"/>
    <w:rsid w:val="00B53000"/>
    <w:rsid w:val="00B53020"/>
    <w:rsid w:val="00B53911"/>
    <w:rsid w:val="00B5486C"/>
    <w:rsid w:val="00B60B54"/>
    <w:rsid w:val="00B62E69"/>
    <w:rsid w:val="00B64C4C"/>
    <w:rsid w:val="00B7283A"/>
    <w:rsid w:val="00B733D7"/>
    <w:rsid w:val="00B738FB"/>
    <w:rsid w:val="00B76519"/>
    <w:rsid w:val="00B77DD4"/>
    <w:rsid w:val="00B80355"/>
    <w:rsid w:val="00B922C1"/>
    <w:rsid w:val="00B949A2"/>
    <w:rsid w:val="00B97469"/>
    <w:rsid w:val="00BA026F"/>
    <w:rsid w:val="00BA04DE"/>
    <w:rsid w:val="00BB0038"/>
    <w:rsid w:val="00BB371C"/>
    <w:rsid w:val="00BB492C"/>
    <w:rsid w:val="00BB54F9"/>
    <w:rsid w:val="00BB55DA"/>
    <w:rsid w:val="00BC0563"/>
    <w:rsid w:val="00BC1419"/>
    <w:rsid w:val="00BC4F80"/>
    <w:rsid w:val="00BC62F2"/>
    <w:rsid w:val="00BC677C"/>
    <w:rsid w:val="00BC7D51"/>
    <w:rsid w:val="00BC7E1A"/>
    <w:rsid w:val="00BD1040"/>
    <w:rsid w:val="00BD15B8"/>
    <w:rsid w:val="00BD1873"/>
    <w:rsid w:val="00BD1CBE"/>
    <w:rsid w:val="00BD3623"/>
    <w:rsid w:val="00BD45B5"/>
    <w:rsid w:val="00BD5362"/>
    <w:rsid w:val="00BE057C"/>
    <w:rsid w:val="00BE0ADD"/>
    <w:rsid w:val="00BE0D3B"/>
    <w:rsid w:val="00BE4C46"/>
    <w:rsid w:val="00BE705F"/>
    <w:rsid w:val="00BF0073"/>
    <w:rsid w:val="00BF54FB"/>
    <w:rsid w:val="00BF76F2"/>
    <w:rsid w:val="00BF7867"/>
    <w:rsid w:val="00C054E7"/>
    <w:rsid w:val="00C063AB"/>
    <w:rsid w:val="00C06B0C"/>
    <w:rsid w:val="00C10004"/>
    <w:rsid w:val="00C10C93"/>
    <w:rsid w:val="00C145B9"/>
    <w:rsid w:val="00C15DDC"/>
    <w:rsid w:val="00C17471"/>
    <w:rsid w:val="00C1791B"/>
    <w:rsid w:val="00C20155"/>
    <w:rsid w:val="00C20409"/>
    <w:rsid w:val="00C20870"/>
    <w:rsid w:val="00C254DB"/>
    <w:rsid w:val="00C26718"/>
    <w:rsid w:val="00C30E4A"/>
    <w:rsid w:val="00C34536"/>
    <w:rsid w:val="00C35A5E"/>
    <w:rsid w:val="00C40381"/>
    <w:rsid w:val="00C47CEF"/>
    <w:rsid w:val="00C50E30"/>
    <w:rsid w:val="00C515F5"/>
    <w:rsid w:val="00C52455"/>
    <w:rsid w:val="00C529B2"/>
    <w:rsid w:val="00C52B92"/>
    <w:rsid w:val="00C53FD1"/>
    <w:rsid w:val="00C544EF"/>
    <w:rsid w:val="00C56EE8"/>
    <w:rsid w:val="00C616C5"/>
    <w:rsid w:val="00C62235"/>
    <w:rsid w:val="00C636B6"/>
    <w:rsid w:val="00C672B5"/>
    <w:rsid w:val="00C7096B"/>
    <w:rsid w:val="00C7517C"/>
    <w:rsid w:val="00C7582F"/>
    <w:rsid w:val="00C75D92"/>
    <w:rsid w:val="00C76511"/>
    <w:rsid w:val="00C804E0"/>
    <w:rsid w:val="00C83AAA"/>
    <w:rsid w:val="00C842D1"/>
    <w:rsid w:val="00C85C75"/>
    <w:rsid w:val="00C87A9A"/>
    <w:rsid w:val="00C94633"/>
    <w:rsid w:val="00C95338"/>
    <w:rsid w:val="00C9774E"/>
    <w:rsid w:val="00CA0BE6"/>
    <w:rsid w:val="00CA15BD"/>
    <w:rsid w:val="00CA18AF"/>
    <w:rsid w:val="00CA2135"/>
    <w:rsid w:val="00CB1156"/>
    <w:rsid w:val="00CB5C10"/>
    <w:rsid w:val="00CC11CA"/>
    <w:rsid w:val="00CC1A44"/>
    <w:rsid w:val="00CC28C8"/>
    <w:rsid w:val="00CC4CC1"/>
    <w:rsid w:val="00CC62FF"/>
    <w:rsid w:val="00CC6EB2"/>
    <w:rsid w:val="00CD0EC5"/>
    <w:rsid w:val="00CD3DB7"/>
    <w:rsid w:val="00CE00D6"/>
    <w:rsid w:val="00CE28C5"/>
    <w:rsid w:val="00CE4A09"/>
    <w:rsid w:val="00CE61B2"/>
    <w:rsid w:val="00CE6C09"/>
    <w:rsid w:val="00CE7E98"/>
    <w:rsid w:val="00CF1119"/>
    <w:rsid w:val="00CF24CB"/>
    <w:rsid w:val="00CF448F"/>
    <w:rsid w:val="00CF5254"/>
    <w:rsid w:val="00D008D6"/>
    <w:rsid w:val="00D027AD"/>
    <w:rsid w:val="00D02A5E"/>
    <w:rsid w:val="00D033D6"/>
    <w:rsid w:val="00D04275"/>
    <w:rsid w:val="00D07BFC"/>
    <w:rsid w:val="00D16877"/>
    <w:rsid w:val="00D2163E"/>
    <w:rsid w:val="00D21B59"/>
    <w:rsid w:val="00D32119"/>
    <w:rsid w:val="00D34BFE"/>
    <w:rsid w:val="00D37EFE"/>
    <w:rsid w:val="00D42F67"/>
    <w:rsid w:val="00D502DD"/>
    <w:rsid w:val="00D54BD2"/>
    <w:rsid w:val="00D61FE4"/>
    <w:rsid w:val="00D6514B"/>
    <w:rsid w:val="00D65217"/>
    <w:rsid w:val="00D71017"/>
    <w:rsid w:val="00D71F65"/>
    <w:rsid w:val="00D724A2"/>
    <w:rsid w:val="00D728BF"/>
    <w:rsid w:val="00D731EF"/>
    <w:rsid w:val="00D73D5C"/>
    <w:rsid w:val="00D74E83"/>
    <w:rsid w:val="00D75282"/>
    <w:rsid w:val="00D75534"/>
    <w:rsid w:val="00D76D4F"/>
    <w:rsid w:val="00D80F48"/>
    <w:rsid w:val="00D81510"/>
    <w:rsid w:val="00D827EB"/>
    <w:rsid w:val="00D8565B"/>
    <w:rsid w:val="00D859E6"/>
    <w:rsid w:val="00D902F6"/>
    <w:rsid w:val="00D9643B"/>
    <w:rsid w:val="00D97827"/>
    <w:rsid w:val="00DA0224"/>
    <w:rsid w:val="00DA10A1"/>
    <w:rsid w:val="00DA4EC6"/>
    <w:rsid w:val="00DA64D4"/>
    <w:rsid w:val="00DA7315"/>
    <w:rsid w:val="00DB4766"/>
    <w:rsid w:val="00DB675E"/>
    <w:rsid w:val="00DC08C7"/>
    <w:rsid w:val="00DC0C7B"/>
    <w:rsid w:val="00DC2996"/>
    <w:rsid w:val="00DC2ADA"/>
    <w:rsid w:val="00DC7198"/>
    <w:rsid w:val="00DC7F90"/>
    <w:rsid w:val="00DD20D5"/>
    <w:rsid w:val="00DD23BE"/>
    <w:rsid w:val="00DD5CB9"/>
    <w:rsid w:val="00DD764F"/>
    <w:rsid w:val="00DD7D58"/>
    <w:rsid w:val="00DE0E97"/>
    <w:rsid w:val="00DE121A"/>
    <w:rsid w:val="00DE4D5D"/>
    <w:rsid w:val="00DF0514"/>
    <w:rsid w:val="00DF2CFF"/>
    <w:rsid w:val="00DF4457"/>
    <w:rsid w:val="00DF5170"/>
    <w:rsid w:val="00DF65D3"/>
    <w:rsid w:val="00E13A1D"/>
    <w:rsid w:val="00E15713"/>
    <w:rsid w:val="00E15DD9"/>
    <w:rsid w:val="00E17607"/>
    <w:rsid w:val="00E229C4"/>
    <w:rsid w:val="00E32FA9"/>
    <w:rsid w:val="00E35121"/>
    <w:rsid w:val="00E366C7"/>
    <w:rsid w:val="00E36781"/>
    <w:rsid w:val="00E41CF0"/>
    <w:rsid w:val="00E42045"/>
    <w:rsid w:val="00E4311B"/>
    <w:rsid w:val="00E467BA"/>
    <w:rsid w:val="00E4752B"/>
    <w:rsid w:val="00E5452D"/>
    <w:rsid w:val="00E56D47"/>
    <w:rsid w:val="00E629D5"/>
    <w:rsid w:val="00E67A8B"/>
    <w:rsid w:val="00E707C4"/>
    <w:rsid w:val="00E755C8"/>
    <w:rsid w:val="00E75F4C"/>
    <w:rsid w:val="00E7603E"/>
    <w:rsid w:val="00E803B8"/>
    <w:rsid w:val="00E838FF"/>
    <w:rsid w:val="00E83BE5"/>
    <w:rsid w:val="00E85E06"/>
    <w:rsid w:val="00E87C12"/>
    <w:rsid w:val="00E90C7F"/>
    <w:rsid w:val="00E92EB7"/>
    <w:rsid w:val="00E934D3"/>
    <w:rsid w:val="00E943B6"/>
    <w:rsid w:val="00E944BB"/>
    <w:rsid w:val="00E94766"/>
    <w:rsid w:val="00E96F0D"/>
    <w:rsid w:val="00E97EEA"/>
    <w:rsid w:val="00EA0086"/>
    <w:rsid w:val="00EA482E"/>
    <w:rsid w:val="00EB0FA8"/>
    <w:rsid w:val="00EB22EC"/>
    <w:rsid w:val="00EB38E6"/>
    <w:rsid w:val="00EB6EB1"/>
    <w:rsid w:val="00EB7CA6"/>
    <w:rsid w:val="00EC0B3D"/>
    <w:rsid w:val="00EC1570"/>
    <w:rsid w:val="00EC1F18"/>
    <w:rsid w:val="00EC3320"/>
    <w:rsid w:val="00ED1D38"/>
    <w:rsid w:val="00ED3AC3"/>
    <w:rsid w:val="00ED4CC4"/>
    <w:rsid w:val="00ED4E76"/>
    <w:rsid w:val="00ED6307"/>
    <w:rsid w:val="00ED6BDE"/>
    <w:rsid w:val="00ED7FA5"/>
    <w:rsid w:val="00EE1AF2"/>
    <w:rsid w:val="00EE445A"/>
    <w:rsid w:val="00EE503F"/>
    <w:rsid w:val="00EE5414"/>
    <w:rsid w:val="00EF0BF7"/>
    <w:rsid w:val="00EF4923"/>
    <w:rsid w:val="00EF778C"/>
    <w:rsid w:val="00F00A4C"/>
    <w:rsid w:val="00F02FD2"/>
    <w:rsid w:val="00F03066"/>
    <w:rsid w:val="00F04BB4"/>
    <w:rsid w:val="00F069E9"/>
    <w:rsid w:val="00F10224"/>
    <w:rsid w:val="00F10ADD"/>
    <w:rsid w:val="00F11623"/>
    <w:rsid w:val="00F1162F"/>
    <w:rsid w:val="00F1451F"/>
    <w:rsid w:val="00F14636"/>
    <w:rsid w:val="00F16AE0"/>
    <w:rsid w:val="00F25D72"/>
    <w:rsid w:val="00F334C0"/>
    <w:rsid w:val="00F375E2"/>
    <w:rsid w:val="00F506DE"/>
    <w:rsid w:val="00F5215C"/>
    <w:rsid w:val="00F522C4"/>
    <w:rsid w:val="00F56FC9"/>
    <w:rsid w:val="00F576BB"/>
    <w:rsid w:val="00F600BD"/>
    <w:rsid w:val="00F61870"/>
    <w:rsid w:val="00F638A7"/>
    <w:rsid w:val="00F64C79"/>
    <w:rsid w:val="00F6541D"/>
    <w:rsid w:val="00F65BAE"/>
    <w:rsid w:val="00F6767D"/>
    <w:rsid w:val="00F74BA6"/>
    <w:rsid w:val="00F7614E"/>
    <w:rsid w:val="00F77BA9"/>
    <w:rsid w:val="00F831BD"/>
    <w:rsid w:val="00F86296"/>
    <w:rsid w:val="00F871B6"/>
    <w:rsid w:val="00F92F5F"/>
    <w:rsid w:val="00F93AAF"/>
    <w:rsid w:val="00F94E1E"/>
    <w:rsid w:val="00F95EA0"/>
    <w:rsid w:val="00F97C26"/>
    <w:rsid w:val="00FA15CE"/>
    <w:rsid w:val="00FA4D29"/>
    <w:rsid w:val="00FB0064"/>
    <w:rsid w:val="00FB0B96"/>
    <w:rsid w:val="00FB650D"/>
    <w:rsid w:val="00FB6B3E"/>
    <w:rsid w:val="00FC5906"/>
    <w:rsid w:val="00FD0152"/>
    <w:rsid w:val="00FD17E6"/>
    <w:rsid w:val="00FD19A5"/>
    <w:rsid w:val="00FD268D"/>
    <w:rsid w:val="00FD3163"/>
    <w:rsid w:val="00FD3832"/>
    <w:rsid w:val="00FD68AF"/>
    <w:rsid w:val="00FE0D35"/>
    <w:rsid w:val="00FE0FF0"/>
    <w:rsid w:val="00FE153F"/>
    <w:rsid w:val="00FE5D43"/>
    <w:rsid w:val="00FE7476"/>
    <w:rsid w:val="00FF0451"/>
    <w:rsid w:val="00FF17A3"/>
    <w:rsid w:val="00FF3A67"/>
    <w:rsid w:val="00FF3B64"/>
    <w:rsid w:val="00FF7298"/>
    <w:rsid w:val="014C7D58"/>
    <w:rsid w:val="01AE4593"/>
    <w:rsid w:val="02044E4B"/>
    <w:rsid w:val="029972DE"/>
    <w:rsid w:val="032C24DC"/>
    <w:rsid w:val="039463AD"/>
    <w:rsid w:val="03AA19C7"/>
    <w:rsid w:val="03DE645D"/>
    <w:rsid w:val="03FD2C8C"/>
    <w:rsid w:val="0410726A"/>
    <w:rsid w:val="04384486"/>
    <w:rsid w:val="05E1083F"/>
    <w:rsid w:val="06FA7189"/>
    <w:rsid w:val="07886409"/>
    <w:rsid w:val="07C85206"/>
    <w:rsid w:val="089900B5"/>
    <w:rsid w:val="090D2E85"/>
    <w:rsid w:val="093700E7"/>
    <w:rsid w:val="09657B78"/>
    <w:rsid w:val="0A1544D7"/>
    <w:rsid w:val="0B1A4AB9"/>
    <w:rsid w:val="0B76632E"/>
    <w:rsid w:val="0B8C4961"/>
    <w:rsid w:val="0BBF1C32"/>
    <w:rsid w:val="0CF92DA9"/>
    <w:rsid w:val="0CFF7400"/>
    <w:rsid w:val="0D256C4F"/>
    <w:rsid w:val="0D822374"/>
    <w:rsid w:val="0DDD6766"/>
    <w:rsid w:val="0E2D6DD1"/>
    <w:rsid w:val="103B29D8"/>
    <w:rsid w:val="10C679D7"/>
    <w:rsid w:val="10E01064"/>
    <w:rsid w:val="111725AC"/>
    <w:rsid w:val="11797BE6"/>
    <w:rsid w:val="117A5014"/>
    <w:rsid w:val="126976EC"/>
    <w:rsid w:val="132F26C0"/>
    <w:rsid w:val="13351506"/>
    <w:rsid w:val="141D4DDA"/>
    <w:rsid w:val="14E16390"/>
    <w:rsid w:val="15912B4B"/>
    <w:rsid w:val="15CE1DD3"/>
    <w:rsid w:val="15E91C15"/>
    <w:rsid w:val="163B2879"/>
    <w:rsid w:val="16572F7C"/>
    <w:rsid w:val="16801789"/>
    <w:rsid w:val="16831C06"/>
    <w:rsid w:val="16AD0964"/>
    <w:rsid w:val="16CF777F"/>
    <w:rsid w:val="16DE7DF3"/>
    <w:rsid w:val="17694C0B"/>
    <w:rsid w:val="17800EAB"/>
    <w:rsid w:val="1888066C"/>
    <w:rsid w:val="18D0495C"/>
    <w:rsid w:val="19A31B88"/>
    <w:rsid w:val="1B9117F5"/>
    <w:rsid w:val="1BC879CD"/>
    <w:rsid w:val="1BEA0FE8"/>
    <w:rsid w:val="1D345718"/>
    <w:rsid w:val="1D430F6E"/>
    <w:rsid w:val="1DCF1CAD"/>
    <w:rsid w:val="1E8210A1"/>
    <w:rsid w:val="1F107083"/>
    <w:rsid w:val="1F4E6181"/>
    <w:rsid w:val="1FC64311"/>
    <w:rsid w:val="20795D5C"/>
    <w:rsid w:val="207D242B"/>
    <w:rsid w:val="20C02E3B"/>
    <w:rsid w:val="20D90E52"/>
    <w:rsid w:val="20E5353A"/>
    <w:rsid w:val="220F79FB"/>
    <w:rsid w:val="22153C27"/>
    <w:rsid w:val="23C77921"/>
    <w:rsid w:val="23FF75FB"/>
    <w:rsid w:val="244943E8"/>
    <w:rsid w:val="24992D39"/>
    <w:rsid w:val="249F1FCC"/>
    <w:rsid w:val="24A50662"/>
    <w:rsid w:val="24B554F3"/>
    <w:rsid w:val="25AE12D9"/>
    <w:rsid w:val="266F0406"/>
    <w:rsid w:val="26AF0309"/>
    <w:rsid w:val="27856069"/>
    <w:rsid w:val="27AB0974"/>
    <w:rsid w:val="27B73DC6"/>
    <w:rsid w:val="28AF3A48"/>
    <w:rsid w:val="29AE18A7"/>
    <w:rsid w:val="29E3020E"/>
    <w:rsid w:val="2A403FBB"/>
    <w:rsid w:val="2BDC5F1D"/>
    <w:rsid w:val="2C136A03"/>
    <w:rsid w:val="2C2A5EE7"/>
    <w:rsid w:val="2C74180A"/>
    <w:rsid w:val="2C7744DE"/>
    <w:rsid w:val="2C972AC7"/>
    <w:rsid w:val="2CBC58E5"/>
    <w:rsid w:val="2CDA6E57"/>
    <w:rsid w:val="2CE65313"/>
    <w:rsid w:val="2CFF066C"/>
    <w:rsid w:val="2D500D11"/>
    <w:rsid w:val="2DFB7CF8"/>
    <w:rsid w:val="2E7F4750"/>
    <w:rsid w:val="2F246B5F"/>
    <w:rsid w:val="2FEC3571"/>
    <w:rsid w:val="300466C5"/>
    <w:rsid w:val="305C31C3"/>
    <w:rsid w:val="308710A4"/>
    <w:rsid w:val="30B22A4B"/>
    <w:rsid w:val="311E5627"/>
    <w:rsid w:val="3135787E"/>
    <w:rsid w:val="31BF6449"/>
    <w:rsid w:val="327B74C9"/>
    <w:rsid w:val="32863235"/>
    <w:rsid w:val="32CA5270"/>
    <w:rsid w:val="32DB6043"/>
    <w:rsid w:val="33396494"/>
    <w:rsid w:val="33844E91"/>
    <w:rsid w:val="34A87036"/>
    <w:rsid w:val="35462D36"/>
    <w:rsid w:val="35A13B85"/>
    <w:rsid w:val="35E24B70"/>
    <w:rsid w:val="360762D6"/>
    <w:rsid w:val="365111B7"/>
    <w:rsid w:val="366C0B20"/>
    <w:rsid w:val="370E47A0"/>
    <w:rsid w:val="37743531"/>
    <w:rsid w:val="379A16BD"/>
    <w:rsid w:val="37C71DB0"/>
    <w:rsid w:val="37DE2A16"/>
    <w:rsid w:val="37DE2AD6"/>
    <w:rsid w:val="37F678AD"/>
    <w:rsid w:val="381F43B6"/>
    <w:rsid w:val="387243E8"/>
    <w:rsid w:val="3891221D"/>
    <w:rsid w:val="39292E78"/>
    <w:rsid w:val="396D17E3"/>
    <w:rsid w:val="3A6A35C8"/>
    <w:rsid w:val="3AC37AE4"/>
    <w:rsid w:val="3B373BF0"/>
    <w:rsid w:val="3BC33327"/>
    <w:rsid w:val="3C1102BB"/>
    <w:rsid w:val="3C77306C"/>
    <w:rsid w:val="3C774D3E"/>
    <w:rsid w:val="3CAC0CBC"/>
    <w:rsid w:val="3CF60293"/>
    <w:rsid w:val="3D066E64"/>
    <w:rsid w:val="3D1179C2"/>
    <w:rsid w:val="3DF86F11"/>
    <w:rsid w:val="3E4C593B"/>
    <w:rsid w:val="3E510064"/>
    <w:rsid w:val="3EB30628"/>
    <w:rsid w:val="3F4C5993"/>
    <w:rsid w:val="3F5A533C"/>
    <w:rsid w:val="3F8D625F"/>
    <w:rsid w:val="40D82DFB"/>
    <w:rsid w:val="419C0A8D"/>
    <w:rsid w:val="42C33F30"/>
    <w:rsid w:val="437556E9"/>
    <w:rsid w:val="43962F64"/>
    <w:rsid w:val="44036F51"/>
    <w:rsid w:val="44B17B31"/>
    <w:rsid w:val="44F3127A"/>
    <w:rsid w:val="44F32D05"/>
    <w:rsid w:val="456A6AE6"/>
    <w:rsid w:val="46477E22"/>
    <w:rsid w:val="468A0DE6"/>
    <w:rsid w:val="47EF2633"/>
    <w:rsid w:val="48000CA4"/>
    <w:rsid w:val="48EC51CC"/>
    <w:rsid w:val="497E0E3E"/>
    <w:rsid w:val="49BF33D2"/>
    <w:rsid w:val="4A3416AF"/>
    <w:rsid w:val="4A527BD5"/>
    <w:rsid w:val="4AF419CA"/>
    <w:rsid w:val="4BF44EFB"/>
    <w:rsid w:val="4C072893"/>
    <w:rsid w:val="4C3570E6"/>
    <w:rsid w:val="4C8B5DD4"/>
    <w:rsid w:val="4D881D6F"/>
    <w:rsid w:val="4DEC0600"/>
    <w:rsid w:val="4E90267B"/>
    <w:rsid w:val="4EB4413A"/>
    <w:rsid w:val="501A39CA"/>
    <w:rsid w:val="503B5814"/>
    <w:rsid w:val="506C2151"/>
    <w:rsid w:val="50E16708"/>
    <w:rsid w:val="511F1731"/>
    <w:rsid w:val="51E62B79"/>
    <w:rsid w:val="525A371F"/>
    <w:rsid w:val="536415F1"/>
    <w:rsid w:val="537B62B1"/>
    <w:rsid w:val="53BF213B"/>
    <w:rsid w:val="53EE4B74"/>
    <w:rsid w:val="54263430"/>
    <w:rsid w:val="547153CD"/>
    <w:rsid w:val="54BA3963"/>
    <w:rsid w:val="54DA0EF3"/>
    <w:rsid w:val="55E81647"/>
    <w:rsid w:val="56105421"/>
    <w:rsid w:val="56BD505E"/>
    <w:rsid w:val="56EA23EB"/>
    <w:rsid w:val="586C5802"/>
    <w:rsid w:val="589A3193"/>
    <w:rsid w:val="592C5219"/>
    <w:rsid w:val="5B9F3B36"/>
    <w:rsid w:val="5C405B08"/>
    <w:rsid w:val="5D292956"/>
    <w:rsid w:val="5D796F08"/>
    <w:rsid w:val="5E192A8C"/>
    <w:rsid w:val="5F4A37DC"/>
    <w:rsid w:val="5F5C11C0"/>
    <w:rsid w:val="5F685A79"/>
    <w:rsid w:val="5FBF30CA"/>
    <w:rsid w:val="5FCD01EE"/>
    <w:rsid w:val="601B7A0C"/>
    <w:rsid w:val="605F5BE5"/>
    <w:rsid w:val="60A01F6A"/>
    <w:rsid w:val="60A80089"/>
    <w:rsid w:val="61563D8A"/>
    <w:rsid w:val="61963FB3"/>
    <w:rsid w:val="61AE641F"/>
    <w:rsid w:val="61CB167B"/>
    <w:rsid w:val="61E44F2C"/>
    <w:rsid w:val="6325605A"/>
    <w:rsid w:val="64F01059"/>
    <w:rsid w:val="668F14E4"/>
    <w:rsid w:val="67BB0FE6"/>
    <w:rsid w:val="67ED50B4"/>
    <w:rsid w:val="682B47D1"/>
    <w:rsid w:val="687866D6"/>
    <w:rsid w:val="687E4741"/>
    <w:rsid w:val="68C567C2"/>
    <w:rsid w:val="691E189E"/>
    <w:rsid w:val="695E7EED"/>
    <w:rsid w:val="69F978B3"/>
    <w:rsid w:val="6A3F4824"/>
    <w:rsid w:val="6B330383"/>
    <w:rsid w:val="6B7F1EA3"/>
    <w:rsid w:val="6BD12065"/>
    <w:rsid w:val="6CF21078"/>
    <w:rsid w:val="6D483DC8"/>
    <w:rsid w:val="6D625C1A"/>
    <w:rsid w:val="6D7779DE"/>
    <w:rsid w:val="6D9910DD"/>
    <w:rsid w:val="6DB97DE8"/>
    <w:rsid w:val="6E1F5E9D"/>
    <w:rsid w:val="6E4E27FF"/>
    <w:rsid w:val="6E696399"/>
    <w:rsid w:val="6F341910"/>
    <w:rsid w:val="6F535138"/>
    <w:rsid w:val="6FFF27F3"/>
    <w:rsid w:val="70A75B7F"/>
    <w:rsid w:val="70AC1420"/>
    <w:rsid w:val="71703F81"/>
    <w:rsid w:val="72997548"/>
    <w:rsid w:val="73837CDD"/>
    <w:rsid w:val="73CF1D2F"/>
    <w:rsid w:val="745C561E"/>
    <w:rsid w:val="745D03BD"/>
    <w:rsid w:val="746A67AB"/>
    <w:rsid w:val="752C70F1"/>
    <w:rsid w:val="75493809"/>
    <w:rsid w:val="771D4F43"/>
    <w:rsid w:val="77310B5C"/>
    <w:rsid w:val="778622A1"/>
    <w:rsid w:val="78340C7E"/>
    <w:rsid w:val="78762B59"/>
    <w:rsid w:val="7B2014A6"/>
    <w:rsid w:val="7B3D5FC0"/>
    <w:rsid w:val="7C944F83"/>
    <w:rsid w:val="7C9C5934"/>
    <w:rsid w:val="7E276DC0"/>
    <w:rsid w:val="7EA609B4"/>
    <w:rsid w:val="7EC747C8"/>
    <w:rsid w:val="7F922126"/>
    <w:rsid w:val="7FD75EE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9"/>
    <w:pPr>
      <w:keepNext/>
      <w:keepLines/>
      <w:spacing w:before="340" w:after="330" w:line="559" w:lineRule="auto"/>
      <w:outlineLvl w:val="0"/>
    </w:pPr>
    <w:rPr>
      <w:rFonts w:eastAsia="华文中宋"/>
      <w:b/>
      <w:bCs/>
      <w:kern w:val="44"/>
      <w:sz w:val="44"/>
      <w:szCs w:val="4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locked/>
    <w:uiPriority w:val="0"/>
    <w:pPr>
      <w:ind w:firstLine="420"/>
    </w:pPr>
    <w:rPr>
      <w:rFonts w:ascii="Times New Roman" w:hAnsi="Times New Roman" w:cs="Times New Roman"/>
      <w:szCs w:val="20"/>
    </w:rPr>
  </w:style>
  <w:style w:type="paragraph" w:styleId="4">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5">
    <w:name w:val="Plain Text"/>
    <w:basedOn w:val="1"/>
    <w:link w:val="27"/>
    <w:qFormat/>
    <w:uiPriority w:val="99"/>
    <w:rPr>
      <w:rFonts w:ascii="宋体" w:hAnsi="Courier New"/>
      <w:sz w:val="32"/>
      <w:szCs w:val="20"/>
    </w:rPr>
  </w:style>
  <w:style w:type="paragraph" w:styleId="6">
    <w:name w:val="Balloon Text"/>
    <w:basedOn w:val="1"/>
    <w:link w:val="21"/>
    <w:qFormat/>
    <w:uiPriority w:val="99"/>
    <w:rPr>
      <w:sz w:val="18"/>
      <w:szCs w:val="18"/>
    </w:rPr>
  </w:style>
  <w:style w:type="paragraph" w:styleId="7">
    <w:name w:val="footer"/>
    <w:basedOn w:val="1"/>
    <w:link w:val="22"/>
    <w:qFormat/>
    <w:uiPriority w:val="99"/>
    <w:pPr>
      <w:tabs>
        <w:tab w:val="center" w:pos="4153"/>
        <w:tab w:val="right" w:pos="8306"/>
      </w:tabs>
      <w:snapToGrid w:val="0"/>
      <w:jc w:val="left"/>
    </w:pPr>
    <w:rPr>
      <w:sz w:val="18"/>
      <w:szCs w:val="18"/>
    </w:rPr>
  </w:style>
  <w:style w:type="paragraph" w:styleId="8">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99"/>
    <w:pPr>
      <w:widowControl/>
      <w:spacing w:after="100" w:line="259" w:lineRule="auto"/>
      <w:jc w:val="left"/>
    </w:pPr>
    <w:rPr>
      <w:rFonts w:ascii="Calibri" w:hAnsi="Calibri"/>
      <w:kern w:val="0"/>
      <w:sz w:val="22"/>
      <w:szCs w:val="22"/>
    </w:rPr>
  </w:style>
  <w:style w:type="paragraph" w:styleId="10">
    <w:name w:val="Subtitle"/>
    <w:basedOn w:val="1"/>
    <w:next w:val="1"/>
    <w:link w:val="24"/>
    <w:qFormat/>
    <w:uiPriority w:val="99"/>
    <w:pPr>
      <w:spacing w:before="240" w:after="60" w:line="312" w:lineRule="auto"/>
      <w:jc w:val="center"/>
      <w:outlineLvl w:val="1"/>
    </w:pPr>
    <w:rPr>
      <w:rFonts w:ascii="Calibri" w:hAnsi="Calibri"/>
      <w:b/>
      <w:bCs/>
      <w:kern w:val="28"/>
      <w:sz w:val="32"/>
      <w:szCs w:val="32"/>
    </w:rPr>
  </w:style>
  <w:style w:type="paragraph" w:styleId="11">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3">
    <w:name w:val="Title"/>
    <w:basedOn w:val="1"/>
    <w:next w:val="1"/>
    <w:link w:val="25"/>
    <w:qFormat/>
    <w:uiPriority w:val="99"/>
    <w:pPr>
      <w:spacing w:before="240" w:after="60"/>
      <w:jc w:val="center"/>
      <w:outlineLvl w:val="0"/>
    </w:pPr>
    <w:rPr>
      <w:rFonts w:ascii="Cambria" w:hAnsi="Cambria" w:eastAsia="华文中宋"/>
      <w:b/>
      <w:bCs/>
      <w:sz w:val="36"/>
      <w:szCs w:val="32"/>
    </w:rPr>
  </w:style>
  <w:style w:type="character" w:styleId="16">
    <w:name w:val="page number"/>
    <w:qFormat/>
    <w:uiPriority w:val="99"/>
    <w:rPr>
      <w:rFonts w:cs="Times New Roman"/>
    </w:rPr>
  </w:style>
  <w:style w:type="character" w:styleId="17">
    <w:name w:val="FollowedHyperlink"/>
    <w:basedOn w:val="15"/>
    <w:semiHidden/>
    <w:unhideWhenUsed/>
    <w:qFormat/>
    <w:locked/>
    <w:uiPriority w:val="99"/>
    <w:rPr>
      <w:color w:val="333333"/>
      <w:u w:val="none"/>
    </w:rPr>
  </w:style>
  <w:style w:type="character" w:styleId="18">
    <w:name w:val="Hyperlink"/>
    <w:qFormat/>
    <w:uiPriority w:val="99"/>
    <w:rPr>
      <w:rFonts w:cs="Times New Roman"/>
      <w:color w:val="0000FF"/>
      <w:u w:val="single"/>
    </w:rPr>
  </w:style>
  <w:style w:type="character" w:customStyle="1" w:styleId="19">
    <w:name w:val="标题 1 字符"/>
    <w:link w:val="3"/>
    <w:qFormat/>
    <w:locked/>
    <w:uiPriority w:val="99"/>
    <w:rPr>
      <w:rFonts w:eastAsia="华文中宋" w:cs="Times New Roman"/>
      <w:b/>
      <w:bCs/>
      <w:kern w:val="44"/>
      <w:sz w:val="44"/>
      <w:szCs w:val="44"/>
    </w:rPr>
  </w:style>
  <w:style w:type="character" w:customStyle="1" w:styleId="20">
    <w:name w:val="Plain Text Char"/>
    <w:qFormat/>
    <w:locked/>
    <w:uiPriority w:val="99"/>
    <w:rPr>
      <w:rFonts w:ascii="宋体" w:hAnsi="Courier New" w:cs="Times New Roman"/>
      <w:kern w:val="2"/>
      <w:sz w:val="32"/>
    </w:rPr>
  </w:style>
  <w:style w:type="character" w:customStyle="1" w:styleId="21">
    <w:name w:val="批注框文本 字符"/>
    <w:link w:val="6"/>
    <w:qFormat/>
    <w:locked/>
    <w:uiPriority w:val="99"/>
    <w:rPr>
      <w:rFonts w:cs="Times New Roman"/>
      <w:kern w:val="2"/>
      <w:sz w:val="18"/>
      <w:szCs w:val="18"/>
    </w:rPr>
  </w:style>
  <w:style w:type="character" w:customStyle="1" w:styleId="22">
    <w:name w:val="页脚 字符"/>
    <w:link w:val="7"/>
    <w:qFormat/>
    <w:locked/>
    <w:uiPriority w:val="99"/>
    <w:rPr>
      <w:rFonts w:eastAsia="宋体" w:cs="Times New Roman"/>
      <w:kern w:val="2"/>
      <w:sz w:val="18"/>
      <w:lang w:val="en-US" w:eastAsia="zh-CN"/>
    </w:rPr>
  </w:style>
  <w:style w:type="character" w:customStyle="1" w:styleId="23">
    <w:name w:val="页眉 字符"/>
    <w:link w:val="8"/>
    <w:qFormat/>
    <w:locked/>
    <w:uiPriority w:val="99"/>
    <w:rPr>
      <w:rFonts w:eastAsia="宋体" w:cs="Times New Roman"/>
      <w:kern w:val="2"/>
      <w:sz w:val="18"/>
      <w:lang w:val="en-US" w:eastAsia="zh-CN"/>
    </w:rPr>
  </w:style>
  <w:style w:type="character" w:customStyle="1" w:styleId="24">
    <w:name w:val="副标题 字符"/>
    <w:link w:val="10"/>
    <w:qFormat/>
    <w:locked/>
    <w:uiPriority w:val="99"/>
    <w:rPr>
      <w:rFonts w:ascii="Calibri" w:hAnsi="Calibri" w:eastAsia="宋体" w:cs="Times New Roman"/>
      <w:b/>
      <w:bCs/>
      <w:kern w:val="28"/>
      <w:sz w:val="32"/>
      <w:szCs w:val="32"/>
    </w:rPr>
  </w:style>
  <w:style w:type="character" w:customStyle="1" w:styleId="25">
    <w:name w:val="标题 字符"/>
    <w:link w:val="13"/>
    <w:qFormat/>
    <w:locked/>
    <w:uiPriority w:val="99"/>
    <w:rPr>
      <w:rFonts w:ascii="Cambria" w:hAnsi="Cambria" w:eastAsia="华文中宋" w:cs="Times New Roman"/>
      <w:b/>
      <w:bCs/>
      <w:kern w:val="2"/>
      <w:sz w:val="32"/>
      <w:szCs w:val="32"/>
    </w:rPr>
  </w:style>
  <w:style w:type="paragraph" w:customStyle="1" w:styleId="26">
    <w:name w:val="p0"/>
    <w:basedOn w:val="1"/>
    <w:qFormat/>
    <w:uiPriority w:val="99"/>
    <w:pPr>
      <w:widowControl/>
      <w:spacing w:line="365" w:lineRule="atLeast"/>
      <w:ind w:left="1"/>
    </w:pPr>
    <w:rPr>
      <w:kern w:val="0"/>
      <w:sz w:val="20"/>
      <w:szCs w:val="20"/>
    </w:rPr>
  </w:style>
  <w:style w:type="character" w:customStyle="1" w:styleId="27">
    <w:name w:val="纯文本 字符"/>
    <w:link w:val="5"/>
    <w:semiHidden/>
    <w:qFormat/>
    <w:locked/>
    <w:uiPriority w:val="99"/>
    <w:rPr>
      <w:rFonts w:ascii="宋体" w:hAnsi="Courier New" w:cs="Courier New"/>
      <w:sz w:val="21"/>
      <w:szCs w:val="21"/>
    </w:rPr>
  </w:style>
  <w:style w:type="character" w:customStyle="1" w:styleId="28">
    <w:name w:val="纯文本 Char1"/>
    <w:qFormat/>
    <w:uiPriority w:val="99"/>
    <w:rPr>
      <w:rFonts w:ascii="宋体" w:hAnsi="Courier New" w:cs="Courier New"/>
      <w:kern w:val="2"/>
      <w:sz w:val="21"/>
      <w:szCs w:val="21"/>
    </w:rPr>
  </w:style>
  <w:style w:type="paragraph" w:customStyle="1" w:styleId="29">
    <w:name w:val="TOC 标题1"/>
    <w:basedOn w:val="3"/>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3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4"/>
    <customShpInfo spid="_x0000_s2051" textRotate="1"/>
    <customShpInfo spid="_x0000_s2052"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3F48C7-1B17-4164-9CE1-FBF7494C9C0B}">
  <ds:schemaRefs/>
</ds:datastoreItem>
</file>

<file path=docProps/app.xml><?xml version="1.0" encoding="utf-8"?>
<Properties xmlns="http://schemas.openxmlformats.org/officeDocument/2006/extended-properties" xmlns:vt="http://schemas.openxmlformats.org/officeDocument/2006/docPropsVTypes">
  <Template>Normal.dotm</Template>
  <Company>MSCD龙帝国技术社区 Htpp://Bbs.Mscode.Cc</Company>
  <Pages>45</Pages>
  <Words>16286</Words>
  <Characters>17196</Characters>
  <Lines>127</Lines>
  <Paragraphs>35</Paragraphs>
  <TotalTime>0</TotalTime>
  <ScaleCrop>false</ScaleCrop>
  <LinksUpToDate>false</LinksUpToDate>
  <CharactersWithSpaces>17587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2021-11-29T03:06:00Z</dcterms:created>
  <dc:creator>Administrator</dc:creator>
  <cp:lastModifiedBy>NTKO</cp:lastModifiedBy>
  <cp:lastPrinted>2022-10-10T08:55:00Z</cp:lastPrinted>
  <dcterms:modified xsi:type="dcterms:W3CDTF">2022-11-20T02:59:57Z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5037D6B52DEA4745BA7048908278867A</vt:lpwstr>
  </property>
</Properties>
</file>