
<file path=[Content_Types].xml><?xml version="1.0" encoding="utf-8"?>
<Types xmlns="http://schemas.openxmlformats.org/package/2006/content-types">
  <Default Extension="xml" ContentType="application/xml"/>
  <Default Extension="doc" ContentType="application/msword"/>
  <Default Extension="png" ContentType="image/png"/>
  <Default Extension="jpeg" ContentType="image/jpeg"/>
  <Default Extension="JPG" ContentType="image/.jp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val="0"/>
        <w:spacing w:line="232" w:lineRule="atLeast"/>
        <w:ind w:right="481"/>
        <w:jc w:val="right"/>
        <w:rPr>
          <w:rFonts w:eastAsia="黑体"/>
        </w:rPr>
      </w:pPr>
      <w:r>
        <w:rPr>
          <w:rFonts w:eastAsia="黑体"/>
          <w:sz w:val="28"/>
        </w:rPr>
        <w:t>DST(P)〔2022〕</w:t>
      </w:r>
      <w:r>
        <w:rPr>
          <w:rFonts w:hint="eastAsia" w:eastAsia="黑体"/>
          <w:sz w:val="28"/>
        </w:rPr>
        <w:t>1</w:t>
      </w:r>
      <w:r>
        <w:rPr>
          <w:rFonts w:hint="eastAsia" w:eastAsia="黑体"/>
          <w:sz w:val="28"/>
          <w:lang w:val="en-US" w:eastAsia="zh-CN"/>
        </w:rPr>
        <w:t>8</w:t>
      </w:r>
      <w:r>
        <w:rPr>
          <w:rFonts w:eastAsia="黑体"/>
          <w:sz w:val="28"/>
        </w:rPr>
        <w:t>号</w:t>
      </w:r>
    </w:p>
    <w:p>
      <w:pPr>
        <w:rPr>
          <w:color w:val="000000" w:themeColor="text1"/>
          <w:sz w:val="44"/>
        </w:rPr>
      </w:pPr>
      <w:r>
        <w:rPr>
          <w:color w:val="000000" w:themeColor="text1"/>
        </w:rPr>
        <w:pict>
          <v:shape id="Text Box 4" o:spid="_x0000_s1026" o:spt="202" type="#_x0000_t202" style="position:absolute;left:0pt;margin-left:58.05pt;margin-top:125.5pt;height:31.2pt;width:495pt;mso-position-horizontal-relative:page;mso-position-vertical-relative:page;z-index:251660288;mso-width-relative:page;mso-height-relative:page;" filled="f" stroked="f" coordsize="21600,21600" o:allowincell="f" o:gfxdata="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LV/SUrXAAAADAEAAA8AAAAAAAAAAQAgAAAAIgAAAGRycy9kb3ducmV2LnhtbFBLAQIUABQA&#10;AAAIAIdO4kBvr0lxuAEAAIMDAAAOAAAAAAAAAAEAIAAAACYBAABkcnMvZTJvRG9jLnhtbFBLBQYA&#10;AAAABgAGAFkBAABQBQAAAAA=&#10;">
            <v:path/>
            <v:fill on="f" focussize="0,0"/>
            <v:stroke on="f" joinstyle="miter"/>
            <v:imagedata o:title=""/>
            <o:lock v:ext="edit"/>
            <v:textbox inset="13.6062204724409pt,2.83456692913386pt,13.6062204724409pt,6.5196062992126pt">
              <w:txbxContent>
                <w:p>
                  <w:pPr>
                    <w:snapToGrid w:val="0"/>
                    <w:spacing w:line="232" w:lineRule="atLeast"/>
                    <w:ind w:right="481"/>
                    <w:jc w:val="right"/>
                    <w:rPr>
                      <w:rFonts w:ascii="黑体" w:hAnsi="黑体" w:eastAsia="黑体"/>
                    </w:rPr>
                  </w:pPr>
                  <w:r>
                    <w:rPr>
                      <w:rFonts w:hint="eastAsia" w:ascii="华文中宋" w:eastAsia="华文中宋"/>
                      <w:sz w:val="24"/>
                    </w:rPr>
                    <w:t>　</w:t>
                  </w:r>
                  <w:r>
                    <w:rPr>
                      <w:rFonts w:hint="eastAsia" w:ascii="黑体" w:hAnsi="黑体" w:eastAsia="黑体"/>
                      <w:sz w:val="24"/>
                    </w:rPr>
                    <w:t>　</w:t>
                  </w:r>
                </w:p>
                <w:p>
                  <w:pPr>
                    <w:snapToGrid w:val="0"/>
                    <w:spacing w:line="289" w:lineRule="atLeast"/>
                  </w:pPr>
                </w:p>
                <w:p>
                  <w:pPr>
                    <w:snapToGrid w:val="0"/>
                    <w:spacing w:line="538" w:lineRule="atLeast"/>
                  </w:pPr>
                </w:p>
                <w:p/>
              </w:txbxContent>
            </v:textbox>
          </v:shape>
        </w:pict>
      </w:r>
    </w:p>
    <w:p>
      <w:pPr>
        <w:rPr>
          <w:color w:val="000000" w:themeColor="text1"/>
          <w:sz w:val="44"/>
        </w:rPr>
      </w:pPr>
    </w:p>
    <w:p>
      <w:pPr>
        <w:jc w:val="left"/>
        <w:rPr>
          <w:color w:val="000000" w:themeColor="text1"/>
          <w:sz w:val="44"/>
        </w:rPr>
      </w:pPr>
    </w:p>
    <w:p>
      <w:pPr>
        <w:rPr>
          <w:color w:val="000000" w:themeColor="text1"/>
          <w:sz w:val="44"/>
        </w:rPr>
      </w:pPr>
    </w:p>
    <w:p>
      <w:pPr>
        <w:ind w:left="260" w:hanging="260" w:hangingChars="50"/>
        <w:jc w:val="center"/>
        <w:rPr>
          <w:rFonts w:eastAsia="方正小标宋简体"/>
          <w:color w:val="000000" w:themeColor="text1"/>
          <w:sz w:val="52"/>
          <w:szCs w:val="52"/>
        </w:rPr>
      </w:pPr>
      <w:r>
        <w:rPr>
          <w:rFonts w:hint="eastAsia" w:eastAsia="方正小标宋简体"/>
          <w:color w:val="000000" w:themeColor="text1"/>
          <w:sz w:val="52"/>
          <w:szCs w:val="52"/>
        </w:rPr>
        <w:t>马踏洞片区中心服务区12-04a地块</w:t>
      </w:r>
    </w:p>
    <w:p>
      <w:pPr>
        <w:ind w:left="260" w:hanging="260" w:hangingChars="50"/>
        <w:jc w:val="center"/>
        <w:rPr>
          <w:rFonts w:eastAsia="方正小标宋简体"/>
          <w:color w:val="000000" w:themeColor="text1"/>
          <w:sz w:val="52"/>
          <w:szCs w:val="52"/>
        </w:rPr>
      </w:pPr>
      <w:r>
        <w:rPr>
          <w:rFonts w:eastAsia="方正小标宋简体"/>
          <w:color w:val="000000" w:themeColor="text1"/>
          <w:sz w:val="52"/>
          <w:szCs w:val="52"/>
        </w:rPr>
        <w:t>国有建设用地使用权拍卖出让文件</w:t>
      </w:r>
    </w:p>
    <w:p>
      <w:pPr>
        <w:tabs>
          <w:tab w:val="left" w:leader="middleDot" w:pos="6720"/>
        </w:tabs>
        <w:ind w:left="220" w:hanging="220" w:hangingChars="50"/>
        <w:jc w:val="center"/>
        <w:rPr>
          <w:color w:val="000000" w:themeColor="text1"/>
          <w:sz w:val="44"/>
        </w:rPr>
      </w:pPr>
    </w:p>
    <w:p>
      <w:pPr>
        <w:tabs>
          <w:tab w:val="left" w:leader="middleDot" w:pos="6720"/>
        </w:tabs>
        <w:ind w:left="220" w:hanging="220" w:hangingChars="50"/>
        <w:jc w:val="center"/>
        <w:rPr>
          <w:color w:val="000000" w:themeColor="text1"/>
          <w:sz w:val="44"/>
        </w:rPr>
      </w:pPr>
    </w:p>
    <w:p>
      <w:pPr>
        <w:tabs>
          <w:tab w:val="left" w:leader="middleDot" w:pos="6720"/>
        </w:tabs>
        <w:ind w:left="220" w:hanging="220" w:hangingChars="50"/>
        <w:rPr>
          <w:color w:val="000000" w:themeColor="text1"/>
          <w:sz w:val="44"/>
        </w:rPr>
      </w:pPr>
    </w:p>
    <w:p>
      <w:pPr>
        <w:tabs>
          <w:tab w:val="left" w:leader="middleDot" w:pos="6720"/>
        </w:tabs>
        <w:ind w:left="220" w:hanging="220" w:hangingChars="50"/>
        <w:rPr>
          <w:color w:val="000000" w:themeColor="text1"/>
          <w:sz w:val="44"/>
        </w:rPr>
      </w:pPr>
    </w:p>
    <w:p>
      <w:pPr>
        <w:tabs>
          <w:tab w:val="left" w:leader="middleDot" w:pos="6720"/>
        </w:tabs>
        <w:rPr>
          <w:color w:val="000000" w:themeColor="text1"/>
          <w:sz w:val="44"/>
        </w:rPr>
      </w:pPr>
    </w:p>
    <w:p>
      <w:pPr>
        <w:tabs>
          <w:tab w:val="left" w:leader="middleDot" w:pos="6720"/>
        </w:tabs>
        <w:ind w:left="220" w:hanging="220" w:hangingChars="50"/>
        <w:jc w:val="center"/>
        <w:rPr>
          <w:color w:val="000000" w:themeColor="text1"/>
          <w:sz w:val="44"/>
        </w:rPr>
      </w:pPr>
    </w:p>
    <w:p>
      <w:pPr>
        <w:tabs>
          <w:tab w:val="left" w:leader="middleDot" w:pos="6720"/>
        </w:tabs>
        <w:ind w:left="220" w:hanging="220" w:hangingChars="50"/>
        <w:jc w:val="center"/>
        <w:rPr>
          <w:color w:val="000000" w:themeColor="text1"/>
          <w:sz w:val="44"/>
        </w:rPr>
      </w:pPr>
    </w:p>
    <w:p>
      <w:pPr>
        <w:tabs>
          <w:tab w:val="left" w:leader="middleDot" w:pos="6720"/>
        </w:tabs>
        <w:ind w:left="220" w:hanging="220" w:hangingChars="50"/>
        <w:jc w:val="center"/>
        <w:rPr>
          <w:color w:val="000000" w:themeColor="text1"/>
          <w:sz w:val="44"/>
        </w:rPr>
      </w:pPr>
      <w:r>
        <w:rPr>
          <w:color w:val="000000" w:themeColor="text1"/>
          <w:sz w:val="44"/>
        </w:rPr>
        <w:pict>
          <v:shape id="文本框 13" o:spid="_x0000_s1027" o:spt="202" type="#_x0000_t202" style="position:absolute;left:0pt;margin-left:55.85pt;margin-top:0.65pt;height:101.55pt;width:339.2pt;z-index:251664384;mso-width-relative:page;mso-height-relative:margin;mso-height-percent:200;" stroked="t" coordsize="21600,21600" o:gfxdata="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uLzcLNkAAAAJAQAADwAA&#10;AAAAAAABACAAAAAiAAAAZHJzL2Rvd25yZXYueG1sUEsBAhQAFAAAAAgAh07iQIJb1ZQVAgAAUgQA&#10;AA4AAAAAAAAAAQAgAAAAKAEAAGRycy9lMm9Eb2MueG1sUEsFBgAAAAAGAAYAWQEAAK8FAAAAAA==&#10;">
            <v:path/>
            <v:fill focussize="0,0"/>
            <v:stroke color="#FFFFFF" joinstyle="miter"/>
            <v:imagedata o:title=""/>
            <o:lock v:ext="edit"/>
            <v:textbox style="mso-fit-shape-to-text:t;">
              <w:txbxContent>
                <w:p>
                  <w:pPr>
                    <w:jc w:val="distribute"/>
                    <w:rPr>
                      <w:rFonts w:ascii="方正小标宋简体" w:eastAsia="方正小标宋简体"/>
                      <w:color w:val="000000"/>
                      <w:sz w:val="48"/>
                      <w:szCs w:val="48"/>
                    </w:rPr>
                  </w:pPr>
                  <w:r>
                    <w:rPr>
                      <w:rFonts w:hint="eastAsia" w:ascii="方正小标宋简体" w:eastAsia="方正小标宋简体"/>
                      <w:color w:val="000000"/>
                      <w:sz w:val="48"/>
                      <w:szCs w:val="48"/>
                    </w:rPr>
                    <w:t>达州市自然资源和规划局</w:t>
                  </w:r>
                </w:p>
                <w:p>
                  <w:pPr>
                    <w:jc w:val="distribute"/>
                  </w:pPr>
                  <w:r>
                    <w:rPr>
                      <w:rFonts w:hint="eastAsia" w:ascii="方正小标宋简体" w:eastAsia="方正小标宋简体"/>
                      <w:color w:val="000000"/>
                      <w:sz w:val="48"/>
                      <w:szCs w:val="48"/>
                    </w:rPr>
                    <w:t>达州市公共资源交易服务中心</w:t>
                  </w:r>
                </w:p>
              </w:txbxContent>
            </v:textbox>
          </v:shape>
        </w:pict>
      </w:r>
    </w:p>
    <w:p>
      <w:pPr>
        <w:tabs>
          <w:tab w:val="left" w:leader="middleDot" w:pos="6720"/>
        </w:tabs>
        <w:ind w:left="220" w:hanging="220" w:hangingChars="50"/>
        <w:jc w:val="center"/>
        <w:rPr>
          <w:color w:val="000000" w:themeColor="text1"/>
          <w:sz w:val="44"/>
        </w:rPr>
      </w:pPr>
    </w:p>
    <w:p>
      <w:pPr>
        <w:tabs>
          <w:tab w:val="left" w:leader="middleDot" w:pos="6720"/>
        </w:tabs>
        <w:ind w:left="220" w:hanging="220" w:hangingChars="50"/>
        <w:jc w:val="center"/>
        <w:rPr>
          <w:color w:val="000000" w:themeColor="text1"/>
          <w:sz w:val="44"/>
        </w:rPr>
      </w:pPr>
    </w:p>
    <w:p>
      <w:pPr>
        <w:tabs>
          <w:tab w:val="left" w:leader="middleDot" w:pos="6720"/>
        </w:tabs>
        <w:ind w:left="220" w:hanging="220" w:hangingChars="50"/>
        <w:jc w:val="center"/>
        <w:rPr>
          <w:rFonts w:eastAsia="黑体"/>
          <w:bCs/>
          <w:color w:val="000000" w:themeColor="text1"/>
          <w:sz w:val="44"/>
        </w:rPr>
      </w:pPr>
      <w:r>
        <w:rPr>
          <w:color w:val="000000" w:themeColor="text1"/>
          <w:sz w:val="44"/>
        </w:rPr>
        <w:br w:type="page"/>
      </w:r>
      <w:r>
        <w:rPr>
          <w:rFonts w:eastAsia="黑体"/>
          <w:bCs/>
          <w:color w:val="000000" w:themeColor="text1"/>
          <w:sz w:val="44"/>
        </w:rPr>
        <w:t>目录</w:t>
      </w:r>
    </w:p>
    <w:p>
      <w:pPr>
        <w:tabs>
          <w:tab w:val="left" w:leader="middleDot" w:pos="7980"/>
        </w:tabs>
        <w:rPr>
          <w:color w:val="000000" w:themeColor="text1"/>
          <w:w w:val="66"/>
          <w:sz w:val="32"/>
          <w:szCs w:val="32"/>
        </w:rPr>
      </w:pPr>
    </w:p>
    <w:p>
      <w:pPr>
        <w:numPr>
          <w:ilvl w:val="0"/>
          <w:numId w:val="1"/>
        </w:numPr>
        <w:tabs>
          <w:tab w:val="left" w:leader="middleDot" w:pos="7980"/>
        </w:tabs>
        <w:spacing w:line="578" w:lineRule="exact"/>
        <w:ind w:left="160" w:hanging="160" w:hangingChars="50"/>
        <w:rPr>
          <w:color w:val="000000" w:themeColor="text1"/>
          <w:sz w:val="32"/>
          <w:szCs w:val="32"/>
        </w:rPr>
      </w:pPr>
      <w:r>
        <w:rPr>
          <w:color w:val="000000" w:themeColor="text1"/>
          <w:sz w:val="32"/>
          <w:szCs w:val="32"/>
        </w:rPr>
        <w:fldChar w:fldCharType="begin"/>
      </w:r>
      <w:r>
        <w:rPr>
          <w:color w:val="000000" w:themeColor="text1"/>
          <w:sz w:val="32"/>
          <w:szCs w:val="32"/>
        </w:rPr>
        <w:instrText xml:space="preserve"> TOC \o "1-1" \h \z \u </w:instrText>
      </w:r>
      <w:r>
        <w:rPr>
          <w:color w:val="000000" w:themeColor="text1"/>
          <w:sz w:val="32"/>
          <w:szCs w:val="32"/>
        </w:rPr>
        <w:fldChar w:fldCharType="separate"/>
      </w:r>
      <w:r>
        <w:fldChar w:fldCharType="begin"/>
      </w:r>
      <w:r>
        <w:instrText xml:space="preserve"> HYPERLINK \l "_Toc3391970" </w:instrText>
      </w:r>
      <w:r>
        <w:fldChar w:fldCharType="separate"/>
      </w:r>
      <w:r>
        <w:rPr>
          <w:color w:val="000000" w:themeColor="text1"/>
          <w:sz w:val="32"/>
          <w:szCs w:val="32"/>
        </w:rPr>
        <w:t>拍卖出让公告</w:t>
      </w:r>
      <w:r>
        <w:rPr>
          <w:color w:val="000000" w:themeColor="text1"/>
          <w:sz w:val="32"/>
          <w:szCs w:val="32"/>
        </w:rPr>
        <w:tab/>
      </w:r>
      <w:r>
        <w:rPr>
          <w:color w:val="000000" w:themeColor="text1"/>
          <w:sz w:val="32"/>
          <w:szCs w:val="32"/>
        </w:rPr>
        <w:fldChar w:fldCharType="begin"/>
      </w:r>
      <w:r>
        <w:rPr>
          <w:color w:val="000000" w:themeColor="text1"/>
          <w:sz w:val="32"/>
          <w:szCs w:val="32"/>
        </w:rPr>
        <w:instrText xml:space="preserve"> PAGEREF _Toc3391970 \h </w:instrText>
      </w:r>
      <w:r>
        <w:rPr>
          <w:color w:val="000000" w:themeColor="text1"/>
          <w:sz w:val="32"/>
          <w:szCs w:val="32"/>
        </w:rPr>
        <w:fldChar w:fldCharType="separate"/>
      </w:r>
      <w:r>
        <w:rPr>
          <w:color w:val="000000" w:themeColor="text1"/>
          <w:sz w:val="32"/>
          <w:szCs w:val="32"/>
        </w:rPr>
        <w:t>- 3 -</w:t>
      </w:r>
      <w:r>
        <w:rPr>
          <w:color w:val="000000" w:themeColor="text1"/>
          <w:sz w:val="32"/>
          <w:szCs w:val="32"/>
        </w:rPr>
        <w:fldChar w:fldCharType="end"/>
      </w:r>
      <w:r>
        <w:rPr>
          <w:color w:val="000000" w:themeColor="text1"/>
          <w:sz w:val="32"/>
          <w:szCs w:val="32"/>
        </w:rPr>
        <w:fldChar w:fldCharType="end"/>
      </w:r>
    </w:p>
    <w:p>
      <w:pPr>
        <w:numPr>
          <w:ilvl w:val="0"/>
          <w:numId w:val="1"/>
        </w:numPr>
        <w:tabs>
          <w:tab w:val="left" w:leader="middleDot" w:pos="7980"/>
        </w:tabs>
        <w:spacing w:line="578" w:lineRule="exact"/>
        <w:ind w:left="105" w:hanging="105" w:hangingChars="50"/>
        <w:rPr>
          <w:color w:val="000000" w:themeColor="text1"/>
          <w:sz w:val="32"/>
          <w:szCs w:val="32"/>
        </w:rPr>
      </w:pPr>
      <w:r>
        <w:fldChar w:fldCharType="begin"/>
      </w:r>
      <w:r>
        <w:instrText xml:space="preserve"> HYPERLINK \l "_Toc3391971" </w:instrText>
      </w:r>
      <w:r>
        <w:fldChar w:fldCharType="separate"/>
      </w:r>
      <w:r>
        <w:rPr>
          <w:color w:val="000000" w:themeColor="text1"/>
          <w:sz w:val="32"/>
          <w:szCs w:val="32"/>
        </w:rPr>
        <w:t>国有建设用地使用权拍卖出让须知</w:t>
      </w:r>
      <w:r>
        <w:rPr>
          <w:color w:val="000000" w:themeColor="text1"/>
          <w:sz w:val="32"/>
          <w:szCs w:val="32"/>
        </w:rPr>
        <w:tab/>
      </w:r>
      <w:r>
        <w:rPr>
          <w:color w:val="000000" w:themeColor="text1"/>
          <w:sz w:val="32"/>
          <w:szCs w:val="32"/>
        </w:rPr>
        <w:fldChar w:fldCharType="end"/>
      </w:r>
      <w:r>
        <w:rPr>
          <w:color w:val="000000" w:themeColor="text1"/>
          <w:sz w:val="32"/>
          <w:szCs w:val="32"/>
        </w:rPr>
        <w:t>6-1</w:t>
      </w:r>
      <w:r>
        <w:rPr>
          <w:rFonts w:hint="eastAsia"/>
          <w:color w:val="000000" w:themeColor="text1"/>
          <w:sz w:val="32"/>
          <w:szCs w:val="32"/>
        </w:rPr>
        <w:t>8</w:t>
      </w:r>
    </w:p>
    <w:p>
      <w:pPr>
        <w:numPr>
          <w:ilvl w:val="0"/>
          <w:numId w:val="1"/>
        </w:numPr>
        <w:tabs>
          <w:tab w:val="left" w:leader="middleDot" w:pos="7980"/>
        </w:tabs>
        <w:spacing w:line="578" w:lineRule="exact"/>
        <w:ind w:left="105" w:hanging="105" w:hangingChars="50"/>
        <w:rPr>
          <w:color w:val="000000" w:themeColor="text1"/>
          <w:sz w:val="32"/>
          <w:szCs w:val="32"/>
        </w:rPr>
      </w:pPr>
      <w:r>
        <w:fldChar w:fldCharType="begin"/>
      </w:r>
      <w:r>
        <w:instrText xml:space="preserve"> HYPERLINK \l "_Toc3391972" </w:instrText>
      </w:r>
      <w:r>
        <w:fldChar w:fldCharType="separate"/>
      </w:r>
      <w:r>
        <w:rPr>
          <w:color w:val="000000" w:themeColor="text1"/>
          <w:sz w:val="32"/>
          <w:szCs w:val="32"/>
        </w:rPr>
        <w:t>地块规划条件相关资料</w:t>
      </w:r>
      <w:r>
        <w:rPr>
          <w:color w:val="000000" w:themeColor="text1"/>
          <w:sz w:val="32"/>
          <w:szCs w:val="32"/>
        </w:rPr>
        <w:tab/>
      </w:r>
      <w:r>
        <w:rPr>
          <w:color w:val="000000" w:themeColor="text1"/>
          <w:sz w:val="32"/>
          <w:szCs w:val="32"/>
        </w:rPr>
        <w:fldChar w:fldCharType="end"/>
      </w:r>
      <w:r>
        <w:rPr>
          <w:color w:val="000000" w:themeColor="text1"/>
          <w:sz w:val="32"/>
          <w:szCs w:val="32"/>
        </w:rPr>
        <w:t>1</w:t>
      </w:r>
      <w:r>
        <w:rPr>
          <w:rFonts w:hint="eastAsia"/>
          <w:color w:val="000000" w:themeColor="text1"/>
          <w:sz w:val="32"/>
          <w:szCs w:val="32"/>
        </w:rPr>
        <w:t>9</w:t>
      </w:r>
      <w:r>
        <w:rPr>
          <w:color w:val="000000" w:themeColor="text1"/>
          <w:sz w:val="32"/>
          <w:szCs w:val="32"/>
        </w:rPr>
        <w:t>-2</w:t>
      </w:r>
      <w:r>
        <w:rPr>
          <w:rFonts w:hint="eastAsia"/>
          <w:color w:val="000000" w:themeColor="text1"/>
          <w:sz w:val="32"/>
          <w:szCs w:val="32"/>
        </w:rPr>
        <w:t>0</w:t>
      </w:r>
    </w:p>
    <w:p>
      <w:pPr>
        <w:numPr>
          <w:ilvl w:val="0"/>
          <w:numId w:val="1"/>
        </w:numPr>
        <w:tabs>
          <w:tab w:val="left" w:leader="middleDot" w:pos="7980"/>
        </w:tabs>
        <w:spacing w:line="578" w:lineRule="exact"/>
        <w:ind w:left="105" w:hanging="105" w:hangingChars="50"/>
        <w:rPr>
          <w:color w:val="000000" w:themeColor="text1"/>
          <w:sz w:val="32"/>
          <w:szCs w:val="32"/>
        </w:rPr>
      </w:pPr>
      <w:r>
        <w:fldChar w:fldCharType="begin"/>
      </w:r>
      <w:r>
        <w:instrText xml:space="preserve"> HYPERLINK \l "_Toc3391973" </w:instrText>
      </w:r>
      <w:r>
        <w:fldChar w:fldCharType="separate"/>
      </w:r>
      <w:r>
        <w:rPr>
          <w:color w:val="000000" w:themeColor="text1"/>
          <w:sz w:val="32"/>
          <w:szCs w:val="32"/>
        </w:rPr>
        <w:t>用地红线图</w:t>
      </w:r>
      <w:r>
        <w:rPr>
          <w:color w:val="000000" w:themeColor="text1"/>
          <w:sz w:val="32"/>
          <w:szCs w:val="32"/>
        </w:rPr>
        <w:tab/>
      </w:r>
      <w:r>
        <w:rPr>
          <w:color w:val="000000" w:themeColor="text1"/>
          <w:sz w:val="32"/>
          <w:szCs w:val="32"/>
        </w:rPr>
        <w:fldChar w:fldCharType="end"/>
      </w:r>
      <w:r>
        <w:rPr>
          <w:color w:val="000000" w:themeColor="text1"/>
          <w:sz w:val="32"/>
          <w:szCs w:val="32"/>
        </w:rPr>
        <w:t>2</w:t>
      </w:r>
      <w:r>
        <w:rPr>
          <w:rFonts w:hint="eastAsia"/>
          <w:color w:val="000000" w:themeColor="text1"/>
          <w:sz w:val="32"/>
          <w:szCs w:val="32"/>
        </w:rPr>
        <w:t>1</w:t>
      </w:r>
    </w:p>
    <w:p>
      <w:pPr>
        <w:numPr>
          <w:ilvl w:val="0"/>
          <w:numId w:val="1"/>
        </w:numPr>
        <w:tabs>
          <w:tab w:val="left" w:leader="middleDot" w:pos="7980"/>
        </w:tabs>
        <w:spacing w:line="578" w:lineRule="exact"/>
        <w:ind w:left="105" w:hanging="105" w:hangingChars="50"/>
        <w:rPr>
          <w:color w:val="000000" w:themeColor="text1"/>
          <w:sz w:val="32"/>
          <w:szCs w:val="32"/>
        </w:rPr>
      </w:pPr>
      <w:r>
        <w:fldChar w:fldCharType="begin"/>
      </w:r>
      <w:r>
        <w:instrText xml:space="preserve"> HYPERLINK \l "_Toc3391974" </w:instrText>
      </w:r>
      <w:r>
        <w:fldChar w:fldCharType="separate"/>
      </w:r>
      <w:r>
        <w:rPr>
          <w:color w:val="000000" w:themeColor="text1"/>
          <w:sz w:val="32"/>
          <w:szCs w:val="32"/>
        </w:rPr>
        <w:t>宗地平面界址图</w:t>
      </w:r>
      <w:r>
        <w:rPr>
          <w:color w:val="000000" w:themeColor="text1"/>
          <w:sz w:val="32"/>
          <w:szCs w:val="32"/>
        </w:rPr>
        <w:tab/>
      </w:r>
      <w:r>
        <w:rPr>
          <w:color w:val="000000" w:themeColor="text1"/>
          <w:sz w:val="32"/>
          <w:szCs w:val="32"/>
        </w:rPr>
        <w:fldChar w:fldCharType="end"/>
      </w:r>
      <w:r>
        <w:rPr>
          <w:color w:val="000000" w:themeColor="text1"/>
          <w:sz w:val="32"/>
          <w:szCs w:val="32"/>
        </w:rPr>
        <w:t>2</w:t>
      </w:r>
      <w:r>
        <w:rPr>
          <w:rFonts w:hint="eastAsia"/>
          <w:color w:val="000000" w:themeColor="text1"/>
          <w:sz w:val="32"/>
          <w:szCs w:val="32"/>
        </w:rPr>
        <w:t>2</w:t>
      </w:r>
    </w:p>
    <w:p>
      <w:pPr>
        <w:numPr>
          <w:ilvl w:val="0"/>
          <w:numId w:val="1"/>
        </w:numPr>
        <w:tabs>
          <w:tab w:val="left" w:leader="middleDot" w:pos="7980"/>
        </w:tabs>
        <w:spacing w:line="578" w:lineRule="exact"/>
        <w:ind w:left="105" w:hanging="105" w:hangingChars="50"/>
        <w:rPr>
          <w:color w:val="000000" w:themeColor="text1"/>
          <w:sz w:val="32"/>
          <w:szCs w:val="32"/>
        </w:rPr>
      </w:pPr>
      <w:r>
        <w:fldChar w:fldCharType="begin"/>
      </w:r>
      <w:r>
        <w:instrText xml:space="preserve"> HYPERLINK \l "_Toc3391975" </w:instrText>
      </w:r>
      <w:r>
        <w:fldChar w:fldCharType="separate"/>
      </w:r>
      <w:r>
        <w:rPr>
          <w:color w:val="000000" w:themeColor="text1"/>
          <w:sz w:val="32"/>
          <w:szCs w:val="32"/>
        </w:rPr>
        <w:t>竞买申请书（样本）</w:t>
      </w:r>
      <w:r>
        <w:rPr>
          <w:color w:val="000000" w:themeColor="text1"/>
          <w:sz w:val="32"/>
          <w:szCs w:val="32"/>
        </w:rPr>
        <w:tab/>
      </w:r>
      <w:r>
        <w:rPr>
          <w:color w:val="000000" w:themeColor="text1"/>
          <w:sz w:val="32"/>
          <w:szCs w:val="32"/>
        </w:rPr>
        <w:t>2</w:t>
      </w:r>
      <w:r>
        <w:rPr>
          <w:color w:val="000000" w:themeColor="text1"/>
          <w:sz w:val="32"/>
          <w:szCs w:val="32"/>
        </w:rPr>
        <w:fldChar w:fldCharType="end"/>
      </w:r>
      <w:r>
        <w:rPr>
          <w:rFonts w:hint="eastAsia"/>
          <w:color w:val="000000" w:themeColor="text1"/>
          <w:sz w:val="32"/>
          <w:szCs w:val="32"/>
        </w:rPr>
        <w:t>3</w:t>
      </w:r>
    </w:p>
    <w:p>
      <w:pPr>
        <w:numPr>
          <w:ilvl w:val="0"/>
          <w:numId w:val="1"/>
        </w:numPr>
        <w:tabs>
          <w:tab w:val="left" w:leader="middleDot" w:pos="7980"/>
        </w:tabs>
        <w:spacing w:line="578" w:lineRule="exact"/>
        <w:ind w:left="105" w:hanging="105" w:hangingChars="50"/>
        <w:rPr>
          <w:color w:val="000000" w:themeColor="text1"/>
          <w:sz w:val="32"/>
          <w:szCs w:val="32"/>
        </w:rPr>
      </w:pPr>
      <w:r>
        <w:fldChar w:fldCharType="begin"/>
      </w:r>
      <w:r>
        <w:instrText xml:space="preserve"> HYPERLINK \l "_Toc3391976" </w:instrText>
      </w:r>
      <w:r>
        <w:fldChar w:fldCharType="separate"/>
      </w:r>
      <w:r>
        <w:rPr>
          <w:color w:val="000000" w:themeColor="text1"/>
          <w:sz w:val="32"/>
          <w:szCs w:val="32"/>
        </w:rPr>
        <w:t>保证金承诺书（样本）</w:t>
      </w:r>
      <w:r>
        <w:rPr>
          <w:color w:val="000000" w:themeColor="text1"/>
          <w:sz w:val="32"/>
          <w:szCs w:val="32"/>
        </w:rPr>
        <w:tab/>
      </w:r>
      <w:r>
        <w:rPr>
          <w:color w:val="000000" w:themeColor="text1"/>
          <w:sz w:val="32"/>
          <w:szCs w:val="32"/>
        </w:rPr>
        <w:t>2</w:t>
      </w:r>
      <w:r>
        <w:rPr>
          <w:color w:val="000000" w:themeColor="text1"/>
          <w:sz w:val="32"/>
          <w:szCs w:val="32"/>
        </w:rPr>
        <w:fldChar w:fldCharType="end"/>
      </w:r>
      <w:r>
        <w:rPr>
          <w:rFonts w:hint="eastAsia"/>
          <w:color w:val="000000" w:themeColor="text1"/>
          <w:sz w:val="32"/>
          <w:szCs w:val="32"/>
        </w:rPr>
        <w:t>4</w:t>
      </w:r>
    </w:p>
    <w:p>
      <w:pPr>
        <w:numPr>
          <w:ilvl w:val="0"/>
          <w:numId w:val="1"/>
        </w:numPr>
        <w:tabs>
          <w:tab w:val="left" w:leader="middleDot" w:pos="7980"/>
        </w:tabs>
        <w:spacing w:line="578" w:lineRule="exact"/>
        <w:ind w:left="105" w:hanging="105" w:hangingChars="50"/>
        <w:rPr>
          <w:color w:val="000000" w:themeColor="text1"/>
          <w:sz w:val="32"/>
          <w:szCs w:val="32"/>
        </w:rPr>
      </w:pPr>
      <w:r>
        <w:fldChar w:fldCharType="begin"/>
      </w:r>
      <w:r>
        <w:instrText xml:space="preserve"> HYPERLINK \l "_Toc3391977" </w:instrText>
      </w:r>
      <w:r>
        <w:fldChar w:fldCharType="separate"/>
      </w:r>
      <w:r>
        <w:rPr>
          <w:color w:val="000000" w:themeColor="text1"/>
          <w:sz w:val="32"/>
          <w:szCs w:val="32"/>
        </w:rPr>
        <w:t>法定代表人身份证明书（样本）</w:t>
      </w:r>
      <w:r>
        <w:rPr>
          <w:color w:val="000000" w:themeColor="text1"/>
          <w:sz w:val="32"/>
          <w:szCs w:val="32"/>
        </w:rPr>
        <w:tab/>
      </w:r>
      <w:r>
        <w:rPr>
          <w:color w:val="000000" w:themeColor="text1"/>
          <w:sz w:val="32"/>
          <w:szCs w:val="32"/>
        </w:rPr>
        <w:t>2</w:t>
      </w:r>
      <w:r>
        <w:rPr>
          <w:color w:val="000000" w:themeColor="text1"/>
          <w:sz w:val="32"/>
          <w:szCs w:val="32"/>
        </w:rPr>
        <w:fldChar w:fldCharType="end"/>
      </w:r>
      <w:r>
        <w:rPr>
          <w:rFonts w:hint="eastAsia"/>
          <w:color w:val="000000" w:themeColor="text1"/>
          <w:sz w:val="32"/>
          <w:szCs w:val="32"/>
        </w:rPr>
        <w:t>5</w:t>
      </w:r>
    </w:p>
    <w:p>
      <w:pPr>
        <w:numPr>
          <w:ilvl w:val="0"/>
          <w:numId w:val="1"/>
        </w:numPr>
        <w:tabs>
          <w:tab w:val="left" w:leader="middleDot" w:pos="7980"/>
        </w:tabs>
        <w:spacing w:line="578" w:lineRule="exact"/>
        <w:ind w:left="105" w:hanging="105" w:hangingChars="50"/>
        <w:rPr>
          <w:color w:val="000000" w:themeColor="text1"/>
          <w:sz w:val="32"/>
          <w:szCs w:val="32"/>
        </w:rPr>
      </w:pPr>
      <w:r>
        <w:fldChar w:fldCharType="begin"/>
      </w:r>
      <w:r>
        <w:instrText xml:space="preserve"> HYPERLINK \l "_Toc3391978" </w:instrText>
      </w:r>
      <w:r>
        <w:fldChar w:fldCharType="separate"/>
      </w:r>
      <w:r>
        <w:rPr>
          <w:color w:val="000000" w:themeColor="text1"/>
          <w:sz w:val="32"/>
          <w:szCs w:val="32"/>
        </w:rPr>
        <w:t>授权委托书（样本）</w:t>
      </w:r>
      <w:r>
        <w:rPr>
          <w:color w:val="000000" w:themeColor="text1"/>
          <w:sz w:val="32"/>
          <w:szCs w:val="32"/>
        </w:rPr>
        <w:tab/>
      </w:r>
      <w:r>
        <w:rPr>
          <w:color w:val="000000" w:themeColor="text1"/>
          <w:sz w:val="32"/>
          <w:szCs w:val="32"/>
        </w:rPr>
        <w:t>2</w:t>
      </w:r>
      <w:r>
        <w:rPr>
          <w:color w:val="000000" w:themeColor="text1"/>
          <w:sz w:val="32"/>
          <w:szCs w:val="32"/>
        </w:rPr>
        <w:fldChar w:fldCharType="end"/>
      </w:r>
      <w:r>
        <w:rPr>
          <w:rFonts w:hint="eastAsia"/>
          <w:color w:val="000000" w:themeColor="text1"/>
          <w:sz w:val="32"/>
          <w:szCs w:val="32"/>
        </w:rPr>
        <w:t>6</w:t>
      </w:r>
    </w:p>
    <w:p>
      <w:pPr>
        <w:numPr>
          <w:ilvl w:val="0"/>
          <w:numId w:val="1"/>
        </w:numPr>
        <w:tabs>
          <w:tab w:val="left" w:leader="middleDot" w:pos="7980"/>
        </w:tabs>
        <w:spacing w:line="578" w:lineRule="exact"/>
        <w:ind w:left="105" w:hanging="105" w:hangingChars="50"/>
        <w:rPr>
          <w:color w:val="000000" w:themeColor="text1"/>
          <w:sz w:val="32"/>
          <w:szCs w:val="32"/>
        </w:rPr>
      </w:pPr>
      <w:r>
        <w:fldChar w:fldCharType="begin"/>
      </w:r>
      <w:r>
        <w:instrText xml:space="preserve"> HYPERLINK \l "_Toc3391979" </w:instrText>
      </w:r>
      <w:r>
        <w:fldChar w:fldCharType="separate"/>
      </w:r>
      <w:r>
        <w:rPr>
          <w:color w:val="000000" w:themeColor="text1"/>
          <w:sz w:val="32"/>
          <w:szCs w:val="32"/>
        </w:rPr>
        <w:t>成交确认书（样本）</w:t>
      </w:r>
      <w:r>
        <w:rPr>
          <w:color w:val="000000" w:themeColor="text1"/>
          <w:sz w:val="32"/>
          <w:szCs w:val="32"/>
        </w:rPr>
        <w:tab/>
      </w:r>
      <w:r>
        <w:rPr>
          <w:color w:val="000000" w:themeColor="text1"/>
          <w:sz w:val="32"/>
          <w:szCs w:val="32"/>
        </w:rPr>
        <w:t>2</w:t>
      </w:r>
      <w:r>
        <w:rPr>
          <w:color w:val="000000" w:themeColor="text1"/>
          <w:sz w:val="32"/>
          <w:szCs w:val="32"/>
        </w:rPr>
        <w:fldChar w:fldCharType="end"/>
      </w:r>
      <w:r>
        <w:rPr>
          <w:rFonts w:hint="eastAsia"/>
          <w:color w:val="000000" w:themeColor="text1"/>
          <w:sz w:val="32"/>
          <w:szCs w:val="32"/>
        </w:rPr>
        <w:t>7</w:t>
      </w:r>
    </w:p>
    <w:p>
      <w:pPr>
        <w:numPr>
          <w:ilvl w:val="0"/>
          <w:numId w:val="1"/>
        </w:numPr>
        <w:tabs>
          <w:tab w:val="left" w:leader="middleDot" w:pos="7980"/>
        </w:tabs>
        <w:spacing w:line="578" w:lineRule="exact"/>
        <w:ind w:left="105" w:hanging="105" w:hangingChars="50"/>
        <w:rPr>
          <w:color w:val="000000" w:themeColor="text1"/>
          <w:sz w:val="32"/>
          <w:szCs w:val="32"/>
        </w:rPr>
      </w:pPr>
      <w:r>
        <w:fldChar w:fldCharType="begin"/>
      </w:r>
      <w:r>
        <w:instrText xml:space="preserve"> HYPERLINK \l "_Toc3391980" </w:instrText>
      </w:r>
      <w:r>
        <w:fldChar w:fldCharType="separate"/>
      </w:r>
      <w:r>
        <w:rPr>
          <w:color w:val="000000" w:themeColor="text1"/>
          <w:sz w:val="32"/>
          <w:szCs w:val="32"/>
        </w:rPr>
        <w:t>国有建设用地使用权出让合同（样本）</w:t>
      </w:r>
      <w:r>
        <w:rPr>
          <w:color w:val="000000" w:themeColor="text1"/>
          <w:sz w:val="32"/>
          <w:szCs w:val="32"/>
        </w:rPr>
        <w:tab/>
      </w:r>
      <w:r>
        <w:rPr>
          <w:color w:val="000000" w:themeColor="text1"/>
          <w:sz w:val="32"/>
          <w:szCs w:val="32"/>
        </w:rPr>
        <w:fldChar w:fldCharType="end"/>
      </w:r>
      <w:r>
        <w:rPr>
          <w:color w:val="000000" w:themeColor="text1"/>
          <w:sz w:val="32"/>
          <w:szCs w:val="32"/>
        </w:rPr>
        <w:t>2</w:t>
      </w:r>
      <w:r>
        <w:rPr>
          <w:rFonts w:hint="eastAsia"/>
          <w:color w:val="000000" w:themeColor="text1"/>
          <w:sz w:val="32"/>
          <w:szCs w:val="32"/>
        </w:rPr>
        <w:t>8</w:t>
      </w:r>
      <w:r>
        <w:rPr>
          <w:color w:val="000000" w:themeColor="text1"/>
          <w:sz w:val="32"/>
          <w:szCs w:val="32"/>
        </w:rPr>
        <w:t>-4</w:t>
      </w:r>
      <w:r>
        <w:rPr>
          <w:rFonts w:hint="eastAsia"/>
          <w:color w:val="000000" w:themeColor="text1"/>
          <w:sz w:val="32"/>
          <w:szCs w:val="32"/>
        </w:rPr>
        <w:t>1</w:t>
      </w:r>
    </w:p>
    <w:p>
      <w:pPr>
        <w:numPr>
          <w:ilvl w:val="0"/>
          <w:numId w:val="1"/>
        </w:numPr>
        <w:tabs>
          <w:tab w:val="left" w:leader="middleDot" w:pos="7980"/>
        </w:tabs>
        <w:spacing w:line="578" w:lineRule="exact"/>
        <w:ind w:left="105" w:hanging="105" w:hangingChars="50"/>
        <w:rPr>
          <w:color w:val="000000" w:themeColor="text1"/>
          <w:sz w:val="32"/>
          <w:szCs w:val="32"/>
        </w:rPr>
      </w:pPr>
      <w:r>
        <w:fldChar w:fldCharType="begin"/>
      </w:r>
      <w:r>
        <w:instrText xml:space="preserve"> HYPERLINK \l "_Toc3391981" </w:instrText>
      </w:r>
      <w:r>
        <w:fldChar w:fldCharType="separate"/>
      </w:r>
      <w:r>
        <w:rPr>
          <w:color w:val="000000" w:themeColor="text1"/>
          <w:sz w:val="32"/>
          <w:szCs w:val="32"/>
        </w:rPr>
        <w:t>其他相关文件</w:t>
      </w:r>
      <w:r>
        <w:rPr>
          <w:color w:val="000000" w:themeColor="text1"/>
          <w:sz w:val="32"/>
          <w:szCs w:val="32"/>
        </w:rPr>
        <w:tab/>
      </w:r>
      <w:r>
        <w:rPr>
          <w:color w:val="000000" w:themeColor="text1"/>
          <w:sz w:val="32"/>
          <w:szCs w:val="32"/>
        </w:rPr>
        <w:fldChar w:fldCharType="end"/>
      </w:r>
      <w:r>
        <w:rPr>
          <w:color w:val="000000" w:themeColor="text1"/>
          <w:sz w:val="32"/>
          <w:szCs w:val="32"/>
        </w:rPr>
        <w:t>4</w:t>
      </w:r>
      <w:r>
        <w:rPr>
          <w:rFonts w:hint="eastAsia"/>
          <w:color w:val="000000" w:themeColor="text1"/>
          <w:sz w:val="32"/>
          <w:szCs w:val="32"/>
        </w:rPr>
        <w:t>2</w:t>
      </w:r>
      <w:r>
        <w:rPr>
          <w:color w:val="000000" w:themeColor="text1"/>
          <w:sz w:val="32"/>
          <w:szCs w:val="32"/>
        </w:rPr>
        <w:t>-4</w:t>
      </w:r>
      <w:r>
        <w:rPr>
          <w:rFonts w:hint="eastAsia"/>
          <w:color w:val="000000" w:themeColor="text1"/>
          <w:sz w:val="32"/>
          <w:szCs w:val="32"/>
        </w:rPr>
        <w:t>5</w:t>
      </w:r>
    </w:p>
    <w:p>
      <w:pPr>
        <w:spacing w:line="578" w:lineRule="exact"/>
        <w:rPr>
          <w:rFonts w:eastAsia="黑体"/>
          <w:color w:val="000000" w:themeColor="text1"/>
          <w:sz w:val="48"/>
          <w:szCs w:val="48"/>
        </w:rPr>
      </w:pPr>
      <w:r>
        <w:rPr>
          <w:color w:val="000000" w:themeColor="text1"/>
          <w:sz w:val="32"/>
          <w:szCs w:val="32"/>
        </w:rPr>
        <w:fldChar w:fldCharType="end"/>
      </w:r>
    </w:p>
    <w:p>
      <w:pPr>
        <w:tabs>
          <w:tab w:val="left" w:leader="middleDot" w:pos="6720"/>
        </w:tabs>
        <w:ind w:left="105" w:hanging="105" w:hangingChars="50"/>
        <w:jc w:val="center"/>
        <w:rPr>
          <w:color w:val="000000" w:themeColor="text1"/>
        </w:rPr>
      </w:pPr>
    </w:p>
    <w:p>
      <w:pPr>
        <w:rPr>
          <w:color w:val="000000" w:themeColor="text1"/>
        </w:rPr>
      </w:pPr>
    </w:p>
    <w:p>
      <w:pPr>
        <w:pStyle w:val="26"/>
        <w:spacing w:line="492" w:lineRule="atLeast"/>
        <w:ind w:left="0"/>
        <w:rPr>
          <w:rFonts w:eastAsia="Dotum"/>
          <w:b/>
          <w:color w:val="000000" w:themeColor="text1"/>
          <w:spacing w:val="-5"/>
          <w:sz w:val="44"/>
          <w:szCs w:val="44"/>
        </w:rPr>
        <w:sectPr>
          <w:headerReference r:id="rId3" w:type="default"/>
          <w:footerReference r:id="rId4" w:type="default"/>
          <w:footerReference r:id="rId5" w:type="even"/>
          <w:pgSz w:w="11906" w:h="16838"/>
          <w:pgMar w:top="1418" w:right="1418" w:bottom="1418" w:left="1701" w:header="851" w:footer="992" w:gutter="0"/>
          <w:pgNumType w:fmt="numberInDash"/>
          <w:cols w:space="720" w:num="1"/>
          <w:docGrid w:type="lines" w:linePitch="312" w:charSpace="0"/>
        </w:sectPr>
      </w:pPr>
    </w:p>
    <w:p>
      <w:pPr>
        <w:snapToGrid w:val="0"/>
        <w:spacing w:line="578" w:lineRule="exact"/>
        <w:jc w:val="center"/>
        <w:rPr>
          <w:rFonts w:eastAsia="方正小标宋简体"/>
          <w:color w:val="000000" w:themeColor="text1"/>
          <w:sz w:val="44"/>
          <w:szCs w:val="44"/>
        </w:rPr>
      </w:pPr>
      <w:bookmarkStart w:id="0" w:name="_Toc3391970"/>
      <w:bookmarkStart w:id="1" w:name="_Toc3391741"/>
      <w:bookmarkStart w:id="2" w:name="OLE_LINK1"/>
      <w:bookmarkStart w:id="3" w:name="_Toc3391971"/>
      <w:bookmarkStart w:id="4" w:name="_Toc3391742"/>
      <w:r>
        <w:rPr>
          <w:rFonts w:eastAsia="方正小标宋简体"/>
          <w:color w:val="000000" w:themeColor="text1"/>
          <w:sz w:val="44"/>
          <w:szCs w:val="44"/>
        </w:rPr>
        <w:t>达州市自然资源和规划局</w:t>
      </w:r>
    </w:p>
    <w:p>
      <w:pPr>
        <w:snapToGrid w:val="0"/>
        <w:spacing w:line="578" w:lineRule="exact"/>
        <w:jc w:val="center"/>
        <w:rPr>
          <w:rFonts w:eastAsia="方正小标宋简体"/>
          <w:color w:val="000000" w:themeColor="text1"/>
          <w:sz w:val="44"/>
          <w:szCs w:val="44"/>
        </w:rPr>
      </w:pPr>
      <w:r>
        <w:rPr>
          <w:rFonts w:eastAsia="方正小标宋简体"/>
          <w:color w:val="000000" w:themeColor="text1"/>
          <w:sz w:val="44"/>
          <w:szCs w:val="44"/>
        </w:rPr>
        <w:t>达州市公共资源交易服务中心</w:t>
      </w:r>
    </w:p>
    <w:p>
      <w:pPr>
        <w:pStyle w:val="13"/>
        <w:spacing w:before="0" w:after="0" w:line="578" w:lineRule="exact"/>
        <w:rPr>
          <w:rFonts w:ascii="Times New Roman" w:hAnsi="Times New Roman" w:eastAsia="方正小标宋简体"/>
          <w:b w:val="0"/>
          <w:color w:val="000000" w:themeColor="text1"/>
          <w:sz w:val="44"/>
          <w:szCs w:val="44"/>
        </w:rPr>
      </w:pPr>
      <w:r>
        <w:rPr>
          <w:rFonts w:ascii="Times New Roman" w:hAnsi="Times New Roman" w:eastAsia="方正小标宋简体"/>
          <w:b w:val="0"/>
          <w:color w:val="000000" w:themeColor="text1"/>
          <w:sz w:val="44"/>
          <w:szCs w:val="44"/>
        </w:rPr>
        <w:t>国有建设用地使用权拍卖出让公告</w:t>
      </w:r>
      <w:bookmarkEnd w:id="0"/>
      <w:bookmarkEnd w:id="1"/>
    </w:p>
    <w:p>
      <w:pPr>
        <w:keepNext w:val="0"/>
        <w:keepLines w:val="0"/>
        <w:pageBreakBefore w:val="0"/>
        <w:widowControl w:val="0"/>
        <w:kinsoku/>
        <w:overflowPunct/>
        <w:topLinePunct w:val="0"/>
        <w:autoSpaceDE/>
        <w:autoSpaceDN/>
        <w:bidi w:val="0"/>
        <w:adjustRightInd/>
        <w:snapToGrid w:val="0"/>
        <w:spacing w:line="578" w:lineRule="exact"/>
        <w:ind w:left="0"/>
        <w:jc w:val="center"/>
        <w:textAlignment w:val="auto"/>
        <w:rPr>
          <w:color w:val="000000" w:themeColor="text1"/>
          <w:sz w:val="28"/>
          <w:szCs w:val="28"/>
        </w:rPr>
      </w:pPr>
      <w:r>
        <w:rPr>
          <w:strike w:val="0"/>
          <w:dstrike w:val="0"/>
          <w:color w:val="000000" w:themeColor="text1"/>
          <w:sz w:val="28"/>
          <w:szCs w:val="28"/>
        </w:rPr>
        <w:t xml:space="preserve">DST（P）[2022] </w:t>
      </w:r>
      <w:r>
        <w:rPr>
          <w:rFonts w:hint="eastAsia"/>
          <w:strike w:val="0"/>
          <w:dstrike w:val="0"/>
          <w:color w:val="000000" w:themeColor="text1"/>
          <w:sz w:val="28"/>
          <w:szCs w:val="28"/>
          <w:lang w:val="en-US" w:eastAsia="zh-CN"/>
        </w:rPr>
        <w:t>18</w:t>
      </w:r>
      <w:r>
        <w:rPr>
          <w:strike w:val="0"/>
          <w:dstrike w:val="0"/>
          <w:color w:val="000000" w:themeColor="text1"/>
          <w:sz w:val="28"/>
          <w:szCs w:val="28"/>
        </w:rPr>
        <w:t>号</w:t>
      </w:r>
    </w:p>
    <w:p>
      <w:pPr>
        <w:keepNext w:val="0"/>
        <w:keepLines w:val="0"/>
        <w:pageBreakBefore w:val="0"/>
        <w:widowControl w:val="0"/>
        <w:kinsoku/>
        <w:wordWrap w:val="0"/>
        <w:overflowPunct/>
        <w:topLinePunct w:val="0"/>
        <w:autoSpaceDE/>
        <w:autoSpaceDN/>
        <w:bidi w:val="0"/>
        <w:adjustRightInd/>
        <w:spacing w:line="578" w:lineRule="exact"/>
        <w:ind w:left="0" w:firstLine="640" w:firstLineChars="200"/>
        <w:textAlignment w:val="auto"/>
        <w:rPr>
          <w:rFonts w:eastAsia="仿宋"/>
          <w:color w:val="000000" w:themeColor="text1"/>
          <w:sz w:val="32"/>
          <w:szCs w:val="32"/>
        </w:rPr>
      </w:pPr>
      <w:r>
        <w:rPr>
          <w:rFonts w:eastAsia="仿宋"/>
          <w:color w:val="000000" w:themeColor="text1"/>
          <w:sz w:val="32"/>
          <w:szCs w:val="32"/>
        </w:rPr>
        <w:t>经</w:t>
      </w:r>
      <w:r>
        <w:rPr>
          <w:rFonts w:eastAsia="仿宋"/>
          <w:color w:val="000000" w:themeColor="text1"/>
          <w:sz w:val="32"/>
          <w:szCs w:val="32"/>
          <w:u w:val="single"/>
        </w:rPr>
        <w:t>达州市人民政府</w:t>
      </w:r>
      <w:r>
        <w:rPr>
          <w:rFonts w:eastAsia="仿宋"/>
          <w:color w:val="000000" w:themeColor="text1"/>
          <w:sz w:val="32"/>
          <w:szCs w:val="32"/>
        </w:rPr>
        <w:t>批准，</w:t>
      </w:r>
      <w:r>
        <w:rPr>
          <w:rFonts w:eastAsia="仿宋"/>
          <w:color w:val="000000" w:themeColor="text1"/>
          <w:sz w:val="32"/>
          <w:szCs w:val="32"/>
          <w:u w:val="single"/>
        </w:rPr>
        <w:t>达州市自然资源和规划局</w:t>
      </w:r>
      <w:r>
        <w:rPr>
          <w:rFonts w:eastAsia="仿宋"/>
          <w:color w:val="000000" w:themeColor="text1"/>
          <w:sz w:val="32"/>
          <w:szCs w:val="32"/>
        </w:rPr>
        <w:t>决定以拍卖方式出让</w:t>
      </w:r>
      <w:r>
        <w:rPr>
          <w:rFonts w:hint="eastAsia" w:eastAsia="仿宋"/>
          <w:color w:val="000000" w:themeColor="text1"/>
          <w:sz w:val="32"/>
          <w:szCs w:val="32"/>
          <w:u w:val="single"/>
          <w:lang w:val="en-US" w:eastAsia="zh-CN"/>
        </w:rPr>
        <w:t>马踏洞片区中心服务区08-01b等9宗地块</w:t>
      </w:r>
      <w:r>
        <w:rPr>
          <w:rFonts w:eastAsia="仿宋"/>
          <w:color w:val="000000" w:themeColor="text1"/>
          <w:sz w:val="32"/>
          <w:szCs w:val="32"/>
        </w:rPr>
        <w:t>国有建设用地使用权。</w:t>
      </w:r>
      <w:r>
        <w:rPr>
          <w:rFonts w:eastAsia="仿宋"/>
          <w:color w:val="000000" w:themeColor="text1"/>
          <w:sz w:val="32"/>
          <w:szCs w:val="32"/>
          <w:u w:val="single"/>
        </w:rPr>
        <w:t>达州市公共资源交易服务中心</w:t>
      </w:r>
      <w:r>
        <w:rPr>
          <w:rFonts w:eastAsia="仿宋"/>
          <w:color w:val="000000" w:themeColor="text1"/>
          <w:sz w:val="32"/>
          <w:szCs w:val="32"/>
        </w:rPr>
        <w:t>受出让人委托对</w:t>
      </w:r>
      <w:r>
        <w:rPr>
          <w:rFonts w:eastAsia="仿宋"/>
          <w:color w:val="000000" w:themeColor="text1"/>
          <w:kern w:val="0"/>
          <w:sz w:val="32"/>
          <w:szCs w:val="32"/>
        </w:rPr>
        <w:t>该地块</w:t>
      </w:r>
      <w:r>
        <w:rPr>
          <w:rFonts w:eastAsia="仿宋"/>
          <w:color w:val="000000" w:themeColor="text1"/>
          <w:sz w:val="32"/>
          <w:szCs w:val="32"/>
        </w:rPr>
        <w:t>组织拍卖。现将有关事项公告如下：</w:t>
      </w:r>
    </w:p>
    <w:p>
      <w:pPr>
        <w:keepNext w:val="0"/>
        <w:keepLines w:val="0"/>
        <w:pageBreakBefore w:val="0"/>
        <w:widowControl w:val="0"/>
        <w:kinsoku/>
        <w:wordWrap w:val="0"/>
        <w:overflowPunct/>
        <w:topLinePunct w:val="0"/>
        <w:autoSpaceDE/>
        <w:autoSpaceDN/>
        <w:bidi w:val="0"/>
        <w:adjustRightInd/>
        <w:spacing w:line="578" w:lineRule="exact"/>
        <w:ind w:firstLine="640" w:firstLineChars="200"/>
        <w:textAlignment w:val="auto"/>
        <w:rPr>
          <w:rFonts w:eastAsia="仿宋"/>
          <w:color w:val="000000" w:themeColor="text1"/>
          <w:sz w:val="32"/>
          <w:szCs w:val="32"/>
        </w:rPr>
      </w:pPr>
      <w:r>
        <w:rPr>
          <w:rFonts w:hint="eastAsia" w:eastAsia="仿宋"/>
          <w:color w:val="000000" w:themeColor="text1"/>
          <w:sz w:val="32"/>
          <w:szCs w:val="32"/>
          <w:lang w:val="en-US" w:eastAsia="zh-CN"/>
        </w:rPr>
        <w:t>一、</w:t>
      </w:r>
      <w:r>
        <w:rPr>
          <w:rFonts w:eastAsia="仿宋"/>
          <w:color w:val="000000" w:themeColor="text1"/>
          <w:sz w:val="32"/>
          <w:szCs w:val="32"/>
        </w:rPr>
        <w:t>拍卖出让地块的基本情况和规划指标要求：</w:t>
      </w:r>
    </w:p>
    <w:tbl>
      <w:tblPr>
        <w:tblStyle w:val="14"/>
        <w:tblW w:w="578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441"/>
        <w:gridCol w:w="870"/>
        <w:gridCol w:w="808"/>
        <w:gridCol w:w="870"/>
        <w:gridCol w:w="615"/>
        <w:gridCol w:w="714"/>
        <w:gridCol w:w="620"/>
        <w:gridCol w:w="572"/>
        <w:gridCol w:w="687"/>
        <w:gridCol w:w="944"/>
        <w:gridCol w:w="1089"/>
        <w:gridCol w:w="515"/>
        <w:gridCol w:w="343"/>
        <w:gridCol w:w="544"/>
        <w:gridCol w:w="6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3" w:hRule="atLeast"/>
          <w:jc w:val="center"/>
        </w:trPr>
        <w:tc>
          <w:tcPr>
            <w:tcW w:w="215" w:type="pct"/>
            <w:vMerge w:val="restart"/>
            <w:tcBorders>
              <w:top w:val="single" w:color="000000" w:sz="4" w:space="0"/>
              <w:lef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序号</w:t>
            </w:r>
          </w:p>
        </w:tc>
        <w:tc>
          <w:tcPr>
            <w:tcW w:w="424" w:type="pct"/>
            <w:vMerge w:val="restart"/>
            <w:tcBorders>
              <w:top w:val="single" w:color="000000" w:sz="4" w:space="0"/>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地块</w:t>
            </w:r>
          </w:p>
          <w:p>
            <w:pPr>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编号</w:t>
            </w:r>
          </w:p>
        </w:tc>
        <w:tc>
          <w:tcPr>
            <w:tcW w:w="394" w:type="pct"/>
            <w:vMerge w:val="restart"/>
            <w:tcBorders>
              <w:top w:val="single" w:color="000000" w:sz="4" w:space="0"/>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土地</w:t>
            </w:r>
          </w:p>
          <w:p>
            <w:pPr>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位置</w:t>
            </w:r>
          </w:p>
        </w:tc>
        <w:tc>
          <w:tcPr>
            <w:tcW w:w="424" w:type="pct"/>
            <w:vMerge w:val="restart"/>
            <w:tcBorders>
              <w:top w:val="single" w:color="000000" w:sz="4" w:space="0"/>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土地出让面积(㎡）</w:t>
            </w:r>
          </w:p>
        </w:tc>
        <w:tc>
          <w:tcPr>
            <w:tcW w:w="300" w:type="pct"/>
            <w:vMerge w:val="restart"/>
            <w:tcBorders>
              <w:top w:val="single" w:color="000000" w:sz="4" w:space="0"/>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土地</w:t>
            </w:r>
          </w:p>
          <w:p>
            <w:pPr>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用途</w:t>
            </w:r>
          </w:p>
        </w:tc>
        <w:tc>
          <w:tcPr>
            <w:tcW w:w="2255" w:type="pct"/>
            <w:gridSpan w:val="6"/>
            <w:tcBorders>
              <w:top w:val="single" w:color="000000" w:sz="4" w:space="0"/>
              <w:bottom w:val="single" w:color="000000" w:sz="4" w:space="0"/>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规划指标要求</w:t>
            </w:r>
          </w:p>
        </w:tc>
        <w:tc>
          <w:tcPr>
            <w:tcW w:w="251" w:type="pct"/>
            <w:vMerge w:val="restart"/>
            <w:tcBorders>
              <w:top w:val="single" w:color="000000" w:sz="4" w:space="0"/>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出让</w:t>
            </w:r>
          </w:p>
          <w:p>
            <w:pPr>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年限</w:t>
            </w:r>
          </w:p>
        </w:tc>
        <w:tc>
          <w:tcPr>
            <w:tcW w:w="167" w:type="pct"/>
            <w:vMerge w:val="restart"/>
            <w:tcBorders>
              <w:top w:val="single" w:color="000000" w:sz="4" w:space="0"/>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起叫价</w:t>
            </w:r>
          </w:p>
        </w:tc>
        <w:tc>
          <w:tcPr>
            <w:tcW w:w="265" w:type="pct"/>
            <w:vMerge w:val="restart"/>
            <w:tcBorders>
              <w:top w:val="single" w:color="000000" w:sz="4" w:space="0"/>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增价</w:t>
            </w:r>
          </w:p>
          <w:p>
            <w:pPr>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幅度</w:t>
            </w:r>
          </w:p>
        </w:tc>
        <w:tc>
          <w:tcPr>
            <w:tcW w:w="301" w:type="pct"/>
            <w:vMerge w:val="restart"/>
            <w:tcBorders>
              <w:top w:val="single" w:color="000000" w:sz="4" w:space="0"/>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竞买</w:t>
            </w:r>
          </w:p>
          <w:p>
            <w:pPr>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保证金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8" w:hRule="atLeast"/>
          <w:jc w:val="center"/>
        </w:trPr>
        <w:tc>
          <w:tcPr>
            <w:tcW w:w="215" w:type="pct"/>
            <w:vMerge w:val="continue"/>
            <w:tcBorders>
              <w:top w:val="single" w:color="000000" w:sz="4" w:space="0"/>
              <w:left w:val="single" w:color="000000" w:sz="4" w:space="0"/>
            </w:tcBorders>
            <w:vAlign w:val="center"/>
          </w:tcPr>
          <w:p>
            <w:pPr>
              <w:widowControl/>
              <w:spacing w:line="240" w:lineRule="exact"/>
              <w:jc w:val="left"/>
              <w:rPr>
                <w:rFonts w:hint="eastAsia" w:ascii="微软雅黑" w:hAnsi="微软雅黑" w:eastAsia="微软雅黑" w:cs="微软雅黑"/>
                <w:b/>
                <w:bCs/>
                <w:color w:val="000000" w:themeColor="text1"/>
                <w:sz w:val="15"/>
                <w:szCs w:val="15"/>
              </w:rPr>
            </w:pPr>
          </w:p>
        </w:tc>
        <w:tc>
          <w:tcPr>
            <w:tcW w:w="424" w:type="pct"/>
            <w:vMerge w:val="continue"/>
            <w:tcBorders>
              <w:top w:val="single" w:color="000000" w:sz="4" w:space="0"/>
              <w:right w:val="single" w:color="000000" w:sz="4" w:space="0"/>
            </w:tcBorders>
            <w:vAlign w:val="center"/>
          </w:tcPr>
          <w:p>
            <w:pPr>
              <w:widowControl/>
              <w:spacing w:line="240" w:lineRule="exact"/>
              <w:jc w:val="left"/>
              <w:rPr>
                <w:rFonts w:hint="eastAsia" w:ascii="微软雅黑" w:hAnsi="微软雅黑" w:eastAsia="微软雅黑" w:cs="微软雅黑"/>
                <w:b/>
                <w:bCs/>
                <w:color w:val="000000" w:themeColor="text1"/>
                <w:sz w:val="15"/>
                <w:szCs w:val="15"/>
              </w:rPr>
            </w:pPr>
          </w:p>
        </w:tc>
        <w:tc>
          <w:tcPr>
            <w:tcW w:w="394" w:type="pct"/>
            <w:vMerge w:val="continue"/>
            <w:tcBorders>
              <w:top w:val="single" w:color="000000" w:sz="4" w:space="0"/>
              <w:right w:val="single" w:color="000000" w:sz="4" w:space="0"/>
            </w:tcBorders>
            <w:vAlign w:val="center"/>
          </w:tcPr>
          <w:p>
            <w:pPr>
              <w:widowControl/>
              <w:spacing w:line="240" w:lineRule="exact"/>
              <w:jc w:val="left"/>
              <w:rPr>
                <w:rFonts w:hint="eastAsia" w:ascii="微软雅黑" w:hAnsi="微软雅黑" w:eastAsia="微软雅黑" w:cs="微软雅黑"/>
                <w:b/>
                <w:bCs/>
                <w:color w:val="000000" w:themeColor="text1"/>
                <w:sz w:val="15"/>
                <w:szCs w:val="15"/>
              </w:rPr>
            </w:pPr>
          </w:p>
        </w:tc>
        <w:tc>
          <w:tcPr>
            <w:tcW w:w="424" w:type="pct"/>
            <w:vMerge w:val="continue"/>
            <w:tcBorders>
              <w:top w:val="single" w:color="000000" w:sz="4" w:space="0"/>
              <w:right w:val="single" w:color="000000" w:sz="4" w:space="0"/>
            </w:tcBorders>
            <w:vAlign w:val="center"/>
          </w:tcPr>
          <w:p>
            <w:pPr>
              <w:widowControl/>
              <w:spacing w:line="240" w:lineRule="exact"/>
              <w:jc w:val="left"/>
              <w:rPr>
                <w:rFonts w:hint="eastAsia" w:ascii="微软雅黑" w:hAnsi="微软雅黑" w:eastAsia="微软雅黑" w:cs="微软雅黑"/>
                <w:b/>
                <w:bCs/>
                <w:color w:val="000000" w:themeColor="text1"/>
                <w:sz w:val="15"/>
                <w:szCs w:val="15"/>
              </w:rPr>
            </w:pPr>
          </w:p>
        </w:tc>
        <w:tc>
          <w:tcPr>
            <w:tcW w:w="300" w:type="pct"/>
            <w:vMerge w:val="continue"/>
            <w:tcBorders>
              <w:top w:val="single" w:color="000000" w:sz="4" w:space="0"/>
              <w:right w:val="single" w:color="000000" w:sz="4" w:space="0"/>
            </w:tcBorders>
            <w:vAlign w:val="center"/>
          </w:tcPr>
          <w:p>
            <w:pPr>
              <w:widowControl/>
              <w:spacing w:line="240" w:lineRule="exact"/>
              <w:jc w:val="left"/>
              <w:rPr>
                <w:rFonts w:hint="eastAsia" w:ascii="微软雅黑" w:hAnsi="微软雅黑" w:eastAsia="微软雅黑" w:cs="微软雅黑"/>
                <w:b/>
                <w:bCs/>
                <w:color w:val="000000" w:themeColor="text1"/>
                <w:sz w:val="15"/>
                <w:szCs w:val="15"/>
              </w:rPr>
            </w:pPr>
          </w:p>
        </w:tc>
        <w:tc>
          <w:tcPr>
            <w:tcW w:w="348" w:type="pct"/>
            <w:tcBorders>
              <w:bottom w:val="single" w:color="000000" w:sz="4" w:space="0"/>
              <w:right w:val="single" w:color="000000" w:sz="4" w:space="0"/>
            </w:tcBorders>
            <w:vAlign w:val="center"/>
          </w:tcPr>
          <w:p>
            <w:pPr>
              <w:snapToGrid w:val="0"/>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容积率</w:t>
            </w:r>
          </w:p>
        </w:tc>
        <w:tc>
          <w:tcPr>
            <w:tcW w:w="302" w:type="pct"/>
            <w:tcBorders>
              <w:bottom w:val="single" w:color="000000" w:sz="4" w:space="0"/>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建筑</w:t>
            </w:r>
          </w:p>
          <w:p>
            <w:pPr>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密度</w:t>
            </w:r>
          </w:p>
        </w:tc>
        <w:tc>
          <w:tcPr>
            <w:tcW w:w="279" w:type="pct"/>
            <w:tcBorders>
              <w:bottom w:val="single" w:color="000000" w:sz="4" w:space="0"/>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绿地率</w:t>
            </w:r>
          </w:p>
        </w:tc>
        <w:tc>
          <w:tcPr>
            <w:tcW w:w="335" w:type="pct"/>
            <w:tcBorders>
              <w:bottom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建筑</w:t>
            </w:r>
          </w:p>
          <w:p>
            <w:pPr>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限高</w:t>
            </w:r>
          </w:p>
        </w:tc>
        <w:tc>
          <w:tcPr>
            <w:tcW w:w="460" w:type="pct"/>
            <w:tcBorders>
              <w:bottom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配套设施</w:t>
            </w:r>
          </w:p>
        </w:tc>
        <w:tc>
          <w:tcPr>
            <w:tcW w:w="529" w:type="pct"/>
            <w:tcBorders>
              <w:bottom w:val="single" w:color="000000" w:sz="4" w:space="0"/>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其他规划指标</w:t>
            </w:r>
          </w:p>
        </w:tc>
        <w:tc>
          <w:tcPr>
            <w:tcW w:w="251" w:type="pct"/>
            <w:vMerge w:val="continue"/>
            <w:tcBorders>
              <w:top w:val="single" w:color="000000" w:sz="4" w:space="0"/>
              <w:right w:val="single" w:color="000000" w:sz="4" w:space="0"/>
            </w:tcBorders>
            <w:vAlign w:val="center"/>
          </w:tcPr>
          <w:p>
            <w:pPr>
              <w:widowControl/>
              <w:spacing w:line="240" w:lineRule="exact"/>
              <w:jc w:val="left"/>
              <w:rPr>
                <w:rFonts w:hint="eastAsia" w:ascii="微软雅黑" w:hAnsi="微软雅黑" w:eastAsia="微软雅黑" w:cs="微软雅黑"/>
                <w:b/>
                <w:bCs/>
                <w:color w:val="000000" w:themeColor="text1"/>
                <w:sz w:val="15"/>
                <w:szCs w:val="15"/>
              </w:rPr>
            </w:pPr>
          </w:p>
        </w:tc>
        <w:tc>
          <w:tcPr>
            <w:tcW w:w="167" w:type="pct"/>
            <w:vMerge w:val="continue"/>
            <w:tcBorders>
              <w:top w:val="single" w:color="000000" w:sz="4" w:space="0"/>
              <w:right w:val="single" w:color="000000" w:sz="4" w:space="0"/>
            </w:tcBorders>
            <w:vAlign w:val="center"/>
          </w:tcPr>
          <w:p>
            <w:pPr>
              <w:widowControl/>
              <w:spacing w:line="240" w:lineRule="exact"/>
              <w:jc w:val="left"/>
              <w:rPr>
                <w:rFonts w:hint="eastAsia" w:ascii="微软雅黑" w:hAnsi="微软雅黑" w:eastAsia="微软雅黑" w:cs="微软雅黑"/>
                <w:b/>
                <w:bCs/>
                <w:color w:val="000000" w:themeColor="text1"/>
                <w:sz w:val="15"/>
                <w:szCs w:val="15"/>
              </w:rPr>
            </w:pPr>
          </w:p>
        </w:tc>
        <w:tc>
          <w:tcPr>
            <w:tcW w:w="265" w:type="pct"/>
            <w:vMerge w:val="continue"/>
            <w:tcBorders>
              <w:top w:val="single" w:color="000000" w:sz="4" w:space="0"/>
              <w:right w:val="single" w:color="000000" w:sz="4" w:space="0"/>
            </w:tcBorders>
            <w:vAlign w:val="center"/>
          </w:tcPr>
          <w:p>
            <w:pPr>
              <w:widowControl/>
              <w:spacing w:line="240" w:lineRule="exact"/>
              <w:jc w:val="left"/>
              <w:rPr>
                <w:rFonts w:hint="eastAsia" w:ascii="微软雅黑" w:hAnsi="微软雅黑" w:eastAsia="微软雅黑" w:cs="微软雅黑"/>
                <w:b/>
                <w:bCs/>
                <w:color w:val="000000" w:themeColor="text1"/>
                <w:sz w:val="15"/>
                <w:szCs w:val="15"/>
              </w:rPr>
            </w:pPr>
          </w:p>
        </w:tc>
        <w:tc>
          <w:tcPr>
            <w:tcW w:w="301" w:type="pct"/>
            <w:vMerge w:val="continue"/>
            <w:tcBorders>
              <w:top w:val="single" w:color="000000" w:sz="4" w:space="0"/>
              <w:right w:val="single" w:color="000000" w:sz="4" w:space="0"/>
            </w:tcBorders>
            <w:vAlign w:val="center"/>
          </w:tcPr>
          <w:p>
            <w:pPr>
              <w:widowControl/>
              <w:spacing w:line="240" w:lineRule="exact"/>
              <w:jc w:val="left"/>
              <w:rPr>
                <w:rFonts w:hint="eastAsia" w:ascii="微软雅黑" w:hAnsi="微软雅黑" w:eastAsia="微软雅黑" w:cs="微软雅黑"/>
                <w:b/>
                <w:bCs/>
                <w:color w:val="000000" w:themeColor="text1"/>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88" w:hRule="atLeast"/>
          <w:jc w:val="center"/>
        </w:trPr>
        <w:tc>
          <w:tcPr>
            <w:tcW w:w="215" w:type="pct"/>
            <w:tcBorders>
              <w:left w:val="single" w:color="000000" w:sz="4" w:space="0"/>
            </w:tcBorders>
            <w:vAlign w:val="center"/>
          </w:tcPr>
          <w:p>
            <w:pPr>
              <w:spacing w:line="240" w:lineRule="exact"/>
              <w:jc w:val="center"/>
              <w:rPr>
                <w:rFonts w:hint="default" w:ascii="微软雅黑" w:hAnsi="微软雅黑" w:eastAsia="微软雅黑" w:cs="微软雅黑"/>
                <w:b/>
                <w:bCs/>
                <w:color w:val="000000" w:themeColor="text1"/>
                <w:sz w:val="15"/>
                <w:szCs w:val="15"/>
                <w:lang w:val="en-US" w:eastAsia="zh-CN"/>
              </w:rPr>
            </w:pPr>
            <w:r>
              <w:rPr>
                <w:rFonts w:hint="eastAsia" w:ascii="微软雅黑" w:hAnsi="微软雅黑" w:eastAsia="微软雅黑" w:cs="微软雅黑"/>
                <w:b/>
                <w:bCs/>
                <w:color w:val="000000" w:themeColor="text1"/>
                <w:sz w:val="15"/>
                <w:szCs w:val="15"/>
                <w:lang w:val="en-US" w:eastAsia="zh-CN"/>
              </w:rPr>
              <w:t>1</w:t>
            </w:r>
          </w:p>
        </w:tc>
        <w:tc>
          <w:tcPr>
            <w:tcW w:w="424" w:type="pct"/>
            <w:tcBorders>
              <w:right w:val="single" w:color="000000" w:sz="4" w:space="0"/>
            </w:tcBorders>
            <w:vAlign w:val="center"/>
          </w:tcPr>
          <w:p>
            <w:pPr>
              <w:widowControl/>
              <w:spacing w:line="270" w:lineRule="exact"/>
              <w:jc w:val="center"/>
              <w:rPr>
                <w:rFonts w:hint="eastAsia" w:ascii="微软雅黑" w:hAnsi="微软雅黑" w:eastAsia="微软雅黑" w:cs="微软雅黑"/>
                <w:b/>
                <w:bCs/>
                <w:color w:val="000000"/>
                <w:sz w:val="15"/>
                <w:szCs w:val="15"/>
                <w:lang w:val="en-US" w:eastAsia="zh-CN"/>
              </w:rPr>
            </w:pPr>
            <w:r>
              <w:rPr>
                <w:rFonts w:hint="eastAsia" w:ascii="微软雅黑" w:hAnsi="微软雅黑" w:eastAsia="微软雅黑" w:cs="微软雅黑"/>
                <w:b/>
                <w:bCs/>
                <w:color w:val="000000"/>
                <w:sz w:val="15"/>
                <w:szCs w:val="15"/>
                <w:lang w:val="en-US" w:eastAsia="zh-CN"/>
              </w:rPr>
              <w:t>马踏洞片区中心服务区08-01b地块</w:t>
            </w:r>
          </w:p>
        </w:tc>
        <w:tc>
          <w:tcPr>
            <w:tcW w:w="394" w:type="pct"/>
            <w:tcBorders>
              <w:right w:val="single" w:color="000000" w:sz="4" w:space="0"/>
            </w:tcBorders>
            <w:vAlign w:val="center"/>
          </w:tcPr>
          <w:p>
            <w:pPr>
              <w:widowControl/>
              <w:spacing w:line="270" w:lineRule="exact"/>
              <w:jc w:val="both"/>
              <w:rPr>
                <w:rFonts w:hint="eastAsia" w:ascii="微软雅黑" w:hAnsi="微软雅黑" w:eastAsia="微软雅黑" w:cs="微软雅黑"/>
                <w:b/>
                <w:bCs/>
                <w:color w:val="000000"/>
                <w:sz w:val="15"/>
                <w:szCs w:val="15"/>
                <w:lang w:val="en-US" w:eastAsia="zh-CN"/>
              </w:rPr>
            </w:pPr>
            <w:r>
              <w:rPr>
                <w:rFonts w:hint="eastAsia" w:ascii="微软雅黑" w:hAnsi="微软雅黑" w:eastAsia="微软雅黑" w:cs="微软雅黑"/>
                <w:b/>
                <w:bCs/>
                <w:color w:val="000000"/>
                <w:sz w:val="15"/>
                <w:szCs w:val="15"/>
                <w:lang w:val="en-US" w:eastAsia="zh-CN"/>
              </w:rPr>
              <w:t>马踏洞片区（通商路与花萼街交汇处）</w:t>
            </w:r>
          </w:p>
        </w:tc>
        <w:tc>
          <w:tcPr>
            <w:tcW w:w="424" w:type="pct"/>
            <w:tcBorders>
              <w:right w:val="single" w:color="000000" w:sz="4" w:space="0"/>
            </w:tcBorders>
            <w:vAlign w:val="center"/>
          </w:tcPr>
          <w:p>
            <w:pPr>
              <w:widowControl/>
              <w:spacing w:line="270" w:lineRule="exact"/>
              <w:jc w:val="both"/>
              <w:rPr>
                <w:rFonts w:hint="eastAsia" w:ascii="微软雅黑" w:hAnsi="微软雅黑" w:eastAsia="微软雅黑" w:cs="微软雅黑"/>
                <w:b/>
                <w:bCs/>
                <w:color w:val="000000"/>
                <w:sz w:val="15"/>
                <w:szCs w:val="15"/>
                <w:lang w:val="en-US" w:eastAsia="zh-CN"/>
              </w:rPr>
            </w:pPr>
            <w:r>
              <w:rPr>
                <w:rFonts w:hint="eastAsia" w:ascii="微软雅黑" w:hAnsi="微软雅黑" w:eastAsia="微软雅黑" w:cs="微软雅黑"/>
                <w:b/>
                <w:bCs/>
                <w:color w:val="000000"/>
                <w:sz w:val="15"/>
                <w:szCs w:val="15"/>
                <w:lang w:val="en-US" w:eastAsia="zh-CN"/>
              </w:rPr>
              <w:t>33258.85平方米（折合49.89亩）</w:t>
            </w:r>
          </w:p>
        </w:tc>
        <w:tc>
          <w:tcPr>
            <w:tcW w:w="300" w:type="pct"/>
            <w:tcBorders>
              <w:right w:val="single" w:color="000000" w:sz="4" w:space="0"/>
            </w:tcBorders>
            <w:vAlign w:val="center"/>
          </w:tcPr>
          <w:p>
            <w:pPr>
              <w:widowControl/>
              <w:spacing w:line="270" w:lineRule="exact"/>
              <w:jc w:val="both"/>
              <w:rPr>
                <w:rFonts w:hint="default" w:ascii="微软雅黑" w:hAnsi="微软雅黑" w:eastAsia="微软雅黑" w:cs="微软雅黑"/>
                <w:b/>
                <w:bCs/>
                <w:color w:val="000000"/>
                <w:sz w:val="15"/>
                <w:szCs w:val="15"/>
                <w:lang w:val="en-US" w:eastAsia="zh-CN"/>
              </w:rPr>
            </w:pPr>
            <w:r>
              <w:rPr>
                <w:rFonts w:hint="eastAsia" w:ascii="微软雅黑" w:hAnsi="微软雅黑" w:eastAsia="微软雅黑" w:cs="微软雅黑"/>
                <w:b/>
                <w:bCs/>
                <w:color w:val="000000"/>
                <w:sz w:val="15"/>
                <w:szCs w:val="15"/>
                <w:lang w:val="en-US" w:eastAsia="zh-CN"/>
              </w:rPr>
              <w:t>二类居住用地</w:t>
            </w:r>
          </w:p>
        </w:tc>
        <w:tc>
          <w:tcPr>
            <w:tcW w:w="348" w:type="pct"/>
            <w:tcBorders>
              <w:right w:val="single" w:color="000000" w:sz="4" w:space="0"/>
            </w:tcBorders>
            <w:vAlign w:val="center"/>
          </w:tcPr>
          <w:p>
            <w:pPr>
              <w:widowControl/>
              <w:spacing w:line="270" w:lineRule="exact"/>
              <w:jc w:val="center"/>
              <w:rPr>
                <w:rFonts w:hint="default" w:ascii="微软雅黑" w:hAnsi="微软雅黑" w:eastAsia="微软雅黑" w:cs="微软雅黑"/>
                <w:b/>
                <w:bCs/>
                <w:color w:val="000000"/>
                <w:kern w:val="0"/>
                <w:sz w:val="15"/>
                <w:szCs w:val="15"/>
                <w:lang w:val="en-US"/>
              </w:rPr>
            </w:pPr>
            <w:r>
              <w:rPr>
                <w:rFonts w:hint="eastAsia" w:ascii="微软雅黑" w:hAnsi="微软雅黑" w:eastAsia="微软雅黑" w:cs="微软雅黑"/>
                <w:b/>
                <w:bCs/>
                <w:color w:val="000000"/>
                <w:kern w:val="0"/>
                <w:sz w:val="15"/>
                <w:szCs w:val="15"/>
                <w:lang w:val="en-US" w:eastAsia="zh-CN"/>
              </w:rPr>
              <w:t>1&lt;</w:t>
            </w:r>
            <w:r>
              <w:rPr>
                <w:rFonts w:hint="eastAsia" w:ascii="微软雅黑" w:hAnsi="微软雅黑" w:eastAsia="微软雅黑" w:cs="微软雅黑"/>
                <w:b/>
                <w:bCs/>
                <w:color w:val="000000"/>
                <w:kern w:val="0"/>
                <w:sz w:val="15"/>
                <w:szCs w:val="15"/>
              </w:rPr>
              <w:t>F≤</w:t>
            </w:r>
            <w:r>
              <w:rPr>
                <w:rFonts w:hint="eastAsia" w:ascii="微软雅黑" w:hAnsi="微软雅黑" w:eastAsia="微软雅黑" w:cs="微软雅黑"/>
                <w:b/>
                <w:bCs/>
                <w:color w:val="000000"/>
                <w:kern w:val="0"/>
                <w:sz w:val="15"/>
                <w:szCs w:val="15"/>
                <w:lang w:val="en-US" w:eastAsia="zh-CN"/>
              </w:rPr>
              <w:t>3.35</w:t>
            </w:r>
          </w:p>
        </w:tc>
        <w:tc>
          <w:tcPr>
            <w:tcW w:w="302" w:type="pct"/>
            <w:vAlign w:val="center"/>
          </w:tcPr>
          <w:p>
            <w:pPr>
              <w:widowControl/>
              <w:spacing w:line="270" w:lineRule="exact"/>
              <w:jc w:val="center"/>
              <w:rPr>
                <w:rFonts w:hint="eastAsia" w:ascii="微软雅黑" w:hAnsi="微软雅黑" w:eastAsia="微软雅黑" w:cs="微软雅黑"/>
                <w:b/>
                <w:bCs/>
                <w:color w:val="000000"/>
                <w:kern w:val="0"/>
                <w:sz w:val="15"/>
                <w:szCs w:val="15"/>
              </w:rPr>
            </w:pPr>
            <w:r>
              <w:rPr>
                <w:rFonts w:hint="eastAsia" w:ascii="微软雅黑" w:hAnsi="微软雅黑" w:eastAsia="微软雅黑" w:cs="微软雅黑"/>
                <w:b/>
                <w:bCs/>
                <w:color w:val="000000"/>
                <w:kern w:val="0"/>
                <w:sz w:val="15"/>
                <w:szCs w:val="15"/>
              </w:rPr>
              <w:t>B≤</w:t>
            </w:r>
            <w:r>
              <w:rPr>
                <w:rFonts w:hint="eastAsia" w:ascii="微软雅黑" w:hAnsi="微软雅黑" w:eastAsia="微软雅黑" w:cs="微软雅黑"/>
                <w:b/>
                <w:bCs/>
                <w:color w:val="000000"/>
                <w:kern w:val="0"/>
                <w:sz w:val="15"/>
                <w:szCs w:val="15"/>
                <w:lang w:val="en-US" w:eastAsia="zh-CN"/>
              </w:rPr>
              <w:t>30</w:t>
            </w:r>
            <w:r>
              <w:rPr>
                <w:rFonts w:hint="eastAsia" w:ascii="微软雅黑" w:hAnsi="微软雅黑" w:eastAsia="微软雅黑" w:cs="微软雅黑"/>
                <w:b/>
                <w:bCs/>
                <w:color w:val="000000"/>
                <w:kern w:val="0"/>
                <w:sz w:val="15"/>
                <w:szCs w:val="15"/>
              </w:rPr>
              <w:t>%</w:t>
            </w:r>
          </w:p>
        </w:tc>
        <w:tc>
          <w:tcPr>
            <w:tcW w:w="279" w:type="pct"/>
            <w:vAlign w:val="center"/>
          </w:tcPr>
          <w:p>
            <w:pPr>
              <w:widowControl/>
              <w:spacing w:line="270" w:lineRule="exact"/>
              <w:jc w:val="center"/>
              <w:rPr>
                <w:rFonts w:hint="eastAsia" w:ascii="微软雅黑" w:hAnsi="微软雅黑" w:eastAsia="微软雅黑" w:cs="微软雅黑"/>
                <w:b/>
                <w:bCs/>
                <w:color w:val="000000"/>
                <w:kern w:val="0"/>
                <w:sz w:val="15"/>
                <w:szCs w:val="15"/>
              </w:rPr>
            </w:pPr>
            <w:r>
              <w:rPr>
                <w:rFonts w:hint="eastAsia" w:ascii="微软雅黑" w:hAnsi="微软雅黑" w:eastAsia="微软雅黑" w:cs="微软雅黑"/>
                <w:b/>
                <w:bCs/>
                <w:color w:val="000000"/>
                <w:kern w:val="0"/>
                <w:sz w:val="15"/>
                <w:szCs w:val="15"/>
              </w:rPr>
              <w:t>G≥</w:t>
            </w:r>
            <w:r>
              <w:rPr>
                <w:rFonts w:hint="eastAsia" w:ascii="微软雅黑" w:hAnsi="微软雅黑" w:eastAsia="微软雅黑" w:cs="微软雅黑"/>
                <w:b/>
                <w:bCs/>
                <w:color w:val="000000"/>
                <w:kern w:val="0"/>
                <w:sz w:val="15"/>
                <w:szCs w:val="15"/>
                <w:lang w:val="en-US" w:eastAsia="zh-CN"/>
              </w:rPr>
              <w:t>30</w:t>
            </w:r>
            <w:r>
              <w:rPr>
                <w:rFonts w:hint="eastAsia" w:ascii="微软雅黑" w:hAnsi="微软雅黑" w:eastAsia="微软雅黑" w:cs="微软雅黑"/>
                <w:b/>
                <w:bCs/>
                <w:color w:val="000000"/>
                <w:kern w:val="0"/>
                <w:sz w:val="15"/>
                <w:szCs w:val="15"/>
              </w:rPr>
              <w:t>%</w:t>
            </w:r>
          </w:p>
        </w:tc>
        <w:tc>
          <w:tcPr>
            <w:tcW w:w="335" w:type="pct"/>
            <w:vAlign w:val="center"/>
          </w:tcPr>
          <w:p>
            <w:pPr>
              <w:widowControl/>
              <w:spacing w:line="270" w:lineRule="exact"/>
              <w:jc w:val="center"/>
              <w:rPr>
                <w:rFonts w:hint="eastAsia" w:ascii="微软雅黑" w:hAnsi="微软雅黑" w:eastAsia="微软雅黑" w:cs="微软雅黑"/>
                <w:b/>
                <w:bCs/>
                <w:color w:val="000000"/>
                <w:kern w:val="0"/>
                <w:sz w:val="15"/>
                <w:szCs w:val="15"/>
              </w:rPr>
            </w:pPr>
            <w:r>
              <w:rPr>
                <w:rFonts w:hint="eastAsia" w:ascii="微软雅黑" w:hAnsi="微软雅黑" w:eastAsia="微软雅黑" w:cs="微软雅黑"/>
                <w:b/>
                <w:bCs/>
                <w:color w:val="000000"/>
                <w:kern w:val="0"/>
                <w:sz w:val="15"/>
                <w:szCs w:val="15"/>
              </w:rPr>
              <w:t>HL≤</w:t>
            </w:r>
            <w:r>
              <w:rPr>
                <w:rFonts w:hint="eastAsia" w:ascii="微软雅黑" w:hAnsi="微软雅黑" w:eastAsia="微软雅黑" w:cs="微软雅黑"/>
                <w:b/>
                <w:bCs/>
                <w:color w:val="000000"/>
                <w:kern w:val="0"/>
                <w:sz w:val="15"/>
                <w:szCs w:val="15"/>
                <w:lang w:val="en-US" w:eastAsia="zh-CN"/>
              </w:rPr>
              <w:t>100</w:t>
            </w:r>
            <w:r>
              <w:rPr>
                <w:rFonts w:hint="eastAsia" w:ascii="微软雅黑" w:hAnsi="微软雅黑" w:eastAsia="微软雅黑" w:cs="微软雅黑"/>
                <w:b/>
                <w:bCs/>
                <w:color w:val="000000"/>
                <w:kern w:val="0"/>
                <w:sz w:val="15"/>
                <w:szCs w:val="15"/>
              </w:rPr>
              <w:t>米</w:t>
            </w:r>
          </w:p>
        </w:tc>
        <w:tc>
          <w:tcPr>
            <w:tcW w:w="460" w:type="pct"/>
            <w:vAlign w:val="center"/>
          </w:tcPr>
          <w:p>
            <w:pPr>
              <w:snapToGrid w:val="0"/>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详见《马踏洞片区中心服务区</w:t>
            </w:r>
            <w:r>
              <w:rPr>
                <w:rFonts w:hint="eastAsia" w:ascii="微软雅黑" w:hAnsi="微软雅黑" w:eastAsia="微软雅黑" w:cs="微软雅黑"/>
                <w:b/>
                <w:bCs/>
                <w:color w:val="000000" w:themeColor="text1"/>
                <w:sz w:val="15"/>
                <w:szCs w:val="15"/>
                <w:lang w:val="en-US" w:eastAsia="zh-CN"/>
              </w:rPr>
              <w:t>08</w:t>
            </w:r>
            <w:r>
              <w:rPr>
                <w:rFonts w:hint="eastAsia" w:ascii="微软雅黑" w:hAnsi="微软雅黑" w:eastAsia="微软雅黑" w:cs="微软雅黑"/>
                <w:b/>
                <w:bCs/>
                <w:color w:val="000000" w:themeColor="text1"/>
                <w:sz w:val="15"/>
                <w:szCs w:val="15"/>
              </w:rPr>
              <w:t>-01b地块规划条件》</w:t>
            </w:r>
          </w:p>
        </w:tc>
        <w:tc>
          <w:tcPr>
            <w:tcW w:w="529" w:type="pct"/>
            <w:tcBorders>
              <w:right w:val="single" w:color="000000" w:sz="4" w:space="0"/>
            </w:tcBorders>
            <w:vAlign w:val="center"/>
          </w:tcPr>
          <w:p>
            <w:pPr>
              <w:snapToGrid w:val="0"/>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详见《马踏洞片区中心服务区</w:t>
            </w:r>
            <w:r>
              <w:rPr>
                <w:rFonts w:hint="eastAsia" w:ascii="微软雅黑" w:hAnsi="微软雅黑" w:eastAsia="微软雅黑" w:cs="微软雅黑"/>
                <w:b/>
                <w:bCs/>
                <w:color w:val="000000" w:themeColor="text1"/>
                <w:sz w:val="15"/>
                <w:szCs w:val="15"/>
                <w:lang w:val="en-US" w:eastAsia="zh-CN"/>
              </w:rPr>
              <w:t>08</w:t>
            </w:r>
            <w:r>
              <w:rPr>
                <w:rFonts w:hint="eastAsia" w:ascii="微软雅黑" w:hAnsi="微软雅黑" w:eastAsia="微软雅黑" w:cs="微软雅黑"/>
                <w:b/>
                <w:bCs/>
                <w:color w:val="000000" w:themeColor="text1"/>
                <w:sz w:val="15"/>
                <w:szCs w:val="15"/>
              </w:rPr>
              <w:t>-01b地块规划条件》</w:t>
            </w:r>
          </w:p>
        </w:tc>
        <w:tc>
          <w:tcPr>
            <w:tcW w:w="251" w:type="pct"/>
            <w:tcBorders>
              <w:right w:val="single" w:color="000000" w:sz="4" w:space="0"/>
            </w:tcBorders>
            <w:vAlign w:val="center"/>
          </w:tcPr>
          <w:p>
            <w:pPr>
              <w:widowControl/>
              <w:spacing w:line="270" w:lineRule="exact"/>
              <w:jc w:val="center"/>
              <w:rPr>
                <w:rFonts w:hint="default" w:ascii="微软雅黑" w:hAnsi="微软雅黑" w:eastAsia="微软雅黑" w:cs="微软雅黑"/>
                <w:b/>
                <w:bCs/>
                <w:color w:val="000000"/>
                <w:kern w:val="0"/>
                <w:sz w:val="15"/>
                <w:szCs w:val="15"/>
                <w:lang w:val="en-US" w:eastAsia="zh-CN"/>
              </w:rPr>
            </w:pPr>
            <w:r>
              <w:rPr>
                <w:rFonts w:hint="eastAsia" w:ascii="微软雅黑" w:hAnsi="微软雅黑" w:eastAsia="微软雅黑" w:cs="微软雅黑"/>
                <w:b/>
                <w:bCs/>
                <w:color w:val="000000"/>
                <w:kern w:val="0"/>
                <w:sz w:val="15"/>
                <w:szCs w:val="15"/>
                <w:lang w:val="en-US" w:eastAsia="zh-CN"/>
              </w:rPr>
              <w:t>商业40年，住宅70年</w:t>
            </w:r>
          </w:p>
        </w:tc>
        <w:tc>
          <w:tcPr>
            <w:tcW w:w="167" w:type="pct"/>
            <w:tcBorders>
              <w:right w:val="single" w:color="000000" w:sz="4" w:space="0"/>
            </w:tcBorders>
            <w:vAlign w:val="center"/>
          </w:tcPr>
          <w:p>
            <w:pPr>
              <w:spacing w:line="240" w:lineRule="exact"/>
              <w:jc w:val="center"/>
              <w:rPr>
                <w:rFonts w:hint="default" w:ascii="微软雅黑" w:hAnsi="微软雅黑" w:eastAsia="微软雅黑" w:cs="微软雅黑"/>
                <w:b/>
                <w:bCs/>
                <w:color w:val="000000" w:themeColor="text1"/>
                <w:sz w:val="15"/>
                <w:szCs w:val="15"/>
                <w:lang w:val="en-US" w:eastAsia="zh-CN"/>
              </w:rPr>
            </w:pPr>
            <w:r>
              <w:rPr>
                <w:rFonts w:hint="eastAsia" w:ascii="微软雅黑" w:hAnsi="微软雅黑" w:eastAsia="微软雅黑" w:cs="微软雅黑"/>
                <w:b/>
                <w:bCs/>
                <w:color w:val="000000" w:themeColor="text1"/>
                <w:sz w:val="15"/>
                <w:szCs w:val="15"/>
                <w:lang w:val="en-US" w:eastAsia="zh-CN"/>
              </w:rPr>
              <w:t>490万元/亩</w:t>
            </w:r>
          </w:p>
        </w:tc>
        <w:tc>
          <w:tcPr>
            <w:tcW w:w="265" w:type="pct"/>
            <w:tcBorders>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lang w:val="en-US" w:eastAsia="zh-CN"/>
              </w:rPr>
            </w:pPr>
            <w:r>
              <w:rPr>
                <w:rFonts w:hint="eastAsia" w:ascii="微软雅黑" w:hAnsi="微软雅黑" w:eastAsia="微软雅黑" w:cs="微软雅黑"/>
                <w:b/>
                <w:bCs/>
                <w:color w:val="000000" w:themeColor="text1"/>
                <w:sz w:val="15"/>
                <w:szCs w:val="15"/>
                <w:lang w:val="en-US" w:eastAsia="zh-CN"/>
              </w:rPr>
              <w:t>5</w:t>
            </w:r>
            <w:r>
              <w:rPr>
                <w:rFonts w:hint="eastAsia" w:ascii="微软雅黑" w:hAnsi="微软雅黑" w:eastAsia="微软雅黑" w:cs="微软雅黑"/>
                <w:b/>
                <w:bCs/>
                <w:color w:val="000000" w:themeColor="text1"/>
                <w:sz w:val="15"/>
                <w:szCs w:val="15"/>
              </w:rPr>
              <w:t>万元/ 亩或</w:t>
            </w:r>
            <w:r>
              <w:rPr>
                <w:rFonts w:hint="eastAsia" w:ascii="微软雅黑" w:hAnsi="微软雅黑" w:eastAsia="微软雅黑" w:cs="微软雅黑"/>
                <w:b/>
                <w:bCs/>
                <w:color w:val="000000" w:themeColor="text1"/>
                <w:sz w:val="15"/>
                <w:szCs w:val="15"/>
                <w:lang w:val="en-US" w:eastAsia="zh-CN"/>
              </w:rPr>
              <w:t>5</w:t>
            </w:r>
            <w:r>
              <w:rPr>
                <w:rFonts w:hint="eastAsia" w:ascii="微软雅黑" w:hAnsi="微软雅黑" w:eastAsia="微软雅黑" w:cs="微软雅黑"/>
                <w:b/>
                <w:bCs/>
                <w:color w:val="000000" w:themeColor="text1"/>
                <w:sz w:val="15"/>
                <w:szCs w:val="15"/>
              </w:rPr>
              <w:t>万元/ 亩的整倍数</w:t>
            </w:r>
          </w:p>
        </w:tc>
        <w:tc>
          <w:tcPr>
            <w:tcW w:w="301" w:type="pct"/>
            <w:tcBorders>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lang w:val="en-US" w:eastAsia="zh-CN"/>
              </w:rPr>
            </w:pPr>
            <w:r>
              <w:rPr>
                <w:rFonts w:hint="eastAsia" w:ascii="微软雅黑" w:hAnsi="微软雅黑" w:eastAsia="微软雅黑" w:cs="微软雅黑"/>
                <w:b/>
                <w:bCs/>
                <w:color w:val="000000" w:themeColor="text1"/>
                <w:sz w:val="15"/>
                <w:szCs w:val="15"/>
                <w:lang w:val="en-US" w:eastAsia="zh-CN"/>
              </w:rPr>
              <w:t>5000</w:t>
            </w:r>
            <w:r>
              <w:rPr>
                <w:rFonts w:hint="eastAsia" w:ascii="微软雅黑" w:hAnsi="微软雅黑" w:eastAsia="微软雅黑" w:cs="微软雅黑"/>
                <w:b/>
                <w:bCs/>
                <w:color w:val="000000" w:themeColor="text1"/>
                <w:sz w:val="15"/>
                <w:szCs w:val="15"/>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40" w:hRule="atLeast"/>
          <w:jc w:val="center"/>
        </w:trPr>
        <w:tc>
          <w:tcPr>
            <w:tcW w:w="215" w:type="pct"/>
            <w:tcBorders>
              <w:left w:val="single" w:color="000000" w:sz="4" w:space="0"/>
            </w:tcBorders>
            <w:vAlign w:val="center"/>
          </w:tcPr>
          <w:p>
            <w:pPr>
              <w:spacing w:line="240" w:lineRule="exact"/>
              <w:jc w:val="center"/>
              <w:rPr>
                <w:rFonts w:hint="default" w:ascii="微软雅黑" w:hAnsi="微软雅黑" w:eastAsia="微软雅黑" w:cs="微软雅黑"/>
                <w:b/>
                <w:bCs/>
                <w:color w:val="000000" w:themeColor="text1"/>
                <w:sz w:val="15"/>
                <w:szCs w:val="15"/>
                <w:lang w:val="en-US" w:eastAsia="zh-CN"/>
              </w:rPr>
            </w:pPr>
            <w:r>
              <w:rPr>
                <w:rFonts w:hint="eastAsia" w:ascii="微软雅黑" w:hAnsi="微软雅黑" w:eastAsia="微软雅黑" w:cs="微软雅黑"/>
                <w:b/>
                <w:bCs/>
                <w:color w:val="000000" w:themeColor="text1"/>
                <w:sz w:val="15"/>
                <w:szCs w:val="15"/>
                <w:lang w:val="en-US" w:eastAsia="zh-CN"/>
              </w:rPr>
              <w:t>2</w:t>
            </w:r>
          </w:p>
        </w:tc>
        <w:tc>
          <w:tcPr>
            <w:tcW w:w="424" w:type="pct"/>
            <w:tcBorders>
              <w:right w:val="single" w:color="000000" w:sz="4" w:space="0"/>
            </w:tcBorders>
            <w:vAlign w:val="center"/>
          </w:tcPr>
          <w:p>
            <w:pPr>
              <w:widowControl/>
              <w:spacing w:line="270" w:lineRule="exact"/>
              <w:jc w:val="center"/>
              <w:rPr>
                <w:rFonts w:hint="eastAsia" w:ascii="微软雅黑" w:hAnsi="微软雅黑" w:eastAsia="微软雅黑" w:cs="微软雅黑"/>
                <w:b/>
                <w:bCs/>
                <w:color w:val="000000"/>
                <w:sz w:val="15"/>
                <w:szCs w:val="15"/>
                <w:lang w:val="en-US" w:eastAsia="zh-CN"/>
              </w:rPr>
            </w:pPr>
            <w:r>
              <w:rPr>
                <w:rFonts w:hint="eastAsia" w:ascii="微软雅黑" w:hAnsi="微软雅黑" w:eastAsia="微软雅黑" w:cs="微软雅黑"/>
                <w:b/>
                <w:bCs/>
                <w:color w:val="000000"/>
                <w:sz w:val="15"/>
                <w:szCs w:val="15"/>
                <w:lang w:val="en-US" w:eastAsia="zh-CN"/>
              </w:rPr>
              <w:t>马踏洞片区中心服务区08-02b地块</w:t>
            </w:r>
          </w:p>
        </w:tc>
        <w:tc>
          <w:tcPr>
            <w:tcW w:w="394" w:type="pct"/>
            <w:tcBorders>
              <w:right w:val="single" w:color="000000" w:sz="4" w:space="0"/>
            </w:tcBorders>
            <w:vAlign w:val="center"/>
          </w:tcPr>
          <w:p>
            <w:pPr>
              <w:widowControl/>
              <w:spacing w:line="270" w:lineRule="exact"/>
              <w:jc w:val="both"/>
              <w:rPr>
                <w:rFonts w:hint="eastAsia" w:ascii="微软雅黑" w:hAnsi="微软雅黑" w:eastAsia="微软雅黑" w:cs="微软雅黑"/>
                <w:b/>
                <w:bCs/>
                <w:color w:val="000000"/>
                <w:sz w:val="15"/>
                <w:szCs w:val="15"/>
                <w:lang w:val="en-US" w:eastAsia="zh-CN"/>
              </w:rPr>
            </w:pPr>
            <w:r>
              <w:rPr>
                <w:rFonts w:hint="eastAsia" w:ascii="微软雅黑" w:hAnsi="微软雅黑" w:eastAsia="微软雅黑" w:cs="微软雅黑"/>
                <w:b/>
                <w:bCs/>
                <w:color w:val="000000"/>
                <w:sz w:val="15"/>
                <w:szCs w:val="15"/>
                <w:lang w:val="en-US" w:eastAsia="zh-CN"/>
              </w:rPr>
              <w:t>马踏洞片区龙马大道与花萼街交汇处</w:t>
            </w:r>
          </w:p>
        </w:tc>
        <w:tc>
          <w:tcPr>
            <w:tcW w:w="424" w:type="pct"/>
            <w:tcBorders>
              <w:right w:val="single" w:color="000000" w:sz="4" w:space="0"/>
            </w:tcBorders>
            <w:vAlign w:val="center"/>
          </w:tcPr>
          <w:p>
            <w:pPr>
              <w:widowControl/>
              <w:spacing w:line="270" w:lineRule="exact"/>
              <w:jc w:val="both"/>
              <w:rPr>
                <w:rFonts w:hint="eastAsia" w:ascii="微软雅黑" w:hAnsi="微软雅黑" w:eastAsia="微软雅黑" w:cs="微软雅黑"/>
                <w:b/>
                <w:bCs/>
                <w:color w:val="000000"/>
                <w:sz w:val="15"/>
                <w:szCs w:val="15"/>
                <w:lang w:val="en-US" w:eastAsia="zh-CN"/>
              </w:rPr>
            </w:pPr>
            <w:r>
              <w:rPr>
                <w:rFonts w:hint="eastAsia" w:ascii="微软雅黑" w:hAnsi="微软雅黑" w:eastAsia="微软雅黑" w:cs="微软雅黑"/>
                <w:b/>
                <w:bCs/>
                <w:color w:val="000000"/>
                <w:sz w:val="15"/>
                <w:szCs w:val="15"/>
                <w:lang w:val="en-US" w:eastAsia="zh-CN"/>
              </w:rPr>
              <w:t>34940.61平方米（折合52.41亩）</w:t>
            </w:r>
          </w:p>
        </w:tc>
        <w:tc>
          <w:tcPr>
            <w:tcW w:w="300" w:type="pct"/>
            <w:tcBorders>
              <w:right w:val="single" w:color="000000" w:sz="4" w:space="0"/>
            </w:tcBorders>
            <w:vAlign w:val="center"/>
          </w:tcPr>
          <w:p>
            <w:pPr>
              <w:widowControl/>
              <w:spacing w:line="270" w:lineRule="exact"/>
              <w:jc w:val="both"/>
              <w:rPr>
                <w:rFonts w:hint="eastAsia" w:ascii="微软雅黑" w:hAnsi="微软雅黑" w:eastAsia="微软雅黑" w:cs="微软雅黑"/>
                <w:b/>
                <w:bCs/>
                <w:color w:val="000000"/>
                <w:sz w:val="15"/>
                <w:szCs w:val="15"/>
                <w:lang w:val="en-US" w:eastAsia="zh-CN"/>
              </w:rPr>
            </w:pPr>
            <w:r>
              <w:rPr>
                <w:rFonts w:hint="eastAsia" w:ascii="微软雅黑" w:hAnsi="微软雅黑" w:eastAsia="微软雅黑" w:cs="微软雅黑"/>
                <w:b/>
                <w:bCs/>
                <w:color w:val="000000"/>
                <w:sz w:val="15"/>
                <w:szCs w:val="15"/>
                <w:lang w:val="en-US" w:eastAsia="zh-CN"/>
              </w:rPr>
              <w:t>二类居住用地</w:t>
            </w:r>
          </w:p>
        </w:tc>
        <w:tc>
          <w:tcPr>
            <w:tcW w:w="348" w:type="pct"/>
            <w:tcBorders>
              <w:right w:val="single" w:color="000000" w:sz="4" w:space="0"/>
            </w:tcBorders>
            <w:vAlign w:val="center"/>
          </w:tcPr>
          <w:p>
            <w:pPr>
              <w:widowControl/>
              <w:spacing w:line="270" w:lineRule="exact"/>
              <w:jc w:val="center"/>
              <w:rPr>
                <w:rFonts w:hint="default" w:ascii="微软雅黑" w:hAnsi="微软雅黑" w:eastAsia="微软雅黑" w:cs="微软雅黑"/>
                <w:b/>
                <w:bCs/>
                <w:color w:val="000000"/>
                <w:kern w:val="0"/>
                <w:sz w:val="15"/>
                <w:szCs w:val="15"/>
                <w:lang w:val="en-US"/>
              </w:rPr>
            </w:pPr>
            <w:r>
              <w:rPr>
                <w:rFonts w:hint="eastAsia" w:ascii="微软雅黑" w:hAnsi="微软雅黑" w:eastAsia="微软雅黑" w:cs="微软雅黑"/>
                <w:b/>
                <w:bCs/>
                <w:color w:val="000000"/>
                <w:kern w:val="0"/>
                <w:sz w:val="15"/>
                <w:szCs w:val="15"/>
                <w:lang w:val="en-US" w:eastAsia="zh-CN"/>
              </w:rPr>
              <w:t>1&lt;</w:t>
            </w:r>
            <w:r>
              <w:rPr>
                <w:rFonts w:hint="eastAsia" w:ascii="微软雅黑" w:hAnsi="微软雅黑" w:eastAsia="微软雅黑" w:cs="微软雅黑"/>
                <w:b/>
                <w:bCs/>
                <w:color w:val="000000"/>
                <w:kern w:val="0"/>
                <w:sz w:val="15"/>
                <w:szCs w:val="15"/>
              </w:rPr>
              <w:t>F≤</w:t>
            </w:r>
            <w:r>
              <w:rPr>
                <w:rFonts w:hint="eastAsia" w:ascii="微软雅黑" w:hAnsi="微软雅黑" w:eastAsia="微软雅黑" w:cs="微软雅黑"/>
                <w:b/>
                <w:bCs/>
                <w:color w:val="000000"/>
                <w:kern w:val="0"/>
                <w:sz w:val="15"/>
                <w:szCs w:val="15"/>
                <w:lang w:val="en-US" w:eastAsia="zh-CN"/>
              </w:rPr>
              <w:t>3.2</w:t>
            </w:r>
          </w:p>
        </w:tc>
        <w:tc>
          <w:tcPr>
            <w:tcW w:w="302" w:type="pct"/>
            <w:vAlign w:val="center"/>
          </w:tcPr>
          <w:p>
            <w:pPr>
              <w:widowControl/>
              <w:spacing w:line="270" w:lineRule="exact"/>
              <w:jc w:val="center"/>
              <w:rPr>
                <w:rFonts w:hint="eastAsia" w:ascii="微软雅黑" w:hAnsi="微软雅黑" w:eastAsia="微软雅黑" w:cs="微软雅黑"/>
                <w:b/>
                <w:bCs/>
                <w:color w:val="000000"/>
                <w:kern w:val="0"/>
                <w:sz w:val="15"/>
                <w:szCs w:val="15"/>
              </w:rPr>
            </w:pPr>
            <w:r>
              <w:rPr>
                <w:rFonts w:hint="eastAsia" w:ascii="微软雅黑" w:hAnsi="微软雅黑" w:eastAsia="微软雅黑" w:cs="微软雅黑"/>
                <w:b/>
                <w:bCs/>
                <w:color w:val="000000"/>
                <w:kern w:val="0"/>
                <w:sz w:val="15"/>
                <w:szCs w:val="15"/>
              </w:rPr>
              <w:t>B≤</w:t>
            </w:r>
            <w:r>
              <w:rPr>
                <w:rFonts w:hint="eastAsia" w:ascii="微软雅黑" w:hAnsi="微软雅黑" w:eastAsia="微软雅黑" w:cs="微软雅黑"/>
                <w:b/>
                <w:bCs/>
                <w:color w:val="000000"/>
                <w:kern w:val="0"/>
                <w:sz w:val="15"/>
                <w:szCs w:val="15"/>
                <w:lang w:val="en-US" w:eastAsia="zh-CN"/>
              </w:rPr>
              <w:t>30</w:t>
            </w:r>
            <w:r>
              <w:rPr>
                <w:rFonts w:hint="eastAsia" w:ascii="微软雅黑" w:hAnsi="微软雅黑" w:eastAsia="微软雅黑" w:cs="微软雅黑"/>
                <w:b/>
                <w:bCs/>
                <w:color w:val="000000"/>
                <w:kern w:val="0"/>
                <w:sz w:val="15"/>
                <w:szCs w:val="15"/>
              </w:rPr>
              <w:t>%</w:t>
            </w:r>
          </w:p>
        </w:tc>
        <w:tc>
          <w:tcPr>
            <w:tcW w:w="279" w:type="pct"/>
            <w:vAlign w:val="center"/>
          </w:tcPr>
          <w:p>
            <w:pPr>
              <w:widowControl/>
              <w:spacing w:line="270" w:lineRule="exact"/>
              <w:jc w:val="center"/>
              <w:rPr>
                <w:rFonts w:hint="eastAsia" w:ascii="微软雅黑" w:hAnsi="微软雅黑" w:eastAsia="微软雅黑" w:cs="微软雅黑"/>
                <w:b/>
                <w:bCs/>
                <w:color w:val="000000"/>
                <w:kern w:val="0"/>
                <w:sz w:val="15"/>
                <w:szCs w:val="15"/>
              </w:rPr>
            </w:pPr>
            <w:r>
              <w:rPr>
                <w:rFonts w:hint="eastAsia" w:ascii="微软雅黑" w:hAnsi="微软雅黑" w:eastAsia="微软雅黑" w:cs="微软雅黑"/>
                <w:b/>
                <w:bCs/>
                <w:color w:val="000000"/>
                <w:kern w:val="0"/>
                <w:sz w:val="15"/>
                <w:szCs w:val="15"/>
              </w:rPr>
              <w:t>G≥</w:t>
            </w:r>
            <w:r>
              <w:rPr>
                <w:rFonts w:hint="eastAsia" w:ascii="微软雅黑" w:hAnsi="微软雅黑" w:eastAsia="微软雅黑" w:cs="微软雅黑"/>
                <w:b/>
                <w:bCs/>
                <w:color w:val="000000"/>
                <w:kern w:val="0"/>
                <w:sz w:val="15"/>
                <w:szCs w:val="15"/>
                <w:lang w:val="en-US" w:eastAsia="zh-CN"/>
              </w:rPr>
              <w:t>30</w:t>
            </w:r>
            <w:r>
              <w:rPr>
                <w:rFonts w:hint="eastAsia" w:ascii="微软雅黑" w:hAnsi="微软雅黑" w:eastAsia="微软雅黑" w:cs="微软雅黑"/>
                <w:b/>
                <w:bCs/>
                <w:color w:val="000000"/>
                <w:kern w:val="0"/>
                <w:sz w:val="15"/>
                <w:szCs w:val="15"/>
              </w:rPr>
              <w:t>%</w:t>
            </w:r>
          </w:p>
        </w:tc>
        <w:tc>
          <w:tcPr>
            <w:tcW w:w="335" w:type="pct"/>
            <w:vAlign w:val="center"/>
          </w:tcPr>
          <w:p>
            <w:pPr>
              <w:widowControl/>
              <w:spacing w:line="270" w:lineRule="exact"/>
              <w:jc w:val="center"/>
              <w:rPr>
                <w:rFonts w:hint="eastAsia" w:ascii="微软雅黑" w:hAnsi="微软雅黑" w:eastAsia="微软雅黑" w:cs="微软雅黑"/>
                <w:b/>
                <w:bCs/>
                <w:color w:val="000000"/>
                <w:kern w:val="0"/>
                <w:sz w:val="15"/>
                <w:szCs w:val="15"/>
              </w:rPr>
            </w:pPr>
            <w:r>
              <w:rPr>
                <w:rFonts w:hint="eastAsia" w:ascii="微软雅黑" w:hAnsi="微软雅黑" w:eastAsia="微软雅黑" w:cs="微软雅黑"/>
                <w:b/>
                <w:bCs/>
                <w:color w:val="000000"/>
                <w:kern w:val="0"/>
                <w:sz w:val="15"/>
                <w:szCs w:val="15"/>
              </w:rPr>
              <w:t>HL≤</w:t>
            </w:r>
            <w:r>
              <w:rPr>
                <w:rFonts w:hint="eastAsia" w:ascii="微软雅黑" w:hAnsi="微软雅黑" w:eastAsia="微软雅黑" w:cs="微软雅黑"/>
                <w:b/>
                <w:bCs/>
                <w:color w:val="000000"/>
                <w:kern w:val="0"/>
                <w:sz w:val="15"/>
                <w:szCs w:val="15"/>
                <w:lang w:val="en-US" w:eastAsia="zh-CN"/>
              </w:rPr>
              <w:t>100</w:t>
            </w:r>
            <w:r>
              <w:rPr>
                <w:rFonts w:hint="eastAsia" w:ascii="微软雅黑" w:hAnsi="微软雅黑" w:eastAsia="微软雅黑" w:cs="微软雅黑"/>
                <w:b/>
                <w:bCs/>
                <w:color w:val="000000"/>
                <w:kern w:val="0"/>
                <w:sz w:val="15"/>
                <w:szCs w:val="15"/>
              </w:rPr>
              <w:t>米</w:t>
            </w:r>
          </w:p>
        </w:tc>
        <w:tc>
          <w:tcPr>
            <w:tcW w:w="460" w:type="pct"/>
            <w:vAlign w:val="center"/>
          </w:tcPr>
          <w:p>
            <w:pPr>
              <w:snapToGrid w:val="0"/>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详见《马踏洞片区中心服务区</w:t>
            </w:r>
            <w:r>
              <w:rPr>
                <w:rFonts w:hint="eastAsia" w:ascii="微软雅黑" w:hAnsi="微软雅黑" w:eastAsia="微软雅黑" w:cs="微软雅黑"/>
                <w:b/>
                <w:bCs/>
                <w:color w:val="000000" w:themeColor="text1"/>
                <w:sz w:val="15"/>
                <w:szCs w:val="15"/>
                <w:lang w:val="en-US" w:eastAsia="zh-CN"/>
              </w:rPr>
              <w:t>08</w:t>
            </w:r>
            <w:r>
              <w:rPr>
                <w:rFonts w:hint="eastAsia" w:ascii="微软雅黑" w:hAnsi="微软雅黑" w:eastAsia="微软雅黑" w:cs="微软雅黑"/>
                <w:b/>
                <w:bCs/>
                <w:color w:val="000000" w:themeColor="text1"/>
                <w:sz w:val="15"/>
                <w:szCs w:val="15"/>
              </w:rPr>
              <w:t>-0</w:t>
            </w:r>
            <w:r>
              <w:rPr>
                <w:rFonts w:hint="eastAsia" w:ascii="微软雅黑" w:hAnsi="微软雅黑" w:eastAsia="微软雅黑" w:cs="微软雅黑"/>
                <w:b/>
                <w:bCs/>
                <w:color w:val="000000" w:themeColor="text1"/>
                <w:sz w:val="15"/>
                <w:szCs w:val="15"/>
                <w:lang w:val="en-US" w:eastAsia="zh-CN"/>
              </w:rPr>
              <w:t>2</w:t>
            </w:r>
            <w:r>
              <w:rPr>
                <w:rFonts w:hint="eastAsia" w:ascii="微软雅黑" w:hAnsi="微软雅黑" w:eastAsia="微软雅黑" w:cs="微软雅黑"/>
                <w:b/>
                <w:bCs/>
                <w:color w:val="000000" w:themeColor="text1"/>
                <w:sz w:val="15"/>
                <w:szCs w:val="15"/>
              </w:rPr>
              <w:t>b地块规划条件》</w:t>
            </w:r>
          </w:p>
        </w:tc>
        <w:tc>
          <w:tcPr>
            <w:tcW w:w="529" w:type="pct"/>
            <w:tcBorders>
              <w:right w:val="single" w:color="000000" w:sz="4" w:space="0"/>
            </w:tcBorders>
            <w:vAlign w:val="center"/>
          </w:tcPr>
          <w:p>
            <w:pPr>
              <w:snapToGrid w:val="0"/>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详见《马踏洞片区中心服务区</w:t>
            </w:r>
            <w:r>
              <w:rPr>
                <w:rFonts w:hint="eastAsia" w:ascii="微软雅黑" w:hAnsi="微软雅黑" w:eastAsia="微软雅黑" w:cs="微软雅黑"/>
                <w:b/>
                <w:bCs/>
                <w:color w:val="000000" w:themeColor="text1"/>
                <w:sz w:val="15"/>
                <w:szCs w:val="15"/>
                <w:lang w:val="en-US" w:eastAsia="zh-CN"/>
              </w:rPr>
              <w:t>08</w:t>
            </w:r>
            <w:r>
              <w:rPr>
                <w:rFonts w:hint="eastAsia" w:ascii="微软雅黑" w:hAnsi="微软雅黑" w:eastAsia="微软雅黑" w:cs="微软雅黑"/>
                <w:b/>
                <w:bCs/>
                <w:color w:val="000000" w:themeColor="text1"/>
                <w:sz w:val="15"/>
                <w:szCs w:val="15"/>
              </w:rPr>
              <w:t>-0</w:t>
            </w:r>
            <w:r>
              <w:rPr>
                <w:rFonts w:hint="eastAsia" w:ascii="微软雅黑" w:hAnsi="微软雅黑" w:eastAsia="微软雅黑" w:cs="微软雅黑"/>
                <w:b/>
                <w:bCs/>
                <w:color w:val="000000" w:themeColor="text1"/>
                <w:sz w:val="15"/>
                <w:szCs w:val="15"/>
                <w:lang w:val="en-US" w:eastAsia="zh-CN"/>
              </w:rPr>
              <w:t>2</w:t>
            </w:r>
            <w:r>
              <w:rPr>
                <w:rFonts w:hint="eastAsia" w:ascii="微软雅黑" w:hAnsi="微软雅黑" w:eastAsia="微软雅黑" w:cs="微软雅黑"/>
                <w:b/>
                <w:bCs/>
                <w:color w:val="000000" w:themeColor="text1"/>
                <w:sz w:val="15"/>
                <w:szCs w:val="15"/>
              </w:rPr>
              <w:t>b地块规划条件》</w:t>
            </w:r>
          </w:p>
        </w:tc>
        <w:tc>
          <w:tcPr>
            <w:tcW w:w="251" w:type="pct"/>
            <w:tcBorders>
              <w:right w:val="single" w:color="000000" w:sz="4" w:space="0"/>
            </w:tcBorders>
            <w:vAlign w:val="center"/>
          </w:tcPr>
          <w:p>
            <w:pPr>
              <w:widowControl/>
              <w:spacing w:line="270" w:lineRule="exact"/>
              <w:jc w:val="center"/>
              <w:rPr>
                <w:rFonts w:hint="eastAsia" w:ascii="微软雅黑" w:hAnsi="微软雅黑" w:eastAsia="微软雅黑" w:cs="微软雅黑"/>
                <w:b/>
                <w:bCs/>
                <w:color w:val="000000"/>
                <w:kern w:val="0"/>
                <w:sz w:val="15"/>
                <w:szCs w:val="15"/>
                <w:lang w:val="en-US" w:eastAsia="zh-CN"/>
              </w:rPr>
            </w:pPr>
            <w:r>
              <w:rPr>
                <w:rFonts w:hint="eastAsia" w:ascii="微软雅黑" w:hAnsi="微软雅黑" w:eastAsia="微软雅黑" w:cs="微软雅黑"/>
                <w:b/>
                <w:bCs/>
                <w:color w:val="000000"/>
                <w:kern w:val="0"/>
                <w:sz w:val="15"/>
                <w:szCs w:val="15"/>
                <w:lang w:val="en-US" w:eastAsia="zh-CN"/>
              </w:rPr>
              <w:t>商业40年，住宅70年</w:t>
            </w:r>
          </w:p>
        </w:tc>
        <w:tc>
          <w:tcPr>
            <w:tcW w:w="167" w:type="pct"/>
            <w:tcBorders>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lang w:val="en-US" w:eastAsia="zh-CN"/>
              </w:rPr>
            </w:pPr>
            <w:r>
              <w:rPr>
                <w:rFonts w:hint="eastAsia" w:ascii="微软雅黑" w:hAnsi="微软雅黑" w:eastAsia="微软雅黑" w:cs="微软雅黑"/>
                <w:b/>
                <w:bCs/>
                <w:color w:val="000000" w:themeColor="text1"/>
                <w:sz w:val="15"/>
                <w:szCs w:val="15"/>
                <w:lang w:val="en-US" w:eastAsia="zh-CN"/>
              </w:rPr>
              <w:t>470万元/亩</w:t>
            </w:r>
          </w:p>
        </w:tc>
        <w:tc>
          <w:tcPr>
            <w:tcW w:w="265" w:type="pct"/>
            <w:tcBorders>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lang w:val="en-US" w:eastAsia="zh-CN"/>
              </w:rPr>
            </w:pPr>
            <w:r>
              <w:rPr>
                <w:rFonts w:hint="eastAsia" w:ascii="微软雅黑" w:hAnsi="微软雅黑" w:eastAsia="微软雅黑" w:cs="微软雅黑"/>
                <w:b/>
                <w:bCs/>
                <w:color w:val="000000" w:themeColor="text1"/>
                <w:sz w:val="15"/>
                <w:szCs w:val="15"/>
                <w:lang w:val="en-US" w:eastAsia="zh-CN"/>
              </w:rPr>
              <w:t>5</w:t>
            </w:r>
            <w:r>
              <w:rPr>
                <w:rFonts w:hint="eastAsia" w:ascii="微软雅黑" w:hAnsi="微软雅黑" w:eastAsia="微软雅黑" w:cs="微软雅黑"/>
                <w:b/>
                <w:bCs/>
                <w:color w:val="000000" w:themeColor="text1"/>
                <w:sz w:val="15"/>
                <w:szCs w:val="15"/>
              </w:rPr>
              <w:t>万元/ 亩或</w:t>
            </w:r>
            <w:r>
              <w:rPr>
                <w:rFonts w:hint="eastAsia" w:ascii="微软雅黑" w:hAnsi="微软雅黑" w:eastAsia="微软雅黑" w:cs="微软雅黑"/>
                <w:b/>
                <w:bCs/>
                <w:color w:val="000000" w:themeColor="text1"/>
                <w:sz w:val="15"/>
                <w:szCs w:val="15"/>
                <w:lang w:val="en-US" w:eastAsia="zh-CN"/>
              </w:rPr>
              <w:t>5</w:t>
            </w:r>
            <w:r>
              <w:rPr>
                <w:rFonts w:hint="eastAsia" w:ascii="微软雅黑" w:hAnsi="微软雅黑" w:eastAsia="微软雅黑" w:cs="微软雅黑"/>
                <w:b/>
                <w:bCs/>
                <w:color w:val="000000" w:themeColor="text1"/>
                <w:sz w:val="15"/>
                <w:szCs w:val="15"/>
              </w:rPr>
              <w:t>万元/ 亩的整倍数</w:t>
            </w:r>
          </w:p>
        </w:tc>
        <w:tc>
          <w:tcPr>
            <w:tcW w:w="301" w:type="pct"/>
            <w:tcBorders>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lang w:val="en-US" w:eastAsia="zh-CN"/>
              </w:rPr>
            </w:pPr>
            <w:r>
              <w:rPr>
                <w:rFonts w:hint="eastAsia" w:ascii="微软雅黑" w:hAnsi="微软雅黑" w:eastAsia="微软雅黑" w:cs="微软雅黑"/>
                <w:b/>
                <w:bCs/>
                <w:color w:val="000000" w:themeColor="text1"/>
                <w:sz w:val="15"/>
                <w:szCs w:val="15"/>
                <w:lang w:val="en-US" w:eastAsia="zh-CN"/>
              </w:rPr>
              <w:t>5000</w:t>
            </w:r>
            <w:r>
              <w:rPr>
                <w:rFonts w:hint="eastAsia" w:ascii="微软雅黑" w:hAnsi="微软雅黑" w:eastAsia="微软雅黑" w:cs="微软雅黑"/>
                <w:b/>
                <w:bCs/>
                <w:color w:val="000000" w:themeColor="text1"/>
                <w:sz w:val="15"/>
                <w:szCs w:val="15"/>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46" w:hRule="atLeast"/>
          <w:jc w:val="center"/>
        </w:trPr>
        <w:tc>
          <w:tcPr>
            <w:tcW w:w="215" w:type="pct"/>
            <w:tcBorders>
              <w:left w:val="single" w:color="000000" w:sz="4" w:space="0"/>
            </w:tcBorders>
            <w:vAlign w:val="center"/>
          </w:tcPr>
          <w:p>
            <w:pPr>
              <w:spacing w:line="240" w:lineRule="exact"/>
              <w:jc w:val="center"/>
              <w:rPr>
                <w:rFonts w:hint="default" w:ascii="微软雅黑" w:hAnsi="微软雅黑" w:eastAsia="微软雅黑" w:cs="微软雅黑"/>
                <w:b/>
                <w:bCs/>
                <w:color w:val="000000" w:themeColor="text1"/>
                <w:sz w:val="15"/>
                <w:szCs w:val="15"/>
                <w:lang w:val="en-US" w:eastAsia="zh-CN"/>
              </w:rPr>
            </w:pPr>
            <w:r>
              <w:rPr>
                <w:rFonts w:hint="eastAsia" w:ascii="微软雅黑" w:hAnsi="微软雅黑" w:eastAsia="微软雅黑" w:cs="微软雅黑"/>
                <w:b/>
                <w:bCs/>
                <w:color w:val="000000" w:themeColor="text1"/>
                <w:sz w:val="15"/>
                <w:szCs w:val="15"/>
                <w:lang w:val="en-US" w:eastAsia="zh-CN"/>
              </w:rPr>
              <w:t>3</w:t>
            </w:r>
          </w:p>
        </w:tc>
        <w:tc>
          <w:tcPr>
            <w:tcW w:w="424" w:type="pct"/>
            <w:tcBorders>
              <w:right w:val="single" w:color="000000" w:sz="4" w:space="0"/>
            </w:tcBorders>
            <w:vAlign w:val="center"/>
          </w:tcPr>
          <w:p>
            <w:pPr>
              <w:widowControl/>
              <w:spacing w:line="270" w:lineRule="exact"/>
              <w:jc w:val="center"/>
              <w:rPr>
                <w:rFonts w:hint="default" w:ascii="微软雅黑" w:hAnsi="微软雅黑" w:eastAsia="微软雅黑" w:cs="微软雅黑"/>
                <w:b/>
                <w:bCs/>
                <w:color w:val="000000"/>
                <w:sz w:val="15"/>
                <w:szCs w:val="15"/>
                <w:lang w:val="en-US" w:eastAsia="zh-CN"/>
              </w:rPr>
            </w:pPr>
            <w:r>
              <w:rPr>
                <w:rFonts w:hint="eastAsia" w:ascii="微软雅黑" w:hAnsi="微软雅黑" w:eastAsia="微软雅黑" w:cs="微软雅黑"/>
                <w:b/>
                <w:bCs/>
                <w:color w:val="000000"/>
                <w:sz w:val="15"/>
                <w:szCs w:val="15"/>
                <w:lang w:val="en-US" w:eastAsia="zh-CN"/>
              </w:rPr>
              <w:t>马踏洞片区中心服务区08-03b地块</w:t>
            </w:r>
          </w:p>
        </w:tc>
        <w:tc>
          <w:tcPr>
            <w:tcW w:w="394" w:type="pct"/>
            <w:tcBorders>
              <w:right w:val="single" w:color="000000" w:sz="4" w:space="0"/>
            </w:tcBorders>
            <w:vAlign w:val="center"/>
          </w:tcPr>
          <w:p>
            <w:pPr>
              <w:widowControl/>
              <w:spacing w:line="270" w:lineRule="exact"/>
              <w:jc w:val="both"/>
              <w:rPr>
                <w:rFonts w:hint="eastAsia" w:ascii="微软雅黑" w:hAnsi="微软雅黑" w:eastAsia="微软雅黑" w:cs="微软雅黑"/>
                <w:b/>
                <w:bCs/>
                <w:color w:val="000000"/>
                <w:sz w:val="15"/>
                <w:szCs w:val="15"/>
                <w:lang w:val="en-US" w:eastAsia="zh-CN"/>
              </w:rPr>
            </w:pPr>
            <w:r>
              <w:rPr>
                <w:rFonts w:hint="eastAsia" w:ascii="微软雅黑" w:hAnsi="微软雅黑" w:eastAsia="微软雅黑" w:cs="微软雅黑"/>
                <w:b/>
                <w:bCs/>
                <w:color w:val="000000"/>
                <w:sz w:val="15"/>
                <w:szCs w:val="15"/>
                <w:lang w:val="en-US" w:eastAsia="zh-CN"/>
              </w:rPr>
              <w:t>马踏洞片区（通商路与鱼泉街交汇处）</w:t>
            </w:r>
          </w:p>
        </w:tc>
        <w:tc>
          <w:tcPr>
            <w:tcW w:w="424" w:type="pct"/>
            <w:tcBorders>
              <w:right w:val="single" w:color="000000" w:sz="4" w:space="0"/>
            </w:tcBorders>
            <w:vAlign w:val="center"/>
          </w:tcPr>
          <w:p>
            <w:pPr>
              <w:widowControl/>
              <w:spacing w:line="270" w:lineRule="exact"/>
              <w:jc w:val="both"/>
              <w:rPr>
                <w:rFonts w:hint="eastAsia" w:ascii="微软雅黑" w:hAnsi="微软雅黑" w:eastAsia="微软雅黑" w:cs="微软雅黑"/>
                <w:b/>
                <w:bCs/>
                <w:color w:val="000000"/>
                <w:sz w:val="15"/>
                <w:szCs w:val="15"/>
                <w:lang w:val="en-US" w:eastAsia="zh-CN"/>
              </w:rPr>
            </w:pPr>
            <w:r>
              <w:rPr>
                <w:rFonts w:hint="eastAsia" w:ascii="微软雅黑" w:hAnsi="微软雅黑" w:eastAsia="微软雅黑" w:cs="微软雅黑"/>
                <w:b/>
                <w:bCs/>
                <w:color w:val="000000"/>
                <w:sz w:val="15"/>
                <w:szCs w:val="15"/>
                <w:lang w:val="en-US" w:eastAsia="zh-CN"/>
              </w:rPr>
              <w:t>30970平方米（折合46.46亩）</w:t>
            </w:r>
          </w:p>
        </w:tc>
        <w:tc>
          <w:tcPr>
            <w:tcW w:w="300" w:type="pct"/>
            <w:tcBorders>
              <w:right w:val="single" w:color="000000" w:sz="4" w:space="0"/>
            </w:tcBorders>
            <w:vAlign w:val="center"/>
          </w:tcPr>
          <w:p>
            <w:pPr>
              <w:widowControl/>
              <w:spacing w:line="270" w:lineRule="exact"/>
              <w:jc w:val="both"/>
              <w:rPr>
                <w:rFonts w:hint="eastAsia" w:ascii="微软雅黑" w:hAnsi="微软雅黑" w:eastAsia="微软雅黑" w:cs="微软雅黑"/>
                <w:b/>
                <w:bCs/>
                <w:color w:val="000000"/>
                <w:sz w:val="15"/>
                <w:szCs w:val="15"/>
                <w:lang w:val="en-US" w:eastAsia="zh-CN"/>
              </w:rPr>
            </w:pPr>
            <w:r>
              <w:rPr>
                <w:rFonts w:hint="eastAsia" w:ascii="微软雅黑" w:hAnsi="微软雅黑" w:eastAsia="微软雅黑" w:cs="微软雅黑"/>
                <w:b/>
                <w:bCs/>
                <w:color w:val="000000"/>
                <w:sz w:val="15"/>
                <w:szCs w:val="15"/>
                <w:lang w:val="en-US" w:eastAsia="zh-CN"/>
              </w:rPr>
              <w:t>二类居住用地</w:t>
            </w:r>
          </w:p>
        </w:tc>
        <w:tc>
          <w:tcPr>
            <w:tcW w:w="348" w:type="pct"/>
            <w:tcBorders>
              <w:right w:val="single" w:color="000000" w:sz="4" w:space="0"/>
            </w:tcBorders>
            <w:vAlign w:val="center"/>
          </w:tcPr>
          <w:p>
            <w:pPr>
              <w:widowControl/>
              <w:spacing w:line="270" w:lineRule="exact"/>
              <w:jc w:val="center"/>
              <w:rPr>
                <w:rFonts w:hint="default" w:ascii="微软雅黑" w:hAnsi="微软雅黑" w:eastAsia="微软雅黑" w:cs="微软雅黑"/>
                <w:b/>
                <w:bCs/>
                <w:color w:val="000000"/>
                <w:kern w:val="0"/>
                <w:sz w:val="15"/>
                <w:szCs w:val="15"/>
                <w:lang w:val="en-US"/>
              </w:rPr>
            </w:pPr>
            <w:r>
              <w:rPr>
                <w:rFonts w:hint="eastAsia" w:ascii="微软雅黑" w:hAnsi="微软雅黑" w:eastAsia="微软雅黑" w:cs="微软雅黑"/>
                <w:b/>
                <w:bCs/>
                <w:color w:val="000000"/>
                <w:kern w:val="0"/>
                <w:sz w:val="15"/>
                <w:szCs w:val="15"/>
                <w:lang w:val="en-US" w:eastAsia="zh-CN"/>
              </w:rPr>
              <w:t>1&lt;</w:t>
            </w:r>
            <w:r>
              <w:rPr>
                <w:rFonts w:hint="eastAsia" w:ascii="微软雅黑" w:hAnsi="微软雅黑" w:eastAsia="微软雅黑" w:cs="微软雅黑"/>
                <w:b/>
                <w:bCs/>
                <w:color w:val="000000"/>
                <w:kern w:val="0"/>
                <w:sz w:val="15"/>
                <w:szCs w:val="15"/>
              </w:rPr>
              <w:t>F≤</w:t>
            </w:r>
            <w:r>
              <w:rPr>
                <w:rFonts w:hint="eastAsia" w:ascii="微软雅黑" w:hAnsi="微软雅黑" w:eastAsia="微软雅黑" w:cs="微软雅黑"/>
                <w:b/>
                <w:bCs/>
                <w:color w:val="000000"/>
                <w:kern w:val="0"/>
                <w:sz w:val="15"/>
                <w:szCs w:val="15"/>
                <w:lang w:val="en-US" w:eastAsia="zh-CN"/>
              </w:rPr>
              <w:t>2.6</w:t>
            </w:r>
          </w:p>
        </w:tc>
        <w:tc>
          <w:tcPr>
            <w:tcW w:w="302" w:type="pct"/>
            <w:vAlign w:val="center"/>
          </w:tcPr>
          <w:p>
            <w:pPr>
              <w:widowControl/>
              <w:spacing w:line="270" w:lineRule="exact"/>
              <w:jc w:val="center"/>
              <w:rPr>
                <w:rFonts w:hint="eastAsia" w:ascii="微软雅黑" w:hAnsi="微软雅黑" w:eastAsia="微软雅黑" w:cs="微软雅黑"/>
                <w:b/>
                <w:bCs/>
                <w:color w:val="000000"/>
                <w:kern w:val="0"/>
                <w:sz w:val="15"/>
                <w:szCs w:val="15"/>
              </w:rPr>
            </w:pPr>
            <w:r>
              <w:rPr>
                <w:rFonts w:hint="eastAsia" w:ascii="微软雅黑" w:hAnsi="微软雅黑" w:eastAsia="微软雅黑" w:cs="微软雅黑"/>
                <w:b/>
                <w:bCs/>
                <w:color w:val="000000"/>
                <w:kern w:val="0"/>
                <w:sz w:val="15"/>
                <w:szCs w:val="15"/>
              </w:rPr>
              <w:t>B≤</w:t>
            </w:r>
            <w:r>
              <w:rPr>
                <w:rFonts w:hint="eastAsia" w:ascii="微软雅黑" w:hAnsi="微软雅黑" w:eastAsia="微软雅黑" w:cs="微软雅黑"/>
                <w:b/>
                <w:bCs/>
                <w:color w:val="000000"/>
                <w:kern w:val="0"/>
                <w:sz w:val="15"/>
                <w:szCs w:val="15"/>
                <w:lang w:val="en-US" w:eastAsia="zh-CN"/>
              </w:rPr>
              <w:t>30</w:t>
            </w:r>
            <w:r>
              <w:rPr>
                <w:rFonts w:hint="eastAsia" w:ascii="微软雅黑" w:hAnsi="微软雅黑" w:eastAsia="微软雅黑" w:cs="微软雅黑"/>
                <w:b/>
                <w:bCs/>
                <w:color w:val="000000"/>
                <w:kern w:val="0"/>
                <w:sz w:val="15"/>
                <w:szCs w:val="15"/>
              </w:rPr>
              <w:t>%</w:t>
            </w:r>
          </w:p>
        </w:tc>
        <w:tc>
          <w:tcPr>
            <w:tcW w:w="279" w:type="pct"/>
            <w:vAlign w:val="center"/>
          </w:tcPr>
          <w:p>
            <w:pPr>
              <w:widowControl/>
              <w:spacing w:line="270" w:lineRule="exact"/>
              <w:jc w:val="center"/>
              <w:rPr>
                <w:rFonts w:hint="eastAsia" w:ascii="微软雅黑" w:hAnsi="微软雅黑" w:eastAsia="微软雅黑" w:cs="微软雅黑"/>
                <w:b/>
                <w:bCs/>
                <w:color w:val="000000"/>
                <w:kern w:val="0"/>
                <w:sz w:val="15"/>
                <w:szCs w:val="15"/>
              </w:rPr>
            </w:pPr>
            <w:r>
              <w:rPr>
                <w:rFonts w:hint="eastAsia" w:ascii="微软雅黑" w:hAnsi="微软雅黑" w:eastAsia="微软雅黑" w:cs="微软雅黑"/>
                <w:b/>
                <w:bCs/>
                <w:color w:val="000000"/>
                <w:kern w:val="0"/>
                <w:sz w:val="15"/>
                <w:szCs w:val="15"/>
              </w:rPr>
              <w:t>G≥</w:t>
            </w:r>
            <w:r>
              <w:rPr>
                <w:rFonts w:hint="eastAsia" w:ascii="微软雅黑" w:hAnsi="微软雅黑" w:eastAsia="微软雅黑" w:cs="微软雅黑"/>
                <w:b/>
                <w:bCs/>
                <w:color w:val="000000"/>
                <w:kern w:val="0"/>
                <w:sz w:val="15"/>
                <w:szCs w:val="15"/>
                <w:lang w:val="en-US" w:eastAsia="zh-CN"/>
              </w:rPr>
              <w:t>30</w:t>
            </w:r>
            <w:r>
              <w:rPr>
                <w:rFonts w:hint="eastAsia" w:ascii="微软雅黑" w:hAnsi="微软雅黑" w:eastAsia="微软雅黑" w:cs="微软雅黑"/>
                <w:b/>
                <w:bCs/>
                <w:color w:val="000000"/>
                <w:kern w:val="0"/>
                <w:sz w:val="15"/>
                <w:szCs w:val="15"/>
              </w:rPr>
              <w:t>%</w:t>
            </w:r>
          </w:p>
        </w:tc>
        <w:tc>
          <w:tcPr>
            <w:tcW w:w="335" w:type="pct"/>
            <w:vAlign w:val="center"/>
          </w:tcPr>
          <w:p>
            <w:pPr>
              <w:widowControl/>
              <w:spacing w:line="270" w:lineRule="exact"/>
              <w:jc w:val="center"/>
              <w:rPr>
                <w:rFonts w:hint="eastAsia" w:ascii="微软雅黑" w:hAnsi="微软雅黑" w:eastAsia="微软雅黑" w:cs="微软雅黑"/>
                <w:b/>
                <w:bCs/>
                <w:color w:val="000000"/>
                <w:kern w:val="0"/>
                <w:sz w:val="15"/>
                <w:szCs w:val="15"/>
              </w:rPr>
            </w:pPr>
            <w:r>
              <w:rPr>
                <w:rFonts w:hint="eastAsia" w:ascii="微软雅黑" w:hAnsi="微软雅黑" w:eastAsia="微软雅黑" w:cs="微软雅黑"/>
                <w:b/>
                <w:bCs/>
                <w:color w:val="000000"/>
                <w:kern w:val="0"/>
                <w:sz w:val="15"/>
                <w:szCs w:val="15"/>
              </w:rPr>
              <w:t>HL≤</w:t>
            </w:r>
            <w:r>
              <w:rPr>
                <w:rFonts w:hint="eastAsia" w:ascii="微软雅黑" w:hAnsi="微软雅黑" w:eastAsia="微软雅黑" w:cs="微软雅黑"/>
                <w:b/>
                <w:bCs/>
                <w:color w:val="000000"/>
                <w:kern w:val="0"/>
                <w:sz w:val="15"/>
                <w:szCs w:val="15"/>
                <w:lang w:val="en-US" w:eastAsia="zh-CN"/>
              </w:rPr>
              <w:t>100</w:t>
            </w:r>
            <w:r>
              <w:rPr>
                <w:rFonts w:hint="eastAsia" w:ascii="微软雅黑" w:hAnsi="微软雅黑" w:eastAsia="微软雅黑" w:cs="微软雅黑"/>
                <w:b/>
                <w:bCs/>
                <w:color w:val="000000"/>
                <w:kern w:val="0"/>
                <w:sz w:val="15"/>
                <w:szCs w:val="15"/>
              </w:rPr>
              <w:t>米</w:t>
            </w:r>
          </w:p>
        </w:tc>
        <w:tc>
          <w:tcPr>
            <w:tcW w:w="460" w:type="pct"/>
            <w:vAlign w:val="center"/>
          </w:tcPr>
          <w:p>
            <w:pPr>
              <w:snapToGrid w:val="0"/>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详见《马踏洞片区中心服务区</w:t>
            </w:r>
            <w:r>
              <w:rPr>
                <w:rFonts w:hint="eastAsia" w:ascii="微软雅黑" w:hAnsi="微软雅黑" w:eastAsia="微软雅黑" w:cs="微软雅黑"/>
                <w:b/>
                <w:bCs/>
                <w:color w:val="000000" w:themeColor="text1"/>
                <w:sz w:val="15"/>
                <w:szCs w:val="15"/>
                <w:lang w:val="en-US" w:eastAsia="zh-CN"/>
              </w:rPr>
              <w:t>08</w:t>
            </w:r>
            <w:r>
              <w:rPr>
                <w:rFonts w:hint="eastAsia" w:ascii="微软雅黑" w:hAnsi="微软雅黑" w:eastAsia="微软雅黑" w:cs="微软雅黑"/>
                <w:b/>
                <w:bCs/>
                <w:color w:val="000000" w:themeColor="text1"/>
                <w:sz w:val="15"/>
                <w:szCs w:val="15"/>
              </w:rPr>
              <w:t>-0</w:t>
            </w:r>
            <w:r>
              <w:rPr>
                <w:rFonts w:hint="eastAsia" w:ascii="微软雅黑" w:hAnsi="微软雅黑" w:eastAsia="微软雅黑" w:cs="微软雅黑"/>
                <w:b/>
                <w:bCs/>
                <w:color w:val="000000" w:themeColor="text1"/>
                <w:sz w:val="15"/>
                <w:szCs w:val="15"/>
                <w:lang w:val="en-US" w:eastAsia="zh-CN"/>
              </w:rPr>
              <w:t>3</w:t>
            </w:r>
            <w:r>
              <w:rPr>
                <w:rFonts w:hint="eastAsia" w:ascii="微软雅黑" w:hAnsi="微软雅黑" w:eastAsia="微软雅黑" w:cs="微软雅黑"/>
                <w:b/>
                <w:bCs/>
                <w:color w:val="000000" w:themeColor="text1"/>
                <w:sz w:val="15"/>
                <w:szCs w:val="15"/>
              </w:rPr>
              <w:t>b地块规划条件》</w:t>
            </w:r>
          </w:p>
        </w:tc>
        <w:tc>
          <w:tcPr>
            <w:tcW w:w="529" w:type="pct"/>
            <w:tcBorders>
              <w:right w:val="single" w:color="000000" w:sz="4" w:space="0"/>
            </w:tcBorders>
            <w:vAlign w:val="center"/>
          </w:tcPr>
          <w:p>
            <w:pPr>
              <w:snapToGrid w:val="0"/>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详见《马踏洞片区中心服务区</w:t>
            </w:r>
            <w:r>
              <w:rPr>
                <w:rFonts w:hint="eastAsia" w:ascii="微软雅黑" w:hAnsi="微软雅黑" w:eastAsia="微软雅黑" w:cs="微软雅黑"/>
                <w:b/>
                <w:bCs/>
                <w:color w:val="000000" w:themeColor="text1"/>
                <w:sz w:val="15"/>
                <w:szCs w:val="15"/>
                <w:lang w:val="en-US" w:eastAsia="zh-CN"/>
              </w:rPr>
              <w:t>08</w:t>
            </w:r>
            <w:r>
              <w:rPr>
                <w:rFonts w:hint="eastAsia" w:ascii="微软雅黑" w:hAnsi="微软雅黑" w:eastAsia="微软雅黑" w:cs="微软雅黑"/>
                <w:b/>
                <w:bCs/>
                <w:color w:val="000000" w:themeColor="text1"/>
                <w:sz w:val="15"/>
                <w:szCs w:val="15"/>
              </w:rPr>
              <w:t>-0</w:t>
            </w:r>
            <w:r>
              <w:rPr>
                <w:rFonts w:hint="eastAsia" w:ascii="微软雅黑" w:hAnsi="微软雅黑" w:eastAsia="微软雅黑" w:cs="微软雅黑"/>
                <w:b/>
                <w:bCs/>
                <w:color w:val="000000" w:themeColor="text1"/>
                <w:sz w:val="15"/>
                <w:szCs w:val="15"/>
                <w:lang w:val="en-US" w:eastAsia="zh-CN"/>
              </w:rPr>
              <w:t>3</w:t>
            </w:r>
            <w:r>
              <w:rPr>
                <w:rFonts w:hint="eastAsia" w:ascii="微软雅黑" w:hAnsi="微软雅黑" w:eastAsia="微软雅黑" w:cs="微软雅黑"/>
                <w:b/>
                <w:bCs/>
                <w:color w:val="000000" w:themeColor="text1"/>
                <w:sz w:val="15"/>
                <w:szCs w:val="15"/>
              </w:rPr>
              <w:t>b地块规划条件》</w:t>
            </w:r>
          </w:p>
        </w:tc>
        <w:tc>
          <w:tcPr>
            <w:tcW w:w="251" w:type="pct"/>
            <w:tcBorders>
              <w:right w:val="single" w:color="000000" w:sz="4" w:space="0"/>
            </w:tcBorders>
            <w:vAlign w:val="center"/>
          </w:tcPr>
          <w:p>
            <w:pPr>
              <w:widowControl/>
              <w:spacing w:line="270" w:lineRule="exact"/>
              <w:jc w:val="center"/>
              <w:rPr>
                <w:rFonts w:hint="eastAsia" w:ascii="微软雅黑" w:hAnsi="微软雅黑" w:eastAsia="微软雅黑" w:cs="微软雅黑"/>
                <w:b/>
                <w:bCs/>
                <w:color w:val="000000"/>
                <w:kern w:val="0"/>
                <w:sz w:val="15"/>
                <w:szCs w:val="15"/>
                <w:lang w:val="en-US" w:eastAsia="zh-CN"/>
              </w:rPr>
            </w:pPr>
            <w:r>
              <w:rPr>
                <w:rFonts w:hint="eastAsia" w:ascii="微软雅黑" w:hAnsi="微软雅黑" w:eastAsia="微软雅黑" w:cs="微软雅黑"/>
                <w:b/>
                <w:bCs/>
                <w:color w:val="000000"/>
                <w:kern w:val="0"/>
                <w:sz w:val="15"/>
                <w:szCs w:val="15"/>
                <w:lang w:val="en-US" w:eastAsia="zh-CN"/>
              </w:rPr>
              <w:t>商业40年，住宅70年</w:t>
            </w:r>
          </w:p>
        </w:tc>
        <w:tc>
          <w:tcPr>
            <w:tcW w:w="167" w:type="pct"/>
            <w:tcBorders>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lang w:val="en-US" w:eastAsia="zh-CN"/>
              </w:rPr>
            </w:pPr>
            <w:r>
              <w:rPr>
                <w:rFonts w:hint="eastAsia" w:ascii="微软雅黑" w:hAnsi="微软雅黑" w:eastAsia="微软雅黑" w:cs="微软雅黑"/>
                <w:b/>
                <w:bCs/>
                <w:color w:val="000000" w:themeColor="text1"/>
                <w:sz w:val="15"/>
                <w:szCs w:val="15"/>
                <w:lang w:val="en-US" w:eastAsia="zh-CN"/>
              </w:rPr>
              <w:t>380万元/亩</w:t>
            </w:r>
          </w:p>
        </w:tc>
        <w:tc>
          <w:tcPr>
            <w:tcW w:w="265" w:type="pct"/>
            <w:tcBorders>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lang w:val="en-US" w:eastAsia="zh-CN"/>
              </w:rPr>
            </w:pPr>
            <w:r>
              <w:rPr>
                <w:rFonts w:hint="eastAsia" w:ascii="微软雅黑" w:hAnsi="微软雅黑" w:eastAsia="微软雅黑" w:cs="微软雅黑"/>
                <w:b/>
                <w:bCs/>
                <w:color w:val="000000" w:themeColor="text1"/>
                <w:sz w:val="15"/>
                <w:szCs w:val="15"/>
                <w:lang w:val="en-US" w:eastAsia="zh-CN"/>
              </w:rPr>
              <w:t>5</w:t>
            </w:r>
            <w:r>
              <w:rPr>
                <w:rFonts w:hint="eastAsia" w:ascii="微软雅黑" w:hAnsi="微软雅黑" w:eastAsia="微软雅黑" w:cs="微软雅黑"/>
                <w:b/>
                <w:bCs/>
                <w:color w:val="000000" w:themeColor="text1"/>
                <w:sz w:val="15"/>
                <w:szCs w:val="15"/>
              </w:rPr>
              <w:t>万元/ 亩或</w:t>
            </w:r>
            <w:r>
              <w:rPr>
                <w:rFonts w:hint="eastAsia" w:ascii="微软雅黑" w:hAnsi="微软雅黑" w:eastAsia="微软雅黑" w:cs="微软雅黑"/>
                <w:b/>
                <w:bCs/>
                <w:color w:val="000000" w:themeColor="text1"/>
                <w:sz w:val="15"/>
                <w:szCs w:val="15"/>
                <w:lang w:val="en-US" w:eastAsia="zh-CN"/>
              </w:rPr>
              <w:t>5</w:t>
            </w:r>
            <w:r>
              <w:rPr>
                <w:rFonts w:hint="eastAsia" w:ascii="微软雅黑" w:hAnsi="微软雅黑" w:eastAsia="微软雅黑" w:cs="微软雅黑"/>
                <w:b/>
                <w:bCs/>
                <w:color w:val="000000" w:themeColor="text1"/>
                <w:sz w:val="15"/>
                <w:szCs w:val="15"/>
              </w:rPr>
              <w:t>万元/ 亩的整倍数</w:t>
            </w:r>
          </w:p>
        </w:tc>
        <w:tc>
          <w:tcPr>
            <w:tcW w:w="301" w:type="pct"/>
            <w:tcBorders>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lang w:val="en-US" w:eastAsia="zh-CN"/>
              </w:rPr>
            </w:pPr>
            <w:r>
              <w:rPr>
                <w:rFonts w:hint="eastAsia" w:ascii="微软雅黑" w:hAnsi="微软雅黑" w:eastAsia="微软雅黑" w:cs="微软雅黑"/>
                <w:b/>
                <w:bCs/>
                <w:color w:val="000000" w:themeColor="text1"/>
                <w:sz w:val="15"/>
                <w:szCs w:val="15"/>
                <w:lang w:val="en-US" w:eastAsia="zh-CN"/>
              </w:rPr>
              <w:t>3600</w:t>
            </w:r>
            <w:r>
              <w:rPr>
                <w:rFonts w:hint="eastAsia" w:ascii="微软雅黑" w:hAnsi="微软雅黑" w:eastAsia="微软雅黑" w:cs="微软雅黑"/>
                <w:b/>
                <w:bCs/>
                <w:color w:val="000000" w:themeColor="text1"/>
                <w:sz w:val="15"/>
                <w:szCs w:val="15"/>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70" w:hRule="atLeast"/>
          <w:jc w:val="center"/>
        </w:trPr>
        <w:tc>
          <w:tcPr>
            <w:tcW w:w="215" w:type="pct"/>
            <w:tcBorders>
              <w:left w:val="single" w:color="000000" w:sz="4" w:space="0"/>
            </w:tcBorders>
            <w:vAlign w:val="center"/>
          </w:tcPr>
          <w:p>
            <w:pPr>
              <w:spacing w:line="240" w:lineRule="exact"/>
              <w:jc w:val="center"/>
              <w:rPr>
                <w:rFonts w:hint="default" w:ascii="微软雅黑" w:hAnsi="微软雅黑" w:eastAsia="微软雅黑" w:cs="微软雅黑"/>
                <w:b/>
                <w:bCs/>
                <w:color w:val="000000" w:themeColor="text1"/>
                <w:sz w:val="15"/>
                <w:szCs w:val="15"/>
                <w:lang w:val="en-US" w:eastAsia="zh-CN"/>
              </w:rPr>
            </w:pPr>
            <w:r>
              <w:rPr>
                <w:rFonts w:hint="eastAsia" w:ascii="微软雅黑" w:hAnsi="微软雅黑" w:eastAsia="微软雅黑" w:cs="微软雅黑"/>
                <w:b/>
                <w:bCs/>
                <w:color w:val="000000" w:themeColor="text1"/>
                <w:sz w:val="15"/>
                <w:szCs w:val="15"/>
                <w:lang w:val="en-US" w:eastAsia="zh-CN"/>
              </w:rPr>
              <w:t>4</w:t>
            </w:r>
          </w:p>
        </w:tc>
        <w:tc>
          <w:tcPr>
            <w:tcW w:w="424" w:type="pct"/>
            <w:tcBorders>
              <w:right w:val="single" w:color="000000" w:sz="4" w:space="0"/>
            </w:tcBorders>
            <w:vAlign w:val="center"/>
          </w:tcPr>
          <w:p>
            <w:pPr>
              <w:widowControl/>
              <w:spacing w:line="270" w:lineRule="exact"/>
              <w:jc w:val="center"/>
              <w:rPr>
                <w:rFonts w:hint="default" w:ascii="微软雅黑" w:hAnsi="微软雅黑" w:eastAsia="微软雅黑" w:cs="微软雅黑"/>
                <w:b/>
                <w:bCs/>
                <w:color w:val="000000"/>
                <w:sz w:val="15"/>
                <w:szCs w:val="15"/>
                <w:lang w:val="en-US" w:eastAsia="zh-CN"/>
              </w:rPr>
            </w:pPr>
            <w:r>
              <w:rPr>
                <w:rFonts w:hint="eastAsia" w:ascii="微软雅黑" w:hAnsi="微软雅黑" w:eastAsia="微软雅黑" w:cs="微软雅黑"/>
                <w:b/>
                <w:bCs/>
                <w:color w:val="000000"/>
                <w:sz w:val="15"/>
                <w:szCs w:val="15"/>
                <w:lang w:val="en-US" w:eastAsia="zh-CN"/>
              </w:rPr>
              <w:t>马踏洞片区中心服务区08-04a地块</w:t>
            </w:r>
          </w:p>
        </w:tc>
        <w:tc>
          <w:tcPr>
            <w:tcW w:w="394" w:type="pct"/>
            <w:tcBorders>
              <w:right w:val="single" w:color="000000" w:sz="4" w:space="0"/>
            </w:tcBorders>
            <w:vAlign w:val="center"/>
          </w:tcPr>
          <w:p>
            <w:pPr>
              <w:widowControl/>
              <w:spacing w:line="270" w:lineRule="exact"/>
              <w:jc w:val="both"/>
              <w:rPr>
                <w:rFonts w:hint="eastAsia" w:ascii="微软雅黑" w:hAnsi="微软雅黑" w:eastAsia="微软雅黑" w:cs="微软雅黑"/>
                <w:b/>
                <w:bCs/>
                <w:color w:val="000000"/>
                <w:sz w:val="15"/>
                <w:szCs w:val="15"/>
                <w:lang w:val="en-US" w:eastAsia="zh-CN"/>
              </w:rPr>
            </w:pPr>
            <w:r>
              <w:rPr>
                <w:rFonts w:hint="eastAsia" w:ascii="微软雅黑" w:hAnsi="微软雅黑" w:eastAsia="微软雅黑" w:cs="微软雅黑"/>
                <w:b/>
                <w:bCs/>
                <w:color w:val="000000"/>
                <w:sz w:val="15"/>
                <w:szCs w:val="15"/>
                <w:lang w:val="en-US" w:eastAsia="zh-CN"/>
              </w:rPr>
              <w:t>马踏洞片区（龙马大道与鱼泉街交汇处）</w:t>
            </w:r>
          </w:p>
        </w:tc>
        <w:tc>
          <w:tcPr>
            <w:tcW w:w="424" w:type="pct"/>
            <w:tcBorders>
              <w:right w:val="single" w:color="000000" w:sz="4" w:space="0"/>
            </w:tcBorders>
            <w:vAlign w:val="center"/>
          </w:tcPr>
          <w:p>
            <w:pPr>
              <w:widowControl/>
              <w:spacing w:line="270" w:lineRule="exact"/>
              <w:jc w:val="both"/>
              <w:rPr>
                <w:rFonts w:hint="eastAsia" w:ascii="微软雅黑" w:hAnsi="微软雅黑" w:eastAsia="微软雅黑" w:cs="微软雅黑"/>
                <w:b/>
                <w:bCs/>
                <w:color w:val="000000"/>
                <w:sz w:val="15"/>
                <w:szCs w:val="15"/>
                <w:lang w:val="en-US" w:eastAsia="zh-CN"/>
              </w:rPr>
            </w:pPr>
            <w:r>
              <w:rPr>
                <w:rFonts w:hint="eastAsia" w:ascii="微软雅黑" w:hAnsi="微软雅黑" w:eastAsia="微软雅黑" w:cs="微软雅黑"/>
                <w:b/>
                <w:bCs/>
                <w:color w:val="000000"/>
                <w:sz w:val="15"/>
                <w:szCs w:val="15"/>
                <w:lang w:val="en-US" w:eastAsia="zh-CN"/>
              </w:rPr>
              <w:t>39560平方米（折合59.34亩）</w:t>
            </w:r>
          </w:p>
        </w:tc>
        <w:tc>
          <w:tcPr>
            <w:tcW w:w="300" w:type="pct"/>
            <w:tcBorders>
              <w:right w:val="single" w:color="000000" w:sz="4" w:space="0"/>
            </w:tcBorders>
            <w:vAlign w:val="center"/>
          </w:tcPr>
          <w:p>
            <w:pPr>
              <w:widowControl/>
              <w:spacing w:line="270" w:lineRule="exact"/>
              <w:jc w:val="both"/>
              <w:rPr>
                <w:rFonts w:hint="eastAsia" w:ascii="微软雅黑" w:hAnsi="微软雅黑" w:eastAsia="微软雅黑" w:cs="微软雅黑"/>
                <w:b/>
                <w:bCs/>
                <w:color w:val="000000"/>
                <w:sz w:val="15"/>
                <w:szCs w:val="15"/>
                <w:lang w:val="en-US" w:eastAsia="zh-CN"/>
              </w:rPr>
            </w:pPr>
            <w:r>
              <w:rPr>
                <w:rFonts w:hint="eastAsia" w:ascii="微软雅黑" w:hAnsi="微软雅黑" w:eastAsia="微软雅黑" w:cs="微软雅黑"/>
                <w:b/>
                <w:bCs/>
                <w:color w:val="000000"/>
                <w:sz w:val="15"/>
                <w:szCs w:val="15"/>
                <w:lang w:val="en-US" w:eastAsia="zh-CN"/>
              </w:rPr>
              <w:t>二类居住用地</w:t>
            </w:r>
          </w:p>
        </w:tc>
        <w:tc>
          <w:tcPr>
            <w:tcW w:w="348" w:type="pct"/>
            <w:tcBorders>
              <w:right w:val="single" w:color="000000" w:sz="4" w:space="0"/>
            </w:tcBorders>
            <w:vAlign w:val="center"/>
          </w:tcPr>
          <w:p>
            <w:pPr>
              <w:widowControl/>
              <w:spacing w:line="270" w:lineRule="exact"/>
              <w:jc w:val="center"/>
              <w:rPr>
                <w:rFonts w:hint="default" w:ascii="微软雅黑" w:hAnsi="微软雅黑" w:eastAsia="微软雅黑" w:cs="微软雅黑"/>
                <w:b/>
                <w:bCs/>
                <w:color w:val="000000"/>
                <w:kern w:val="0"/>
                <w:sz w:val="15"/>
                <w:szCs w:val="15"/>
                <w:lang w:val="en-US"/>
              </w:rPr>
            </w:pPr>
            <w:r>
              <w:rPr>
                <w:rFonts w:hint="eastAsia" w:ascii="微软雅黑" w:hAnsi="微软雅黑" w:eastAsia="微软雅黑" w:cs="微软雅黑"/>
                <w:b/>
                <w:bCs/>
                <w:color w:val="000000"/>
                <w:kern w:val="0"/>
                <w:sz w:val="15"/>
                <w:szCs w:val="15"/>
                <w:lang w:val="en-US" w:eastAsia="zh-CN"/>
              </w:rPr>
              <w:t>1&lt;</w:t>
            </w:r>
            <w:r>
              <w:rPr>
                <w:rFonts w:hint="eastAsia" w:ascii="微软雅黑" w:hAnsi="微软雅黑" w:eastAsia="微软雅黑" w:cs="微软雅黑"/>
                <w:b/>
                <w:bCs/>
                <w:color w:val="000000"/>
                <w:kern w:val="0"/>
                <w:sz w:val="15"/>
                <w:szCs w:val="15"/>
              </w:rPr>
              <w:t>F≤</w:t>
            </w:r>
            <w:r>
              <w:rPr>
                <w:rFonts w:hint="eastAsia" w:ascii="微软雅黑" w:hAnsi="微软雅黑" w:eastAsia="微软雅黑" w:cs="微软雅黑"/>
                <w:b/>
                <w:bCs/>
                <w:color w:val="000000"/>
                <w:kern w:val="0"/>
                <w:sz w:val="15"/>
                <w:szCs w:val="15"/>
                <w:lang w:val="en-US" w:eastAsia="zh-CN"/>
              </w:rPr>
              <w:t>2.35</w:t>
            </w:r>
          </w:p>
        </w:tc>
        <w:tc>
          <w:tcPr>
            <w:tcW w:w="302" w:type="pct"/>
            <w:vAlign w:val="center"/>
          </w:tcPr>
          <w:p>
            <w:pPr>
              <w:widowControl/>
              <w:spacing w:line="270" w:lineRule="exact"/>
              <w:jc w:val="center"/>
              <w:rPr>
                <w:rFonts w:hint="eastAsia" w:ascii="微软雅黑" w:hAnsi="微软雅黑" w:eastAsia="微软雅黑" w:cs="微软雅黑"/>
                <w:b/>
                <w:bCs/>
                <w:color w:val="000000"/>
                <w:kern w:val="0"/>
                <w:sz w:val="15"/>
                <w:szCs w:val="15"/>
              </w:rPr>
            </w:pPr>
            <w:r>
              <w:rPr>
                <w:rFonts w:hint="eastAsia" w:ascii="微软雅黑" w:hAnsi="微软雅黑" w:eastAsia="微软雅黑" w:cs="微软雅黑"/>
                <w:b/>
                <w:bCs/>
                <w:color w:val="000000"/>
                <w:kern w:val="0"/>
                <w:sz w:val="15"/>
                <w:szCs w:val="15"/>
              </w:rPr>
              <w:t>B≤</w:t>
            </w:r>
            <w:r>
              <w:rPr>
                <w:rFonts w:hint="eastAsia" w:ascii="微软雅黑" w:hAnsi="微软雅黑" w:eastAsia="微软雅黑" w:cs="微软雅黑"/>
                <w:b/>
                <w:bCs/>
                <w:color w:val="000000"/>
                <w:kern w:val="0"/>
                <w:sz w:val="15"/>
                <w:szCs w:val="15"/>
                <w:lang w:val="en-US" w:eastAsia="zh-CN"/>
              </w:rPr>
              <w:t>30</w:t>
            </w:r>
            <w:r>
              <w:rPr>
                <w:rFonts w:hint="eastAsia" w:ascii="微软雅黑" w:hAnsi="微软雅黑" w:eastAsia="微软雅黑" w:cs="微软雅黑"/>
                <w:b/>
                <w:bCs/>
                <w:color w:val="000000"/>
                <w:kern w:val="0"/>
                <w:sz w:val="15"/>
                <w:szCs w:val="15"/>
              </w:rPr>
              <w:t>%</w:t>
            </w:r>
          </w:p>
        </w:tc>
        <w:tc>
          <w:tcPr>
            <w:tcW w:w="279" w:type="pct"/>
            <w:vAlign w:val="center"/>
          </w:tcPr>
          <w:p>
            <w:pPr>
              <w:widowControl/>
              <w:spacing w:line="270" w:lineRule="exact"/>
              <w:jc w:val="center"/>
              <w:rPr>
                <w:rFonts w:hint="eastAsia" w:ascii="微软雅黑" w:hAnsi="微软雅黑" w:eastAsia="微软雅黑" w:cs="微软雅黑"/>
                <w:b/>
                <w:bCs/>
                <w:color w:val="000000"/>
                <w:kern w:val="0"/>
                <w:sz w:val="15"/>
                <w:szCs w:val="15"/>
              </w:rPr>
            </w:pPr>
            <w:r>
              <w:rPr>
                <w:rFonts w:hint="eastAsia" w:ascii="微软雅黑" w:hAnsi="微软雅黑" w:eastAsia="微软雅黑" w:cs="微软雅黑"/>
                <w:b/>
                <w:bCs/>
                <w:color w:val="000000"/>
                <w:kern w:val="0"/>
                <w:sz w:val="15"/>
                <w:szCs w:val="15"/>
              </w:rPr>
              <w:t>G≥</w:t>
            </w:r>
            <w:r>
              <w:rPr>
                <w:rFonts w:hint="eastAsia" w:ascii="微软雅黑" w:hAnsi="微软雅黑" w:eastAsia="微软雅黑" w:cs="微软雅黑"/>
                <w:b/>
                <w:bCs/>
                <w:color w:val="000000"/>
                <w:kern w:val="0"/>
                <w:sz w:val="15"/>
                <w:szCs w:val="15"/>
                <w:lang w:val="en-US" w:eastAsia="zh-CN"/>
              </w:rPr>
              <w:t>30</w:t>
            </w:r>
            <w:r>
              <w:rPr>
                <w:rFonts w:hint="eastAsia" w:ascii="微软雅黑" w:hAnsi="微软雅黑" w:eastAsia="微软雅黑" w:cs="微软雅黑"/>
                <w:b/>
                <w:bCs/>
                <w:color w:val="000000"/>
                <w:kern w:val="0"/>
                <w:sz w:val="15"/>
                <w:szCs w:val="15"/>
              </w:rPr>
              <w:t>%</w:t>
            </w:r>
          </w:p>
        </w:tc>
        <w:tc>
          <w:tcPr>
            <w:tcW w:w="335" w:type="pct"/>
            <w:vAlign w:val="center"/>
          </w:tcPr>
          <w:p>
            <w:pPr>
              <w:widowControl/>
              <w:spacing w:line="270" w:lineRule="exact"/>
              <w:jc w:val="center"/>
              <w:rPr>
                <w:rFonts w:hint="eastAsia" w:ascii="微软雅黑" w:hAnsi="微软雅黑" w:eastAsia="微软雅黑" w:cs="微软雅黑"/>
                <w:b/>
                <w:bCs/>
                <w:color w:val="000000"/>
                <w:kern w:val="0"/>
                <w:sz w:val="15"/>
                <w:szCs w:val="15"/>
              </w:rPr>
            </w:pPr>
            <w:r>
              <w:rPr>
                <w:rFonts w:hint="eastAsia" w:ascii="微软雅黑" w:hAnsi="微软雅黑" w:eastAsia="微软雅黑" w:cs="微软雅黑"/>
                <w:b/>
                <w:bCs/>
                <w:color w:val="000000"/>
                <w:kern w:val="0"/>
                <w:sz w:val="15"/>
                <w:szCs w:val="15"/>
              </w:rPr>
              <w:t>HL≤</w:t>
            </w:r>
            <w:r>
              <w:rPr>
                <w:rFonts w:hint="eastAsia" w:ascii="微软雅黑" w:hAnsi="微软雅黑" w:eastAsia="微软雅黑" w:cs="微软雅黑"/>
                <w:b/>
                <w:bCs/>
                <w:color w:val="000000"/>
                <w:kern w:val="0"/>
                <w:sz w:val="15"/>
                <w:szCs w:val="15"/>
                <w:lang w:val="en-US" w:eastAsia="zh-CN"/>
              </w:rPr>
              <w:t>100</w:t>
            </w:r>
            <w:r>
              <w:rPr>
                <w:rFonts w:hint="eastAsia" w:ascii="微软雅黑" w:hAnsi="微软雅黑" w:eastAsia="微软雅黑" w:cs="微软雅黑"/>
                <w:b/>
                <w:bCs/>
                <w:color w:val="000000"/>
                <w:kern w:val="0"/>
                <w:sz w:val="15"/>
                <w:szCs w:val="15"/>
              </w:rPr>
              <w:t>米</w:t>
            </w:r>
          </w:p>
        </w:tc>
        <w:tc>
          <w:tcPr>
            <w:tcW w:w="460" w:type="pct"/>
            <w:vAlign w:val="center"/>
          </w:tcPr>
          <w:p>
            <w:pPr>
              <w:snapToGrid w:val="0"/>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详见《马踏洞片区中心服务区</w:t>
            </w:r>
            <w:r>
              <w:rPr>
                <w:rFonts w:hint="eastAsia" w:ascii="微软雅黑" w:hAnsi="微软雅黑" w:eastAsia="微软雅黑" w:cs="微软雅黑"/>
                <w:b/>
                <w:bCs/>
                <w:color w:val="000000" w:themeColor="text1"/>
                <w:sz w:val="15"/>
                <w:szCs w:val="15"/>
                <w:lang w:val="en-US" w:eastAsia="zh-CN"/>
              </w:rPr>
              <w:t>08</w:t>
            </w:r>
            <w:r>
              <w:rPr>
                <w:rFonts w:hint="eastAsia" w:ascii="微软雅黑" w:hAnsi="微软雅黑" w:eastAsia="微软雅黑" w:cs="微软雅黑"/>
                <w:b/>
                <w:bCs/>
                <w:color w:val="000000" w:themeColor="text1"/>
                <w:sz w:val="15"/>
                <w:szCs w:val="15"/>
              </w:rPr>
              <w:t>-0</w:t>
            </w:r>
            <w:r>
              <w:rPr>
                <w:rFonts w:hint="eastAsia" w:ascii="微软雅黑" w:hAnsi="微软雅黑" w:eastAsia="微软雅黑" w:cs="微软雅黑"/>
                <w:b/>
                <w:bCs/>
                <w:color w:val="000000" w:themeColor="text1"/>
                <w:sz w:val="15"/>
                <w:szCs w:val="15"/>
                <w:lang w:val="en-US" w:eastAsia="zh-CN"/>
              </w:rPr>
              <w:t>4a</w:t>
            </w:r>
            <w:r>
              <w:rPr>
                <w:rFonts w:hint="eastAsia" w:ascii="微软雅黑" w:hAnsi="微软雅黑" w:eastAsia="微软雅黑" w:cs="微软雅黑"/>
                <w:b/>
                <w:bCs/>
                <w:color w:val="000000" w:themeColor="text1"/>
                <w:sz w:val="15"/>
                <w:szCs w:val="15"/>
              </w:rPr>
              <w:t>地块规划条件》</w:t>
            </w:r>
          </w:p>
        </w:tc>
        <w:tc>
          <w:tcPr>
            <w:tcW w:w="529" w:type="pct"/>
            <w:tcBorders>
              <w:right w:val="single" w:color="000000" w:sz="4" w:space="0"/>
            </w:tcBorders>
            <w:vAlign w:val="center"/>
          </w:tcPr>
          <w:p>
            <w:pPr>
              <w:snapToGrid w:val="0"/>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详见《马踏洞片区中心服务区</w:t>
            </w:r>
            <w:r>
              <w:rPr>
                <w:rFonts w:hint="eastAsia" w:ascii="微软雅黑" w:hAnsi="微软雅黑" w:eastAsia="微软雅黑" w:cs="微软雅黑"/>
                <w:b/>
                <w:bCs/>
                <w:color w:val="000000" w:themeColor="text1"/>
                <w:sz w:val="15"/>
                <w:szCs w:val="15"/>
                <w:lang w:val="en-US" w:eastAsia="zh-CN"/>
              </w:rPr>
              <w:t>08</w:t>
            </w:r>
            <w:r>
              <w:rPr>
                <w:rFonts w:hint="eastAsia" w:ascii="微软雅黑" w:hAnsi="微软雅黑" w:eastAsia="微软雅黑" w:cs="微软雅黑"/>
                <w:b/>
                <w:bCs/>
                <w:color w:val="000000" w:themeColor="text1"/>
                <w:sz w:val="15"/>
                <w:szCs w:val="15"/>
              </w:rPr>
              <w:t>-0</w:t>
            </w:r>
            <w:r>
              <w:rPr>
                <w:rFonts w:hint="eastAsia" w:ascii="微软雅黑" w:hAnsi="微软雅黑" w:eastAsia="微软雅黑" w:cs="微软雅黑"/>
                <w:b/>
                <w:bCs/>
                <w:color w:val="000000" w:themeColor="text1"/>
                <w:sz w:val="15"/>
                <w:szCs w:val="15"/>
                <w:lang w:val="en-US" w:eastAsia="zh-CN"/>
              </w:rPr>
              <w:t>4a</w:t>
            </w:r>
            <w:r>
              <w:rPr>
                <w:rFonts w:hint="eastAsia" w:ascii="微软雅黑" w:hAnsi="微软雅黑" w:eastAsia="微软雅黑" w:cs="微软雅黑"/>
                <w:b/>
                <w:bCs/>
                <w:color w:val="000000" w:themeColor="text1"/>
                <w:sz w:val="15"/>
                <w:szCs w:val="15"/>
              </w:rPr>
              <w:t>地块规划条件》</w:t>
            </w:r>
          </w:p>
        </w:tc>
        <w:tc>
          <w:tcPr>
            <w:tcW w:w="251" w:type="pct"/>
            <w:tcBorders>
              <w:right w:val="single" w:color="000000" w:sz="4" w:space="0"/>
            </w:tcBorders>
            <w:vAlign w:val="center"/>
          </w:tcPr>
          <w:p>
            <w:pPr>
              <w:widowControl/>
              <w:spacing w:line="270" w:lineRule="exact"/>
              <w:jc w:val="center"/>
              <w:rPr>
                <w:rFonts w:hint="eastAsia" w:ascii="微软雅黑" w:hAnsi="微软雅黑" w:eastAsia="微软雅黑" w:cs="微软雅黑"/>
                <w:b/>
                <w:bCs/>
                <w:color w:val="000000"/>
                <w:kern w:val="0"/>
                <w:sz w:val="15"/>
                <w:szCs w:val="15"/>
                <w:lang w:val="en-US" w:eastAsia="zh-CN"/>
              </w:rPr>
            </w:pPr>
            <w:r>
              <w:rPr>
                <w:rFonts w:hint="eastAsia" w:ascii="微软雅黑" w:hAnsi="微软雅黑" w:eastAsia="微软雅黑" w:cs="微软雅黑"/>
                <w:b/>
                <w:bCs/>
                <w:color w:val="000000"/>
                <w:kern w:val="0"/>
                <w:sz w:val="15"/>
                <w:szCs w:val="15"/>
                <w:lang w:val="en-US" w:eastAsia="zh-CN"/>
              </w:rPr>
              <w:t>商业40年，住宅70年</w:t>
            </w:r>
          </w:p>
        </w:tc>
        <w:tc>
          <w:tcPr>
            <w:tcW w:w="167" w:type="pct"/>
            <w:tcBorders>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lang w:val="en-US" w:eastAsia="zh-CN"/>
              </w:rPr>
            </w:pPr>
            <w:r>
              <w:rPr>
                <w:rFonts w:hint="eastAsia" w:ascii="微软雅黑" w:hAnsi="微软雅黑" w:eastAsia="微软雅黑" w:cs="微软雅黑"/>
                <w:b/>
                <w:bCs/>
                <w:color w:val="000000" w:themeColor="text1"/>
                <w:sz w:val="15"/>
                <w:szCs w:val="15"/>
                <w:lang w:val="en-US" w:eastAsia="zh-CN"/>
              </w:rPr>
              <w:t>345万元/亩</w:t>
            </w:r>
          </w:p>
        </w:tc>
        <w:tc>
          <w:tcPr>
            <w:tcW w:w="265" w:type="pct"/>
            <w:tcBorders>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lang w:val="en-US" w:eastAsia="zh-CN"/>
              </w:rPr>
            </w:pPr>
            <w:r>
              <w:rPr>
                <w:rFonts w:hint="eastAsia" w:ascii="微软雅黑" w:hAnsi="微软雅黑" w:eastAsia="微软雅黑" w:cs="微软雅黑"/>
                <w:b/>
                <w:bCs/>
                <w:color w:val="000000" w:themeColor="text1"/>
                <w:sz w:val="15"/>
                <w:szCs w:val="15"/>
                <w:lang w:val="en-US" w:eastAsia="zh-CN"/>
              </w:rPr>
              <w:t>5</w:t>
            </w:r>
            <w:r>
              <w:rPr>
                <w:rFonts w:hint="eastAsia" w:ascii="微软雅黑" w:hAnsi="微软雅黑" w:eastAsia="微软雅黑" w:cs="微软雅黑"/>
                <w:b/>
                <w:bCs/>
                <w:color w:val="000000" w:themeColor="text1"/>
                <w:sz w:val="15"/>
                <w:szCs w:val="15"/>
              </w:rPr>
              <w:t>万元/ 亩或</w:t>
            </w:r>
            <w:r>
              <w:rPr>
                <w:rFonts w:hint="eastAsia" w:ascii="微软雅黑" w:hAnsi="微软雅黑" w:eastAsia="微软雅黑" w:cs="微软雅黑"/>
                <w:b/>
                <w:bCs/>
                <w:color w:val="000000" w:themeColor="text1"/>
                <w:sz w:val="15"/>
                <w:szCs w:val="15"/>
                <w:lang w:val="en-US" w:eastAsia="zh-CN"/>
              </w:rPr>
              <w:t>5</w:t>
            </w:r>
            <w:r>
              <w:rPr>
                <w:rFonts w:hint="eastAsia" w:ascii="微软雅黑" w:hAnsi="微软雅黑" w:eastAsia="微软雅黑" w:cs="微软雅黑"/>
                <w:b/>
                <w:bCs/>
                <w:color w:val="000000" w:themeColor="text1"/>
                <w:sz w:val="15"/>
                <w:szCs w:val="15"/>
              </w:rPr>
              <w:t>万元/ 亩的整倍数</w:t>
            </w:r>
          </w:p>
        </w:tc>
        <w:tc>
          <w:tcPr>
            <w:tcW w:w="301" w:type="pct"/>
            <w:tcBorders>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lang w:val="en-US" w:eastAsia="zh-CN"/>
              </w:rPr>
            </w:pPr>
            <w:r>
              <w:rPr>
                <w:rFonts w:hint="eastAsia" w:ascii="微软雅黑" w:hAnsi="微软雅黑" w:eastAsia="微软雅黑" w:cs="微软雅黑"/>
                <w:b/>
                <w:bCs/>
                <w:color w:val="000000" w:themeColor="text1"/>
                <w:sz w:val="15"/>
                <w:szCs w:val="15"/>
                <w:lang w:val="en-US" w:eastAsia="zh-CN"/>
              </w:rPr>
              <w:t>4100</w:t>
            </w:r>
            <w:r>
              <w:rPr>
                <w:rFonts w:hint="eastAsia" w:ascii="微软雅黑" w:hAnsi="微软雅黑" w:eastAsia="微软雅黑" w:cs="微软雅黑"/>
                <w:b/>
                <w:bCs/>
                <w:color w:val="000000" w:themeColor="text1"/>
                <w:sz w:val="15"/>
                <w:szCs w:val="15"/>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92" w:hRule="atLeast"/>
          <w:jc w:val="center"/>
        </w:trPr>
        <w:tc>
          <w:tcPr>
            <w:tcW w:w="215" w:type="pct"/>
            <w:tcBorders>
              <w:left w:val="single" w:color="000000" w:sz="4" w:space="0"/>
            </w:tcBorders>
            <w:vAlign w:val="center"/>
          </w:tcPr>
          <w:p>
            <w:pPr>
              <w:spacing w:line="240" w:lineRule="exact"/>
              <w:jc w:val="center"/>
              <w:rPr>
                <w:rFonts w:hint="default" w:ascii="微软雅黑" w:hAnsi="微软雅黑" w:eastAsia="微软雅黑" w:cs="微软雅黑"/>
                <w:b/>
                <w:bCs/>
                <w:color w:val="000000" w:themeColor="text1"/>
                <w:sz w:val="15"/>
                <w:szCs w:val="15"/>
                <w:lang w:val="en-US" w:eastAsia="zh-CN"/>
              </w:rPr>
            </w:pPr>
            <w:r>
              <w:rPr>
                <w:rFonts w:hint="eastAsia" w:ascii="微软雅黑" w:hAnsi="微软雅黑" w:eastAsia="微软雅黑" w:cs="微软雅黑"/>
                <w:b/>
                <w:bCs/>
                <w:color w:val="000000" w:themeColor="text1"/>
                <w:sz w:val="15"/>
                <w:szCs w:val="15"/>
                <w:lang w:val="en-US" w:eastAsia="zh-CN"/>
              </w:rPr>
              <w:t>5</w:t>
            </w:r>
          </w:p>
        </w:tc>
        <w:tc>
          <w:tcPr>
            <w:tcW w:w="424" w:type="pct"/>
            <w:tcBorders>
              <w:right w:val="single" w:color="000000" w:sz="4" w:space="0"/>
            </w:tcBorders>
            <w:vAlign w:val="center"/>
          </w:tcPr>
          <w:p>
            <w:pPr>
              <w:widowControl/>
              <w:spacing w:line="270" w:lineRule="exact"/>
              <w:jc w:val="center"/>
              <w:rPr>
                <w:rFonts w:hint="default" w:ascii="微软雅黑" w:hAnsi="微软雅黑" w:eastAsia="微软雅黑" w:cs="微软雅黑"/>
                <w:b/>
                <w:bCs/>
                <w:color w:val="000000"/>
                <w:sz w:val="15"/>
                <w:szCs w:val="15"/>
                <w:lang w:val="en-US" w:eastAsia="zh-CN"/>
              </w:rPr>
            </w:pPr>
            <w:r>
              <w:rPr>
                <w:rFonts w:hint="eastAsia" w:ascii="微软雅黑" w:hAnsi="微软雅黑" w:eastAsia="微软雅黑" w:cs="微软雅黑"/>
                <w:b/>
                <w:bCs/>
                <w:color w:val="000000"/>
                <w:sz w:val="15"/>
                <w:szCs w:val="15"/>
                <w:lang w:val="en-US" w:eastAsia="zh-CN"/>
              </w:rPr>
              <w:t>马踏洞片区中心服务区11-03b地块</w:t>
            </w:r>
          </w:p>
        </w:tc>
        <w:tc>
          <w:tcPr>
            <w:tcW w:w="394" w:type="pct"/>
            <w:tcBorders>
              <w:right w:val="single" w:color="000000" w:sz="4" w:space="0"/>
            </w:tcBorders>
            <w:vAlign w:val="center"/>
          </w:tcPr>
          <w:p>
            <w:pPr>
              <w:widowControl/>
              <w:spacing w:line="270" w:lineRule="exact"/>
              <w:jc w:val="center"/>
              <w:rPr>
                <w:rFonts w:hint="eastAsia" w:ascii="微软雅黑" w:hAnsi="微软雅黑" w:eastAsia="微软雅黑" w:cs="微软雅黑"/>
                <w:b/>
                <w:bCs/>
                <w:color w:val="000000"/>
                <w:sz w:val="15"/>
                <w:szCs w:val="15"/>
                <w:lang w:val="en-US" w:eastAsia="zh-CN"/>
              </w:rPr>
            </w:pPr>
            <w:r>
              <w:rPr>
                <w:rFonts w:hint="eastAsia" w:ascii="微软雅黑" w:hAnsi="微软雅黑" w:eastAsia="微软雅黑" w:cs="微软雅黑"/>
                <w:b/>
                <w:bCs/>
                <w:color w:val="000000"/>
                <w:sz w:val="15"/>
                <w:szCs w:val="15"/>
                <w:lang w:val="en-US" w:eastAsia="zh-CN"/>
              </w:rPr>
              <w:t>马踏洞片区（龙马大道与龙池街交汇处）</w:t>
            </w:r>
          </w:p>
        </w:tc>
        <w:tc>
          <w:tcPr>
            <w:tcW w:w="424" w:type="pct"/>
            <w:tcBorders>
              <w:right w:val="single" w:color="000000" w:sz="4" w:space="0"/>
            </w:tcBorders>
            <w:vAlign w:val="center"/>
          </w:tcPr>
          <w:p>
            <w:pPr>
              <w:widowControl/>
              <w:spacing w:line="270" w:lineRule="exact"/>
              <w:jc w:val="center"/>
              <w:rPr>
                <w:rFonts w:hint="eastAsia" w:ascii="微软雅黑" w:hAnsi="微软雅黑" w:eastAsia="微软雅黑" w:cs="微软雅黑"/>
                <w:b/>
                <w:bCs/>
                <w:color w:val="000000"/>
                <w:sz w:val="15"/>
                <w:szCs w:val="15"/>
                <w:lang w:val="en-US" w:eastAsia="zh-CN"/>
              </w:rPr>
            </w:pPr>
            <w:r>
              <w:rPr>
                <w:rFonts w:hint="eastAsia" w:ascii="微软雅黑" w:hAnsi="微软雅黑" w:eastAsia="微软雅黑" w:cs="微软雅黑"/>
                <w:b/>
                <w:bCs/>
                <w:color w:val="000000"/>
                <w:sz w:val="15"/>
                <w:szCs w:val="15"/>
                <w:lang w:val="en-US" w:eastAsia="zh-CN"/>
              </w:rPr>
              <w:t>40012.2平方米（折合60.02亩）</w:t>
            </w:r>
          </w:p>
        </w:tc>
        <w:tc>
          <w:tcPr>
            <w:tcW w:w="300" w:type="pct"/>
            <w:tcBorders>
              <w:right w:val="single" w:color="000000" w:sz="4" w:space="0"/>
            </w:tcBorders>
            <w:vAlign w:val="center"/>
          </w:tcPr>
          <w:p>
            <w:pPr>
              <w:widowControl/>
              <w:spacing w:line="270" w:lineRule="exact"/>
              <w:jc w:val="both"/>
              <w:rPr>
                <w:rFonts w:hint="default" w:ascii="微软雅黑" w:hAnsi="微软雅黑" w:eastAsia="微软雅黑" w:cs="微软雅黑"/>
                <w:b/>
                <w:bCs/>
                <w:color w:val="000000"/>
                <w:sz w:val="15"/>
                <w:szCs w:val="15"/>
                <w:lang w:val="en-US" w:eastAsia="zh-CN"/>
              </w:rPr>
            </w:pPr>
            <w:r>
              <w:rPr>
                <w:rFonts w:hint="eastAsia" w:ascii="微软雅黑" w:hAnsi="微软雅黑" w:eastAsia="微软雅黑" w:cs="微软雅黑"/>
                <w:b/>
                <w:bCs/>
                <w:color w:val="000000"/>
                <w:sz w:val="15"/>
                <w:szCs w:val="15"/>
                <w:lang w:val="en-US" w:eastAsia="zh-CN"/>
              </w:rPr>
              <w:t>商业服务业设施用地</w:t>
            </w:r>
          </w:p>
        </w:tc>
        <w:tc>
          <w:tcPr>
            <w:tcW w:w="348" w:type="pct"/>
            <w:tcBorders>
              <w:right w:val="single" w:color="000000" w:sz="4" w:space="0"/>
            </w:tcBorders>
            <w:vAlign w:val="center"/>
          </w:tcPr>
          <w:p>
            <w:pPr>
              <w:widowControl/>
              <w:spacing w:line="270" w:lineRule="exact"/>
              <w:jc w:val="center"/>
              <w:rPr>
                <w:rFonts w:hint="default" w:ascii="微软雅黑" w:hAnsi="微软雅黑" w:eastAsia="微软雅黑" w:cs="微软雅黑"/>
                <w:b/>
                <w:bCs/>
                <w:color w:val="000000"/>
                <w:kern w:val="0"/>
                <w:sz w:val="15"/>
                <w:szCs w:val="15"/>
                <w:lang w:val="en-US" w:eastAsia="zh-CN"/>
              </w:rPr>
            </w:pPr>
            <w:r>
              <w:rPr>
                <w:rFonts w:hint="eastAsia" w:ascii="微软雅黑" w:hAnsi="微软雅黑" w:eastAsia="微软雅黑" w:cs="微软雅黑"/>
                <w:b/>
                <w:bCs/>
                <w:color w:val="000000"/>
                <w:kern w:val="0"/>
                <w:sz w:val="15"/>
                <w:szCs w:val="15"/>
              </w:rPr>
              <w:t>F≤</w:t>
            </w:r>
            <w:r>
              <w:rPr>
                <w:rFonts w:hint="eastAsia" w:ascii="微软雅黑" w:hAnsi="微软雅黑" w:eastAsia="微软雅黑" w:cs="微软雅黑"/>
                <w:b/>
                <w:bCs/>
                <w:color w:val="000000"/>
                <w:kern w:val="0"/>
                <w:sz w:val="15"/>
                <w:szCs w:val="15"/>
                <w:lang w:val="en-US" w:eastAsia="zh-CN"/>
              </w:rPr>
              <w:t>1.61</w:t>
            </w:r>
          </w:p>
        </w:tc>
        <w:tc>
          <w:tcPr>
            <w:tcW w:w="302" w:type="pct"/>
            <w:vAlign w:val="center"/>
          </w:tcPr>
          <w:p>
            <w:pPr>
              <w:widowControl/>
              <w:spacing w:line="270" w:lineRule="exact"/>
              <w:jc w:val="center"/>
              <w:rPr>
                <w:rFonts w:hint="eastAsia" w:ascii="微软雅黑" w:hAnsi="微软雅黑" w:eastAsia="微软雅黑" w:cs="微软雅黑"/>
                <w:b/>
                <w:bCs/>
                <w:color w:val="000000"/>
                <w:kern w:val="0"/>
                <w:sz w:val="15"/>
                <w:szCs w:val="15"/>
              </w:rPr>
            </w:pPr>
            <w:r>
              <w:rPr>
                <w:rFonts w:hint="eastAsia" w:ascii="微软雅黑" w:hAnsi="微软雅黑" w:eastAsia="微软雅黑" w:cs="微软雅黑"/>
                <w:b/>
                <w:bCs/>
                <w:color w:val="000000"/>
                <w:kern w:val="0"/>
                <w:sz w:val="15"/>
                <w:szCs w:val="15"/>
              </w:rPr>
              <w:t>B≤</w:t>
            </w:r>
            <w:r>
              <w:rPr>
                <w:rFonts w:hint="eastAsia" w:ascii="微软雅黑" w:hAnsi="微软雅黑" w:eastAsia="微软雅黑" w:cs="微软雅黑"/>
                <w:b/>
                <w:bCs/>
                <w:color w:val="000000"/>
                <w:kern w:val="0"/>
                <w:sz w:val="15"/>
                <w:szCs w:val="15"/>
                <w:lang w:val="en-US" w:eastAsia="zh-CN"/>
              </w:rPr>
              <w:t>45</w:t>
            </w:r>
            <w:r>
              <w:rPr>
                <w:rFonts w:hint="eastAsia" w:ascii="微软雅黑" w:hAnsi="微软雅黑" w:eastAsia="微软雅黑" w:cs="微软雅黑"/>
                <w:b/>
                <w:bCs/>
                <w:color w:val="000000"/>
                <w:kern w:val="0"/>
                <w:sz w:val="15"/>
                <w:szCs w:val="15"/>
              </w:rPr>
              <w:t>%</w:t>
            </w:r>
          </w:p>
        </w:tc>
        <w:tc>
          <w:tcPr>
            <w:tcW w:w="279" w:type="pct"/>
            <w:vAlign w:val="center"/>
          </w:tcPr>
          <w:p>
            <w:pPr>
              <w:widowControl/>
              <w:spacing w:line="270" w:lineRule="exact"/>
              <w:jc w:val="center"/>
              <w:rPr>
                <w:rFonts w:hint="eastAsia" w:ascii="微软雅黑" w:hAnsi="微软雅黑" w:eastAsia="微软雅黑" w:cs="微软雅黑"/>
                <w:b/>
                <w:bCs/>
                <w:color w:val="000000"/>
                <w:kern w:val="0"/>
                <w:sz w:val="15"/>
                <w:szCs w:val="15"/>
              </w:rPr>
            </w:pPr>
            <w:r>
              <w:rPr>
                <w:rFonts w:hint="eastAsia" w:ascii="微软雅黑" w:hAnsi="微软雅黑" w:eastAsia="微软雅黑" w:cs="微软雅黑"/>
                <w:b/>
                <w:bCs/>
                <w:color w:val="000000"/>
                <w:kern w:val="0"/>
                <w:sz w:val="15"/>
                <w:szCs w:val="15"/>
              </w:rPr>
              <w:t>G≥</w:t>
            </w:r>
            <w:r>
              <w:rPr>
                <w:rFonts w:hint="eastAsia" w:ascii="微软雅黑" w:hAnsi="微软雅黑" w:eastAsia="微软雅黑" w:cs="微软雅黑"/>
                <w:b/>
                <w:bCs/>
                <w:color w:val="000000"/>
                <w:kern w:val="0"/>
                <w:sz w:val="15"/>
                <w:szCs w:val="15"/>
                <w:lang w:val="en-US" w:eastAsia="zh-CN"/>
              </w:rPr>
              <w:t>25</w:t>
            </w:r>
            <w:r>
              <w:rPr>
                <w:rFonts w:hint="eastAsia" w:ascii="微软雅黑" w:hAnsi="微软雅黑" w:eastAsia="微软雅黑" w:cs="微软雅黑"/>
                <w:b/>
                <w:bCs/>
                <w:color w:val="000000"/>
                <w:kern w:val="0"/>
                <w:sz w:val="15"/>
                <w:szCs w:val="15"/>
              </w:rPr>
              <w:t>%</w:t>
            </w:r>
          </w:p>
        </w:tc>
        <w:tc>
          <w:tcPr>
            <w:tcW w:w="335" w:type="pct"/>
            <w:vAlign w:val="center"/>
          </w:tcPr>
          <w:p>
            <w:pPr>
              <w:widowControl/>
              <w:spacing w:line="270" w:lineRule="exact"/>
              <w:jc w:val="center"/>
              <w:rPr>
                <w:rFonts w:hint="eastAsia" w:ascii="微软雅黑" w:hAnsi="微软雅黑" w:eastAsia="微软雅黑" w:cs="微软雅黑"/>
                <w:b/>
                <w:bCs/>
                <w:color w:val="000000"/>
                <w:kern w:val="0"/>
                <w:sz w:val="15"/>
                <w:szCs w:val="15"/>
              </w:rPr>
            </w:pPr>
            <w:r>
              <w:rPr>
                <w:rFonts w:hint="eastAsia" w:ascii="微软雅黑" w:hAnsi="微软雅黑" w:eastAsia="微软雅黑" w:cs="微软雅黑"/>
                <w:b/>
                <w:bCs/>
                <w:color w:val="000000"/>
                <w:kern w:val="0"/>
                <w:sz w:val="15"/>
                <w:szCs w:val="15"/>
              </w:rPr>
              <w:t>HL≤</w:t>
            </w:r>
            <w:r>
              <w:rPr>
                <w:rFonts w:hint="eastAsia" w:ascii="微软雅黑" w:hAnsi="微软雅黑" w:eastAsia="微软雅黑" w:cs="微软雅黑"/>
                <w:b/>
                <w:bCs/>
                <w:color w:val="000000"/>
                <w:kern w:val="0"/>
                <w:sz w:val="15"/>
                <w:szCs w:val="15"/>
                <w:lang w:val="en-US" w:eastAsia="zh-CN"/>
              </w:rPr>
              <w:t>50</w:t>
            </w:r>
            <w:r>
              <w:rPr>
                <w:rFonts w:hint="eastAsia" w:ascii="微软雅黑" w:hAnsi="微软雅黑" w:eastAsia="微软雅黑" w:cs="微软雅黑"/>
                <w:b/>
                <w:bCs/>
                <w:color w:val="000000"/>
                <w:kern w:val="0"/>
                <w:sz w:val="15"/>
                <w:szCs w:val="15"/>
              </w:rPr>
              <w:t>米</w:t>
            </w:r>
          </w:p>
        </w:tc>
        <w:tc>
          <w:tcPr>
            <w:tcW w:w="460" w:type="pct"/>
            <w:vAlign w:val="center"/>
          </w:tcPr>
          <w:p>
            <w:pPr>
              <w:snapToGrid w:val="0"/>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详见《马踏洞片区中心服务区</w:t>
            </w:r>
            <w:r>
              <w:rPr>
                <w:rFonts w:hint="eastAsia" w:ascii="微软雅黑" w:hAnsi="微软雅黑" w:eastAsia="微软雅黑" w:cs="微软雅黑"/>
                <w:b/>
                <w:bCs/>
                <w:color w:val="000000" w:themeColor="text1"/>
                <w:sz w:val="15"/>
                <w:szCs w:val="15"/>
                <w:lang w:val="en-US" w:eastAsia="zh-CN"/>
              </w:rPr>
              <w:t>11</w:t>
            </w:r>
            <w:r>
              <w:rPr>
                <w:rFonts w:hint="eastAsia" w:ascii="微软雅黑" w:hAnsi="微软雅黑" w:eastAsia="微软雅黑" w:cs="微软雅黑"/>
                <w:b/>
                <w:bCs/>
                <w:color w:val="000000" w:themeColor="text1"/>
                <w:sz w:val="15"/>
                <w:szCs w:val="15"/>
              </w:rPr>
              <w:t>-0</w:t>
            </w:r>
            <w:r>
              <w:rPr>
                <w:rFonts w:hint="eastAsia" w:ascii="微软雅黑" w:hAnsi="微软雅黑" w:eastAsia="微软雅黑" w:cs="微软雅黑"/>
                <w:b/>
                <w:bCs/>
                <w:color w:val="000000" w:themeColor="text1"/>
                <w:sz w:val="15"/>
                <w:szCs w:val="15"/>
                <w:lang w:val="en-US" w:eastAsia="zh-CN"/>
              </w:rPr>
              <w:t>3b</w:t>
            </w:r>
            <w:r>
              <w:rPr>
                <w:rFonts w:hint="eastAsia" w:ascii="微软雅黑" w:hAnsi="微软雅黑" w:eastAsia="微软雅黑" w:cs="微软雅黑"/>
                <w:b/>
                <w:bCs/>
                <w:color w:val="000000" w:themeColor="text1"/>
                <w:sz w:val="15"/>
                <w:szCs w:val="15"/>
              </w:rPr>
              <w:t>地块规划条件》</w:t>
            </w:r>
          </w:p>
        </w:tc>
        <w:tc>
          <w:tcPr>
            <w:tcW w:w="529" w:type="pct"/>
            <w:tcBorders>
              <w:right w:val="single" w:color="000000" w:sz="4" w:space="0"/>
            </w:tcBorders>
            <w:vAlign w:val="center"/>
          </w:tcPr>
          <w:p>
            <w:pPr>
              <w:snapToGrid w:val="0"/>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详见《马踏洞片区中心服务区</w:t>
            </w:r>
            <w:r>
              <w:rPr>
                <w:rFonts w:hint="eastAsia" w:ascii="微软雅黑" w:hAnsi="微软雅黑" w:eastAsia="微软雅黑" w:cs="微软雅黑"/>
                <w:b/>
                <w:bCs/>
                <w:color w:val="000000" w:themeColor="text1"/>
                <w:sz w:val="15"/>
                <w:szCs w:val="15"/>
                <w:lang w:val="en-US" w:eastAsia="zh-CN"/>
              </w:rPr>
              <w:t>11</w:t>
            </w:r>
            <w:r>
              <w:rPr>
                <w:rFonts w:hint="eastAsia" w:ascii="微软雅黑" w:hAnsi="微软雅黑" w:eastAsia="微软雅黑" w:cs="微软雅黑"/>
                <w:b/>
                <w:bCs/>
                <w:color w:val="000000" w:themeColor="text1"/>
                <w:sz w:val="15"/>
                <w:szCs w:val="15"/>
              </w:rPr>
              <w:t>-0</w:t>
            </w:r>
            <w:r>
              <w:rPr>
                <w:rFonts w:hint="eastAsia" w:ascii="微软雅黑" w:hAnsi="微软雅黑" w:eastAsia="微软雅黑" w:cs="微软雅黑"/>
                <w:b/>
                <w:bCs/>
                <w:color w:val="000000" w:themeColor="text1"/>
                <w:sz w:val="15"/>
                <w:szCs w:val="15"/>
                <w:lang w:val="en-US" w:eastAsia="zh-CN"/>
              </w:rPr>
              <w:t>3b</w:t>
            </w:r>
            <w:r>
              <w:rPr>
                <w:rFonts w:hint="eastAsia" w:ascii="微软雅黑" w:hAnsi="微软雅黑" w:eastAsia="微软雅黑" w:cs="微软雅黑"/>
                <w:b/>
                <w:bCs/>
                <w:color w:val="000000" w:themeColor="text1"/>
                <w:sz w:val="15"/>
                <w:szCs w:val="15"/>
              </w:rPr>
              <w:t>地块规划条件》</w:t>
            </w:r>
          </w:p>
        </w:tc>
        <w:tc>
          <w:tcPr>
            <w:tcW w:w="251" w:type="pct"/>
            <w:tcBorders>
              <w:right w:val="single" w:color="000000" w:sz="4" w:space="0"/>
            </w:tcBorders>
            <w:vAlign w:val="center"/>
          </w:tcPr>
          <w:p>
            <w:pPr>
              <w:widowControl/>
              <w:spacing w:line="270" w:lineRule="exact"/>
              <w:jc w:val="center"/>
              <w:rPr>
                <w:rFonts w:hint="eastAsia" w:ascii="微软雅黑" w:hAnsi="微软雅黑" w:eastAsia="微软雅黑" w:cs="微软雅黑"/>
                <w:b/>
                <w:bCs/>
                <w:color w:val="000000"/>
                <w:kern w:val="0"/>
                <w:sz w:val="15"/>
                <w:szCs w:val="15"/>
                <w:lang w:val="en-US" w:eastAsia="zh-CN"/>
              </w:rPr>
            </w:pPr>
            <w:r>
              <w:rPr>
                <w:rFonts w:hint="eastAsia" w:ascii="微软雅黑" w:hAnsi="微软雅黑" w:eastAsia="微软雅黑" w:cs="微软雅黑"/>
                <w:b/>
                <w:bCs/>
                <w:color w:val="000000"/>
                <w:kern w:val="0"/>
                <w:sz w:val="15"/>
                <w:szCs w:val="15"/>
                <w:lang w:val="en-US" w:eastAsia="zh-CN"/>
              </w:rPr>
              <w:t>40年</w:t>
            </w:r>
          </w:p>
        </w:tc>
        <w:tc>
          <w:tcPr>
            <w:tcW w:w="167" w:type="pct"/>
            <w:tcBorders>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lang w:val="en-US" w:eastAsia="zh-CN"/>
              </w:rPr>
            </w:pPr>
            <w:r>
              <w:rPr>
                <w:rFonts w:hint="eastAsia" w:ascii="微软雅黑" w:hAnsi="微软雅黑" w:eastAsia="微软雅黑" w:cs="微软雅黑"/>
                <w:b/>
                <w:bCs/>
                <w:color w:val="000000" w:themeColor="text1"/>
                <w:sz w:val="15"/>
                <w:szCs w:val="15"/>
                <w:lang w:val="en-US" w:eastAsia="zh-CN"/>
              </w:rPr>
              <w:t>183万元/亩</w:t>
            </w:r>
          </w:p>
        </w:tc>
        <w:tc>
          <w:tcPr>
            <w:tcW w:w="265" w:type="pct"/>
            <w:tcBorders>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lang w:val="en-US" w:eastAsia="zh-CN"/>
              </w:rPr>
            </w:pPr>
            <w:r>
              <w:rPr>
                <w:rFonts w:hint="eastAsia" w:ascii="微软雅黑" w:hAnsi="微软雅黑" w:eastAsia="微软雅黑" w:cs="微软雅黑"/>
                <w:b/>
                <w:bCs/>
                <w:color w:val="000000" w:themeColor="text1"/>
                <w:sz w:val="15"/>
                <w:szCs w:val="15"/>
                <w:lang w:val="en-US" w:eastAsia="zh-CN"/>
              </w:rPr>
              <w:t>2</w:t>
            </w:r>
            <w:r>
              <w:rPr>
                <w:rFonts w:hint="eastAsia" w:ascii="微软雅黑" w:hAnsi="微软雅黑" w:eastAsia="微软雅黑" w:cs="微软雅黑"/>
                <w:b/>
                <w:bCs/>
                <w:color w:val="000000" w:themeColor="text1"/>
                <w:sz w:val="15"/>
                <w:szCs w:val="15"/>
              </w:rPr>
              <w:t>万元/ 亩或</w:t>
            </w:r>
            <w:r>
              <w:rPr>
                <w:rFonts w:hint="eastAsia" w:ascii="微软雅黑" w:hAnsi="微软雅黑" w:eastAsia="微软雅黑" w:cs="微软雅黑"/>
                <w:b/>
                <w:bCs/>
                <w:color w:val="000000" w:themeColor="text1"/>
                <w:sz w:val="15"/>
                <w:szCs w:val="15"/>
                <w:lang w:val="en-US" w:eastAsia="zh-CN"/>
              </w:rPr>
              <w:t>2</w:t>
            </w:r>
            <w:r>
              <w:rPr>
                <w:rFonts w:hint="eastAsia" w:ascii="微软雅黑" w:hAnsi="微软雅黑" w:eastAsia="微软雅黑" w:cs="微软雅黑"/>
                <w:b/>
                <w:bCs/>
                <w:color w:val="000000" w:themeColor="text1"/>
                <w:sz w:val="15"/>
                <w:szCs w:val="15"/>
              </w:rPr>
              <w:t>万元/ 亩的整倍数</w:t>
            </w:r>
          </w:p>
        </w:tc>
        <w:tc>
          <w:tcPr>
            <w:tcW w:w="301" w:type="pct"/>
            <w:tcBorders>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lang w:val="en-US" w:eastAsia="zh-CN"/>
              </w:rPr>
            </w:pPr>
            <w:r>
              <w:rPr>
                <w:rFonts w:hint="eastAsia" w:ascii="微软雅黑" w:hAnsi="微软雅黑" w:eastAsia="微软雅黑" w:cs="微软雅黑"/>
                <w:b/>
                <w:bCs/>
                <w:color w:val="000000" w:themeColor="text1"/>
                <w:sz w:val="15"/>
                <w:szCs w:val="15"/>
                <w:lang w:val="en-US" w:eastAsia="zh-CN"/>
              </w:rPr>
              <w:t>5500</w:t>
            </w:r>
            <w:r>
              <w:rPr>
                <w:rFonts w:hint="eastAsia" w:ascii="微软雅黑" w:hAnsi="微软雅黑" w:eastAsia="微软雅黑" w:cs="微软雅黑"/>
                <w:b/>
                <w:bCs/>
                <w:color w:val="000000" w:themeColor="text1"/>
                <w:sz w:val="15"/>
                <w:szCs w:val="15"/>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28" w:hRule="atLeast"/>
          <w:jc w:val="center"/>
        </w:trPr>
        <w:tc>
          <w:tcPr>
            <w:tcW w:w="215" w:type="pct"/>
            <w:tcBorders>
              <w:left w:val="single" w:color="000000" w:sz="4" w:space="0"/>
            </w:tcBorders>
            <w:vAlign w:val="center"/>
          </w:tcPr>
          <w:p>
            <w:pPr>
              <w:spacing w:line="240" w:lineRule="exact"/>
              <w:jc w:val="center"/>
              <w:rPr>
                <w:rFonts w:hint="default" w:ascii="微软雅黑" w:hAnsi="微软雅黑" w:eastAsia="微软雅黑" w:cs="微软雅黑"/>
                <w:b/>
                <w:bCs/>
                <w:color w:val="000000" w:themeColor="text1"/>
                <w:sz w:val="15"/>
                <w:szCs w:val="15"/>
                <w:lang w:val="en-US" w:eastAsia="zh-CN"/>
              </w:rPr>
            </w:pPr>
            <w:r>
              <w:rPr>
                <w:rFonts w:hint="eastAsia" w:ascii="微软雅黑" w:hAnsi="微软雅黑" w:eastAsia="微软雅黑" w:cs="微软雅黑"/>
                <w:b/>
                <w:bCs/>
                <w:color w:val="000000" w:themeColor="text1"/>
                <w:sz w:val="15"/>
                <w:szCs w:val="15"/>
                <w:lang w:val="en-US" w:eastAsia="zh-CN"/>
              </w:rPr>
              <w:t>6</w:t>
            </w:r>
          </w:p>
        </w:tc>
        <w:tc>
          <w:tcPr>
            <w:tcW w:w="424" w:type="pct"/>
            <w:tcBorders>
              <w:right w:val="single" w:color="000000" w:sz="4" w:space="0"/>
            </w:tcBorders>
            <w:vAlign w:val="center"/>
          </w:tcPr>
          <w:p>
            <w:pPr>
              <w:widowControl/>
              <w:spacing w:line="270" w:lineRule="exact"/>
              <w:jc w:val="center"/>
              <w:rPr>
                <w:rFonts w:hint="default" w:ascii="微软雅黑" w:hAnsi="微软雅黑" w:eastAsia="微软雅黑" w:cs="微软雅黑"/>
                <w:b/>
                <w:bCs/>
                <w:color w:val="000000"/>
                <w:sz w:val="15"/>
                <w:szCs w:val="15"/>
                <w:lang w:val="en-US" w:eastAsia="zh-CN"/>
              </w:rPr>
            </w:pPr>
            <w:r>
              <w:rPr>
                <w:rFonts w:hint="eastAsia" w:ascii="微软雅黑" w:hAnsi="微软雅黑" w:eastAsia="微软雅黑" w:cs="微软雅黑"/>
                <w:b/>
                <w:bCs/>
                <w:color w:val="000000"/>
                <w:sz w:val="15"/>
                <w:szCs w:val="15"/>
                <w:lang w:val="en-US" w:eastAsia="zh-CN"/>
              </w:rPr>
              <w:t>马踏洞片区中心服务区12-04a地块</w:t>
            </w:r>
          </w:p>
        </w:tc>
        <w:tc>
          <w:tcPr>
            <w:tcW w:w="394" w:type="pct"/>
            <w:tcBorders>
              <w:right w:val="single" w:color="000000" w:sz="4" w:space="0"/>
            </w:tcBorders>
            <w:vAlign w:val="center"/>
          </w:tcPr>
          <w:p>
            <w:pPr>
              <w:widowControl/>
              <w:spacing w:line="270" w:lineRule="exact"/>
              <w:jc w:val="center"/>
              <w:rPr>
                <w:rFonts w:hint="eastAsia" w:ascii="微软雅黑" w:hAnsi="微软雅黑" w:eastAsia="微软雅黑" w:cs="微软雅黑"/>
                <w:b/>
                <w:bCs/>
                <w:color w:val="000000"/>
                <w:sz w:val="15"/>
                <w:szCs w:val="15"/>
                <w:lang w:val="en-US" w:eastAsia="zh-CN"/>
              </w:rPr>
            </w:pPr>
            <w:r>
              <w:rPr>
                <w:rFonts w:hint="eastAsia" w:ascii="微软雅黑" w:hAnsi="微软雅黑" w:eastAsia="微软雅黑" w:cs="微软雅黑"/>
                <w:b/>
                <w:bCs/>
                <w:color w:val="000000"/>
                <w:sz w:val="15"/>
                <w:szCs w:val="15"/>
                <w:lang w:val="en-US" w:eastAsia="zh-CN"/>
              </w:rPr>
              <w:t>马踏洞片区（龙马大道与秦巴大道西段交汇处）</w:t>
            </w:r>
          </w:p>
        </w:tc>
        <w:tc>
          <w:tcPr>
            <w:tcW w:w="424" w:type="pct"/>
            <w:tcBorders>
              <w:right w:val="single" w:color="000000" w:sz="4" w:space="0"/>
            </w:tcBorders>
            <w:vAlign w:val="center"/>
          </w:tcPr>
          <w:p>
            <w:pPr>
              <w:widowControl/>
              <w:spacing w:line="270" w:lineRule="exact"/>
              <w:jc w:val="center"/>
              <w:rPr>
                <w:rFonts w:hint="eastAsia" w:ascii="微软雅黑" w:hAnsi="微软雅黑" w:eastAsia="微软雅黑" w:cs="微软雅黑"/>
                <w:b/>
                <w:bCs/>
                <w:color w:val="000000"/>
                <w:sz w:val="15"/>
                <w:szCs w:val="15"/>
                <w:lang w:val="en-US" w:eastAsia="zh-CN"/>
              </w:rPr>
            </w:pPr>
            <w:r>
              <w:rPr>
                <w:rFonts w:hint="eastAsia" w:ascii="微软雅黑" w:hAnsi="微软雅黑" w:eastAsia="微软雅黑" w:cs="微软雅黑"/>
                <w:b/>
                <w:bCs/>
                <w:color w:val="000000"/>
                <w:sz w:val="15"/>
                <w:szCs w:val="15"/>
                <w:lang w:val="en-US" w:eastAsia="zh-CN"/>
              </w:rPr>
              <w:t>28720.72平方米（折合43.08亩）</w:t>
            </w:r>
          </w:p>
        </w:tc>
        <w:tc>
          <w:tcPr>
            <w:tcW w:w="300" w:type="pct"/>
            <w:tcBorders>
              <w:right w:val="single" w:color="000000" w:sz="4" w:space="0"/>
            </w:tcBorders>
            <w:vAlign w:val="center"/>
          </w:tcPr>
          <w:p>
            <w:pPr>
              <w:widowControl/>
              <w:spacing w:line="270" w:lineRule="exact"/>
              <w:jc w:val="both"/>
              <w:rPr>
                <w:rFonts w:hint="eastAsia" w:ascii="微软雅黑" w:hAnsi="微软雅黑" w:eastAsia="微软雅黑" w:cs="微软雅黑"/>
                <w:b/>
                <w:bCs/>
                <w:color w:val="000000"/>
                <w:sz w:val="15"/>
                <w:szCs w:val="15"/>
                <w:lang w:val="en-US" w:eastAsia="zh-CN"/>
              </w:rPr>
            </w:pPr>
            <w:r>
              <w:rPr>
                <w:rFonts w:hint="eastAsia" w:ascii="微软雅黑" w:hAnsi="微软雅黑" w:eastAsia="微软雅黑" w:cs="微软雅黑"/>
                <w:b/>
                <w:bCs/>
                <w:color w:val="000000"/>
                <w:sz w:val="15"/>
                <w:szCs w:val="15"/>
                <w:lang w:val="en-US" w:eastAsia="zh-CN"/>
              </w:rPr>
              <w:t>商业服务业设施用地</w:t>
            </w:r>
          </w:p>
        </w:tc>
        <w:tc>
          <w:tcPr>
            <w:tcW w:w="348" w:type="pct"/>
            <w:tcBorders>
              <w:right w:val="single" w:color="000000" w:sz="4" w:space="0"/>
            </w:tcBorders>
            <w:vAlign w:val="center"/>
          </w:tcPr>
          <w:p>
            <w:pPr>
              <w:widowControl/>
              <w:spacing w:line="270" w:lineRule="exact"/>
              <w:jc w:val="center"/>
              <w:rPr>
                <w:rFonts w:hint="default" w:ascii="微软雅黑" w:hAnsi="微软雅黑" w:eastAsia="微软雅黑" w:cs="微软雅黑"/>
                <w:b/>
                <w:bCs/>
                <w:color w:val="000000"/>
                <w:kern w:val="0"/>
                <w:sz w:val="15"/>
                <w:szCs w:val="15"/>
                <w:lang w:val="en-US"/>
              </w:rPr>
            </w:pPr>
            <w:r>
              <w:rPr>
                <w:rFonts w:hint="eastAsia" w:ascii="微软雅黑" w:hAnsi="微软雅黑" w:eastAsia="微软雅黑" w:cs="微软雅黑"/>
                <w:b/>
                <w:bCs/>
                <w:color w:val="000000"/>
                <w:kern w:val="0"/>
                <w:sz w:val="15"/>
                <w:szCs w:val="15"/>
              </w:rPr>
              <w:t>F≤</w:t>
            </w:r>
            <w:r>
              <w:rPr>
                <w:rFonts w:hint="eastAsia" w:ascii="微软雅黑" w:hAnsi="微软雅黑" w:eastAsia="微软雅黑" w:cs="微软雅黑"/>
                <w:b/>
                <w:bCs/>
                <w:color w:val="000000"/>
                <w:kern w:val="0"/>
                <w:sz w:val="15"/>
                <w:szCs w:val="15"/>
                <w:lang w:val="en-US" w:eastAsia="zh-CN"/>
              </w:rPr>
              <w:t>2.15</w:t>
            </w:r>
          </w:p>
        </w:tc>
        <w:tc>
          <w:tcPr>
            <w:tcW w:w="302" w:type="pct"/>
            <w:vAlign w:val="center"/>
          </w:tcPr>
          <w:p>
            <w:pPr>
              <w:widowControl/>
              <w:spacing w:line="270" w:lineRule="exact"/>
              <w:jc w:val="center"/>
              <w:rPr>
                <w:rFonts w:hint="eastAsia" w:ascii="微软雅黑" w:hAnsi="微软雅黑" w:eastAsia="微软雅黑" w:cs="微软雅黑"/>
                <w:b/>
                <w:bCs/>
                <w:color w:val="000000"/>
                <w:kern w:val="0"/>
                <w:sz w:val="15"/>
                <w:szCs w:val="15"/>
              </w:rPr>
            </w:pPr>
            <w:r>
              <w:rPr>
                <w:rFonts w:hint="eastAsia" w:ascii="微软雅黑" w:hAnsi="微软雅黑" w:eastAsia="微软雅黑" w:cs="微软雅黑"/>
                <w:b/>
                <w:bCs/>
                <w:color w:val="000000"/>
                <w:kern w:val="0"/>
                <w:sz w:val="15"/>
                <w:szCs w:val="15"/>
              </w:rPr>
              <w:t>B≤</w:t>
            </w:r>
            <w:r>
              <w:rPr>
                <w:rFonts w:hint="eastAsia" w:ascii="微软雅黑" w:hAnsi="微软雅黑" w:eastAsia="微软雅黑" w:cs="微软雅黑"/>
                <w:b/>
                <w:bCs/>
                <w:color w:val="000000"/>
                <w:kern w:val="0"/>
                <w:sz w:val="15"/>
                <w:szCs w:val="15"/>
                <w:lang w:val="en-US" w:eastAsia="zh-CN"/>
              </w:rPr>
              <w:t>40</w:t>
            </w:r>
            <w:r>
              <w:rPr>
                <w:rFonts w:hint="eastAsia" w:ascii="微软雅黑" w:hAnsi="微软雅黑" w:eastAsia="微软雅黑" w:cs="微软雅黑"/>
                <w:b/>
                <w:bCs/>
                <w:color w:val="000000"/>
                <w:kern w:val="0"/>
                <w:sz w:val="15"/>
                <w:szCs w:val="15"/>
              </w:rPr>
              <w:t>%</w:t>
            </w:r>
          </w:p>
        </w:tc>
        <w:tc>
          <w:tcPr>
            <w:tcW w:w="279" w:type="pct"/>
            <w:vAlign w:val="center"/>
          </w:tcPr>
          <w:p>
            <w:pPr>
              <w:widowControl/>
              <w:spacing w:line="270" w:lineRule="exact"/>
              <w:jc w:val="center"/>
              <w:rPr>
                <w:rFonts w:hint="eastAsia" w:ascii="微软雅黑" w:hAnsi="微软雅黑" w:eastAsia="微软雅黑" w:cs="微软雅黑"/>
                <w:b/>
                <w:bCs/>
                <w:color w:val="000000"/>
                <w:kern w:val="0"/>
                <w:sz w:val="15"/>
                <w:szCs w:val="15"/>
              </w:rPr>
            </w:pPr>
            <w:r>
              <w:rPr>
                <w:rFonts w:hint="eastAsia" w:ascii="微软雅黑" w:hAnsi="微软雅黑" w:eastAsia="微软雅黑" w:cs="微软雅黑"/>
                <w:b/>
                <w:bCs/>
                <w:color w:val="000000"/>
                <w:kern w:val="0"/>
                <w:sz w:val="15"/>
                <w:szCs w:val="15"/>
              </w:rPr>
              <w:t>G≥</w:t>
            </w:r>
            <w:r>
              <w:rPr>
                <w:rFonts w:hint="eastAsia" w:ascii="微软雅黑" w:hAnsi="微软雅黑" w:eastAsia="微软雅黑" w:cs="微软雅黑"/>
                <w:b/>
                <w:bCs/>
                <w:color w:val="000000"/>
                <w:kern w:val="0"/>
                <w:sz w:val="15"/>
                <w:szCs w:val="15"/>
                <w:lang w:val="en-US" w:eastAsia="zh-CN"/>
              </w:rPr>
              <w:t>25</w:t>
            </w:r>
            <w:r>
              <w:rPr>
                <w:rFonts w:hint="eastAsia" w:ascii="微软雅黑" w:hAnsi="微软雅黑" w:eastAsia="微软雅黑" w:cs="微软雅黑"/>
                <w:b/>
                <w:bCs/>
                <w:color w:val="000000"/>
                <w:kern w:val="0"/>
                <w:sz w:val="15"/>
                <w:szCs w:val="15"/>
              </w:rPr>
              <w:t>%</w:t>
            </w:r>
          </w:p>
        </w:tc>
        <w:tc>
          <w:tcPr>
            <w:tcW w:w="335" w:type="pct"/>
            <w:vAlign w:val="center"/>
          </w:tcPr>
          <w:p>
            <w:pPr>
              <w:widowControl/>
              <w:spacing w:line="270" w:lineRule="exact"/>
              <w:jc w:val="center"/>
              <w:rPr>
                <w:rFonts w:hint="eastAsia" w:ascii="微软雅黑" w:hAnsi="微软雅黑" w:eastAsia="微软雅黑" w:cs="微软雅黑"/>
                <w:b/>
                <w:bCs/>
                <w:color w:val="000000"/>
                <w:kern w:val="0"/>
                <w:sz w:val="15"/>
                <w:szCs w:val="15"/>
              </w:rPr>
            </w:pPr>
            <w:r>
              <w:rPr>
                <w:rFonts w:hint="eastAsia" w:ascii="微软雅黑" w:hAnsi="微软雅黑" w:eastAsia="微软雅黑" w:cs="微软雅黑"/>
                <w:b/>
                <w:bCs/>
                <w:color w:val="000000"/>
                <w:kern w:val="0"/>
                <w:sz w:val="15"/>
                <w:szCs w:val="15"/>
                <w:lang w:val="en-US" w:eastAsia="zh-CN"/>
              </w:rPr>
              <w:t>120米</w:t>
            </w:r>
            <w:r>
              <w:rPr>
                <w:rFonts w:hint="eastAsia" w:ascii="微软雅黑" w:hAnsi="微软雅黑" w:eastAsia="微软雅黑" w:cs="微软雅黑"/>
                <w:b/>
                <w:bCs/>
                <w:color w:val="000000"/>
                <w:kern w:val="0"/>
                <w:sz w:val="15"/>
                <w:szCs w:val="15"/>
              </w:rPr>
              <w:t>≤HL≤</w:t>
            </w:r>
            <w:r>
              <w:rPr>
                <w:rFonts w:hint="eastAsia" w:ascii="微软雅黑" w:hAnsi="微软雅黑" w:eastAsia="微软雅黑" w:cs="微软雅黑"/>
                <w:b/>
                <w:bCs/>
                <w:color w:val="000000"/>
                <w:kern w:val="0"/>
                <w:sz w:val="15"/>
                <w:szCs w:val="15"/>
                <w:lang w:val="en-US" w:eastAsia="zh-CN"/>
              </w:rPr>
              <w:t>150</w:t>
            </w:r>
            <w:r>
              <w:rPr>
                <w:rFonts w:hint="eastAsia" w:ascii="微软雅黑" w:hAnsi="微软雅黑" w:eastAsia="微软雅黑" w:cs="微软雅黑"/>
                <w:b/>
                <w:bCs/>
                <w:color w:val="000000"/>
                <w:kern w:val="0"/>
                <w:sz w:val="15"/>
                <w:szCs w:val="15"/>
              </w:rPr>
              <w:t>米</w:t>
            </w:r>
          </w:p>
        </w:tc>
        <w:tc>
          <w:tcPr>
            <w:tcW w:w="460" w:type="pct"/>
            <w:vAlign w:val="center"/>
          </w:tcPr>
          <w:p>
            <w:pPr>
              <w:snapToGrid w:val="0"/>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详见《马踏洞片区中心服务区</w:t>
            </w:r>
            <w:r>
              <w:rPr>
                <w:rFonts w:hint="eastAsia" w:ascii="微软雅黑" w:hAnsi="微软雅黑" w:eastAsia="微软雅黑" w:cs="微软雅黑"/>
                <w:b/>
                <w:bCs/>
                <w:color w:val="000000" w:themeColor="text1"/>
                <w:sz w:val="15"/>
                <w:szCs w:val="15"/>
                <w:lang w:val="en-US" w:eastAsia="zh-CN"/>
              </w:rPr>
              <w:t>12</w:t>
            </w:r>
            <w:r>
              <w:rPr>
                <w:rFonts w:hint="eastAsia" w:ascii="微软雅黑" w:hAnsi="微软雅黑" w:eastAsia="微软雅黑" w:cs="微软雅黑"/>
                <w:b/>
                <w:bCs/>
                <w:color w:val="000000" w:themeColor="text1"/>
                <w:sz w:val="15"/>
                <w:szCs w:val="15"/>
              </w:rPr>
              <w:t>-0</w:t>
            </w:r>
            <w:r>
              <w:rPr>
                <w:rFonts w:hint="eastAsia" w:ascii="微软雅黑" w:hAnsi="微软雅黑" w:eastAsia="微软雅黑" w:cs="微软雅黑"/>
                <w:b/>
                <w:bCs/>
                <w:color w:val="000000" w:themeColor="text1"/>
                <w:sz w:val="15"/>
                <w:szCs w:val="15"/>
                <w:lang w:val="en-US" w:eastAsia="zh-CN"/>
              </w:rPr>
              <w:t>4a</w:t>
            </w:r>
            <w:r>
              <w:rPr>
                <w:rFonts w:hint="eastAsia" w:ascii="微软雅黑" w:hAnsi="微软雅黑" w:eastAsia="微软雅黑" w:cs="微软雅黑"/>
                <w:b/>
                <w:bCs/>
                <w:color w:val="000000" w:themeColor="text1"/>
                <w:sz w:val="15"/>
                <w:szCs w:val="15"/>
              </w:rPr>
              <w:t>地块规划条件》</w:t>
            </w:r>
          </w:p>
        </w:tc>
        <w:tc>
          <w:tcPr>
            <w:tcW w:w="529" w:type="pct"/>
            <w:tcBorders>
              <w:right w:val="single" w:color="000000" w:sz="4" w:space="0"/>
            </w:tcBorders>
            <w:vAlign w:val="center"/>
          </w:tcPr>
          <w:p>
            <w:pPr>
              <w:snapToGrid w:val="0"/>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详见《马踏洞片区中心服务区</w:t>
            </w:r>
            <w:r>
              <w:rPr>
                <w:rFonts w:hint="eastAsia" w:ascii="微软雅黑" w:hAnsi="微软雅黑" w:eastAsia="微软雅黑" w:cs="微软雅黑"/>
                <w:b/>
                <w:bCs/>
                <w:color w:val="000000" w:themeColor="text1"/>
                <w:sz w:val="15"/>
                <w:szCs w:val="15"/>
                <w:lang w:val="en-US" w:eastAsia="zh-CN"/>
              </w:rPr>
              <w:t>12</w:t>
            </w:r>
            <w:r>
              <w:rPr>
                <w:rFonts w:hint="eastAsia" w:ascii="微软雅黑" w:hAnsi="微软雅黑" w:eastAsia="微软雅黑" w:cs="微软雅黑"/>
                <w:b/>
                <w:bCs/>
                <w:color w:val="000000" w:themeColor="text1"/>
                <w:sz w:val="15"/>
                <w:szCs w:val="15"/>
              </w:rPr>
              <w:t>-0</w:t>
            </w:r>
            <w:r>
              <w:rPr>
                <w:rFonts w:hint="eastAsia" w:ascii="微软雅黑" w:hAnsi="微软雅黑" w:eastAsia="微软雅黑" w:cs="微软雅黑"/>
                <w:b/>
                <w:bCs/>
                <w:color w:val="000000" w:themeColor="text1"/>
                <w:sz w:val="15"/>
                <w:szCs w:val="15"/>
                <w:lang w:val="en-US" w:eastAsia="zh-CN"/>
              </w:rPr>
              <w:t>4a</w:t>
            </w:r>
            <w:r>
              <w:rPr>
                <w:rFonts w:hint="eastAsia" w:ascii="微软雅黑" w:hAnsi="微软雅黑" w:eastAsia="微软雅黑" w:cs="微软雅黑"/>
                <w:b/>
                <w:bCs/>
                <w:color w:val="000000" w:themeColor="text1"/>
                <w:sz w:val="15"/>
                <w:szCs w:val="15"/>
              </w:rPr>
              <w:t>地块规划条件》</w:t>
            </w:r>
          </w:p>
        </w:tc>
        <w:tc>
          <w:tcPr>
            <w:tcW w:w="251" w:type="pct"/>
            <w:tcBorders>
              <w:right w:val="single" w:color="000000" w:sz="4" w:space="0"/>
            </w:tcBorders>
            <w:vAlign w:val="center"/>
          </w:tcPr>
          <w:p>
            <w:pPr>
              <w:widowControl/>
              <w:spacing w:line="270" w:lineRule="exact"/>
              <w:jc w:val="center"/>
              <w:rPr>
                <w:rFonts w:hint="eastAsia" w:ascii="微软雅黑" w:hAnsi="微软雅黑" w:eastAsia="微软雅黑" w:cs="微软雅黑"/>
                <w:b/>
                <w:bCs/>
                <w:color w:val="000000"/>
                <w:kern w:val="0"/>
                <w:sz w:val="15"/>
                <w:szCs w:val="15"/>
                <w:lang w:val="en-US" w:eastAsia="zh-CN"/>
              </w:rPr>
            </w:pPr>
            <w:r>
              <w:rPr>
                <w:rFonts w:hint="eastAsia" w:ascii="微软雅黑" w:hAnsi="微软雅黑" w:eastAsia="微软雅黑" w:cs="微软雅黑"/>
                <w:b/>
                <w:bCs/>
                <w:color w:val="000000"/>
                <w:kern w:val="0"/>
                <w:sz w:val="15"/>
                <w:szCs w:val="15"/>
                <w:lang w:val="en-US" w:eastAsia="zh-CN"/>
              </w:rPr>
              <w:t>40年</w:t>
            </w:r>
          </w:p>
        </w:tc>
        <w:tc>
          <w:tcPr>
            <w:tcW w:w="167" w:type="pct"/>
            <w:tcBorders>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lang w:val="en-US" w:eastAsia="zh-CN"/>
              </w:rPr>
            </w:pPr>
            <w:r>
              <w:rPr>
                <w:rFonts w:hint="eastAsia" w:ascii="微软雅黑" w:hAnsi="微软雅黑" w:eastAsia="微软雅黑" w:cs="微软雅黑"/>
                <w:b/>
                <w:bCs/>
                <w:color w:val="000000" w:themeColor="text1"/>
                <w:sz w:val="15"/>
                <w:szCs w:val="15"/>
                <w:lang w:val="en-US" w:eastAsia="zh-CN"/>
              </w:rPr>
              <w:t>245万元/亩</w:t>
            </w:r>
          </w:p>
        </w:tc>
        <w:tc>
          <w:tcPr>
            <w:tcW w:w="265" w:type="pct"/>
            <w:tcBorders>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lang w:val="en-US" w:eastAsia="zh-CN"/>
              </w:rPr>
            </w:pPr>
            <w:r>
              <w:rPr>
                <w:rFonts w:hint="eastAsia" w:ascii="微软雅黑" w:hAnsi="微软雅黑" w:eastAsia="微软雅黑" w:cs="微软雅黑"/>
                <w:b/>
                <w:bCs/>
                <w:color w:val="000000" w:themeColor="text1"/>
                <w:sz w:val="15"/>
                <w:szCs w:val="15"/>
                <w:lang w:val="en-US" w:eastAsia="zh-CN"/>
              </w:rPr>
              <w:t>2</w:t>
            </w:r>
            <w:r>
              <w:rPr>
                <w:rFonts w:hint="eastAsia" w:ascii="微软雅黑" w:hAnsi="微软雅黑" w:eastAsia="微软雅黑" w:cs="微软雅黑"/>
                <w:b/>
                <w:bCs/>
                <w:color w:val="000000" w:themeColor="text1"/>
                <w:sz w:val="15"/>
                <w:szCs w:val="15"/>
              </w:rPr>
              <w:t>万元/ 亩或</w:t>
            </w:r>
            <w:r>
              <w:rPr>
                <w:rFonts w:hint="eastAsia" w:ascii="微软雅黑" w:hAnsi="微软雅黑" w:eastAsia="微软雅黑" w:cs="微软雅黑"/>
                <w:b/>
                <w:bCs/>
                <w:color w:val="000000" w:themeColor="text1"/>
                <w:sz w:val="15"/>
                <w:szCs w:val="15"/>
                <w:lang w:val="en-US" w:eastAsia="zh-CN"/>
              </w:rPr>
              <w:t>2</w:t>
            </w:r>
            <w:r>
              <w:rPr>
                <w:rFonts w:hint="eastAsia" w:ascii="微软雅黑" w:hAnsi="微软雅黑" w:eastAsia="微软雅黑" w:cs="微软雅黑"/>
                <w:b/>
                <w:bCs/>
                <w:color w:val="000000" w:themeColor="text1"/>
                <w:sz w:val="15"/>
                <w:szCs w:val="15"/>
              </w:rPr>
              <w:t>万元/ 亩的整倍数</w:t>
            </w:r>
          </w:p>
        </w:tc>
        <w:tc>
          <w:tcPr>
            <w:tcW w:w="301" w:type="pct"/>
            <w:tcBorders>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lang w:val="en-US" w:eastAsia="zh-CN"/>
              </w:rPr>
            </w:pPr>
            <w:r>
              <w:rPr>
                <w:rFonts w:hint="eastAsia" w:ascii="微软雅黑" w:hAnsi="微软雅黑" w:eastAsia="微软雅黑" w:cs="微软雅黑"/>
                <w:b/>
                <w:bCs/>
                <w:color w:val="000000" w:themeColor="text1"/>
                <w:sz w:val="15"/>
                <w:szCs w:val="15"/>
                <w:lang w:val="en-US" w:eastAsia="zh-CN"/>
              </w:rPr>
              <w:t>5300</w:t>
            </w:r>
            <w:r>
              <w:rPr>
                <w:rFonts w:hint="eastAsia" w:ascii="微软雅黑" w:hAnsi="微软雅黑" w:eastAsia="微软雅黑" w:cs="微软雅黑"/>
                <w:b/>
                <w:bCs/>
                <w:color w:val="000000" w:themeColor="text1"/>
                <w:sz w:val="15"/>
                <w:szCs w:val="15"/>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74" w:hRule="atLeast"/>
          <w:jc w:val="center"/>
        </w:trPr>
        <w:tc>
          <w:tcPr>
            <w:tcW w:w="215" w:type="pct"/>
            <w:tcBorders>
              <w:left w:val="single" w:color="000000" w:sz="4" w:space="0"/>
            </w:tcBorders>
            <w:vAlign w:val="center"/>
          </w:tcPr>
          <w:p>
            <w:pPr>
              <w:spacing w:line="240" w:lineRule="exact"/>
              <w:jc w:val="center"/>
              <w:rPr>
                <w:rFonts w:hint="default" w:ascii="微软雅黑" w:hAnsi="微软雅黑" w:eastAsia="微软雅黑" w:cs="微软雅黑"/>
                <w:b/>
                <w:bCs/>
                <w:color w:val="000000" w:themeColor="text1"/>
                <w:sz w:val="15"/>
                <w:szCs w:val="15"/>
                <w:lang w:val="en-US" w:eastAsia="zh-CN"/>
              </w:rPr>
            </w:pPr>
            <w:r>
              <w:rPr>
                <w:rFonts w:hint="eastAsia" w:ascii="微软雅黑" w:hAnsi="微软雅黑" w:eastAsia="微软雅黑" w:cs="微软雅黑"/>
                <w:b/>
                <w:bCs/>
                <w:color w:val="000000" w:themeColor="text1"/>
                <w:sz w:val="15"/>
                <w:szCs w:val="15"/>
                <w:lang w:val="en-US" w:eastAsia="zh-CN"/>
              </w:rPr>
              <w:t>7</w:t>
            </w:r>
          </w:p>
        </w:tc>
        <w:tc>
          <w:tcPr>
            <w:tcW w:w="424" w:type="pct"/>
            <w:tcBorders>
              <w:right w:val="single" w:color="000000" w:sz="4" w:space="0"/>
            </w:tcBorders>
            <w:vAlign w:val="center"/>
          </w:tcPr>
          <w:p>
            <w:pPr>
              <w:widowControl/>
              <w:spacing w:line="270" w:lineRule="exact"/>
              <w:jc w:val="center"/>
              <w:rPr>
                <w:rFonts w:hint="eastAsia" w:ascii="微软雅黑" w:hAnsi="微软雅黑" w:eastAsia="微软雅黑" w:cs="微软雅黑"/>
                <w:b/>
                <w:bCs/>
                <w:color w:val="000000"/>
                <w:sz w:val="15"/>
                <w:szCs w:val="15"/>
                <w:lang w:val="en-US" w:eastAsia="zh-CN"/>
              </w:rPr>
            </w:pPr>
            <w:r>
              <w:rPr>
                <w:rFonts w:hint="eastAsia" w:ascii="微软雅黑" w:hAnsi="微软雅黑" w:eastAsia="微软雅黑" w:cs="微软雅黑"/>
                <w:b/>
                <w:bCs/>
                <w:color w:val="000000"/>
                <w:sz w:val="15"/>
                <w:szCs w:val="15"/>
                <w:lang w:val="en-US" w:eastAsia="zh-CN"/>
              </w:rPr>
              <w:t>马踏洞片区中心服务区13-01b地块</w:t>
            </w:r>
          </w:p>
        </w:tc>
        <w:tc>
          <w:tcPr>
            <w:tcW w:w="394" w:type="pct"/>
            <w:tcBorders>
              <w:right w:val="single" w:color="000000" w:sz="4" w:space="0"/>
            </w:tcBorders>
            <w:vAlign w:val="center"/>
          </w:tcPr>
          <w:p>
            <w:pPr>
              <w:widowControl/>
              <w:spacing w:line="270" w:lineRule="exact"/>
              <w:jc w:val="both"/>
              <w:rPr>
                <w:rFonts w:hint="default" w:ascii="微软雅黑" w:hAnsi="微软雅黑" w:eastAsia="微软雅黑" w:cs="微软雅黑"/>
                <w:b/>
                <w:bCs/>
                <w:color w:val="000000"/>
                <w:sz w:val="15"/>
                <w:szCs w:val="15"/>
                <w:lang w:val="en-US" w:eastAsia="zh-CN"/>
              </w:rPr>
            </w:pPr>
            <w:r>
              <w:rPr>
                <w:rFonts w:hint="eastAsia" w:ascii="微软雅黑" w:hAnsi="微软雅黑" w:eastAsia="微软雅黑" w:cs="微软雅黑"/>
                <w:b/>
                <w:bCs/>
                <w:color w:val="000000"/>
                <w:sz w:val="15"/>
                <w:szCs w:val="15"/>
                <w:lang w:val="en-US" w:eastAsia="zh-CN"/>
              </w:rPr>
              <w:t>马踏洞片区（龙马大道与鱼泉街交汇处）</w:t>
            </w:r>
          </w:p>
        </w:tc>
        <w:tc>
          <w:tcPr>
            <w:tcW w:w="424" w:type="pct"/>
            <w:tcBorders>
              <w:right w:val="single" w:color="000000" w:sz="4" w:space="0"/>
            </w:tcBorders>
            <w:vAlign w:val="center"/>
          </w:tcPr>
          <w:p>
            <w:pPr>
              <w:widowControl/>
              <w:spacing w:line="270" w:lineRule="exact"/>
              <w:jc w:val="both"/>
              <w:rPr>
                <w:rFonts w:hint="eastAsia" w:ascii="微软雅黑" w:hAnsi="微软雅黑" w:eastAsia="微软雅黑" w:cs="微软雅黑"/>
                <w:b/>
                <w:bCs/>
                <w:color w:val="000000"/>
                <w:sz w:val="15"/>
                <w:szCs w:val="15"/>
                <w:lang w:val="en-US" w:eastAsia="zh-CN"/>
              </w:rPr>
            </w:pPr>
            <w:r>
              <w:rPr>
                <w:rFonts w:hint="eastAsia" w:ascii="微软雅黑" w:hAnsi="微软雅黑" w:eastAsia="微软雅黑" w:cs="微软雅黑"/>
                <w:b/>
                <w:bCs/>
                <w:color w:val="000000"/>
                <w:sz w:val="15"/>
                <w:szCs w:val="15"/>
                <w:lang w:val="en-US" w:eastAsia="zh-CN"/>
              </w:rPr>
              <w:t>22886.3</w:t>
            </w:r>
            <w:r>
              <w:rPr>
                <w:rFonts w:hint="eastAsia" w:ascii="微软雅黑" w:hAnsi="微软雅黑" w:eastAsia="微软雅黑" w:cs="微软雅黑"/>
                <w:b/>
                <w:bCs/>
                <w:color w:val="000000"/>
                <w:sz w:val="15"/>
                <w:szCs w:val="15"/>
              </w:rPr>
              <w:t>平方米（折合</w:t>
            </w:r>
            <w:r>
              <w:rPr>
                <w:rFonts w:hint="eastAsia" w:ascii="微软雅黑" w:hAnsi="微软雅黑" w:eastAsia="微软雅黑" w:cs="微软雅黑"/>
                <w:b/>
                <w:bCs/>
                <w:color w:val="000000"/>
                <w:sz w:val="15"/>
                <w:szCs w:val="15"/>
                <w:lang w:val="en-US" w:eastAsia="zh-CN"/>
              </w:rPr>
              <w:t>34.33</w:t>
            </w:r>
            <w:r>
              <w:rPr>
                <w:rFonts w:hint="eastAsia" w:ascii="微软雅黑" w:hAnsi="微软雅黑" w:eastAsia="微软雅黑" w:cs="微软雅黑"/>
                <w:b/>
                <w:bCs/>
                <w:color w:val="000000"/>
                <w:sz w:val="15"/>
                <w:szCs w:val="15"/>
              </w:rPr>
              <w:t>亩）</w:t>
            </w:r>
          </w:p>
        </w:tc>
        <w:tc>
          <w:tcPr>
            <w:tcW w:w="300" w:type="pct"/>
            <w:tcBorders>
              <w:right w:val="single" w:color="000000" w:sz="4" w:space="0"/>
            </w:tcBorders>
            <w:vAlign w:val="center"/>
          </w:tcPr>
          <w:p>
            <w:pPr>
              <w:widowControl/>
              <w:spacing w:line="270" w:lineRule="exact"/>
              <w:jc w:val="both"/>
              <w:rPr>
                <w:rFonts w:hint="eastAsia" w:ascii="微软雅黑" w:hAnsi="微软雅黑" w:eastAsia="微软雅黑" w:cs="微软雅黑"/>
                <w:b/>
                <w:bCs/>
                <w:color w:val="000000"/>
                <w:sz w:val="15"/>
                <w:szCs w:val="15"/>
                <w:lang w:val="en-US" w:eastAsia="zh-CN"/>
              </w:rPr>
            </w:pPr>
            <w:r>
              <w:rPr>
                <w:rFonts w:hint="eastAsia" w:ascii="微软雅黑" w:hAnsi="微软雅黑" w:eastAsia="微软雅黑" w:cs="微软雅黑"/>
                <w:b/>
                <w:bCs/>
                <w:color w:val="000000"/>
                <w:sz w:val="15"/>
                <w:szCs w:val="15"/>
                <w:lang w:val="en-US" w:eastAsia="zh-CN"/>
              </w:rPr>
              <w:t>商业服务业设施用地</w:t>
            </w:r>
          </w:p>
        </w:tc>
        <w:tc>
          <w:tcPr>
            <w:tcW w:w="348" w:type="pct"/>
            <w:tcBorders>
              <w:right w:val="single" w:color="000000" w:sz="4" w:space="0"/>
            </w:tcBorders>
            <w:vAlign w:val="center"/>
          </w:tcPr>
          <w:p>
            <w:pPr>
              <w:widowControl/>
              <w:spacing w:line="270" w:lineRule="exact"/>
              <w:jc w:val="center"/>
              <w:rPr>
                <w:rFonts w:hint="default" w:ascii="微软雅黑" w:hAnsi="微软雅黑" w:eastAsia="微软雅黑" w:cs="微软雅黑"/>
                <w:b/>
                <w:bCs/>
                <w:color w:val="000000"/>
                <w:kern w:val="0"/>
                <w:sz w:val="15"/>
                <w:szCs w:val="15"/>
                <w:lang w:val="en-US" w:eastAsia="zh-CN"/>
              </w:rPr>
            </w:pPr>
            <w:r>
              <w:rPr>
                <w:rFonts w:hint="eastAsia" w:ascii="微软雅黑" w:hAnsi="微软雅黑" w:eastAsia="微软雅黑" w:cs="微软雅黑"/>
                <w:b/>
                <w:bCs/>
                <w:color w:val="000000"/>
                <w:kern w:val="0"/>
                <w:sz w:val="15"/>
                <w:szCs w:val="15"/>
              </w:rPr>
              <w:t>F≤</w:t>
            </w:r>
            <w:r>
              <w:rPr>
                <w:rFonts w:hint="eastAsia" w:ascii="微软雅黑" w:hAnsi="微软雅黑" w:eastAsia="微软雅黑" w:cs="微软雅黑"/>
                <w:b/>
                <w:bCs/>
                <w:color w:val="000000"/>
                <w:kern w:val="0"/>
                <w:sz w:val="15"/>
                <w:szCs w:val="15"/>
                <w:lang w:val="en-US" w:eastAsia="zh-CN"/>
              </w:rPr>
              <w:t>1.9</w:t>
            </w:r>
          </w:p>
        </w:tc>
        <w:tc>
          <w:tcPr>
            <w:tcW w:w="302" w:type="pct"/>
            <w:vAlign w:val="center"/>
          </w:tcPr>
          <w:p>
            <w:pPr>
              <w:widowControl/>
              <w:spacing w:line="270" w:lineRule="exact"/>
              <w:jc w:val="center"/>
              <w:rPr>
                <w:rFonts w:hint="eastAsia" w:ascii="微软雅黑" w:hAnsi="微软雅黑" w:eastAsia="微软雅黑" w:cs="微软雅黑"/>
                <w:b/>
                <w:bCs/>
                <w:color w:val="000000"/>
                <w:kern w:val="0"/>
                <w:sz w:val="15"/>
                <w:szCs w:val="15"/>
              </w:rPr>
            </w:pPr>
            <w:r>
              <w:rPr>
                <w:rFonts w:hint="eastAsia" w:ascii="微软雅黑" w:hAnsi="微软雅黑" w:eastAsia="微软雅黑" w:cs="微软雅黑"/>
                <w:b/>
                <w:bCs/>
                <w:color w:val="000000"/>
                <w:kern w:val="0"/>
                <w:sz w:val="15"/>
                <w:szCs w:val="15"/>
              </w:rPr>
              <w:t>B≤</w:t>
            </w:r>
            <w:r>
              <w:rPr>
                <w:rFonts w:hint="eastAsia" w:ascii="微软雅黑" w:hAnsi="微软雅黑" w:eastAsia="微软雅黑" w:cs="微软雅黑"/>
                <w:b/>
                <w:bCs/>
                <w:color w:val="000000"/>
                <w:kern w:val="0"/>
                <w:sz w:val="15"/>
                <w:szCs w:val="15"/>
                <w:lang w:val="en-US" w:eastAsia="zh-CN"/>
              </w:rPr>
              <w:t>45</w:t>
            </w:r>
            <w:r>
              <w:rPr>
                <w:rFonts w:hint="eastAsia" w:ascii="微软雅黑" w:hAnsi="微软雅黑" w:eastAsia="微软雅黑" w:cs="微软雅黑"/>
                <w:b/>
                <w:bCs/>
                <w:color w:val="000000"/>
                <w:kern w:val="0"/>
                <w:sz w:val="15"/>
                <w:szCs w:val="15"/>
              </w:rPr>
              <w:t>%</w:t>
            </w:r>
          </w:p>
        </w:tc>
        <w:tc>
          <w:tcPr>
            <w:tcW w:w="279" w:type="pct"/>
            <w:vAlign w:val="center"/>
          </w:tcPr>
          <w:p>
            <w:pPr>
              <w:widowControl/>
              <w:spacing w:line="270" w:lineRule="exact"/>
              <w:jc w:val="center"/>
              <w:rPr>
                <w:rFonts w:hint="eastAsia" w:ascii="微软雅黑" w:hAnsi="微软雅黑" w:eastAsia="微软雅黑" w:cs="微软雅黑"/>
                <w:b/>
                <w:bCs/>
                <w:color w:val="000000"/>
                <w:kern w:val="0"/>
                <w:sz w:val="15"/>
                <w:szCs w:val="15"/>
              </w:rPr>
            </w:pPr>
            <w:r>
              <w:rPr>
                <w:rFonts w:hint="eastAsia" w:ascii="微软雅黑" w:hAnsi="微软雅黑" w:eastAsia="微软雅黑" w:cs="微软雅黑"/>
                <w:b/>
                <w:bCs/>
                <w:color w:val="000000"/>
                <w:kern w:val="0"/>
                <w:sz w:val="15"/>
                <w:szCs w:val="15"/>
              </w:rPr>
              <w:t>G≥</w:t>
            </w:r>
            <w:r>
              <w:rPr>
                <w:rFonts w:hint="eastAsia" w:ascii="微软雅黑" w:hAnsi="微软雅黑" w:eastAsia="微软雅黑" w:cs="微软雅黑"/>
                <w:b/>
                <w:bCs/>
                <w:color w:val="000000"/>
                <w:kern w:val="0"/>
                <w:sz w:val="15"/>
                <w:szCs w:val="15"/>
                <w:lang w:val="en-US" w:eastAsia="zh-CN"/>
              </w:rPr>
              <w:t>25</w:t>
            </w:r>
            <w:r>
              <w:rPr>
                <w:rFonts w:hint="eastAsia" w:ascii="微软雅黑" w:hAnsi="微软雅黑" w:eastAsia="微软雅黑" w:cs="微软雅黑"/>
                <w:b/>
                <w:bCs/>
                <w:color w:val="000000"/>
                <w:kern w:val="0"/>
                <w:sz w:val="15"/>
                <w:szCs w:val="15"/>
              </w:rPr>
              <w:t>%</w:t>
            </w:r>
          </w:p>
        </w:tc>
        <w:tc>
          <w:tcPr>
            <w:tcW w:w="335" w:type="pct"/>
            <w:vAlign w:val="center"/>
          </w:tcPr>
          <w:p>
            <w:pPr>
              <w:widowControl/>
              <w:spacing w:line="270" w:lineRule="exact"/>
              <w:jc w:val="center"/>
              <w:rPr>
                <w:rFonts w:hint="eastAsia" w:ascii="微软雅黑" w:hAnsi="微软雅黑" w:eastAsia="微软雅黑" w:cs="微软雅黑"/>
                <w:b/>
                <w:bCs/>
                <w:color w:val="000000"/>
                <w:kern w:val="0"/>
                <w:sz w:val="15"/>
                <w:szCs w:val="15"/>
              </w:rPr>
            </w:pPr>
            <w:r>
              <w:rPr>
                <w:rFonts w:hint="eastAsia" w:ascii="微软雅黑" w:hAnsi="微软雅黑" w:eastAsia="微软雅黑" w:cs="微软雅黑"/>
                <w:b/>
                <w:bCs/>
                <w:color w:val="000000"/>
                <w:kern w:val="0"/>
                <w:sz w:val="15"/>
                <w:szCs w:val="15"/>
              </w:rPr>
              <w:t>HL≤</w:t>
            </w:r>
            <w:r>
              <w:rPr>
                <w:rFonts w:hint="eastAsia" w:ascii="微软雅黑" w:hAnsi="微软雅黑" w:eastAsia="微软雅黑" w:cs="微软雅黑"/>
                <w:b/>
                <w:bCs/>
                <w:color w:val="000000"/>
                <w:kern w:val="0"/>
                <w:sz w:val="15"/>
                <w:szCs w:val="15"/>
                <w:lang w:val="en-US" w:eastAsia="zh-CN"/>
              </w:rPr>
              <w:t>50</w:t>
            </w:r>
            <w:r>
              <w:rPr>
                <w:rFonts w:hint="eastAsia" w:ascii="微软雅黑" w:hAnsi="微软雅黑" w:eastAsia="微软雅黑" w:cs="微软雅黑"/>
                <w:b/>
                <w:bCs/>
                <w:color w:val="000000"/>
                <w:kern w:val="0"/>
                <w:sz w:val="15"/>
                <w:szCs w:val="15"/>
              </w:rPr>
              <w:t>米</w:t>
            </w:r>
          </w:p>
        </w:tc>
        <w:tc>
          <w:tcPr>
            <w:tcW w:w="460" w:type="pct"/>
            <w:vAlign w:val="center"/>
          </w:tcPr>
          <w:p>
            <w:pPr>
              <w:snapToGrid w:val="0"/>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详见《马踏洞片区中心服务区13-01b地块规划条件》</w:t>
            </w:r>
          </w:p>
        </w:tc>
        <w:tc>
          <w:tcPr>
            <w:tcW w:w="529" w:type="pct"/>
            <w:tcBorders>
              <w:right w:val="single" w:color="000000" w:sz="4" w:space="0"/>
            </w:tcBorders>
            <w:vAlign w:val="center"/>
          </w:tcPr>
          <w:p>
            <w:pPr>
              <w:snapToGrid w:val="0"/>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详见《马踏洞片区中心服务区13-01b地块规划条件》</w:t>
            </w:r>
          </w:p>
        </w:tc>
        <w:tc>
          <w:tcPr>
            <w:tcW w:w="251" w:type="pct"/>
            <w:tcBorders>
              <w:right w:val="single" w:color="000000" w:sz="4" w:space="0"/>
            </w:tcBorders>
            <w:vAlign w:val="center"/>
          </w:tcPr>
          <w:p>
            <w:pPr>
              <w:widowControl/>
              <w:spacing w:line="270" w:lineRule="exact"/>
              <w:jc w:val="center"/>
              <w:rPr>
                <w:rFonts w:hint="default" w:ascii="微软雅黑" w:hAnsi="微软雅黑" w:eastAsia="微软雅黑" w:cs="微软雅黑"/>
                <w:b/>
                <w:bCs/>
                <w:color w:val="000000"/>
                <w:kern w:val="0"/>
                <w:sz w:val="15"/>
                <w:szCs w:val="15"/>
                <w:lang w:val="en-US" w:eastAsia="zh-CN"/>
              </w:rPr>
            </w:pPr>
            <w:r>
              <w:rPr>
                <w:rFonts w:hint="eastAsia" w:ascii="微软雅黑" w:hAnsi="微软雅黑" w:eastAsia="微软雅黑" w:cs="微软雅黑"/>
                <w:b/>
                <w:bCs/>
                <w:color w:val="000000"/>
                <w:kern w:val="0"/>
                <w:sz w:val="15"/>
                <w:szCs w:val="15"/>
                <w:lang w:val="en-US" w:eastAsia="zh-CN"/>
              </w:rPr>
              <w:t>40年</w:t>
            </w:r>
          </w:p>
        </w:tc>
        <w:tc>
          <w:tcPr>
            <w:tcW w:w="167" w:type="pct"/>
            <w:tcBorders>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lang w:val="en-US" w:eastAsia="zh-CN"/>
              </w:rPr>
            </w:pPr>
            <w:r>
              <w:rPr>
                <w:rFonts w:hint="eastAsia" w:ascii="微软雅黑" w:hAnsi="微软雅黑" w:eastAsia="微软雅黑" w:cs="微软雅黑"/>
                <w:b/>
                <w:bCs/>
                <w:color w:val="000000" w:themeColor="text1"/>
                <w:sz w:val="15"/>
                <w:szCs w:val="15"/>
                <w:lang w:val="en-US" w:eastAsia="zh-CN"/>
              </w:rPr>
              <w:t>216</w:t>
            </w:r>
            <w:r>
              <w:rPr>
                <w:rFonts w:hint="eastAsia" w:ascii="微软雅黑" w:hAnsi="微软雅黑" w:eastAsia="微软雅黑" w:cs="微软雅黑"/>
                <w:b/>
                <w:bCs/>
                <w:color w:val="000000" w:themeColor="text1"/>
                <w:sz w:val="15"/>
                <w:szCs w:val="15"/>
              </w:rPr>
              <w:t>万元/亩</w:t>
            </w:r>
          </w:p>
        </w:tc>
        <w:tc>
          <w:tcPr>
            <w:tcW w:w="265" w:type="pct"/>
            <w:tcBorders>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lang w:val="en-US" w:eastAsia="zh-CN"/>
              </w:rPr>
              <w:t>2</w:t>
            </w:r>
            <w:r>
              <w:rPr>
                <w:rFonts w:hint="eastAsia" w:ascii="微软雅黑" w:hAnsi="微软雅黑" w:eastAsia="微软雅黑" w:cs="微软雅黑"/>
                <w:b/>
                <w:bCs/>
                <w:color w:val="000000" w:themeColor="text1"/>
                <w:sz w:val="15"/>
                <w:szCs w:val="15"/>
              </w:rPr>
              <w:t>万元/ 亩或</w:t>
            </w:r>
            <w:r>
              <w:rPr>
                <w:rFonts w:hint="eastAsia" w:ascii="微软雅黑" w:hAnsi="微软雅黑" w:eastAsia="微软雅黑" w:cs="微软雅黑"/>
                <w:b/>
                <w:bCs/>
                <w:color w:val="000000" w:themeColor="text1"/>
                <w:sz w:val="15"/>
                <w:szCs w:val="15"/>
                <w:lang w:val="en-US" w:eastAsia="zh-CN"/>
              </w:rPr>
              <w:t>2</w:t>
            </w:r>
            <w:r>
              <w:rPr>
                <w:rFonts w:hint="eastAsia" w:ascii="微软雅黑" w:hAnsi="微软雅黑" w:eastAsia="微软雅黑" w:cs="微软雅黑"/>
                <w:b/>
                <w:bCs/>
                <w:color w:val="000000" w:themeColor="text1"/>
                <w:sz w:val="15"/>
                <w:szCs w:val="15"/>
              </w:rPr>
              <w:t>万元/ 亩的整倍数</w:t>
            </w:r>
          </w:p>
        </w:tc>
        <w:tc>
          <w:tcPr>
            <w:tcW w:w="301" w:type="pct"/>
            <w:tcBorders>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lang w:val="en-US" w:eastAsia="zh-CN"/>
              </w:rPr>
            </w:pPr>
            <w:r>
              <w:rPr>
                <w:rFonts w:hint="eastAsia" w:ascii="微软雅黑" w:hAnsi="微软雅黑" w:eastAsia="微软雅黑" w:cs="微软雅黑"/>
                <w:b/>
                <w:bCs/>
                <w:color w:val="000000" w:themeColor="text1"/>
                <w:sz w:val="15"/>
                <w:szCs w:val="15"/>
                <w:lang w:val="en-US" w:eastAsia="zh-CN"/>
              </w:rPr>
              <w:t>3800</w:t>
            </w:r>
            <w:r>
              <w:rPr>
                <w:rFonts w:hint="eastAsia" w:ascii="微软雅黑" w:hAnsi="微软雅黑" w:eastAsia="微软雅黑" w:cs="微软雅黑"/>
                <w:b/>
                <w:bCs/>
                <w:color w:val="000000" w:themeColor="text1"/>
                <w:sz w:val="15"/>
                <w:szCs w:val="15"/>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62" w:hRule="atLeast"/>
          <w:jc w:val="center"/>
        </w:trPr>
        <w:tc>
          <w:tcPr>
            <w:tcW w:w="215" w:type="pct"/>
            <w:tcBorders>
              <w:left w:val="single" w:color="000000" w:sz="4" w:space="0"/>
            </w:tcBorders>
            <w:vAlign w:val="center"/>
          </w:tcPr>
          <w:p>
            <w:pPr>
              <w:spacing w:line="240" w:lineRule="exact"/>
              <w:jc w:val="center"/>
              <w:rPr>
                <w:rFonts w:hint="default" w:ascii="微软雅黑" w:hAnsi="微软雅黑" w:eastAsia="微软雅黑" w:cs="微软雅黑"/>
                <w:b/>
                <w:bCs/>
                <w:color w:val="000000" w:themeColor="text1"/>
                <w:sz w:val="15"/>
                <w:szCs w:val="15"/>
                <w:lang w:val="en-US" w:eastAsia="zh-CN"/>
              </w:rPr>
            </w:pPr>
            <w:r>
              <w:rPr>
                <w:rFonts w:hint="eastAsia" w:ascii="微软雅黑" w:hAnsi="微软雅黑" w:eastAsia="微软雅黑" w:cs="微软雅黑"/>
                <w:b/>
                <w:bCs/>
                <w:color w:val="000000" w:themeColor="text1"/>
                <w:sz w:val="15"/>
                <w:szCs w:val="15"/>
                <w:lang w:val="en-US" w:eastAsia="zh-CN"/>
              </w:rPr>
              <w:t>8</w:t>
            </w:r>
          </w:p>
        </w:tc>
        <w:tc>
          <w:tcPr>
            <w:tcW w:w="424" w:type="pct"/>
            <w:tcBorders>
              <w:right w:val="single" w:color="000000" w:sz="4" w:space="0"/>
            </w:tcBorders>
            <w:vAlign w:val="center"/>
          </w:tcPr>
          <w:p>
            <w:pPr>
              <w:widowControl/>
              <w:spacing w:line="270" w:lineRule="exact"/>
              <w:jc w:val="center"/>
              <w:rPr>
                <w:rFonts w:hint="eastAsia" w:ascii="微软雅黑" w:hAnsi="微软雅黑" w:eastAsia="微软雅黑" w:cs="微软雅黑"/>
                <w:b/>
                <w:bCs/>
                <w:color w:val="000000"/>
                <w:sz w:val="15"/>
                <w:szCs w:val="15"/>
                <w:lang w:val="en-US" w:eastAsia="zh-CN"/>
              </w:rPr>
            </w:pPr>
            <w:r>
              <w:rPr>
                <w:rFonts w:hint="eastAsia" w:ascii="微软雅黑" w:hAnsi="微软雅黑" w:eastAsia="微软雅黑" w:cs="微软雅黑"/>
                <w:b/>
                <w:bCs/>
                <w:color w:val="000000"/>
                <w:sz w:val="15"/>
                <w:szCs w:val="15"/>
                <w:lang w:val="en-US" w:eastAsia="zh-CN"/>
              </w:rPr>
              <w:t>凤凰山北岩寺公共停车场</w:t>
            </w:r>
          </w:p>
        </w:tc>
        <w:tc>
          <w:tcPr>
            <w:tcW w:w="394" w:type="pct"/>
            <w:tcBorders>
              <w:right w:val="single" w:color="000000" w:sz="4" w:space="0"/>
            </w:tcBorders>
            <w:vAlign w:val="center"/>
          </w:tcPr>
          <w:p>
            <w:pPr>
              <w:widowControl/>
              <w:spacing w:line="270" w:lineRule="exact"/>
              <w:jc w:val="both"/>
              <w:rPr>
                <w:rFonts w:hint="eastAsia" w:ascii="微软雅黑" w:hAnsi="微软雅黑" w:eastAsia="微软雅黑" w:cs="微软雅黑"/>
                <w:b/>
                <w:bCs/>
                <w:color w:val="000000"/>
                <w:sz w:val="15"/>
                <w:szCs w:val="15"/>
                <w:lang w:val="en-US" w:eastAsia="zh-CN"/>
              </w:rPr>
            </w:pPr>
            <w:r>
              <w:rPr>
                <w:rFonts w:hint="eastAsia" w:ascii="微软雅黑" w:hAnsi="微软雅黑" w:eastAsia="微软雅黑" w:cs="微软雅黑"/>
                <w:b/>
                <w:bCs/>
                <w:color w:val="000000"/>
                <w:sz w:val="15"/>
                <w:szCs w:val="15"/>
                <w:lang w:val="en-US" w:eastAsia="zh-CN"/>
              </w:rPr>
              <w:t>通川区东城街道文江祠社区三组</w:t>
            </w:r>
          </w:p>
        </w:tc>
        <w:tc>
          <w:tcPr>
            <w:tcW w:w="424" w:type="pct"/>
            <w:tcBorders>
              <w:right w:val="single" w:color="000000" w:sz="4" w:space="0"/>
            </w:tcBorders>
            <w:vAlign w:val="center"/>
          </w:tcPr>
          <w:p>
            <w:pPr>
              <w:widowControl/>
              <w:spacing w:line="270" w:lineRule="exact"/>
              <w:jc w:val="both"/>
              <w:rPr>
                <w:rFonts w:hint="eastAsia" w:ascii="微软雅黑" w:hAnsi="微软雅黑" w:eastAsia="微软雅黑" w:cs="微软雅黑"/>
                <w:b/>
                <w:bCs/>
                <w:color w:val="000000"/>
                <w:sz w:val="15"/>
                <w:szCs w:val="15"/>
                <w:lang w:val="en-US" w:eastAsia="zh-CN"/>
              </w:rPr>
            </w:pPr>
            <w:r>
              <w:rPr>
                <w:rFonts w:hint="eastAsia" w:ascii="微软雅黑" w:hAnsi="微软雅黑" w:eastAsia="微软雅黑" w:cs="微软雅黑"/>
                <w:b/>
                <w:bCs/>
                <w:color w:val="000000"/>
                <w:sz w:val="15"/>
                <w:szCs w:val="15"/>
                <w:lang w:val="en-US" w:eastAsia="zh-CN"/>
              </w:rPr>
              <w:t>2183</w:t>
            </w:r>
            <w:r>
              <w:rPr>
                <w:rFonts w:hint="eastAsia" w:ascii="微软雅黑" w:hAnsi="微软雅黑" w:eastAsia="微软雅黑" w:cs="微软雅黑"/>
                <w:b/>
                <w:bCs/>
                <w:color w:val="000000"/>
                <w:sz w:val="15"/>
                <w:szCs w:val="15"/>
              </w:rPr>
              <w:t>平方米（折合</w:t>
            </w:r>
            <w:r>
              <w:rPr>
                <w:rFonts w:hint="eastAsia" w:ascii="微软雅黑" w:hAnsi="微软雅黑" w:eastAsia="微软雅黑" w:cs="微软雅黑"/>
                <w:b/>
                <w:bCs/>
                <w:color w:val="000000"/>
                <w:sz w:val="15"/>
                <w:szCs w:val="15"/>
                <w:lang w:val="en-US" w:eastAsia="zh-CN"/>
              </w:rPr>
              <w:t>3.27</w:t>
            </w:r>
            <w:r>
              <w:rPr>
                <w:rFonts w:hint="eastAsia" w:ascii="微软雅黑" w:hAnsi="微软雅黑" w:eastAsia="微软雅黑" w:cs="微软雅黑"/>
                <w:b/>
                <w:bCs/>
                <w:color w:val="000000"/>
                <w:sz w:val="15"/>
                <w:szCs w:val="15"/>
              </w:rPr>
              <w:t>亩）</w:t>
            </w:r>
          </w:p>
        </w:tc>
        <w:tc>
          <w:tcPr>
            <w:tcW w:w="300" w:type="pct"/>
            <w:tcBorders>
              <w:right w:val="single" w:color="000000" w:sz="4" w:space="0"/>
            </w:tcBorders>
            <w:vAlign w:val="center"/>
          </w:tcPr>
          <w:p>
            <w:pPr>
              <w:widowControl/>
              <w:spacing w:line="270" w:lineRule="exact"/>
              <w:jc w:val="both"/>
              <w:rPr>
                <w:rFonts w:hint="default" w:ascii="微软雅黑" w:hAnsi="微软雅黑" w:eastAsia="微软雅黑" w:cs="微软雅黑"/>
                <w:b/>
                <w:bCs/>
                <w:color w:val="000000"/>
                <w:sz w:val="15"/>
                <w:szCs w:val="15"/>
                <w:lang w:val="en-US" w:eastAsia="zh-CN"/>
              </w:rPr>
            </w:pPr>
            <w:r>
              <w:rPr>
                <w:rFonts w:hint="eastAsia" w:ascii="微软雅黑" w:hAnsi="微软雅黑" w:eastAsia="微软雅黑" w:cs="微软雅黑"/>
                <w:b/>
                <w:bCs/>
                <w:color w:val="000000"/>
                <w:sz w:val="15"/>
                <w:szCs w:val="15"/>
                <w:lang w:val="en-US" w:eastAsia="zh-CN"/>
              </w:rPr>
              <w:t>社会停车场用地</w:t>
            </w:r>
          </w:p>
        </w:tc>
        <w:tc>
          <w:tcPr>
            <w:tcW w:w="348" w:type="pct"/>
            <w:tcBorders>
              <w:right w:val="single" w:color="000000" w:sz="4" w:space="0"/>
            </w:tcBorders>
            <w:vAlign w:val="center"/>
          </w:tcPr>
          <w:p>
            <w:pPr>
              <w:widowControl/>
              <w:spacing w:line="270" w:lineRule="exact"/>
              <w:jc w:val="center"/>
              <w:rPr>
                <w:rFonts w:hint="eastAsia" w:ascii="微软雅黑" w:hAnsi="微软雅黑" w:eastAsia="微软雅黑" w:cs="微软雅黑"/>
                <w:b/>
                <w:bCs/>
                <w:color w:val="000000"/>
                <w:kern w:val="0"/>
                <w:sz w:val="15"/>
                <w:szCs w:val="15"/>
                <w:lang w:val="en-US" w:eastAsia="zh-CN"/>
              </w:rPr>
            </w:pPr>
            <w:r>
              <w:rPr>
                <w:rFonts w:hint="eastAsia" w:ascii="微软雅黑" w:hAnsi="微软雅黑" w:eastAsia="微软雅黑" w:cs="微软雅黑"/>
                <w:b/>
                <w:bCs/>
                <w:color w:val="000000"/>
                <w:kern w:val="0"/>
                <w:sz w:val="15"/>
                <w:szCs w:val="15"/>
                <w:lang w:val="en-US" w:eastAsia="zh-CN"/>
              </w:rPr>
              <w:t>/</w:t>
            </w:r>
          </w:p>
        </w:tc>
        <w:tc>
          <w:tcPr>
            <w:tcW w:w="302" w:type="pct"/>
            <w:vAlign w:val="center"/>
          </w:tcPr>
          <w:p>
            <w:pPr>
              <w:widowControl/>
              <w:spacing w:line="270" w:lineRule="exact"/>
              <w:jc w:val="center"/>
              <w:rPr>
                <w:rFonts w:hint="eastAsia" w:ascii="微软雅黑" w:hAnsi="微软雅黑" w:eastAsia="微软雅黑" w:cs="微软雅黑"/>
                <w:b/>
                <w:bCs/>
                <w:color w:val="000000"/>
                <w:kern w:val="0"/>
                <w:sz w:val="15"/>
                <w:szCs w:val="15"/>
                <w:lang w:val="en-US" w:eastAsia="zh-CN"/>
              </w:rPr>
            </w:pPr>
            <w:r>
              <w:rPr>
                <w:rFonts w:hint="eastAsia" w:ascii="微软雅黑" w:hAnsi="微软雅黑" w:eastAsia="微软雅黑" w:cs="微软雅黑"/>
                <w:b/>
                <w:bCs/>
                <w:color w:val="000000"/>
                <w:kern w:val="0"/>
                <w:sz w:val="15"/>
                <w:szCs w:val="15"/>
                <w:lang w:val="en-US" w:eastAsia="zh-CN"/>
              </w:rPr>
              <w:t>/</w:t>
            </w:r>
          </w:p>
        </w:tc>
        <w:tc>
          <w:tcPr>
            <w:tcW w:w="279" w:type="pct"/>
            <w:vAlign w:val="center"/>
          </w:tcPr>
          <w:p>
            <w:pPr>
              <w:widowControl/>
              <w:spacing w:line="270" w:lineRule="exact"/>
              <w:jc w:val="center"/>
              <w:rPr>
                <w:rFonts w:hint="eastAsia" w:ascii="微软雅黑" w:hAnsi="微软雅黑" w:eastAsia="微软雅黑" w:cs="微软雅黑"/>
                <w:b/>
                <w:bCs/>
                <w:color w:val="000000"/>
                <w:kern w:val="0"/>
                <w:sz w:val="15"/>
                <w:szCs w:val="15"/>
                <w:lang w:val="en-US" w:eastAsia="zh-CN"/>
              </w:rPr>
            </w:pPr>
            <w:r>
              <w:rPr>
                <w:rFonts w:hint="eastAsia" w:ascii="微软雅黑" w:hAnsi="微软雅黑" w:eastAsia="微软雅黑" w:cs="微软雅黑"/>
                <w:b/>
                <w:bCs/>
                <w:color w:val="000000"/>
                <w:kern w:val="0"/>
                <w:sz w:val="15"/>
                <w:szCs w:val="15"/>
                <w:lang w:val="en-US" w:eastAsia="zh-CN"/>
              </w:rPr>
              <w:t>/</w:t>
            </w:r>
          </w:p>
        </w:tc>
        <w:tc>
          <w:tcPr>
            <w:tcW w:w="335" w:type="pct"/>
            <w:vAlign w:val="center"/>
          </w:tcPr>
          <w:p>
            <w:pPr>
              <w:widowControl/>
              <w:spacing w:line="270" w:lineRule="exact"/>
              <w:jc w:val="center"/>
              <w:rPr>
                <w:rFonts w:hint="eastAsia" w:ascii="微软雅黑" w:hAnsi="微软雅黑" w:eastAsia="微软雅黑" w:cs="微软雅黑"/>
                <w:b/>
                <w:bCs/>
                <w:color w:val="000000"/>
                <w:kern w:val="0"/>
                <w:sz w:val="15"/>
                <w:szCs w:val="15"/>
                <w:lang w:val="en-US" w:eastAsia="zh-CN"/>
              </w:rPr>
            </w:pPr>
            <w:r>
              <w:rPr>
                <w:rFonts w:hint="eastAsia" w:ascii="微软雅黑" w:hAnsi="微软雅黑" w:eastAsia="微软雅黑" w:cs="微软雅黑"/>
                <w:b/>
                <w:bCs/>
                <w:color w:val="000000"/>
                <w:kern w:val="0"/>
                <w:sz w:val="15"/>
                <w:szCs w:val="15"/>
                <w:lang w:val="en-US" w:eastAsia="zh-CN"/>
              </w:rPr>
              <w:t>/</w:t>
            </w:r>
          </w:p>
        </w:tc>
        <w:tc>
          <w:tcPr>
            <w:tcW w:w="460" w:type="pct"/>
            <w:vAlign w:val="center"/>
          </w:tcPr>
          <w:p>
            <w:pPr>
              <w:snapToGrid w:val="0"/>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详见《</w:t>
            </w:r>
            <w:r>
              <w:rPr>
                <w:rFonts w:hint="eastAsia" w:ascii="微软雅黑" w:hAnsi="微软雅黑" w:eastAsia="微软雅黑" w:cs="微软雅黑"/>
                <w:b/>
                <w:bCs/>
                <w:color w:val="000000" w:themeColor="text1"/>
                <w:sz w:val="15"/>
                <w:szCs w:val="15"/>
                <w:lang w:val="en-US" w:eastAsia="zh-CN"/>
              </w:rPr>
              <w:t>凤凰山北岩寺公共停车场</w:t>
            </w:r>
            <w:r>
              <w:rPr>
                <w:rFonts w:hint="eastAsia" w:ascii="微软雅黑" w:hAnsi="微软雅黑" w:eastAsia="微软雅黑" w:cs="微软雅黑"/>
                <w:b/>
                <w:bCs/>
                <w:color w:val="000000" w:themeColor="text1"/>
                <w:sz w:val="15"/>
                <w:szCs w:val="15"/>
              </w:rPr>
              <w:t>规划条件》</w:t>
            </w:r>
          </w:p>
        </w:tc>
        <w:tc>
          <w:tcPr>
            <w:tcW w:w="529" w:type="pct"/>
            <w:tcBorders>
              <w:right w:val="single" w:color="000000" w:sz="4" w:space="0"/>
            </w:tcBorders>
            <w:vAlign w:val="center"/>
          </w:tcPr>
          <w:p>
            <w:pPr>
              <w:snapToGrid w:val="0"/>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详见《</w:t>
            </w:r>
            <w:r>
              <w:rPr>
                <w:rFonts w:hint="eastAsia" w:ascii="微软雅黑" w:hAnsi="微软雅黑" w:eastAsia="微软雅黑" w:cs="微软雅黑"/>
                <w:b/>
                <w:bCs/>
                <w:color w:val="000000" w:themeColor="text1"/>
                <w:sz w:val="15"/>
                <w:szCs w:val="15"/>
                <w:lang w:val="en-US" w:eastAsia="zh-CN"/>
              </w:rPr>
              <w:t>凤凰山北岩寺公共停车场</w:t>
            </w:r>
            <w:r>
              <w:rPr>
                <w:rFonts w:hint="eastAsia" w:ascii="微软雅黑" w:hAnsi="微软雅黑" w:eastAsia="微软雅黑" w:cs="微软雅黑"/>
                <w:b/>
                <w:bCs/>
                <w:color w:val="000000" w:themeColor="text1"/>
                <w:sz w:val="15"/>
                <w:szCs w:val="15"/>
              </w:rPr>
              <w:t>规划条件》</w:t>
            </w:r>
          </w:p>
        </w:tc>
        <w:tc>
          <w:tcPr>
            <w:tcW w:w="251" w:type="pct"/>
            <w:tcBorders>
              <w:right w:val="single" w:color="000000" w:sz="4" w:space="0"/>
            </w:tcBorders>
            <w:vAlign w:val="center"/>
          </w:tcPr>
          <w:p>
            <w:pPr>
              <w:widowControl/>
              <w:spacing w:line="270" w:lineRule="exact"/>
              <w:jc w:val="center"/>
              <w:rPr>
                <w:rFonts w:hint="default" w:ascii="微软雅黑" w:hAnsi="微软雅黑" w:eastAsia="微软雅黑" w:cs="微软雅黑"/>
                <w:b/>
                <w:bCs/>
                <w:color w:val="000000"/>
                <w:kern w:val="0"/>
                <w:sz w:val="15"/>
                <w:szCs w:val="15"/>
                <w:lang w:val="en-US" w:eastAsia="zh-CN"/>
              </w:rPr>
            </w:pPr>
            <w:r>
              <w:rPr>
                <w:rFonts w:hint="eastAsia" w:ascii="微软雅黑" w:hAnsi="微软雅黑" w:eastAsia="微软雅黑" w:cs="微软雅黑"/>
                <w:b/>
                <w:bCs/>
                <w:color w:val="000000"/>
                <w:kern w:val="0"/>
                <w:sz w:val="15"/>
                <w:szCs w:val="15"/>
                <w:lang w:val="en-US" w:eastAsia="zh-CN"/>
              </w:rPr>
              <w:t>50年</w:t>
            </w:r>
          </w:p>
        </w:tc>
        <w:tc>
          <w:tcPr>
            <w:tcW w:w="167" w:type="pct"/>
            <w:tcBorders>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lang w:val="en-US" w:eastAsia="zh-CN"/>
              </w:rPr>
            </w:pPr>
            <w:r>
              <w:rPr>
                <w:rFonts w:hint="eastAsia" w:ascii="微软雅黑" w:hAnsi="微软雅黑" w:eastAsia="微软雅黑" w:cs="微软雅黑"/>
                <w:b/>
                <w:bCs/>
                <w:color w:val="000000" w:themeColor="text1"/>
                <w:sz w:val="15"/>
                <w:szCs w:val="15"/>
                <w:lang w:val="en-US" w:eastAsia="zh-CN"/>
              </w:rPr>
              <w:t>121</w:t>
            </w:r>
            <w:r>
              <w:rPr>
                <w:rFonts w:hint="eastAsia" w:ascii="微软雅黑" w:hAnsi="微软雅黑" w:eastAsia="微软雅黑" w:cs="微软雅黑"/>
                <w:b/>
                <w:bCs/>
                <w:color w:val="000000" w:themeColor="text1"/>
                <w:sz w:val="15"/>
                <w:szCs w:val="15"/>
              </w:rPr>
              <w:t>万元/亩</w:t>
            </w:r>
          </w:p>
        </w:tc>
        <w:tc>
          <w:tcPr>
            <w:tcW w:w="265" w:type="pct"/>
            <w:tcBorders>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lang w:val="en-US" w:eastAsia="zh-CN"/>
              </w:rPr>
            </w:pPr>
            <w:r>
              <w:rPr>
                <w:rFonts w:hint="eastAsia" w:ascii="微软雅黑" w:hAnsi="微软雅黑" w:eastAsia="微软雅黑" w:cs="微软雅黑"/>
                <w:b/>
                <w:bCs/>
                <w:color w:val="000000" w:themeColor="text1"/>
                <w:sz w:val="15"/>
                <w:szCs w:val="15"/>
                <w:lang w:val="en-US" w:eastAsia="zh-CN"/>
              </w:rPr>
              <w:t>1</w:t>
            </w:r>
            <w:r>
              <w:rPr>
                <w:rFonts w:hint="eastAsia" w:ascii="微软雅黑" w:hAnsi="微软雅黑" w:eastAsia="微软雅黑" w:cs="微软雅黑"/>
                <w:b/>
                <w:bCs/>
                <w:color w:val="000000" w:themeColor="text1"/>
                <w:sz w:val="15"/>
                <w:szCs w:val="15"/>
              </w:rPr>
              <w:t>万元/ 亩或</w:t>
            </w:r>
            <w:r>
              <w:rPr>
                <w:rFonts w:hint="eastAsia" w:ascii="微软雅黑" w:hAnsi="微软雅黑" w:eastAsia="微软雅黑" w:cs="微软雅黑"/>
                <w:b/>
                <w:bCs/>
                <w:color w:val="000000" w:themeColor="text1"/>
                <w:sz w:val="15"/>
                <w:szCs w:val="15"/>
                <w:lang w:val="en-US" w:eastAsia="zh-CN"/>
              </w:rPr>
              <w:t>1</w:t>
            </w:r>
            <w:r>
              <w:rPr>
                <w:rFonts w:hint="eastAsia" w:ascii="微软雅黑" w:hAnsi="微软雅黑" w:eastAsia="微软雅黑" w:cs="微软雅黑"/>
                <w:b/>
                <w:bCs/>
                <w:color w:val="000000" w:themeColor="text1"/>
                <w:sz w:val="15"/>
                <w:szCs w:val="15"/>
              </w:rPr>
              <w:t>万元/ 亩的整倍数</w:t>
            </w:r>
          </w:p>
        </w:tc>
        <w:tc>
          <w:tcPr>
            <w:tcW w:w="301" w:type="pct"/>
            <w:tcBorders>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lang w:val="en-US" w:eastAsia="zh-CN"/>
              </w:rPr>
            </w:pPr>
            <w:r>
              <w:rPr>
                <w:rFonts w:hint="eastAsia" w:ascii="微软雅黑" w:hAnsi="微软雅黑" w:eastAsia="微软雅黑" w:cs="微软雅黑"/>
                <w:b/>
                <w:bCs/>
                <w:color w:val="000000" w:themeColor="text1"/>
                <w:sz w:val="15"/>
                <w:szCs w:val="15"/>
                <w:lang w:val="en-US" w:eastAsia="zh-CN"/>
              </w:rPr>
              <w:t>200</w:t>
            </w:r>
            <w:r>
              <w:rPr>
                <w:rFonts w:hint="eastAsia" w:ascii="微软雅黑" w:hAnsi="微软雅黑" w:eastAsia="微软雅黑" w:cs="微软雅黑"/>
                <w:b/>
                <w:bCs/>
                <w:color w:val="000000" w:themeColor="text1"/>
                <w:sz w:val="15"/>
                <w:szCs w:val="15"/>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62" w:hRule="atLeast"/>
          <w:jc w:val="center"/>
        </w:trPr>
        <w:tc>
          <w:tcPr>
            <w:tcW w:w="215" w:type="pct"/>
            <w:tcBorders>
              <w:left w:val="single" w:color="000000" w:sz="4" w:space="0"/>
            </w:tcBorders>
            <w:vAlign w:val="center"/>
          </w:tcPr>
          <w:p>
            <w:pPr>
              <w:spacing w:line="240" w:lineRule="exact"/>
              <w:jc w:val="center"/>
              <w:rPr>
                <w:rFonts w:hint="default" w:ascii="微软雅黑" w:hAnsi="微软雅黑" w:eastAsia="微软雅黑" w:cs="微软雅黑"/>
                <w:b/>
                <w:bCs/>
                <w:color w:val="000000" w:themeColor="text1"/>
                <w:sz w:val="15"/>
                <w:szCs w:val="15"/>
                <w:lang w:val="en-US" w:eastAsia="zh-CN"/>
              </w:rPr>
            </w:pPr>
            <w:r>
              <w:rPr>
                <w:rFonts w:hint="eastAsia" w:ascii="微软雅黑" w:hAnsi="微软雅黑" w:eastAsia="微软雅黑" w:cs="微软雅黑"/>
                <w:b/>
                <w:bCs/>
                <w:color w:val="000000" w:themeColor="text1"/>
                <w:sz w:val="15"/>
                <w:szCs w:val="15"/>
                <w:lang w:val="en-US" w:eastAsia="zh-CN"/>
              </w:rPr>
              <w:t>9</w:t>
            </w:r>
          </w:p>
        </w:tc>
        <w:tc>
          <w:tcPr>
            <w:tcW w:w="424" w:type="pct"/>
            <w:tcBorders>
              <w:right w:val="single" w:color="000000" w:sz="4" w:space="0"/>
            </w:tcBorders>
            <w:vAlign w:val="center"/>
          </w:tcPr>
          <w:p>
            <w:pPr>
              <w:widowControl/>
              <w:spacing w:line="270" w:lineRule="exact"/>
              <w:jc w:val="center"/>
              <w:rPr>
                <w:rFonts w:hint="default" w:ascii="微软雅黑" w:hAnsi="微软雅黑" w:eastAsia="微软雅黑" w:cs="微软雅黑"/>
                <w:b/>
                <w:bCs/>
                <w:color w:val="000000"/>
                <w:sz w:val="15"/>
                <w:szCs w:val="15"/>
                <w:lang w:val="en-US" w:eastAsia="zh-CN"/>
              </w:rPr>
            </w:pPr>
            <w:r>
              <w:rPr>
                <w:rFonts w:hint="eastAsia" w:ascii="微软雅黑" w:hAnsi="微软雅黑" w:eastAsia="微软雅黑" w:cs="微软雅黑"/>
                <w:b/>
                <w:bCs/>
                <w:color w:val="000000"/>
                <w:sz w:val="15"/>
                <w:szCs w:val="15"/>
                <w:lang w:val="en-US" w:eastAsia="zh-CN"/>
              </w:rPr>
              <w:t>达州市河市东片区（东片）B17-01/01地块</w:t>
            </w:r>
          </w:p>
        </w:tc>
        <w:tc>
          <w:tcPr>
            <w:tcW w:w="394" w:type="pct"/>
            <w:tcBorders>
              <w:right w:val="single" w:color="000000" w:sz="4" w:space="0"/>
            </w:tcBorders>
            <w:vAlign w:val="center"/>
          </w:tcPr>
          <w:p>
            <w:pPr>
              <w:widowControl/>
              <w:spacing w:line="270" w:lineRule="exact"/>
              <w:jc w:val="both"/>
              <w:rPr>
                <w:rFonts w:hint="eastAsia" w:ascii="微软雅黑" w:hAnsi="微软雅黑" w:eastAsia="微软雅黑" w:cs="微软雅黑"/>
                <w:b/>
                <w:bCs/>
                <w:color w:val="000000"/>
                <w:sz w:val="15"/>
                <w:szCs w:val="15"/>
                <w:lang w:val="en-US" w:eastAsia="zh-CN"/>
              </w:rPr>
            </w:pPr>
            <w:r>
              <w:rPr>
                <w:rFonts w:hint="eastAsia" w:ascii="微软雅黑" w:hAnsi="微软雅黑" w:eastAsia="微软雅黑" w:cs="微软雅黑"/>
                <w:b/>
                <w:bCs/>
                <w:color w:val="000000"/>
                <w:sz w:val="15"/>
                <w:szCs w:val="15"/>
                <w:lang w:val="en-US" w:eastAsia="zh-CN"/>
              </w:rPr>
              <w:t>河市东片区（河龙水库南侧）</w:t>
            </w:r>
          </w:p>
        </w:tc>
        <w:tc>
          <w:tcPr>
            <w:tcW w:w="424" w:type="pct"/>
            <w:tcBorders>
              <w:right w:val="single" w:color="000000" w:sz="4" w:space="0"/>
            </w:tcBorders>
            <w:vAlign w:val="center"/>
          </w:tcPr>
          <w:p>
            <w:pPr>
              <w:widowControl/>
              <w:spacing w:line="270" w:lineRule="exact"/>
              <w:jc w:val="both"/>
              <w:rPr>
                <w:rFonts w:hint="default" w:ascii="微软雅黑" w:hAnsi="微软雅黑" w:eastAsia="微软雅黑" w:cs="微软雅黑"/>
                <w:b/>
                <w:bCs/>
                <w:color w:val="000000"/>
                <w:sz w:val="15"/>
                <w:szCs w:val="15"/>
                <w:lang w:val="en-US" w:eastAsia="zh-CN"/>
              </w:rPr>
            </w:pPr>
            <w:r>
              <w:rPr>
                <w:rFonts w:hint="eastAsia" w:ascii="微软雅黑" w:hAnsi="微软雅黑" w:eastAsia="微软雅黑" w:cs="微软雅黑"/>
                <w:b/>
                <w:bCs/>
                <w:color w:val="000000"/>
                <w:sz w:val="15"/>
                <w:szCs w:val="15"/>
                <w:lang w:val="en-US" w:eastAsia="zh-CN"/>
              </w:rPr>
              <w:t>37825平方米（折合56.74亩）</w:t>
            </w:r>
          </w:p>
        </w:tc>
        <w:tc>
          <w:tcPr>
            <w:tcW w:w="300" w:type="pct"/>
            <w:tcBorders>
              <w:right w:val="single" w:color="000000" w:sz="4" w:space="0"/>
            </w:tcBorders>
            <w:vAlign w:val="center"/>
          </w:tcPr>
          <w:p>
            <w:pPr>
              <w:widowControl/>
              <w:spacing w:line="270" w:lineRule="exact"/>
              <w:jc w:val="both"/>
              <w:rPr>
                <w:rFonts w:hint="default" w:ascii="微软雅黑" w:hAnsi="微软雅黑" w:eastAsia="微软雅黑" w:cs="微软雅黑"/>
                <w:b/>
                <w:bCs/>
                <w:color w:val="000000"/>
                <w:sz w:val="15"/>
                <w:szCs w:val="15"/>
                <w:lang w:val="en-US" w:eastAsia="zh-CN"/>
              </w:rPr>
            </w:pPr>
            <w:r>
              <w:rPr>
                <w:rFonts w:hint="eastAsia" w:ascii="微软雅黑" w:hAnsi="微软雅黑" w:eastAsia="微软雅黑" w:cs="微软雅黑"/>
                <w:b/>
                <w:bCs/>
                <w:color w:val="000000"/>
                <w:sz w:val="15"/>
                <w:szCs w:val="15"/>
                <w:lang w:val="en-US" w:eastAsia="zh-CN"/>
              </w:rPr>
              <w:t>商业设施用地</w:t>
            </w:r>
          </w:p>
        </w:tc>
        <w:tc>
          <w:tcPr>
            <w:tcW w:w="348" w:type="pct"/>
            <w:tcBorders>
              <w:right w:val="single" w:color="000000" w:sz="4" w:space="0"/>
            </w:tcBorders>
            <w:vAlign w:val="center"/>
          </w:tcPr>
          <w:p>
            <w:pPr>
              <w:widowControl/>
              <w:spacing w:line="270" w:lineRule="exact"/>
              <w:jc w:val="center"/>
              <w:rPr>
                <w:rFonts w:hint="default" w:ascii="微软雅黑" w:hAnsi="微软雅黑" w:eastAsia="微软雅黑" w:cs="微软雅黑"/>
                <w:b/>
                <w:bCs/>
                <w:color w:val="000000"/>
                <w:kern w:val="0"/>
                <w:sz w:val="15"/>
                <w:szCs w:val="15"/>
                <w:lang w:val="en-US" w:eastAsia="zh-CN"/>
              </w:rPr>
            </w:pPr>
            <w:r>
              <w:rPr>
                <w:rFonts w:hint="eastAsia" w:ascii="微软雅黑" w:hAnsi="微软雅黑" w:eastAsia="微软雅黑" w:cs="微软雅黑"/>
                <w:b/>
                <w:bCs/>
                <w:color w:val="000000"/>
                <w:kern w:val="0"/>
                <w:sz w:val="15"/>
                <w:szCs w:val="15"/>
              </w:rPr>
              <w:t>F≤</w:t>
            </w:r>
            <w:r>
              <w:rPr>
                <w:rFonts w:hint="eastAsia" w:ascii="微软雅黑" w:hAnsi="微软雅黑" w:eastAsia="微软雅黑" w:cs="微软雅黑"/>
                <w:b/>
                <w:bCs/>
                <w:color w:val="000000"/>
                <w:kern w:val="0"/>
                <w:sz w:val="15"/>
                <w:szCs w:val="15"/>
                <w:lang w:val="en-US" w:eastAsia="zh-CN"/>
              </w:rPr>
              <w:t>2.0</w:t>
            </w:r>
          </w:p>
        </w:tc>
        <w:tc>
          <w:tcPr>
            <w:tcW w:w="302" w:type="pct"/>
            <w:vAlign w:val="center"/>
          </w:tcPr>
          <w:p>
            <w:pPr>
              <w:widowControl/>
              <w:spacing w:line="270" w:lineRule="exact"/>
              <w:jc w:val="center"/>
              <w:rPr>
                <w:rFonts w:hint="eastAsia" w:ascii="微软雅黑" w:hAnsi="微软雅黑" w:eastAsia="微软雅黑" w:cs="微软雅黑"/>
                <w:b/>
                <w:bCs/>
                <w:color w:val="000000"/>
                <w:kern w:val="0"/>
                <w:sz w:val="15"/>
                <w:szCs w:val="15"/>
                <w:lang w:val="en-US" w:eastAsia="zh-CN"/>
              </w:rPr>
            </w:pPr>
            <w:r>
              <w:rPr>
                <w:rFonts w:hint="eastAsia" w:ascii="微软雅黑" w:hAnsi="微软雅黑" w:eastAsia="微软雅黑" w:cs="微软雅黑"/>
                <w:b/>
                <w:bCs/>
                <w:color w:val="000000"/>
                <w:kern w:val="0"/>
                <w:sz w:val="15"/>
                <w:szCs w:val="15"/>
              </w:rPr>
              <w:t>B≤</w:t>
            </w:r>
            <w:r>
              <w:rPr>
                <w:rFonts w:hint="eastAsia" w:ascii="微软雅黑" w:hAnsi="微软雅黑" w:eastAsia="微软雅黑" w:cs="微软雅黑"/>
                <w:b/>
                <w:bCs/>
                <w:color w:val="000000"/>
                <w:kern w:val="0"/>
                <w:sz w:val="15"/>
                <w:szCs w:val="15"/>
                <w:lang w:val="en-US" w:eastAsia="zh-CN"/>
              </w:rPr>
              <w:t>45</w:t>
            </w:r>
            <w:r>
              <w:rPr>
                <w:rFonts w:hint="eastAsia" w:ascii="微软雅黑" w:hAnsi="微软雅黑" w:eastAsia="微软雅黑" w:cs="微软雅黑"/>
                <w:b/>
                <w:bCs/>
                <w:color w:val="000000"/>
                <w:kern w:val="0"/>
                <w:sz w:val="15"/>
                <w:szCs w:val="15"/>
              </w:rPr>
              <w:t>%</w:t>
            </w:r>
          </w:p>
        </w:tc>
        <w:tc>
          <w:tcPr>
            <w:tcW w:w="279" w:type="pct"/>
            <w:vAlign w:val="center"/>
          </w:tcPr>
          <w:p>
            <w:pPr>
              <w:widowControl/>
              <w:spacing w:line="270" w:lineRule="exact"/>
              <w:jc w:val="center"/>
              <w:rPr>
                <w:rFonts w:hint="eastAsia" w:ascii="微软雅黑" w:hAnsi="微软雅黑" w:eastAsia="微软雅黑" w:cs="微软雅黑"/>
                <w:b/>
                <w:bCs/>
                <w:color w:val="000000"/>
                <w:kern w:val="0"/>
                <w:sz w:val="15"/>
                <w:szCs w:val="15"/>
                <w:lang w:val="en-US" w:eastAsia="zh-CN"/>
              </w:rPr>
            </w:pPr>
            <w:r>
              <w:rPr>
                <w:rFonts w:hint="eastAsia" w:ascii="微软雅黑" w:hAnsi="微软雅黑" w:eastAsia="微软雅黑" w:cs="微软雅黑"/>
                <w:b/>
                <w:bCs/>
                <w:color w:val="000000"/>
                <w:kern w:val="0"/>
                <w:sz w:val="15"/>
                <w:szCs w:val="15"/>
              </w:rPr>
              <w:t>G≥</w:t>
            </w:r>
            <w:r>
              <w:rPr>
                <w:rFonts w:hint="eastAsia" w:ascii="微软雅黑" w:hAnsi="微软雅黑" w:eastAsia="微软雅黑" w:cs="微软雅黑"/>
                <w:b/>
                <w:bCs/>
                <w:color w:val="000000"/>
                <w:kern w:val="0"/>
                <w:sz w:val="15"/>
                <w:szCs w:val="15"/>
                <w:lang w:val="en-US" w:eastAsia="zh-CN"/>
              </w:rPr>
              <w:t>25</w:t>
            </w:r>
            <w:r>
              <w:rPr>
                <w:rFonts w:hint="eastAsia" w:ascii="微软雅黑" w:hAnsi="微软雅黑" w:eastAsia="微软雅黑" w:cs="微软雅黑"/>
                <w:b/>
                <w:bCs/>
                <w:color w:val="000000"/>
                <w:kern w:val="0"/>
                <w:sz w:val="15"/>
                <w:szCs w:val="15"/>
              </w:rPr>
              <w:t>%</w:t>
            </w:r>
          </w:p>
        </w:tc>
        <w:tc>
          <w:tcPr>
            <w:tcW w:w="335" w:type="pct"/>
            <w:vAlign w:val="center"/>
          </w:tcPr>
          <w:p>
            <w:pPr>
              <w:widowControl/>
              <w:spacing w:line="270" w:lineRule="exact"/>
              <w:jc w:val="center"/>
              <w:rPr>
                <w:rFonts w:hint="eastAsia" w:ascii="微软雅黑" w:hAnsi="微软雅黑" w:eastAsia="微软雅黑" w:cs="微软雅黑"/>
                <w:b/>
                <w:bCs/>
                <w:color w:val="000000"/>
                <w:kern w:val="0"/>
                <w:sz w:val="15"/>
                <w:szCs w:val="15"/>
                <w:lang w:val="en-US" w:eastAsia="zh-CN"/>
              </w:rPr>
            </w:pPr>
            <w:r>
              <w:rPr>
                <w:rFonts w:hint="eastAsia" w:ascii="微软雅黑" w:hAnsi="微软雅黑" w:eastAsia="微软雅黑" w:cs="微软雅黑"/>
                <w:b/>
                <w:bCs/>
                <w:color w:val="000000"/>
                <w:kern w:val="0"/>
                <w:sz w:val="15"/>
                <w:szCs w:val="15"/>
              </w:rPr>
              <w:t>HL≤</w:t>
            </w:r>
            <w:r>
              <w:rPr>
                <w:rFonts w:hint="eastAsia" w:ascii="微软雅黑" w:hAnsi="微软雅黑" w:eastAsia="微软雅黑" w:cs="微软雅黑"/>
                <w:b/>
                <w:bCs/>
                <w:color w:val="000000"/>
                <w:kern w:val="0"/>
                <w:sz w:val="15"/>
                <w:szCs w:val="15"/>
                <w:lang w:val="en-US" w:eastAsia="zh-CN"/>
              </w:rPr>
              <w:t>54</w:t>
            </w:r>
            <w:r>
              <w:rPr>
                <w:rFonts w:hint="eastAsia" w:ascii="微软雅黑" w:hAnsi="微软雅黑" w:eastAsia="微软雅黑" w:cs="微软雅黑"/>
                <w:b/>
                <w:bCs/>
                <w:color w:val="000000"/>
                <w:kern w:val="0"/>
                <w:sz w:val="15"/>
                <w:szCs w:val="15"/>
              </w:rPr>
              <w:t>米</w:t>
            </w:r>
          </w:p>
        </w:tc>
        <w:tc>
          <w:tcPr>
            <w:tcW w:w="460" w:type="pct"/>
            <w:vAlign w:val="center"/>
          </w:tcPr>
          <w:p>
            <w:pPr>
              <w:snapToGrid w:val="0"/>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详见《</w:t>
            </w:r>
            <w:r>
              <w:rPr>
                <w:rFonts w:hint="eastAsia" w:ascii="微软雅黑" w:hAnsi="微软雅黑" w:eastAsia="微软雅黑" w:cs="微软雅黑"/>
                <w:b/>
                <w:bCs/>
                <w:color w:val="000000" w:themeColor="text1"/>
                <w:sz w:val="15"/>
                <w:szCs w:val="15"/>
                <w:lang w:val="en-US" w:eastAsia="zh-CN"/>
              </w:rPr>
              <w:t>达州市河市东片区（东片）B17-01/01</w:t>
            </w:r>
            <w:r>
              <w:rPr>
                <w:rFonts w:hint="eastAsia" w:ascii="微软雅黑" w:hAnsi="微软雅黑" w:eastAsia="微软雅黑" w:cs="微软雅黑"/>
                <w:b/>
                <w:bCs/>
                <w:color w:val="000000" w:themeColor="text1"/>
                <w:sz w:val="15"/>
                <w:szCs w:val="15"/>
              </w:rPr>
              <w:t>地块规划条件》</w:t>
            </w:r>
          </w:p>
        </w:tc>
        <w:tc>
          <w:tcPr>
            <w:tcW w:w="529" w:type="pct"/>
            <w:tcBorders>
              <w:right w:val="single" w:color="000000" w:sz="4" w:space="0"/>
            </w:tcBorders>
            <w:vAlign w:val="center"/>
          </w:tcPr>
          <w:p>
            <w:pPr>
              <w:snapToGrid w:val="0"/>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详见《</w:t>
            </w:r>
            <w:r>
              <w:rPr>
                <w:rFonts w:hint="eastAsia" w:ascii="微软雅黑" w:hAnsi="微软雅黑" w:eastAsia="微软雅黑" w:cs="微软雅黑"/>
                <w:b/>
                <w:bCs/>
                <w:color w:val="000000" w:themeColor="text1"/>
                <w:sz w:val="15"/>
                <w:szCs w:val="15"/>
                <w:lang w:val="en-US" w:eastAsia="zh-CN"/>
              </w:rPr>
              <w:t>达州市河市东片区（东片）B17-01/01</w:t>
            </w:r>
            <w:r>
              <w:rPr>
                <w:rFonts w:hint="eastAsia" w:ascii="微软雅黑" w:hAnsi="微软雅黑" w:eastAsia="微软雅黑" w:cs="微软雅黑"/>
                <w:b/>
                <w:bCs/>
                <w:color w:val="000000" w:themeColor="text1"/>
                <w:sz w:val="15"/>
                <w:szCs w:val="15"/>
              </w:rPr>
              <w:t>地块规划条件》</w:t>
            </w:r>
          </w:p>
        </w:tc>
        <w:tc>
          <w:tcPr>
            <w:tcW w:w="251" w:type="pct"/>
            <w:tcBorders>
              <w:right w:val="single" w:color="000000" w:sz="4" w:space="0"/>
            </w:tcBorders>
            <w:vAlign w:val="center"/>
          </w:tcPr>
          <w:p>
            <w:pPr>
              <w:widowControl/>
              <w:spacing w:line="270" w:lineRule="exact"/>
              <w:jc w:val="center"/>
              <w:rPr>
                <w:rFonts w:hint="default" w:ascii="微软雅黑" w:hAnsi="微软雅黑" w:eastAsia="微软雅黑" w:cs="微软雅黑"/>
                <w:b/>
                <w:bCs/>
                <w:color w:val="000000"/>
                <w:kern w:val="0"/>
                <w:sz w:val="15"/>
                <w:szCs w:val="15"/>
                <w:lang w:val="en-US" w:eastAsia="zh-CN"/>
              </w:rPr>
            </w:pPr>
            <w:r>
              <w:rPr>
                <w:rFonts w:hint="eastAsia" w:ascii="微软雅黑" w:hAnsi="微软雅黑" w:eastAsia="微软雅黑" w:cs="微软雅黑"/>
                <w:b/>
                <w:bCs/>
                <w:color w:val="000000"/>
                <w:kern w:val="0"/>
                <w:sz w:val="15"/>
                <w:szCs w:val="15"/>
                <w:lang w:val="en-US" w:eastAsia="zh-CN"/>
              </w:rPr>
              <w:t>40年</w:t>
            </w:r>
          </w:p>
        </w:tc>
        <w:tc>
          <w:tcPr>
            <w:tcW w:w="167" w:type="pct"/>
            <w:tcBorders>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lang w:val="en-US" w:eastAsia="zh-CN"/>
              </w:rPr>
            </w:pPr>
            <w:r>
              <w:rPr>
                <w:rFonts w:hint="eastAsia" w:ascii="微软雅黑" w:hAnsi="微软雅黑" w:eastAsia="微软雅黑" w:cs="微软雅黑"/>
                <w:b/>
                <w:bCs/>
                <w:color w:val="000000" w:themeColor="text1"/>
                <w:sz w:val="15"/>
                <w:szCs w:val="15"/>
                <w:lang w:val="en-US" w:eastAsia="zh-CN"/>
              </w:rPr>
              <w:t>200</w:t>
            </w:r>
            <w:r>
              <w:rPr>
                <w:rFonts w:hint="eastAsia" w:ascii="微软雅黑" w:hAnsi="微软雅黑" w:eastAsia="微软雅黑" w:cs="微软雅黑"/>
                <w:b/>
                <w:bCs/>
                <w:color w:val="000000" w:themeColor="text1"/>
                <w:sz w:val="15"/>
                <w:szCs w:val="15"/>
              </w:rPr>
              <w:t>万元/亩</w:t>
            </w:r>
          </w:p>
        </w:tc>
        <w:tc>
          <w:tcPr>
            <w:tcW w:w="265" w:type="pct"/>
            <w:tcBorders>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lang w:val="en-US" w:eastAsia="zh-CN"/>
              </w:rPr>
            </w:pPr>
            <w:r>
              <w:rPr>
                <w:rFonts w:hint="eastAsia" w:ascii="微软雅黑" w:hAnsi="微软雅黑" w:eastAsia="微软雅黑" w:cs="微软雅黑"/>
                <w:b/>
                <w:bCs/>
                <w:color w:val="000000" w:themeColor="text1"/>
                <w:sz w:val="15"/>
                <w:szCs w:val="15"/>
                <w:lang w:val="en-US" w:eastAsia="zh-CN"/>
              </w:rPr>
              <w:t>2</w:t>
            </w:r>
            <w:r>
              <w:rPr>
                <w:rFonts w:hint="eastAsia" w:ascii="微软雅黑" w:hAnsi="微软雅黑" w:eastAsia="微软雅黑" w:cs="微软雅黑"/>
                <w:b/>
                <w:bCs/>
                <w:color w:val="000000" w:themeColor="text1"/>
                <w:sz w:val="15"/>
                <w:szCs w:val="15"/>
              </w:rPr>
              <w:t>万元/ 亩或</w:t>
            </w:r>
            <w:r>
              <w:rPr>
                <w:rFonts w:hint="eastAsia" w:ascii="微软雅黑" w:hAnsi="微软雅黑" w:eastAsia="微软雅黑" w:cs="微软雅黑"/>
                <w:b/>
                <w:bCs/>
                <w:color w:val="000000" w:themeColor="text1"/>
                <w:sz w:val="15"/>
                <w:szCs w:val="15"/>
                <w:lang w:val="en-US" w:eastAsia="zh-CN"/>
              </w:rPr>
              <w:t>2</w:t>
            </w:r>
            <w:r>
              <w:rPr>
                <w:rFonts w:hint="eastAsia" w:ascii="微软雅黑" w:hAnsi="微软雅黑" w:eastAsia="微软雅黑" w:cs="微软雅黑"/>
                <w:b/>
                <w:bCs/>
                <w:color w:val="000000" w:themeColor="text1"/>
                <w:sz w:val="15"/>
                <w:szCs w:val="15"/>
              </w:rPr>
              <w:t>万元/ 亩的整倍数</w:t>
            </w:r>
          </w:p>
        </w:tc>
        <w:tc>
          <w:tcPr>
            <w:tcW w:w="301" w:type="pct"/>
            <w:tcBorders>
              <w:right w:val="single" w:color="000000" w:sz="4" w:space="0"/>
            </w:tcBorders>
            <w:vAlign w:val="center"/>
          </w:tcPr>
          <w:p>
            <w:pPr>
              <w:spacing w:line="240" w:lineRule="exact"/>
              <w:jc w:val="center"/>
              <w:rPr>
                <w:rFonts w:hint="default" w:ascii="微软雅黑" w:hAnsi="微软雅黑" w:eastAsia="微软雅黑" w:cs="微软雅黑"/>
                <w:b/>
                <w:bCs/>
                <w:color w:val="000000" w:themeColor="text1"/>
                <w:sz w:val="15"/>
                <w:szCs w:val="15"/>
                <w:lang w:val="en-US" w:eastAsia="zh-CN"/>
              </w:rPr>
            </w:pPr>
            <w:r>
              <w:rPr>
                <w:rFonts w:hint="eastAsia" w:ascii="微软雅黑" w:hAnsi="微软雅黑" w:eastAsia="微软雅黑" w:cs="微软雅黑"/>
                <w:b/>
                <w:bCs/>
                <w:color w:val="000000" w:themeColor="text1"/>
                <w:sz w:val="15"/>
                <w:szCs w:val="15"/>
                <w:lang w:val="en-US" w:eastAsia="zh-CN"/>
              </w:rPr>
              <w:t>5700万元</w:t>
            </w:r>
          </w:p>
        </w:tc>
      </w:tr>
    </w:tbl>
    <w:p>
      <w:pPr>
        <w:keepNext w:val="0"/>
        <w:keepLines w:val="0"/>
        <w:pageBreakBefore w:val="0"/>
        <w:kinsoku/>
        <w:wordWrap/>
        <w:overflowPunct/>
        <w:topLinePunct w:val="0"/>
        <w:autoSpaceDE/>
        <w:autoSpaceDN/>
        <w:bidi w:val="0"/>
        <w:adjustRightInd/>
        <w:snapToGrid w:val="0"/>
        <w:spacing w:line="530" w:lineRule="exact"/>
        <w:ind w:right="0" w:firstLine="640" w:firstLineChars="200"/>
        <w:jc w:val="both"/>
        <w:textAlignment w:val="auto"/>
        <w:rPr>
          <w:rFonts w:eastAsia="仿宋"/>
          <w:color w:val="000000" w:themeColor="text1"/>
          <w:sz w:val="32"/>
          <w:szCs w:val="32"/>
        </w:rPr>
      </w:pPr>
      <w:r>
        <w:rPr>
          <w:rFonts w:eastAsia="仿宋"/>
          <w:color w:val="000000" w:themeColor="text1"/>
          <w:sz w:val="32"/>
          <w:szCs w:val="32"/>
        </w:rPr>
        <w:t>二、中华人民共和国境内外的法人、自然人和其他组织均可申请参加竞买，竞买申请人可以单独申请</w:t>
      </w:r>
      <w:r>
        <w:rPr>
          <w:rFonts w:hint="eastAsia" w:eastAsia="仿宋"/>
          <w:color w:val="000000" w:themeColor="text1"/>
          <w:sz w:val="32"/>
          <w:szCs w:val="32"/>
          <w:lang w:eastAsia="zh-CN"/>
        </w:rPr>
        <w:t>，</w:t>
      </w:r>
      <w:r>
        <w:rPr>
          <w:rFonts w:eastAsia="仿宋"/>
          <w:color w:val="000000" w:themeColor="text1"/>
          <w:sz w:val="32"/>
          <w:szCs w:val="32"/>
        </w:rPr>
        <w:t>也可以联合申请，但法律法规或出让文件有特殊规定的除外。</w:t>
      </w:r>
    </w:p>
    <w:p>
      <w:pPr>
        <w:keepNext w:val="0"/>
        <w:keepLines w:val="0"/>
        <w:pageBreakBefore w:val="0"/>
        <w:kinsoku/>
        <w:wordWrap/>
        <w:overflowPunct/>
        <w:topLinePunct w:val="0"/>
        <w:autoSpaceDE/>
        <w:autoSpaceDN/>
        <w:bidi w:val="0"/>
        <w:adjustRightInd/>
        <w:snapToGrid w:val="0"/>
        <w:spacing w:line="530" w:lineRule="exact"/>
        <w:ind w:left="0" w:leftChars="0" w:right="0" w:firstLine="640" w:firstLineChars="200"/>
        <w:jc w:val="both"/>
        <w:textAlignment w:val="auto"/>
        <w:rPr>
          <w:rFonts w:eastAsia="仿宋"/>
          <w:color w:val="000000" w:themeColor="text1"/>
          <w:sz w:val="32"/>
          <w:szCs w:val="32"/>
        </w:rPr>
      </w:pPr>
      <w:r>
        <w:rPr>
          <w:rFonts w:eastAsia="仿宋"/>
          <w:color w:val="000000" w:themeColor="text1"/>
          <w:sz w:val="32"/>
          <w:szCs w:val="32"/>
        </w:rPr>
        <w:t>三、申请参加本公告土地竞买的，竞买保证金须按竞买宗地对应金额足额缴纳。</w:t>
      </w:r>
    </w:p>
    <w:p>
      <w:pPr>
        <w:keepNext w:val="0"/>
        <w:keepLines w:val="0"/>
        <w:pageBreakBefore w:val="0"/>
        <w:kinsoku/>
        <w:wordWrap/>
        <w:overflowPunct/>
        <w:topLinePunct w:val="0"/>
        <w:autoSpaceDE/>
        <w:autoSpaceDN/>
        <w:bidi w:val="0"/>
        <w:adjustRightInd/>
        <w:snapToGrid w:val="0"/>
        <w:spacing w:line="530" w:lineRule="exact"/>
        <w:ind w:left="0" w:leftChars="0" w:right="0" w:firstLine="640" w:firstLineChars="200"/>
        <w:jc w:val="both"/>
        <w:textAlignment w:val="auto"/>
        <w:rPr>
          <w:rFonts w:eastAsia="仿宋"/>
          <w:color w:val="000000" w:themeColor="text1"/>
          <w:sz w:val="32"/>
          <w:szCs w:val="32"/>
        </w:rPr>
      </w:pPr>
      <w:r>
        <w:rPr>
          <w:rFonts w:eastAsia="仿宋"/>
          <w:color w:val="000000" w:themeColor="text1"/>
          <w:sz w:val="32"/>
          <w:szCs w:val="32"/>
        </w:rPr>
        <w:t>四、本次国有建设用地使用权拍卖出让</w:t>
      </w:r>
      <w:r>
        <w:rPr>
          <w:rFonts w:eastAsia="仿宋"/>
          <w:b/>
          <w:color w:val="000000" w:themeColor="text1"/>
          <w:sz w:val="32"/>
          <w:szCs w:val="32"/>
          <w:u w:val="single"/>
        </w:rPr>
        <w:t>政府设有底价，采用增价拍卖方式竞价，按照价高者得原则确定竞得人（不低于政府底价）</w:t>
      </w:r>
      <w:r>
        <w:rPr>
          <w:rFonts w:eastAsia="仿宋"/>
          <w:color w:val="000000" w:themeColor="text1"/>
          <w:sz w:val="32"/>
          <w:szCs w:val="32"/>
        </w:rPr>
        <w:t>。</w:t>
      </w:r>
    </w:p>
    <w:p>
      <w:pPr>
        <w:keepNext w:val="0"/>
        <w:keepLines w:val="0"/>
        <w:pageBreakBefore w:val="0"/>
        <w:kinsoku/>
        <w:wordWrap/>
        <w:overflowPunct/>
        <w:topLinePunct w:val="0"/>
        <w:autoSpaceDE/>
        <w:autoSpaceDN/>
        <w:bidi w:val="0"/>
        <w:adjustRightInd/>
        <w:snapToGrid w:val="0"/>
        <w:spacing w:line="530" w:lineRule="exact"/>
        <w:ind w:right="0" w:firstLine="640" w:firstLineChars="200"/>
        <w:jc w:val="both"/>
        <w:textAlignment w:val="auto"/>
        <w:rPr>
          <w:rFonts w:eastAsia="仿宋"/>
          <w:color w:val="000000" w:themeColor="text1"/>
          <w:sz w:val="32"/>
          <w:szCs w:val="32"/>
        </w:rPr>
      </w:pPr>
      <w:r>
        <w:rPr>
          <w:rFonts w:eastAsia="仿宋"/>
          <w:color w:val="000000" w:themeColor="text1"/>
          <w:sz w:val="32"/>
          <w:szCs w:val="32"/>
        </w:rPr>
        <w:t>五、本次国有建设用地使用权拍卖出让实行网上报名，竞买申请人须在</w:t>
      </w:r>
      <w:r>
        <w:rPr>
          <w:rStyle w:val="18"/>
          <w:rFonts w:eastAsia="仿宋"/>
          <w:color w:val="000000" w:themeColor="text1"/>
          <w:sz w:val="32"/>
          <w:szCs w:val="32"/>
        </w:rPr>
        <w:t>达州市公共资源交易服务网（</w:t>
      </w:r>
      <w:r>
        <w:fldChar w:fldCharType="begin"/>
      </w:r>
      <w:r>
        <w:instrText xml:space="preserve"> HYPERLINK "http://www.dzggzy.cn/" </w:instrText>
      </w:r>
      <w:r>
        <w:fldChar w:fldCharType="separate"/>
      </w:r>
      <w:r>
        <w:rPr>
          <w:rStyle w:val="18"/>
          <w:rFonts w:eastAsia="仿宋"/>
          <w:color w:val="000000" w:themeColor="text1"/>
          <w:sz w:val="32"/>
          <w:szCs w:val="32"/>
        </w:rPr>
        <w:t>http://www.dzggzy.cn</w:t>
      </w:r>
      <w:r>
        <w:rPr>
          <w:rStyle w:val="18"/>
          <w:rFonts w:eastAsia="仿宋"/>
          <w:color w:val="000000" w:themeColor="text1"/>
          <w:sz w:val="32"/>
          <w:szCs w:val="32"/>
        </w:rPr>
        <w:fldChar w:fldCharType="end"/>
      </w:r>
      <w:r>
        <w:rPr>
          <w:rStyle w:val="18"/>
          <w:rFonts w:eastAsia="仿宋"/>
          <w:color w:val="000000" w:themeColor="text1"/>
          <w:sz w:val="32"/>
          <w:szCs w:val="32"/>
        </w:rPr>
        <w:t>）查阅网上操作指南，完成用户注册、网上报名等</w:t>
      </w:r>
      <w:r>
        <w:rPr>
          <w:rFonts w:eastAsia="仿宋"/>
          <w:color w:val="000000" w:themeColor="text1"/>
          <w:sz w:val="32"/>
          <w:szCs w:val="32"/>
        </w:rPr>
        <w:t>。</w:t>
      </w:r>
    </w:p>
    <w:p>
      <w:pPr>
        <w:keepNext w:val="0"/>
        <w:keepLines w:val="0"/>
        <w:pageBreakBefore w:val="0"/>
        <w:kinsoku/>
        <w:wordWrap/>
        <w:overflowPunct/>
        <w:topLinePunct w:val="0"/>
        <w:autoSpaceDE/>
        <w:autoSpaceDN/>
        <w:bidi w:val="0"/>
        <w:adjustRightInd/>
        <w:snapToGrid w:val="0"/>
        <w:spacing w:line="530" w:lineRule="exact"/>
        <w:ind w:left="0" w:leftChars="0" w:right="0" w:firstLine="555"/>
        <w:jc w:val="both"/>
        <w:textAlignment w:val="auto"/>
        <w:rPr>
          <w:rStyle w:val="18"/>
          <w:rFonts w:eastAsia="仿宋"/>
          <w:b/>
          <w:color w:val="000000" w:themeColor="text1"/>
          <w:sz w:val="32"/>
          <w:szCs w:val="32"/>
          <w:u w:val="none"/>
        </w:rPr>
      </w:pPr>
      <w:r>
        <w:rPr>
          <w:rStyle w:val="18"/>
          <w:rFonts w:eastAsia="仿宋"/>
          <w:color w:val="000000" w:themeColor="text1"/>
          <w:sz w:val="32"/>
          <w:szCs w:val="32"/>
          <w:u w:val="none"/>
        </w:rPr>
        <w:t>已完成用户注册的竞买申请人须在</w:t>
      </w:r>
      <w:r>
        <w:rPr>
          <w:rStyle w:val="18"/>
          <w:rFonts w:eastAsia="仿宋"/>
          <w:b/>
          <w:color w:val="000000" w:themeColor="text1"/>
          <w:sz w:val="32"/>
          <w:szCs w:val="32"/>
        </w:rPr>
        <w:t>2022年</w:t>
      </w:r>
      <w:r>
        <w:rPr>
          <w:rStyle w:val="18"/>
          <w:rFonts w:hint="eastAsia" w:eastAsia="仿宋"/>
          <w:b/>
          <w:color w:val="000000" w:themeColor="text1"/>
          <w:sz w:val="32"/>
          <w:szCs w:val="32"/>
          <w:lang w:val="en-US" w:eastAsia="zh-CN"/>
        </w:rPr>
        <w:t>12</w:t>
      </w:r>
      <w:r>
        <w:rPr>
          <w:rStyle w:val="18"/>
          <w:rFonts w:eastAsia="仿宋"/>
          <w:b/>
          <w:color w:val="000000" w:themeColor="text1"/>
          <w:sz w:val="32"/>
          <w:szCs w:val="32"/>
        </w:rPr>
        <w:t>月</w:t>
      </w:r>
      <w:r>
        <w:rPr>
          <w:rStyle w:val="18"/>
          <w:rFonts w:hint="eastAsia" w:eastAsia="仿宋"/>
          <w:b/>
          <w:color w:val="000000" w:themeColor="text1"/>
          <w:sz w:val="32"/>
          <w:szCs w:val="32"/>
          <w:lang w:val="en-US" w:eastAsia="zh-CN"/>
        </w:rPr>
        <w:t>11</w:t>
      </w:r>
      <w:r>
        <w:rPr>
          <w:rStyle w:val="18"/>
          <w:rFonts w:eastAsia="仿宋"/>
          <w:b/>
          <w:color w:val="000000" w:themeColor="text1"/>
          <w:sz w:val="32"/>
          <w:szCs w:val="32"/>
        </w:rPr>
        <w:t>日17:00</w:t>
      </w:r>
      <w:r>
        <w:rPr>
          <w:rStyle w:val="18"/>
          <w:rFonts w:eastAsia="仿宋"/>
          <w:color w:val="000000" w:themeColor="text1"/>
          <w:sz w:val="32"/>
          <w:szCs w:val="32"/>
          <w:u w:val="none"/>
        </w:rPr>
        <w:t>之前经达州市公共资源交易服务网（</w:t>
      </w:r>
      <w:r>
        <w:fldChar w:fldCharType="begin"/>
      </w:r>
      <w:r>
        <w:instrText xml:space="preserve"> HYPERLINK "http://www.dzggzy.cn/" </w:instrText>
      </w:r>
      <w:r>
        <w:fldChar w:fldCharType="separate"/>
      </w:r>
      <w:r>
        <w:rPr>
          <w:rStyle w:val="18"/>
          <w:rFonts w:eastAsia="仿宋"/>
          <w:color w:val="000000" w:themeColor="text1"/>
          <w:sz w:val="32"/>
          <w:szCs w:val="32"/>
          <w:u w:val="none"/>
        </w:rPr>
        <w:t>http://www.dzggzy.cn</w:t>
      </w:r>
      <w:r>
        <w:rPr>
          <w:rStyle w:val="18"/>
          <w:rFonts w:eastAsia="仿宋"/>
          <w:color w:val="000000" w:themeColor="text1"/>
          <w:sz w:val="32"/>
          <w:szCs w:val="32"/>
          <w:u w:val="none"/>
        </w:rPr>
        <w:fldChar w:fldCharType="end"/>
      </w:r>
      <w:r>
        <w:rPr>
          <w:rStyle w:val="18"/>
          <w:rFonts w:eastAsia="仿宋"/>
          <w:color w:val="000000" w:themeColor="text1"/>
          <w:sz w:val="32"/>
          <w:szCs w:val="32"/>
          <w:u w:val="none"/>
        </w:rPr>
        <w:t>）通过系统提交竞买申请。通过指定账户缴纳竞买保证金，到账截止时间为</w:t>
      </w:r>
      <w:r>
        <w:rPr>
          <w:rStyle w:val="18"/>
          <w:rFonts w:eastAsia="仿宋"/>
          <w:b/>
          <w:color w:val="000000" w:themeColor="text1"/>
          <w:sz w:val="32"/>
          <w:szCs w:val="32"/>
        </w:rPr>
        <w:t>2022年</w:t>
      </w:r>
      <w:r>
        <w:rPr>
          <w:rStyle w:val="18"/>
          <w:rFonts w:hint="eastAsia" w:eastAsia="仿宋"/>
          <w:b/>
          <w:color w:val="000000" w:themeColor="text1"/>
          <w:sz w:val="32"/>
          <w:szCs w:val="32"/>
          <w:lang w:val="en-US" w:eastAsia="zh-CN"/>
        </w:rPr>
        <w:t>12</w:t>
      </w:r>
      <w:r>
        <w:rPr>
          <w:rStyle w:val="18"/>
          <w:rFonts w:eastAsia="仿宋"/>
          <w:b/>
          <w:color w:val="000000" w:themeColor="text1"/>
          <w:sz w:val="32"/>
          <w:szCs w:val="32"/>
        </w:rPr>
        <w:t>月</w:t>
      </w:r>
      <w:r>
        <w:rPr>
          <w:rStyle w:val="18"/>
          <w:rFonts w:hint="eastAsia" w:eastAsia="仿宋"/>
          <w:b/>
          <w:color w:val="000000" w:themeColor="text1"/>
          <w:sz w:val="32"/>
          <w:szCs w:val="32"/>
          <w:lang w:val="en-US" w:eastAsia="zh-CN"/>
        </w:rPr>
        <w:t>11</w:t>
      </w:r>
      <w:r>
        <w:rPr>
          <w:rStyle w:val="18"/>
          <w:rFonts w:eastAsia="仿宋"/>
          <w:b/>
          <w:color w:val="000000" w:themeColor="text1"/>
          <w:sz w:val="32"/>
          <w:szCs w:val="32"/>
        </w:rPr>
        <w:t>日17:00时</w:t>
      </w:r>
      <w:r>
        <w:rPr>
          <w:rStyle w:val="18"/>
          <w:rFonts w:eastAsia="仿宋"/>
          <w:color w:val="000000" w:themeColor="text1"/>
          <w:sz w:val="32"/>
          <w:szCs w:val="32"/>
          <w:u w:val="none"/>
        </w:rPr>
        <w:t>。</w:t>
      </w:r>
    </w:p>
    <w:p>
      <w:pPr>
        <w:keepNext w:val="0"/>
        <w:keepLines w:val="0"/>
        <w:pageBreakBefore w:val="0"/>
        <w:kinsoku/>
        <w:wordWrap/>
        <w:overflowPunct/>
        <w:topLinePunct w:val="0"/>
        <w:autoSpaceDE/>
        <w:autoSpaceDN/>
        <w:bidi w:val="0"/>
        <w:adjustRightInd/>
        <w:snapToGrid w:val="0"/>
        <w:spacing w:line="530" w:lineRule="exact"/>
        <w:ind w:left="0" w:leftChars="0" w:right="0" w:firstLine="524" w:firstLineChars="164"/>
        <w:jc w:val="both"/>
        <w:textAlignment w:val="auto"/>
        <w:rPr>
          <w:rFonts w:eastAsia="仿宋"/>
          <w:color w:val="000000" w:themeColor="text1"/>
          <w:sz w:val="32"/>
          <w:szCs w:val="32"/>
        </w:rPr>
      </w:pPr>
      <w:r>
        <w:rPr>
          <w:rFonts w:eastAsia="仿宋"/>
          <w:color w:val="000000" w:themeColor="text1"/>
          <w:sz w:val="32"/>
          <w:szCs w:val="32"/>
        </w:rPr>
        <w:t>已提交申请的竞买申请人须在</w:t>
      </w:r>
      <w:r>
        <w:rPr>
          <w:rFonts w:eastAsia="仿宋"/>
          <w:b/>
          <w:color w:val="000000" w:themeColor="text1"/>
          <w:sz w:val="32"/>
          <w:szCs w:val="32"/>
        </w:rPr>
        <w:t>资格审查当日（</w:t>
      </w:r>
      <w:r>
        <w:rPr>
          <w:rFonts w:eastAsia="仿宋"/>
          <w:b/>
          <w:color w:val="000000" w:themeColor="text1"/>
          <w:sz w:val="32"/>
          <w:szCs w:val="32"/>
          <w:u w:val="single"/>
        </w:rPr>
        <w:t>2022年</w:t>
      </w:r>
      <w:r>
        <w:rPr>
          <w:rFonts w:hint="eastAsia" w:eastAsia="仿宋"/>
          <w:b/>
          <w:color w:val="000000" w:themeColor="text1"/>
          <w:sz w:val="32"/>
          <w:szCs w:val="32"/>
          <w:u w:val="single"/>
          <w:lang w:val="en-US" w:eastAsia="zh-CN"/>
        </w:rPr>
        <w:t>12</w:t>
      </w:r>
      <w:r>
        <w:rPr>
          <w:rFonts w:eastAsia="仿宋"/>
          <w:b/>
          <w:color w:val="000000" w:themeColor="text1"/>
          <w:sz w:val="32"/>
          <w:szCs w:val="32"/>
          <w:u w:val="single"/>
        </w:rPr>
        <w:t>月</w:t>
      </w:r>
      <w:r>
        <w:rPr>
          <w:rFonts w:hint="eastAsia" w:eastAsia="仿宋"/>
          <w:b/>
          <w:color w:val="000000" w:themeColor="text1"/>
          <w:sz w:val="32"/>
          <w:szCs w:val="32"/>
          <w:u w:val="single"/>
          <w:lang w:val="en-US" w:eastAsia="zh-CN"/>
        </w:rPr>
        <w:t>12</w:t>
      </w:r>
      <w:r>
        <w:rPr>
          <w:rFonts w:eastAsia="仿宋"/>
          <w:b/>
          <w:color w:val="000000" w:themeColor="text1"/>
          <w:sz w:val="32"/>
          <w:szCs w:val="32"/>
          <w:u w:val="single"/>
        </w:rPr>
        <w:t>日</w:t>
      </w:r>
      <w:r>
        <w:rPr>
          <w:rFonts w:eastAsia="仿宋"/>
          <w:b/>
          <w:color w:val="000000" w:themeColor="text1"/>
          <w:sz w:val="32"/>
          <w:szCs w:val="32"/>
        </w:rPr>
        <w:t>）</w:t>
      </w:r>
      <w:r>
        <w:rPr>
          <w:rFonts w:eastAsia="仿宋"/>
          <w:b/>
          <w:color w:val="000000" w:themeColor="text1"/>
          <w:sz w:val="32"/>
          <w:szCs w:val="32"/>
          <w:u w:val="single"/>
        </w:rPr>
        <w:t>9:00</w:t>
      </w:r>
      <w:r>
        <w:rPr>
          <w:rFonts w:eastAsia="仿宋"/>
          <w:color w:val="000000" w:themeColor="text1"/>
          <w:sz w:val="32"/>
          <w:szCs w:val="32"/>
        </w:rPr>
        <w:t>之前将竞买申请文件原件现场提交至达州市公共资源交易服务中心</w:t>
      </w:r>
      <w:r>
        <w:rPr>
          <w:rFonts w:eastAsia="仿宋"/>
          <w:color w:val="000000" w:themeColor="text1"/>
          <w:sz w:val="32"/>
          <w:szCs w:val="32"/>
          <w:u w:val="single"/>
        </w:rPr>
        <w:t>4B-17</w:t>
      </w:r>
      <w:r>
        <w:rPr>
          <w:rFonts w:eastAsia="仿宋"/>
          <w:color w:val="000000" w:themeColor="text1"/>
          <w:sz w:val="32"/>
          <w:szCs w:val="32"/>
        </w:rPr>
        <w:t>室，未按时提交原件的视为自行放弃竞买资格。</w:t>
      </w:r>
    </w:p>
    <w:p>
      <w:pPr>
        <w:keepNext w:val="0"/>
        <w:keepLines w:val="0"/>
        <w:pageBreakBefore w:val="0"/>
        <w:kinsoku/>
        <w:wordWrap/>
        <w:overflowPunct/>
        <w:topLinePunct w:val="0"/>
        <w:autoSpaceDE/>
        <w:autoSpaceDN/>
        <w:bidi w:val="0"/>
        <w:adjustRightInd/>
        <w:snapToGrid w:val="0"/>
        <w:spacing w:line="530" w:lineRule="exact"/>
        <w:ind w:left="0" w:leftChars="0" w:right="0" w:firstLine="555"/>
        <w:jc w:val="both"/>
        <w:textAlignment w:val="auto"/>
        <w:rPr>
          <w:rFonts w:eastAsia="仿宋"/>
          <w:color w:val="000000" w:themeColor="text1"/>
          <w:sz w:val="32"/>
          <w:szCs w:val="32"/>
        </w:rPr>
      </w:pPr>
      <w:r>
        <w:rPr>
          <w:rFonts w:eastAsia="仿宋"/>
          <w:color w:val="000000" w:themeColor="text1"/>
          <w:sz w:val="32"/>
          <w:szCs w:val="32"/>
        </w:rPr>
        <w:t>通过竞买资格审查的竞买申请人须在</w:t>
      </w:r>
      <w:r>
        <w:rPr>
          <w:rFonts w:eastAsia="仿宋"/>
          <w:b/>
          <w:sz w:val="32"/>
          <w:szCs w:val="32"/>
          <w:u w:val="single"/>
        </w:rPr>
        <w:t>2022年</w:t>
      </w:r>
      <w:r>
        <w:rPr>
          <w:rFonts w:hint="eastAsia" w:eastAsia="仿宋"/>
          <w:b/>
          <w:sz w:val="32"/>
          <w:szCs w:val="32"/>
          <w:u w:val="single"/>
          <w:lang w:val="en-US" w:eastAsia="zh-CN"/>
        </w:rPr>
        <w:t>12</w:t>
      </w:r>
      <w:r>
        <w:rPr>
          <w:rFonts w:eastAsia="仿宋"/>
          <w:b/>
          <w:sz w:val="32"/>
          <w:szCs w:val="32"/>
          <w:u w:val="single"/>
        </w:rPr>
        <w:t>月</w:t>
      </w:r>
      <w:r>
        <w:rPr>
          <w:rFonts w:hint="eastAsia" w:eastAsia="仿宋"/>
          <w:b/>
          <w:sz w:val="32"/>
          <w:szCs w:val="32"/>
          <w:u w:val="single"/>
          <w:lang w:val="en-US" w:eastAsia="zh-CN"/>
        </w:rPr>
        <w:t>12</w:t>
      </w:r>
      <w:r>
        <w:rPr>
          <w:rFonts w:eastAsia="仿宋"/>
          <w:b/>
          <w:sz w:val="32"/>
          <w:szCs w:val="32"/>
          <w:u w:val="single"/>
        </w:rPr>
        <w:t>日1</w:t>
      </w:r>
      <w:r>
        <w:rPr>
          <w:rFonts w:hint="eastAsia" w:eastAsia="仿宋"/>
          <w:b/>
          <w:sz w:val="32"/>
          <w:szCs w:val="32"/>
          <w:u w:val="single"/>
          <w:lang w:val="en-US" w:eastAsia="zh-CN"/>
        </w:rPr>
        <w:t>1</w:t>
      </w:r>
      <w:r>
        <w:rPr>
          <w:rFonts w:eastAsia="仿宋"/>
          <w:b/>
          <w:sz w:val="32"/>
          <w:szCs w:val="32"/>
          <w:u w:val="single"/>
        </w:rPr>
        <w:t>:</w:t>
      </w:r>
      <w:r>
        <w:rPr>
          <w:rFonts w:hint="eastAsia" w:eastAsia="仿宋"/>
          <w:b/>
          <w:sz w:val="32"/>
          <w:szCs w:val="32"/>
          <w:u w:val="single"/>
          <w:lang w:val="en-US" w:eastAsia="zh-CN"/>
        </w:rPr>
        <w:t>0</w:t>
      </w:r>
      <w:r>
        <w:rPr>
          <w:rFonts w:eastAsia="仿宋"/>
          <w:b/>
          <w:sz w:val="32"/>
          <w:szCs w:val="32"/>
          <w:u w:val="single"/>
        </w:rPr>
        <w:t>0</w:t>
      </w:r>
      <w:r>
        <w:rPr>
          <w:rFonts w:eastAsia="仿宋"/>
          <w:color w:val="000000" w:themeColor="text1"/>
          <w:sz w:val="32"/>
          <w:szCs w:val="32"/>
        </w:rPr>
        <w:t>前自行通过</w:t>
      </w:r>
      <w:r>
        <w:rPr>
          <w:rFonts w:eastAsia="仿宋"/>
          <w:color w:val="000000" w:themeColor="text1"/>
          <w:sz w:val="32"/>
          <w:szCs w:val="32"/>
          <w:u w:val="single"/>
        </w:rPr>
        <w:t>达州市公共资源交易服务</w:t>
      </w:r>
      <w:r>
        <w:rPr>
          <w:rStyle w:val="18"/>
          <w:rFonts w:eastAsia="仿宋"/>
          <w:color w:val="000000" w:themeColor="text1"/>
          <w:sz w:val="32"/>
          <w:szCs w:val="32"/>
        </w:rPr>
        <w:t>网（</w:t>
      </w:r>
      <w:r>
        <w:fldChar w:fldCharType="begin"/>
      </w:r>
      <w:r>
        <w:instrText xml:space="preserve"> HYPERLINK "http://www.dzggzy.cn/" </w:instrText>
      </w:r>
      <w:r>
        <w:fldChar w:fldCharType="separate"/>
      </w:r>
      <w:r>
        <w:rPr>
          <w:rStyle w:val="18"/>
          <w:rFonts w:eastAsia="仿宋"/>
          <w:color w:val="000000" w:themeColor="text1"/>
          <w:sz w:val="32"/>
          <w:szCs w:val="32"/>
        </w:rPr>
        <w:t>http://www.dzggzy.cn</w:t>
      </w:r>
      <w:r>
        <w:rPr>
          <w:rStyle w:val="18"/>
          <w:rFonts w:eastAsia="仿宋"/>
          <w:color w:val="000000" w:themeColor="text1"/>
          <w:sz w:val="32"/>
          <w:szCs w:val="32"/>
        </w:rPr>
        <w:fldChar w:fldCharType="end"/>
      </w:r>
      <w:r>
        <w:rPr>
          <w:rStyle w:val="18"/>
          <w:rFonts w:eastAsia="仿宋"/>
          <w:color w:val="000000" w:themeColor="text1"/>
          <w:sz w:val="32"/>
          <w:szCs w:val="32"/>
        </w:rPr>
        <w:t>）</w:t>
      </w:r>
      <w:r>
        <w:rPr>
          <w:rFonts w:eastAsia="仿宋"/>
          <w:color w:val="000000" w:themeColor="text1"/>
          <w:sz w:val="32"/>
          <w:szCs w:val="32"/>
        </w:rPr>
        <w:t>打印竞买资格确认书并带到拍卖现场</w:t>
      </w:r>
      <w:r>
        <w:rPr>
          <w:rFonts w:hint="eastAsia" w:eastAsia="仿宋"/>
          <w:color w:val="000000" w:themeColor="text1"/>
          <w:sz w:val="32"/>
          <w:szCs w:val="32"/>
        </w:rPr>
        <w:t>（</w:t>
      </w:r>
      <w:r>
        <w:rPr>
          <w:rFonts w:eastAsia="仿宋"/>
          <w:color w:val="000000" w:themeColor="text1"/>
          <w:sz w:val="32"/>
          <w:szCs w:val="32"/>
        </w:rPr>
        <w:t>打印时间可能因资格审查而延迟</w:t>
      </w:r>
      <w:r>
        <w:rPr>
          <w:rFonts w:hint="eastAsia" w:eastAsia="仿宋"/>
          <w:color w:val="000000" w:themeColor="text1"/>
          <w:sz w:val="32"/>
          <w:szCs w:val="32"/>
        </w:rPr>
        <w:t>）</w:t>
      </w:r>
      <w:r>
        <w:rPr>
          <w:rFonts w:eastAsia="仿宋"/>
          <w:color w:val="000000" w:themeColor="text1"/>
          <w:sz w:val="32"/>
          <w:szCs w:val="32"/>
        </w:rPr>
        <w:t>。</w:t>
      </w:r>
    </w:p>
    <w:p>
      <w:pPr>
        <w:keepNext w:val="0"/>
        <w:keepLines w:val="0"/>
        <w:pageBreakBefore w:val="0"/>
        <w:kinsoku/>
        <w:wordWrap/>
        <w:overflowPunct/>
        <w:topLinePunct w:val="0"/>
        <w:autoSpaceDE/>
        <w:autoSpaceDN/>
        <w:bidi w:val="0"/>
        <w:adjustRightInd/>
        <w:snapToGrid w:val="0"/>
        <w:spacing w:line="530" w:lineRule="exact"/>
        <w:ind w:left="0" w:leftChars="0" w:right="0" w:firstLine="555"/>
        <w:jc w:val="both"/>
        <w:textAlignment w:val="auto"/>
        <w:rPr>
          <w:rFonts w:eastAsia="仿宋"/>
          <w:color w:val="000000" w:themeColor="text1"/>
          <w:sz w:val="32"/>
          <w:szCs w:val="32"/>
        </w:rPr>
      </w:pPr>
      <w:r>
        <w:rPr>
          <w:rFonts w:eastAsia="仿宋"/>
          <w:color w:val="000000" w:themeColor="text1"/>
          <w:sz w:val="32"/>
          <w:szCs w:val="32"/>
        </w:rPr>
        <w:t>六、本次国有建设用地使用权拍卖会定</w:t>
      </w:r>
      <w:r>
        <w:rPr>
          <w:rFonts w:eastAsia="仿宋"/>
          <w:b/>
          <w:sz w:val="32"/>
          <w:szCs w:val="32"/>
          <w:u w:val="single"/>
        </w:rPr>
        <w:t>2022年</w:t>
      </w:r>
      <w:r>
        <w:rPr>
          <w:rFonts w:hint="eastAsia" w:eastAsia="仿宋"/>
          <w:b/>
          <w:sz w:val="32"/>
          <w:szCs w:val="32"/>
          <w:u w:val="single"/>
          <w:lang w:val="en-US" w:eastAsia="zh-CN"/>
        </w:rPr>
        <w:t>12</w:t>
      </w:r>
      <w:r>
        <w:rPr>
          <w:rFonts w:eastAsia="仿宋"/>
          <w:b/>
          <w:sz w:val="32"/>
          <w:szCs w:val="32"/>
          <w:u w:val="single"/>
        </w:rPr>
        <w:t>月</w:t>
      </w:r>
      <w:r>
        <w:rPr>
          <w:rFonts w:hint="eastAsia" w:eastAsia="仿宋"/>
          <w:b/>
          <w:sz w:val="32"/>
          <w:szCs w:val="32"/>
          <w:u w:val="single"/>
          <w:lang w:val="en-US" w:eastAsia="zh-CN"/>
        </w:rPr>
        <w:t>12</w:t>
      </w:r>
      <w:r>
        <w:rPr>
          <w:rFonts w:eastAsia="仿宋"/>
          <w:b/>
          <w:sz w:val="32"/>
          <w:szCs w:val="32"/>
          <w:u w:val="single"/>
        </w:rPr>
        <w:t>日1</w:t>
      </w:r>
      <w:r>
        <w:rPr>
          <w:rFonts w:hint="eastAsia" w:eastAsia="仿宋"/>
          <w:b/>
          <w:sz w:val="32"/>
          <w:szCs w:val="32"/>
          <w:u w:val="single"/>
          <w:lang w:val="en-US" w:eastAsia="zh-CN"/>
        </w:rPr>
        <w:t>1</w:t>
      </w:r>
      <w:r>
        <w:rPr>
          <w:rFonts w:eastAsia="仿宋"/>
          <w:b/>
          <w:sz w:val="32"/>
          <w:szCs w:val="32"/>
          <w:u w:val="single"/>
        </w:rPr>
        <w:t>:</w:t>
      </w:r>
      <w:r>
        <w:rPr>
          <w:rFonts w:hint="eastAsia" w:eastAsia="仿宋"/>
          <w:b/>
          <w:sz w:val="32"/>
          <w:szCs w:val="32"/>
          <w:u w:val="single"/>
          <w:lang w:val="en-US" w:eastAsia="zh-CN"/>
        </w:rPr>
        <w:t>0</w:t>
      </w:r>
      <w:r>
        <w:rPr>
          <w:rFonts w:eastAsia="仿宋"/>
          <w:b/>
          <w:sz w:val="32"/>
          <w:szCs w:val="32"/>
          <w:u w:val="single"/>
        </w:rPr>
        <w:t>0</w:t>
      </w:r>
      <w:r>
        <w:rPr>
          <w:rFonts w:eastAsia="仿宋"/>
          <w:color w:val="000000" w:themeColor="text1"/>
          <w:sz w:val="32"/>
          <w:szCs w:val="32"/>
        </w:rPr>
        <w:t>在</w:t>
      </w:r>
      <w:r>
        <w:rPr>
          <w:rFonts w:eastAsia="仿宋"/>
          <w:color w:val="000000" w:themeColor="text1"/>
          <w:sz w:val="32"/>
          <w:szCs w:val="32"/>
          <w:u w:val="single"/>
        </w:rPr>
        <w:t>开标</w:t>
      </w:r>
      <w:r>
        <w:rPr>
          <w:rFonts w:hint="eastAsia" w:eastAsia="仿宋"/>
          <w:color w:val="000000" w:themeColor="text1"/>
          <w:sz w:val="32"/>
          <w:szCs w:val="32"/>
          <w:u w:val="single"/>
          <w:lang w:val="en-US" w:eastAsia="zh-CN"/>
        </w:rPr>
        <w:t>二</w:t>
      </w:r>
      <w:r>
        <w:rPr>
          <w:rFonts w:eastAsia="仿宋"/>
          <w:color w:val="000000" w:themeColor="text1"/>
          <w:sz w:val="32"/>
          <w:szCs w:val="32"/>
          <w:u w:val="single"/>
        </w:rPr>
        <w:t>厅</w:t>
      </w:r>
      <w:r>
        <w:rPr>
          <w:rFonts w:eastAsia="仿宋"/>
          <w:color w:val="000000" w:themeColor="text1"/>
          <w:sz w:val="32"/>
          <w:szCs w:val="32"/>
        </w:rPr>
        <w:t>举行</w:t>
      </w:r>
      <w:r>
        <w:rPr>
          <w:rFonts w:hint="eastAsia" w:eastAsia="仿宋"/>
          <w:color w:val="000000" w:themeColor="text1"/>
          <w:sz w:val="32"/>
          <w:szCs w:val="32"/>
        </w:rPr>
        <w:t>（</w:t>
      </w:r>
      <w:r>
        <w:rPr>
          <w:rFonts w:eastAsia="仿宋"/>
          <w:color w:val="000000" w:themeColor="text1"/>
          <w:sz w:val="32"/>
          <w:szCs w:val="32"/>
        </w:rPr>
        <w:t>拍卖会时间可能因资格审查而延迟</w:t>
      </w:r>
      <w:r>
        <w:rPr>
          <w:rFonts w:hint="eastAsia" w:eastAsia="仿宋"/>
          <w:color w:val="000000" w:themeColor="text1"/>
          <w:sz w:val="32"/>
          <w:szCs w:val="32"/>
        </w:rPr>
        <w:t>）</w:t>
      </w:r>
      <w:r>
        <w:rPr>
          <w:rFonts w:eastAsia="仿宋"/>
          <w:color w:val="000000" w:themeColor="text1"/>
          <w:sz w:val="32"/>
          <w:szCs w:val="32"/>
        </w:rPr>
        <w:t>。</w:t>
      </w:r>
    </w:p>
    <w:p>
      <w:pPr>
        <w:pStyle w:val="12"/>
        <w:keepNext w:val="0"/>
        <w:keepLines w:val="0"/>
        <w:pageBreakBefore w:val="0"/>
        <w:kinsoku/>
        <w:wordWrap/>
        <w:overflowPunct/>
        <w:topLinePunct w:val="0"/>
        <w:autoSpaceDE/>
        <w:autoSpaceDN/>
        <w:bidi w:val="0"/>
        <w:adjustRightInd/>
        <w:spacing w:before="0" w:beforeAutospacing="0" w:after="0" w:afterAutospacing="0" w:line="530" w:lineRule="exact"/>
        <w:ind w:left="0" w:leftChars="0" w:right="0" w:firstLine="604" w:firstLineChars="189"/>
        <w:jc w:val="both"/>
        <w:textAlignment w:val="auto"/>
        <w:rPr>
          <w:rFonts w:ascii="Times New Roman" w:hAnsi="Times New Roman" w:eastAsia="仿宋" w:cs="Times New Roman"/>
          <w:color w:val="000000" w:themeColor="text1"/>
          <w:sz w:val="32"/>
          <w:szCs w:val="32"/>
        </w:rPr>
      </w:pPr>
      <w:r>
        <w:rPr>
          <w:rFonts w:ascii="Times New Roman" w:hAnsi="Times New Roman" w:eastAsia="仿宋" w:cs="Times New Roman"/>
          <w:color w:val="000000" w:themeColor="text1"/>
          <w:sz w:val="32"/>
          <w:szCs w:val="32"/>
        </w:rPr>
        <w:t>七、凡参与竞买的申请人须对本出让公告、出让文件、宗地详情全面了解、完全接受、不持异议，必须承认起叫价，报价规则详见拍卖出让须知。本次拍卖出让不接受邮寄竞买申请。</w:t>
      </w:r>
    </w:p>
    <w:p>
      <w:pPr>
        <w:keepNext w:val="0"/>
        <w:keepLines w:val="0"/>
        <w:pageBreakBefore w:val="0"/>
        <w:kinsoku/>
        <w:wordWrap/>
        <w:overflowPunct/>
        <w:topLinePunct w:val="0"/>
        <w:autoSpaceDE/>
        <w:autoSpaceDN/>
        <w:bidi w:val="0"/>
        <w:adjustRightInd/>
        <w:snapToGrid w:val="0"/>
        <w:spacing w:line="530" w:lineRule="exact"/>
        <w:ind w:left="0" w:leftChars="0" w:right="0" w:firstLine="567"/>
        <w:jc w:val="both"/>
        <w:textAlignment w:val="auto"/>
        <w:rPr>
          <w:rFonts w:eastAsia="仿宋"/>
          <w:color w:val="000000" w:themeColor="text1"/>
          <w:sz w:val="32"/>
          <w:szCs w:val="32"/>
        </w:rPr>
      </w:pPr>
      <w:r>
        <w:rPr>
          <w:rFonts w:eastAsia="仿宋"/>
          <w:color w:val="000000" w:themeColor="text1"/>
          <w:sz w:val="32"/>
          <w:szCs w:val="32"/>
        </w:rPr>
        <w:t>八、本公告未尽事宜详见拍卖出让文件（拍卖出让文件可在</w:t>
      </w:r>
      <w:r>
        <w:rPr>
          <w:rFonts w:eastAsia="仿宋"/>
          <w:color w:val="000000" w:themeColor="text1"/>
          <w:w w:val="90"/>
          <w:sz w:val="32"/>
          <w:szCs w:val="32"/>
        </w:rPr>
        <w:t>达州市公共资源交易服务网（</w:t>
      </w:r>
      <w:r>
        <w:fldChar w:fldCharType="begin"/>
      </w:r>
      <w:r>
        <w:instrText xml:space="preserve"> HYPERLINK "http://www.dzggzy.cn/" </w:instrText>
      </w:r>
      <w:r>
        <w:fldChar w:fldCharType="separate"/>
      </w:r>
      <w:r>
        <w:rPr>
          <w:rStyle w:val="18"/>
          <w:rFonts w:eastAsia="仿宋"/>
          <w:color w:val="000000" w:themeColor="text1"/>
          <w:sz w:val="32"/>
          <w:szCs w:val="32"/>
        </w:rPr>
        <w:t>http://www.dzggzy.cn</w:t>
      </w:r>
      <w:r>
        <w:rPr>
          <w:rStyle w:val="18"/>
          <w:rFonts w:eastAsia="仿宋"/>
          <w:color w:val="000000" w:themeColor="text1"/>
          <w:sz w:val="32"/>
          <w:szCs w:val="32"/>
        </w:rPr>
        <w:fldChar w:fldCharType="end"/>
      </w:r>
      <w:r>
        <w:rPr>
          <w:rFonts w:eastAsia="仿宋"/>
          <w:color w:val="000000" w:themeColor="text1"/>
          <w:w w:val="90"/>
          <w:sz w:val="32"/>
          <w:szCs w:val="32"/>
        </w:rPr>
        <w:t>）下载）</w:t>
      </w:r>
      <w:r>
        <w:rPr>
          <w:rFonts w:eastAsia="仿宋"/>
          <w:color w:val="000000" w:themeColor="text1"/>
          <w:sz w:val="32"/>
          <w:szCs w:val="32"/>
        </w:rPr>
        <w:t>，并以拍卖出让文件中各相关职能部门或主管单位出具的文书为准。公告发布后可能出现延期、中止、终止等变更情况，敬请各竞买人在交易开始前随时关注查阅相关公告信息，并按要求完善相关事项，以保障各竞买人顺利参加本次拍卖活动。</w:t>
      </w:r>
    </w:p>
    <w:p>
      <w:pPr>
        <w:keepNext w:val="0"/>
        <w:keepLines w:val="0"/>
        <w:pageBreakBefore w:val="0"/>
        <w:kinsoku/>
        <w:wordWrap/>
        <w:overflowPunct/>
        <w:topLinePunct w:val="0"/>
        <w:autoSpaceDE/>
        <w:autoSpaceDN/>
        <w:bidi w:val="0"/>
        <w:adjustRightInd/>
        <w:snapToGrid w:val="0"/>
        <w:spacing w:line="530" w:lineRule="exact"/>
        <w:ind w:left="0" w:leftChars="0" w:right="0" w:firstLine="555"/>
        <w:jc w:val="both"/>
        <w:textAlignment w:val="auto"/>
        <w:rPr>
          <w:rFonts w:eastAsia="仿宋"/>
          <w:color w:val="000000" w:themeColor="text1"/>
          <w:sz w:val="32"/>
          <w:szCs w:val="32"/>
        </w:rPr>
      </w:pPr>
      <w:r>
        <w:rPr>
          <w:rFonts w:eastAsia="仿宋"/>
          <w:color w:val="000000" w:themeColor="text1"/>
          <w:sz w:val="32"/>
          <w:szCs w:val="32"/>
        </w:rPr>
        <w:t>九、竞买保证金缴纳指定账户</w:t>
      </w:r>
    </w:p>
    <w:p>
      <w:pPr>
        <w:pStyle w:val="12"/>
        <w:keepNext w:val="0"/>
        <w:keepLines w:val="0"/>
        <w:pageBreakBefore w:val="0"/>
        <w:kinsoku/>
        <w:wordWrap/>
        <w:overflowPunct/>
        <w:topLinePunct w:val="0"/>
        <w:autoSpaceDE/>
        <w:autoSpaceDN/>
        <w:bidi w:val="0"/>
        <w:adjustRightInd/>
        <w:spacing w:before="0" w:beforeAutospacing="0" w:after="0" w:afterAutospacing="0" w:line="530" w:lineRule="exact"/>
        <w:ind w:left="0" w:leftChars="0" w:right="0" w:firstLine="604" w:firstLineChars="189"/>
        <w:jc w:val="both"/>
        <w:textAlignment w:val="auto"/>
        <w:rPr>
          <w:rFonts w:ascii="Times New Roman" w:hAnsi="Times New Roman" w:eastAsia="仿宋" w:cs="Times New Roman"/>
          <w:color w:val="000000" w:themeColor="text1"/>
          <w:kern w:val="2"/>
          <w:sz w:val="32"/>
          <w:szCs w:val="32"/>
          <w:u w:val="single"/>
        </w:rPr>
      </w:pPr>
      <w:r>
        <w:rPr>
          <w:rFonts w:ascii="Times New Roman" w:hAnsi="Times New Roman" w:eastAsia="仿宋" w:cs="Times New Roman"/>
          <w:color w:val="000000" w:themeColor="text1"/>
          <w:kern w:val="2"/>
          <w:sz w:val="32"/>
          <w:szCs w:val="32"/>
        </w:rPr>
        <w:t>建设银行开户行：</w:t>
      </w:r>
      <w:r>
        <w:rPr>
          <w:rFonts w:ascii="Times New Roman" w:hAnsi="Times New Roman" w:eastAsia="仿宋" w:cs="Times New Roman"/>
          <w:color w:val="000000" w:themeColor="text1"/>
          <w:kern w:val="2"/>
          <w:sz w:val="32"/>
          <w:szCs w:val="32"/>
          <w:u w:val="single"/>
        </w:rPr>
        <w:t>中国建设银行股份有限公司达州荷叶支行</w:t>
      </w:r>
    </w:p>
    <w:p>
      <w:pPr>
        <w:pStyle w:val="12"/>
        <w:keepNext w:val="0"/>
        <w:keepLines w:val="0"/>
        <w:pageBreakBefore w:val="0"/>
        <w:kinsoku/>
        <w:wordWrap/>
        <w:overflowPunct/>
        <w:topLinePunct w:val="0"/>
        <w:autoSpaceDE/>
        <w:autoSpaceDN/>
        <w:bidi w:val="0"/>
        <w:adjustRightInd/>
        <w:spacing w:before="0" w:beforeAutospacing="0" w:after="0" w:afterAutospacing="0" w:line="530" w:lineRule="exact"/>
        <w:ind w:left="0" w:leftChars="0" w:right="0" w:firstLine="604" w:firstLineChars="189"/>
        <w:jc w:val="both"/>
        <w:textAlignment w:val="auto"/>
        <w:rPr>
          <w:rFonts w:ascii="Times New Roman" w:hAnsi="Times New Roman" w:eastAsia="仿宋" w:cs="Times New Roman"/>
          <w:color w:val="000000" w:themeColor="text1"/>
          <w:kern w:val="2"/>
          <w:sz w:val="32"/>
          <w:szCs w:val="32"/>
          <w:u w:val="single"/>
        </w:rPr>
      </w:pPr>
      <w:r>
        <w:rPr>
          <w:rFonts w:ascii="Times New Roman" w:hAnsi="Times New Roman" w:eastAsia="仿宋" w:cs="Times New Roman"/>
          <w:color w:val="000000" w:themeColor="text1"/>
          <w:kern w:val="2"/>
          <w:sz w:val="32"/>
          <w:szCs w:val="32"/>
        </w:rPr>
        <w:t>户名：</w:t>
      </w:r>
      <w:r>
        <w:rPr>
          <w:rFonts w:ascii="Times New Roman" w:hAnsi="Times New Roman" w:eastAsia="仿宋" w:cs="Times New Roman"/>
          <w:color w:val="000000" w:themeColor="text1"/>
          <w:kern w:val="2"/>
          <w:sz w:val="32"/>
          <w:szCs w:val="32"/>
          <w:u w:val="single"/>
        </w:rPr>
        <w:t>达州市公共资源交易服务中心交易专户</w:t>
      </w:r>
    </w:p>
    <w:p>
      <w:pPr>
        <w:pStyle w:val="12"/>
        <w:keepNext w:val="0"/>
        <w:keepLines w:val="0"/>
        <w:pageBreakBefore w:val="0"/>
        <w:kinsoku/>
        <w:wordWrap/>
        <w:overflowPunct/>
        <w:topLinePunct w:val="0"/>
        <w:autoSpaceDE/>
        <w:autoSpaceDN/>
        <w:bidi w:val="0"/>
        <w:adjustRightInd/>
        <w:spacing w:before="0" w:beforeAutospacing="0" w:after="0" w:afterAutospacing="0" w:line="530" w:lineRule="exact"/>
        <w:ind w:left="0" w:leftChars="0" w:right="0" w:firstLine="604" w:firstLineChars="189"/>
        <w:jc w:val="both"/>
        <w:textAlignment w:val="auto"/>
        <w:rPr>
          <w:rFonts w:ascii="Times New Roman" w:hAnsi="Times New Roman" w:eastAsia="仿宋" w:cs="Times New Roman"/>
          <w:color w:val="000000" w:themeColor="text1"/>
          <w:kern w:val="2"/>
          <w:sz w:val="32"/>
          <w:szCs w:val="32"/>
          <w:u w:val="single"/>
        </w:rPr>
      </w:pPr>
      <w:r>
        <w:rPr>
          <w:rFonts w:ascii="Times New Roman" w:hAnsi="Times New Roman" w:eastAsia="仿宋" w:cs="Times New Roman"/>
          <w:color w:val="000000" w:themeColor="text1"/>
          <w:kern w:val="2"/>
          <w:sz w:val="32"/>
          <w:szCs w:val="32"/>
        </w:rPr>
        <w:t>账号：</w:t>
      </w:r>
      <w:r>
        <w:rPr>
          <w:rFonts w:ascii="Times New Roman" w:hAnsi="Times New Roman" w:eastAsia="仿宋" w:cs="Times New Roman"/>
          <w:color w:val="000000" w:themeColor="text1"/>
          <w:kern w:val="2"/>
          <w:sz w:val="32"/>
          <w:szCs w:val="32"/>
          <w:u w:val="single"/>
        </w:rPr>
        <w:t>系统自动生成</w:t>
      </w:r>
    </w:p>
    <w:p>
      <w:pPr>
        <w:pStyle w:val="12"/>
        <w:keepNext w:val="0"/>
        <w:keepLines w:val="0"/>
        <w:pageBreakBefore w:val="0"/>
        <w:kinsoku/>
        <w:wordWrap/>
        <w:overflowPunct/>
        <w:topLinePunct w:val="0"/>
        <w:autoSpaceDE/>
        <w:autoSpaceDN/>
        <w:bidi w:val="0"/>
        <w:adjustRightInd/>
        <w:spacing w:before="0" w:beforeAutospacing="0" w:after="0" w:afterAutospacing="0" w:line="530" w:lineRule="exact"/>
        <w:ind w:left="0" w:leftChars="0" w:right="0" w:firstLine="604" w:firstLineChars="189"/>
        <w:jc w:val="both"/>
        <w:textAlignment w:val="auto"/>
        <w:rPr>
          <w:rFonts w:ascii="Times New Roman" w:hAnsi="Times New Roman" w:eastAsia="仿宋" w:cs="Times New Roman"/>
          <w:color w:val="000000" w:themeColor="text1"/>
          <w:kern w:val="2"/>
          <w:sz w:val="32"/>
          <w:szCs w:val="32"/>
          <w:u w:val="single"/>
        </w:rPr>
      </w:pPr>
      <w:r>
        <w:rPr>
          <w:rFonts w:ascii="Times New Roman" w:hAnsi="Times New Roman" w:eastAsia="仿宋" w:cs="Times New Roman"/>
          <w:color w:val="000000" w:themeColor="text1"/>
          <w:kern w:val="2"/>
          <w:sz w:val="32"/>
          <w:szCs w:val="32"/>
        </w:rPr>
        <w:t>农业银行开户行：</w:t>
      </w:r>
      <w:r>
        <w:rPr>
          <w:rFonts w:ascii="Times New Roman" w:hAnsi="Times New Roman" w:eastAsia="仿宋" w:cs="Times New Roman"/>
          <w:color w:val="000000" w:themeColor="text1"/>
          <w:kern w:val="2"/>
          <w:sz w:val="32"/>
          <w:szCs w:val="32"/>
          <w:u w:val="single"/>
        </w:rPr>
        <w:t>中国农业银行达州通川支行</w:t>
      </w:r>
    </w:p>
    <w:p>
      <w:pPr>
        <w:pStyle w:val="12"/>
        <w:keepNext w:val="0"/>
        <w:keepLines w:val="0"/>
        <w:pageBreakBefore w:val="0"/>
        <w:kinsoku/>
        <w:wordWrap/>
        <w:overflowPunct/>
        <w:topLinePunct w:val="0"/>
        <w:autoSpaceDE/>
        <w:autoSpaceDN/>
        <w:bidi w:val="0"/>
        <w:adjustRightInd/>
        <w:spacing w:before="0" w:beforeAutospacing="0" w:after="0" w:afterAutospacing="0" w:line="530" w:lineRule="exact"/>
        <w:ind w:left="0" w:leftChars="0" w:right="0" w:firstLine="604" w:firstLineChars="189"/>
        <w:jc w:val="both"/>
        <w:textAlignment w:val="auto"/>
        <w:rPr>
          <w:rFonts w:ascii="Times New Roman" w:hAnsi="Times New Roman" w:eastAsia="仿宋" w:cs="Times New Roman"/>
          <w:color w:val="000000" w:themeColor="text1"/>
          <w:kern w:val="2"/>
          <w:sz w:val="32"/>
          <w:szCs w:val="32"/>
        </w:rPr>
      </w:pPr>
      <w:r>
        <w:rPr>
          <w:rFonts w:ascii="Times New Roman" w:hAnsi="Times New Roman" w:eastAsia="仿宋" w:cs="Times New Roman"/>
          <w:color w:val="000000" w:themeColor="text1"/>
          <w:kern w:val="2"/>
          <w:sz w:val="32"/>
          <w:szCs w:val="32"/>
        </w:rPr>
        <w:t>户名：</w:t>
      </w:r>
      <w:r>
        <w:rPr>
          <w:rFonts w:ascii="Times New Roman" w:hAnsi="Times New Roman" w:eastAsia="仿宋" w:cs="Times New Roman"/>
          <w:color w:val="000000" w:themeColor="text1"/>
          <w:kern w:val="2"/>
          <w:sz w:val="32"/>
          <w:szCs w:val="32"/>
          <w:u w:val="single"/>
        </w:rPr>
        <w:t>达州市公共资源交易服务中心交易专户</w:t>
      </w:r>
    </w:p>
    <w:p>
      <w:pPr>
        <w:pStyle w:val="12"/>
        <w:keepNext w:val="0"/>
        <w:keepLines w:val="0"/>
        <w:pageBreakBefore w:val="0"/>
        <w:kinsoku/>
        <w:wordWrap/>
        <w:overflowPunct/>
        <w:topLinePunct w:val="0"/>
        <w:autoSpaceDE/>
        <w:autoSpaceDN/>
        <w:bidi w:val="0"/>
        <w:adjustRightInd/>
        <w:spacing w:before="0" w:beforeAutospacing="0" w:after="0" w:afterAutospacing="0" w:line="530" w:lineRule="exact"/>
        <w:ind w:left="0" w:leftChars="0" w:right="0" w:firstLine="604" w:firstLineChars="189"/>
        <w:jc w:val="both"/>
        <w:textAlignment w:val="auto"/>
        <w:rPr>
          <w:rFonts w:ascii="Times New Roman" w:hAnsi="Times New Roman" w:eastAsia="仿宋" w:cs="Times New Roman"/>
          <w:color w:val="000000" w:themeColor="text1"/>
          <w:kern w:val="2"/>
          <w:sz w:val="32"/>
          <w:szCs w:val="32"/>
        </w:rPr>
      </w:pPr>
      <w:r>
        <w:rPr>
          <w:rFonts w:ascii="Times New Roman" w:hAnsi="Times New Roman" w:eastAsia="仿宋" w:cs="Times New Roman"/>
          <w:color w:val="000000" w:themeColor="text1"/>
          <w:kern w:val="2"/>
          <w:sz w:val="32"/>
          <w:szCs w:val="32"/>
        </w:rPr>
        <w:t>账号：</w:t>
      </w:r>
      <w:r>
        <w:rPr>
          <w:rFonts w:ascii="Times New Roman" w:hAnsi="Times New Roman" w:eastAsia="仿宋" w:cs="Times New Roman"/>
          <w:color w:val="000000" w:themeColor="text1"/>
          <w:kern w:val="2"/>
          <w:sz w:val="32"/>
          <w:szCs w:val="32"/>
          <w:u w:val="single"/>
        </w:rPr>
        <w:t>系统自动生成</w:t>
      </w:r>
    </w:p>
    <w:p>
      <w:pPr>
        <w:pStyle w:val="12"/>
        <w:keepNext w:val="0"/>
        <w:keepLines w:val="0"/>
        <w:pageBreakBefore w:val="0"/>
        <w:kinsoku/>
        <w:wordWrap/>
        <w:overflowPunct/>
        <w:topLinePunct w:val="0"/>
        <w:autoSpaceDE/>
        <w:autoSpaceDN/>
        <w:bidi w:val="0"/>
        <w:adjustRightInd/>
        <w:spacing w:before="0" w:beforeAutospacing="0" w:after="0" w:afterAutospacing="0" w:line="530" w:lineRule="exact"/>
        <w:ind w:left="0" w:leftChars="0" w:right="0" w:firstLine="604" w:firstLineChars="189"/>
        <w:jc w:val="both"/>
        <w:textAlignment w:val="auto"/>
        <w:rPr>
          <w:rFonts w:ascii="Times New Roman" w:hAnsi="Times New Roman" w:eastAsia="仿宋" w:cs="Times New Roman"/>
          <w:color w:val="000000" w:themeColor="text1"/>
          <w:kern w:val="2"/>
          <w:sz w:val="32"/>
          <w:szCs w:val="32"/>
          <w:u w:val="single"/>
        </w:rPr>
      </w:pPr>
      <w:r>
        <w:rPr>
          <w:rFonts w:ascii="Times New Roman" w:hAnsi="Times New Roman" w:eastAsia="仿宋" w:cs="Times New Roman"/>
          <w:color w:val="000000" w:themeColor="text1"/>
          <w:kern w:val="2"/>
          <w:sz w:val="32"/>
          <w:szCs w:val="32"/>
        </w:rPr>
        <w:t>工商银行开户行：</w:t>
      </w:r>
      <w:r>
        <w:rPr>
          <w:rFonts w:ascii="Times New Roman" w:hAnsi="Times New Roman" w:eastAsia="仿宋" w:cs="Times New Roman"/>
          <w:color w:val="000000" w:themeColor="text1"/>
          <w:kern w:val="2"/>
          <w:sz w:val="32"/>
          <w:szCs w:val="32"/>
          <w:u w:val="single"/>
        </w:rPr>
        <w:t>中国工商银行达州市分行海棠湾支行</w:t>
      </w:r>
    </w:p>
    <w:p>
      <w:pPr>
        <w:pStyle w:val="12"/>
        <w:keepNext w:val="0"/>
        <w:keepLines w:val="0"/>
        <w:pageBreakBefore w:val="0"/>
        <w:kinsoku/>
        <w:wordWrap/>
        <w:overflowPunct/>
        <w:topLinePunct w:val="0"/>
        <w:autoSpaceDE/>
        <w:autoSpaceDN/>
        <w:bidi w:val="0"/>
        <w:adjustRightInd/>
        <w:spacing w:before="0" w:beforeAutospacing="0" w:after="0" w:afterAutospacing="0" w:line="530" w:lineRule="exact"/>
        <w:ind w:left="0" w:leftChars="0" w:right="0" w:firstLine="604" w:firstLineChars="189"/>
        <w:jc w:val="both"/>
        <w:textAlignment w:val="auto"/>
        <w:rPr>
          <w:rFonts w:ascii="Times New Roman" w:hAnsi="Times New Roman" w:eastAsia="仿宋" w:cs="Times New Roman"/>
          <w:color w:val="000000" w:themeColor="text1"/>
          <w:kern w:val="2"/>
          <w:sz w:val="32"/>
          <w:szCs w:val="32"/>
        </w:rPr>
      </w:pPr>
      <w:r>
        <w:rPr>
          <w:rFonts w:ascii="Times New Roman" w:hAnsi="Times New Roman" w:eastAsia="仿宋" w:cs="Times New Roman"/>
          <w:color w:val="000000" w:themeColor="text1"/>
          <w:kern w:val="2"/>
          <w:sz w:val="32"/>
          <w:szCs w:val="32"/>
        </w:rPr>
        <w:t>户名：</w:t>
      </w:r>
      <w:r>
        <w:rPr>
          <w:rFonts w:ascii="Times New Roman" w:hAnsi="Times New Roman" w:eastAsia="仿宋" w:cs="Times New Roman"/>
          <w:color w:val="000000" w:themeColor="text1"/>
          <w:kern w:val="2"/>
          <w:sz w:val="32"/>
          <w:szCs w:val="32"/>
          <w:u w:val="single"/>
        </w:rPr>
        <w:t>达州市公共资源交易服务中心交易专户</w:t>
      </w:r>
    </w:p>
    <w:p>
      <w:pPr>
        <w:pStyle w:val="12"/>
        <w:keepNext w:val="0"/>
        <w:keepLines w:val="0"/>
        <w:pageBreakBefore w:val="0"/>
        <w:kinsoku/>
        <w:wordWrap/>
        <w:overflowPunct/>
        <w:topLinePunct w:val="0"/>
        <w:autoSpaceDE/>
        <w:autoSpaceDN/>
        <w:bidi w:val="0"/>
        <w:adjustRightInd/>
        <w:spacing w:before="0" w:beforeAutospacing="0" w:after="0" w:afterAutospacing="0" w:line="530" w:lineRule="exact"/>
        <w:ind w:left="0" w:leftChars="0" w:right="0" w:firstLine="604" w:firstLineChars="189"/>
        <w:jc w:val="both"/>
        <w:textAlignment w:val="auto"/>
        <w:rPr>
          <w:rFonts w:ascii="Times New Roman" w:hAnsi="Times New Roman" w:eastAsia="仿宋" w:cs="Times New Roman"/>
          <w:color w:val="000000" w:themeColor="text1"/>
          <w:kern w:val="2"/>
          <w:sz w:val="32"/>
          <w:szCs w:val="32"/>
          <w:u w:val="single"/>
        </w:rPr>
      </w:pPr>
      <w:r>
        <w:rPr>
          <w:rFonts w:ascii="Times New Roman" w:hAnsi="Times New Roman" w:eastAsia="仿宋" w:cs="Times New Roman"/>
          <w:color w:val="000000" w:themeColor="text1"/>
          <w:kern w:val="2"/>
          <w:sz w:val="32"/>
          <w:szCs w:val="32"/>
        </w:rPr>
        <w:t>账号：</w:t>
      </w:r>
      <w:r>
        <w:rPr>
          <w:rFonts w:ascii="Times New Roman" w:hAnsi="Times New Roman" w:eastAsia="仿宋" w:cs="Times New Roman"/>
          <w:color w:val="000000" w:themeColor="text1"/>
          <w:kern w:val="2"/>
          <w:sz w:val="32"/>
          <w:szCs w:val="32"/>
          <w:u w:val="single"/>
        </w:rPr>
        <w:t>系统自动生成</w:t>
      </w:r>
    </w:p>
    <w:p>
      <w:pPr>
        <w:keepNext w:val="0"/>
        <w:keepLines w:val="0"/>
        <w:pageBreakBefore w:val="0"/>
        <w:kinsoku/>
        <w:wordWrap/>
        <w:overflowPunct/>
        <w:topLinePunct w:val="0"/>
        <w:autoSpaceDE/>
        <w:autoSpaceDN/>
        <w:bidi w:val="0"/>
        <w:adjustRightInd/>
        <w:snapToGrid w:val="0"/>
        <w:spacing w:line="530" w:lineRule="exact"/>
        <w:ind w:left="0" w:leftChars="0" w:right="0" w:firstLine="555"/>
        <w:jc w:val="both"/>
        <w:textAlignment w:val="auto"/>
        <w:rPr>
          <w:rFonts w:eastAsia="仿宋"/>
          <w:color w:val="000000" w:themeColor="text1"/>
          <w:sz w:val="32"/>
          <w:szCs w:val="32"/>
        </w:rPr>
      </w:pPr>
      <w:r>
        <w:rPr>
          <w:rFonts w:eastAsia="仿宋"/>
          <w:color w:val="000000" w:themeColor="text1"/>
          <w:sz w:val="32"/>
          <w:szCs w:val="32"/>
        </w:rPr>
        <w:t>十、联系方式</w:t>
      </w:r>
    </w:p>
    <w:p>
      <w:pPr>
        <w:keepNext w:val="0"/>
        <w:keepLines w:val="0"/>
        <w:pageBreakBefore w:val="0"/>
        <w:kinsoku/>
        <w:wordWrap/>
        <w:overflowPunct/>
        <w:topLinePunct w:val="0"/>
        <w:autoSpaceDE/>
        <w:autoSpaceDN/>
        <w:bidi w:val="0"/>
        <w:adjustRightInd/>
        <w:snapToGrid w:val="0"/>
        <w:spacing w:line="530" w:lineRule="exact"/>
        <w:ind w:left="0" w:leftChars="0" w:right="0" w:firstLine="555"/>
        <w:jc w:val="both"/>
        <w:textAlignment w:val="auto"/>
        <w:rPr>
          <w:rFonts w:eastAsia="仿宋"/>
          <w:color w:val="000000" w:themeColor="text1"/>
          <w:sz w:val="32"/>
          <w:szCs w:val="32"/>
        </w:rPr>
      </w:pPr>
      <w:r>
        <w:rPr>
          <w:rFonts w:eastAsia="仿宋"/>
          <w:color w:val="000000" w:themeColor="text1"/>
          <w:sz w:val="32"/>
          <w:szCs w:val="32"/>
        </w:rPr>
        <w:t>出让人：达州市自然资源和规划局</w:t>
      </w:r>
    </w:p>
    <w:p>
      <w:pPr>
        <w:keepNext w:val="0"/>
        <w:keepLines w:val="0"/>
        <w:pageBreakBefore w:val="0"/>
        <w:kinsoku/>
        <w:wordWrap/>
        <w:overflowPunct/>
        <w:topLinePunct w:val="0"/>
        <w:autoSpaceDE/>
        <w:autoSpaceDN/>
        <w:bidi w:val="0"/>
        <w:adjustRightInd/>
        <w:snapToGrid w:val="0"/>
        <w:spacing w:line="530" w:lineRule="exact"/>
        <w:ind w:left="0" w:leftChars="0" w:right="0" w:firstLine="555"/>
        <w:jc w:val="both"/>
        <w:textAlignment w:val="auto"/>
        <w:rPr>
          <w:rFonts w:eastAsia="仿宋"/>
          <w:color w:val="000000" w:themeColor="text1"/>
          <w:sz w:val="32"/>
          <w:szCs w:val="32"/>
        </w:rPr>
      </w:pPr>
      <w:r>
        <w:rPr>
          <w:rFonts w:eastAsia="仿宋"/>
          <w:color w:val="000000" w:themeColor="text1"/>
          <w:sz w:val="32"/>
          <w:szCs w:val="32"/>
        </w:rPr>
        <w:t>联系地址：达州市通川区白塔路243号</w:t>
      </w:r>
    </w:p>
    <w:p>
      <w:pPr>
        <w:keepNext w:val="0"/>
        <w:keepLines w:val="0"/>
        <w:pageBreakBefore w:val="0"/>
        <w:kinsoku/>
        <w:wordWrap/>
        <w:overflowPunct/>
        <w:topLinePunct w:val="0"/>
        <w:autoSpaceDE/>
        <w:autoSpaceDN/>
        <w:bidi w:val="0"/>
        <w:adjustRightInd/>
        <w:snapToGrid w:val="0"/>
        <w:spacing w:line="530" w:lineRule="exact"/>
        <w:ind w:left="0" w:leftChars="0" w:right="0" w:firstLine="555"/>
        <w:jc w:val="both"/>
        <w:textAlignment w:val="auto"/>
        <w:rPr>
          <w:rFonts w:hint="default" w:eastAsia="仿宋"/>
          <w:color w:val="000000" w:themeColor="text1"/>
          <w:sz w:val="32"/>
          <w:szCs w:val="32"/>
          <w:lang w:val="en-US" w:eastAsia="zh-CN"/>
        </w:rPr>
      </w:pPr>
      <w:r>
        <w:rPr>
          <w:rFonts w:eastAsia="仿宋"/>
          <w:color w:val="000000" w:themeColor="text1"/>
          <w:sz w:val="32"/>
          <w:szCs w:val="32"/>
        </w:rPr>
        <w:t>联系电话：0818-</w:t>
      </w:r>
      <w:r>
        <w:rPr>
          <w:rFonts w:hint="eastAsia" w:eastAsia="仿宋"/>
          <w:color w:val="000000" w:themeColor="text1"/>
          <w:sz w:val="32"/>
          <w:szCs w:val="32"/>
          <w:lang w:val="en-US" w:eastAsia="zh-CN"/>
        </w:rPr>
        <w:t>3091098</w:t>
      </w:r>
    </w:p>
    <w:p>
      <w:pPr>
        <w:keepNext w:val="0"/>
        <w:keepLines w:val="0"/>
        <w:pageBreakBefore w:val="0"/>
        <w:kinsoku/>
        <w:wordWrap/>
        <w:overflowPunct/>
        <w:topLinePunct w:val="0"/>
        <w:autoSpaceDE/>
        <w:autoSpaceDN/>
        <w:bidi w:val="0"/>
        <w:adjustRightInd/>
        <w:snapToGrid w:val="0"/>
        <w:spacing w:line="530" w:lineRule="exact"/>
        <w:ind w:left="0" w:leftChars="0" w:right="0" w:firstLine="555"/>
        <w:jc w:val="both"/>
        <w:textAlignment w:val="auto"/>
        <w:rPr>
          <w:rFonts w:eastAsia="仿宋"/>
          <w:color w:val="000000" w:themeColor="text1"/>
          <w:sz w:val="32"/>
          <w:szCs w:val="32"/>
        </w:rPr>
      </w:pPr>
      <w:r>
        <w:rPr>
          <w:rFonts w:eastAsia="仿宋"/>
          <w:color w:val="000000" w:themeColor="text1"/>
          <w:sz w:val="32"/>
          <w:szCs w:val="32"/>
        </w:rPr>
        <w:t>达州市公共资源交易服务中心</w:t>
      </w:r>
    </w:p>
    <w:p>
      <w:pPr>
        <w:keepNext w:val="0"/>
        <w:keepLines w:val="0"/>
        <w:pageBreakBefore w:val="0"/>
        <w:kinsoku/>
        <w:wordWrap/>
        <w:overflowPunct/>
        <w:topLinePunct w:val="0"/>
        <w:autoSpaceDE/>
        <w:autoSpaceDN/>
        <w:bidi w:val="0"/>
        <w:adjustRightInd/>
        <w:snapToGrid w:val="0"/>
        <w:spacing w:line="530" w:lineRule="exact"/>
        <w:ind w:left="0" w:leftChars="0" w:right="0" w:firstLine="555"/>
        <w:jc w:val="both"/>
        <w:textAlignment w:val="auto"/>
        <w:rPr>
          <w:rFonts w:eastAsia="仿宋"/>
          <w:b/>
          <w:color w:val="000000" w:themeColor="text1"/>
          <w:sz w:val="32"/>
          <w:szCs w:val="32"/>
          <w:u w:val="single"/>
        </w:rPr>
      </w:pPr>
      <w:r>
        <w:rPr>
          <w:rFonts w:eastAsia="仿宋"/>
          <w:color w:val="000000" w:themeColor="text1"/>
          <w:sz w:val="32"/>
          <w:szCs w:val="32"/>
        </w:rPr>
        <w:t>联系地址：</w:t>
      </w:r>
      <w:r>
        <w:rPr>
          <w:rFonts w:eastAsia="仿宋"/>
          <w:b/>
          <w:color w:val="000000" w:themeColor="text1"/>
          <w:sz w:val="32"/>
          <w:szCs w:val="32"/>
          <w:u w:val="single"/>
        </w:rPr>
        <w:t>四川省达州市马踏洞新区龙马大道与鱼泉路交叉口处新政务服务大楼</w:t>
      </w:r>
    </w:p>
    <w:p>
      <w:pPr>
        <w:keepNext w:val="0"/>
        <w:keepLines w:val="0"/>
        <w:pageBreakBefore w:val="0"/>
        <w:kinsoku/>
        <w:wordWrap/>
        <w:overflowPunct/>
        <w:topLinePunct w:val="0"/>
        <w:autoSpaceDE/>
        <w:autoSpaceDN/>
        <w:bidi w:val="0"/>
        <w:adjustRightInd/>
        <w:snapToGrid w:val="0"/>
        <w:spacing w:line="530" w:lineRule="exact"/>
        <w:ind w:left="0" w:leftChars="0" w:right="0" w:firstLine="555"/>
        <w:jc w:val="both"/>
        <w:textAlignment w:val="auto"/>
        <w:rPr>
          <w:rFonts w:eastAsia="仿宋"/>
          <w:color w:val="000000" w:themeColor="text1"/>
          <w:sz w:val="32"/>
          <w:szCs w:val="32"/>
        </w:rPr>
      </w:pPr>
      <w:r>
        <w:rPr>
          <w:rFonts w:eastAsia="仿宋"/>
          <w:color w:val="000000" w:themeColor="text1"/>
          <w:sz w:val="32"/>
          <w:szCs w:val="32"/>
        </w:rPr>
        <w:t>联系电话: 0818-2183355</w:t>
      </w:r>
    </w:p>
    <w:p>
      <w:pPr>
        <w:keepNext w:val="0"/>
        <w:keepLines w:val="0"/>
        <w:pageBreakBefore w:val="0"/>
        <w:kinsoku/>
        <w:wordWrap/>
        <w:overflowPunct/>
        <w:topLinePunct w:val="0"/>
        <w:autoSpaceDE/>
        <w:autoSpaceDN/>
        <w:bidi w:val="0"/>
        <w:adjustRightInd/>
        <w:snapToGrid w:val="0"/>
        <w:spacing w:line="530" w:lineRule="exact"/>
        <w:ind w:left="0" w:leftChars="0" w:right="0" w:firstLine="555"/>
        <w:jc w:val="both"/>
        <w:textAlignment w:val="auto"/>
        <w:rPr>
          <w:rFonts w:eastAsia="仿宋"/>
          <w:color w:val="000000" w:themeColor="text1"/>
          <w:sz w:val="32"/>
          <w:szCs w:val="32"/>
        </w:rPr>
      </w:pPr>
    </w:p>
    <w:p>
      <w:pPr>
        <w:keepNext w:val="0"/>
        <w:keepLines w:val="0"/>
        <w:pageBreakBefore w:val="0"/>
        <w:kinsoku/>
        <w:wordWrap/>
        <w:overflowPunct/>
        <w:topLinePunct w:val="0"/>
        <w:autoSpaceDE/>
        <w:autoSpaceDN/>
        <w:bidi w:val="0"/>
        <w:adjustRightInd/>
        <w:snapToGrid w:val="0"/>
        <w:spacing w:line="530" w:lineRule="exact"/>
        <w:ind w:left="0" w:leftChars="0" w:right="0" w:firstLine="555"/>
        <w:jc w:val="center"/>
        <w:textAlignment w:val="auto"/>
        <w:rPr>
          <w:rFonts w:eastAsia="仿宋"/>
          <w:color w:val="000000" w:themeColor="text1"/>
          <w:sz w:val="32"/>
          <w:szCs w:val="32"/>
        </w:rPr>
      </w:pPr>
      <w:r>
        <w:rPr>
          <w:rFonts w:hint="eastAsia" w:eastAsia="仿宋"/>
          <w:color w:val="000000" w:themeColor="text1"/>
          <w:sz w:val="32"/>
          <w:szCs w:val="32"/>
          <w:lang w:val="en-US" w:eastAsia="zh-CN"/>
        </w:rPr>
        <w:t xml:space="preserve">                   </w:t>
      </w:r>
      <w:r>
        <w:rPr>
          <w:rFonts w:eastAsia="仿宋"/>
          <w:color w:val="000000" w:themeColor="text1"/>
          <w:sz w:val="32"/>
          <w:szCs w:val="32"/>
        </w:rPr>
        <w:t>达州市自然资源和规划局</w:t>
      </w:r>
    </w:p>
    <w:p>
      <w:pPr>
        <w:keepNext w:val="0"/>
        <w:keepLines w:val="0"/>
        <w:pageBreakBefore w:val="0"/>
        <w:kinsoku/>
        <w:wordWrap/>
        <w:overflowPunct/>
        <w:topLinePunct w:val="0"/>
        <w:autoSpaceDE/>
        <w:autoSpaceDN/>
        <w:bidi w:val="0"/>
        <w:adjustRightInd/>
        <w:snapToGrid w:val="0"/>
        <w:spacing w:line="530" w:lineRule="exact"/>
        <w:ind w:left="0" w:leftChars="0" w:right="0" w:firstLine="4160" w:firstLineChars="1300"/>
        <w:jc w:val="both"/>
        <w:textAlignment w:val="auto"/>
        <w:rPr>
          <w:rFonts w:eastAsia="仿宋"/>
          <w:color w:val="000000" w:themeColor="text1"/>
          <w:sz w:val="32"/>
          <w:szCs w:val="32"/>
        </w:rPr>
      </w:pPr>
      <w:r>
        <w:rPr>
          <w:rFonts w:eastAsia="仿宋"/>
          <w:color w:val="000000" w:themeColor="text1"/>
          <w:sz w:val="32"/>
          <w:szCs w:val="32"/>
        </w:rPr>
        <w:t>达州市公共资源交易服务中心</w:t>
      </w:r>
    </w:p>
    <w:p>
      <w:pPr>
        <w:keepNext w:val="0"/>
        <w:keepLines w:val="0"/>
        <w:pageBreakBefore w:val="0"/>
        <w:kinsoku/>
        <w:wordWrap/>
        <w:overflowPunct/>
        <w:topLinePunct w:val="0"/>
        <w:autoSpaceDE/>
        <w:autoSpaceDN/>
        <w:bidi w:val="0"/>
        <w:adjustRightInd/>
        <w:snapToGrid w:val="0"/>
        <w:spacing w:line="530" w:lineRule="exact"/>
        <w:ind w:left="0" w:leftChars="0" w:right="0"/>
        <w:jc w:val="both"/>
        <w:textAlignment w:val="auto"/>
        <w:rPr>
          <w:rFonts w:hint="default" w:eastAsia="仿宋"/>
          <w:color w:val="000000" w:themeColor="text1"/>
          <w:sz w:val="32"/>
          <w:szCs w:val="32"/>
          <w:lang w:val="en-US"/>
        </w:rPr>
        <w:sectPr>
          <w:headerReference r:id="rId8" w:type="first"/>
          <w:footerReference r:id="rId11" w:type="first"/>
          <w:headerReference r:id="rId6" w:type="default"/>
          <w:footerReference r:id="rId9" w:type="default"/>
          <w:headerReference r:id="rId7" w:type="even"/>
          <w:footerReference r:id="rId10" w:type="even"/>
          <w:pgSz w:w="11906" w:h="16838"/>
          <w:pgMar w:top="1701" w:right="1474" w:bottom="1701" w:left="1588" w:header="851" w:footer="992" w:gutter="0"/>
          <w:pgNumType w:fmt="numberInDash"/>
          <w:cols w:space="425" w:num="1"/>
          <w:docGrid w:type="lines" w:linePitch="312" w:charSpace="0"/>
        </w:sectPr>
      </w:pPr>
      <w:r>
        <w:rPr>
          <w:rFonts w:hint="eastAsia" w:eastAsia="仿宋"/>
          <w:color w:val="000000" w:themeColor="text1"/>
          <w:sz w:val="32"/>
          <w:szCs w:val="32"/>
        </w:rPr>
        <w:t xml:space="preserve">                       </w:t>
      </w:r>
      <w:r>
        <w:rPr>
          <w:rFonts w:hint="eastAsia" w:eastAsia="仿宋"/>
          <w:color w:val="000000" w:themeColor="text1"/>
          <w:sz w:val="32"/>
          <w:szCs w:val="32"/>
          <w:lang w:val="en-US" w:eastAsia="zh-CN"/>
        </w:rPr>
        <w:t xml:space="preserve">     </w:t>
      </w:r>
      <w:r>
        <w:rPr>
          <w:rFonts w:hint="eastAsia" w:eastAsia="仿宋"/>
          <w:color w:val="000000" w:themeColor="text1"/>
          <w:sz w:val="32"/>
          <w:szCs w:val="32"/>
        </w:rPr>
        <w:t xml:space="preserve"> </w:t>
      </w:r>
      <w:r>
        <w:rPr>
          <w:rFonts w:hint="eastAsia" w:eastAsia="仿宋"/>
          <w:color w:val="000000" w:themeColor="text1"/>
          <w:sz w:val="32"/>
          <w:szCs w:val="32"/>
          <w:lang w:val="en-US" w:eastAsia="zh-CN"/>
        </w:rPr>
        <w:t xml:space="preserve"> </w:t>
      </w:r>
      <w:r>
        <w:rPr>
          <w:rFonts w:hint="eastAsia" w:eastAsia="仿宋"/>
          <w:color w:val="000000" w:themeColor="text1"/>
          <w:sz w:val="32"/>
          <w:szCs w:val="32"/>
        </w:rPr>
        <w:t xml:space="preserve"> </w:t>
      </w:r>
      <w:r>
        <w:rPr>
          <w:rFonts w:eastAsia="仿宋"/>
          <w:color w:val="000000" w:themeColor="text1"/>
          <w:sz w:val="32"/>
          <w:szCs w:val="32"/>
        </w:rPr>
        <w:t>2022年</w:t>
      </w:r>
      <w:r>
        <w:rPr>
          <w:rFonts w:hint="eastAsia" w:eastAsia="仿宋"/>
          <w:color w:val="000000" w:themeColor="text1"/>
          <w:sz w:val="32"/>
          <w:szCs w:val="32"/>
          <w:lang w:val="en-US" w:eastAsia="zh-CN"/>
        </w:rPr>
        <w:t>11</w:t>
      </w:r>
      <w:r>
        <w:rPr>
          <w:rFonts w:eastAsia="仿宋"/>
          <w:color w:val="000000" w:themeColor="text1"/>
          <w:sz w:val="32"/>
          <w:szCs w:val="32"/>
        </w:rPr>
        <w:t>月</w:t>
      </w:r>
      <w:r>
        <w:rPr>
          <w:rFonts w:hint="eastAsia" w:eastAsia="仿宋"/>
          <w:color w:val="000000" w:themeColor="text1"/>
          <w:sz w:val="32"/>
          <w:szCs w:val="32"/>
          <w:lang w:val="en-US" w:eastAsia="zh-CN"/>
        </w:rPr>
        <w:t>20日</w:t>
      </w:r>
    </w:p>
    <w:bookmarkEnd w:id="2"/>
    <w:p>
      <w:pPr>
        <w:pStyle w:val="2"/>
        <w:ind w:left="0" w:leftChars="0" w:firstLine="0" w:firstLineChars="0"/>
        <w:rPr>
          <w:rFonts w:ascii="Times New Roman" w:hAnsi="Times New Roman" w:eastAsia="方正小标宋简体"/>
          <w:b w:val="0"/>
          <w:color w:val="000000" w:themeColor="text1"/>
          <w:sz w:val="44"/>
          <w:szCs w:val="44"/>
        </w:rPr>
      </w:pPr>
    </w:p>
    <w:p>
      <w:pPr>
        <w:pStyle w:val="13"/>
        <w:spacing w:before="0" w:after="0" w:line="600" w:lineRule="exact"/>
        <w:rPr>
          <w:rFonts w:ascii="Times New Roman" w:hAnsi="Times New Roman" w:eastAsia="方正小标宋简体"/>
          <w:b w:val="0"/>
          <w:color w:val="000000" w:themeColor="text1"/>
          <w:sz w:val="44"/>
          <w:szCs w:val="44"/>
        </w:rPr>
      </w:pPr>
      <w:r>
        <w:rPr>
          <w:rFonts w:ascii="Times New Roman" w:hAnsi="Times New Roman" w:eastAsia="方正小标宋简体"/>
          <w:b w:val="0"/>
          <w:color w:val="000000" w:themeColor="text1"/>
          <w:sz w:val="44"/>
          <w:szCs w:val="44"/>
        </w:rPr>
        <w:t>国有建设用地使用权拍卖出让须知</w:t>
      </w:r>
      <w:bookmarkEnd w:id="3"/>
      <w:bookmarkEnd w:id="4"/>
    </w:p>
    <w:p>
      <w:pPr>
        <w:spacing w:line="600" w:lineRule="exact"/>
        <w:rPr>
          <w:color w:val="000000" w:themeColor="text1"/>
          <w:sz w:val="28"/>
          <w:szCs w:val="28"/>
        </w:rPr>
      </w:pPr>
    </w:p>
    <w:p>
      <w:pPr>
        <w:wordWrap w:val="0"/>
        <w:spacing w:line="600" w:lineRule="exact"/>
        <w:ind w:firstLine="560" w:firstLineChars="200"/>
        <w:rPr>
          <w:color w:val="000000" w:themeColor="text1"/>
          <w:sz w:val="28"/>
          <w:szCs w:val="28"/>
          <w:u w:val="single"/>
        </w:rPr>
      </w:pPr>
      <w:r>
        <w:rPr>
          <w:color w:val="000000" w:themeColor="text1"/>
          <w:sz w:val="28"/>
          <w:szCs w:val="28"/>
        </w:rPr>
        <w:t>根据《中华人民共和国土地管理法》、《中华人民共和国城市房地产管理法》、《中华人民共和国城镇国有土地使用权出让和转让暂行条例》、《招标拍卖挂牌出让国有建设用地使用权规定》以及《招标拍卖挂牌出让国有土地使用权规范》等有关规定，经</w:t>
      </w:r>
      <w:r>
        <w:rPr>
          <w:rFonts w:eastAsia="楷体_GB2312"/>
          <w:b/>
          <w:color w:val="000000" w:themeColor="text1"/>
          <w:sz w:val="28"/>
          <w:szCs w:val="28"/>
          <w:u w:val="single"/>
        </w:rPr>
        <w:t>达州市人民政府</w:t>
      </w:r>
      <w:r>
        <w:rPr>
          <w:color w:val="000000" w:themeColor="text1"/>
          <w:sz w:val="28"/>
          <w:szCs w:val="28"/>
        </w:rPr>
        <w:t>批准,</w:t>
      </w:r>
      <w:r>
        <w:rPr>
          <w:rFonts w:eastAsia="楷体_GB2312"/>
          <w:b/>
          <w:color w:val="000000" w:themeColor="text1"/>
          <w:sz w:val="28"/>
          <w:szCs w:val="28"/>
          <w:u w:val="single"/>
        </w:rPr>
        <w:t>达州市自然资源和规划局</w:t>
      </w:r>
      <w:r>
        <w:rPr>
          <w:color w:val="000000" w:themeColor="text1"/>
          <w:sz w:val="28"/>
          <w:szCs w:val="28"/>
        </w:rPr>
        <w:t>决定拍卖出让</w:t>
      </w:r>
      <w:r>
        <w:rPr>
          <w:rFonts w:hint="eastAsia"/>
          <w:color w:val="000000" w:themeColor="text1"/>
          <w:sz w:val="28"/>
          <w:szCs w:val="28"/>
          <w:u w:val="single"/>
        </w:rPr>
        <w:t>马踏洞片区中心服务区12-04a地块</w:t>
      </w:r>
      <w:r>
        <w:rPr>
          <w:color w:val="000000" w:themeColor="text1"/>
          <w:sz w:val="28"/>
          <w:szCs w:val="28"/>
        </w:rPr>
        <w:t>国有建设用地使用权。</w:t>
      </w:r>
    </w:p>
    <w:p>
      <w:pPr>
        <w:spacing w:line="600" w:lineRule="exact"/>
        <w:ind w:firstLine="560" w:firstLineChars="200"/>
        <w:rPr>
          <w:color w:val="000000" w:themeColor="text1"/>
          <w:sz w:val="28"/>
          <w:szCs w:val="28"/>
        </w:rPr>
      </w:pPr>
      <w:r>
        <w:rPr>
          <w:color w:val="000000" w:themeColor="text1"/>
          <w:sz w:val="28"/>
          <w:szCs w:val="28"/>
        </w:rPr>
        <w:t>一、本次国有建设用地使用权拍卖出让的出让人为</w:t>
      </w:r>
      <w:r>
        <w:rPr>
          <w:rFonts w:eastAsia="楷体_GB2312"/>
          <w:b/>
          <w:color w:val="000000" w:themeColor="text1"/>
          <w:sz w:val="28"/>
          <w:szCs w:val="28"/>
          <w:u w:val="single"/>
        </w:rPr>
        <w:t>达州市自然资源和规划局</w:t>
      </w:r>
      <w:r>
        <w:rPr>
          <w:rFonts w:eastAsia="楷体"/>
          <w:b/>
          <w:color w:val="000000" w:themeColor="text1"/>
          <w:sz w:val="28"/>
          <w:szCs w:val="28"/>
        </w:rPr>
        <w:t>，</w:t>
      </w:r>
      <w:r>
        <w:rPr>
          <w:color w:val="000000" w:themeColor="text1"/>
          <w:sz w:val="28"/>
          <w:szCs w:val="28"/>
        </w:rPr>
        <w:t>由达州市公共资源交易服务中心具体组织实施。</w:t>
      </w:r>
    </w:p>
    <w:p>
      <w:pPr>
        <w:spacing w:line="600" w:lineRule="exact"/>
        <w:ind w:firstLine="560" w:firstLineChars="200"/>
        <w:rPr>
          <w:color w:val="000000" w:themeColor="text1"/>
          <w:sz w:val="28"/>
          <w:szCs w:val="28"/>
        </w:rPr>
      </w:pPr>
      <w:r>
        <w:rPr>
          <w:color w:val="000000" w:themeColor="text1"/>
          <w:sz w:val="28"/>
          <w:szCs w:val="28"/>
        </w:rPr>
        <w:t>二、本次国有建设用地使用权拍卖出让遵循公开、公平、公正和诚实信用原则。</w:t>
      </w:r>
    </w:p>
    <w:p>
      <w:pPr>
        <w:spacing w:line="600" w:lineRule="exact"/>
        <w:ind w:firstLine="560" w:firstLineChars="200"/>
        <w:rPr>
          <w:color w:val="000000" w:themeColor="text1"/>
          <w:sz w:val="28"/>
          <w:szCs w:val="28"/>
        </w:rPr>
      </w:pPr>
      <w:r>
        <w:rPr>
          <w:color w:val="000000" w:themeColor="text1"/>
          <w:sz w:val="28"/>
          <w:szCs w:val="28"/>
        </w:rPr>
        <w:t>三、出让地块的基本情况及相关要求</w:t>
      </w:r>
    </w:p>
    <w:p>
      <w:pPr>
        <w:spacing w:line="600" w:lineRule="exact"/>
        <w:ind w:firstLine="560" w:firstLineChars="200"/>
        <w:rPr>
          <w:rFonts w:asciiTheme="minorEastAsia" w:hAnsiTheme="minorEastAsia" w:eastAsiaTheme="minorEastAsia"/>
          <w:color w:val="000000" w:themeColor="text1"/>
          <w:sz w:val="28"/>
          <w:szCs w:val="28"/>
        </w:rPr>
      </w:pPr>
      <w:r>
        <w:rPr>
          <w:color w:val="000000" w:themeColor="text1"/>
          <w:sz w:val="28"/>
          <w:szCs w:val="28"/>
        </w:rPr>
        <w:t>（一）</w:t>
      </w:r>
      <w:r>
        <w:rPr>
          <w:rFonts w:asciiTheme="minorEastAsia" w:hAnsiTheme="minorEastAsia" w:eastAsiaTheme="minorEastAsia"/>
          <w:color w:val="000000" w:themeColor="text1"/>
          <w:sz w:val="28"/>
          <w:szCs w:val="28"/>
        </w:rPr>
        <w:t>地块位置：</w:t>
      </w:r>
      <w:r>
        <w:rPr>
          <w:rFonts w:hint="eastAsia" w:asciiTheme="minorEastAsia" w:hAnsiTheme="minorEastAsia" w:eastAsiaTheme="minorEastAsia"/>
          <w:color w:val="000000" w:themeColor="text1"/>
          <w:sz w:val="28"/>
          <w:szCs w:val="28"/>
        </w:rPr>
        <w:t>马踏洞片区（龙马大道与秦巴大道西段交汇处）</w:t>
      </w:r>
      <w:r>
        <w:rPr>
          <w:rFonts w:asciiTheme="minorEastAsia" w:hAnsiTheme="minorEastAsia" w:eastAsiaTheme="minorEastAsia"/>
          <w:color w:val="000000" w:themeColor="text1"/>
          <w:sz w:val="28"/>
          <w:szCs w:val="28"/>
        </w:rPr>
        <w:t>；</w:t>
      </w:r>
    </w:p>
    <w:p>
      <w:pPr>
        <w:spacing w:line="600" w:lineRule="exact"/>
        <w:ind w:firstLine="560" w:firstLineChars="200"/>
        <w:rPr>
          <w:rFonts w:asciiTheme="minorEastAsia" w:hAnsiTheme="minorEastAsia" w:eastAsiaTheme="minorEastAsia"/>
          <w:color w:val="000000" w:themeColor="text1"/>
          <w:sz w:val="28"/>
          <w:szCs w:val="28"/>
        </w:rPr>
      </w:pPr>
      <w:r>
        <w:rPr>
          <w:rFonts w:asciiTheme="minorEastAsia" w:hAnsiTheme="minorEastAsia" w:eastAsiaTheme="minorEastAsia"/>
          <w:color w:val="000000" w:themeColor="text1"/>
          <w:sz w:val="28"/>
          <w:szCs w:val="28"/>
        </w:rPr>
        <w:t>（二）地块范围：详见《</w:t>
      </w:r>
      <w:r>
        <w:rPr>
          <w:rFonts w:hint="eastAsia" w:asciiTheme="minorEastAsia" w:hAnsiTheme="minorEastAsia" w:eastAsiaTheme="minorEastAsia"/>
          <w:bCs/>
          <w:color w:val="000000" w:themeColor="text1"/>
          <w:sz w:val="28"/>
          <w:szCs w:val="28"/>
        </w:rPr>
        <w:t>马踏洞片区中心服务区</w:t>
      </w:r>
      <w:r>
        <w:rPr>
          <w:rFonts w:hint="eastAsia" w:asciiTheme="minorEastAsia" w:hAnsiTheme="minorEastAsia" w:eastAsiaTheme="minorEastAsia"/>
          <w:color w:val="000000" w:themeColor="text1"/>
          <w:sz w:val="28"/>
          <w:szCs w:val="28"/>
        </w:rPr>
        <w:t>12-04a</w:t>
      </w:r>
      <w:r>
        <w:rPr>
          <w:rFonts w:hint="eastAsia" w:asciiTheme="minorEastAsia" w:hAnsiTheme="minorEastAsia" w:eastAsiaTheme="minorEastAsia"/>
          <w:bCs/>
          <w:color w:val="000000"/>
          <w:sz w:val="28"/>
          <w:szCs w:val="28"/>
        </w:rPr>
        <w:t>地块</w:t>
      </w:r>
      <w:r>
        <w:rPr>
          <w:rFonts w:hint="eastAsia" w:asciiTheme="minorEastAsia" w:hAnsiTheme="minorEastAsia" w:eastAsiaTheme="minorEastAsia"/>
          <w:color w:val="000000" w:themeColor="text1"/>
          <w:sz w:val="28"/>
          <w:szCs w:val="28"/>
        </w:rPr>
        <w:t>供地</w:t>
      </w:r>
      <w:r>
        <w:rPr>
          <w:rFonts w:asciiTheme="minorEastAsia" w:hAnsiTheme="minorEastAsia" w:eastAsiaTheme="minorEastAsia"/>
          <w:color w:val="000000" w:themeColor="text1"/>
          <w:sz w:val="28"/>
          <w:szCs w:val="28"/>
        </w:rPr>
        <w:t>勘界图》；</w:t>
      </w:r>
    </w:p>
    <w:p>
      <w:pPr>
        <w:spacing w:line="600" w:lineRule="exact"/>
        <w:ind w:firstLine="560" w:firstLineChars="200"/>
        <w:rPr>
          <w:rFonts w:asciiTheme="minorEastAsia" w:hAnsiTheme="minorEastAsia" w:eastAsiaTheme="minorEastAsia"/>
          <w:color w:val="000000" w:themeColor="text1"/>
          <w:sz w:val="28"/>
          <w:szCs w:val="28"/>
        </w:rPr>
      </w:pPr>
      <w:r>
        <w:rPr>
          <w:rFonts w:asciiTheme="minorEastAsia" w:hAnsiTheme="minorEastAsia" w:eastAsiaTheme="minorEastAsia"/>
          <w:color w:val="000000" w:themeColor="text1"/>
          <w:sz w:val="28"/>
          <w:szCs w:val="28"/>
        </w:rPr>
        <w:t>（三）出让面积：</w:t>
      </w:r>
      <w:r>
        <w:rPr>
          <w:rFonts w:hint="eastAsia" w:asciiTheme="minorEastAsia" w:hAnsiTheme="minorEastAsia" w:eastAsiaTheme="minorEastAsia"/>
          <w:color w:val="000000" w:themeColor="text1"/>
          <w:kern w:val="0"/>
          <w:sz w:val="28"/>
          <w:szCs w:val="28"/>
        </w:rPr>
        <w:t>28720.72</w:t>
      </w:r>
      <w:r>
        <w:rPr>
          <w:rFonts w:hint="eastAsia" w:asciiTheme="minorEastAsia" w:hAnsiTheme="minorEastAsia" w:eastAsiaTheme="minorEastAsia"/>
          <w:color w:val="000000" w:themeColor="text1"/>
          <w:sz w:val="28"/>
          <w:szCs w:val="28"/>
        </w:rPr>
        <w:t>平方米（折合</w:t>
      </w:r>
      <w:r>
        <w:rPr>
          <w:rFonts w:hint="eastAsia" w:asciiTheme="minorEastAsia" w:hAnsiTheme="minorEastAsia" w:eastAsiaTheme="minorEastAsia"/>
          <w:color w:val="000000" w:themeColor="text1"/>
          <w:kern w:val="0"/>
          <w:sz w:val="28"/>
          <w:szCs w:val="28"/>
        </w:rPr>
        <w:t>43.08</w:t>
      </w:r>
      <w:r>
        <w:rPr>
          <w:rFonts w:hint="eastAsia" w:asciiTheme="minorEastAsia" w:hAnsiTheme="minorEastAsia" w:eastAsiaTheme="minorEastAsia"/>
          <w:color w:val="000000" w:themeColor="text1"/>
          <w:sz w:val="28"/>
          <w:szCs w:val="28"/>
        </w:rPr>
        <w:t>亩）</w:t>
      </w:r>
      <w:r>
        <w:rPr>
          <w:rFonts w:asciiTheme="minorEastAsia" w:hAnsiTheme="minorEastAsia" w:eastAsiaTheme="minorEastAsia"/>
          <w:color w:val="000000" w:themeColor="text1"/>
          <w:sz w:val="28"/>
          <w:szCs w:val="28"/>
        </w:rPr>
        <w:t>；</w:t>
      </w:r>
    </w:p>
    <w:p>
      <w:pPr>
        <w:spacing w:line="600" w:lineRule="exact"/>
        <w:ind w:firstLine="560" w:firstLineChars="200"/>
        <w:rPr>
          <w:rFonts w:asciiTheme="minorEastAsia" w:hAnsiTheme="minorEastAsia" w:eastAsiaTheme="minorEastAsia"/>
          <w:color w:val="000000" w:themeColor="text1"/>
          <w:sz w:val="28"/>
          <w:szCs w:val="28"/>
        </w:rPr>
      </w:pPr>
      <w:r>
        <w:rPr>
          <w:rFonts w:asciiTheme="minorEastAsia" w:hAnsiTheme="minorEastAsia" w:eastAsiaTheme="minorEastAsia"/>
          <w:color w:val="000000" w:themeColor="text1"/>
          <w:sz w:val="28"/>
          <w:szCs w:val="28"/>
        </w:rPr>
        <w:t>（四）土地用途：商业</w:t>
      </w:r>
      <w:r>
        <w:rPr>
          <w:rFonts w:hint="eastAsia" w:asciiTheme="minorEastAsia" w:hAnsiTheme="minorEastAsia" w:eastAsiaTheme="minorEastAsia"/>
          <w:color w:val="000000" w:themeColor="text1"/>
          <w:sz w:val="28"/>
          <w:szCs w:val="28"/>
        </w:rPr>
        <w:t>服务业</w:t>
      </w:r>
      <w:r>
        <w:rPr>
          <w:rFonts w:asciiTheme="minorEastAsia" w:hAnsiTheme="minorEastAsia" w:eastAsiaTheme="minorEastAsia"/>
          <w:color w:val="000000" w:themeColor="text1"/>
          <w:sz w:val="28"/>
          <w:szCs w:val="28"/>
        </w:rPr>
        <w:t>设施用地</w:t>
      </w:r>
      <w:r>
        <w:rPr>
          <w:rFonts w:hint="eastAsia" w:asciiTheme="minorEastAsia" w:hAnsiTheme="minorEastAsia" w:eastAsiaTheme="minorEastAsia"/>
          <w:color w:val="000000" w:themeColor="text1"/>
          <w:sz w:val="28"/>
          <w:szCs w:val="28"/>
          <w:lang w:eastAsia="zh-CN"/>
        </w:rPr>
        <w:t>，</w:t>
      </w:r>
      <w:r>
        <w:rPr>
          <w:rFonts w:hint="eastAsia" w:asciiTheme="minorEastAsia" w:hAnsiTheme="minorEastAsia" w:eastAsiaTheme="minorEastAsia"/>
          <w:color w:val="000000" w:themeColor="text1"/>
          <w:sz w:val="28"/>
          <w:szCs w:val="28"/>
          <w:lang w:val="en-US" w:eastAsia="zh-CN"/>
        </w:rPr>
        <w:t>用地用海分类为商业服务业用地</w:t>
      </w:r>
      <w:r>
        <w:rPr>
          <w:rFonts w:hint="eastAsia" w:asciiTheme="minorEastAsia" w:hAnsiTheme="minorEastAsia" w:eastAsiaTheme="minorEastAsia"/>
          <w:color w:val="000000" w:themeColor="text1"/>
          <w:sz w:val="28"/>
          <w:szCs w:val="28"/>
        </w:rPr>
        <w:t>；</w:t>
      </w:r>
    </w:p>
    <w:p>
      <w:pPr>
        <w:spacing w:line="600" w:lineRule="exact"/>
        <w:ind w:firstLine="560" w:firstLineChars="200"/>
        <w:rPr>
          <w:rFonts w:asciiTheme="minorEastAsia" w:hAnsiTheme="minorEastAsia" w:eastAsiaTheme="minorEastAsia"/>
          <w:color w:val="000000" w:themeColor="text1"/>
          <w:sz w:val="28"/>
          <w:szCs w:val="28"/>
        </w:rPr>
      </w:pPr>
      <w:r>
        <w:rPr>
          <w:rFonts w:asciiTheme="minorEastAsia" w:hAnsiTheme="minorEastAsia" w:eastAsiaTheme="minorEastAsia"/>
          <w:color w:val="000000" w:themeColor="text1"/>
          <w:sz w:val="28"/>
          <w:szCs w:val="28"/>
        </w:rPr>
        <w:t>（五）出让年限：40年；</w:t>
      </w:r>
    </w:p>
    <w:p>
      <w:pPr>
        <w:spacing w:line="560" w:lineRule="exact"/>
        <w:ind w:firstLine="560" w:firstLineChars="200"/>
        <w:rPr>
          <w:rFonts w:asciiTheme="minorEastAsia" w:hAnsiTheme="minorEastAsia" w:eastAsiaTheme="minorEastAsia"/>
          <w:color w:val="000000" w:themeColor="text1"/>
          <w:sz w:val="28"/>
          <w:szCs w:val="28"/>
        </w:rPr>
      </w:pPr>
      <w:r>
        <w:rPr>
          <w:rFonts w:asciiTheme="minorEastAsia" w:hAnsiTheme="minorEastAsia" w:eastAsiaTheme="minorEastAsia"/>
          <w:color w:val="000000" w:themeColor="text1"/>
          <w:sz w:val="28"/>
          <w:szCs w:val="28"/>
        </w:rPr>
        <w:t>（六）规划条件：详见《</w:t>
      </w:r>
      <w:r>
        <w:rPr>
          <w:rFonts w:hint="eastAsia" w:asciiTheme="minorEastAsia" w:hAnsiTheme="minorEastAsia" w:eastAsiaTheme="minorEastAsia"/>
          <w:color w:val="000000" w:themeColor="text1"/>
          <w:sz w:val="28"/>
          <w:szCs w:val="28"/>
        </w:rPr>
        <w:t>马踏洞片区中心服务区12-04a地块</w:t>
      </w:r>
      <w:r>
        <w:rPr>
          <w:rFonts w:asciiTheme="minorEastAsia" w:hAnsiTheme="minorEastAsia" w:eastAsiaTheme="minorEastAsia"/>
          <w:color w:val="000000" w:themeColor="text1"/>
          <w:sz w:val="28"/>
          <w:szCs w:val="28"/>
        </w:rPr>
        <w:t>规划条件》；</w:t>
      </w:r>
    </w:p>
    <w:p>
      <w:pPr>
        <w:widowControl/>
        <w:spacing w:line="560" w:lineRule="exact"/>
        <w:ind w:firstLine="560" w:firstLineChars="200"/>
        <w:textAlignment w:val="center"/>
        <w:rPr>
          <w:color w:val="000000" w:themeColor="text1"/>
          <w:sz w:val="28"/>
          <w:szCs w:val="28"/>
        </w:rPr>
      </w:pPr>
      <w:r>
        <w:rPr>
          <w:color w:val="000000" w:themeColor="text1"/>
          <w:sz w:val="28"/>
          <w:szCs w:val="28"/>
        </w:rPr>
        <w:t>（七）</w:t>
      </w:r>
      <w:r>
        <w:rPr>
          <w:rFonts w:hint="eastAsia"/>
          <w:color w:val="000000" w:themeColor="text1"/>
          <w:sz w:val="28"/>
          <w:szCs w:val="28"/>
          <w:lang w:val="en-US" w:eastAsia="zh-CN"/>
        </w:rPr>
        <w:t>其他规划条件：</w:t>
      </w:r>
      <w:r>
        <w:rPr>
          <w:color w:val="000000" w:themeColor="text1"/>
          <w:sz w:val="28"/>
          <w:szCs w:val="28"/>
        </w:rPr>
        <w:t>项目排水实行雨污分流，生活污水须接入市政污水管网排放，项目建成后因市政原因导致生活污水暂不能接入市政污水管网排放的，建设单位须同步配套临时污水处理设施，确保生活污水处理达标后排放；市政管网接通后，建设单位必须将生产、生活污水接入市政管网排放。设计方案中商业用房应设置商业专用烟道。该地块规划设计方案应满足《达州市国土空间规划管理技术规定（2021版）》，以及</w:t>
      </w:r>
      <w:r>
        <w:rPr>
          <w:rFonts w:hint="eastAsia"/>
          <w:color w:val="000000" w:themeColor="text1"/>
          <w:sz w:val="28"/>
          <w:szCs w:val="28"/>
        </w:rPr>
        <w:t>《马踏洞片区中心服务区控制性详细规划》</w:t>
      </w:r>
      <w:r>
        <w:rPr>
          <w:color w:val="000000" w:themeColor="text1"/>
          <w:sz w:val="28"/>
          <w:szCs w:val="28"/>
        </w:rPr>
        <w:t>等规范及文件相关规定。</w:t>
      </w:r>
    </w:p>
    <w:p>
      <w:pPr>
        <w:spacing w:line="560" w:lineRule="exact"/>
        <w:ind w:firstLine="560" w:firstLineChars="200"/>
        <w:rPr>
          <w:rFonts w:hint="default" w:eastAsiaTheme="minorEastAsia"/>
          <w:sz w:val="32"/>
          <w:szCs w:val="32"/>
          <w:lang w:val="en-US" w:eastAsia="zh-CN"/>
        </w:rPr>
      </w:pPr>
      <w:r>
        <w:rPr>
          <w:rFonts w:asciiTheme="minorEastAsia" w:hAnsiTheme="minorEastAsia" w:eastAsiaTheme="minorEastAsia"/>
          <w:color w:val="000000" w:themeColor="text1"/>
          <w:sz w:val="28"/>
          <w:szCs w:val="28"/>
        </w:rPr>
        <w:t>（八）</w:t>
      </w:r>
      <w:r>
        <w:rPr>
          <w:rFonts w:hint="eastAsia" w:asciiTheme="minorEastAsia" w:hAnsiTheme="minorEastAsia" w:eastAsiaTheme="minorEastAsia"/>
          <w:color w:val="000000" w:themeColor="text1"/>
          <w:sz w:val="28"/>
          <w:szCs w:val="28"/>
        </w:rPr>
        <w:t>该地块配套要求</w:t>
      </w:r>
      <w:r>
        <w:rPr>
          <w:rFonts w:hint="eastAsia" w:asciiTheme="minorEastAsia" w:hAnsiTheme="minorEastAsia" w:eastAsiaTheme="minorEastAsia"/>
          <w:color w:val="000000" w:themeColor="text1"/>
          <w:sz w:val="28"/>
          <w:szCs w:val="28"/>
          <w:lang w:eastAsia="zh-CN"/>
        </w:rPr>
        <w:t>：</w:t>
      </w:r>
      <w:r>
        <w:rPr>
          <w:rFonts w:hint="eastAsia" w:asciiTheme="minorEastAsia" w:hAnsiTheme="minorEastAsia" w:eastAsiaTheme="minorEastAsia"/>
          <w:color w:val="000000" w:themeColor="text1"/>
          <w:sz w:val="28"/>
          <w:szCs w:val="28"/>
          <w:lang w:val="en-US" w:eastAsia="zh-CN"/>
        </w:rPr>
        <w:t>公厕（建筑面积不小于60平方米，建成后含不动产权无偿移交环卫部门）。</w:t>
      </w:r>
    </w:p>
    <w:p>
      <w:pPr>
        <w:spacing w:line="560" w:lineRule="exact"/>
        <w:ind w:firstLine="560" w:firstLineChars="200"/>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九）土地竞得人须严格按照马踏洞片区中心服务区12-04a地块规划条件及要求进行开发建设；须严格按照地质灾害防治的相关要求，落实地质灾害防治措施；须严格按照生态环境保护的相关要求，开展环境影响评价，落实生态环境保护措施。</w:t>
      </w:r>
    </w:p>
    <w:p>
      <w:pPr>
        <w:spacing w:line="560" w:lineRule="exact"/>
        <w:ind w:firstLine="560" w:firstLineChars="200"/>
        <w:rPr>
          <w:color w:val="000000" w:themeColor="text1"/>
          <w:sz w:val="28"/>
          <w:szCs w:val="28"/>
        </w:rPr>
      </w:pPr>
      <w:r>
        <w:rPr>
          <w:rFonts w:hint="eastAsia" w:asciiTheme="minorEastAsia" w:hAnsiTheme="minorEastAsia" w:eastAsiaTheme="minorEastAsia"/>
          <w:color w:val="000000" w:themeColor="text1"/>
          <w:sz w:val="28"/>
          <w:szCs w:val="28"/>
        </w:rPr>
        <w:t>（十）在土地竞得人</w:t>
      </w:r>
      <w:r>
        <w:rPr>
          <w:rFonts w:hint="eastAsia"/>
          <w:color w:val="000000" w:themeColor="text1"/>
          <w:sz w:val="28"/>
          <w:szCs w:val="28"/>
        </w:rPr>
        <w:t>缴清全部土地出让价款(含滞纳金)之日起5个工作日内，按现状土地使用条件交付土地。受让人须自交地之日起1年内开工，自开工之日起3年内建成；受让人不能按期开工，应提前30日向出让人提出延建申请，经出让人同意延建的，其项目竣工时间相应顺延，但延建期限不得超过1年。</w:t>
      </w:r>
    </w:p>
    <w:p>
      <w:pPr>
        <w:spacing w:line="600" w:lineRule="exact"/>
        <w:ind w:firstLine="560" w:firstLineChars="200"/>
        <w:rPr>
          <w:color w:val="000000" w:themeColor="text1"/>
          <w:sz w:val="28"/>
          <w:szCs w:val="28"/>
        </w:rPr>
      </w:pPr>
      <w:r>
        <w:rPr>
          <w:color w:val="000000" w:themeColor="text1"/>
          <w:sz w:val="28"/>
          <w:szCs w:val="28"/>
        </w:rPr>
        <w:t>（十一）</w:t>
      </w:r>
      <w:r>
        <w:rPr>
          <w:rFonts w:hint="eastAsia"/>
          <w:color w:val="000000" w:themeColor="text1"/>
          <w:sz w:val="28"/>
          <w:szCs w:val="28"/>
        </w:rPr>
        <w:t>竞买人须承诺：土地所在辖区外的竞买人，若竞得土地使用权，须在土地所在辖区注册成立一家新公司对竞得土地进行开发建设。</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四、竞买资格及要求</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 xml:space="preserve"> </w:t>
      </w:r>
      <w:r>
        <w:rPr>
          <w:rFonts w:hint="eastAsia" w:eastAsiaTheme="minorEastAsia"/>
          <w:color w:val="000000" w:themeColor="text1"/>
          <w:sz w:val="28"/>
          <w:szCs w:val="28"/>
        </w:rPr>
        <w:t>（一）</w:t>
      </w:r>
      <w:r>
        <w:rPr>
          <w:rFonts w:eastAsiaTheme="minorEastAsia"/>
          <w:color w:val="000000" w:themeColor="text1"/>
          <w:sz w:val="28"/>
          <w:szCs w:val="28"/>
        </w:rPr>
        <w:t>竞买资格</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1.中华人民共和国境内外的法人、自然人和其他组织（除法律法规另有规定的外）均可申请参加，申请人可以单独申请，也可以联合申请。</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2.在达州市内有下列情形之一的，不得申请参与本次拍卖活动。</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①逾期不签成交确认书、土地出让合同的；</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②欠缴土地出让价款的；</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③因企业原因闲置土地一年以上，且尚未完成查处整改的单位和个人；</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④违反土地及城乡规划法律法规受到处罚，且尚未结案的单位和个人。</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（二）要求</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1.竞买申请人按照地块拍卖出让公告的日期及方式索取拍卖文件。申请人应认真审阅、全面准确地理解拍卖文件内容，对本次拍卖出让地块的文件有疑问的，可向出让人</w:t>
      </w:r>
      <w:r>
        <w:rPr>
          <w:rFonts w:hint="eastAsia" w:eastAsiaTheme="minorEastAsia"/>
          <w:color w:val="000000" w:themeColor="text1"/>
          <w:sz w:val="28"/>
          <w:szCs w:val="28"/>
        </w:rPr>
        <w:t>、</w:t>
      </w:r>
      <w:r>
        <w:rPr>
          <w:rFonts w:eastAsiaTheme="minorEastAsia"/>
          <w:color w:val="000000" w:themeColor="text1"/>
          <w:sz w:val="28"/>
          <w:szCs w:val="28"/>
        </w:rPr>
        <w:t>达州市公共资源交易服务</w:t>
      </w:r>
      <w:r>
        <w:rPr>
          <w:rFonts w:hint="eastAsia" w:eastAsiaTheme="minorEastAsia"/>
          <w:color w:val="000000" w:themeColor="text1"/>
          <w:sz w:val="28"/>
          <w:szCs w:val="28"/>
        </w:rPr>
        <w:t>中心</w:t>
      </w:r>
      <w:r>
        <w:rPr>
          <w:rFonts w:eastAsiaTheme="minorEastAsia"/>
          <w:color w:val="000000" w:themeColor="text1"/>
          <w:sz w:val="28"/>
          <w:szCs w:val="28"/>
        </w:rPr>
        <w:t>咨询（咨询电话：出让人电话0818-</w:t>
      </w:r>
      <w:r>
        <w:rPr>
          <w:rFonts w:hint="eastAsia" w:eastAsiaTheme="minorEastAsia"/>
          <w:color w:val="000000" w:themeColor="text1"/>
          <w:sz w:val="28"/>
          <w:szCs w:val="28"/>
          <w:lang w:val="en-US" w:eastAsia="zh-CN"/>
        </w:rPr>
        <w:t>3091098</w:t>
      </w:r>
      <w:r>
        <w:rPr>
          <w:rFonts w:eastAsiaTheme="minorEastAsia"/>
          <w:color w:val="000000" w:themeColor="text1"/>
          <w:sz w:val="28"/>
          <w:szCs w:val="28"/>
        </w:rPr>
        <w:t xml:space="preserve"> ，电话0818-2183355）。</w:t>
      </w:r>
    </w:p>
    <w:p>
      <w:pPr>
        <w:pStyle w:val="12"/>
        <w:spacing w:before="0" w:beforeAutospacing="0" w:after="0" w:afterAutospacing="0" w:line="600" w:lineRule="exact"/>
        <w:ind w:firstLine="529" w:firstLineChars="189"/>
        <w:jc w:val="both"/>
        <w:rPr>
          <w:rFonts w:ascii="Times New Roman" w:hAnsi="Times New Roman" w:cs="Times New Roman" w:eastAsiaTheme="minorEastAsia"/>
          <w:color w:val="000000" w:themeColor="text1"/>
          <w:kern w:val="2"/>
          <w:sz w:val="28"/>
          <w:szCs w:val="28"/>
        </w:rPr>
      </w:pPr>
      <w:r>
        <w:rPr>
          <w:rFonts w:ascii="Times New Roman" w:hAnsi="Times New Roman" w:cs="Times New Roman" w:eastAsiaTheme="minorEastAsia"/>
          <w:color w:val="000000" w:themeColor="text1"/>
          <w:kern w:val="2"/>
          <w:sz w:val="28"/>
          <w:szCs w:val="28"/>
        </w:rPr>
        <w:t>2.竞买申请人除须按规定交纳竞买保证金外，还须提供该竞买保证金不属于银行贷款、股东借款、转贷和募集资金的承诺书及商业金融机构的资信证明。</w:t>
      </w:r>
    </w:p>
    <w:p>
      <w:pPr>
        <w:pStyle w:val="12"/>
        <w:spacing w:before="0" w:beforeAutospacing="0" w:after="0" w:afterAutospacing="0" w:line="600" w:lineRule="exact"/>
        <w:ind w:firstLine="529" w:firstLineChars="189"/>
        <w:jc w:val="both"/>
        <w:rPr>
          <w:rFonts w:ascii="Times New Roman" w:hAnsi="Times New Roman" w:cs="Times New Roman" w:eastAsiaTheme="minorEastAsia"/>
          <w:color w:val="000000" w:themeColor="text1"/>
          <w:kern w:val="2"/>
          <w:sz w:val="28"/>
          <w:szCs w:val="28"/>
        </w:rPr>
      </w:pPr>
      <w:r>
        <w:rPr>
          <w:rFonts w:ascii="Times New Roman" w:hAnsi="Times New Roman" w:cs="Times New Roman" w:eastAsiaTheme="minorEastAsia"/>
          <w:color w:val="000000" w:themeColor="text1"/>
          <w:kern w:val="2"/>
          <w:sz w:val="28"/>
          <w:szCs w:val="28"/>
        </w:rPr>
        <w:t>3.土地所在辖区外的竞买申请人须承诺，若竞得土地使用权后，必须在</w:t>
      </w:r>
      <w:r>
        <w:rPr>
          <w:rFonts w:ascii="Times New Roman" w:hAnsi="Times New Roman" w:cs="Times New Roman" w:eastAsiaTheme="minorEastAsia"/>
          <w:color w:val="000000" w:themeColor="text1"/>
          <w:kern w:val="2"/>
          <w:sz w:val="28"/>
          <w:szCs w:val="28"/>
          <w:u w:val="single"/>
        </w:rPr>
        <w:t>土地所在辖区</w:t>
      </w:r>
      <w:r>
        <w:rPr>
          <w:rFonts w:ascii="Times New Roman" w:hAnsi="Times New Roman" w:cs="Times New Roman" w:eastAsiaTheme="minorEastAsia"/>
          <w:color w:val="000000" w:themeColor="text1"/>
          <w:kern w:val="2"/>
          <w:sz w:val="28"/>
          <w:szCs w:val="28"/>
        </w:rPr>
        <w:t>成立一家新公司对竞得土地进行开发建设。</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五、申请和资格审查</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（一）拍卖文件取得</w:t>
      </w:r>
    </w:p>
    <w:p>
      <w:pPr>
        <w:pStyle w:val="26"/>
        <w:widowControl w:val="0"/>
        <w:spacing w:line="600" w:lineRule="exact"/>
        <w:ind w:left="0" w:firstLine="560" w:firstLineChars="200"/>
        <w:rPr>
          <w:rFonts w:eastAsiaTheme="minorEastAsia"/>
          <w:color w:val="000000" w:themeColor="text1"/>
          <w:kern w:val="2"/>
          <w:sz w:val="28"/>
          <w:szCs w:val="28"/>
        </w:rPr>
      </w:pPr>
      <w:r>
        <w:rPr>
          <w:rFonts w:eastAsiaTheme="minorEastAsia"/>
          <w:color w:val="000000" w:themeColor="text1"/>
          <w:kern w:val="2"/>
          <w:sz w:val="28"/>
          <w:szCs w:val="28"/>
        </w:rPr>
        <w:t>竞买申请人可于</w:t>
      </w:r>
      <w:r>
        <w:rPr>
          <w:rFonts w:eastAsiaTheme="minorEastAsia"/>
          <w:b/>
          <w:sz w:val="28"/>
          <w:szCs w:val="28"/>
          <w:u w:val="single"/>
        </w:rPr>
        <w:t>2022年</w:t>
      </w:r>
      <w:r>
        <w:rPr>
          <w:rFonts w:hint="eastAsia" w:eastAsiaTheme="minorEastAsia"/>
          <w:b/>
          <w:sz w:val="28"/>
          <w:szCs w:val="28"/>
          <w:u w:val="single"/>
        </w:rPr>
        <w:t>1</w:t>
      </w:r>
      <w:r>
        <w:rPr>
          <w:rFonts w:hint="eastAsia" w:eastAsiaTheme="minorEastAsia"/>
          <w:b/>
          <w:sz w:val="28"/>
          <w:szCs w:val="28"/>
          <w:u w:val="single"/>
          <w:lang w:val="en-US" w:eastAsia="zh-CN"/>
        </w:rPr>
        <w:t>1</w:t>
      </w:r>
      <w:r>
        <w:rPr>
          <w:rFonts w:eastAsiaTheme="minorEastAsia"/>
          <w:b/>
          <w:sz w:val="28"/>
          <w:szCs w:val="28"/>
          <w:u w:val="single"/>
        </w:rPr>
        <w:t>月</w:t>
      </w:r>
      <w:r>
        <w:rPr>
          <w:rFonts w:hint="eastAsia" w:eastAsiaTheme="minorEastAsia"/>
          <w:b/>
          <w:sz w:val="28"/>
          <w:szCs w:val="28"/>
          <w:u w:val="single"/>
        </w:rPr>
        <w:t>2</w:t>
      </w:r>
      <w:r>
        <w:rPr>
          <w:rFonts w:hint="eastAsia" w:eastAsiaTheme="minorEastAsia"/>
          <w:b/>
          <w:sz w:val="28"/>
          <w:szCs w:val="28"/>
          <w:u w:val="single"/>
          <w:lang w:val="en-US" w:eastAsia="zh-CN"/>
        </w:rPr>
        <w:t>1</w:t>
      </w:r>
      <w:r>
        <w:rPr>
          <w:rFonts w:eastAsiaTheme="minorEastAsia"/>
          <w:b/>
          <w:sz w:val="28"/>
          <w:szCs w:val="28"/>
          <w:u w:val="single"/>
        </w:rPr>
        <w:t>日至2022年</w:t>
      </w:r>
      <w:r>
        <w:rPr>
          <w:rFonts w:hint="eastAsia" w:eastAsiaTheme="minorEastAsia"/>
          <w:b/>
          <w:sz w:val="28"/>
          <w:szCs w:val="28"/>
          <w:u w:val="single"/>
        </w:rPr>
        <w:t>1</w:t>
      </w:r>
      <w:r>
        <w:rPr>
          <w:rFonts w:hint="eastAsia" w:eastAsiaTheme="minorEastAsia"/>
          <w:b/>
          <w:sz w:val="28"/>
          <w:szCs w:val="28"/>
          <w:u w:val="single"/>
          <w:lang w:val="en-US" w:eastAsia="zh-CN"/>
        </w:rPr>
        <w:t>2</w:t>
      </w:r>
      <w:r>
        <w:rPr>
          <w:rFonts w:eastAsiaTheme="minorEastAsia"/>
          <w:b/>
          <w:sz w:val="28"/>
          <w:szCs w:val="28"/>
          <w:u w:val="single"/>
        </w:rPr>
        <w:t>月</w:t>
      </w:r>
      <w:r>
        <w:rPr>
          <w:rFonts w:hint="eastAsia" w:eastAsiaTheme="minorEastAsia"/>
          <w:b/>
          <w:sz w:val="28"/>
          <w:szCs w:val="28"/>
          <w:u w:val="single"/>
          <w:lang w:val="en-US" w:eastAsia="zh-CN"/>
        </w:rPr>
        <w:t>11</w:t>
      </w:r>
      <w:r>
        <w:rPr>
          <w:rFonts w:eastAsiaTheme="minorEastAsia"/>
          <w:b/>
          <w:sz w:val="28"/>
          <w:szCs w:val="28"/>
          <w:u w:val="single"/>
        </w:rPr>
        <w:t>日17:00</w:t>
      </w:r>
      <w:r>
        <w:rPr>
          <w:rFonts w:eastAsiaTheme="minorEastAsia"/>
          <w:color w:val="000000" w:themeColor="text1"/>
          <w:sz w:val="28"/>
          <w:szCs w:val="28"/>
        </w:rPr>
        <w:t>，</w:t>
      </w:r>
      <w:r>
        <w:rPr>
          <w:rFonts w:eastAsiaTheme="minorEastAsia"/>
          <w:color w:val="000000" w:themeColor="text1"/>
          <w:kern w:val="2"/>
          <w:sz w:val="28"/>
          <w:szCs w:val="28"/>
        </w:rPr>
        <w:t>通过达州市公共资源交易服务网（</w:t>
      </w:r>
      <w:r>
        <w:fldChar w:fldCharType="begin"/>
      </w:r>
      <w:r>
        <w:instrText xml:space="preserve"> HYPERLINK "http://www.dzggzy.cn/" </w:instrText>
      </w:r>
      <w:r>
        <w:fldChar w:fldCharType="separate"/>
      </w:r>
      <w:r>
        <w:rPr>
          <w:rFonts w:eastAsiaTheme="minorEastAsia"/>
          <w:color w:val="000000" w:themeColor="text1"/>
          <w:kern w:val="2"/>
          <w:sz w:val="28"/>
          <w:szCs w:val="28"/>
        </w:rPr>
        <w:t>http://www.dzggzy.cn</w:t>
      </w:r>
      <w:r>
        <w:rPr>
          <w:rFonts w:eastAsiaTheme="minorEastAsia"/>
          <w:color w:val="000000" w:themeColor="text1"/>
          <w:kern w:val="2"/>
          <w:sz w:val="28"/>
          <w:szCs w:val="28"/>
        </w:rPr>
        <w:fldChar w:fldCharType="end"/>
      </w:r>
      <w:r>
        <w:rPr>
          <w:rFonts w:eastAsiaTheme="minorEastAsia"/>
          <w:color w:val="000000" w:themeColor="text1"/>
          <w:kern w:val="2"/>
          <w:sz w:val="28"/>
          <w:szCs w:val="28"/>
        </w:rPr>
        <w:t>）获取拍卖出让文件。</w:t>
      </w:r>
    </w:p>
    <w:p>
      <w:pPr>
        <w:pStyle w:val="26"/>
        <w:widowControl w:val="0"/>
        <w:spacing w:line="600" w:lineRule="exact"/>
        <w:ind w:left="0" w:firstLine="560" w:firstLineChars="200"/>
        <w:rPr>
          <w:rFonts w:eastAsiaTheme="minorEastAsia"/>
          <w:color w:val="000000" w:themeColor="text1"/>
          <w:kern w:val="2"/>
          <w:sz w:val="28"/>
          <w:szCs w:val="28"/>
        </w:rPr>
      </w:pPr>
      <w:r>
        <w:rPr>
          <w:rFonts w:eastAsiaTheme="minorEastAsia"/>
          <w:color w:val="000000" w:themeColor="text1"/>
          <w:kern w:val="2"/>
          <w:sz w:val="28"/>
          <w:szCs w:val="28"/>
        </w:rPr>
        <w:t>（二）提交申请文件</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竞买申请人应于</w:t>
      </w:r>
      <w:r>
        <w:rPr>
          <w:rFonts w:eastAsiaTheme="minorEastAsia"/>
          <w:b/>
          <w:sz w:val="28"/>
          <w:szCs w:val="28"/>
          <w:u w:val="single"/>
        </w:rPr>
        <w:t>2022年</w:t>
      </w:r>
      <w:r>
        <w:rPr>
          <w:rFonts w:hint="eastAsia" w:eastAsiaTheme="minorEastAsia"/>
          <w:b/>
          <w:sz w:val="28"/>
          <w:szCs w:val="28"/>
          <w:u w:val="single"/>
        </w:rPr>
        <w:t>1</w:t>
      </w:r>
      <w:r>
        <w:rPr>
          <w:rFonts w:hint="eastAsia" w:eastAsiaTheme="minorEastAsia"/>
          <w:b/>
          <w:sz w:val="28"/>
          <w:szCs w:val="28"/>
          <w:u w:val="single"/>
          <w:lang w:val="en-US" w:eastAsia="zh-CN"/>
        </w:rPr>
        <w:t>1</w:t>
      </w:r>
      <w:r>
        <w:rPr>
          <w:rFonts w:eastAsiaTheme="minorEastAsia"/>
          <w:b/>
          <w:sz w:val="28"/>
          <w:szCs w:val="28"/>
          <w:u w:val="single"/>
        </w:rPr>
        <w:t>月</w:t>
      </w:r>
      <w:r>
        <w:rPr>
          <w:rFonts w:hint="eastAsia" w:eastAsiaTheme="minorEastAsia"/>
          <w:b/>
          <w:sz w:val="28"/>
          <w:szCs w:val="28"/>
          <w:u w:val="single"/>
        </w:rPr>
        <w:t>2</w:t>
      </w:r>
      <w:r>
        <w:rPr>
          <w:rFonts w:hint="eastAsia" w:eastAsiaTheme="minorEastAsia"/>
          <w:b/>
          <w:sz w:val="28"/>
          <w:szCs w:val="28"/>
          <w:u w:val="single"/>
          <w:lang w:val="en-US" w:eastAsia="zh-CN"/>
        </w:rPr>
        <w:t>1</w:t>
      </w:r>
      <w:r>
        <w:rPr>
          <w:rFonts w:eastAsiaTheme="minorEastAsia"/>
          <w:b/>
          <w:sz w:val="28"/>
          <w:szCs w:val="28"/>
          <w:u w:val="single"/>
        </w:rPr>
        <w:t>日至2022年</w:t>
      </w:r>
      <w:r>
        <w:rPr>
          <w:rFonts w:hint="eastAsia" w:eastAsiaTheme="minorEastAsia"/>
          <w:b/>
          <w:sz w:val="28"/>
          <w:szCs w:val="28"/>
          <w:u w:val="single"/>
        </w:rPr>
        <w:t>1</w:t>
      </w:r>
      <w:r>
        <w:rPr>
          <w:rFonts w:hint="eastAsia" w:eastAsiaTheme="minorEastAsia"/>
          <w:b/>
          <w:sz w:val="28"/>
          <w:szCs w:val="28"/>
          <w:u w:val="single"/>
          <w:lang w:val="en-US" w:eastAsia="zh-CN"/>
        </w:rPr>
        <w:t>2</w:t>
      </w:r>
      <w:r>
        <w:rPr>
          <w:rFonts w:eastAsiaTheme="minorEastAsia"/>
          <w:b/>
          <w:sz w:val="28"/>
          <w:szCs w:val="28"/>
          <w:u w:val="single"/>
        </w:rPr>
        <w:t>月</w:t>
      </w:r>
      <w:r>
        <w:rPr>
          <w:rFonts w:hint="eastAsia" w:eastAsiaTheme="minorEastAsia"/>
          <w:b/>
          <w:sz w:val="28"/>
          <w:szCs w:val="28"/>
          <w:u w:val="single"/>
          <w:lang w:val="en-US" w:eastAsia="zh-CN"/>
        </w:rPr>
        <w:t>11</w:t>
      </w:r>
      <w:r>
        <w:rPr>
          <w:rFonts w:eastAsiaTheme="minorEastAsia"/>
          <w:b/>
          <w:sz w:val="28"/>
          <w:szCs w:val="28"/>
          <w:u w:val="single"/>
        </w:rPr>
        <w:t>日17:00</w:t>
      </w:r>
      <w:r>
        <w:rPr>
          <w:rFonts w:eastAsiaTheme="minorEastAsia"/>
          <w:color w:val="000000" w:themeColor="text1"/>
          <w:sz w:val="28"/>
          <w:szCs w:val="28"/>
        </w:rPr>
        <w:t>止，达州市公共资源交易服务网（</w:t>
      </w:r>
      <w:r>
        <w:fldChar w:fldCharType="begin"/>
      </w:r>
      <w:r>
        <w:instrText xml:space="preserve"> HYPERLINK "http://www.dzggzy.cn/" </w:instrText>
      </w:r>
      <w:r>
        <w:fldChar w:fldCharType="separate"/>
      </w:r>
      <w:r>
        <w:rPr>
          <w:rFonts w:eastAsiaTheme="minorEastAsia"/>
          <w:color w:val="000000" w:themeColor="text1"/>
          <w:sz w:val="28"/>
          <w:szCs w:val="28"/>
        </w:rPr>
        <w:t>http://www.dzggzy.cn</w:t>
      </w:r>
      <w:r>
        <w:rPr>
          <w:rFonts w:eastAsiaTheme="minorEastAsia"/>
          <w:color w:val="000000" w:themeColor="text1"/>
          <w:sz w:val="28"/>
          <w:szCs w:val="28"/>
        </w:rPr>
        <w:fldChar w:fldCharType="end"/>
      </w:r>
      <w:r>
        <w:rPr>
          <w:rFonts w:eastAsiaTheme="minorEastAsia"/>
          <w:color w:val="000000" w:themeColor="text1"/>
          <w:sz w:val="28"/>
          <w:szCs w:val="28"/>
        </w:rPr>
        <w:t>）通过系统上传申请文件扫描件并提交申请。申请文件</w:t>
      </w:r>
      <w:bookmarkStart w:id="22" w:name="_GoBack"/>
      <w:bookmarkEnd w:id="22"/>
      <w:r>
        <w:rPr>
          <w:rFonts w:eastAsiaTheme="minorEastAsia"/>
          <w:color w:val="000000" w:themeColor="text1"/>
          <w:sz w:val="28"/>
          <w:szCs w:val="28"/>
        </w:rPr>
        <w:t>包括：</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1.法人申请的，应提交下列文件：</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（1）竞买申请书；</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（2）保证金承诺书；</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（3）商业金融机构的资信证明；</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（4）法人单位有效证明文件；</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（5）法定代表人的有效身份证明文件；</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（6）申请人委托他人代为办理的，应提交授权委托书及委托代理人的有效身份证明文件；</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（7）开户许可证或基本存款账户信息；</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（8）竞买保证金交纳凭证；</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（9）拍卖文件规定需要提交的其它文件。</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2.自然人申请的，应提交下列文件：</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（1）竞买申请书；</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（2）保证金承诺书；</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（3）商业金融机构的资信证明；</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（4）申请人有效身份证明文件；</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（5）申请人委托他人代为办理的，应提交授权委托书及委托代理人的身份证明文件；</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（6）竞买保证金交纳凭证；</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（7）拍卖文件规定需要提交的其它文件。</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3.其他组织申请的，应提交下列文件：</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（1）竞买申请书；</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（2）保证金承诺书；</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（3）商业金融机构的资信证明；</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（4）表明该组织合法存在的文件或有效证明；</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（5）表明该组织负责人身份的有效证明文件；</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（6）申请人委托他人办理的，应提交授权委托书及委托代理人的身份证明文件；</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（7）开户许可证或基本存款账户信息；</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（8）竞买保证金交纳凭证；</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（9）拍卖文件规定需要提交的其它文件。</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4.境外申请人申请的，应提交下列文件：</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（1）竞买申请书；</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（2）保证金承诺书；</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（3）商业金融机构的资信证明；</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（4）境外法人、自然人、其他组织的有效身份证明文件；</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（5）申请人委托他人办理的，应提交授权委托书及委托代理人的有效身份证明文件；</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（6）开户许可证或基本存款账户信息；</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（7）竞买保证金交纳凭证；</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（8）拍卖文件规定需要提交的其它文件。</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上述文件中，申请书必须用中文书写，其他文件可以使用其他语言,但必须附中文译本，所有文件的解释以中文译本为准。</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5.联合申请的，应提交下列文件：</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（1）联合申请各方共同签署的申请书；</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（2）联合申请各方共同签署的保证金承诺书</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（3）联合体各方商业金融机构的资信证明；</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（4）联合各方的有效身份证明文件；</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（5）联合竞买协议，协议要规定联合各方的出资比例、联合各方的权利和义务，并明确办理相关手续的委托人和签定《成交确认书》、《产业监管协议》和《国有建设用土地使用权出让合同》时的受让人；</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（6）申请人委托他人办理的，应提交授权委托书及委托代理人的有效身份证明文件；</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（7）开户许可证或基本存款账户信息；</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（8）竞买保证金交纳凭证；</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（9）拍卖文件规定需要提交的其它文件。</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（三）资格审查</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已提交申请的竞买申请人须在</w:t>
      </w:r>
      <w:r>
        <w:rPr>
          <w:rFonts w:eastAsiaTheme="minorEastAsia"/>
          <w:b/>
          <w:color w:val="000000" w:themeColor="text1"/>
          <w:sz w:val="28"/>
          <w:szCs w:val="28"/>
        </w:rPr>
        <w:t>资格审查当日</w:t>
      </w:r>
      <w:r>
        <w:rPr>
          <w:rFonts w:eastAsiaTheme="minorEastAsia"/>
          <w:b/>
          <w:sz w:val="28"/>
          <w:szCs w:val="28"/>
        </w:rPr>
        <w:t>（</w:t>
      </w:r>
      <w:r>
        <w:rPr>
          <w:rFonts w:eastAsiaTheme="minorEastAsia"/>
          <w:b/>
          <w:sz w:val="28"/>
          <w:szCs w:val="28"/>
          <w:u w:val="single"/>
        </w:rPr>
        <w:t>2022年</w:t>
      </w:r>
      <w:r>
        <w:rPr>
          <w:rFonts w:hint="eastAsia" w:eastAsiaTheme="minorEastAsia"/>
          <w:b/>
          <w:sz w:val="28"/>
          <w:szCs w:val="28"/>
          <w:u w:val="single"/>
        </w:rPr>
        <w:t>1</w:t>
      </w:r>
      <w:r>
        <w:rPr>
          <w:rFonts w:hint="eastAsia" w:eastAsiaTheme="minorEastAsia"/>
          <w:b/>
          <w:sz w:val="28"/>
          <w:szCs w:val="28"/>
          <w:u w:val="single"/>
          <w:lang w:val="en-US" w:eastAsia="zh-CN"/>
        </w:rPr>
        <w:t>2</w:t>
      </w:r>
      <w:r>
        <w:rPr>
          <w:rFonts w:eastAsiaTheme="minorEastAsia"/>
          <w:b/>
          <w:sz w:val="28"/>
          <w:szCs w:val="28"/>
          <w:u w:val="single"/>
        </w:rPr>
        <w:t>月</w:t>
      </w:r>
      <w:r>
        <w:rPr>
          <w:rFonts w:hint="eastAsia" w:eastAsiaTheme="minorEastAsia"/>
          <w:b/>
          <w:sz w:val="28"/>
          <w:szCs w:val="28"/>
          <w:u w:val="single"/>
          <w:lang w:val="en-US" w:eastAsia="zh-CN"/>
        </w:rPr>
        <w:t>12</w:t>
      </w:r>
      <w:r>
        <w:rPr>
          <w:rFonts w:eastAsiaTheme="minorEastAsia"/>
          <w:b/>
          <w:sz w:val="28"/>
          <w:szCs w:val="28"/>
          <w:u w:val="single"/>
        </w:rPr>
        <w:t>日） 9:00</w:t>
      </w:r>
      <w:r>
        <w:rPr>
          <w:rFonts w:eastAsiaTheme="minorEastAsia"/>
          <w:sz w:val="28"/>
          <w:szCs w:val="28"/>
        </w:rPr>
        <w:t>之前将竞买申请文件原</w:t>
      </w:r>
      <w:r>
        <w:rPr>
          <w:rFonts w:eastAsiaTheme="minorEastAsia"/>
          <w:color w:val="000000" w:themeColor="text1"/>
          <w:sz w:val="28"/>
          <w:szCs w:val="28"/>
        </w:rPr>
        <w:t>件提交至4B-17，未按时提交原件的视为自行放弃竞买资格。</w:t>
      </w:r>
    </w:p>
    <w:p>
      <w:pPr>
        <w:pStyle w:val="26"/>
        <w:widowControl w:val="0"/>
        <w:spacing w:line="600" w:lineRule="exact"/>
        <w:ind w:left="0" w:firstLine="560" w:firstLineChars="200"/>
        <w:rPr>
          <w:rFonts w:eastAsiaTheme="minorEastAsia"/>
          <w:color w:val="000000" w:themeColor="text1"/>
          <w:kern w:val="2"/>
          <w:sz w:val="28"/>
          <w:szCs w:val="28"/>
        </w:rPr>
      </w:pPr>
      <w:r>
        <w:rPr>
          <w:rFonts w:eastAsiaTheme="minorEastAsia"/>
          <w:color w:val="000000" w:themeColor="text1"/>
          <w:kern w:val="2"/>
          <w:sz w:val="28"/>
          <w:szCs w:val="28"/>
        </w:rPr>
        <w:t>达州市公共资源交易服务中心负责组织相关方进行资格审查。按规定时间提交申请和缴纳竞买保证金且通过资格审查的，方能取得竞买资格。经审查，有下列情形之一的，其申请无效：</w:t>
      </w:r>
    </w:p>
    <w:p>
      <w:pPr>
        <w:pStyle w:val="26"/>
        <w:widowControl w:val="0"/>
        <w:spacing w:line="600" w:lineRule="exact"/>
        <w:ind w:left="0" w:firstLine="560" w:firstLineChars="200"/>
        <w:rPr>
          <w:rFonts w:eastAsiaTheme="minorEastAsia"/>
          <w:color w:val="000000" w:themeColor="text1"/>
          <w:kern w:val="2"/>
          <w:sz w:val="28"/>
          <w:szCs w:val="28"/>
        </w:rPr>
      </w:pPr>
      <w:r>
        <w:rPr>
          <w:rFonts w:eastAsiaTheme="minorEastAsia"/>
          <w:color w:val="000000" w:themeColor="text1"/>
          <w:kern w:val="2"/>
          <w:sz w:val="28"/>
          <w:szCs w:val="28"/>
        </w:rPr>
        <w:t>1.申请人不具备竞买资格的；</w:t>
      </w:r>
    </w:p>
    <w:p>
      <w:pPr>
        <w:pStyle w:val="26"/>
        <w:widowControl w:val="0"/>
        <w:spacing w:line="600" w:lineRule="exact"/>
        <w:ind w:left="0"/>
        <w:rPr>
          <w:rFonts w:eastAsiaTheme="minorEastAsia"/>
          <w:color w:val="000000" w:themeColor="text1"/>
          <w:kern w:val="2"/>
          <w:sz w:val="28"/>
          <w:szCs w:val="28"/>
        </w:rPr>
      </w:pPr>
      <w:r>
        <w:rPr>
          <w:rFonts w:eastAsiaTheme="minorEastAsia"/>
          <w:color w:val="000000" w:themeColor="text1"/>
          <w:kern w:val="2"/>
          <w:sz w:val="28"/>
          <w:szCs w:val="28"/>
        </w:rPr>
        <w:t xml:space="preserve">    2.未按规定交纳竞买保证金的；</w:t>
      </w:r>
    </w:p>
    <w:p>
      <w:pPr>
        <w:pStyle w:val="26"/>
        <w:widowControl w:val="0"/>
        <w:spacing w:line="600" w:lineRule="exact"/>
        <w:ind w:left="0" w:firstLine="560" w:firstLineChars="200"/>
        <w:rPr>
          <w:rFonts w:eastAsiaTheme="minorEastAsia"/>
          <w:color w:val="000000" w:themeColor="text1"/>
          <w:kern w:val="2"/>
          <w:sz w:val="28"/>
          <w:szCs w:val="28"/>
        </w:rPr>
      </w:pPr>
      <w:r>
        <w:rPr>
          <w:rFonts w:eastAsiaTheme="minorEastAsia"/>
          <w:color w:val="000000" w:themeColor="text1"/>
          <w:kern w:val="2"/>
          <w:sz w:val="28"/>
          <w:szCs w:val="28"/>
        </w:rPr>
        <w:t>3.申请文件不齐全或不符合法律法规和出让文件规定的；</w:t>
      </w:r>
    </w:p>
    <w:p>
      <w:pPr>
        <w:pStyle w:val="26"/>
        <w:widowControl w:val="0"/>
        <w:spacing w:line="600" w:lineRule="exact"/>
        <w:ind w:left="0" w:firstLine="570"/>
        <w:rPr>
          <w:rFonts w:eastAsiaTheme="minorEastAsia"/>
          <w:color w:val="000000" w:themeColor="text1"/>
          <w:kern w:val="2"/>
          <w:sz w:val="28"/>
          <w:szCs w:val="28"/>
        </w:rPr>
      </w:pPr>
      <w:r>
        <w:rPr>
          <w:rFonts w:eastAsiaTheme="minorEastAsia"/>
          <w:color w:val="000000" w:themeColor="text1"/>
          <w:kern w:val="2"/>
          <w:sz w:val="28"/>
          <w:szCs w:val="28"/>
        </w:rPr>
        <w:t>4.委托他人代理，委托文件不齐全或不符合规定的；</w:t>
      </w:r>
    </w:p>
    <w:p>
      <w:pPr>
        <w:pStyle w:val="26"/>
        <w:widowControl w:val="0"/>
        <w:spacing w:line="600" w:lineRule="exact"/>
        <w:ind w:left="0" w:firstLine="585"/>
        <w:rPr>
          <w:rFonts w:eastAsiaTheme="minorEastAsia"/>
          <w:color w:val="000000" w:themeColor="text1"/>
          <w:kern w:val="2"/>
          <w:sz w:val="28"/>
          <w:szCs w:val="28"/>
        </w:rPr>
      </w:pPr>
      <w:r>
        <w:rPr>
          <w:rFonts w:eastAsiaTheme="minorEastAsia"/>
          <w:color w:val="000000" w:themeColor="text1"/>
          <w:kern w:val="2"/>
          <w:sz w:val="28"/>
          <w:szCs w:val="28"/>
        </w:rPr>
        <w:t>5.法律法规规定的其他情形。</w:t>
      </w:r>
    </w:p>
    <w:p>
      <w:pPr>
        <w:pStyle w:val="26"/>
        <w:widowControl w:val="0"/>
        <w:spacing w:line="600" w:lineRule="exact"/>
        <w:ind w:left="0" w:firstLine="560" w:firstLineChars="200"/>
        <w:rPr>
          <w:rFonts w:eastAsiaTheme="minorEastAsia"/>
          <w:color w:val="000000" w:themeColor="text1"/>
          <w:kern w:val="2"/>
          <w:sz w:val="28"/>
          <w:szCs w:val="28"/>
        </w:rPr>
      </w:pPr>
      <w:r>
        <w:rPr>
          <w:rFonts w:eastAsiaTheme="minorEastAsia"/>
          <w:color w:val="000000" w:themeColor="text1"/>
          <w:kern w:val="2"/>
          <w:sz w:val="28"/>
          <w:szCs w:val="28"/>
        </w:rPr>
        <w:t>（四）确认竞买人资格</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取得竞买资格的竞买申请人，请在</w:t>
      </w:r>
      <w:r>
        <w:rPr>
          <w:rFonts w:eastAsiaTheme="minorEastAsia"/>
          <w:b/>
          <w:sz w:val="28"/>
          <w:szCs w:val="28"/>
          <w:u w:val="single"/>
        </w:rPr>
        <w:t>2022年</w:t>
      </w:r>
      <w:r>
        <w:rPr>
          <w:rFonts w:hint="eastAsia" w:eastAsiaTheme="minorEastAsia"/>
          <w:b/>
          <w:sz w:val="28"/>
          <w:szCs w:val="28"/>
          <w:u w:val="single"/>
        </w:rPr>
        <w:t>1</w:t>
      </w:r>
      <w:r>
        <w:rPr>
          <w:rFonts w:hint="eastAsia" w:eastAsiaTheme="minorEastAsia"/>
          <w:b/>
          <w:sz w:val="28"/>
          <w:szCs w:val="28"/>
          <w:u w:val="single"/>
          <w:lang w:val="en-US" w:eastAsia="zh-CN"/>
        </w:rPr>
        <w:t>2</w:t>
      </w:r>
      <w:r>
        <w:rPr>
          <w:rFonts w:eastAsiaTheme="minorEastAsia"/>
          <w:b/>
          <w:sz w:val="28"/>
          <w:szCs w:val="28"/>
          <w:u w:val="single"/>
        </w:rPr>
        <w:t>月</w:t>
      </w:r>
      <w:r>
        <w:rPr>
          <w:rFonts w:hint="eastAsia" w:eastAsiaTheme="minorEastAsia"/>
          <w:b/>
          <w:sz w:val="28"/>
          <w:szCs w:val="28"/>
          <w:u w:val="single"/>
          <w:lang w:val="en-US" w:eastAsia="zh-CN"/>
        </w:rPr>
        <w:t>12</w:t>
      </w:r>
      <w:r>
        <w:rPr>
          <w:rFonts w:eastAsiaTheme="minorEastAsia"/>
          <w:b/>
          <w:sz w:val="28"/>
          <w:szCs w:val="28"/>
          <w:u w:val="single"/>
        </w:rPr>
        <w:t>日 1</w:t>
      </w:r>
      <w:r>
        <w:rPr>
          <w:rFonts w:hint="eastAsia" w:eastAsiaTheme="minorEastAsia"/>
          <w:b/>
          <w:sz w:val="28"/>
          <w:szCs w:val="28"/>
          <w:u w:val="single"/>
        </w:rPr>
        <w:t>1</w:t>
      </w:r>
      <w:r>
        <w:rPr>
          <w:rFonts w:eastAsiaTheme="minorEastAsia"/>
          <w:b/>
          <w:sz w:val="28"/>
          <w:szCs w:val="28"/>
          <w:u w:val="single"/>
        </w:rPr>
        <w:t>：</w:t>
      </w:r>
      <w:r>
        <w:rPr>
          <w:rFonts w:hint="eastAsia" w:eastAsiaTheme="minorEastAsia"/>
          <w:b/>
          <w:sz w:val="28"/>
          <w:szCs w:val="28"/>
          <w:u w:val="single"/>
        </w:rPr>
        <w:t>0</w:t>
      </w:r>
      <w:r>
        <w:rPr>
          <w:rFonts w:eastAsiaTheme="minorEastAsia"/>
          <w:b/>
          <w:sz w:val="28"/>
          <w:szCs w:val="28"/>
          <w:u w:val="single"/>
        </w:rPr>
        <w:t>0前</w:t>
      </w:r>
      <w:r>
        <w:rPr>
          <w:rFonts w:eastAsiaTheme="minorEastAsia"/>
          <w:color w:val="000000" w:themeColor="text1"/>
          <w:sz w:val="28"/>
          <w:szCs w:val="28"/>
        </w:rPr>
        <w:t>自行登录达州市公共资源交易服务平台打印竞买资格确认书并带到拍卖现场（打印时间可能因资格审查而延迟）。</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（五）答疑及现场踏勘</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竞买申请人取得拍卖出让文件后，应全面仔细阅读其内容并现场踏勘所需竞买的宗地。</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竞买申请人对拍卖出让文件有疑问的，须在提交竞买申请书之前以书面方式向达州市公共资源交易服务</w:t>
      </w:r>
      <w:r>
        <w:rPr>
          <w:rFonts w:hint="eastAsia" w:eastAsiaTheme="minorEastAsia"/>
          <w:color w:val="000000" w:themeColor="text1"/>
          <w:sz w:val="28"/>
          <w:szCs w:val="28"/>
        </w:rPr>
        <w:t>中心</w:t>
      </w:r>
      <w:r>
        <w:rPr>
          <w:rFonts w:eastAsiaTheme="minorEastAsia"/>
          <w:color w:val="000000" w:themeColor="text1"/>
          <w:sz w:val="28"/>
          <w:szCs w:val="28"/>
        </w:rPr>
        <w:t>咨询，提交竞买申请书后不予受理。申请人对拟竞买的宗地进行现场踏勘可自行前往；也可在提交竞买申请书之前以书面方式向出让人申请组织现场踏勘，提交竞买申请书后不予受理。</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六、本次出让宗地拍卖会时间、地点及拍卖的起叫价、增价幅度</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本次拍卖会地点为：达州市公共资源交易中心开标</w:t>
      </w:r>
      <w:r>
        <w:rPr>
          <w:rFonts w:hint="eastAsia" w:eastAsiaTheme="minorEastAsia"/>
          <w:color w:val="000000" w:themeColor="text1"/>
          <w:sz w:val="28"/>
          <w:szCs w:val="28"/>
        </w:rPr>
        <w:t>二</w:t>
      </w:r>
      <w:r>
        <w:rPr>
          <w:rFonts w:eastAsiaTheme="minorEastAsia"/>
          <w:sz w:val="28"/>
          <w:szCs w:val="28"/>
        </w:rPr>
        <w:t>厅</w:t>
      </w:r>
      <w:r>
        <w:rPr>
          <w:rFonts w:eastAsiaTheme="minorEastAsia"/>
          <w:color w:val="000000" w:themeColor="text1"/>
          <w:sz w:val="28"/>
          <w:szCs w:val="28"/>
        </w:rPr>
        <w:t>举行。</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本次拍卖会时间为</w:t>
      </w:r>
      <w:r>
        <w:rPr>
          <w:rFonts w:eastAsiaTheme="minorEastAsia"/>
          <w:sz w:val="28"/>
          <w:szCs w:val="28"/>
        </w:rPr>
        <w:t>：</w:t>
      </w:r>
      <w:r>
        <w:rPr>
          <w:rFonts w:eastAsiaTheme="minorEastAsia"/>
          <w:bCs/>
          <w:sz w:val="28"/>
          <w:szCs w:val="28"/>
          <w:u w:val="single"/>
        </w:rPr>
        <w:t>2022年</w:t>
      </w:r>
      <w:r>
        <w:rPr>
          <w:rFonts w:hint="eastAsia" w:eastAsiaTheme="minorEastAsia"/>
          <w:bCs/>
          <w:sz w:val="28"/>
          <w:szCs w:val="28"/>
          <w:u w:val="single"/>
        </w:rPr>
        <w:t>1</w:t>
      </w:r>
      <w:r>
        <w:rPr>
          <w:rFonts w:hint="eastAsia" w:eastAsiaTheme="minorEastAsia"/>
          <w:bCs/>
          <w:sz w:val="28"/>
          <w:szCs w:val="28"/>
          <w:u w:val="single"/>
          <w:lang w:val="en-US" w:eastAsia="zh-CN"/>
        </w:rPr>
        <w:t>2</w:t>
      </w:r>
      <w:r>
        <w:rPr>
          <w:rFonts w:eastAsiaTheme="minorEastAsia"/>
          <w:bCs/>
          <w:sz w:val="28"/>
          <w:szCs w:val="28"/>
          <w:u w:val="single"/>
        </w:rPr>
        <w:t>月</w:t>
      </w:r>
      <w:r>
        <w:rPr>
          <w:rFonts w:hint="eastAsia" w:eastAsiaTheme="minorEastAsia"/>
          <w:bCs/>
          <w:sz w:val="28"/>
          <w:szCs w:val="28"/>
          <w:u w:val="single"/>
          <w:lang w:val="en-US" w:eastAsia="zh-CN"/>
        </w:rPr>
        <w:t>12</w:t>
      </w:r>
      <w:r>
        <w:rPr>
          <w:rFonts w:eastAsiaTheme="minorEastAsia"/>
          <w:bCs/>
          <w:sz w:val="28"/>
          <w:szCs w:val="28"/>
          <w:u w:val="single"/>
        </w:rPr>
        <w:t>日上午</w:t>
      </w:r>
      <w:r>
        <w:rPr>
          <w:rFonts w:hint="eastAsia" w:eastAsiaTheme="minorEastAsia"/>
          <w:bCs/>
          <w:sz w:val="28"/>
          <w:szCs w:val="28"/>
          <w:u w:val="single"/>
        </w:rPr>
        <w:t>11：0</w:t>
      </w:r>
      <w:r>
        <w:rPr>
          <w:rFonts w:eastAsiaTheme="minorEastAsia"/>
          <w:bCs/>
          <w:sz w:val="28"/>
          <w:szCs w:val="28"/>
          <w:u w:val="single"/>
        </w:rPr>
        <w:t>0</w:t>
      </w:r>
      <w:r>
        <w:rPr>
          <w:rFonts w:eastAsiaTheme="minorEastAsia"/>
          <w:sz w:val="28"/>
          <w:szCs w:val="28"/>
        </w:rPr>
        <w:t>（</w:t>
      </w:r>
      <w:r>
        <w:rPr>
          <w:rFonts w:eastAsiaTheme="minorEastAsia"/>
          <w:color w:val="000000" w:themeColor="text1"/>
          <w:sz w:val="28"/>
          <w:szCs w:val="28"/>
        </w:rPr>
        <w:t>拍卖会时间可能因资格审查而延迟）。</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本次拍卖起叫价</w:t>
      </w:r>
      <w:r>
        <w:rPr>
          <w:rFonts w:hint="eastAsia" w:eastAsiaTheme="minorEastAsia"/>
          <w:color w:val="000000" w:themeColor="text1"/>
          <w:sz w:val="28"/>
          <w:szCs w:val="28"/>
        </w:rPr>
        <w:t>245</w:t>
      </w:r>
      <w:r>
        <w:rPr>
          <w:rFonts w:eastAsiaTheme="minorEastAsia"/>
          <w:color w:val="000000" w:themeColor="text1"/>
          <w:sz w:val="28"/>
          <w:szCs w:val="28"/>
        </w:rPr>
        <w:t>万元/亩</w:t>
      </w:r>
      <w:r>
        <w:rPr>
          <w:rFonts w:hint="eastAsia" w:eastAsiaTheme="minorEastAsia"/>
          <w:color w:val="000000" w:themeColor="text1"/>
          <w:sz w:val="28"/>
          <w:szCs w:val="28"/>
        </w:rPr>
        <w:t>，</w:t>
      </w:r>
      <w:r>
        <w:rPr>
          <w:rFonts w:eastAsiaTheme="minorEastAsia"/>
          <w:color w:val="000000" w:themeColor="text1"/>
          <w:sz w:val="28"/>
          <w:szCs w:val="28"/>
        </w:rPr>
        <w:t>增价幅度为</w:t>
      </w:r>
      <w:r>
        <w:rPr>
          <w:rFonts w:hint="eastAsia" w:eastAsiaTheme="minorEastAsia"/>
          <w:color w:val="000000" w:themeColor="text1"/>
          <w:sz w:val="28"/>
          <w:szCs w:val="28"/>
        </w:rPr>
        <w:t>2</w:t>
      </w:r>
      <w:r>
        <w:rPr>
          <w:rFonts w:eastAsiaTheme="minorEastAsia"/>
          <w:color w:val="000000" w:themeColor="text1"/>
          <w:sz w:val="28"/>
          <w:szCs w:val="28"/>
        </w:rPr>
        <w:t>万元/亩或</w:t>
      </w:r>
      <w:r>
        <w:rPr>
          <w:rFonts w:hint="eastAsia" w:eastAsiaTheme="minorEastAsia"/>
          <w:color w:val="000000" w:themeColor="text1"/>
          <w:sz w:val="28"/>
          <w:szCs w:val="28"/>
        </w:rPr>
        <w:t>2</w:t>
      </w:r>
      <w:r>
        <w:rPr>
          <w:rFonts w:eastAsiaTheme="minorEastAsia"/>
          <w:color w:val="000000" w:themeColor="text1"/>
          <w:sz w:val="28"/>
          <w:szCs w:val="28"/>
        </w:rPr>
        <w:t>万元/亩的整倍数。成交总地价=拍卖成交最高亩价×出让面积</w:t>
      </w:r>
      <w:r>
        <w:rPr>
          <w:rFonts w:hint="eastAsia" w:eastAsiaTheme="minorEastAsia"/>
          <w:color w:val="000000" w:themeColor="text1"/>
          <w:sz w:val="28"/>
          <w:szCs w:val="28"/>
        </w:rPr>
        <w:t>43.08</w:t>
      </w:r>
      <w:r>
        <w:rPr>
          <w:rFonts w:eastAsiaTheme="minorEastAsia"/>
          <w:color w:val="000000" w:themeColor="text1"/>
          <w:sz w:val="28"/>
          <w:szCs w:val="28"/>
        </w:rPr>
        <w:t>亩。</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七、拍卖程序</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（一）拍卖会程序</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1.拍卖主持人亮证并宣布拍卖会开始；</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2.拍卖主持人邀请公证员及记录员就位，并介绍相关人员；</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3.拍卖主持人清点竞买人到场情况并按次序入座；</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4.公证员核实竞买人身份和举牌人身份；</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5.设有底价的，公证员检查并展示底价密封情况后，交予拍卖主持人；</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6.拍卖主持人介绍拍卖地块的位置、面积、用途、使用年限、规划指标要求、建设时间等；</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7.拍卖主持人宣布拍卖会相关要求：①拍卖宗地的起叫价、增价规则和增价幅度，并明确提示是否设有底价；②在拍卖过程中，拍卖主持人可根据政府批复、现场情况调整增价幅度；③竞价时由受托人举牌报价，拍卖过程中不得变更举牌人；</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8.拍卖主持人逐一询问竞买人是否听清、是否明白；</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9.拍卖主持人报出起叫价，宣布竞价开始；</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10.竞买人举牌应价或者报价；</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11.拍卖主持人确认该竞买人应价或者报价后继续竞价；</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12.拍卖主持人连续三次宣布同一应价或报价而没有人再应价或报价，拍卖主持人宣布竞价结束（每次的时间间隔不得短于规定时间）；</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13.拍卖主持人当众打开政府底价，最后报价的价格不低于政府底价的，拍卖主持人落槌表示拍卖成交，并宣布最高报价者为竞得人，成交结果对竞得人和出让人均具有法律效力。最高应价或报价低于政府底价的，拍卖主持人宣布本次拍卖会终止；</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14.公证员现场致公证词；</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15.拍卖主持人主持达州市公共资源交易服务</w:t>
      </w:r>
      <w:r>
        <w:rPr>
          <w:rFonts w:hint="eastAsia" w:eastAsiaTheme="minorEastAsia"/>
          <w:color w:val="000000" w:themeColor="text1"/>
          <w:sz w:val="28"/>
          <w:szCs w:val="28"/>
        </w:rPr>
        <w:t>中心</w:t>
      </w:r>
      <w:r>
        <w:rPr>
          <w:rFonts w:eastAsiaTheme="minorEastAsia"/>
          <w:color w:val="000000" w:themeColor="text1"/>
          <w:sz w:val="28"/>
          <w:szCs w:val="28"/>
        </w:rPr>
        <w:t>与竞得人在现场签订《成交确认书》。</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（二）竞得人不按规定现场签订《成交确认书》的，须承担缔约过失的法律责任，保证金转作违约金不予退还。竞得人拒绝签订《成交确认书》不能对抗拍卖成交结果的法律效力。</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（三）出让人与竞得人依据《成交确认书》的约定签订《国有建设用地使用权出让合同》。</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（四）出让结果公布：</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达州市公共资源交易服务中心将在此次国有建设用地使用权拍卖会结束后10个工作日内，在中国土地市场网（http://www.landchina.com）、达州市自然资源和规划局（http://zrzyj.dazhou.gov.cn）、达州市公共资源交易服务网（http://www.dzggzy.cn）公布此次国有建设用地使用权拍卖出让结果。</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八、竞价规则</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（一）本次拍卖采用增价拍卖方式，按价高者得的原则确定竞得人（高于或等于政府底价的基础上）。</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（二）凡参加拍卖的竞买人竞买申请一经受理确认后，即视为承认起叫价。</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（三）竞买人以举牌方式应价，也可以报价，但报价的加价幅度不得小于拍卖主持人宣布或调整的增价幅度。竞买人一经应价或报价，不可撤回。</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（四）若设有政府底价，最后应价未达到底价时，拍卖主持人终止本次拍卖活动，拍卖不成交。</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九、注意事项</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（一）特别提醒：资格审查当日，资格审查结束后即进行拍卖活动，通过资格审查的竞买申请人须做好相关准备。</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（二）竞买申请一经提交受理确认后，即视为竞买人对出让文件内容及宗地现状无异议并全面接受，愿意在遵照出让文件内容及认可宗地现状的基础上参与竞买并承担因竞买行为产生的任何法律经济后果。</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三）竞买申请人竞得土地后，拟成立新公司进行开发建设的，只能成立一家新公司并在申请书中明确新公司的出资构成和成立时间等内容，且竞得人在新公司的出资比例必须在51%（含）以上。出让人可以根据拍卖结果与竞得人签订《国有建设用地使用权出让合同》，在竞得人按约定办理完成新公司注册登记手续后，再与新公司签订《国有建设用地使用权出让合同变更协议》；也可直接与新公司签订《国有建设用地使用权出让合同》。</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（四）确定竞得人后，竞得人须在拍卖现场与达州市公共资源交易服务</w:t>
      </w:r>
      <w:r>
        <w:rPr>
          <w:rFonts w:hint="eastAsia" w:eastAsiaTheme="minorEastAsia"/>
          <w:color w:val="000000" w:themeColor="text1"/>
          <w:sz w:val="28"/>
          <w:szCs w:val="28"/>
        </w:rPr>
        <w:t>中心</w:t>
      </w:r>
      <w:r>
        <w:rPr>
          <w:rFonts w:eastAsiaTheme="minorEastAsia"/>
          <w:color w:val="000000" w:themeColor="text1"/>
          <w:sz w:val="28"/>
          <w:szCs w:val="28"/>
        </w:rPr>
        <w:t>签订《成交确认书》。竞得人委托他人代签的，须在竞买申请时提交法定代表人亲笔签名并盖章的授权委托书。《成交确认书》对出让人和竞得人具有同等法律效力，出让人改变拍卖结果的，或者竞得人放弃竞得地块的，应当依法承担责任。</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（五）竞得人交纳的竞买保证金，在拍卖结束签订《成交确认书》后，自动转作受让地块的定金。未竞得人交纳的竞买保证金，将在拍卖活动结束后 5 个工作日内予以退还，且不计利息。</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（六）有下列情形之一的，达州市公共资源交易服务</w:t>
      </w:r>
      <w:r>
        <w:rPr>
          <w:rFonts w:hint="eastAsia" w:eastAsiaTheme="minorEastAsia"/>
          <w:color w:val="000000" w:themeColor="text1"/>
          <w:sz w:val="28"/>
          <w:szCs w:val="28"/>
        </w:rPr>
        <w:t>中心</w:t>
      </w:r>
      <w:r>
        <w:rPr>
          <w:rFonts w:eastAsiaTheme="minorEastAsia"/>
          <w:color w:val="000000" w:themeColor="text1"/>
          <w:sz w:val="28"/>
          <w:szCs w:val="28"/>
        </w:rPr>
        <w:t>应当在拍卖会前终止拍卖活动，并通知竞买人：</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1.竞买人串通损害国家利益、社会利益或他人合法权益的；</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2.拍卖工作人员私下接触竞买人，足以影响拍卖公正性的；</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3.应当依法终止拍卖活动的其他情形。</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（七）竞得人有下列行为之一的，视为违约，出让人可取消其竞得人资格，竞买保证金、定金不予退还：</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1.竞得人逾期或拒绝在现场签订《成交确认书》的；</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2.竞得人逾期或拒绝签订《国有建设用地使用权出让合同》的；</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3.竞得人逾期支付交易服务费的</w:t>
      </w:r>
      <w:r>
        <w:rPr>
          <w:rFonts w:hint="eastAsia" w:eastAsiaTheme="minorEastAsia"/>
          <w:color w:val="000000" w:themeColor="text1"/>
          <w:sz w:val="28"/>
          <w:szCs w:val="28"/>
        </w:rPr>
        <w:t>。</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八）拍卖成交价即为该幅地块的总地价款，不含交易服务费以及按照法律法规规定应支付的相关税费。竞得人签订《成交确认书》之日起8个工作日内须按相关标准向达州市公共资源交易服务中心支付交易服务费。也可由竞得人与按出让文件约定成立的新公司协商支付。</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（九）出让合同签订时间及价款支付：土地拍卖出让成交后须当场签订《成交确认书》，自成交之日起10个工作日内须签订《国有建设用地使用权出让合同》，在出让合同签订之日起1个月内</w:t>
      </w:r>
      <w:r>
        <w:rPr>
          <w:rFonts w:hint="eastAsia" w:eastAsiaTheme="minorEastAsia"/>
          <w:color w:val="000000" w:themeColor="text1"/>
          <w:sz w:val="28"/>
          <w:szCs w:val="28"/>
        </w:rPr>
        <w:t>登录四川省电子税务局，</w:t>
      </w:r>
      <w:r>
        <w:rPr>
          <w:rFonts w:eastAsiaTheme="minorEastAsia"/>
          <w:color w:val="000000" w:themeColor="text1"/>
          <w:sz w:val="28"/>
          <w:szCs w:val="28"/>
        </w:rPr>
        <w:t>缴纳成交价总额50%的首付款，余款在出让合同签订之日起12个月内缴清（不计息）。</w:t>
      </w:r>
    </w:p>
    <w:p>
      <w:pPr>
        <w:spacing w:line="600" w:lineRule="exact"/>
        <w:ind w:firstLine="560" w:firstLineChars="200"/>
        <w:rPr>
          <w:rFonts w:eastAsiaTheme="minorEastAsia"/>
          <w:color w:val="000000" w:themeColor="text1"/>
          <w:sz w:val="28"/>
          <w:szCs w:val="28"/>
        </w:rPr>
      </w:pPr>
      <w:r>
        <w:rPr>
          <w:rFonts w:hint="eastAsia" w:eastAsiaTheme="minorEastAsia"/>
          <w:color w:val="000000" w:themeColor="text1"/>
          <w:sz w:val="28"/>
          <w:szCs w:val="28"/>
        </w:rPr>
        <w:t>（十）</w:t>
      </w:r>
      <w:r>
        <w:rPr>
          <w:rFonts w:eastAsiaTheme="minorEastAsia"/>
          <w:color w:val="000000" w:themeColor="text1"/>
          <w:sz w:val="28"/>
          <w:szCs w:val="28"/>
        </w:rPr>
        <w:t>土地交付条件及时间：在土地出让价款（含滞纳金）缴清之日起5个工作日内，按现状土地使用条件交付土地。宗地范围内的地下资源、埋藏物不属于国有建设用地使用权出让范围。</w:t>
      </w:r>
    </w:p>
    <w:p>
      <w:pPr>
        <w:spacing w:line="600" w:lineRule="exact"/>
        <w:ind w:firstLine="560" w:firstLineChars="200"/>
        <w:rPr>
          <w:rFonts w:eastAsiaTheme="minorEastAsia"/>
          <w:color w:val="FF0000"/>
          <w:sz w:val="28"/>
          <w:szCs w:val="28"/>
        </w:rPr>
      </w:pPr>
      <w:r>
        <w:rPr>
          <w:rFonts w:eastAsiaTheme="minorEastAsia"/>
          <w:color w:val="000000" w:themeColor="text1"/>
          <w:sz w:val="28"/>
          <w:szCs w:val="28"/>
        </w:rPr>
        <w:t>符合或达到交地条件的，竞得人应及时接收土地，未接地的，交地时间以出让人发出的交地通知时间为准，因竞得人原因导致交地延迟产生的相关经济和法律责任一律由竞得人承担。</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（十一）对出让地块如涉及电力、通讯、光缆、输气管道等设施的，竞得人应按其管理部门避让等规定和要求办理。</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（十二）拍卖不成交的或成交不签订《成交确认书》的，由</w:t>
      </w:r>
      <w:r>
        <w:rPr>
          <w:rFonts w:eastAsiaTheme="minorEastAsia"/>
          <w:color w:val="000000" w:themeColor="text1"/>
          <w:sz w:val="28"/>
          <w:szCs w:val="28"/>
          <w:u w:val="single"/>
        </w:rPr>
        <w:t>达州市公共资源交易服务中心</w:t>
      </w:r>
      <w:r>
        <w:rPr>
          <w:rFonts w:eastAsiaTheme="minorEastAsia"/>
          <w:color w:val="000000" w:themeColor="text1"/>
          <w:sz w:val="28"/>
          <w:szCs w:val="28"/>
        </w:rPr>
        <w:t>在2个工作日内书面函告出让人。</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（十三）参加拍卖活动的人员，应遵守现场的纪律，服从管理人员的管理。</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（十四）其他未尽事宜依照《招标拍卖挂牌出让国有土地使用权规范》办理。</w:t>
      </w:r>
    </w:p>
    <w:p>
      <w:pPr>
        <w:spacing w:line="600" w:lineRule="exact"/>
        <w:ind w:firstLine="560" w:firstLineChars="200"/>
        <w:rPr>
          <w:rFonts w:eastAsia="仿宋_GB2312"/>
          <w:color w:val="000000" w:themeColor="text1"/>
          <w:sz w:val="32"/>
          <w:szCs w:val="32"/>
        </w:rPr>
      </w:pPr>
      <w:r>
        <w:rPr>
          <w:rFonts w:eastAsiaTheme="minorEastAsia"/>
          <w:color w:val="000000" w:themeColor="text1"/>
          <w:sz w:val="28"/>
          <w:szCs w:val="28"/>
        </w:rPr>
        <w:t>（十五）达州市自然资源和规划局、达州市公共资源交易服务中心对本《须知》有解释权。</w:t>
      </w:r>
    </w:p>
    <w:p>
      <w:pPr>
        <w:spacing w:line="600" w:lineRule="exact"/>
        <w:ind w:firstLine="640" w:firstLineChars="200"/>
        <w:rPr>
          <w:rFonts w:eastAsia="仿宋_GB2312"/>
          <w:color w:val="000000" w:themeColor="text1"/>
          <w:sz w:val="32"/>
          <w:szCs w:val="32"/>
        </w:rPr>
        <w:sectPr>
          <w:headerReference r:id="rId14" w:type="first"/>
          <w:footerReference r:id="rId17" w:type="first"/>
          <w:headerReference r:id="rId12" w:type="default"/>
          <w:footerReference r:id="rId15" w:type="default"/>
          <w:headerReference r:id="rId13" w:type="even"/>
          <w:footerReference r:id="rId16" w:type="even"/>
          <w:pgSz w:w="11906" w:h="16838"/>
          <w:pgMar w:top="1701" w:right="1474" w:bottom="1701" w:left="1588" w:header="851" w:footer="992" w:gutter="0"/>
          <w:pgNumType w:fmt="numberInDash"/>
          <w:cols w:space="425" w:num="1"/>
          <w:docGrid w:type="lines" w:linePitch="312" w:charSpace="0"/>
        </w:sectPr>
      </w:pPr>
    </w:p>
    <w:p>
      <w:pPr>
        <w:pStyle w:val="13"/>
        <w:rPr>
          <w:rFonts w:eastAsia="宋体"/>
          <w:kern w:val="0"/>
          <w:sz w:val="24"/>
        </w:rPr>
      </w:pPr>
      <w:bookmarkStart w:id="5" w:name="_Toc3391743"/>
      <w:bookmarkStart w:id="6" w:name="_Toc3391972"/>
      <w:r>
        <w:rPr>
          <w:rFonts w:ascii="Times New Roman" w:hAnsi="Times New Roman" w:eastAsia="黑体"/>
          <w:color w:val="000000" w:themeColor="text1"/>
          <w:sz w:val="44"/>
          <w:szCs w:val="44"/>
        </w:rPr>
        <w:t>地块规划条件</w:t>
      </w:r>
      <w:bookmarkEnd w:id="5"/>
      <w:bookmarkEnd w:id="6"/>
    </w:p>
    <w:p>
      <w:pPr>
        <w:pStyle w:val="2"/>
      </w:pPr>
      <w:bookmarkStart w:id="7" w:name="_Toc3391973"/>
      <w:bookmarkStart w:id="8" w:name="_Toc3391744"/>
    </w:p>
    <w:p>
      <w:pPr>
        <w:pStyle w:val="2"/>
      </w:pPr>
    </w:p>
    <w:p>
      <w:pPr>
        <w:pStyle w:val="2"/>
      </w:pPr>
      <w:r>
        <w:drawing>
          <wp:inline distT="0" distB="0" distL="114300" distR="114300">
            <wp:extent cx="5273040" cy="6782435"/>
            <wp:effectExtent l="0" t="0" r="3810" b="18415"/>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25"/>
                    <a:stretch>
                      <a:fillRect/>
                    </a:stretch>
                  </pic:blipFill>
                  <pic:spPr>
                    <a:xfrm>
                      <a:off x="0" y="0"/>
                      <a:ext cx="5273040" cy="6782435"/>
                    </a:xfrm>
                    <a:prstGeom prst="rect">
                      <a:avLst/>
                    </a:prstGeom>
                    <a:noFill/>
                    <a:ln>
                      <a:noFill/>
                    </a:ln>
                  </pic:spPr>
                </pic:pic>
              </a:graphicData>
            </a:graphic>
          </wp:inline>
        </w:drawing>
      </w:r>
      <w:r>
        <w:drawing>
          <wp:inline distT="0" distB="0" distL="114300" distR="114300">
            <wp:extent cx="5272405" cy="4126865"/>
            <wp:effectExtent l="0" t="0" r="4445" b="6985"/>
            <wp:docPr id="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pic:cNvPicPr>
                      <a:picLocks noChangeAspect="1"/>
                    </pic:cNvPicPr>
                  </pic:nvPicPr>
                  <pic:blipFill>
                    <a:blip r:embed="rId26"/>
                    <a:stretch>
                      <a:fillRect/>
                    </a:stretch>
                  </pic:blipFill>
                  <pic:spPr>
                    <a:xfrm>
                      <a:off x="0" y="0"/>
                      <a:ext cx="5272405" cy="4126865"/>
                    </a:xfrm>
                    <a:prstGeom prst="rect">
                      <a:avLst/>
                    </a:prstGeom>
                    <a:noFill/>
                    <a:ln>
                      <a:noFill/>
                    </a:ln>
                  </pic:spPr>
                </pic:pic>
              </a:graphicData>
            </a:graphic>
          </wp:inline>
        </w:drawing>
      </w: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13"/>
        <w:jc w:val="center"/>
        <w:rPr>
          <w:rFonts w:ascii="Times New Roman" w:hAnsi="Times New Roman" w:eastAsia="黑体"/>
          <w:color w:val="000000" w:themeColor="text1"/>
          <w:sz w:val="44"/>
          <w:szCs w:val="44"/>
        </w:rPr>
      </w:pPr>
      <w:r>
        <w:rPr>
          <w:rFonts w:ascii="Times New Roman" w:hAnsi="Times New Roman" w:eastAsia="黑体"/>
          <w:color w:val="000000" w:themeColor="text1"/>
          <w:sz w:val="44"/>
          <w:szCs w:val="44"/>
        </w:rPr>
        <w:t>用地红线图</w:t>
      </w:r>
      <w:bookmarkEnd w:id="7"/>
      <w:bookmarkEnd w:id="8"/>
    </w:p>
    <w:p/>
    <w:p>
      <w:pPr>
        <w:widowControl/>
        <w:jc w:val="center"/>
        <w:rPr>
          <w:color w:val="000000" w:themeColor="text1"/>
          <w:sz w:val="28"/>
          <w:szCs w:val="28"/>
        </w:rPr>
        <w:sectPr>
          <w:pgSz w:w="11906" w:h="16838"/>
          <w:pgMar w:top="1440" w:right="1800" w:bottom="1440" w:left="1800" w:header="851" w:footer="992" w:gutter="0"/>
          <w:pgNumType w:fmt="numberInDash"/>
          <w:cols w:space="425" w:num="1"/>
          <w:docGrid w:type="lines" w:linePitch="312" w:charSpace="0"/>
        </w:sectPr>
      </w:pPr>
      <w:r>
        <w:rPr>
          <w:color w:val="000000" w:themeColor="text1"/>
          <w:sz w:val="28"/>
          <w:szCs w:val="28"/>
        </w:rPr>
        <w:drawing>
          <wp:inline distT="0" distB="0" distL="0" distR="0">
            <wp:extent cx="5274310" cy="6009640"/>
            <wp:effectExtent l="19050" t="0" r="2540" b="0"/>
            <wp:docPr id="41" name="图片 19" descr="D:\2022年出让\马踏洞片区中心服务区12-04a地块\马踏洞片区中心服务区12-04a地块用地红线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9" descr="D:\2022年出让\马踏洞片区中心服务区12-04a地块\马踏洞片区中心服务区12-04a地块用地红线图.jpg"/>
                    <pic:cNvPicPr>
                      <a:picLocks noChangeAspect="1" noChangeArrowheads="1"/>
                    </pic:cNvPicPr>
                  </pic:nvPicPr>
                  <pic:blipFill>
                    <a:blip r:embed="rId27" cstate="print"/>
                    <a:srcRect/>
                    <a:stretch>
                      <a:fillRect/>
                    </a:stretch>
                  </pic:blipFill>
                  <pic:spPr>
                    <a:xfrm>
                      <a:off x="0" y="0"/>
                      <a:ext cx="5274310" cy="6009657"/>
                    </a:xfrm>
                    <a:prstGeom prst="rect">
                      <a:avLst/>
                    </a:prstGeom>
                    <a:noFill/>
                    <a:ln w="9525">
                      <a:noFill/>
                      <a:miter lim="800000"/>
                      <a:headEnd/>
                      <a:tailEnd/>
                    </a:ln>
                  </pic:spPr>
                </pic:pic>
              </a:graphicData>
            </a:graphic>
          </wp:inline>
        </w:drawing>
      </w:r>
    </w:p>
    <w:p>
      <w:pPr>
        <w:pStyle w:val="13"/>
        <w:rPr>
          <w:rFonts w:ascii="Times New Roman" w:hAnsi="Times New Roman" w:eastAsia="黑体"/>
          <w:color w:val="000000" w:themeColor="text1"/>
          <w:sz w:val="44"/>
          <w:szCs w:val="44"/>
        </w:rPr>
      </w:pPr>
      <w:bookmarkStart w:id="9" w:name="_Toc3391745"/>
      <w:bookmarkStart w:id="10" w:name="_Toc3391974"/>
      <w:r>
        <w:rPr>
          <w:rFonts w:ascii="Times New Roman" w:hAnsi="Times New Roman" w:eastAsia="黑体"/>
          <w:color w:val="000000" w:themeColor="text1"/>
          <w:sz w:val="44"/>
          <w:szCs w:val="44"/>
        </w:rPr>
        <w:t>用地勘界图</w:t>
      </w:r>
      <w:bookmarkEnd w:id="9"/>
      <w:bookmarkEnd w:id="10"/>
    </w:p>
    <w:p/>
    <w:p>
      <w:pPr>
        <w:widowControl/>
        <w:rPr>
          <w:color w:val="000000" w:themeColor="text1"/>
          <w:sz w:val="28"/>
          <w:szCs w:val="28"/>
        </w:rPr>
      </w:pPr>
    </w:p>
    <w:p>
      <w:pPr>
        <w:jc w:val="center"/>
        <w:sectPr>
          <w:pgSz w:w="11906" w:h="16838"/>
          <w:pgMar w:top="1440" w:right="1800" w:bottom="1440" w:left="1800" w:header="851" w:footer="992" w:gutter="0"/>
          <w:pgNumType w:fmt="numberInDash"/>
          <w:cols w:space="425" w:num="1"/>
          <w:docGrid w:type="lines" w:linePitch="312" w:charSpace="0"/>
        </w:sectPr>
      </w:pPr>
      <w:r>
        <w:drawing>
          <wp:inline distT="0" distB="0" distL="114300" distR="114300">
            <wp:extent cx="5269230" cy="6357620"/>
            <wp:effectExtent l="0" t="0" r="7620" b="5080"/>
            <wp:docPr id="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pic:cNvPicPr>
                      <a:picLocks noChangeAspect="1"/>
                    </pic:cNvPicPr>
                  </pic:nvPicPr>
                  <pic:blipFill>
                    <a:blip r:embed="rId28"/>
                    <a:stretch>
                      <a:fillRect/>
                    </a:stretch>
                  </pic:blipFill>
                  <pic:spPr>
                    <a:xfrm>
                      <a:off x="0" y="0"/>
                      <a:ext cx="5269230" cy="6357620"/>
                    </a:xfrm>
                    <a:prstGeom prst="rect">
                      <a:avLst/>
                    </a:prstGeom>
                    <a:noFill/>
                    <a:ln>
                      <a:noFill/>
                    </a:ln>
                  </pic:spPr>
                </pic:pic>
              </a:graphicData>
            </a:graphic>
          </wp:inline>
        </w:drawing>
      </w:r>
    </w:p>
    <w:p>
      <w:pPr>
        <w:pStyle w:val="13"/>
        <w:spacing w:before="0" w:after="0" w:line="500" w:lineRule="exact"/>
        <w:rPr>
          <w:rFonts w:ascii="Times New Roman" w:hAnsi="Times New Roman" w:eastAsia="黑体"/>
          <w:color w:val="000000" w:themeColor="text1"/>
          <w:sz w:val="44"/>
          <w:szCs w:val="44"/>
        </w:rPr>
      </w:pPr>
      <w:bookmarkStart w:id="11" w:name="_Toc3391975"/>
      <w:bookmarkStart w:id="12" w:name="_Toc3391746"/>
      <w:r>
        <w:rPr>
          <w:rFonts w:ascii="Times New Roman" w:hAnsi="Times New Roman" w:eastAsia="黑体"/>
          <w:color w:val="000000" w:themeColor="text1"/>
          <w:sz w:val="44"/>
          <w:szCs w:val="44"/>
        </w:rPr>
        <w:t>竞买申请书</w:t>
      </w:r>
      <w:bookmarkEnd w:id="11"/>
      <w:bookmarkEnd w:id="12"/>
    </w:p>
    <w:p>
      <w:pPr>
        <w:pStyle w:val="26"/>
        <w:spacing w:line="420" w:lineRule="exact"/>
        <w:rPr>
          <w:color w:val="000000" w:themeColor="text1"/>
          <w:sz w:val="24"/>
          <w:szCs w:val="24"/>
        </w:rPr>
      </w:pPr>
    </w:p>
    <w:p>
      <w:pPr>
        <w:pStyle w:val="26"/>
        <w:spacing w:line="420" w:lineRule="exact"/>
        <w:ind w:left="0"/>
        <w:rPr>
          <w:color w:val="000000" w:themeColor="text1"/>
          <w:sz w:val="24"/>
          <w:szCs w:val="24"/>
        </w:rPr>
      </w:pPr>
      <w:r>
        <w:rPr>
          <w:b/>
          <w:color w:val="000000" w:themeColor="text1"/>
          <w:sz w:val="24"/>
          <w:szCs w:val="24"/>
          <w:u w:val="single"/>
        </w:rPr>
        <w:t>XXXXXXXX</w:t>
      </w:r>
      <w:r>
        <w:rPr>
          <w:color w:val="000000" w:themeColor="text1"/>
          <w:sz w:val="24"/>
          <w:szCs w:val="24"/>
        </w:rPr>
        <w:t>：</w:t>
      </w:r>
    </w:p>
    <w:p>
      <w:pPr>
        <w:pStyle w:val="26"/>
        <w:spacing w:line="420" w:lineRule="exact"/>
        <w:ind w:left="0" w:firstLine="480" w:firstLineChars="200"/>
        <w:jc w:val="left"/>
        <w:rPr>
          <w:color w:val="000000" w:themeColor="text1"/>
          <w:sz w:val="28"/>
          <w:szCs w:val="28"/>
          <w:u w:val="single"/>
        </w:rPr>
      </w:pPr>
      <w:r>
        <w:rPr>
          <w:color w:val="000000" w:themeColor="text1"/>
          <w:sz w:val="24"/>
          <w:szCs w:val="24"/>
        </w:rPr>
        <w:t>经认真阅读</w:t>
      </w:r>
      <w:r>
        <w:rPr>
          <w:color w:val="000000" w:themeColor="text1"/>
          <w:sz w:val="24"/>
          <w:szCs w:val="24"/>
          <w:u w:val="single"/>
        </w:rPr>
        <w:t xml:space="preserve">       </w:t>
      </w:r>
      <w:r>
        <w:rPr>
          <w:color w:val="000000" w:themeColor="text1"/>
          <w:sz w:val="24"/>
          <w:szCs w:val="24"/>
        </w:rPr>
        <w:t>地块国有建设用地使用权拍卖出让文件，并实地踏看拍卖出让地块现状，我方完全接受并愿意遵守你中心国有建设用地使用权拍卖出让文件中的规定和要求，对所有文件及地块现状均无异议。</w:t>
      </w:r>
    </w:p>
    <w:p>
      <w:pPr>
        <w:pStyle w:val="26"/>
        <w:spacing w:line="420" w:lineRule="exact"/>
        <w:ind w:left="105" w:leftChars="50" w:firstLine="480" w:firstLineChars="200"/>
        <w:jc w:val="left"/>
        <w:rPr>
          <w:color w:val="000000" w:themeColor="text1"/>
          <w:sz w:val="24"/>
          <w:szCs w:val="24"/>
        </w:rPr>
      </w:pPr>
      <w:r>
        <w:rPr>
          <w:color w:val="000000" w:themeColor="text1"/>
          <w:sz w:val="24"/>
          <w:szCs w:val="24"/>
        </w:rPr>
        <w:t>我方正式申请参加你中心于</w:t>
      </w:r>
      <w:r>
        <w:rPr>
          <w:color w:val="000000" w:themeColor="text1"/>
          <w:sz w:val="24"/>
          <w:szCs w:val="24"/>
          <w:u w:val="single"/>
        </w:rPr>
        <w:t>202 年  月  日</w:t>
      </w:r>
      <w:r>
        <w:rPr>
          <w:color w:val="000000" w:themeColor="text1"/>
          <w:sz w:val="24"/>
          <w:szCs w:val="24"/>
        </w:rPr>
        <w:t>在</w:t>
      </w:r>
      <w:r>
        <w:rPr>
          <w:b/>
          <w:color w:val="000000" w:themeColor="text1"/>
          <w:sz w:val="24"/>
          <w:szCs w:val="24"/>
          <w:u w:val="single"/>
        </w:rPr>
        <w:t>XXXXXXXX</w:t>
      </w:r>
      <w:r>
        <w:rPr>
          <w:color w:val="000000" w:themeColor="text1"/>
          <w:sz w:val="24"/>
          <w:szCs w:val="24"/>
        </w:rPr>
        <w:t>举行的</w:t>
      </w:r>
      <w:r>
        <w:rPr>
          <w:color w:val="000000" w:themeColor="text1"/>
          <w:sz w:val="24"/>
          <w:szCs w:val="24"/>
          <w:u w:val="single"/>
        </w:rPr>
        <w:t xml:space="preserve">        </w:t>
      </w:r>
      <w:r>
        <w:rPr>
          <w:color w:val="000000" w:themeColor="text1"/>
          <w:sz w:val="24"/>
          <w:szCs w:val="24"/>
        </w:rPr>
        <w:t>地块国有建设用地使用权拍卖活动，愿意按拍卖出让文件规定缴纳竞买保证金人民币万元（大写</w:t>
      </w:r>
      <w:r>
        <w:rPr>
          <w:color w:val="000000" w:themeColor="text1"/>
          <w:sz w:val="24"/>
          <w:szCs w:val="24"/>
          <w:u w:val="single"/>
        </w:rPr>
        <w:t xml:space="preserve">             </w:t>
      </w:r>
      <w:r>
        <w:rPr>
          <w:color w:val="000000" w:themeColor="text1"/>
          <w:sz w:val="24"/>
          <w:szCs w:val="24"/>
        </w:rPr>
        <w:t>）（</w:t>
      </w:r>
      <w:r>
        <w:rPr>
          <w:rFonts w:eastAsia="仿宋_GB2312"/>
          <w:color w:val="000000" w:themeColor="text1"/>
          <w:w w:val="90"/>
          <w:sz w:val="24"/>
          <w:szCs w:val="24"/>
        </w:rPr>
        <w:t>￥</w:t>
      </w:r>
      <w:r>
        <w:rPr>
          <w:rFonts w:eastAsia="仿宋_GB2312"/>
          <w:color w:val="000000" w:themeColor="text1"/>
          <w:w w:val="90"/>
          <w:sz w:val="24"/>
          <w:szCs w:val="24"/>
          <w:u w:val="single"/>
        </w:rPr>
        <w:t xml:space="preserve">         </w:t>
      </w:r>
      <w:r>
        <w:rPr>
          <w:color w:val="000000" w:themeColor="text1"/>
          <w:sz w:val="24"/>
          <w:szCs w:val="24"/>
        </w:rPr>
        <w:t>万元）。</w:t>
      </w:r>
    </w:p>
    <w:p>
      <w:pPr>
        <w:pStyle w:val="26"/>
        <w:spacing w:line="420" w:lineRule="exact"/>
        <w:ind w:left="0" w:firstLine="480" w:firstLineChars="200"/>
        <w:jc w:val="left"/>
        <w:rPr>
          <w:color w:val="000000" w:themeColor="text1"/>
          <w:sz w:val="24"/>
          <w:szCs w:val="24"/>
        </w:rPr>
      </w:pPr>
      <w:r>
        <w:rPr>
          <w:color w:val="000000" w:themeColor="text1"/>
          <w:sz w:val="24"/>
          <w:szCs w:val="24"/>
        </w:rPr>
        <w:t>若能竞得该地块，我方承诺：</w:t>
      </w:r>
    </w:p>
    <w:p>
      <w:pPr>
        <w:pStyle w:val="26"/>
        <w:spacing w:line="420" w:lineRule="exact"/>
        <w:ind w:left="0" w:firstLine="482" w:firstLineChars="200"/>
        <w:jc w:val="left"/>
        <w:rPr>
          <w:b/>
          <w:color w:val="000000" w:themeColor="text1"/>
          <w:sz w:val="24"/>
          <w:szCs w:val="24"/>
          <w:u w:val="single"/>
        </w:rPr>
      </w:pPr>
      <w:r>
        <w:rPr>
          <w:b/>
          <w:color w:val="000000" w:themeColor="text1"/>
          <w:sz w:val="24"/>
          <w:szCs w:val="24"/>
        </w:rPr>
        <w:t>（一）竞得土地使用权后3个月内在</w:t>
      </w:r>
      <w:r>
        <w:rPr>
          <w:b/>
          <w:color w:val="000000" w:themeColor="text1"/>
          <w:sz w:val="24"/>
          <w:szCs w:val="24"/>
          <w:u w:val="single"/>
        </w:rPr>
        <w:t>XXXXXXXX</w:t>
      </w:r>
      <w:r>
        <w:rPr>
          <w:b/>
          <w:color w:val="000000" w:themeColor="text1"/>
          <w:sz w:val="24"/>
          <w:szCs w:val="24"/>
        </w:rPr>
        <w:t>注册成立一家新公司对竞得土地进行开发建设，新公司出资构成为</w:t>
      </w:r>
      <w:r>
        <w:rPr>
          <w:b/>
          <w:color w:val="000000" w:themeColor="text1"/>
          <w:sz w:val="24"/>
          <w:szCs w:val="24"/>
          <w:u w:val="single"/>
        </w:rPr>
        <w:t xml:space="preserve">              </w:t>
      </w:r>
      <w:r>
        <w:rPr>
          <w:b/>
          <w:color w:val="000000" w:themeColor="text1"/>
          <w:sz w:val="24"/>
          <w:szCs w:val="24"/>
        </w:rPr>
        <w:t>(竞得后拟成立新公司的填写，竞得人在新公司的出资比例必须在51%（含）以上。该条</w:t>
      </w:r>
      <w:r>
        <w:rPr>
          <w:b/>
          <w:color w:val="FF0000"/>
          <w:sz w:val="24"/>
          <w:szCs w:val="24"/>
        </w:rPr>
        <w:t>土地所在辖区外</w:t>
      </w:r>
      <w:r>
        <w:rPr>
          <w:b/>
          <w:color w:val="000000" w:themeColor="text1"/>
          <w:sz w:val="24"/>
          <w:szCs w:val="24"/>
        </w:rPr>
        <w:t>的竞买人必须承诺)。</w:t>
      </w:r>
    </w:p>
    <w:p>
      <w:pPr>
        <w:pStyle w:val="26"/>
        <w:spacing w:line="420" w:lineRule="exact"/>
        <w:ind w:left="0" w:firstLine="480" w:firstLineChars="200"/>
        <w:rPr>
          <w:color w:val="000000" w:themeColor="text1"/>
          <w:sz w:val="24"/>
          <w:szCs w:val="24"/>
        </w:rPr>
      </w:pPr>
      <w:r>
        <w:rPr>
          <w:color w:val="000000" w:themeColor="text1"/>
          <w:sz w:val="24"/>
          <w:szCs w:val="24"/>
        </w:rPr>
        <w:t>（二）保证按照拍卖出让文件的规定和要求履行全部义务，如有违约行为，我方愿意承担全部法律责任，并赔偿由此产生的损失。</w:t>
      </w:r>
    </w:p>
    <w:p>
      <w:pPr>
        <w:pStyle w:val="26"/>
        <w:spacing w:line="420" w:lineRule="exact"/>
        <w:ind w:left="0" w:firstLine="480" w:firstLineChars="200"/>
        <w:rPr>
          <w:color w:val="000000" w:themeColor="text1"/>
          <w:sz w:val="24"/>
          <w:szCs w:val="24"/>
        </w:rPr>
      </w:pPr>
      <w:r>
        <w:rPr>
          <w:color w:val="000000" w:themeColor="text1"/>
          <w:sz w:val="24"/>
          <w:szCs w:val="24"/>
        </w:rPr>
        <w:t>（三）若我方不按拍卖出让文件的要求签订《成交确认书》或《国有建设用地使用权出让合同》的，或不按《国有建设用地使用权出让合同》的要求缴纳土地价款并达到合同解除条件的，无论缴纳的竞买保证金</w:t>
      </w:r>
      <w:r>
        <w:rPr>
          <w:color w:val="000000" w:themeColor="text1"/>
          <w:sz w:val="24"/>
          <w:szCs w:val="24"/>
          <w:u w:val="single"/>
        </w:rPr>
        <w:t xml:space="preserve">      </w:t>
      </w:r>
      <w:r>
        <w:rPr>
          <w:color w:val="000000" w:themeColor="text1"/>
          <w:sz w:val="24"/>
          <w:szCs w:val="24"/>
        </w:rPr>
        <w:t>万元（人民币）已转为何种法律性质的价款，我方均无权要求予以退还。</w:t>
      </w:r>
    </w:p>
    <w:p>
      <w:pPr>
        <w:pStyle w:val="26"/>
        <w:spacing w:line="420" w:lineRule="exact"/>
        <w:ind w:left="0" w:firstLine="482" w:firstLineChars="200"/>
        <w:rPr>
          <w:color w:val="000000" w:themeColor="text1"/>
          <w:sz w:val="24"/>
          <w:szCs w:val="24"/>
        </w:rPr>
      </w:pPr>
      <w:r>
        <w:rPr>
          <w:b/>
          <w:color w:val="000000" w:themeColor="text1"/>
          <w:sz w:val="24"/>
          <w:szCs w:val="24"/>
        </w:rPr>
        <w:t>附：</w:t>
      </w:r>
      <w:r>
        <w:rPr>
          <w:color w:val="000000" w:themeColor="text1"/>
          <w:sz w:val="24"/>
          <w:szCs w:val="24"/>
        </w:rPr>
        <w:t>1.统一社会信用代码复印件；2.组织机构代码证复印件3.法定代表人身份证明；4.法定代表人身份证复印件；5.授权委托书；6.受托人身份证复印件；7.竞买保证金交纳凭证；8.其它应提供的依据等。</w:t>
      </w:r>
    </w:p>
    <w:p>
      <w:pPr>
        <w:pStyle w:val="26"/>
        <w:spacing w:line="420" w:lineRule="exact"/>
        <w:ind w:firstLine="470" w:firstLineChars="196"/>
        <w:rPr>
          <w:color w:val="000000" w:themeColor="text1"/>
          <w:sz w:val="24"/>
          <w:szCs w:val="24"/>
        </w:rPr>
      </w:pPr>
    </w:p>
    <w:p>
      <w:pPr>
        <w:pStyle w:val="26"/>
        <w:spacing w:line="420" w:lineRule="exact"/>
        <w:ind w:left="0"/>
        <w:rPr>
          <w:color w:val="000000" w:themeColor="text1"/>
          <w:sz w:val="24"/>
          <w:szCs w:val="24"/>
        </w:rPr>
      </w:pPr>
      <w:r>
        <w:rPr>
          <w:color w:val="000000" w:themeColor="text1"/>
          <w:sz w:val="24"/>
          <w:szCs w:val="24"/>
        </w:rPr>
        <w:t>竞买申请人（盖章）：</w:t>
      </w:r>
    </w:p>
    <w:p>
      <w:pPr>
        <w:pStyle w:val="26"/>
        <w:spacing w:line="420" w:lineRule="exact"/>
        <w:ind w:left="0"/>
        <w:rPr>
          <w:color w:val="000000" w:themeColor="text1"/>
          <w:sz w:val="24"/>
          <w:szCs w:val="24"/>
        </w:rPr>
      </w:pPr>
      <w:r>
        <w:rPr>
          <w:color w:val="000000" w:themeColor="text1"/>
          <w:sz w:val="24"/>
          <w:szCs w:val="24"/>
        </w:rPr>
        <w:t>法定代表人（本人签名）：</w:t>
      </w:r>
    </w:p>
    <w:p>
      <w:pPr>
        <w:pStyle w:val="26"/>
        <w:spacing w:line="420" w:lineRule="exact"/>
        <w:ind w:left="0"/>
        <w:rPr>
          <w:color w:val="000000" w:themeColor="text1"/>
          <w:sz w:val="24"/>
          <w:szCs w:val="24"/>
        </w:rPr>
      </w:pPr>
      <w:r>
        <w:rPr>
          <w:color w:val="000000" w:themeColor="text1"/>
          <w:sz w:val="24"/>
          <w:szCs w:val="24"/>
        </w:rPr>
        <w:t>联系人：</w:t>
      </w:r>
    </w:p>
    <w:p>
      <w:pPr>
        <w:pStyle w:val="26"/>
        <w:spacing w:line="420" w:lineRule="exact"/>
        <w:ind w:left="0"/>
        <w:rPr>
          <w:color w:val="000000" w:themeColor="text1"/>
          <w:sz w:val="24"/>
          <w:szCs w:val="24"/>
        </w:rPr>
      </w:pPr>
      <w:r>
        <w:rPr>
          <w:color w:val="000000" w:themeColor="text1"/>
          <w:sz w:val="24"/>
          <w:szCs w:val="24"/>
        </w:rPr>
        <w:t>地址：</w:t>
      </w:r>
    </w:p>
    <w:p>
      <w:pPr>
        <w:pStyle w:val="26"/>
        <w:spacing w:line="420" w:lineRule="exact"/>
        <w:ind w:left="0"/>
        <w:rPr>
          <w:color w:val="000000" w:themeColor="text1"/>
          <w:sz w:val="24"/>
          <w:szCs w:val="24"/>
        </w:rPr>
      </w:pPr>
      <w:r>
        <w:rPr>
          <w:color w:val="000000" w:themeColor="text1"/>
          <w:sz w:val="24"/>
          <w:szCs w:val="24"/>
        </w:rPr>
        <w:t>电话：</w:t>
      </w:r>
    </w:p>
    <w:p>
      <w:pPr>
        <w:pStyle w:val="26"/>
        <w:spacing w:line="420" w:lineRule="exact"/>
        <w:ind w:left="0"/>
        <w:rPr>
          <w:color w:val="000000" w:themeColor="text1"/>
          <w:sz w:val="24"/>
          <w:szCs w:val="24"/>
        </w:rPr>
      </w:pPr>
      <w:r>
        <w:rPr>
          <w:color w:val="000000" w:themeColor="text1"/>
          <w:sz w:val="24"/>
          <w:szCs w:val="24"/>
        </w:rPr>
        <w:t>申请日期：  年   月   日</w:t>
      </w:r>
    </w:p>
    <w:p>
      <w:pPr>
        <w:pStyle w:val="26"/>
        <w:spacing w:line="420" w:lineRule="exact"/>
        <w:ind w:left="0" w:firstLine="510"/>
        <w:rPr>
          <w:color w:val="000000" w:themeColor="text1"/>
          <w:sz w:val="24"/>
          <w:szCs w:val="24"/>
        </w:rPr>
      </w:pPr>
    </w:p>
    <w:p>
      <w:pPr>
        <w:pStyle w:val="26"/>
        <w:spacing w:line="420" w:lineRule="exact"/>
        <w:ind w:left="0" w:firstLine="510"/>
        <w:rPr>
          <w:b/>
          <w:color w:val="000000" w:themeColor="text1"/>
          <w:sz w:val="24"/>
          <w:szCs w:val="24"/>
        </w:rPr>
      </w:pPr>
      <w:r>
        <w:rPr>
          <w:b/>
          <w:color w:val="000000" w:themeColor="text1"/>
          <w:sz w:val="24"/>
          <w:szCs w:val="24"/>
        </w:rPr>
        <w:t>（法人或其他组织参与竞买的，竞买时须带上公章）</w:t>
      </w:r>
    </w:p>
    <w:p>
      <w:pPr>
        <w:pStyle w:val="13"/>
        <w:spacing w:before="0" w:after="0" w:line="600" w:lineRule="exact"/>
        <w:rPr>
          <w:rFonts w:ascii="Times New Roman" w:hAnsi="Times New Roman" w:eastAsia="黑体"/>
          <w:color w:val="000000" w:themeColor="text1"/>
          <w:sz w:val="44"/>
          <w:szCs w:val="44"/>
        </w:rPr>
      </w:pPr>
      <w:r>
        <w:rPr>
          <w:rFonts w:ascii="Times New Roman" w:hAnsi="Times New Roman" w:eastAsia="宋体"/>
          <w:color w:val="000000" w:themeColor="text1"/>
          <w:w w:val="90"/>
        </w:rPr>
        <w:br w:type="page"/>
      </w:r>
      <w:bookmarkStart w:id="13" w:name="_Toc3391747"/>
      <w:bookmarkStart w:id="14" w:name="_Toc3391976"/>
      <w:r>
        <w:rPr>
          <w:rFonts w:ascii="Times New Roman" w:hAnsi="Times New Roman" w:eastAsia="黑体"/>
          <w:color w:val="000000" w:themeColor="text1"/>
          <w:sz w:val="44"/>
          <w:szCs w:val="44"/>
        </w:rPr>
        <w:t>保证金承诺书</w:t>
      </w:r>
      <w:bookmarkEnd w:id="13"/>
      <w:bookmarkEnd w:id="14"/>
    </w:p>
    <w:p>
      <w:pPr>
        <w:rPr>
          <w:b/>
          <w:color w:val="000000" w:themeColor="text1"/>
          <w:sz w:val="44"/>
          <w:szCs w:val="44"/>
        </w:rPr>
      </w:pPr>
    </w:p>
    <w:p>
      <w:pPr>
        <w:rPr>
          <w:rFonts w:eastAsia="仿宋_GB2312"/>
          <w:color w:val="000000" w:themeColor="text1"/>
          <w:sz w:val="30"/>
          <w:szCs w:val="30"/>
        </w:rPr>
      </w:pPr>
      <w:r>
        <w:rPr>
          <w:rFonts w:eastAsia="仿宋_GB2312"/>
          <w:b/>
          <w:color w:val="000000" w:themeColor="text1"/>
          <w:sz w:val="30"/>
          <w:szCs w:val="30"/>
          <w:u w:val="single"/>
        </w:rPr>
        <w:t>XXXXXXXX</w:t>
      </w:r>
      <w:r>
        <w:rPr>
          <w:rFonts w:eastAsia="仿宋_GB2312"/>
          <w:color w:val="000000" w:themeColor="text1"/>
          <w:sz w:val="30"/>
          <w:szCs w:val="30"/>
        </w:rPr>
        <w:t>：</w:t>
      </w:r>
    </w:p>
    <w:p>
      <w:pPr>
        <w:ind w:firstLine="600" w:firstLineChars="200"/>
        <w:rPr>
          <w:rFonts w:eastAsia="仿宋_GB2312"/>
          <w:color w:val="000000" w:themeColor="text1"/>
          <w:sz w:val="30"/>
          <w:szCs w:val="30"/>
        </w:rPr>
      </w:pPr>
      <w:r>
        <w:rPr>
          <w:rFonts w:eastAsia="仿宋_GB2312"/>
          <w:color w:val="000000" w:themeColor="text1"/>
          <w:sz w:val="30"/>
          <w:szCs w:val="30"/>
        </w:rPr>
        <w:t>我方承诺参加</w:t>
      </w:r>
      <w:r>
        <w:rPr>
          <w:rFonts w:eastAsia="仿宋_GB2312"/>
          <w:color w:val="000000" w:themeColor="text1"/>
          <w:sz w:val="30"/>
          <w:szCs w:val="30"/>
          <w:u w:val="single"/>
        </w:rPr>
        <w:t>2021年  月  日</w:t>
      </w:r>
      <w:r>
        <w:rPr>
          <w:rFonts w:eastAsia="仿宋_GB2312"/>
          <w:color w:val="000000" w:themeColor="text1"/>
          <w:sz w:val="30"/>
          <w:szCs w:val="30"/>
        </w:rPr>
        <w:t>拍卖出让的</w:t>
      </w:r>
      <w:r>
        <w:rPr>
          <w:rFonts w:eastAsia="仿宋_GB2312"/>
          <w:color w:val="000000" w:themeColor="text1"/>
          <w:sz w:val="30"/>
          <w:szCs w:val="30"/>
          <w:u w:val="single"/>
        </w:rPr>
        <w:t xml:space="preserve">      </w:t>
      </w:r>
      <w:r>
        <w:rPr>
          <w:rFonts w:eastAsia="仿宋_GB2312"/>
          <w:color w:val="000000" w:themeColor="text1"/>
          <w:sz w:val="30"/>
          <w:szCs w:val="30"/>
        </w:rPr>
        <w:t>地块竞买，我方所交保证金不属于银行贷款、股东借款、转贷和募集资金。</w:t>
      </w:r>
    </w:p>
    <w:p>
      <w:pPr>
        <w:ind w:firstLine="600" w:firstLineChars="200"/>
        <w:rPr>
          <w:rFonts w:eastAsia="仿宋_GB2312"/>
          <w:color w:val="000000" w:themeColor="text1"/>
          <w:sz w:val="30"/>
          <w:szCs w:val="30"/>
        </w:rPr>
      </w:pPr>
      <w:r>
        <w:rPr>
          <w:rFonts w:eastAsia="仿宋_GB2312"/>
          <w:color w:val="000000" w:themeColor="text1"/>
          <w:sz w:val="30"/>
          <w:szCs w:val="30"/>
        </w:rPr>
        <w:t>特此承诺。</w:t>
      </w:r>
    </w:p>
    <w:p>
      <w:pPr>
        <w:rPr>
          <w:rFonts w:eastAsia="仿宋_GB2312"/>
          <w:color w:val="000000" w:themeColor="text1"/>
          <w:sz w:val="30"/>
          <w:szCs w:val="30"/>
        </w:rPr>
      </w:pPr>
    </w:p>
    <w:p>
      <w:pPr>
        <w:ind w:firstLine="750" w:firstLineChars="250"/>
        <w:rPr>
          <w:rFonts w:eastAsia="仿宋_GB2312"/>
          <w:color w:val="000000" w:themeColor="text1"/>
          <w:sz w:val="30"/>
          <w:szCs w:val="30"/>
        </w:rPr>
      </w:pPr>
      <w:r>
        <w:rPr>
          <w:rFonts w:eastAsia="仿宋_GB2312"/>
          <w:color w:val="000000" w:themeColor="text1"/>
          <w:sz w:val="30"/>
          <w:szCs w:val="30"/>
        </w:rPr>
        <w:t>承诺人（法定代表人）签字：</w:t>
      </w:r>
    </w:p>
    <w:p>
      <w:pPr>
        <w:ind w:firstLine="750" w:firstLineChars="250"/>
        <w:rPr>
          <w:rFonts w:eastAsia="仿宋_GB2312"/>
          <w:color w:val="000000" w:themeColor="text1"/>
          <w:sz w:val="30"/>
          <w:szCs w:val="30"/>
        </w:rPr>
      </w:pPr>
    </w:p>
    <w:p>
      <w:pPr>
        <w:ind w:firstLine="750" w:firstLineChars="250"/>
        <w:rPr>
          <w:rFonts w:eastAsia="仿宋_GB2312"/>
          <w:color w:val="000000" w:themeColor="text1"/>
          <w:sz w:val="30"/>
          <w:szCs w:val="30"/>
        </w:rPr>
      </w:pPr>
    </w:p>
    <w:p>
      <w:pPr>
        <w:ind w:right="900" w:firstLine="750" w:firstLineChars="250"/>
        <w:jc w:val="right"/>
        <w:rPr>
          <w:rFonts w:eastAsia="仿宋_GB2312"/>
          <w:color w:val="000000" w:themeColor="text1"/>
          <w:sz w:val="30"/>
          <w:szCs w:val="30"/>
        </w:rPr>
      </w:pPr>
      <w:r>
        <w:rPr>
          <w:rFonts w:eastAsia="仿宋_GB2312"/>
          <w:color w:val="000000" w:themeColor="text1"/>
          <w:sz w:val="30"/>
          <w:szCs w:val="30"/>
        </w:rPr>
        <w:t>年   月  日</w:t>
      </w:r>
    </w:p>
    <w:p>
      <w:pPr>
        <w:pStyle w:val="13"/>
        <w:rPr>
          <w:rFonts w:ascii="Times New Roman" w:hAnsi="Times New Roman" w:eastAsia="黑体"/>
          <w:color w:val="000000" w:themeColor="text1"/>
          <w:sz w:val="44"/>
          <w:szCs w:val="44"/>
        </w:rPr>
      </w:pPr>
      <w:r>
        <w:rPr>
          <w:rFonts w:ascii="Times New Roman" w:hAnsi="Times New Roman" w:eastAsia="仿宋_GB2312"/>
          <w:color w:val="000000" w:themeColor="text1"/>
          <w:sz w:val="30"/>
          <w:szCs w:val="30"/>
        </w:rPr>
        <w:br w:type="page"/>
      </w:r>
      <w:bookmarkStart w:id="15" w:name="_Toc3391977"/>
      <w:bookmarkStart w:id="16" w:name="_Toc3391748"/>
      <w:r>
        <w:rPr>
          <w:rFonts w:ascii="Times New Roman" w:hAnsi="Times New Roman" w:eastAsia="黑体"/>
          <w:color w:val="000000" w:themeColor="text1"/>
          <w:sz w:val="44"/>
          <w:szCs w:val="44"/>
        </w:rPr>
        <w:t>法定代表人身份证明书</w:t>
      </w:r>
      <w:bookmarkEnd w:id="15"/>
      <w:bookmarkEnd w:id="16"/>
    </w:p>
    <w:p>
      <w:pPr>
        <w:pStyle w:val="26"/>
        <w:spacing w:line="627" w:lineRule="atLeast"/>
        <w:ind w:left="0"/>
        <w:jc w:val="left"/>
        <w:rPr>
          <w:rFonts w:eastAsia="黑体"/>
          <w:color w:val="000000" w:themeColor="text1"/>
          <w:sz w:val="36"/>
          <w:szCs w:val="36"/>
        </w:rPr>
      </w:pPr>
    </w:p>
    <w:p>
      <w:pPr>
        <w:pStyle w:val="26"/>
        <w:spacing w:line="627" w:lineRule="atLeast"/>
        <w:ind w:left="0"/>
        <w:jc w:val="left"/>
        <w:rPr>
          <w:rFonts w:eastAsia="仿宋_GB2312"/>
          <w:color w:val="000000" w:themeColor="text1"/>
          <w:sz w:val="30"/>
          <w:szCs w:val="30"/>
        </w:rPr>
      </w:pPr>
      <w:r>
        <w:rPr>
          <w:rFonts w:eastAsia="仿宋_GB2312"/>
          <w:b/>
          <w:color w:val="000000" w:themeColor="text1"/>
          <w:sz w:val="30"/>
          <w:szCs w:val="30"/>
          <w:u w:val="single"/>
        </w:rPr>
        <w:t>XXXXXXXX</w:t>
      </w:r>
      <w:r>
        <w:rPr>
          <w:rFonts w:eastAsia="仿宋_GB2312"/>
          <w:color w:val="000000" w:themeColor="text1"/>
          <w:sz w:val="30"/>
          <w:szCs w:val="30"/>
        </w:rPr>
        <w:t>：</w:t>
      </w:r>
    </w:p>
    <w:p>
      <w:pPr>
        <w:pStyle w:val="26"/>
        <w:spacing w:line="627" w:lineRule="atLeast"/>
        <w:ind w:left="0" w:firstLine="750" w:firstLineChars="250"/>
        <w:jc w:val="left"/>
        <w:rPr>
          <w:rFonts w:eastAsia="仿宋_GB2312"/>
          <w:color w:val="000000" w:themeColor="text1"/>
          <w:sz w:val="30"/>
          <w:szCs w:val="30"/>
        </w:rPr>
      </w:pPr>
      <w:r>
        <w:rPr>
          <w:rFonts w:eastAsia="仿宋_GB2312"/>
          <w:color w:val="000000" w:themeColor="text1"/>
          <w:sz w:val="30"/>
          <w:szCs w:val="30"/>
        </w:rPr>
        <w:t>××同志在我单位任职务，系我单位法定代表人，特此证明。</w:t>
      </w:r>
    </w:p>
    <w:p>
      <w:pPr>
        <w:pStyle w:val="26"/>
        <w:spacing w:line="627" w:lineRule="atLeast"/>
        <w:ind w:firstLine="900" w:firstLineChars="300"/>
        <w:jc w:val="left"/>
        <w:rPr>
          <w:rFonts w:eastAsia="仿宋_GB2312"/>
          <w:color w:val="000000" w:themeColor="text1"/>
          <w:sz w:val="30"/>
          <w:szCs w:val="30"/>
        </w:rPr>
      </w:pPr>
    </w:p>
    <w:p>
      <w:pPr>
        <w:pStyle w:val="26"/>
        <w:spacing w:line="627" w:lineRule="atLeast"/>
        <w:ind w:right="900" w:firstLine="900" w:firstLineChars="300"/>
        <w:jc w:val="right"/>
        <w:rPr>
          <w:rFonts w:eastAsia="仿宋_GB2312"/>
          <w:color w:val="000000" w:themeColor="text1"/>
          <w:sz w:val="30"/>
          <w:szCs w:val="30"/>
        </w:rPr>
      </w:pPr>
      <w:r>
        <w:rPr>
          <w:rFonts w:eastAsia="仿宋_GB2312"/>
          <w:color w:val="000000" w:themeColor="text1"/>
          <w:sz w:val="30"/>
          <w:szCs w:val="30"/>
        </w:rPr>
        <w:t>年   月   日</w:t>
      </w:r>
    </w:p>
    <w:p>
      <w:pPr>
        <w:pStyle w:val="26"/>
        <w:spacing w:line="586" w:lineRule="atLeast"/>
        <w:jc w:val="center"/>
        <w:rPr>
          <w:color w:val="000000" w:themeColor="text1"/>
          <w:sz w:val="28"/>
          <w:szCs w:val="28"/>
        </w:rPr>
      </w:pPr>
    </w:p>
    <w:p>
      <w:pPr>
        <w:pStyle w:val="26"/>
        <w:spacing w:line="586" w:lineRule="atLeast"/>
        <w:jc w:val="center"/>
        <w:rPr>
          <w:color w:val="000000" w:themeColor="text1"/>
          <w:sz w:val="28"/>
          <w:szCs w:val="28"/>
        </w:rPr>
      </w:pPr>
    </w:p>
    <w:p>
      <w:pPr>
        <w:pStyle w:val="26"/>
        <w:spacing w:line="586" w:lineRule="atLeast"/>
        <w:jc w:val="center"/>
        <w:rPr>
          <w:color w:val="000000" w:themeColor="text1"/>
          <w:sz w:val="28"/>
          <w:szCs w:val="28"/>
        </w:rPr>
      </w:pPr>
    </w:p>
    <w:p>
      <w:pPr>
        <w:pStyle w:val="26"/>
        <w:spacing w:line="586" w:lineRule="atLeast"/>
        <w:jc w:val="center"/>
        <w:rPr>
          <w:color w:val="000000" w:themeColor="text1"/>
          <w:sz w:val="28"/>
          <w:szCs w:val="28"/>
        </w:rPr>
      </w:pPr>
    </w:p>
    <w:p>
      <w:pPr>
        <w:pStyle w:val="26"/>
        <w:spacing w:line="586" w:lineRule="atLeast"/>
        <w:jc w:val="center"/>
        <w:rPr>
          <w:color w:val="000000" w:themeColor="text1"/>
          <w:sz w:val="28"/>
          <w:szCs w:val="28"/>
        </w:rPr>
      </w:pPr>
    </w:p>
    <w:p>
      <w:pPr>
        <w:pStyle w:val="26"/>
        <w:spacing w:line="586" w:lineRule="atLeast"/>
        <w:rPr>
          <w:color w:val="000000" w:themeColor="text1"/>
          <w:sz w:val="28"/>
          <w:szCs w:val="28"/>
        </w:rPr>
      </w:pPr>
    </w:p>
    <w:p>
      <w:pPr>
        <w:pStyle w:val="26"/>
        <w:spacing w:line="586" w:lineRule="atLeast"/>
        <w:jc w:val="center"/>
        <w:rPr>
          <w:color w:val="000000" w:themeColor="text1"/>
          <w:sz w:val="28"/>
          <w:szCs w:val="28"/>
        </w:rPr>
      </w:pPr>
    </w:p>
    <w:p>
      <w:pPr>
        <w:pStyle w:val="26"/>
        <w:spacing w:line="586" w:lineRule="atLeast"/>
        <w:jc w:val="left"/>
        <w:rPr>
          <w:color w:val="000000" w:themeColor="text1"/>
          <w:sz w:val="28"/>
          <w:szCs w:val="28"/>
        </w:rPr>
      </w:pPr>
    </w:p>
    <w:p>
      <w:pPr>
        <w:pStyle w:val="26"/>
        <w:spacing w:line="586" w:lineRule="atLeast"/>
        <w:jc w:val="left"/>
        <w:rPr>
          <w:color w:val="000000" w:themeColor="text1"/>
          <w:sz w:val="28"/>
          <w:szCs w:val="28"/>
        </w:rPr>
      </w:pPr>
      <w:r>
        <w:rPr>
          <w:color w:val="000000" w:themeColor="text1"/>
          <w:sz w:val="28"/>
          <w:szCs w:val="28"/>
        </w:rPr>
        <w:t>附注：</w:t>
      </w:r>
    </w:p>
    <w:p>
      <w:pPr>
        <w:pStyle w:val="26"/>
        <w:spacing w:line="586" w:lineRule="atLeast"/>
        <w:ind w:firstLine="560" w:firstLineChars="200"/>
        <w:jc w:val="left"/>
        <w:rPr>
          <w:color w:val="000000" w:themeColor="text1"/>
          <w:sz w:val="28"/>
          <w:szCs w:val="28"/>
        </w:rPr>
      </w:pPr>
      <w:r>
        <w:rPr>
          <w:color w:val="000000" w:themeColor="text1"/>
          <w:sz w:val="28"/>
          <w:szCs w:val="28"/>
        </w:rPr>
        <w:t>①企事业单位、机关、团体的主要负责人为本单位的法定代表人；</w:t>
      </w:r>
    </w:p>
    <w:p>
      <w:pPr>
        <w:pStyle w:val="26"/>
        <w:spacing w:line="586" w:lineRule="atLeast"/>
        <w:ind w:firstLine="570"/>
        <w:jc w:val="left"/>
        <w:rPr>
          <w:color w:val="000000" w:themeColor="text1"/>
          <w:sz w:val="28"/>
          <w:szCs w:val="28"/>
        </w:rPr>
      </w:pPr>
      <w:r>
        <w:rPr>
          <w:color w:val="000000" w:themeColor="text1"/>
          <w:sz w:val="28"/>
          <w:szCs w:val="28"/>
        </w:rPr>
        <w:t>②法定代表人办公地点：；</w:t>
      </w:r>
    </w:p>
    <w:p>
      <w:pPr>
        <w:pStyle w:val="26"/>
        <w:spacing w:line="586" w:lineRule="atLeast"/>
        <w:ind w:firstLine="570"/>
        <w:jc w:val="left"/>
        <w:rPr>
          <w:color w:val="000000" w:themeColor="text1"/>
          <w:sz w:val="28"/>
          <w:szCs w:val="28"/>
        </w:rPr>
      </w:pPr>
      <w:r>
        <w:rPr>
          <w:color w:val="000000" w:themeColor="text1"/>
          <w:sz w:val="28"/>
          <w:szCs w:val="28"/>
        </w:rPr>
        <w:t>③法定代表人身份证号码：；</w:t>
      </w:r>
    </w:p>
    <w:p>
      <w:pPr>
        <w:pStyle w:val="26"/>
        <w:spacing w:line="586" w:lineRule="atLeast"/>
        <w:ind w:left="0" w:firstLine="560" w:firstLineChars="200"/>
        <w:jc w:val="left"/>
        <w:rPr>
          <w:color w:val="000000" w:themeColor="text1"/>
          <w:sz w:val="28"/>
          <w:szCs w:val="28"/>
        </w:rPr>
      </w:pPr>
      <w:r>
        <w:rPr>
          <w:color w:val="000000" w:themeColor="text1"/>
          <w:sz w:val="28"/>
          <w:szCs w:val="28"/>
        </w:rPr>
        <w:t>④法定代表人联系电话：。</w:t>
      </w:r>
    </w:p>
    <w:p>
      <w:pPr>
        <w:pStyle w:val="13"/>
        <w:rPr>
          <w:rFonts w:ascii="Times New Roman" w:hAnsi="Times New Roman" w:eastAsia="黑体"/>
          <w:color w:val="000000" w:themeColor="text1"/>
          <w:sz w:val="44"/>
          <w:szCs w:val="44"/>
        </w:rPr>
      </w:pPr>
      <w:r>
        <w:rPr>
          <w:rFonts w:ascii="Times New Roman" w:hAnsi="Times New Roman" w:eastAsia="Dotum"/>
          <w:color w:val="000000" w:themeColor="text1"/>
          <w:sz w:val="44"/>
          <w:szCs w:val="44"/>
        </w:rPr>
        <w:br w:type="page"/>
      </w:r>
      <w:bookmarkStart w:id="17" w:name="_Toc3391749"/>
      <w:bookmarkStart w:id="18" w:name="_Toc3391978"/>
      <w:r>
        <w:rPr>
          <w:rFonts w:ascii="Times New Roman" w:hAnsi="Times New Roman" w:eastAsia="黑体"/>
          <w:color w:val="000000" w:themeColor="text1"/>
          <w:sz w:val="44"/>
          <w:szCs w:val="44"/>
        </w:rPr>
        <w:t>授权委托书</w:t>
      </w:r>
      <w:bookmarkEnd w:id="17"/>
      <w:bookmarkEnd w:id="18"/>
    </w:p>
    <w:tbl>
      <w:tblPr>
        <w:tblStyle w:val="14"/>
        <w:tblW w:w="9080" w:type="dxa"/>
        <w:tblInd w:w="108" w:type="dxa"/>
        <w:tblLayout w:type="fixed"/>
        <w:tblCellMar>
          <w:top w:w="0" w:type="dxa"/>
          <w:left w:w="0" w:type="dxa"/>
          <w:bottom w:w="0" w:type="dxa"/>
          <w:right w:w="0" w:type="dxa"/>
        </w:tblCellMar>
      </w:tblPr>
      <w:tblGrid>
        <w:gridCol w:w="1573"/>
        <w:gridCol w:w="2973"/>
        <w:gridCol w:w="1566"/>
        <w:gridCol w:w="2968"/>
      </w:tblGrid>
      <w:tr>
        <w:tblPrEx>
          <w:tblCellMar>
            <w:top w:w="0" w:type="dxa"/>
            <w:left w:w="0" w:type="dxa"/>
            <w:bottom w:w="0" w:type="dxa"/>
            <w:right w:w="0" w:type="dxa"/>
          </w:tblCellMar>
        </w:tblPrEx>
        <w:trPr>
          <w:trHeight w:val="334" w:hRule="atLeast"/>
        </w:trPr>
        <w:tc>
          <w:tcPr>
            <w:tcW w:w="4546" w:type="dxa"/>
            <w:gridSpan w:val="2"/>
            <w:tcBorders>
              <w:top w:val="single" w:color="000000" w:sz="12" w:space="0"/>
              <w:left w:val="single" w:color="000000" w:sz="12" w:space="0"/>
              <w:bottom w:val="single" w:color="000000" w:sz="12" w:space="0"/>
              <w:right w:val="single" w:color="000000" w:sz="12" w:space="0"/>
            </w:tcBorders>
            <w:vAlign w:val="center"/>
          </w:tcPr>
          <w:p>
            <w:pPr>
              <w:widowControl/>
              <w:spacing w:line="400" w:lineRule="exact"/>
              <w:rPr>
                <w:rFonts w:eastAsia="仿宋_GB2312"/>
                <w:color w:val="000000" w:themeColor="text1"/>
                <w:kern w:val="0"/>
                <w:sz w:val="24"/>
              </w:rPr>
            </w:pPr>
            <w:r>
              <w:rPr>
                <w:rFonts w:eastAsia="仿宋_GB2312"/>
                <w:color w:val="000000" w:themeColor="text1"/>
                <w:kern w:val="0"/>
                <w:sz w:val="24"/>
              </w:rPr>
              <w:t>委托人</w:t>
            </w:r>
          </w:p>
        </w:tc>
        <w:tc>
          <w:tcPr>
            <w:tcW w:w="4534" w:type="dxa"/>
            <w:gridSpan w:val="2"/>
            <w:tcBorders>
              <w:top w:val="single" w:color="000000" w:sz="12" w:space="0"/>
              <w:left w:val="nil"/>
              <w:bottom w:val="single" w:color="000000" w:sz="12" w:space="0"/>
              <w:right w:val="single" w:color="000000" w:sz="12" w:space="0"/>
            </w:tcBorders>
            <w:vAlign w:val="center"/>
          </w:tcPr>
          <w:p>
            <w:pPr>
              <w:widowControl/>
              <w:spacing w:line="400" w:lineRule="exact"/>
              <w:rPr>
                <w:rFonts w:eastAsia="仿宋_GB2312"/>
                <w:color w:val="000000" w:themeColor="text1"/>
                <w:kern w:val="0"/>
                <w:sz w:val="24"/>
              </w:rPr>
            </w:pPr>
            <w:r>
              <w:rPr>
                <w:rFonts w:eastAsia="仿宋_GB2312"/>
                <w:color w:val="000000" w:themeColor="text1"/>
                <w:kern w:val="0"/>
                <w:sz w:val="24"/>
              </w:rPr>
              <w:t>受托人</w:t>
            </w:r>
          </w:p>
        </w:tc>
      </w:tr>
      <w:tr>
        <w:tblPrEx>
          <w:tblCellMar>
            <w:top w:w="0" w:type="dxa"/>
            <w:left w:w="0" w:type="dxa"/>
            <w:bottom w:w="0" w:type="dxa"/>
            <w:right w:w="0" w:type="dxa"/>
          </w:tblCellMar>
        </w:tblPrEx>
        <w:trPr>
          <w:trHeight w:val="555" w:hRule="atLeast"/>
        </w:trPr>
        <w:tc>
          <w:tcPr>
            <w:tcW w:w="1573" w:type="dxa"/>
            <w:tcBorders>
              <w:top w:val="single" w:color="000000" w:sz="12" w:space="0"/>
              <w:left w:val="single" w:color="000000" w:sz="12" w:space="0"/>
              <w:bottom w:val="single" w:color="000000" w:sz="12" w:space="0"/>
              <w:right w:val="single" w:color="000000" w:sz="12" w:space="0"/>
            </w:tcBorders>
            <w:vAlign w:val="center"/>
          </w:tcPr>
          <w:p>
            <w:pPr>
              <w:widowControl/>
              <w:spacing w:line="400" w:lineRule="exact"/>
              <w:rPr>
                <w:rFonts w:eastAsia="仿宋_GB2312"/>
                <w:color w:val="000000" w:themeColor="text1"/>
                <w:kern w:val="0"/>
                <w:sz w:val="24"/>
              </w:rPr>
            </w:pPr>
            <w:r>
              <w:rPr>
                <w:rFonts w:eastAsia="仿宋_GB2312"/>
                <w:color w:val="000000" w:themeColor="text1"/>
                <w:kern w:val="0"/>
                <w:sz w:val="24"/>
              </w:rPr>
              <w:t>姓名</w:t>
            </w:r>
          </w:p>
        </w:tc>
        <w:tc>
          <w:tcPr>
            <w:tcW w:w="2973" w:type="dxa"/>
            <w:tcBorders>
              <w:top w:val="single" w:color="000000" w:sz="12" w:space="0"/>
              <w:left w:val="nil"/>
              <w:bottom w:val="single" w:color="000000" w:sz="12" w:space="0"/>
              <w:right w:val="single" w:color="000000" w:sz="12" w:space="0"/>
            </w:tcBorders>
            <w:vAlign w:val="center"/>
          </w:tcPr>
          <w:p>
            <w:pPr>
              <w:widowControl/>
              <w:spacing w:line="400" w:lineRule="exact"/>
              <w:rPr>
                <w:rFonts w:eastAsia="仿宋_GB2312"/>
                <w:color w:val="000000" w:themeColor="text1"/>
                <w:kern w:val="0"/>
                <w:sz w:val="24"/>
              </w:rPr>
            </w:pPr>
          </w:p>
        </w:tc>
        <w:tc>
          <w:tcPr>
            <w:tcW w:w="1566" w:type="dxa"/>
            <w:tcBorders>
              <w:top w:val="single" w:color="000000" w:sz="12" w:space="0"/>
              <w:left w:val="nil"/>
              <w:bottom w:val="single" w:color="000000" w:sz="12" w:space="0"/>
              <w:right w:val="single" w:color="000000" w:sz="12" w:space="0"/>
            </w:tcBorders>
            <w:vAlign w:val="center"/>
          </w:tcPr>
          <w:p>
            <w:pPr>
              <w:widowControl/>
              <w:spacing w:line="400" w:lineRule="exact"/>
              <w:rPr>
                <w:rFonts w:eastAsia="仿宋_GB2312"/>
                <w:color w:val="000000" w:themeColor="text1"/>
                <w:kern w:val="0"/>
                <w:sz w:val="24"/>
              </w:rPr>
            </w:pPr>
            <w:r>
              <w:rPr>
                <w:rFonts w:eastAsia="仿宋_GB2312"/>
                <w:color w:val="000000" w:themeColor="text1"/>
                <w:kern w:val="0"/>
                <w:sz w:val="24"/>
              </w:rPr>
              <w:t>姓名</w:t>
            </w:r>
          </w:p>
        </w:tc>
        <w:tc>
          <w:tcPr>
            <w:tcW w:w="2968" w:type="dxa"/>
            <w:tcBorders>
              <w:top w:val="single" w:color="000000" w:sz="12" w:space="0"/>
              <w:left w:val="nil"/>
              <w:bottom w:val="single" w:color="000000" w:sz="12" w:space="0"/>
              <w:right w:val="single" w:color="000000" w:sz="12" w:space="0"/>
            </w:tcBorders>
            <w:vAlign w:val="center"/>
          </w:tcPr>
          <w:p>
            <w:pPr>
              <w:widowControl/>
              <w:spacing w:line="400" w:lineRule="exact"/>
              <w:rPr>
                <w:rFonts w:eastAsia="仿宋_GB2312"/>
                <w:color w:val="000000" w:themeColor="text1"/>
                <w:kern w:val="0"/>
                <w:sz w:val="24"/>
              </w:rPr>
            </w:pPr>
          </w:p>
        </w:tc>
      </w:tr>
      <w:tr>
        <w:tblPrEx>
          <w:tblCellMar>
            <w:top w:w="0" w:type="dxa"/>
            <w:left w:w="0" w:type="dxa"/>
            <w:bottom w:w="0" w:type="dxa"/>
            <w:right w:w="0" w:type="dxa"/>
          </w:tblCellMar>
        </w:tblPrEx>
        <w:trPr>
          <w:trHeight w:val="537" w:hRule="atLeast"/>
        </w:trPr>
        <w:tc>
          <w:tcPr>
            <w:tcW w:w="1573" w:type="dxa"/>
            <w:tcBorders>
              <w:top w:val="single" w:color="000000" w:sz="12" w:space="0"/>
              <w:left w:val="single" w:color="000000" w:sz="12" w:space="0"/>
              <w:bottom w:val="single" w:color="000000" w:sz="12" w:space="0"/>
              <w:right w:val="single" w:color="000000" w:sz="12" w:space="0"/>
            </w:tcBorders>
            <w:vAlign w:val="center"/>
          </w:tcPr>
          <w:p>
            <w:pPr>
              <w:widowControl/>
              <w:spacing w:line="400" w:lineRule="exact"/>
              <w:rPr>
                <w:rFonts w:eastAsia="仿宋_GB2312"/>
                <w:color w:val="000000" w:themeColor="text1"/>
                <w:kern w:val="0"/>
                <w:sz w:val="24"/>
              </w:rPr>
            </w:pPr>
            <w:r>
              <w:rPr>
                <w:rFonts w:eastAsia="仿宋_GB2312"/>
                <w:color w:val="000000" w:themeColor="text1"/>
                <w:kern w:val="0"/>
                <w:sz w:val="24"/>
              </w:rPr>
              <w:t>性别</w:t>
            </w:r>
          </w:p>
        </w:tc>
        <w:tc>
          <w:tcPr>
            <w:tcW w:w="2973" w:type="dxa"/>
            <w:tcBorders>
              <w:top w:val="single" w:color="000000" w:sz="12" w:space="0"/>
              <w:left w:val="nil"/>
              <w:bottom w:val="single" w:color="000000" w:sz="12" w:space="0"/>
              <w:right w:val="single" w:color="000000" w:sz="12" w:space="0"/>
            </w:tcBorders>
            <w:vAlign w:val="center"/>
          </w:tcPr>
          <w:p>
            <w:pPr>
              <w:widowControl/>
              <w:spacing w:line="400" w:lineRule="exact"/>
              <w:rPr>
                <w:rFonts w:eastAsia="仿宋_GB2312"/>
                <w:color w:val="000000" w:themeColor="text1"/>
                <w:kern w:val="0"/>
                <w:sz w:val="24"/>
              </w:rPr>
            </w:pPr>
          </w:p>
        </w:tc>
        <w:tc>
          <w:tcPr>
            <w:tcW w:w="1566" w:type="dxa"/>
            <w:tcBorders>
              <w:top w:val="single" w:color="000000" w:sz="12" w:space="0"/>
              <w:left w:val="nil"/>
              <w:bottom w:val="single" w:color="000000" w:sz="12" w:space="0"/>
              <w:right w:val="single" w:color="000000" w:sz="12" w:space="0"/>
            </w:tcBorders>
            <w:vAlign w:val="center"/>
          </w:tcPr>
          <w:p>
            <w:pPr>
              <w:widowControl/>
              <w:spacing w:line="400" w:lineRule="exact"/>
              <w:rPr>
                <w:rFonts w:eastAsia="仿宋_GB2312"/>
                <w:color w:val="000000" w:themeColor="text1"/>
                <w:kern w:val="0"/>
                <w:sz w:val="24"/>
              </w:rPr>
            </w:pPr>
            <w:r>
              <w:rPr>
                <w:rFonts w:eastAsia="仿宋_GB2312"/>
                <w:color w:val="000000" w:themeColor="text1"/>
                <w:kern w:val="0"/>
                <w:sz w:val="24"/>
              </w:rPr>
              <w:t>性别</w:t>
            </w:r>
          </w:p>
        </w:tc>
        <w:tc>
          <w:tcPr>
            <w:tcW w:w="2968" w:type="dxa"/>
            <w:tcBorders>
              <w:top w:val="single" w:color="000000" w:sz="12" w:space="0"/>
              <w:left w:val="nil"/>
              <w:bottom w:val="single" w:color="000000" w:sz="12" w:space="0"/>
              <w:right w:val="single" w:color="000000" w:sz="12" w:space="0"/>
            </w:tcBorders>
            <w:vAlign w:val="center"/>
          </w:tcPr>
          <w:p>
            <w:pPr>
              <w:widowControl/>
              <w:spacing w:line="400" w:lineRule="exact"/>
              <w:rPr>
                <w:rFonts w:eastAsia="仿宋_GB2312"/>
                <w:color w:val="000000" w:themeColor="text1"/>
                <w:kern w:val="0"/>
                <w:sz w:val="24"/>
              </w:rPr>
            </w:pPr>
          </w:p>
        </w:tc>
      </w:tr>
      <w:tr>
        <w:tblPrEx>
          <w:tblCellMar>
            <w:top w:w="0" w:type="dxa"/>
            <w:left w:w="0" w:type="dxa"/>
            <w:bottom w:w="0" w:type="dxa"/>
            <w:right w:w="0" w:type="dxa"/>
          </w:tblCellMar>
        </w:tblPrEx>
        <w:trPr>
          <w:trHeight w:val="542" w:hRule="atLeast"/>
        </w:trPr>
        <w:tc>
          <w:tcPr>
            <w:tcW w:w="1573" w:type="dxa"/>
            <w:tcBorders>
              <w:top w:val="single" w:color="000000" w:sz="12" w:space="0"/>
              <w:left w:val="single" w:color="000000" w:sz="12" w:space="0"/>
              <w:bottom w:val="single" w:color="000000" w:sz="12" w:space="0"/>
              <w:right w:val="single" w:color="000000" w:sz="12" w:space="0"/>
            </w:tcBorders>
            <w:vAlign w:val="center"/>
          </w:tcPr>
          <w:p>
            <w:pPr>
              <w:widowControl/>
              <w:spacing w:line="400" w:lineRule="exact"/>
              <w:rPr>
                <w:rFonts w:eastAsia="仿宋_GB2312"/>
                <w:color w:val="000000" w:themeColor="text1"/>
                <w:kern w:val="0"/>
                <w:sz w:val="24"/>
              </w:rPr>
            </w:pPr>
            <w:r>
              <w:rPr>
                <w:rFonts w:eastAsia="仿宋_GB2312"/>
                <w:color w:val="000000" w:themeColor="text1"/>
                <w:kern w:val="0"/>
                <w:sz w:val="24"/>
              </w:rPr>
              <w:t>出生日期</w:t>
            </w:r>
          </w:p>
        </w:tc>
        <w:tc>
          <w:tcPr>
            <w:tcW w:w="2973" w:type="dxa"/>
            <w:tcBorders>
              <w:top w:val="single" w:color="000000" w:sz="12" w:space="0"/>
              <w:left w:val="nil"/>
              <w:bottom w:val="single" w:color="000000" w:sz="12" w:space="0"/>
              <w:right w:val="single" w:color="000000" w:sz="12" w:space="0"/>
            </w:tcBorders>
            <w:vAlign w:val="center"/>
          </w:tcPr>
          <w:p>
            <w:pPr>
              <w:widowControl/>
              <w:spacing w:line="400" w:lineRule="exact"/>
              <w:rPr>
                <w:rFonts w:eastAsia="仿宋_GB2312"/>
                <w:color w:val="000000" w:themeColor="text1"/>
                <w:kern w:val="0"/>
                <w:sz w:val="24"/>
              </w:rPr>
            </w:pPr>
          </w:p>
        </w:tc>
        <w:tc>
          <w:tcPr>
            <w:tcW w:w="1566" w:type="dxa"/>
            <w:tcBorders>
              <w:top w:val="single" w:color="000000" w:sz="12" w:space="0"/>
              <w:left w:val="nil"/>
              <w:bottom w:val="single" w:color="000000" w:sz="12" w:space="0"/>
              <w:right w:val="single" w:color="000000" w:sz="12" w:space="0"/>
            </w:tcBorders>
            <w:vAlign w:val="center"/>
          </w:tcPr>
          <w:p>
            <w:pPr>
              <w:widowControl/>
              <w:spacing w:line="400" w:lineRule="exact"/>
              <w:rPr>
                <w:rFonts w:eastAsia="仿宋_GB2312"/>
                <w:color w:val="000000" w:themeColor="text1"/>
                <w:kern w:val="0"/>
                <w:sz w:val="24"/>
              </w:rPr>
            </w:pPr>
            <w:r>
              <w:rPr>
                <w:rFonts w:eastAsia="仿宋_GB2312"/>
                <w:color w:val="000000" w:themeColor="text1"/>
                <w:kern w:val="0"/>
                <w:sz w:val="24"/>
              </w:rPr>
              <w:t>出生日期</w:t>
            </w:r>
          </w:p>
        </w:tc>
        <w:tc>
          <w:tcPr>
            <w:tcW w:w="2968" w:type="dxa"/>
            <w:tcBorders>
              <w:top w:val="single" w:color="000000" w:sz="12" w:space="0"/>
              <w:left w:val="nil"/>
              <w:bottom w:val="single" w:color="000000" w:sz="12" w:space="0"/>
              <w:right w:val="single" w:color="000000" w:sz="12" w:space="0"/>
            </w:tcBorders>
            <w:vAlign w:val="center"/>
          </w:tcPr>
          <w:p>
            <w:pPr>
              <w:widowControl/>
              <w:spacing w:line="400" w:lineRule="exact"/>
              <w:rPr>
                <w:rFonts w:eastAsia="仿宋_GB2312"/>
                <w:color w:val="000000" w:themeColor="text1"/>
                <w:kern w:val="0"/>
                <w:sz w:val="24"/>
              </w:rPr>
            </w:pPr>
          </w:p>
        </w:tc>
      </w:tr>
      <w:tr>
        <w:tblPrEx>
          <w:tblCellMar>
            <w:top w:w="0" w:type="dxa"/>
            <w:left w:w="0" w:type="dxa"/>
            <w:bottom w:w="0" w:type="dxa"/>
            <w:right w:w="0" w:type="dxa"/>
          </w:tblCellMar>
        </w:tblPrEx>
        <w:trPr>
          <w:trHeight w:val="527" w:hRule="atLeast"/>
        </w:trPr>
        <w:tc>
          <w:tcPr>
            <w:tcW w:w="1573" w:type="dxa"/>
            <w:tcBorders>
              <w:top w:val="single" w:color="000000" w:sz="12" w:space="0"/>
              <w:left w:val="single" w:color="000000" w:sz="12" w:space="0"/>
              <w:bottom w:val="single" w:color="000000" w:sz="12" w:space="0"/>
              <w:right w:val="single" w:color="000000" w:sz="12" w:space="0"/>
            </w:tcBorders>
            <w:vAlign w:val="center"/>
          </w:tcPr>
          <w:p>
            <w:pPr>
              <w:widowControl/>
              <w:spacing w:line="400" w:lineRule="exact"/>
              <w:rPr>
                <w:rFonts w:eastAsia="仿宋_GB2312"/>
                <w:color w:val="000000" w:themeColor="text1"/>
                <w:kern w:val="0"/>
                <w:sz w:val="24"/>
              </w:rPr>
            </w:pPr>
            <w:r>
              <w:rPr>
                <w:rFonts w:eastAsia="仿宋_GB2312"/>
                <w:color w:val="000000" w:themeColor="text1"/>
                <w:kern w:val="0"/>
                <w:sz w:val="24"/>
              </w:rPr>
              <w:t>工作单位</w:t>
            </w:r>
          </w:p>
        </w:tc>
        <w:tc>
          <w:tcPr>
            <w:tcW w:w="2973" w:type="dxa"/>
            <w:tcBorders>
              <w:top w:val="single" w:color="000000" w:sz="12" w:space="0"/>
              <w:left w:val="nil"/>
              <w:bottom w:val="single" w:color="000000" w:sz="12" w:space="0"/>
              <w:right w:val="single" w:color="000000" w:sz="12" w:space="0"/>
            </w:tcBorders>
            <w:vAlign w:val="center"/>
          </w:tcPr>
          <w:p>
            <w:pPr>
              <w:widowControl/>
              <w:spacing w:line="400" w:lineRule="exact"/>
              <w:rPr>
                <w:rFonts w:eastAsia="仿宋_GB2312"/>
                <w:color w:val="000000" w:themeColor="text1"/>
                <w:kern w:val="0"/>
                <w:sz w:val="24"/>
              </w:rPr>
            </w:pPr>
          </w:p>
        </w:tc>
        <w:tc>
          <w:tcPr>
            <w:tcW w:w="1566" w:type="dxa"/>
            <w:tcBorders>
              <w:top w:val="single" w:color="000000" w:sz="12" w:space="0"/>
              <w:left w:val="nil"/>
              <w:bottom w:val="single" w:color="000000" w:sz="12" w:space="0"/>
              <w:right w:val="single" w:color="000000" w:sz="12" w:space="0"/>
            </w:tcBorders>
            <w:vAlign w:val="center"/>
          </w:tcPr>
          <w:p>
            <w:pPr>
              <w:widowControl/>
              <w:spacing w:line="400" w:lineRule="exact"/>
              <w:rPr>
                <w:rFonts w:eastAsia="仿宋_GB2312"/>
                <w:color w:val="000000" w:themeColor="text1"/>
                <w:kern w:val="0"/>
                <w:sz w:val="24"/>
              </w:rPr>
            </w:pPr>
            <w:r>
              <w:rPr>
                <w:rFonts w:eastAsia="仿宋_GB2312"/>
                <w:color w:val="000000" w:themeColor="text1"/>
                <w:kern w:val="0"/>
                <w:sz w:val="24"/>
              </w:rPr>
              <w:t>工作单位</w:t>
            </w:r>
          </w:p>
        </w:tc>
        <w:tc>
          <w:tcPr>
            <w:tcW w:w="2968" w:type="dxa"/>
            <w:tcBorders>
              <w:top w:val="single" w:color="000000" w:sz="12" w:space="0"/>
              <w:left w:val="nil"/>
              <w:bottom w:val="single" w:color="000000" w:sz="12" w:space="0"/>
              <w:right w:val="single" w:color="000000" w:sz="12" w:space="0"/>
            </w:tcBorders>
            <w:vAlign w:val="center"/>
          </w:tcPr>
          <w:p>
            <w:pPr>
              <w:widowControl/>
              <w:spacing w:line="400" w:lineRule="exact"/>
              <w:rPr>
                <w:rFonts w:eastAsia="仿宋_GB2312"/>
                <w:color w:val="000000" w:themeColor="text1"/>
                <w:kern w:val="0"/>
                <w:sz w:val="24"/>
              </w:rPr>
            </w:pPr>
          </w:p>
        </w:tc>
      </w:tr>
      <w:tr>
        <w:tblPrEx>
          <w:tblCellMar>
            <w:top w:w="0" w:type="dxa"/>
            <w:left w:w="0" w:type="dxa"/>
            <w:bottom w:w="0" w:type="dxa"/>
            <w:right w:w="0" w:type="dxa"/>
          </w:tblCellMar>
        </w:tblPrEx>
        <w:trPr>
          <w:trHeight w:val="538" w:hRule="atLeast"/>
        </w:trPr>
        <w:tc>
          <w:tcPr>
            <w:tcW w:w="1573" w:type="dxa"/>
            <w:tcBorders>
              <w:top w:val="single" w:color="000000" w:sz="12" w:space="0"/>
              <w:left w:val="single" w:color="000000" w:sz="12" w:space="0"/>
              <w:bottom w:val="single" w:color="000000" w:sz="12" w:space="0"/>
              <w:right w:val="single" w:color="000000" w:sz="12" w:space="0"/>
            </w:tcBorders>
            <w:vAlign w:val="center"/>
          </w:tcPr>
          <w:p>
            <w:pPr>
              <w:widowControl/>
              <w:spacing w:line="400" w:lineRule="exact"/>
              <w:rPr>
                <w:rFonts w:eastAsia="仿宋_GB2312"/>
                <w:color w:val="000000" w:themeColor="text1"/>
                <w:kern w:val="0"/>
                <w:sz w:val="24"/>
              </w:rPr>
            </w:pPr>
            <w:r>
              <w:rPr>
                <w:rFonts w:eastAsia="仿宋_GB2312"/>
                <w:color w:val="000000" w:themeColor="text1"/>
                <w:kern w:val="0"/>
                <w:sz w:val="24"/>
              </w:rPr>
              <w:t>职务</w:t>
            </w:r>
          </w:p>
        </w:tc>
        <w:tc>
          <w:tcPr>
            <w:tcW w:w="2973" w:type="dxa"/>
            <w:tcBorders>
              <w:top w:val="single" w:color="000000" w:sz="12" w:space="0"/>
              <w:left w:val="nil"/>
              <w:bottom w:val="single" w:color="000000" w:sz="12" w:space="0"/>
              <w:right w:val="single" w:color="000000" w:sz="12" w:space="0"/>
            </w:tcBorders>
            <w:vAlign w:val="center"/>
          </w:tcPr>
          <w:p>
            <w:pPr>
              <w:widowControl/>
              <w:spacing w:line="400" w:lineRule="exact"/>
              <w:rPr>
                <w:rFonts w:eastAsia="仿宋_GB2312"/>
                <w:color w:val="000000" w:themeColor="text1"/>
                <w:kern w:val="0"/>
                <w:sz w:val="24"/>
              </w:rPr>
            </w:pPr>
          </w:p>
        </w:tc>
        <w:tc>
          <w:tcPr>
            <w:tcW w:w="1566" w:type="dxa"/>
            <w:tcBorders>
              <w:top w:val="single" w:color="000000" w:sz="12" w:space="0"/>
              <w:left w:val="nil"/>
              <w:bottom w:val="single" w:color="000000" w:sz="12" w:space="0"/>
              <w:right w:val="single" w:color="000000" w:sz="12" w:space="0"/>
            </w:tcBorders>
            <w:vAlign w:val="center"/>
          </w:tcPr>
          <w:p>
            <w:pPr>
              <w:widowControl/>
              <w:spacing w:line="400" w:lineRule="exact"/>
              <w:rPr>
                <w:rFonts w:eastAsia="仿宋_GB2312"/>
                <w:color w:val="000000" w:themeColor="text1"/>
                <w:kern w:val="0"/>
                <w:sz w:val="24"/>
              </w:rPr>
            </w:pPr>
            <w:r>
              <w:rPr>
                <w:rFonts w:eastAsia="仿宋_GB2312"/>
                <w:color w:val="000000" w:themeColor="text1"/>
                <w:kern w:val="0"/>
                <w:sz w:val="24"/>
              </w:rPr>
              <w:t>职务</w:t>
            </w:r>
          </w:p>
        </w:tc>
        <w:tc>
          <w:tcPr>
            <w:tcW w:w="2968" w:type="dxa"/>
            <w:tcBorders>
              <w:top w:val="single" w:color="000000" w:sz="12" w:space="0"/>
              <w:left w:val="nil"/>
              <w:bottom w:val="single" w:color="000000" w:sz="12" w:space="0"/>
              <w:right w:val="single" w:color="000000" w:sz="12" w:space="0"/>
            </w:tcBorders>
            <w:vAlign w:val="center"/>
          </w:tcPr>
          <w:p>
            <w:pPr>
              <w:widowControl/>
              <w:spacing w:line="400" w:lineRule="exact"/>
              <w:rPr>
                <w:rFonts w:eastAsia="仿宋_GB2312"/>
                <w:color w:val="000000" w:themeColor="text1"/>
                <w:kern w:val="0"/>
                <w:sz w:val="24"/>
              </w:rPr>
            </w:pPr>
          </w:p>
        </w:tc>
      </w:tr>
      <w:tr>
        <w:tblPrEx>
          <w:tblCellMar>
            <w:top w:w="0" w:type="dxa"/>
            <w:left w:w="0" w:type="dxa"/>
            <w:bottom w:w="0" w:type="dxa"/>
            <w:right w:w="0" w:type="dxa"/>
          </w:tblCellMar>
        </w:tblPrEx>
        <w:trPr>
          <w:trHeight w:val="520" w:hRule="atLeast"/>
        </w:trPr>
        <w:tc>
          <w:tcPr>
            <w:tcW w:w="1573" w:type="dxa"/>
            <w:vMerge w:val="restart"/>
            <w:tcBorders>
              <w:top w:val="nil"/>
              <w:left w:val="single" w:color="000000" w:sz="12" w:space="0"/>
              <w:bottom w:val="single" w:color="000000" w:sz="12" w:space="0"/>
              <w:right w:val="single" w:color="000000" w:sz="12" w:space="0"/>
            </w:tcBorders>
            <w:vAlign w:val="center"/>
          </w:tcPr>
          <w:p>
            <w:pPr>
              <w:widowControl/>
              <w:spacing w:line="400" w:lineRule="exact"/>
              <w:rPr>
                <w:rFonts w:eastAsia="仿宋_GB2312"/>
                <w:color w:val="000000" w:themeColor="text1"/>
                <w:kern w:val="0"/>
                <w:sz w:val="24"/>
              </w:rPr>
            </w:pPr>
            <w:r>
              <w:rPr>
                <w:rFonts w:eastAsia="仿宋_GB2312"/>
                <w:color w:val="000000" w:themeColor="text1"/>
                <w:kern w:val="0"/>
                <w:sz w:val="24"/>
              </w:rPr>
              <w:t>证件号码</w:t>
            </w:r>
          </w:p>
        </w:tc>
        <w:tc>
          <w:tcPr>
            <w:tcW w:w="2973" w:type="dxa"/>
            <w:tcBorders>
              <w:top w:val="single" w:color="000000" w:sz="12" w:space="0"/>
              <w:left w:val="nil"/>
              <w:bottom w:val="single" w:color="000000" w:sz="12" w:space="0"/>
              <w:right w:val="single" w:color="000000" w:sz="12" w:space="0"/>
            </w:tcBorders>
            <w:vAlign w:val="center"/>
          </w:tcPr>
          <w:p>
            <w:pPr>
              <w:widowControl/>
              <w:spacing w:line="400" w:lineRule="exact"/>
              <w:rPr>
                <w:rFonts w:eastAsia="仿宋_GB2312"/>
                <w:color w:val="000000" w:themeColor="text1"/>
                <w:kern w:val="0"/>
                <w:sz w:val="24"/>
              </w:rPr>
            </w:pPr>
            <w:r>
              <w:rPr>
                <w:rFonts w:eastAsia="仿宋_GB2312"/>
                <w:color w:val="000000" w:themeColor="text1"/>
                <w:kern w:val="0"/>
                <w:sz w:val="24"/>
              </w:rPr>
              <w:t>身份证（）护照（）</w:t>
            </w:r>
          </w:p>
        </w:tc>
        <w:tc>
          <w:tcPr>
            <w:tcW w:w="1566" w:type="dxa"/>
            <w:vMerge w:val="restart"/>
            <w:tcBorders>
              <w:top w:val="nil"/>
              <w:left w:val="nil"/>
              <w:bottom w:val="single" w:color="000000" w:sz="12" w:space="0"/>
              <w:right w:val="single" w:color="000000" w:sz="12" w:space="0"/>
            </w:tcBorders>
            <w:vAlign w:val="center"/>
          </w:tcPr>
          <w:p>
            <w:pPr>
              <w:widowControl/>
              <w:spacing w:line="400" w:lineRule="exact"/>
              <w:rPr>
                <w:rFonts w:eastAsia="仿宋_GB2312"/>
                <w:color w:val="000000" w:themeColor="text1"/>
                <w:kern w:val="0"/>
                <w:sz w:val="24"/>
              </w:rPr>
            </w:pPr>
            <w:r>
              <w:rPr>
                <w:rFonts w:eastAsia="仿宋_GB2312"/>
                <w:color w:val="000000" w:themeColor="text1"/>
                <w:kern w:val="0"/>
                <w:sz w:val="24"/>
              </w:rPr>
              <w:t>证件号码</w:t>
            </w:r>
          </w:p>
        </w:tc>
        <w:tc>
          <w:tcPr>
            <w:tcW w:w="2968" w:type="dxa"/>
            <w:tcBorders>
              <w:top w:val="single" w:color="000000" w:sz="12" w:space="0"/>
              <w:left w:val="nil"/>
              <w:bottom w:val="single" w:color="000000" w:sz="12" w:space="0"/>
              <w:right w:val="single" w:color="000000" w:sz="12" w:space="0"/>
            </w:tcBorders>
            <w:vAlign w:val="center"/>
          </w:tcPr>
          <w:p>
            <w:pPr>
              <w:widowControl/>
              <w:spacing w:line="400" w:lineRule="exact"/>
              <w:rPr>
                <w:rFonts w:eastAsia="仿宋_GB2312"/>
                <w:color w:val="000000" w:themeColor="text1"/>
                <w:kern w:val="0"/>
                <w:sz w:val="24"/>
              </w:rPr>
            </w:pPr>
            <w:r>
              <w:rPr>
                <w:rFonts w:eastAsia="仿宋_GB2312"/>
                <w:color w:val="000000" w:themeColor="text1"/>
                <w:kern w:val="0"/>
                <w:sz w:val="24"/>
              </w:rPr>
              <w:t>身份证（）护照（）</w:t>
            </w:r>
          </w:p>
        </w:tc>
      </w:tr>
      <w:tr>
        <w:tblPrEx>
          <w:tblCellMar>
            <w:top w:w="0" w:type="dxa"/>
            <w:left w:w="0" w:type="dxa"/>
            <w:bottom w:w="0" w:type="dxa"/>
            <w:right w:w="0" w:type="dxa"/>
          </w:tblCellMar>
        </w:tblPrEx>
        <w:trPr>
          <w:trHeight w:val="44" w:hRule="atLeast"/>
        </w:trPr>
        <w:tc>
          <w:tcPr>
            <w:tcW w:w="1573" w:type="dxa"/>
            <w:vMerge w:val="continue"/>
            <w:tcBorders>
              <w:top w:val="nil"/>
              <w:left w:val="single" w:color="000000" w:sz="12" w:space="0"/>
              <w:bottom w:val="single" w:color="000000" w:sz="12" w:space="0"/>
              <w:right w:val="single" w:color="000000" w:sz="12" w:space="0"/>
            </w:tcBorders>
            <w:vAlign w:val="center"/>
          </w:tcPr>
          <w:p>
            <w:pPr>
              <w:widowControl/>
              <w:spacing w:line="400" w:lineRule="exact"/>
              <w:jc w:val="left"/>
              <w:rPr>
                <w:rFonts w:eastAsia="仿宋_GB2312"/>
                <w:color w:val="000000" w:themeColor="text1"/>
                <w:kern w:val="0"/>
                <w:sz w:val="24"/>
              </w:rPr>
            </w:pPr>
          </w:p>
        </w:tc>
        <w:tc>
          <w:tcPr>
            <w:tcW w:w="2973" w:type="dxa"/>
            <w:tcBorders>
              <w:top w:val="single" w:color="000000" w:sz="12" w:space="0"/>
              <w:left w:val="nil"/>
              <w:bottom w:val="single" w:color="000000" w:sz="12" w:space="0"/>
              <w:right w:val="single" w:color="000000" w:sz="12" w:space="0"/>
            </w:tcBorders>
            <w:vAlign w:val="center"/>
          </w:tcPr>
          <w:p>
            <w:pPr>
              <w:widowControl/>
              <w:spacing w:line="400" w:lineRule="exact"/>
              <w:rPr>
                <w:rFonts w:eastAsia="仿宋_GB2312"/>
                <w:color w:val="000000" w:themeColor="text1"/>
                <w:kern w:val="0"/>
                <w:sz w:val="24"/>
              </w:rPr>
            </w:pPr>
          </w:p>
        </w:tc>
        <w:tc>
          <w:tcPr>
            <w:tcW w:w="1566" w:type="dxa"/>
            <w:vMerge w:val="continue"/>
            <w:tcBorders>
              <w:top w:val="nil"/>
              <w:left w:val="nil"/>
              <w:bottom w:val="single" w:color="000000" w:sz="12" w:space="0"/>
              <w:right w:val="single" w:color="000000" w:sz="12" w:space="0"/>
            </w:tcBorders>
            <w:vAlign w:val="center"/>
          </w:tcPr>
          <w:p>
            <w:pPr>
              <w:widowControl/>
              <w:spacing w:line="400" w:lineRule="exact"/>
              <w:jc w:val="left"/>
              <w:rPr>
                <w:rFonts w:eastAsia="仿宋_GB2312"/>
                <w:color w:val="000000" w:themeColor="text1"/>
                <w:kern w:val="0"/>
                <w:sz w:val="24"/>
              </w:rPr>
            </w:pPr>
          </w:p>
        </w:tc>
        <w:tc>
          <w:tcPr>
            <w:tcW w:w="2968" w:type="dxa"/>
            <w:tcBorders>
              <w:top w:val="single" w:color="000000" w:sz="12" w:space="0"/>
              <w:left w:val="nil"/>
              <w:bottom w:val="single" w:color="000000" w:sz="12" w:space="0"/>
              <w:right w:val="single" w:color="000000" w:sz="12" w:space="0"/>
            </w:tcBorders>
            <w:vAlign w:val="center"/>
          </w:tcPr>
          <w:p>
            <w:pPr>
              <w:widowControl/>
              <w:spacing w:line="400" w:lineRule="exact"/>
              <w:rPr>
                <w:rFonts w:eastAsia="仿宋_GB2312"/>
                <w:color w:val="000000" w:themeColor="text1"/>
                <w:kern w:val="0"/>
                <w:sz w:val="24"/>
              </w:rPr>
            </w:pPr>
          </w:p>
        </w:tc>
      </w:tr>
      <w:tr>
        <w:tblPrEx>
          <w:tblCellMar>
            <w:top w:w="0" w:type="dxa"/>
            <w:left w:w="0" w:type="dxa"/>
            <w:bottom w:w="0" w:type="dxa"/>
            <w:right w:w="0" w:type="dxa"/>
          </w:tblCellMar>
        </w:tblPrEx>
        <w:trPr>
          <w:trHeight w:val="4801" w:hRule="atLeast"/>
        </w:trPr>
        <w:tc>
          <w:tcPr>
            <w:tcW w:w="9080" w:type="dxa"/>
            <w:gridSpan w:val="4"/>
            <w:tcBorders>
              <w:top w:val="single" w:color="000000" w:sz="12" w:space="0"/>
              <w:left w:val="single" w:color="000000" w:sz="12" w:space="0"/>
              <w:bottom w:val="single" w:color="000000" w:sz="12" w:space="0"/>
              <w:right w:val="single" w:color="000000" w:sz="12" w:space="0"/>
            </w:tcBorders>
            <w:vAlign w:val="center"/>
          </w:tcPr>
          <w:p>
            <w:pPr>
              <w:widowControl/>
              <w:spacing w:line="500" w:lineRule="exact"/>
              <w:ind w:firstLine="480" w:firstLineChars="200"/>
              <w:jc w:val="left"/>
              <w:rPr>
                <w:rFonts w:eastAsia="仿宋_GB2312"/>
                <w:color w:val="000000" w:themeColor="text1"/>
                <w:kern w:val="0"/>
                <w:sz w:val="24"/>
              </w:rPr>
            </w:pPr>
            <w:r>
              <w:rPr>
                <w:rFonts w:eastAsia="仿宋_GB2312"/>
                <w:color w:val="000000" w:themeColor="text1"/>
                <w:kern w:val="0"/>
                <w:sz w:val="24"/>
              </w:rPr>
              <w:t>本人授权（受托人）代表本人参加  年  月   日在马踏洞新区龙马大道与鱼泉路交叉口处新政务服务大楼</w:t>
            </w:r>
            <w:r>
              <w:rPr>
                <w:rFonts w:eastAsia="仿宋_GB2312"/>
                <w:b/>
                <w:color w:val="000000" w:themeColor="text1"/>
                <w:kern w:val="0"/>
                <w:sz w:val="24"/>
                <w:u w:val="single"/>
              </w:rPr>
              <w:t>XXXXXXXX</w:t>
            </w:r>
            <w:r>
              <w:rPr>
                <w:rFonts w:eastAsia="仿宋_GB2312"/>
                <w:color w:val="000000" w:themeColor="text1"/>
                <w:kern w:val="0"/>
                <w:sz w:val="24"/>
              </w:rPr>
              <w:t>举行的</w:t>
            </w:r>
            <w:r>
              <w:rPr>
                <w:rFonts w:eastAsia="仿宋_GB2312"/>
                <w:color w:val="000000" w:themeColor="text1"/>
                <w:kern w:val="0"/>
                <w:sz w:val="24"/>
                <w:u w:val="single"/>
              </w:rPr>
              <w:t xml:space="preserve">         </w:t>
            </w:r>
            <w:r>
              <w:rPr>
                <w:rFonts w:eastAsia="仿宋_GB2312"/>
                <w:color w:val="000000" w:themeColor="text1"/>
                <w:kern w:val="0"/>
                <w:sz w:val="24"/>
              </w:rPr>
              <w:t>地块国有建设用地使用权拍卖出让活动，代表本人签订《成交确认书》、《国有建设用地使用权出让合同》等具有法律意义的文件、凭据等。</w:t>
            </w:r>
          </w:p>
          <w:p>
            <w:pPr>
              <w:widowControl/>
              <w:spacing w:line="500" w:lineRule="exact"/>
              <w:ind w:firstLine="480" w:firstLineChars="200"/>
              <w:jc w:val="left"/>
              <w:rPr>
                <w:rFonts w:eastAsia="仿宋_GB2312"/>
                <w:color w:val="000000" w:themeColor="text1"/>
                <w:kern w:val="0"/>
                <w:sz w:val="24"/>
              </w:rPr>
            </w:pPr>
            <w:r>
              <w:rPr>
                <w:rFonts w:eastAsia="仿宋_GB2312"/>
                <w:color w:val="000000" w:themeColor="text1"/>
                <w:kern w:val="0"/>
                <w:sz w:val="24"/>
              </w:rPr>
              <w:t>受托人在该地块拍卖出让活动中所做出的承诺、签订的合同或文件，本人均予以承认，并承担由此产生的法律后果。</w:t>
            </w:r>
          </w:p>
          <w:p>
            <w:pPr>
              <w:widowControl/>
              <w:spacing w:line="500" w:lineRule="exact"/>
              <w:ind w:firstLine="480" w:firstLineChars="200"/>
              <w:jc w:val="left"/>
              <w:rPr>
                <w:rFonts w:eastAsia="仿宋_GB2312"/>
                <w:color w:val="000000" w:themeColor="text1"/>
                <w:kern w:val="0"/>
                <w:sz w:val="24"/>
              </w:rPr>
            </w:pPr>
            <w:r>
              <w:rPr>
                <w:rFonts w:eastAsia="仿宋_GB2312"/>
                <w:color w:val="000000" w:themeColor="text1"/>
                <w:kern w:val="0"/>
                <w:sz w:val="24"/>
              </w:rPr>
              <w:t>委托人（签名）：</w:t>
            </w:r>
          </w:p>
          <w:p>
            <w:pPr>
              <w:widowControl/>
              <w:spacing w:line="500" w:lineRule="exact"/>
              <w:ind w:firstLine="3360" w:firstLineChars="1400"/>
              <w:jc w:val="left"/>
              <w:rPr>
                <w:rFonts w:eastAsia="仿宋_GB2312"/>
                <w:color w:val="000000" w:themeColor="text1"/>
                <w:kern w:val="0"/>
                <w:sz w:val="24"/>
              </w:rPr>
            </w:pPr>
            <w:r>
              <w:rPr>
                <w:rFonts w:eastAsia="仿宋_GB2312"/>
                <w:color w:val="000000" w:themeColor="text1"/>
                <w:kern w:val="0"/>
                <w:sz w:val="24"/>
              </w:rPr>
              <w:t>年月日</w:t>
            </w:r>
          </w:p>
        </w:tc>
      </w:tr>
      <w:tr>
        <w:tblPrEx>
          <w:tblCellMar>
            <w:top w:w="0" w:type="dxa"/>
            <w:left w:w="0" w:type="dxa"/>
            <w:bottom w:w="0" w:type="dxa"/>
            <w:right w:w="0" w:type="dxa"/>
          </w:tblCellMar>
        </w:tblPrEx>
        <w:trPr>
          <w:trHeight w:val="2664" w:hRule="atLeast"/>
        </w:trPr>
        <w:tc>
          <w:tcPr>
            <w:tcW w:w="1573" w:type="dxa"/>
            <w:tcBorders>
              <w:top w:val="single" w:color="000000" w:sz="12" w:space="0"/>
              <w:left w:val="single" w:color="000000" w:sz="12" w:space="0"/>
              <w:bottom w:val="single" w:color="000000" w:sz="12" w:space="0"/>
              <w:right w:val="single" w:color="000000" w:sz="12" w:space="0"/>
            </w:tcBorders>
            <w:vAlign w:val="center"/>
          </w:tcPr>
          <w:p>
            <w:pPr>
              <w:widowControl/>
              <w:spacing w:line="400" w:lineRule="exact"/>
              <w:ind w:left="1"/>
              <w:jc w:val="center"/>
              <w:rPr>
                <w:rFonts w:eastAsia="仿宋_GB2312"/>
                <w:color w:val="000000" w:themeColor="text1"/>
                <w:kern w:val="0"/>
                <w:sz w:val="24"/>
              </w:rPr>
            </w:pPr>
            <w:r>
              <w:rPr>
                <w:rFonts w:eastAsia="仿宋_GB2312"/>
                <w:color w:val="000000" w:themeColor="text1"/>
                <w:kern w:val="0"/>
                <w:sz w:val="24"/>
              </w:rPr>
              <w:t>备</w:t>
            </w:r>
          </w:p>
          <w:p>
            <w:pPr>
              <w:widowControl/>
              <w:spacing w:line="400" w:lineRule="exact"/>
              <w:ind w:left="1" w:firstLine="238"/>
              <w:rPr>
                <w:rFonts w:eastAsia="仿宋_GB2312"/>
                <w:color w:val="000000" w:themeColor="text1"/>
                <w:kern w:val="0"/>
                <w:sz w:val="24"/>
              </w:rPr>
            </w:pPr>
          </w:p>
          <w:p>
            <w:pPr>
              <w:widowControl/>
              <w:spacing w:line="400" w:lineRule="exact"/>
              <w:ind w:left="1"/>
              <w:jc w:val="center"/>
              <w:rPr>
                <w:rFonts w:eastAsia="仿宋_GB2312"/>
                <w:color w:val="000000" w:themeColor="text1"/>
                <w:kern w:val="0"/>
                <w:sz w:val="24"/>
              </w:rPr>
            </w:pPr>
            <w:r>
              <w:rPr>
                <w:rFonts w:eastAsia="仿宋_GB2312"/>
                <w:color w:val="000000" w:themeColor="text1"/>
                <w:kern w:val="0"/>
                <w:sz w:val="24"/>
              </w:rPr>
              <w:t>注</w:t>
            </w:r>
          </w:p>
        </w:tc>
        <w:tc>
          <w:tcPr>
            <w:tcW w:w="7507" w:type="dxa"/>
            <w:gridSpan w:val="3"/>
            <w:tcBorders>
              <w:top w:val="single" w:color="000000" w:sz="12" w:space="0"/>
              <w:left w:val="nil"/>
              <w:bottom w:val="single" w:color="000000" w:sz="12" w:space="0"/>
              <w:right w:val="single" w:color="000000" w:sz="12" w:space="0"/>
            </w:tcBorders>
          </w:tcPr>
          <w:p>
            <w:pPr>
              <w:widowControl/>
              <w:spacing w:line="400" w:lineRule="exact"/>
              <w:ind w:left="1"/>
              <w:rPr>
                <w:rFonts w:eastAsia="仿宋_GB2312"/>
                <w:color w:val="000000" w:themeColor="text1"/>
                <w:kern w:val="0"/>
                <w:sz w:val="24"/>
              </w:rPr>
            </w:pPr>
          </w:p>
          <w:p>
            <w:pPr>
              <w:widowControl/>
              <w:spacing w:line="400" w:lineRule="exact"/>
              <w:ind w:left="1"/>
              <w:rPr>
                <w:rFonts w:eastAsia="仿宋_GB2312"/>
                <w:color w:val="000000" w:themeColor="text1"/>
                <w:kern w:val="0"/>
                <w:sz w:val="24"/>
              </w:rPr>
            </w:pPr>
            <w:r>
              <w:rPr>
                <w:rFonts w:eastAsia="仿宋_GB2312"/>
                <w:color w:val="000000" w:themeColor="text1"/>
                <w:kern w:val="0"/>
                <w:sz w:val="24"/>
              </w:rPr>
              <w:t>兹证明本委托书确系本单位法定代表人亲自签定</w:t>
            </w:r>
          </w:p>
          <w:p>
            <w:pPr>
              <w:widowControl/>
              <w:spacing w:line="400" w:lineRule="exact"/>
              <w:ind w:left="1"/>
              <w:jc w:val="center"/>
              <w:rPr>
                <w:rFonts w:eastAsia="仿宋_GB2312"/>
                <w:color w:val="000000" w:themeColor="text1"/>
                <w:kern w:val="0"/>
                <w:sz w:val="24"/>
              </w:rPr>
            </w:pPr>
          </w:p>
          <w:p>
            <w:pPr>
              <w:widowControl/>
              <w:spacing w:line="400" w:lineRule="exact"/>
              <w:ind w:left="1"/>
              <w:jc w:val="center"/>
              <w:rPr>
                <w:rFonts w:eastAsia="仿宋_GB2312"/>
                <w:color w:val="000000" w:themeColor="text1"/>
                <w:kern w:val="0"/>
                <w:sz w:val="24"/>
              </w:rPr>
            </w:pPr>
          </w:p>
          <w:p>
            <w:pPr>
              <w:widowControl/>
              <w:spacing w:line="400" w:lineRule="exact"/>
              <w:ind w:left="1"/>
              <w:jc w:val="center"/>
              <w:rPr>
                <w:rFonts w:eastAsia="仿宋_GB2312"/>
                <w:color w:val="000000" w:themeColor="text1"/>
                <w:kern w:val="0"/>
                <w:sz w:val="24"/>
              </w:rPr>
            </w:pPr>
            <w:r>
              <w:rPr>
                <w:rFonts w:eastAsia="仿宋_GB2312"/>
                <w:color w:val="000000" w:themeColor="text1"/>
                <w:kern w:val="0"/>
                <w:sz w:val="24"/>
              </w:rPr>
              <w:t> 单位公章：</w:t>
            </w:r>
          </w:p>
          <w:p>
            <w:pPr>
              <w:widowControl/>
              <w:spacing w:line="400" w:lineRule="exact"/>
              <w:ind w:left="1"/>
              <w:rPr>
                <w:rFonts w:eastAsia="仿宋_GB2312"/>
                <w:color w:val="000000" w:themeColor="text1"/>
                <w:kern w:val="0"/>
                <w:sz w:val="24"/>
              </w:rPr>
            </w:pPr>
          </w:p>
          <w:p>
            <w:pPr>
              <w:widowControl/>
              <w:spacing w:line="400" w:lineRule="exact"/>
              <w:ind w:left="1" w:right="480" w:firstLine="4680" w:firstLineChars="1950"/>
              <w:rPr>
                <w:rFonts w:eastAsia="仿宋_GB2312"/>
                <w:color w:val="000000" w:themeColor="text1"/>
                <w:kern w:val="0"/>
                <w:sz w:val="24"/>
              </w:rPr>
            </w:pPr>
            <w:r>
              <w:rPr>
                <w:rFonts w:eastAsia="仿宋_GB2312"/>
                <w:color w:val="000000" w:themeColor="text1"/>
                <w:kern w:val="0"/>
                <w:sz w:val="24"/>
              </w:rPr>
              <w:t>年月日</w:t>
            </w:r>
          </w:p>
        </w:tc>
      </w:tr>
    </w:tbl>
    <w:p>
      <w:pPr>
        <w:pStyle w:val="26"/>
        <w:spacing w:line="760" w:lineRule="exact"/>
        <w:ind w:left="0"/>
        <w:jc w:val="center"/>
        <w:rPr>
          <w:rFonts w:eastAsia="方正小标宋简体"/>
          <w:color w:val="000000" w:themeColor="text1"/>
          <w:spacing w:val="-5"/>
          <w:kern w:val="2"/>
          <w:sz w:val="44"/>
          <w:szCs w:val="44"/>
        </w:rPr>
      </w:pPr>
    </w:p>
    <w:p>
      <w:pPr>
        <w:jc w:val="center"/>
        <w:rPr>
          <w:rFonts w:eastAsia="黑体"/>
          <w:b/>
          <w:bCs/>
          <w:color w:val="000000" w:themeColor="text1"/>
          <w:sz w:val="44"/>
          <w:szCs w:val="44"/>
        </w:rPr>
      </w:pPr>
      <w:r>
        <w:rPr>
          <w:rFonts w:eastAsia="方正小标宋简体"/>
          <w:color w:val="000000" w:themeColor="text1"/>
          <w:spacing w:val="-5"/>
          <w:sz w:val="44"/>
          <w:szCs w:val="44"/>
        </w:rPr>
        <w:br w:type="page"/>
      </w:r>
      <w:r>
        <w:rPr>
          <w:rFonts w:eastAsia="黑体"/>
          <w:b/>
          <w:bCs/>
          <w:color w:val="000000" w:themeColor="text1"/>
          <w:sz w:val="44"/>
          <w:szCs w:val="44"/>
        </w:rPr>
        <w:t>国有建设用地使用权出让成交确认书</w:t>
      </w:r>
    </w:p>
    <w:p>
      <w:pPr>
        <w:spacing w:line="560" w:lineRule="exact"/>
        <w:jc w:val="center"/>
        <w:rPr>
          <w:rFonts w:eastAsia="仿宋_GB2312"/>
          <w:color w:val="000000" w:themeColor="text1"/>
          <w:sz w:val="30"/>
          <w:szCs w:val="30"/>
        </w:rPr>
      </w:pPr>
      <w:r>
        <w:rPr>
          <w:rFonts w:eastAsia="仿宋_GB2312"/>
          <w:color w:val="000000" w:themeColor="text1"/>
          <w:sz w:val="30"/>
          <w:szCs w:val="30"/>
        </w:rPr>
        <w:t>(    )</w:t>
      </w:r>
    </w:p>
    <w:p>
      <w:pPr>
        <w:spacing w:line="560" w:lineRule="exact"/>
        <w:ind w:firstLine="600" w:firstLineChars="200"/>
        <w:rPr>
          <w:rFonts w:eastAsia="仿宋_GB2312"/>
          <w:color w:val="000000" w:themeColor="text1"/>
          <w:sz w:val="30"/>
          <w:szCs w:val="30"/>
        </w:rPr>
      </w:pPr>
      <w:r>
        <w:rPr>
          <w:rFonts w:eastAsia="仿宋_GB2312"/>
          <w:color w:val="000000" w:themeColor="text1"/>
          <w:sz w:val="30"/>
          <w:szCs w:val="30"/>
        </w:rPr>
        <w:t>受</w:t>
      </w:r>
      <w:r>
        <w:rPr>
          <w:rFonts w:eastAsia="仿宋_GB2312"/>
          <w:color w:val="000000" w:themeColor="text1"/>
          <w:sz w:val="30"/>
          <w:szCs w:val="30"/>
          <w:u w:val="single"/>
        </w:rPr>
        <w:t xml:space="preserve">  （出让人） </w:t>
      </w:r>
      <w:r>
        <w:rPr>
          <w:rFonts w:eastAsia="仿宋_GB2312"/>
          <w:color w:val="000000" w:themeColor="text1"/>
          <w:sz w:val="30"/>
          <w:szCs w:val="30"/>
        </w:rPr>
        <w:t>委托， 年  月  日，</w:t>
      </w:r>
      <w:r>
        <w:rPr>
          <w:rFonts w:eastAsia="仿宋_GB2312"/>
          <w:b/>
          <w:color w:val="000000" w:themeColor="text1"/>
          <w:sz w:val="30"/>
          <w:szCs w:val="30"/>
          <w:u w:val="single"/>
        </w:rPr>
        <w:t>XXXXXXXX</w:t>
      </w:r>
      <w:r>
        <w:rPr>
          <w:rFonts w:eastAsia="仿宋_GB2312"/>
          <w:color w:val="000000" w:themeColor="text1"/>
          <w:sz w:val="30"/>
          <w:szCs w:val="30"/>
        </w:rPr>
        <w:t>对</w:t>
      </w:r>
      <w:r>
        <w:rPr>
          <w:rFonts w:eastAsia="仿宋_GB2312"/>
          <w:color w:val="000000" w:themeColor="text1"/>
          <w:sz w:val="30"/>
          <w:szCs w:val="30"/>
          <w:u w:val="single"/>
        </w:rPr>
        <w:t xml:space="preserve">          号</w:t>
      </w:r>
      <w:r>
        <w:rPr>
          <w:rFonts w:eastAsia="仿宋_GB2312"/>
          <w:color w:val="000000" w:themeColor="text1"/>
          <w:sz w:val="30"/>
          <w:szCs w:val="30"/>
        </w:rPr>
        <w:t xml:space="preserve">国有建设用地使用权进行了公开 </w:t>
      </w:r>
      <w:r>
        <w:rPr>
          <w:rFonts w:eastAsia="仿宋_GB2312"/>
          <w:color w:val="000000" w:themeColor="text1"/>
          <w:sz w:val="30"/>
          <w:szCs w:val="30"/>
          <w:u w:val="single"/>
        </w:rPr>
        <w:t xml:space="preserve"> （招标、拍卖、挂牌）</w:t>
      </w:r>
      <w:r>
        <w:rPr>
          <w:rFonts w:eastAsia="仿宋_GB2312"/>
          <w:color w:val="000000" w:themeColor="text1"/>
          <w:sz w:val="30"/>
          <w:szCs w:val="30"/>
        </w:rPr>
        <w:t>出让，由</w:t>
      </w:r>
      <w:r>
        <w:rPr>
          <w:rFonts w:eastAsia="仿宋_GB2312"/>
          <w:color w:val="000000" w:themeColor="text1"/>
          <w:sz w:val="30"/>
          <w:szCs w:val="30"/>
          <w:u w:val="single"/>
        </w:rPr>
        <w:t xml:space="preserve">   （竞得人）   </w:t>
      </w:r>
      <w:r>
        <w:rPr>
          <w:rFonts w:eastAsia="仿宋_GB2312"/>
          <w:color w:val="000000" w:themeColor="text1"/>
          <w:sz w:val="30"/>
          <w:szCs w:val="30"/>
        </w:rPr>
        <w:t>竞得该宗地的国有建设用地使用权。现将有关事项确认如下：</w:t>
      </w:r>
    </w:p>
    <w:p>
      <w:pPr>
        <w:numPr>
          <w:ilvl w:val="0"/>
          <w:numId w:val="2"/>
        </w:numPr>
        <w:spacing w:line="560" w:lineRule="exact"/>
        <w:ind w:firstLine="600" w:firstLineChars="200"/>
        <w:rPr>
          <w:rFonts w:eastAsia="仿宋_GB2312"/>
          <w:color w:val="000000" w:themeColor="text1"/>
          <w:sz w:val="30"/>
          <w:szCs w:val="30"/>
        </w:rPr>
      </w:pPr>
      <w:r>
        <w:rPr>
          <w:rFonts w:eastAsia="仿宋_GB2312"/>
          <w:color w:val="000000" w:themeColor="text1"/>
          <w:sz w:val="30"/>
          <w:szCs w:val="30"/>
        </w:rPr>
        <w:t>该地块面积为，成交单价为(人民币   )：，大写（人民币     ），成交总价为（人民币  ），大写（人民币    ）。</w:t>
      </w:r>
    </w:p>
    <w:p>
      <w:pPr>
        <w:spacing w:line="560" w:lineRule="exact"/>
        <w:ind w:firstLine="600" w:firstLineChars="200"/>
        <w:rPr>
          <w:rFonts w:eastAsia="仿宋_GB2312"/>
          <w:color w:val="000000" w:themeColor="text1"/>
          <w:sz w:val="30"/>
          <w:szCs w:val="30"/>
        </w:rPr>
      </w:pPr>
      <w:r>
        <w:rPr>
          <w:rFonts w:eastAsia="仿宋_GB2312"/>
          <w:color w:val="000000" w:themeColor="text1"/>
          <w:sz w:val="30"/>
          <w:szCs w:val="30"/>
        </w:rPr>
        <w:t>二、竞得人缴纳的竞买保证金自成交之日起自动转作受让地块的定金。</w:t>
      </w:r>
    </w:p>
    <w:p>
      <w:pPr>
        <w:spacing w:line="560" w:lineRule="exact"/>
        <w:ind w:firstLine="600" w:firstLineChars="200"/>
        <w:rPr>
          <w:rFonts w:eastAsia="仿宋_GB2312"/>
          <w:color w:val="000000" w:themeColor="text1"/>
          <w:sz w:val="30"/>
          <w:szCs w:val="30"/>
        </w:rPr>
      </w:pPr>
      <w:r>
        <w:rPr>
          <w:rFonts w:eastAsia="仿宋_GB2312"/>
          <w:color w:val="000000" w:themeColor="text1"/>
          <w:sz w:val="30"/>
          <w:szCs w:val="30"/>
        </w:rPr>
        <w:t>三、竞得人签订《成交确认书》后，按出让文件约定在8个工作日以内向XXXX支付交易服务费，也可由竞得人与按出让文件约定成立的新公司协商缴纳。</w:t>
      </w:r>
    </w:p>
    <w:p>
      <w:pPr>
        <w:spacing w:line="560" w:lineRule="exact"/>
        <w:ind w:firstLine="600" w:firstLineChars="200"/>
        <w:rPr>
          <w:rFonts w:eastAsia="仿宋_GB2312"/>
          <w:color w:val="000000" w:themeColor="text1"/>
          <w:sz w:val="30"/>
          <w:szCs w:val="30"/>
        </w:rPr>
      </w:pPr>
      <w:r>
        <w:rPr>
          <w:rFonts w:eastAsia="仿宋_GB2312"/>
          <w:color w:val="000000" w:themeColor="text1"/>
          <w:sz w:val="30"/>
          <w:szCs w:val="30"/>
        </w:rPr>
        <w:t>四、竞得人应在本《成交确认书》签订后10个工作日内，持本《成交确认书》与</w:t>
      </w:r>
      <w:r>
        <w:rPr>
          <w:rFonts w:eastAsia="仿宋_GB2312"/>
          <w:color w:val="000000" w:themeColor="text1"/>
          <w:sz w:val="30"/>
          <w:szCs w:val="30"/>
          <w:u w:val="single"/>
        </w:rPr>
        <w:t xml:space="preserve"> （出让人） </w:t>
      </w:r>
      <w:r>
        <w:rPr>
          <w:rFonts w:eastAsia="仿宋_GB2312"/>
          <w:color w:val="000000" w:themeColor="text1"/>
          <w:sz w:val="30"/>
          <w:szCs w:val="30"/>
        </w:rPr>
        <w:t>签订《国有建设用地使用权出让合同》；不按期签订《国有建设用地使用权出让合同》的，视为竞得人自动放弃竞得资格，</w:t>
      </w:r>
      <w:r>
        <w:rPr>
          <w:rFonts w:eastAsia="仿宋_GB2312"/>
          <w:color w:val="000000" w:themeColor="text1"/>
          <w:sz w:val="30"/>
          <w:szCs w:val="30"/>
          <w:u w:val="single"/>
        </w:rPr>
        <w:t>（出让人）</w:t>
      </w:r>
      <w:r>
        <w:rPr>
          <w:rFonts w:eastAsia="仿宋_GB2312"/>
          <w:color w:val="000000" w:themeColor="text1"/>
          <w:sz w:val="30"/>
          <w:szCs w:val="30"/>
        </w:rPr>
        <w:t>终止供地，不退还定金，并承担相应的法律责任。</w:t>
      </w:r>
    </w:p>
    <w:p>
      <w:pPr>
        <w:spacing w:line="560" w:lineRule="exact"/>
        <w:ind w:firstLine="600" w:firstLineChars="200"/>
        <w:rPr>
          <w:rFonts w:eastAsia="仿宋_GB2312"/>
          <w:color w:val="000000" w:themeColor="text1"/>
          <w:sz w:val="30"/>
          <w:szCs w:val="30"/>
        </w:rPr>
      </w:pPr>
      <w:r>
        <w:rPr>
          <w:rFonts w:eastAsia="仿宋_GB2312"/>
          <w:color w:val="000000" w:themeColor="text1"/>
          <w:sz w:val="30"/>
          <w:szCs w:val="30"/>
        </w:rPr>
        <w:t>五、本《成交确认书》一式陆份，达州市公共资源交易服务</w:t>
      </w:r>
      <w:r>
        <w:rPr>
          <w:rFonts w:hint="eastAsia" w:eastAsia="仿宋_GB2312"/>
          <w:color w:val="000000" w:themeColor="text1"/>
          <w:sz w:val="30"/>
          <w:szCs w:val="30"/>
        </w:rPr>
        <w:t>中心</w:t>
      </w:r>
      <w:r>
        <w:rPr>
          <w:rFonts w:eastAsia="仿宋_GB2312"/>
          <w:color w:val="000000" w:themeColor="text1"/>
          <w:sz w:val="30"/>
          <w:szCs w:val="30"/>
        </w:rPr>
        <w:t>、出让人、竞得人各执 2 份。</w:t>
      </w:r>
    </w:p>
    <w:p>
      <w:pPr>
        <w:spacing w:line="560" w:lineRule="exact"/>
        <w:rPr>
          <w:rFonts w:eastAsia="仿宋_GB2312"/>
          <w:color w:val="000000" w:themeColor="text1"/>
          <w:sz w:val="30"/>
          <w:szCs w:val="30"/>
        </w:rPr>
      </w:pPr>
      <w:r>
        <w:rPr>
          <w:rFonts w:eastAsia="仿宋_GB2312"/>
          <w:b/>
          <w:color w:val="000000" w:themeColor="text1"/>
          <w:sz w:val="30"/>
          <w:szCs w:val="30"/>
        </w:rPr>
        <w:t>出让人</w:t>
      </w:r>
      <w:r>
        <w:rPr>
          <w:rFonts w:eastAsia="仿宋_GB2312"/>
          <w:color w:val="000000" w:themeColor="text1"/>
          <w:sz w:val="30"/>
          <w:szCs w:val="30"/>
        </w:rPr>
        <w:t>：法定代表人：                委托代理人</w:t>
      </w:r>
    </w:p>
    <w:p>
      <w:pPr>
        <w:spacing w:line="560" w:lineRule="exact"/>
        <w:rPr>
          <w:rFonts w:eastAsia="仿宋_GB2312"/>
          <w:color w:val="000000" w:themeColor="text1"/>
          <w:sz w:val="30"/>
          <w:szCs w:val="30"/>
          <w:u w:val="single"/>
        </w:rPr>
      </w:pPr>
      <w:r>
        <w:rPr>
          <w:rFonts w:eastAsia="仿宋_GB2312"/>
          <w:b/>
          <w:color w:val="000000" w:themeColor="text1"/>
          <w:sz w:val="30"/>
          <w:szCs w:val="30"/>
        </w:rPr>
        <w:t>竞得人：</w:t>
      </w:r>
      <w:r>
        <w:rPr>
          <w:rFonts w:eastAsia="仿宋_GB2312"/>
          <w:color w:val="000000" w:themeColor="text1"/>
          <w:sz w:val="30"/>
          <w:szCs w:val="30"/>
        </w:rPr>
        <w:t>联系电话：</w:t>
      </w:r>
    </w:p>
    <w:p>
      <w:pPr>
        <w:spacing w:line="560" w:lineRule="exact"/>
        <w:rPr>
          <w:rFonts w:eastAsia="仿宋_GB2312"/>
          <w:b/>
          <w:color w:val="000000" w:themeColor="text1"/>
          <w:sz w:val="30"/>
          <w:szCs w:val="30"/>
        </w:rPr>
      </w:pPr>
      <w:r>
        <w:rPr>
          <w:rFonts w:eastAsia="仿宋_GB2312"/>
          <w:b/>
          <w:color w:val="000000" w:themeColor="text1"/>
          <w:sz w:val="30"/>
          <w:szCs w:val="30"/>
        </w:rPr>
        <w:t>达州市公共资源交易服务</w:t>
      </w:r>
      <w:r>
        <w:rPr>
          <w:rFonts w:hint="eastAsia" w:eastAsia="仿宋_GB2312"/>
          <w:b/>
          <w:color w:val="000000" w:themeColor="text1"/>
          <w:sz w:val="30"/>
          <w:szCs w:val="30"/>
        </w:rPr>
        <w:t>中心</w:t>
      </w:r>
      <w:r>
        <w:rPr>
          <w:rFonts w:eastAsia="仿宋_GB2312"/>
          <w:color w:val="000000" w:themeColor="text1"/>
          <w:sz w:val="30"/>
          <w:szCs w:val="30"/>
        </w:rPr>
        <w:t>：法定代表人：     委托代理人</w:t>
      </w:r>
    </w:p>
    <w:p>
      <w:pPr>
        <w:spacing w:line="560" w:lineRule="exact"/>
        <w:rPr>
          <w:rFonts w:eastAsia="仿宋_GB2312"/>
          <w:b/>
          <w:color w:val="000000" w:themeColor="text1"/>
          <w:sz w:val="30"/>
          <w:szCs w:val="30"/>
        </w:rPr>
      </w:pPr>
      <w:r>
        <w:rPr>
          <w:rFonts w:eastAsia="仿宋_GB2312"/>
          <w:b/>
          <w:color w:val="000000" w:themeColor="text1"/>
          <w:sz w:val="30"/>
          <w:szCs w:val="30"/>
        </w:rPr>
        <w:t xml:space="preserve">公证员：                    </w:t>
      </w:r>
      <w:r>
        <w:rPr>
          <w:rFonts w:eastAsia="仿宋_GB2312"/>
          <w:color w:val="000000" w:themeColor="text1"/>
          <w:sz w:val="30"/>
          <w:szCs w:val="30"/>
        </w:rPr>
        <w:t>签定时间：年   月   日</w:t>
      </w:r>
    </w:p>
    <w:p>
      <w:pPr>
        <w:pStyle w:val="26"/>
        <w:spacing w:line="560" w:lineRule="exact"/>
        <w:ind w:left="0"/>
        <w:jc w:val="left"/>
        <w:rPr>
          <w:rFonts w:eastAsia="仿宋_GB2312"/>
          <w:color w:val="000000" w:themeColor="text1"/>
          <w:sz w:val="32"/>
          <w:szCs w:val="32"/>
        </w:rPr>
        <w:sectPr>
          <w:pgSz w:w="11906" w:h="16838"/>
          <w:pgMar w:top="1418" w:right="1418" w:bottom="1418" w:left="1701" w:header="851" w:footer="992" w:gutter="0"/>
          <w:pgNumType w:fmt="numberInDash"/>
          <w:cols w:space="425" w:num="1"/>
          <w:docGrid w:type="lines" w:linePitch="312" w:charSpace="0"/>
        </w:sectPr>
      </w:pPr>
    </w:p>
    <w:p>
      <w:pPr>
        <w:pStyle w:val="26"/>
        <w:spacing w:line="600" w:lineRule="exact"/>
        <w:ind w:left="0"/>
        <w:rPr>
          <w:color w:val="000000" w:themeColor="text1"/>
        </w:rPr>
      </w:pPr>
    </w:p>
    <w:p>
      <w:pPr>
        <w:pStyle w:val="26"/>
        <w:spacing w:line="600" w:lineRule="exact"/>
        <w:rPr>
          <w:color w:val="000000" w:themeColor="text1"/>
          <w:w w:val="90"/>
          <w:sz w:val="32"/>
          <w:szCs w:val="32"/>
        </w:rPr>
      </w:pPr>
      <w:r>
        <w:rPr>
          <w:color w:val="000000" w:themeColor="text1"/>
        </w:rPr>
        <w:pict>
          <v:shape id="AutoShape 6" o:spid="_x0000_s1028" o:spt="100" style="position:absolute;left:0pt;margin-left:0pt;margin-top:0pt;height:50pt;width:50pt;visibility:hidden;z-index:251661312;mso-width-relative:page;mso-height-relative:page;" coordsize="20000,20000" o:gfxdata="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" path="m10800,10800l0,0,0,0,10800,10800,10800,10800,0,0,0,0,0,0,0,0,0,0,0,0xe">
            <v:path textboxrect="0,0,20000,20000" o:connecttype="segments"/>
            <v:fill focussize="0,0"/>
            <v:stroke joinstyle="round"/>
            <v:imagedata o:title=""/>
            <o:lock v:ext="edit" selection="t"/>
            <v:textbox>
              <w:txbxContent>
                <w:p/>
              </w:txbxContent>
            </v:textbox>
          </v:shape>
        </w:pict>
      </w:r>
      <w:r>
        <w:rPr>
          <w:rFonts w:eastAsia="黑体"/>
          <w:color w:val="000000" w:themeColor="text1"/>
          <w:sz w:val="36"/>
          <w:szCs w:val="36"/>
        </w:rPr>
        <w:drawing>
          <wp:inline distT="0" distB="0" distL="0" distR="0">
            <wp:extent cx="1590675" cy="381000"/>
            <wp:effectExtent l="0" t="0" r="0" b="0"/>
            <wp:docPr id="9" name="图片 2" descr="03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descr="0300000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1590675" cy="381000"/>
                    </a:xfrm>
                    <a:prstGeom prst="rect">
                      <a:avLst/>
                    </a:prstGeom>
                    <a:solidFill>
                      <a:srgbClr val="FFFFFF"/>
                    </a:solidFill>
                    <a:ln>
                      <a:noFill/>
                    </a:ln>
                  </pic:spPr>
                </pic:pic>
              </a:graphicData>
            </a:graphic>
          </wp:inline>
        </w:drawing>
      </w:r>
    </w:p>
    <w:p>
      <w:pPr>
        <w:pStyle w:val="5"/>
        <w:wordWrap w:val="0"/>
        <w:jc w:val="right"/>
        <w:rPr>
          <w:rFonts w:ascii="Times New Roman" w:hAnsi="Times New Roman"/>
          <w:color w:val="000000" w:themeColor="text1"/>
        </w:rPr>
      </w:pPr>
      <w:r>
        <w:rPr>
          <w:rFonts w:ascii="Times New Roman" w:hAnsi="Times New Roman"/>
          <w:color w:val="000000" w:themeColor="text1"/>
        </w:rPr>
        <w:t>电子监管号：</w:t>
      </w:r>
    </w:p>
    <w:p>
      <w:pPr>
        <w:pStyle w:val="5"/>
        <w:rPr>
          <w:rFonts w:ascii="Times New Roman" w:hAnsi="Times New Roman"/>
          <w:color w:val="000000" w:themeColor="text1"/>
        </w:rPr>
      </w:pPr>
    </w:p>
    <w:p>
      <w:pPr>
        <w:pStyle w:val="5"/>
        <w:rPr>
          <w:rFonts w:ascii="Times New Roman" w:hAnsi="Times New Roman" w:eastAsia="黑体"/>
          <w:color w:val="000000" w:themeColor="text1"/>
        </w:rPr>
      </w:pPr>
      <w:r>
        <w:rPr>
          <w:rFonts w:ascii="Times New Roman" w:hAnsi="Times New Roman" w:eastAsia="黑体"/>
          <w:color w:val="000000" w:themeColor="text1"/>
        </w:rPr>
        <w:t>（样本）</w:t>
      </w:r>
    </w:p>
    <w:p>
      <w:pPr>
        <w:pStyle w:val="5"/>
        <w:rPr>
          <w:rStyle w:val="20"/>
          <w:rFonts w:ascii="Times New Roman" w:hAnsi="Times New Roman"/>
          <w:color w:val="000000" w:themeColor="text1"/>
        </w:rPr>
      </w:pPr>
    </w:p>
    <w:p>
      <w:pPr>
        <w:pStyle w:val="5"/>
        <w:rPr>
          <w:rStyle w:val="20"/>
          <w:rFonts w:ascii="Times New Roman" w:hAnsi="Times New Roman"/>
          <w:color w:val="000000" w:themeColor="text1"/>
        </w:rPr>
      </w:pPr>
    </w:p>
    <w:p>
      <w:pPr>
        <w:pStyle w:val="3"/>
        <w:jc w:val="center"/>
        <w:rPr>
          <w:rFonts w:eastAsia="宋体"/>
          <w:color w:val="000000" w:themeColor="text1"/>
          <w:sz w:val="18"/>
          <w:szCs w:val="18"/>
        </w:rPr>
      </w:pPr>
      <w:bookmarkStart w:id="19" w:name="_Toc3391980"/>
      <w:bookmarkStart w:id="20" w:name="_Toc3391751"/>
      <w:r>
        <w:rPr>
          <w:rFonts w:eastAsia="宋体"/>
          <w:color w:val="000000" w:themeColor="text1"/>
        </w:rPr>
        <w:t>国有建设用地使用权出让合同</w:t>
      </w:r>
      <w:bookmarkEnd w:id="19"/>
      <w:bookmarkEnd w:id="20"/>
    </w:p>
    <w:p>
      <w:pPr>
        <w:pStyle w:val="5"/>
        <w:rPr>
          <w:rFonts w:ascii="Times New Roman" w:hAnsi="Times New Roman"/>
          <w:b/>
          <w:bCs/>
          <w:color w:val="000000" w:themeColor="text1"/>
          <w:sz w:val="18"/>
          <w:szCs w:val="18"/>
        </w:rPr>
      </w:pPr>
    </w:p>
    <w:p>
      <w:pPr>
        <w:pStyle w:val="5"/>
        <w:rPr>
          <w:rFonts w:ascii="Times New Roman" w:hAnsi="Times New Roman"/>
          <w:color w:val="000000" w:themeColor="text1"/>
          <w:sz w:val="48"/>
          <w:szCs w:val="48"/>
        </w:rPr>
      </w:pPr>
    </w:p>
    <w:p>
      <w:pPr>
        <w:pStyle w:val="5"/>
        <w:rPr>
          <w:rFonts w:ascii="Times New Roman" w:hAnsi="Times New Roman"/>
          <w:color w:val="000000" w:themeColor="text1"/>
          <w:sz w:val="48"/>
          <w:szCs w:val="48"/>
        </w:rPr>
      </w:pPr>
    </w:p>
    <w:p>
      <w:pPr>
        <w:pStyle w:val="5"/>
        <w:rPr>
          <w:rFonts w:ascii="Times New Roman" w:hAnsi="Times New Roman"/>
          <w:color w:val="000000" w:themeColor="text1"/>
          <w:sz w:val="48"/>
          <w:szCs w:val="48"/>
        </w:rPr>
      </w:pPr>
    </w:p>
    <w:p>
      <w:pPr>
        <w:pStyle w:val="5"/>
        <w:rPr>
          <w:rFonts w:ascii="Times New Roman" w:hAnsi="Times New Roman"/>
          <w:color w:val="000000" w:themeColor="text1"/>
          <w:sz w:val="48"/>
          <w:szCs w:val="48"/>
        </w:rPr>
      </w:pPr>
    </w:p>
    <w:p>
      <w:pPr>
        <w:pStyle w:val="5"/>
        <w:rPr>
          <w:rFonts w:ascii="Times New Roman" w:hAnsi="Times New Roman"/>
          <w:color w:val="000000" w:themeColor="text1"/>
          <w:sz w:val="48"/>
          <w:szCs w:val="48"/>
        </w:rPr>
      </w:pPr>
    </w:p>
    <w:p>
      <w:pPr>
        <w:pStyle w:val="5"/>
        <w:rPr>
          <w:rFonts w:ascii="Times New Roman" w:hAnsi="Times New Roman"/>
          <w:color w:val="000000" w:themeColor="text1"/>
          <w:sz w:val="48"/>
          <w:szCs w:val="48"/>
        </w:rPr>
      </w:pPr>
    </w:p>
    <w:p>
      <w:pPr>
        <w:pStyle w:val="5"/>
        <w:rPr>
          <w:rFonts w:ascii="Times New Roman" w:hAnsi="Times New Roman"/>
          <w:color w:val="000000" w:themeColor="text1"/>
          <w:sz w:val="48"/>
          <w:szCs w:val="48"/>
        </w:rPr>
      </w:pPr>
    </w:p>
    <w:p>
      <w:pPr>
        <w:pStyle w:val="5"/>
        <w:rPr>
          <w:rFonts w:ascii="Times New Roman" w:hAnsi="Times New Roman"/>
          <w:color w:val="000000" w:themeColor="text1"/>
          <w:sz w:val="48"/>
          <w:szCs w:val="48"/>
        </w:rPr>
      </w:pPr>
    </w:p>
    <w:p>
      <w:pPr>
        <w:pStyle w:val="5"/>
        <w:rPr>
          <w:rFonts w:ascii="Times New Roman" w:hAnsi="Times New Roman"/>
          <w:color w:val="000000" w:themeColor="text1"/>
          <w:sz w:val="48"/>
          <w:szCs w:val="48"/>
        </w:rPr>
      </w:pPr>
    </w:p>
    <w:p>
      <w:pPr>
        <w:pStyle w:val="5"/>
        <w:rPr>
          <w:rFonts w:ascii="Times New Roman" w:hAnsi="Times New Roman"/>
          <w:color w:val="000000" w:themeColor="text1"/>
          <w:sz w:val="48"/>
          <w:szCs w:val="48"/>
        </w:rPr>
      </w:pPr>
    </w:p>
    <w:p>
      <w:pPr>
        <w:pStyle w:val="5"/>
        <w:spacing w:line="500" w:lineRule="exact"/>
        <w:jc w:val="left"/>
        <w:rPr>
          <w:rFonts w:ascii="Times New Roman" w:hAnsi="Times New Roman"/>
          <w:bCs/>
          <w:color w:val="000000" w:themeColor="text1"/>
        </w:rPr>
      </w:pPr>
      <w:r>
        <w:rPr>
          <w:rFonts w:ascii="Times New Roman" w:hAnsi="Times New Roman"/>
          <w:color w:val="000000" w:themeColor="text1"/>
        </w:rPr>
        <w:pict>
          <v:rect id="Rectangle 7" o:spid="_x0000_s1029" o:spt="1" style="position:absolute;left:0pt;margin-left:319.5pt;margin-top:11.85pt;height:35.1pt;width:48.75pt;z-index:251662336;mso-width-relative:page;mso-height-relative:page;" stroked="t" coordsize="21600,21600" o:gfxdata="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FwcFubYAAAACQEAAA8AAAAAAAAAAQAgAAAAIgAAAGRycy9kb3ducmV2LnhtbFBLAQIU&#10;ABQAAAAIAIdO4kDeLVxmLAIAAIsEAAAOAAAAAAAAAAEAIAAAACcBAABkcnMvZTJvRG9jLnhtbFBL&#10;BQYAAAAABgAGAFkBAADFBQAAAAA=&#10;">
            <v:path/>
            <v:fill focussize="0,0"/>
            <v:stroke color="#FFFFFF"/>
            <v:imagedata o:title=""/>
            <o:lock v:ext="edit"/>
            <v:textbox>
              <w:txbxContent>
                <w:p>
                  <w:pPr>
                    <w:rPr>
                      <w:rFonts w:ascii="方正黑体_GBK" w:eastAsia="方正黑体_GBK"/>
                    </w:rPr>
                  </w:pPr>
                  <w:r>
                    <w:rPr>
                      <w:rFonts w:hint="eastAsia" w:ascii="方正黑体_GBK" w:eastAsia="方正黑体_GBK"/>
                    </w:rPr>
                    <w:t>制定</w:t>
                  </w:r>
                </w:p>
              </w:txbxContent>
            </v:textbox>
          </v:rect>
        </w:pict>
      </w:r>
      <w:r>
        <w:rPr>
          <w:rFonts w:ascii="Times New Roman" w:hAnsi="Times New Roman"/>
          <w:color w:val="000000" w:themeColor="text1"/>
        </w:rPr>
        <w:pict>
          <v:rect id="Rectangle 8" o:spid="_x0000_s1030" o:spt="1" style="position:absolute;left:0pt;margin-left:36pt;margin-top:0pt;height:62.4pt;width:288pt;z-index:251663360;mso-width-relative:page;mso-height-relative:page;" stroked="t" coordsize="21600,21600" o:gfxdata="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g94yk1QAAAAcBAAAPAAAAAAAAAAEAIAAAACIAAABkcnMvZG93bnJldi54bWxQ&#10;SwECFAAUAAAACACHTuJA85BgqDMCAACMBAAADgAAAAAAAAABACAAAAAkAQAAZHJzL2Uyb0RvYy54&#10;bWxQSwUGAAAAAAYABgBZAQAAyQUAAAAA&#10;">
            <v:path/>
            <v:fill focussize="0,0"/>
            <v:stroke color="#FFFFFF"/>
            <v:imagedata o:title=""/>
            <o:lock v:ext="edit"/>
            <v:textbox>
              <w:txbxContent>
                <w:p>
                  <w:pPr>
                    <w:spacing w:line="500" w:lineRule="exact"/>
                    <w:rPr>
                      <w:rFonts w:ascii="方正黑体_GBK" w:hAnsi="宋体" w:eastAsia="方正黑体_GBK"/>
                      <w:bCs/>
                    </w:rPr>
                  </w:pPr>
                  <w:r>
                    <w:rPr>
                      <w:rFonts w:hint="eastAsia" w:ascii="方正黑体_GBK" w:hAnsi="宋体" w:eastAsia="方正黑体_GBK"/>
                      <w:bCs/>
                      <w:spacing w:val="72"/>
                    </w:rPr>
                    <w:t>中华人民共和国国土资源</w:t>
                  </w:r>
                  <w:r>
                    <w:rPr>
                      <w:rFonts w:hint="eastAsia" w:ascii="方正黑体_GBK" w:hAnsi="宋体" w:eastAsia="方正黑体_GBK"/>
                      <w:bCs/>
                    </w:rPr>
                    <w:t>部</w:t>
                  </w:r>
                </w:p>
                <w:p>
                  <w:pPr>
                    <w:spacing w:line="500" w:lineRule="exact"/>
                    <w:rPr>
                      <w:rFonts w:ascii="方正黑体_GBK" w:eastAsia="方正黑体_GBK"/>
                    </w:rPr>
                  </w:pPr>
                  <w:r>
                    <w:rPr>
                      <w:rFonts w:hint="eastAsia" w:ascii="方正黑体_GBK" w:hAnsi="宋体" w:eastAsia="方正黑体_GBK"/>
                      <w:bCs/>
                    </w:rPr>
                    <w:t>中华人民共和国国家工商行政管理总局</w:t>
                  </w:r>
                </w:p>
              </w:txbxContent>
            </v:textbox>
          </v:rect>
        </w:pict>
      </w:r>
    </w:p>
    <w:p>
      <w:pPr>
        <w:pStyle w:val="5"/>
        <w:spacing w:line="500" w:lineRule="exact"/>
        <w:jc w:val="left"/>
        <w:rPr>
          <w:rFonts w:ascii="Times New Roman" w:hAnsi="Times New Roman"/>
          <w:b/>
          <w:bCs/>
          <w:color w:val="000000" w:themeColor="text1"/>
          <w:sz w:val="36"/>
          <w:szCs w:val="36"/>
        </w:rPr>
      </w:pPr>
    </w:p>
    <w:p>
      <w:pPr>
        <w:pStyle w:val="5"/>
        <w:spacing w:line="578" w:lineRule="exact"/>
        <w:ind w:right="640"/>
        <w:jc w:val="right"/>
        <w:rPr>
          <w:rFonts w:ascii="Times New Roman" w:hAnsi="Times New Roman"/>
          <w:color w:val="000000" w:themeColor="text1"/>
          <w:sz w:val="28"/>
          <w:szCs w:val="28"/>
        </w:rPr>
      </w:pPr>
    </w:p>
    <w:p>
      <w:pPr>
        <w:pStyle w:val="5"/>
        <w:spacing w:line="578" w:lineRule="exact"/>
        <w:ind w:right="640"/>
        <w:jc w:val="right"/>
        <w:rPr>
          <w:rFonts w:ascii="Times New Roman" w:hAnsi="Times New Roman"/>
          <w:color w:val="000000" w:themeColor="text1"/>
          <w:sz w:val="28"/>
          <w:szCs w:val="28"/>
          <w:u w:val="single"/>
        </w:rPr>
      </w:pPr>
      <w:r>
        <w:rPr>
          <w:rFonts w:ascii="Times New Roman" w:hAnsi="Times New Roman"/>
          <w:color w:val="000000" w:themeColor="text1"/>
          <w:sz w:val="28"/>
          <w:szCs w:val="28"/>
        </w:rPr>
        <w:t>合同编号：</w:t>
      </w:r>
    </w:p>
    <w:p>
      <w:pPr>
        <w:pStyle w:val="5"/>
        <w:spacing w:line="578" w:lineRule="exact"/>
        <w:jc w:val="center"/>
        <w:rPr>
          <w:rFonts w:ascii="Times New Roman" w:hAnsi="Times New Roman" w:eastAsia="方正小标宋简体"/>
          <w:color w:val="000000" w:themeColor="text1"/>
          <w:sz w:val="44"/>
          <w:szCs w:val="44"/>
        </w:rPr>
      </w:pPr>
    </w:p>
    <w:p>
      <w:pPr>
        <w:pStyle w:val="5"/>
        <w:spacing w:line="578" w:lineRule="exact"/>
        <w:jc w:val="center"/>
        <w:rPr>
          <w:rFonts w:ascii="Times New Roman" w:hAnsi="Times New Roman" w:eastAsia="方正小标宋简体"/>
          <w:color w:val="000000" w:themeColor="text1"/>
          <w:sz w:val="44"/>
          <w:szCs w:val="44"/>
        </w:rPr>
      </w:pPr>
      <w:r>
        <w:rPr>
          <w:rFonts w:ascii="Times New Roman" w:hAnsi="Times New Roman" w:eastAsia="方正小标宋简体"/>
          <w:color w:val="000000" w:themeColor="text1"/>
          <w:sz w:val="44"/>
          <w:szCs w:val="44"/>
        </w:rPr>
        <w:t>国有建设用地使用权出让合同</w:t>
      </w:r>
    </w:p>
    <w:p>
      <w:pPr>
        <w:pStyle w:val="5"/>
        <w:spacing w:line="578" w:lineRule="exact"/>
        <w:jc w:val="center"/>
        <w:rPr>
          <w:rFonts w:ascii="Times New Roman" w:hAnsi="Times New Roman"/>
          <w:color w:val="000000" w:themeColor="text1"/>
          <w:sz w:val="28"/>
          <w:szCs w:val="28"/>
        </w:rPr>
      </w:pPr>
    </w:p>
    <w:p>
      <w:pPr>
        <w:pStyle w:val="5"/>
        <w:spacing w:line="578" w:lineRule="exact"/>
        <w:ind w:firstLine="560" w:firstLineChars="200"/>
        <w:rPr>
          <w:rFonts w:ascii="Times New Roman" w:hAnsi="Times New Roman"/>
          <w:color w:val="000000" w:themeColor="text1"/>
          <w:sz w:val="28"/>
          <w:szCs w:val="28"/>
        </w:rPr>
      </w:pPr>
      <w:r>
        <w:rPr>
          <w:rFonts w:ascii="Times New Roman" w:hAnsi="Times New Roman"/>
          <w:color w:val="000000" w:themeColor="text1"/>
          <w:sz w:val="28"/>
          <w:szCs w:val="28"/>
        </w:rPr>
        <w:t>本合同双方当事人：</w:t>
      </w:r>
    </w:p>
    <w:p>
      <w:pPr>
        <w:pStyle w:val="5"/>
        <w:spacing w:line="578" w:lineRule="exact"/>
        <w:ind w:firstLine="560" w:firstLineChars="200"/>
        <w:rPr>
          <w:rFonts w:ascii="Times New Roman" w:hAnsi="Times New Roman"/>
          <w:color w:val="000000" w:themeColor="text1"/>
          <w:sz w:val="28"/>
          <w:szCs w:val="28"/>
        </w:rPr>
      </w:pPr>
      <w:r>
        <w:rPr>
          <w:rFonts w:ascii="Times New Roman" w:hAnsi="Times New Roman"/>
          <w:color w:val="000000" w:themeColor="text1"/>
          <w:sz w:val="28"/>
          <w:szCs w:val="28"/>
        </w:rPr>
        <w:t>出让人：；</w:t>
      </w:r>
    </w:p>
    <w:p>
      <w:pPr>
        <w:pStyle w:val="5"/>
        <w:spacing w:line="578" w:lineRule="exact"/>
        <w:ind w:firstLine="560" w:firstLineChars="200"/>
        <w:rPr>
          <w:rFonts w:ascii="Times New Roman" w:hAnsi="Times New Roman"/>
          <w:color w:val="000000" w:themeColor="text1"/>
          <w:sz w:val="28"/>
          <w:szCs w:val="28"/>
        </w:rPr>
      </w:pPr>
      <w:r>
        <w:rPr>
          <w:rFonts w:ascii="Times New Roman" w:hAnsi="Times New Roman"/>
          <w:color w:val="000000" w:themeColor="text1"/>
          <w:sz w:val="28"/>
          <w:szCs w:val="28"/>
        </w:rPr>
        <w:t>通讯地址：；</w:t>
      </w:r>
    </w:p>
    <w:p>
      <w:pPr>
        <w:pStyle w:val="5"/>
        <w:spacing w:line="578" w:lineRule="exact"/>
        <w:ind w:firstLine="560" w:firstLineChars="200"/>
        <w:rPr>
          <w:rFonts w:ascii="Times New Roman" w:hAnsi="Times New Roman"/>
          <w:color w:val="000000" w:themeColor="text1"/>
          <w:sz w:val="28"/>
          <w:szCs w:val="28"/>
        </w:rPr>
      </w:pPr>
      <w:r>
        <w:rPr>
          <w:rFonts w:ascii="Times New Roman" w:hAnsi="Times New Roman"/>
          <w:color w:val="000000" w:themeColor="text1"/>
          <w:sz w:val="28"/>
          <w:szCs w:val="28"/>
        </w:rPr>
        <w:t>邮政编码：；</w:t>
      </w:r>
    </w:p>
    <w:p>
      <w:pPr>
        <w:pStyle w:val="5"/>
        <w:spacing w:line="578" w:lineRule="exact"/>
        <w:ind w:firstLine="560" w:firstLineChars="200"/>
        <w:rPr>
          <w:rFonts w:ascii="Times New Roman" w:hAnsi="Times New Roman"/>
          <w:color w:val="000000" w:themeColor="text1"/>
          <w:sz w:val="28"/>
          <w:szCs w:val="28"/>
        </w:rPr>
      </w:pPr>
      <w:r>
        <w:rPr>
          <w:rFonts w:ascii="Times New Roman" w:hAnsi="Times New Roman"/>
          <w:color w:val="000000" w:themeColor="text1"/>
          <w:sz w:val="28"/>
          <w:szCs w:val="28"/>
        </w:rPr>
        <w:t>电话：；</w:t>
      </w:r>
    </w:p>
    <w:p>
      <w:pPr>
        <w:pStyle w:val="5"/>
        <w:spacing w:line="578" w:lineRule="exact"/>
        <w:ind w:firstLine="560" w:firstLineChars="200"/>
        <w:rPr>
          <w:rFonts w:ascii="Times New Roman" w:hAnsi="Times New Roman"/>
          <w:color w:val="000000" w:themeColor="text1"/>
          <w:sz w:val="28"/>
          <w:szCs w:val="28"/>
        </w:rPr>
      </w:pPr>
      <w:r>
        <w:rPr>
          <w:rFonts w:ascii="Times New Roman" w:hAnsi="Times New Roman"/>
          <w:color w:val="000000" w:themeColor="text1"/>
          <w:sz w:val="28"/>
          <w:szCs w:val="28"/>
        </w:rPr>
        <w:t>传真：；</w:t>
      </w:r>
    </w:p>
    <w:p>
      <w:pPr>
        <w:pStyle w:val="5"/>
        <w:spacing w:line="578" w:lineRule="exact"/>
        <w:ind w:firstLine="560" w:firstLineChars="200"/>
        <w:rPr>
          <w:rFonts w:ascii="Times New Roman" w:hAnsi="Times New Roman"/>
          <w:color w:val="000000" w:themeColor="text1"/>
          <w:sz w:val="28"/>
          <w:szCs w:val="28"/>
        </w:rPr>
      </w:pPr>
      <w:r>
        <w:rPr>
          <w:rFonts w:ascii="Times New Roman" w:hAnsi="Times New Roman"/>
          <w:color w:val="000000" w:themeColor="text1"/>
          <w:sz w:val="28"/>
          <w:szCs w:val="28"/>
        </w:rPr>
        <w:t>开户银行：；</w:t>
      </w:r>
    </w:p>
    <w:p>
      <w:pPr>
        <w:pStyle w:val="5"/>
        <w:spacing w:line="578" w:lineRule="exact"/>
        <w:ind w:firstLine="560" w:firstLineChars="200"/>
        <w:rPr>
          <w:rFonts w:ascii="Times New Roman" w:hAnsi="Times New Roman"/>
          <w:color w:val="000000" w:themeColor="text1"/>
          <w:sz w:val="28"/>
          <w:szCs w:val="28"/>
        </w:rPr>
      </w:pPr>
      <w:r>
        <w:rPr>
          <w:rFonts w:ascii="Times New Roman" w:hAnsi="Times New Roman"/>
          <w:color w:val="000000" w:themeColor="text1"/>
          <w:sz w:val="28"/>
          <w:szCs w:val="28"/>
        </w:rPr>
        <w:t>账号：。</w:t>
      </w:r>
    </w:p>
    <w:p>
      <w:pPr>
        <w:pStyle w:val="5"/>
        <w:spacing w:line="578" w:lineRule="exact"/>
        <w:ind w:firstLine="560" w:firstLineChars="200"/>
        <w:rPr>
          <w:rFonts w:ascii="Times New Roman" w:hAnsi="Times New Roman"/>
          <w:color w:val="000000" w:themeColor="text1"/>
          <w:sz w:val="28"/>
          <w:szCs w:val="28"/>
        </w:rPr>
      </w:pPr>
      <w:r>
        <w:rPr>
          <w:rFonts w:ascii="Times New Roman" w:hAnsi="Times New Roman"/>
          <w:color w:val="000000" w:themeColor="text1"/>
          <w:sz w:val="28"/>
          <w:szCs w:val="28"/>
        </w:rPr>
        <w:t>受让人：；</w:t>
      </w:r>
    </w:p>
    <w:p>
      <w:pPr>
        <w:pStyle w:val="5"/>
        <w:spacing w:line="578" w:lineRule="exact"/>
        <w:ind w:firstLine="560" w:firstLineChars="200"/>
        <w:rPr>
          <w:rFonts w:ascii="Times New Roman" w:hAnsi="Times New Roman"/>
          <w:color w:val="000000" w:themeColor="text1"/>
          <w:sz w:val="28"/>
          <w:szCs w:val="28"/>
        </w:rPr>
      </w:pPr>
      <w:r>
        <w:rPr>
          <w:rFonts w:ascii="Times New Roman" w:hAnsi="Times New Roman"/>
          <w:color w:val="000000" w:themeColor="text1"/>
          <w:sz w:val="28"/>
          <w:szCs w:val="28"/>
        </w:rPr>
        <w:t>通讯地址：；</w:t>
      </w:r>
    </w:p>
    <w:p>
      <w:pPr>
        <w:pStyle w:val="5"/>
        <w:spacing w:line="578" w:lineRule="exact"/>
        <w:ind w:firstLine="560" w:firstLineChars="200"/>
        <w:rPr>
          <w:rFonts w:ascii="Times New Roman" w:hAnsi="Times New Roman"/>
          <w:color w:val="000000" w:themeColor="text1"/>
          <w:sz w:val="28"/>
          <w:szCs w:val="28"/>
        </w:rPr>
      </w:pPr>
      <w:r>
        <w:rPr>
          <w:rFonts w:ascii="Times New Roman" w:hAnsi="Times New Roman"/>
          <w:color w:val="000000" w:themeColor="text1"/>
          <w:sz w:val="28"/>
          <w:szCs w:val="28"/>
        </w:rPr>
        <w:t>邮政编码：；</w:t>
      </w:r>
    </w:p>
    <w:p>
      <w:pPr>
        <w:pStyle w:val="5"/>
        <w:spacing w:line="578" w:lineRule="exact"/>
        <w:ind w:firstLine="560" w:firstLineChars="200"/>
        <w:rPr>
          <w:rFonts w:ascii="Times New Roman" w:hAnsi="Times New Roman"/>
          <w:color w:val="000000" w:themeColor="text1"/>
          <w:sz w:val="28"/>
          <w:szCs w:val="28"/>
        </w:rPr>
      </w:pPr>
      <w:r>
        <w:rPr>
          <w:rFonts w:ascii="Times New Roman" w:hAnsi="Times New Roman"/>
          <w:color w:val="000000" w:themeColor="text1"/>
          <w:sz w:val="28"/>
          <w:szCs w:val="28"/>
        </w:rPr>
        <w:t>电话：；</w:t>
      </w:r>
    </w:p>
    <w:p>
      <w:pPr>
        <w:pStyle w:val="5"/>
        <w:spacing w:line="578" w:lineRule="exact"/>
        <w:ind w:firstLine="560" w:firstLineChars="200"/>
        <w:rPr>
          <w:rFonts w:ascii="Times New Roman" w:hAnsi="Times New Roman"/>
          <w:color w:val="000000" w:themeColor="text1"/>
          <w:sz w:val="28"/>
          <w:szCs w:val="28"/>
        </w:rPr>
      </w:pPr>
      <w:r>
        <w:rPr>
          <w:rFonts w:ascii="Times New Roman" w:hAnsi="Times New Roman"/>
          <w:color w:val="000000" w:themeColor="text1"/>
          <w:sz w:val="28"/>
          <w:szCs w:val="28"/>
        </w:rPr>
        <w:t>传真：；</w:t>
      </w:r>
    </w:p>
    <w:p>
      <w:pPr>
        <w:pStyle w:val="5"/>
        <w:spacing w:line="578" w:lineRule="exact"/>
        <w:ind w:firstLine="560" w:firstLineChars="200"/>
        <w:rPr>
          <w:rFonts w:ascii="Times New Roman" w:hAnsi="Times New Roman"/>
          <w:color w:val="000000" w:themeColor="text1"/>
          <w:sz w:val="28"/>
          <w:szCs w:val="28"/>
        </w:rPr>
      </w:pPr>
      <w:r>
        <w:rPr>
          <w:rFonts w:ascii="Times New Roman" w:hAnsi="Times New Roman"/>
          <w:color w:val="000000" w:themeColor="text1"/>
          <w:sz w:val="28"/>
          <w:szCs w:val="28"/>
        </w:rPr>
        <w:t>开户银行：；</w:t>
      </w:r>
    </w:p>
    <w:p>
      <w:pPr>
        <w:pStyle w:val="5"/>
        <w:spacing w:line="578" w:lineRule="exact"/>
        <w:ind w:firstLine="560" w:firstLineChars="200"/>
        <w:rPr>
          <w:rFonts w:ascii="Times New Roman" w:hAnsi="Times New Roman"/>
          <w:color w:val="000000" w:themeColor="text1"/>
          <w:sz w:val="28"/>
          <w:szCs w:val="28"/>
        </w:rPr>
      </w:pPr>
      <w:r>
        <w:rPr>
          <w:rFonts w:ascii="Times New Roman" w:hAnsi="Times New Roman"/>
          <w:color w:val="000000" w:themeColor="text1"/>
          <w:sz w:val="28"/>
          <w:szCs w:val="28"/>
        </w:rPr>
        <w:t>账号：。</w:t>
      </w:r>
    </w:p>
    <w:p>
      <w:pPr>
        <w:pStyle w:val="5"/>
        <w:spacing w:line="578" w:lineRule="exact"/>
        <w:rPr>
          <w:rFonts w:ascii="Times New Roman" w:hAnsi="Times New Roman"/>
          <w:color w:val="000000" w:themeColor="text1"/>
          <w:sz w:val="28"/>
          <w:szCs w:val="28"/>
        </w:rPr>
      </w:pPr>
    </w:p>
    <w:p>
      <w:pPr>
        <w:pStyle w:val="5"/>
        <w:spacing w:line="578" w:lineRule="exact"/>
        <w:rPr>
          <w:rFonts w:ascii="Times New Roman" w:hAnsi="Times New Roman"/>
          <w:color w:val="000000" w:themeColor="text1"/>
          <w:sz w:val="28"/>
          <w:szCs w:val="28"/>
        </w:rPr>
      </w:pPr>
    </w:p>
    <w:p>
      <w:pPr>
        <w:pStyle w:val="5"/>
        <w:spacing w:line="578" w:lineRule="exact"/>
        <w:rPr>
          <w:rFonts w:ascii="Times New Roman" w:hAnsi="Times New Roman"/>
          <w:color w:val="000000" w:themeColor="text1"/>
          <w:sz w:val="28"/>
          <w:szCs w:val="28"/>
        </w:rPr>
      </w:pPr>
    </w:p>
    <w:p>
      <w:pPr>
        <w:pStyle w:val="5"/>
        <w:spacing w:line="578" w:lineRule="exact"/>
        <w:jc w:val="center"/>
        <w:rPr>
          <w:rFonts w:ascii="Times New Roman" w:hAnsi="Times New Roman"/>
          <w:color w:val="000000" w:themeColor="text1"/>
          <w:sz w:val="28"/>
          <w:szCs w:val="28"/>
        </w:rPr>
      </w:pPr>
    </w:p>
    <w:p>
      <w:pPr>
        <w:pStyle w:val="5"/>
        <w:spacing w:line="578" w:lineRule="exact"/>
        <w:jc w:val="center"/>
        <w:rPr>
          <w:rFonts w:ascii="Times New Roman" w:hAnsi="Times New Roman"/>
          <w:color w:val="000000" w:themeColor="text1"/>
          <w:sz w:val="28"/>
          <w:szCs w:val="28"/>
        </w:rPr>
      </w:pPr>
    </w:p>
    <w:p>
      <w:pPr>
        <w:pStyle w:val="5"/>
        <w:spacing w:line="578" w:lineRule="exact"/>
        <w:jc w:val="center"/>
        <w:rPr>
          <w:rFonts w:ascii="Times New Roman" w:hAnsi="Times New Roman"/>
          <w:color w:val="000000" w:themeColor="text1"/>
          <w:sz w:val="28"/>
          <w:szCs w:val="28"/>
        </w:rPr>
      </w:pPr>
    </w:p>
    <w:p>
      <w:pPr>
        <w:pStyle w:val="5"/>
        <w:spacing w:line="578" w:lineRule="exact"/>
        <w:jc w:val="center"/>
        <w:rPr>
          <w:rFonts w:ascii="Times New Roman" w:hAnsi="Times New Roman"/>
          <w:color w:val="000000" w:themeColor="text1"/>
          <w:sz w:val="28"/>
          <w:szCs w:val="28"/>
        </w:rPr>
      </w:pPr>
      <w:r>
        <w:rPr>
          <w:rFonts w:ascii="Times New Roman" w:hAnsi="Times New Roman"/>
          <w:color w:val="000000" w:themeColor="text1"/>
          <w:sz w:val="28"/>
          <w:szCs w:val="28"/>
        </w:rPr>
        <w:t>第一章总则</w:t>
      </w:r>
    </w:p>
    <w:p>
      <w:pPr>
        <w:pStyle w:val="5"/>
        <w:spacing w:line="578" w:lineRule="exact"/>
        <w:jc w:val="center"/>
        <w:rPr>
          <w:rFonts w:ascii="Times New Roman" w:hAnsi="Times New Roman"/>
          <w:color w:val="000000" w:themeColor="text1"/>
          <w:sz w:val="28"/>
          <w:szCs w:val="28"/>
        </w:rPr>
      </w:pPr>
    </w:p>
    <w:p>
      <w:pPr>
        <w:pStyle w:val="5"/>
        <w:spacing w:line="578" w:lineRule="exact"/>
        <w:ind w:firstLine="551" w:firstLineChars="196"/>
        <w:rPr>
          <w:rFonts w:ascii="Times New Roman" w:hAnsi="Times New Roman"/>
          <w:color w:val="000000" w:themeColor="text1"/>
          <w:sz w:val="28"/>
          <w:szCs w:val="28"/>
        </w:rPr>
      </w:pPr>
      <w:r>
        <w:rPr>
          <w:rFonts w:ascii="Times New Roman" w:hAnsi="Times New Roman"/>
          <w:b/>
          <w:bCs/>
          <w:color w:val="000000" w:themeColor="text1"/>
          <w:sz w:val="28"/>
          <w:szCs w:val="28"/>
        </w:rPr>
        <w:t>第一条</w:t>
      </w:r>
      <w:r>
        <w:rPr>
          <w:rFonts w:ascii="Times New Roman" w:hAnsi="Times New Roman"/>
          <w:color w:val="000000" w:themeColor="text1"/>
          <w:sz w:val="28"/>
          <w:szCs w:val="28"/>
        </w:rPr>
        <w:t>根据《中华人民共和国物权法》、《中华人民共和国合同法》、《中华人民共和国土地管理法》、《中华人民共和国城市房地产管理法》等法律、有关行政法规及土地供应政策规定，双方本着平等、自愿、有偿、诚实信用的原则，订立本合同。</w:t>
      </w:r>
    </w:p>
    <w:p>
      <w:pPr>
        <w:pStyle w:val="5"/>
        <w:spacing w:line="578" w:lineRule="exact"/>
        <w:ind w:firstLine="562" w:firstLineChars="200"/>
        <w:rPr>
          <w:rFonts w:ascii="Times New Roman" w:hAnsi="Times New Roman"/>
          <w:color w:val="000000" w:themeColor="text1"/>
          <w:sz w:val="28"/>
          <w:szCs w:val="28"/>
        </w:rPr>
      </w:pPr>
      <w:r>
        <w:rPr>
          <w:rFonts w:ascii="Times New Roman" w:hAnsi="Times New Roman"/>
          <w:b/>
          <w:bCs/>
          <w:color w:val="000000" w:themeColor="text1"/>
          <w:sz w:val="28"/>
          <w:szCs w:val="28"/>
        </w:rPr>
        <w:t>第二条</w:t>
      </w:r>
      <w:r>
        <w:rPr>
          <w:rFonts w:ascii="Times New Roman" w:hAnsi="Times New Roman"/>
          <w:color w:val="000000" w:themeColor="text1"/>
          <w:sz w:val="28"/>
          <w:szCs w:val="28"/>
        </w:rPr>
        <w:t>出让土地的所有权属中华人民共和国，出让人根据法律的授权出让国有建设用地使用权，地下资源、埋藏物不属于国有建设用地使用权出让范围。</w:t>
      </w:r>
    </w:p>
    <w:p>
      <w:pPr>
        <w:pStyle w:val="5"/>
        <w:spacing w:line="578" w:lineRule="exact"/>
        <w:ind w:firstLine="562" w:firstLineChars="200"/>
        <w:rPr>
          <w:rFonts w:ascii="Times New Roman" w:hAnsi="Times New Roman"/>
          <w:color w:val="000000" w:themeColor="text1"/>
          <w:sz w:val="28"/>
          <w:szCs w:val="28"/>
        </w:rPr>
      </w:pPr>
      <w:r>
        <w:rPr>
          <w:rFonts w:ascii="Times New Roman" w:hAnsi="Times New Roman"/>
          <w:b/>
          <w:bCs/>
          <w:color w:val="000000" w:themeColor="text1"/>
          <w:sz w:val="28"/>
          <w:szCs w:val="28"/>
        </w:rPr>
        <w:t>第三条</w:t>
      </w:r>
      <w:r>
        <w:rPr>
          <w:rFonts w:ascii="Times New Roman" w:hAnsi="Times New Roman"/>
          <w:color w:val="000000" w:themeColor="text1"/>
          <w:sz w:val="28"/>
          <w:szCs w:val="28"/>
        </w:rPr>
        <w:t>受让人对依法取得的国有建设用地，在出让期限内享有占有、使用、收益和依法处置的权利，有权利用该土地依法建造建筑物、构筑物及其附属设施。</w:t>
      </w:r>
    </w:p>
    <w:p>
      <w:pPr>
        <w:pStyle w:val="5"/>
        <w:spacing w:line="578" w:lineRule="exact"/>
        <w:ind w:firstLine="560" w:firstLineChars="200"/>
        <w:rPr>
          <w:rFonts w:ascii="Times New Roman" w:hAnsi="Times New Roman"/>
          <w:color w:val="000000" w:themeColor="text1"/>
          <w:sz w:val="28"/>
          <w:szCs w:val="28"/>
        </w:rPr>
      </w:pPr>
    </w:p>
    <w:p>
      <w:pPr>
        <w:pStyle w:val="5"/>
        <w:spacing w:line="578" w:lineRule="exact"/>
        <w:jc w:val="center"/>
        <w:rPr>
          <w:rFonts w:ascii="Times New Roman" w:hAnsi="Times New Roman"/>
          <w:color w:val="000000" w:themeColor="text1"/>
          <w:sz w:val="28"/>
          <w:szCs w:val="28"/>
        </w:rPr>
      </w:pPr>
      <w:r>
        <w:rPr>
          <w:rFonts w:ascii="Times New Roman" w:hAnsi="Times New Roman"/>
          <w:color w:val="000000" w:themeColor="text1"/>
          <w:sz w:val="28"/>
          <w:szCs w:val="28"/>
        </w:rPr>
        <w:t>第二章出让土地的交付与出让价款的缴纳</w:t>
      </w:r>
    </w:p>
    <w:p>
      <w:pPr>
        <w:pStyle w:val="5"/>
        <w:spacing w:line="578" w:lineRule="exact"/>
        <w:jc w:val="center"/>
        <w:rPr>
          <w:rFonts w:ascii="Times New Roman" w:hAnsi="Times New Roman"/>
          <w:color w:val="000000" w:themeColor="text1"/>
          <w:sz w:val="28"/>
          <w:szCs w:val="28"/>
        </w:rPr>
      </w:pPr>
    </w:p>
    <w:p>
      <w:pPr>
        <w:pStyle w:val="5"/>
        <w:spacing w:line="578" w:lineRule="exact"/>
        <w:ind w:firstLine="645"/>
        <w:rPr>
          <w:rFonts w:ascii="Times New Roman" w:hAnsi="Times New Roman"/>
          <w:color w:val="000000" w:themeColor="text1"/>
          <w:sz w:val="28"/>
          <w:szCs w:val="28"/>
        </w:rPr>
      </w:pPr>
      <w:r>
        <w:rPr>
          <w:rFonts w:ascii="Times New Roman" w:hAnsi="Times New Roman"/>
          <w:b/>
          <w:bCs/>
          <w:color w:val="000000" w:themeColor="text1"/>
          <w:sz w:val="28"/>
          <w:szCs w:val="28"/>
        </w:rPr>
        <w:t>第四条</w:t>
      </w:r>
      <w:r>
        <w:rPr>
          <w:rFonts w:ascii="Times New Roman" w:hAnsi="Times New Roman"/>
          <w:color w:val="000000" w:themeColor="text1"/>
          <w:sz w:val="28"/>
          <w:szCs w:val="28"/>
        </w:rPr>
        <w:t>本合同项下出让宗地编号为，宗地总面积大写平方米（小写平方米），其中出让宗地面积为大写平方米（小写平方米）。</w:t>
      </w:r>
    </w:p>
    <w:p>
      <w:pPr>
        <w:pStyle w:val="5"/>
        <w:spacing w:line="578" w:lineRule="exact"/>
        <w:ind w:firstLine="645"/>
        <w:rPr>
          <w:rFonts w:ascii="Times New Roman" w:hAnsi="Times New Roman"/>
          <w:color w:val="000000" w:themeColor="text1"/>
          <w:sz w:val="28"/>
          <w:szCs w:val="28"/>
        </w:rPr>
      </w:pPr>
      <w:r>
        <w:rPr>
          <w:rFonts w:ascii="Times New Roman" w:hAnsi="Times New Roman"/>
          <w:color w:val="000000" w:themeColor="text1"/>
          <w:sz w:val="28"/>
          <w:szCs w:val="28"/>
        </w:rPr>
        <w:t>本合同项下的出让宗地坐落于。</w:t>
      </w:r>
    </w:p>
    <w:p>
      <w:pPr>
        <w:pStyle w:val="5"/>
        <w:spacing w:line="578" w:lineRule="exact"/>
        <w:ind w:firstLine="560" w:firstLineChars="200"/>
        <w:rPr>
          <w:rFonts w:ascii="Times New Roman" w:hAnsi="Times New Roman"/>
          <w:color w:val="000000" w:themeColor="text1"/>
          <w:sz w:val="28"/>
          <w:szCs w:val="28"/>
          <w:u w:val="single"/>
        </w:rPr>
      </w:pPr>
      <w:r>
        <w:rPr>
          <w:rFonts w:ascii="Times New Roman" w:hAnsi="Times New Roman"/>
          <w:color w:val="000000" w:themeColor="text1"/>
          <w:sz w:val="28"/>
          <w:szCs w:val="28"/>
        </w:rPr>
        <w:t>本合同项下出让宗地的平面界址为；出让宗地的平面界址图见附件1。</w:t>
      </w:r>
    </w:p>
    <w:p>
      <w:pPr>
        <w:pStyle w:val="5"/>
        <w:spacing w:line="578" w:lineRule="exact"/>
        <w:ind w:firstLine="560" w:firstLineChars="200"/>
        <w:rPr>
          <w:rFonts w:ascii="Times New Roman" w:hAnsi="Times New Roman"/>
          <w:color w:val="000000" w:themeColor="text1"/>
          <w:sz w:val="28"/>
          <w:szCs w:val="28"/>
          <w:u w:val="single"/>
        </w:rPr>
      </w:pPr>
      <w:r>
        <w:rPr>
          <w:rFonts w:ascii="Times New Roman" w:hAnsi="Times New Roman"/>
          <w:color w:val="000000" w:themeColor="text1"/>
          <w:sz w:val="28"/>
          <w:szCs w:val="28"/>
        </w:rPr>
        <w:t>本合同项下出让宗地的竖向界限以为上界限，以为下界限，高差为米。出让宗地竖向界限见附件2。</w:t>
      </w:r>
    </w:p>
    <w:p>
      <w:pPr>
        <w:pStyle w:val="5"/>
        <w:spacing w:line="578" w:lineRule="exact"/>
        <w:ind w:firstLine="560" w:firstLineChars="200"/>
        <w:rPr>
          <w:rFonts w:ascii="Times New Roman" w:hAnsi="Times New Roman"/>
          <w:color w:val="000000" w:themeColor="text1"/>
          <w:sz w:val="28"/>
          <w:szCs w:val="28"/>
          <w:u w:val="single"/>
        </w:rPr>
      </w:pPr>
      <w:r>
        <w:rPr>
          <w:rFonts w:ascii="Times New Roman" w:hAnsi="Times New Roman"/>
          <w:color w:val="000000" w:themeColor="text1"/>
          <w:sz w:val="28"/>
          <w:szCs w:val="28"/>
        </w:rPr>
        <w:t>出让宗地空间范围是以上述界址点所构成的垂直面和上、下界限高程平面封闭形成的空间范围。</w:t>
      </w:r>
    </w:p>
    <w:p>
      <w:pPr>
        <w:pStyle w:val="5"/>
        <w:tabs>
          <w:tab w:val="left" w:pos="1260"/>
        </w:tabs>
        <w:spacing w:line="578" w:lineRule="exact"/>
        <w:ind w:firstLine="562" w:firstLineChars="200"/>
        <w:rPr>
          <w:rFonts w:ascii="Times New Roman" w:hAnsi="Times New Roman"/>
          <w:color w:val="000000" w:themeColor="text1"/>
          <w:sz w:val="28"/>
          <w:szCs w:val="28"/>
          <w:u w:val="single"/>
        </w:rPr>
      </w:pPr>
      <w:r>
        <w:rPr>
          <w:rFonts w:ascii="Times New Roman" w:hAnsi="Times New Roman"/>
          <w:b/>
          <w:bCs/>
          <w:color w:val="000000" w:themeColor="text1"/>
          <w:sz w:val="28"/>
          <w:szCs w:val="28"/>
        </w:rPr>
        <w:t>第五条</w:t>
      </w:r>
      <w:r>
        <w:rPr>
          <w:rFonts w:ascii="Times New Roman" w:hAnsi="Times New Roman"/>
          <w:color w:val="000000" w:themeColor="text1"/>
          <w:sz w:val="28"/>
          <w:szCs w:val="28"/>
        </w:rPr>
        <w:t>本合同项下出让宗地的用途为</w:t>
      </w:r>
      <w:r>
        <w:rPr>
          <w:rFonts w:ascii="Times New Roman" w:hAnsi="Times New Roman"/>
          <w:color w:val="000000" w:themeColor="text1"/>
          <w:sz w:val="28"/>
          <w:szCs w:val="28"/>
          <w:u w:val="single"/>
        </w:rPr>
        <w:t>：</w:t>
      </w:r>
      <w:r>
        <w:rPr>
          <w:rFonts w:ascii="Times New Roman" w:hAnsi="Times New Roman"/>
          <w:color w:val="000000" w:themeColor="text1"/>
          <w:sz w:val="28"/>
          <w:szCs w:val="28"/>
        </w:rPr>
        <w:t>。</w:t>
      </w:r>
    </w:p>
    <w:p>
      <w:pPr>
        <w:pStyle w:val="5"/>
        <w:spacing w:line="578" w:lineRule="exact"/>
        <w:ind w:firstLine="562" w:firstLineChars="200"/>
        <w:rPr>
          <w:rFonts w:ascii="Times New Roman" w:hAnsi="Times New Roman"/>
          <w:color w:val="000000" w:themeColor="text1"/>
          <w:sz w:val="28"/>
          <w:szCs w:val="28"/>
        </w:rPr>
      </w:pPr>
      <w:r>
        <w:rPr>
          <w:rFonts w:ascii="Times New Roman" w:hAnsi="Times New Roman"/>
          <w:b/>
          <w:bCs/>
          <w:color w:val="000000" w:themeColor="text1"/>
          <w:sz w:val="28"/>
          <w:szCs w:val="28"/>
        </w:rPr>
        <w:t>第六条</w:t>
      </w:r>
      <w:r>
        <w:rPr>
          <w:rFonts w:ascii="Times New Roman" w:hAnsi="Times New Roman"/>
          <w:color w:val="000000" w:themeColor="text1"/>
          <w:sz w:val="28"/>
          <w:szCs w:val="28"/>
        </w:rPr>
        <w:t>出让人同意在年月日前将出让宗地交付给受让人，出让人同意在交付土地时该宗地应达到本条第</w:t>
      </w:r>
      <w:r>
        <w:rPr>
          <w:rFonts w:ascii="Times New Roman" w:hAnsi="Times New Roman"/>
          <w:color w:val="000000" w:themeColor="text1"/>
          <w:sz w:val="28"/>
          <w:szCs w:val="28"/>
          <w:u w:val="single"/>
        </w:rPr>
        <w:t xml:space="preserve"> (二) </w:t>
      </w:r>
      <w:r>
        <w:rPr>
          <w:rFonts w:ascii="Times New Roman" w:hAnsi="Times New Roman"/>
          <w:color w:val="000000" w:themeColor="text1"/>
          <w:sz w:val="28"/>
          <w:szCs w:val="28"/>
        </w:rPr>
        <w:t>项规定的土地条件：</w:t>
      </w:r>
    </w:p>
    <w:p>
      <w:pPr>
        <w:pStyle w:val="5"/>
        <w:spacing w:line="578" w:lineRule="exact"/>
        <w:ind w:firstLine="560" w:firstLineChars="200"/>
        <w:rPr>
          <w:rFonts w:ascii="Times New Roman" w:hAnsi="Times New Roman"/>
          <w:color w:val="000000" w:themeColor="text1"/>
          <w:sz w:val="28"/>
          <w:szCs w:val="28"/>
          <w:u w:val="single"/>
        </w:rPr>
      </w:pPr>
      <w:r>
        <w:rPr>
          <w:rFonts w:ascii="Times New Roman" w:hAnsi="Times New Roman"/>
          <w:color w:val="000000" w:themeColor="text1"/>
          <w:sz w:val="28"/>
          <w:szCs w:val="28"/>
        </w:rPr>
        <w:t>（一）场地平整达到；</w:t>
      </w:r>
    </w:p>
    <w:p>
      <w:pPr>
        <w:pStyle w:val="5"/>
        <w:spacing w:line="578" w:lineRule="exact"/>
        <w:ind w:firstLine="560" w:firstLineChars="200"/>
        <w:rPr>
          <w:rFonts w:ascii="Times New Roman" w:hAnsi="Times New Roman"/>
          <w:color w:val="000000" w:themeColor="text1"/>
          <w:sz w:val="28"/>
          <w:szCs w:val="28"/>
          <w:u w:val="single"/>
        </w:rPr>
      </w:pPr>
      <w:r>
        <w:rPr>
          <w:rFonts w:ascii="Times New Roman" w:hAnsi="Times New Roman"/>
          <w:color w:val="000000" w:themeColor="text1"/>
          <w:sz w:val="28"/>
          <w:szCs w:val="28"/>
        </w:rPr>
        <w:t>周围基础设施达到；</w:t>
      </w:r>
    </w:p>
    <w:p>
      <w:pPr>
        <w:pStyle w:val="5"/>
        <w:spacing w:line="578" w:lineRule="exact"/>
        <w:ind w:firstLine="560" w:firstLineChars="200"/>
        <w:rPr>
          <w:rFonts w:ascii="Times New Roman" w:hAnsi="Times New Roman"/>
          <w:color w:val="000000" w:themeColor="text1"/>
          <w:sz w:val="28"/>
          <w:szCs w:val="28"/>
          <w:u w:val="single"/>
        </w:rPr>
      </w:pPr>
      <w:r>
        <w:rPr>
          <w:rFonts w:ascii="Times New Roman" w:hAnsi="Times New Roman"/>
          <w:color w:val="000000" w:themeColor="text1"/>
          <w:sz w:val="28"/>
          <w:szCs w:val="28"/>
        </w:rPr>
        <w:t>（二）现状土地条件。</w:t>
      </w:r>
    </w:p>
    <w:p>
      <w:pPr>
        <w:pStyle w:val="5"/>
        <w:spacing w:line="578" w:lineRule="exact"/>
        <w:ind w:firstLine="562" w:firstLineChars="200"/>
        <w:rPr>
          <w:rFonts w:ascii="Times New Roman" w:hAnsi="Times New Roman"/>
          <w:color w:val="000000" w:themeColor="text1"/>
          <w:sz w:val="28"/>
          <w:szCs w:val="28"/>
        </w:rPr>
      </w:pPr>
      <w:r>
        <w:rPr>
          <w:rFonts w:ascii="Times New Roman" w:hAnsi="Times New Roman"/>
          <w:b/>
          <w:bCs/>
          <w:color w:val="000000" w:themeColor="text1"/>
          <w:sz w:val="28"/>
          <w:szCs w:val="28"/>
        </w:rPr>
        <w:t>第七条</w:t>
      </w:r>
      <w:r>
        <w:rPr>
          <w:rFonts w:ascii="Times New Roman" w:hAnsi="Times New Roman"/>
          <w:color w:val="000000" w:themeColor="text1"/>
          <w:sz w:val="28"/>
          <w:szCs w:val="28"/>
        </w:rPr>
        <w:t>本合同项下的国有建设用地使用权出让年期为</w:t>
      </w:r>
    </w:p>
    <w:p>
      <w:pPr>
        <w:pStyle w:val="5"/>
        <w:spacing w:line="578" w:lineRule="exact"/>
        <w:rPr>
          <w:rFonts w:ascii="Times New Roman" w:hAnsi="Times New Roman"/>
          <w:color w:val="000000" w:themeColor="text1"/>
          <w:sz w:val="28"/>
          <w:szCs w:val="28"/>
        </w:rPr>
      </w:pPr>
      <w:r>
        <w:rPr>
          <w:rFonts w:ascii="Times New Roman" w:hAnsi="Times New Roman"/>
          <w:color w:val="000000" w:themeColor="text1"/>
          <w:sz w:val="28"/>
          <w:szCs w:val="28"/>
        </w:rPr>
        <w:t>年，按本合同第六条约定的交付土地之日起算；原划拨（承租）国有建设用地使用权补办出让手续的，出让年期自合同签订之日起算。</w:t>
      </w:r>
    </w:p>
    <w:p>
      <w:pPr>
        <w:pStyle w:val="5"/>
        <w:spacing w:line="578" w:lineRule="exact"/>
        <w:ind w:firstLine="562" w:firstLineChars="200"/>
        <w:rPr>
          <w:rFonts w:ascii="Times New Roman" w:hAnsi="Times New Roman"/>
          <w:color w:val="000000" w:themeColor="text1"/>
          <w:sz w:val="28"/>
          <w:szCs w:val="28"/>
        </w:rPr>
      </w:pPr>
      <w:r>
        <w:rPr>
          <w:rFonts w:ascii="Times New Roman" w:hAnsi="Times New Roman"/>
          <w:b/>
          <w:bCs/>
          <w:color w:val="000000" w:themeColor="text1"/>
          <w:sz w:val="28"/>
          <w:szCs w:val="28"/>
        </w:rPr>
        <w:t>第八条</w:t>
      </w:r>
      <w:r>
        <w:rPr>
          <w:rFonts w:ascii="Times New Roman" w:hAnsi="Times New Roman"/>
          <w:color w:val="000000" w:themeColor="text1"/>
          <w:sz w:val="28"/>
          <w:szCs w:val="28"/>
        </w:rPr>
        <w:t>本合同项下宗地的国有建设用地使用权出让价款为人民币大写元（小写元），每平方米人民币大写元（小写元）。</w:t>
      </w:r>
    </w:p>
    <w:p>
      <w:pPr>
        <w:pStyle w:val="5"/>
        <w:spacing w:line="578" w:lineRule="exact"/>
        <w:ind w:firstLine="562" w:firstLineChars="200"/>
        <w:jc w:val="left"/>
        <w:rPr>
          <w:rFonts w:ascii="Times New Roman" w:hAnsi="Times New Roman"/>
          <w:color w:val="000000" w:themeColor="text1"/>
          <w:sz w:val="28"/>
          <w:szCs w:val="28"/>
          <w:u w:val="single"/>
        </w:rPr>
      </w:pPr>
      <w:r>
        <w:rPr>
          <w:rFonts w:ascii="Times New Roman" w:hAnsi="Times New Roman"/>
          <w:b/>
          <w:bCs/>
          <w:color w:val="000000" w:themeColor="text1"/>
          <w:sz w:val="28"/>
          <w:szCs w:val="28"/>
        </w:rPr>
        <w:t>第九条</w:t>
      </w:r>
      <w:r>
        <w:rPr>
          <w:rFonts w:ascii="Times New Roman" w:hAnsi="Times New Roman"/>
          <w:color w:val="000000" w:themeColor="text1"/>
          <w:sz w:val="28"/>
          <w:szCs w:val="28"/>
        </w:rPr>
        <w:t>本合同项下宗地的定金为人民币大写元（小写元），定金抵作土地出让价款。</w:t>
      </w:r>
    </w:p>
    <w:p>
      <w:pPr>
        <w:pStyle w:val="5"/>
        <w:spacing w:line="578" w:lineRule="exact"/>
        <w:ind w:firstLine="562" w:firstLineChars="200"/>
        <w:rPr>
          <w:rFonts w:ascii="Times New Roman" w:hAnsi="Times New Roman"/>
          <w:color w:val="000000" w:themeColor="text1"/>
          <w:sz w:val="28"/>
          <w:szCs w:val="28"/>
        </w:rPr>
      </w:pPr>
      <w:r>
        <w:rPr>
          <w:rFonts w:ascii="Times New Roman" w:hAnsi="Times New Roman"/>
          <w:b/>
          <w:bCs/>
          <w:color w:val="000000" w:themeColor="text1"/>
          <w:sz w:val="28"/>
          <w:szCs w:val="28"/>
        </w:rPr>
        <w:t>第十条</w:t>
      </w:r>
      <w:r>
        <w:rPr>
          <w:rFonts w:ascii="Times New Roman" w:hAnsi="Times New Roman"/>
          <w:color w:val="000000" w:themeColor="text1"/>
          <w:sz w:val="28"/>
          <w:szCs w:val="28"/>
        </w:rPr>
        <w:t>受让人同意按照本条第一款第项的规定向出让人支付国有建设用地使用权出让价款：</w:t>
      </w:r>
    </w:p>
    <w:p>
      <w:pPr>
        <w:pStyle w:val="5"/>
        <w:spacing w:line="578" w:lineRule="exact"/>
        <w:ind w:firstLine="560" w:firstLineChars="200"/>
        <w:rPr>
          <w:rFonts w:ascii="Times New Roman" w:hAnsi="Times New Roman"/>
          <w:color w:val="000000" w:themeColor="text1"/>
          <w:sz w:val="28"/>
          <w:szCs w:val="28"/>
        </w:rPr>
      </w:pPr>
      <w:r>
        <w:rPr>
          <w:rFonts w:ascii="Times New Roman" w:hAnsi="Times New Roman"/>
          <w:color w:val="000000" w:themeColor="text1"/>
          <w:sz w:val="28"/>
          <w:szCs w:val="28"/>
        </w:rPr>
        <w:t>（一）本合同签订之日起日内，一次性付清国有建设用地使用权出让价款；</w:t>
      </w:r>
    </w:p>
    <w:p>
      <w:pPr>
        <w:pStyle w:val="5"/>
        <w:spacing w:line="578" w:lineRule="exact"/>
        <w:ind w:firstLine="560" w:firstLineChars="200"/>
        <w:rPr>
          <w:rFonts w:ascii="Times New Roman" w:hAnsi="Times New Roman"/>
          <w:color w:val="000000" w:themeColor="text1"/>
          <w:sz w:val="28"/>
          <w:szCs w:val="28"/>
        </w:rPr>
      </w:pPr>
      <w:r>
        <w:rPr>
          <w:rFonts w:ascii="Times New Roman" w:hAnsi="Times New Roman"/>
          <w:color w:val="000000" w:themeColor="text1"/>
          <w:sz w:val="28"/>
          <w:szCs w:val="28"/>
        </w:rPr>
        <w:t>（二）按以下时间和金额分期向出让人支付国有建设用地使用权出让价款。</w:t>
      </w:r>
    </w:p>
    <w:p>
      <w:pPr>
        <w:pStyle w:val="5"/>
        <w:spacing w:line="578" w:lineRule="exact"/>
        <w:ind w:firstLine="560" w:firstLineChars="200"/>
        <w:rPr>
          <w:rFonts w:ascii="Times New Roman" w:hAnsi="Times New Roman"/>
          <w:color w:val="000000" w:themeColor="text1"/>
          <w:sz w:val="28"/>
          <w:szCs w:val="28"/>
        </w:rPr>
      </w:pPr>
      <w:r>
        <w:rPr>
          <w:rFonts w:ascii="Times New Roman" w:hAnsi="Times New Roman"/>
          <w:color w:val="000000" w:themeColor="text1"/>
          <w:sz w:val="28"/>
          <w:szCs w:val="28"/>
        </w:rPr>
        <w:t>该宗地分期支付国有建设用地使用权出让价款不计利息。</w:t>
      </w:r>
    </w:p>
    <w:p>
      <w:pPr>
        <w:pStyle w:val="5"/>
        <w:spacing w:line="578" w:lineRule="exact"/>
        <w:ind w:firstLine="562" w:firstLineChars="200"/>
        <w:rPr>
          <w:rFonts w:ascii="Times New Roman" w:hAnsi="Times New Roman"/>
          <w:color w:val="000000" w:themeColor="text1"/>
          <w:kern w:val="0"/>
          <w:sz w:val="28"/>
          <w:szCs w:val="28"/>
        </w:rPr>
      </w:pPr>
      <w:r>
        <w:rPr>
          <w:rFonts w:ascii="Times New Roman" w:hAnsi="Times New Roman"/>
          <w:b/>
          <w:bCs/>
          <w:color w:val="000000" w:themeColor="text1"/>
          <w:sz w:val="28"/>
          <w:szCs w:val="28"/>
        </w:rPr>
        <w:t>第十一条</w:t>
      </w:r>
      <w:r>
        <w:rPr>
          <w:rFonts w:ascii="Times New Roman" w:hAnsi="Times New Roman"/>
          <w:color w:val="000000" w:themeColor="text1"/>
          <w:sz w:val="28"/>
          <w:szCs w:val="28"/>
        </w:rPr>
        <w:t>受让人应在按本合同约定付清本宗地全部出让价款后，持本合同和出让价款缴纳凭证等相关证明材料，申请出让国有建设用地使用权登记。</w:t>
      </w:r>
    </w:p>
    <w:p>
      <w:pPr>
        <w:pStyle w:val="5"/>
        <w:spacing w:line="578" w:lineRule="exact"/>
        <w:ind w:firstLine="560" w:firstLineChars="200"/>
        <w:rPr>
          <w:rFonts w:ascii="Times New Roman" w:hAnsi="Times New Roman"/>
          <w:color w:val="000000" w:themeColor="text1"/>
          <w:kern w:val="0"/>
          <w:sz w:val="28"/>
          <w:szCs w:val="28"/>
        </w:rPr>
      </w:pPr>
    </w:p>
    <w:p>
      <w:pPr>
        <w:pStyle w:val="5"/>
        <w:spacing w:line="578" w:lineRule="exact"/>
        <w:jc w:val="center"/>
        <w:rPr>
          <w:rFonts w:ascii="Times New Roman" w:hAnsi="Times New Roman"/>
          <w:color w:val="000000" w:themeColor="text1"/>
          <w:sz w:val="28"/>
          <w:szCs w:val="28"/>
        </w:rPr>
      </w:pPr>
      <w:r>
        <w:rPr>
          <w:rFonts w:ascii="Times New Roman" w:hAnsi="Times New Roman"/>
          <w:color w:val="000000" w:themeColor="text1"/>
          <w:sz w:val="28"/>
          <w:szCs w:val="28"/>
        </w:rPr>
        <w:t>第三章土地开发建设与利用</w:t>
      </w:r>
    </w:p>
    <w:p>
      <w:pPr>
        <w:pStyle w:val="5"/>
        <w:spacing w:line="578" w:lineRule="exact"/>
        <w:jc w:val="center"/>
        <w:rPr>
          <w:rFonts w:ascii="Times New Roman" w:hAnsi="Times New Roman"/>
          <w:color w:val="000000" w:themeColor="text1"/>
          <w:sz w:val="28"/>
          <w:szCs w:val="28"/>
        </w:rPr>
      </w:pPr>
    </w:p>
    <w:p>
      <w:pPr>
        <w:pStyle w:val="5"/>
        <w:spacing w:line="578" w:lineRule="exact"/>
        <w:ind w:firstLine="562" w:firstLineChars="200"/>
        <w:rPr>
          <w:rFonts w:ascii="Times New Roman" w:hAnsi="Times New Roman"/>
          <w:color w:val="000000" w:themeColor="text1"/>
          <w:sz w:val="28"/>
          <w:szCs w:val="28"/>
        </w:rPr>
      </w:pPr>
      <w:r>
        <w:rPr>
          <w:rFonts w:ascii="Times New Roman" w:hAnsi="Times New Roman"/>
          <w:b/>
          <w:bCs/>
          <w:color w:val="000000" w:themeColor="text1"/>
          <w:sz w:val="28"/>
          <w:szCs w:val="28"/>
        </w:rPr>
        <w:t>第十二条</w:t>
      </w:r>
      <w:r>
        <w:rPr>
          <w:rFonts w:ascii="Times New Roman" w:hAnsi="Times New Roman"/>
          <w:color w:val="000000" w:themeColor="text1"/>
          <w:sz w:val="28"/>
          <w:szCs w:val="28"/>
        </w:rPr>
        <w:t>受让人同意本合同项下宗地开发投资强度按本条项规定执行：</w:t>
      </w:r>
    </w:p>
    <w:p>
      <w:pPr>
        <w:pStyle w:val="5"/>
        <w:spacing w:line="578" w:lineRule="exact"/>
        <w:ind w:firstLine="560" w:firstLineChars="200"/>
        <w:rPr>
          <w:rFonts w:ascii="Times New Roman" w:hAnsi="Times New Roman"/>
          <w:color w:val="000000" w:themeColor="text1"/>
          <w:sz w:val="28"/>
          <w:szCs w:val="28"/>
          <w:u w:val="single"/>
        </w:rPr>
      </w:pPr>
      <w:r>
        <w:rPr>
          <w:rFonts w:ascii="Times New Roman" w:hAnsi="Times New Roman"/>
          <w:color w:val="000000" w:themeColor="text1"/>
          <w:sz w:val="28"/>
          <w:szCs w:val="28"/>
        </w:rPr>
        <w:t>（一）本合同项下宗地用于工业项目建设，受让人同意本合同项下宗地的项目固定资产总投资不低于经批准或登记备案的金额人民币大写万元（小写万元），投资强度不低于每平方米人民币大写元（小写元）。本合同项下宗地建设项目的固定资产总投资包括建筑物、构筑物及其附属设施、设备投资和出让价款等。</w:t>
      </w:r>
    </w:p>
    <w:p>
      <w:pPr>
        <w:pStyle w:val="5"/>
        <w:spacing w:line="578" w:lineRule="exact"/>
        <w:ind w:firstLine="560" w:firstLineChars="200"/>
        <w:rPr>
          <w:rFonts w:ascii="Times New Roman" w:hAnsi="Times New Roman"/>
          <w:color w:val="000000" w:themeColor="text1"/>
          <w:sz w:val="28"/>
          <w:szCs w:val="28"/>
          <w:u w:val="single"/>
        </w:rPr>
      </w:pPr>
      <w:r>
        <w:rPr>
          <w:rFonts w:ascii="Times New Roman" w:hAnsi="Times New Roman"/>
          <w:color w:val="000000" w:themeColor="text1"/>
          <w:sz w:val="28"/>
          <w:szCs w:val="28"/>
        </w:rPr>
        <w:t>（二）本合同项下宗地用于非工业项目建设，受让人承诺本合同项下宗地的开发投资总额不低于人民币大写万元（小写万元）。</w:t>
      </w:r>
    </w:p>
    <w:p>
      <w:pPr>
        <w:pStyle w:val="5"/>
        <w:spacing w:line="578" w:lineRule="exact"/>
        <w:ind w:firstLine="562" w:firstLineChars="200"/>
        <w:rPr>
          <w:rFonts w:ascii="Times New Roman" w:hAnsi="Times New Roman"/>
          <w:color w:val="000000" w:themeColor="text1"/>
          <w:sz w:val="28"/>
          <w:szCs w:val="28"/>
        </w:rPr>
      </w:pPr>
      <w:r>
        <w:rPr>
          <w:rFonts w:ascii="Times New Roman" w:hAnsi="Times New Roman"/>
          <w:b/>
          <w:bCs/>
          <w:color w:val="000000" w:themeColor="text1"/>
          <w:sz w:val="28"/>
          <w:szCs w:val="28"/>
        </w:rPr>
        <w:t>第十三条</w:t>
      </w:r>
      <w:r>
        <w:rPr>
          <w:rFonts w:ascii="Times New Roman" w:hAnsi="Times New Roman"/>
          <w:color w:val="000000" w:themeColor="text1"/>
          <w:sz w:val="28"/>
          <w:szCs w:val="28"/>
        </w:rPr>
        <w:t>受让人在本合同项下宗地范围内新建建筑物、构筑物及其附属设施的，应符合市（县）政府规划管理部门确定的出让宗地规划条件（见附件3）。其中：</w:t>
      </w:r>
    </w:p>
    <w:p>
      <w:pPr>
        <w:pStyle w:val="5"/>
        <w:spacing w:line="578" w:lineRule="exact"/>
        <w:ind w:firstLine="560" w:firstLineChars="200"/>
        <w:rPr>
          <w:rFonts w:ascii="Times New Roman" w:hAnsi="Times New Roman"/>
          <w:color w:val="000000" w:themeColor="text1"/>
          <w:sz w:val="28"/>
          <w:szCs w:val="28"/>
        </w:rPr>
      </w:pPr>
      <w:r>
        <w:rPr>
          <w:rFonts w:ascii="Times New Roman" w:hAnsi="Times New Roman"/>
          <w:color w:val="000000" w:themeColor="text1"/>
          <w:sz w:val="28"/>
          <w:szCs w:val="28"/>
        </w:rPr>
        <w:t>主体建筑物性质；</w:t>
      </w:r>
    </w:p>
    <w:p>
      <w:pPr>
        <w:pStyle w:val="5"/>
        <w:spacing w:line="578" w:lineRule="exact"/>
        <w:ind w:firstLine="645"/>
        <w:rPr>
          <w:rFonts w:ascii="Times New Roman" w:hAnsi="Times New Roman"/>
          <w:color w:val="000000" w:themeColor="text1"/>
          <w:sz w:val="28"/>
          <w:szCs w:val="28"/>
        </w:rPr>
      </w:pPr>
      <w:r>
        <w:rPr>
          <w:rFonts w:ascii="Times New Roman" w:hAnsi="Times New Roman"/>
          <w:color w:val="000000" w:themeColor="text1"/>
          <w:sz w:val="28"/>
          <w:szCs w:val="28"/>
        </w:rPr>
        <w:t>附属建筑物性质；</w:t>
      </w:r>
    </w:p>
    <w:p>
      <w:pPr>
        <w:pStyle w:val="5"/>
        <w:spacing w:line="578" w:lineRule="exact"/>
        <w:ind w:firstLine="645"/>
        <w:rPr>
          <w:rFonts w:ascii="Times New Roman" w:hAnsi="Times New Roman"/>
          <w:color w:val="000000" w:themeColor="text1"/>
          <w:sz w:val="28"/>
          <w:szCs w:val="28"/>
        </w:rPr>
      </w:pPr>
      <w:r>
        <w:rPr>
          <w:rFonts w:ascii="Times New Roman" w:hAnsi="Times New Roman"/>
          <w:color w:val="000000" w:themeColor="text1"/>
          <w:sz w:val="28"/>
          <w:szCs w:val="28"/>
        </w:rPr>
        <w:t>建筑总面积平方米；</w:t>
      </w:r>
    </w:p>
    <w:p>
      <w:pPr>
        <w:pStyle w:val="5"/>
        <w:spacing w:line="578" w:lineRule="exact"/>
        <w:ind w:firstLine="645"/>
        <w:rPr>
          <w:rFonts w:ascii="Times New Roman" w:hAnsi="Times New Roman"/>
          <w:color w:val="000000" w:themeColor="text1"/>
          <w:sz w:val="28"/>
          <w:szCs w:val="28"/>
        </w:rPr>
      </w:pPr>
      <w:r>
        <w:rPr>
          <w:rFonts w:ascii="Times New Roman" w:hAnsi="Times New Roman"/>
          <w:color w:val="000000" w:themeColor="text1"/>
          <w:sz w:val="28"/>
          <w:szCs w:val="28"/>
        </w:rPr>
        <w:t>建筑容积率不高于不低于</w:t>
      </w:r>
      <w:r>
        <w:rPr>
          <w:rFonts w:ascii="Times New Roman" w:hAnsi="Times New Roman"/>
          <w:b/>
          <w:bCs/>
          <w:color w:val="000000" w:themeColor="text1"/>
          <w:sz w:val="28"/>
          <w:szCs w:val="28"/>
        </w:rPr>
        <w:t>；</w:t>
      </w:r>
    </w:p>
    <w:p>
      <w:pPr>
        <w:pStyle w:val="5"/>
        <w:spacing w:line="578" w:lineRule="exact"/>
        <w:ind w:firstLine="645"/>
        <w:rPr>
          <w:rFonts w:ascii="Times New Roman" w:hAnsi="Times New Roman"/>
          <w:color w:val="000000" w:themeColor="text1"/>
          <w:sz w:val="28"/>
          <w:szCs w:val="28"/>
        </w:rPr>
      </w:pPr>
      <w:r>
        <w:rPr>
          <w:rFonts w:ascii="Times New Roman" w:hAnsi="Times New Roman"/>
          <w:color w:val="000000" w:themeColor="text1"/>
          <w:sz w:val="28"/>
          <w:szCs w:val="28"/>
        </w:rPr>
        <w:t>建筑限高不高于不低于；</w:t>
      </w:r>
    </w:p>
    <w:p>
      <w:pPr>
        <w:pStyle w:val="5"/>
        <w:spacing w:line="578" w:lineRule="exact"/>
        <w:ind w:firstLine="645"/>
        <w:rPr>
          <w:rFonts w:ascii="Times New Roman" w:hAnsi="Times New Roman"/>
          <w:color w:val="000000" w:themeColor="text1"/>
          <w:sz w:val="28"/>
          <w:szCs w:val="28"/>
        </w:rPr>
      </w:pPr>
      <w:r>
        <w:rPr>
          <w:rFonts w:ascii="Times New Roman" w:hAnsi="Times New Roman"/>
          <w:color w:val="000000" w:themeColor="text1"/>
          <w:sz w:val="28"/>
          <w:szCs w:val="28"/>
        </w:rPr>
        <w:t>建筑密度不高于不低于；</w:t>
      </w:r>
    </w:p>
    <w:p>
      <w:pPr>
        <w:pStyle w:val="5"/>
        <w:spacing w:line="578" w:lineRule="exact"/>
        <w:ind w:firstLine="645"/>
        <w:rPr>
          <w:rFonts w:ascii="Times New Roman" w:hAnsi="Times New Roman"/>
          <w:color w:val="000000" w:themeColor="text1"/>
          <w:sz w:val="28"/>
          <w:szCs w:val="28"/>
        </w:rPr>
      </w:pPr>
      <w:r>
        <w:rPr>
          <w:rFonts w:ascii="Times New Roman" w:hAnsi="Times New Roman"/>
          <w:color w:val="000000" w:themeColor="text1"/>
          <w:sz w:val="28"/>
          <w:szCs w:val="28"/>
        </w:rPr>
        <w:t>绿地率不高于不低于；</w:t>
      </w:r>
    </w:p>
    <w:p>
      <w:pPr>
        <w:pStyle w:val="5"/>
        <w:spacing w:line="578" w:lineRule="exact"/>
        <w:ind w:firstLine="645"/>
        <w:rPr>
          <w:rFonts w:ascii="Times New Roman" w:hAnsi="Times New Roman"/>
          <w:color w:val="000000" w:themeColor="text1"/>
          <w:sz w:val="28"/>
          <w:szCs w:val="28"/>
        </w:rPr>
      </w:pPr>
      <w:r>
        <w:rPr>
          <w:rFonts w:ascii="Times New Roman" w:hAnsi="Times New Roman"/>
          <w:color w:val="000000" w:themeColor="text1"/>
          <w:sz w:val="28"/>
          <w:szCs w:val="28"/>
        </w:rPr>
        <w:t>其他土地利用要求。</w:t>
      </w:r>
    </w:p>
    <w:p>
      <w:pPr>
        <w:pStyle w:val="5"/>
        <w:spacing w:line="578" w:lineRule="exact"/>
        <w:ind w:firstLine="645"/>
        <w:jc w:val="left"/>
        <w:rPr>
          <w:rFonts w:ascii="Times New Roman" w:hAnsi="Times New Roman"/>
          <w:color w:val="000000" w:themeColor="text1"/>
          <w:sz w:val="28"/>
          <w:szCs w:val="28"/>
        </w:rPr>
      </w:pPr>
      <w:r>
        <w:rPr>
          <w:rFonts w:ascii="Times New Roman" w:hAnsi="Times New Roman"/>
          <w:b/>
          <w:bCs/>
          <w:color w:val="000000" w:themeColor="text1"/>
          <w:sz w:val="28"/>
          <w:szCs w:val="28"/>
        </w:rPr>
        <w:t>第十四条</w:t>
      </w:r>
      <w:r>
        <w:rPr>
          <w:rFonts w:ascii="Times New Roman" w:hAnsi="Times New Roman"/>
          <w:color w:val="000000" w:themeColor="text1"/>
          <w:sz w:val="28"/>
          <w:szCs w:val="28"/>
        </w:rPr>
        <w:t>受让人同意本合同项下宗地建设配套按本条第项规定执行：</w:t>
      </w:r>
    </w:p>
    <w:p>
      <w:pPr>
        <w:pStyle w:val="5"/>
        <w:spacing w:line="578" w:lineRule="exact"/>
        <w:ind w:firstLine="645"/>
        <w:jc w:val="left"/>
        <w:rPr>
          <w:rFonts w:ascii="Times New Roman" w:hAnsi="Times New Roman"/>
          <w:color w:val="000000" w:themeColor="text1"/>
          <w:sz w:val="28"/>
          <w:szCs w:val="28"/>
        </w:rPr>
      </w:pPr>
      <w:r>
        <w:rPr>
          <w:rFonts w:ascii="Times New Roman" w:hAnsi="Times New Roman"/>
          <w:color w:val="000000" w:themeColor="text1"/>
          <w:sz w:val="28"/>
          <w:szCs w:val="28"/>
        </w:rPr>
        <w:t>（一）本合同项下宗地用于工业项目建设，根据规划部门确定的规划设计条件，</w:t>
      </w:r>
      <w:r>
        <w:rPr>
          <w:rFonts w:ascii="Times New Roman" w:hAnsi="Times New Roman"/>
          <w:color w:val="000000" w:themeColor="text1"/>
          <w:spacing w:val="2"/>
          <w:sz w:val="28"/>
          <w:szCs w:val="28"/>
        </w:rPr>
        <w:t>本合同受让宗地范围内用于企业内部行政办公及生活服务设施的占地面积不超过受让宗地面积</w:t>
      </w:r>
      <w:r>
        <w:rPr>
          <w:rFonts w:ascii="Times New Roman" w:hAnsi="Times New Roman"/>
          <w:color w:val="000000" w:themeColor="text1"/>
          <w:sz w:val="28"/>
          <w:szCs w:val="28"/>
        </w:rPr>
        <w:t>的</w:t>
      </w:r>
    </w:p>
    <w:p>
      <w:pPr>
        <w:pStyle w:val="5"/>
        <w:spacing w:line="578" w:lineRule="exact"/>
        <w:ind w:left="6" w:leftChars="3"/>
        <w:jc w:val="left"/>
        <w:rPr>
          <w:rFonts w:ascii="Times New Roman" w:hAnsi="Times New Roman"/>
          <w:color w:val="000000" w:themeColor="text1"/>
          <w:sz w:val="28"/>
          <w:szCs w:val="28"/>
        </w:rPr>
      </w:pPr>
      <w:r>
        <w:rPr>
          <w:rFonts w:ascii="Times New Roman" w:hAnsi="Times New Roman"/>
          <w:color w:val="000000" w:themeColor="text1"/>
          <w:sz w:val="28"/>
          <w:szCs w:val="28"/>
          <w:u w:val="single"/>
        </w:rPr>
        <w:t xml:space="preserve">  /  </w:t>
      </w:r>
      <w:r>
        <w:rPr>
          <w:rFonts w:ascii="Times New Roman" w:hAnsi="Times New Roman"/>
          <w:color w:val="000000" w:themeColor="text1"/>
          <w:sz w:val="28"/>
          <w:szCs w:val="28"/>
        </w:rPr>
        <w:t>％，即不超过</w:t>
      </w:r>
      <w:r>
        <w:rPr>
          <w:rFonts w:ascii="Times New Roman" w:hAnsi="Times New Roman"/>
          <w:color w:val="000000" w:themeColor="text1"/>
          <w:sz w:val="28"/>
          <w:szCs w:val="28"/>
          <w:u w:val="single"/>
        </w:rPr>
        <w:t xml:space="preserve">   /  </w:t>
      </w:r>
      <w:r>
        <w:rPr>
          <w:rFonts w:ascii="Times New Roman" w:hAnsi="Times New Roman"/>
          <w:color w:val="000000" w:themeColor="text1"/>
          <w:sz w:val="28"/>
          <w:szCs w:val="28"/>
        </w:rPr>
        <w:t>平方米, 建筑面积不超过</w:t>
      </w:r>
      <w:r>
        <w:rPr>
          <w:rFonts w:ascii="Times New Roman" w:hAnsi="Times New Roman"/>
          <w:color w:val="000000" w:themeColor="text1"/>
          <w:sz w:val="28"/>
          <w:szCs w:val="28"/>
          <w:u w:val="single"/>
        </w:rPr>
        <w:t xml:space="preserve">  /         </w:t>
      </w:r>
      <w:r>
        <w:rPr>
          <w:rFonts w:ascii="Times New Roman" w:hAnsi="Times New Roman"/>
          <w:color w:val="000000" w:themeColor="text1"/>
          <w:sz w:val="28"/>
          <w:szCs w:val="28"/>
        </w:rPr>
        <w:t>平方米。受让人同意不在受让宗地范围内建造成套住宅、专家楼、宾馆、招待所和培训中心等非生产性设施；</w:t>
      </w:r>
    </w:p>
    <w:p>
      <w:pPr>
        <w:pStyle w:val="5"/>
        <w:spacing w:line="578" w:lineRule="exact"/>
        <w:ind w:firstLine="645"/>
        <w:rPr>
          <w:rFonts w:ascii="Times New Roman" w:hAnsi="Times New Roman"/>
          <w:b/>
          <w:bCs/>
          <w:color w:val="000000" w:themeColor="text1"/>
          <w:sz w:val="28"/>
          <w:szCs w:val="28"/>
        </w:rPr>
      </w:pPr>
      <w:r>
        <w:rPr>
          <w:rFonts w:ascii="Times New Roman" w:hAnsi="Times New Roman"/>
          <w:color w:val="000000" w:themeColor="text1"/>
          <w:sz w:val="28"/>
          <w:szCs w:val="28"/>
        </w:rPr>
        <w:t>（二）本合同项下宗地用于住宅项目建设，根据规划建设管理部门确定的规划建设条件，本合同受让宗地范围内住宅建设总套数不少于套。其中，套型建筑面积90平方米以下住房套数不少于</w:t>
      </w:r>
      <w:r>
        <w:rPr>
          <w:rFonts w:ascii="Times New Roman" w:hAnsi="Times New Roman"/>
          <w:color w:val="000000" w:themeColor="text1"/>
          <w:sz w:val="28"/>
          <w:szCs w:val="28"/>
          <w:u w:val="single"/>
        </w:rPr>
        <w:t xml:space="preserve"> / </w:t>
      </w:r>
      <w:r>
        <w:rPr>
          <w:rFonts w:ascii="Times New Roman" w:hAnsi="Times New Roman"/>
          <w:color w:val="000000" w:themeColor="text1"/>
          <w:sz w:val="28"/>
          <w:szCs w:val="28"/>
        </w:rPr>
        <w:t>套，住宅建设套型要求为。本合同项下宗地范围内套型建筑面积90平方米以下住房面积占宗地开发建设总面积的比例不低于％。本合同项下宗地范围内配套建设的经济适用住房、廉租住房等政府保障性住房，受让人同意建成后按本项下第种方式履行：</w:t>
      </w:r>
    </w:p>
    <w:p>
      <w:pPr>
        <w:pStyle w:val="5"/>
        <w:spacing w:line="578" w:lineRule="exact"/>
        <w:ind w:firstLine="560" w:firstLineChars="200"/>
        <w:rPr>
          <w:rFonts w:ascii="Times New Roman" w:hAnsi="Times New Roman"/>
          <w:color w:val="000000" w:themeColor="text1"/>
          <w:sz w:val="28"/>
          <w:szCs w:val="28"/>
        </w:rPr>
      </w:pPr>
      <w:r>
        <w:rPr>
          <w:rFonts w:ascii="Times New Roman" w:hAnsi="Times New Roman"/>
          <w:color w:val="000000" w:themeColor="text1"/>
          <w:sz w:val="28"/>
          <w:szCs w:val="28"/>
        </w:rPr>
        <w:t>1．移交给政府；</w:t>
      </w:r>
    </w:p>
    <w:p>
      <w:pPr>
        <w:pStyle w:val="5"/>
        <w:spacing w:line="578" w:lineRule="exact"/>
        <w:ind w:firstLine="645"/>
        <w:rPr>
          <w:rFonts w:ascii="Times New Roman" w:hAnsi="Times New Roman"/>
          <w:color w:val="000000" w:themeColor="text1"/>
          <w:sz w:val="28"/>
          <w:szCs w:val="28"/>
        </w:rPr>
      </w:pPr>
      <w:r>
        <w:rPr>
          <w:rFonts w:ascii="Times New Roman" w:hAnsi="Times New Roman"/>
          <w:color w:val="000000" w:themeColor="text1"/>
          <w:sz w:val="28"/>
          <w:szCs w:val="28"/>
        </w:rPr>
        <w:t>2．由政府回购；</w:t>
      </w:r>
    </w:p>
    <w:p>
      <w:pPr>
        <w:pStyle w:val="5"/>
        <w:spacing w:line="578" w:lineRule="exact"/>
        <w:ind w:firstLine="645"/>
        <w:rPr>
          <w:rFonts w:ascii="Times New Roman" w:hAnsi="Times New Roman"/>
          <w:color w:val="000000" w:themeColor="text1"/>
          <w:sz w:val="28"/>
          <w:szCs w:val="28"/>
        </w:rPr>
      </w:pPr>
      <w:r>
        <w:rPr>
          <w:rFonts w:ascii="Times New Roman" w:hAnsi="Times New Roman"/>
          <w:color w:val="000000" w:themeColor="text1"/>
          <w:sz w:val="28"/>
          <w:szCs w:val="28"/>
        </w:rPr>
        <w:t>3．按政府经济适用住房建设和销售管理的有关规定执行；</w:t>
      </w:r>
    </w:p>
    <w:p>
      <w:pPr>
        <w:pStyle w:val="5"/>
        <w:spacing w:line="578" w:lineRule="exact"/>
        <w:ind w:firstLine="645"/>
        <w:rPr>
          <w:rFonts w:ascii="Times New Roman" w:hAnsi="Times New Roman"/>
          <w:color w:val="000000" w:themeColor="text1"/>
          <w:sz w:val="28"/>
          <w:szCs w:val="28"/>
        </w:rPr>
      </w:pPr>
      <w:r>
        <w:rPr>
          <w:rFonts w:ascii="Times New Roman" w:hAnsi="Times New Roman"/>
          <w:color w:val="000000" w:themeColor="text1"/>
          <w:sz w:val="28"/>
          <w:szCs w:val="28"/>
        </w:rPr>
        <w:t>4．。</w:t>
      </w:r>
    </w:p>
    <w:p>
      <w:pPr>
        <w:pStyle w:val="5"/>
        <w:spacing w:line="578" w:lineRule="exact"/>
        <w:ind w:firstLine="562" w:firstLineChars="200"/>
        <w:rPr>
          <w:rFonts w:ascii="Times New Roman" w:hAnsi="Times New Roman"/>
          <w:b/>
          <w:bCs/>
          <w:color w:val="000000" w:themeColor="text1"/>
          <w:sz w:val="28"/>
          <w:szCs w:val="28"/>
        </w:rPr>
      </w:pPr>
      <w:r>
        <w:rPr>
          <w:rFonts w:ascii="Times New Roman" w:hAnsi="Times New Roman"/>
          <w:b/>
          <w:bCs/>
          <w:color w:val="000000" w:themeColor="text1"/>
          <w:sz w:val="28"/>
          <w:szCs w:val="28"/>
        </w:rPr>
        <w:t>第十五条</w:t>
      </w:r>
      <w:r>
        <w:rPr>
          <w:rFonts w:ascii="Times New Roman" w:hAnsi="Times New Roman"/>
          <w:color w:val="000000" w:themeColor="text1"/>
          <w:sz w:val="28"/>
          <w:szCs w:val="28"/>
        </w:rPr>
        <w:t>受让人同意在本合同项下宗地范围内同步修建下列工程配套项目，并在建成后无偿移交给政府：</w:t>
      </w:r>
    </w:p>
    <w:p>
      <w:pPr>
        <w:pStyle w:val="5"/>
        <w:spacing w:line="578" w:lineRule="exact"/>
        <w:ind w:firstLine="645"/>
        <w:rPr>
          <w:rFonts w:ascii="Times New Roman" w:hAnsi="Times New Roman"/>
          <w:color w:val="000000" w:themeColor="text1"/>
          <w:sz w:val="28"/>
          <w:szCs w:val="28"/>
          <w:u w:val="single"/>
        </w:rPr>
      </w:pPr>
      <w:r>
        <w:rPr>
          <w:rFonts w:ascii="Times New Roman" w:hAnsi="Times New Roman"/>
          <w:b/>
          <w:bCs/>
          <w:color w:val="000000" w:themeColor="text1"/>
          <w:sz w:val="28"/>
          <w:szCs w:val="28"/>
        </w:rPr>
        <w:t>第十六条</w:t>
      </w:r>
      <w:r>
        <w:rPr>
          <w:rFonts w:ascii="Times New Roman" w:hAnsi="Times New Roman"/>
          <w:color w:val="000000" w:themeColor="text1"/>
          <w:sz w:val="28"/>
          <w:szCs w:val="28"/>
        </w:rPr>
        <w:t>受让人同意本合同项下宗地建设项目在</w:t>
      </w:r>
    </w:p>
    <w:p>
      <w:pPr>
        <w:pStyle w:val="5"/>
        <w:spacing w:line="578" w:lineRule="exact"/>
        <w:rPr>
          <w:rFonts w:ascii="Times New Roman" w:hAnsi="Times New Roman"/>
          <w:color w:val="000000" w:themeColor="text1"/>
          <w:sz w:val="28"/>
          <w:szCs w:val="28"/>
          <w:u w:val="single"/>
        </w:rPr>
      </w:pPr>
      <w:r>
        <w:rPr>
          <w:rFonts w:ascii="Times New Roman" w:hAnsi="Times New Roman"/>
          <w:color w:val="000000" w:themeColor="text1"/>
          <w:sz w:val="28"/>
          <w:szCs w:val="28"/>
        </w:rPr>
        <w:t>年月日之前开工，在年月日之前竣工。</w:t>
      </w:r>
    </w:p>
    <w:p>
      <w:pPr>
        <w:pStyle w:val="5"/>
        <w:spacing w:line="578" w:lineRule="exact"/>
        <w:ind w:firstLine="645"/>
        <w:rPr>
          <w:rFonts w:ascii="Times New Roman" w:hAnsi="Times New Roman"/>
          <w:color w:val="000000" w:themeColor="text1"/>
          <w:sz w:val="28"/>
          <w:szCs w:val="28"/>
        </w:rPr>
      </w:pPr>
      <w:r>
        <w:rPr>
          <w:rFonts w:ascii="Times New Roman" w:hAnsi="Times New Roman"/>
          <w:color w:val="000000" w:themeColor="text1"/>
          <w:sz w:val="28"/>
          <w:szCs w:val="28"/>
        </w:rPr>
        <w:t>受让人不能按期开工，应提前30日向出让人提出延建申请，经出让人同意延建的，其项目竣工时间相应顺延，但延建期限不得超过一年。</w:t>
      </w:r>
    </w:p>
    <w:p>
      <w:pPr>
        <w:pStyle w:val="5"/>
        <w:spacing w:line="578" w:lineRule="exact"/>
        <w:ind w:firstLine="562" w:firstLineChars="200"/>
        <w:rPr>
          <w:rFonts w:ascii="Times New Roman" w:hAnsi="Times New Roman"/>
          <w:color w:val="000000" w:themeColor="text1"/>
          <w:sz w:val="28"/>
          <w:szCs w:val="28"/>
        </w:rPr>
      </w:pPr>
      <w:r>
        <w:rPr>
          <w:rFonts w:ascii="Times New Roman" w:hAnsi="Times New Roman"/>
          <w:b/>
          <w:bCs/>
          <w:color w:val="000000" w:themeColor="text1"/>
          <w:sz w:val="28"/>
          <w:szCs w:val="28"/>
        </w:rPr>
        <w:t>第十七条</w:t>
      </w:r>
      <w:r>
        <w:rPr>
          <w:rFonts w:ascii="Times New Roman" w:hAnsi="Times New Roman"/>
          <w:color w:val="000000" w:themeColor="text1"/>
          <w:sz w:val="28"/>
          <w:szCs w:val="28"/>
        </w:rPr>
        <w:t>受让人在本合同项下宗地内进行建设时，有关用水、用气、污水及其他设施与宗地外主管线、用电变电站接口和引入工程，应按有关规定办理。</w:t>
      </w:r>
    </w:p>
    <w:p>
      <w:pPr>
        <w:pStyle w:val="5"/>
        <w:spacing w:line="578" w:lineRule="exact"/>
        <w:ind w:firstLine="560" w:firstLineChars="200"/>
        <w:rPr>
          <w:rFonts w:ascii="Times New Roman" w:hAnsi="Times New Roman"/>
          <w:b/>
          <w:color w:val="000000" w:themeColor="text1"/>
          <w:sz w:val="28"/>
          <w:szCs w:val="28"/>
        </w:rPr>
      </w:pPr>
      <w:r>
        <w:rPr>
          <w:rFonts w:ascii="Times New Roman" w:hAnsi="Times New Roman"/>
          <w:color w:val="000000" w:themeColor="text1"/>
          <w:sz w:val="28"/>
          <w:szCs w:val="28"/>
        </w:rPr>
        <w:t>受让人同意政府为公用事业需要而敷设的各种管道与管线进出、通过、穿越受让宗地，但由此影响受让宗地使用功能的，政府或公用事业营建主体应当给予合理补偿。</w:t>
      </w:r>
    </w:p>
    <w:p>
      <w:pPr>
        <w:pStyle w:val="5"/>
        <w:spacing w:line="578" w:lineRule="exact"/>
        <w:ind w:firstLine="562" w:firstLineChars="200"/>
        <w:rPr>
          <w:rFonts w:ascii="Times New Roman" w:hAnsi="Times New Roman"/>
          <w:color w:val="000000" w:themeColor="text1"/>
          <w:sz w:val="28"/>
          <w:szCs w:val="28"/>
        </w:rPr>
      </w:pPr>
      <w:r>
        <w:rPr>
          <w:rFonts w:ascii="Times New Roman" w:hAnsi="Times New Roman"/>
          <w:b/>
          <w:bCs/>
          <w:color w:val="000000" w:themeColor="text1"/>
          <w:sz w:val="28"/>
          <w:szCs w:val="28"/>
        </w:rPr>
        <w:t>第十八条</w:t>
      </w:r>
      <w:r>
        <w:rPr>
          <w:rFonts w:ascii="Times New Roman" w:hAnsi="Times New Roman"/>
          <w:color w:val="000000" w:themeColor="text1"/>
          <w:sz w:val="28"/>
          <w:szCs w:val="28"/>
        </w:rPr>
        <w:t>受让人应当按照本合同约定的土地用途、容积率利用土地，不得擅自改变。在出让期限内，需要改变本合同约定的土地用途的，双方同意按照本条第项规定办理：</w:t>
      </w:r>
    </w:p>
    <w:p>
      <w:pPr>
        <w:pStyle w:val="5"/>
        <w:spacing w:line="578" w:lineRule="exact"/>
        <w:ind w:firstLine="560" w:firstLineChars="200"/>
        <w:rPr>
          <w:rFonts w:ascii="Times New Roman" w:hAnsi="Times New Roman"/>
          <w:color w:val="000000" w:themeColor="text1"/>
          <w:sz w:val="28"/>
          <w:szCs w:val="28"/>
        </w:rPr>
      </w:pPr>
      <w:r>
        <w:rPr>
          <w:rFonts w:ascii="Times New Roman" w:hAnsi="Times New Roman"/>
          <w:color w:val="000000" w:themeColor="text1"/>
          <w:sz w:val="28"/>
          <w:szCs w:val="28"/>
        </w:rPr>
        <w:t>（一）由出让人有偿收回建设用地使用权；</w:t>
      </w:r>
    </w:p>
    <w:p>
      <w:pPr>
        <w:pStyle w:val="5"/>
        <w:spacing w:line="578" w:lineRule="exact"/>
        <w:ind w:firstLine="645"/>
        <w:rPr>
          <w:rFonts w:ascii="Times New Roman" w:hAnsi="Times New Roman"/>
          <w:color w:val="000000" w:themeColor="text1"/>
          <w:sz w:val="28"/>
          <w:szCs w:val="28"/>
        </w:rPr>
      </w:pPr>
      <w:r>
        <w:rPr>
          <w:rFonts w:ascii="Times New Roman" w:hAnsi="Times New Roman"/>
          <w:color w:val="000000" w:themeColor="text1"/>
          <w:sz w:val="28"/>
          <w:szCs w:val="28"/>
        </w:rPr>
        <w:t>（二）依法办理改变土地用途批准手续，签订国有建设用地使用权出让合同变更协议或者重新签订国有建设用地使用权出让合同，由受让人按照批准改变时新土地用途下建设用地使用权评估市场价格与原土地用途下建设用地使用权评估市场价格的差额补缴国有建设用地使用权出让价款，办理土地变更登记。</w:t>
      </w:r>
    </w:p>
    <w:p>
      <w:pPr>
        <w:pStyle w:val="5"/>
        <w:spacing w:line="578" w:lineRule="exact"/>
        <w:ind w:firstLine="645"/>
        <w:rPr>
          <w:rFonts w:ascii="Times New Roman" w:hAnsi="Times New Roman"/>
          <w:color w:val="000000" w:themeColor="text1"/>
          <w:sz w:val="28"/>
          <w:szCs w:val="28"/>
        </w:rPr>
      </w:pPr>
      <w:r>
        <w:rPr>
          <w:rFonts w:ascii="Times New Roman" w:hAnsi="Times New Roman"/>
          <w:b/>
          <w:bCs/>
          <w:color w:val="000000" w:themeColor="text1"/>
          <w:sz w:val="28"/>
          <w:szCs w:val="28"/>
        </w:rPr>
        <w:t>第十九条</w:t>
      </w:r>
      <w:r>
        <w:rPr>
          <w:rFonts w:ascii="Times New Roman" w:hAnsi="Times New Roman"/>
          <w:color w:val="000000" w:themeColor="text1"/>
          <w:sz w:val="28"/>
          <w:szCs w:val="28"/>
        </w:rPr>
        <w:t>本合同项下宗地在使用期限内，政府保留对本合同项下宗地的规划调整权，原规划如有修改，该宗地已有的建筑物不受影响，但在使用期限内该宗地建筑物、构筑物及其附属设施改建、翻建、重建，或者期限届满申请续期时，必须按届时有效的规划执行。</w:t>
      </w:r>
    </w:p>
    <w:p>
      <w:pPr>
        <w:pStyle w:val="5"/>
        <w:spacing w:line="578" w:lineRule="exact"/>
        <w:ind w:firstLine="645"/>
        <w:rPr>
          <w:rFonts w:ascii="Times New Roman" w:hAnsi="Times New Roman"/>
          <w:color w:val="000000" w:themeColor="text1"/>
          <w:sz w:val="28"/>
          <w:szCs w:val="28"/>
        </w:rPr>
      </w:pPr>
      <w:r>
        <w:rPr>
          <w:rFonts w:ascii="Times New Roman" w:hAnsi="Times New Roman"/>
          <w:b/>
          <w:bCs/>
          <w:color w:val="000000" w:themeColor="text1"/>
          <w:sz w:val="28"/>
          <w:szCs w:val="28"/>
        </w:rPr>
        <w:t>第二十条</w:t>
      </w:r>
      <w:r>
        <w:rPr>
          <w:rFonts w:ascii="Times New Roman" w:hAnsi="Times New Roman"/>
          <w:color w:val="000000" w:themeColor="text1"/>
          <w:sz w:val="28"/>
          <w:szCs w:val="28"/>
        </w:rPr>
        <w:t>　对受让人依法使用的国有建设用地使用权，在本合同约定的使用年限届满前，出让人不得收回；在特殊情况下，根据社会公共利益需要提前收回国有建设用地使用权的，出让人应当依照法定程序报批，并根据收回时地上建筑物、构筑物及其附属设施的价值和剩余年期国有建设用地使用权的评估市场价格及经评估认定的直接损失给予土地使用者补偿。</w:t>
      </w:r>
    </w:p>
    <w:p>
      <w:pPr>
        <w:pStyle w:val="5"/>
        <w:spacing w:line="578" w:lineRule="exact"/>
        <w:ind w:firstLine="645"/>
        <w:rPr>
          <w:rFonts w:ascii="Times New Roman" w:hAnsi="Times New Roman"/>
          <w:color w:val="000000" w:themeColor="text1"/>
          <w:sz w:val="28"/>
          <w:szCs w:val="28"/>
        </w:rPr>
      </w:pPr>
    </w:p>
    <w:p>
      <w:pPr>
        <w:pStyle w:val="5"/>
        <w:spacing w:line="578" w:lineRule="exact"/>
        <w:jc w:val="center"/>
        <w:rPr>
          <w:rFonts w:ascii="Times New Roman" w:hAnsi="Times New Roman"/>
          <w:color w:val="000000" w:themeColor="text1"/>
          <w:sz w:val="28"/>
          <w:szCs w:val="28"/>
        </w:rPr>
      </w:pPr>
      <w:r>
        <w:rPr>
          <w:rFonts w:ascii="Times New Roman" w:hAnsi="Times New Roman"/>
          <w:color w:val="000000" w:themeColor="text1"/>
          <w:sz w:val="28"/>
          <w:szCs w:val="28"/>
        </w:rPr>
        <w:t>第四章国有建设用地使用权转让、出租、抵押</w:t>
      </w:r>
    </w:p>
    <w:p>
      <w:pPr>
        <w:pStyle w:val="5"/>
        <w:spacing w:line="578" w:lineRule="exact"/>
        <w:jc w:val="center"/>
        <w:rPr>
          <w:rFonts w:ascii="Times New Roman" w:hAnsi="Times New Roman"/>
          <w:color w:val="000000" w:themeColor="text1"/>
          <w:sz w:val="28"/>
          <w:szCs w:val="28"/>
        </w:rPr>
      </w:pPr>
    </w:p>
    <w:p>
      <w:pPr>
        <w:pStyle w:val="5"/>
        <w:spacing w:line="578" w:lineRule="exact"/>
        <w:ind w:firstLine="562" w:firstLineChars="200"/>
        <w:rPr>
          <w:rFonts w:ascii="Times New Roman" w:hAnsi="Times New Roman"/>
          <w:color w:val="000000" w:themeColor="text1"/>
          <w:sz w:val="28"/>
          <w:szCs w:val="28"/>
        </w:rPr>
      </w:pPr>
      <w:r>
        <w:rPr>
          <w:rFonts w:ascii="Times New Roman" w:hAnsi="Times New Roman"/>
          <w:b/>
          <w:bCs/>
          <w:color w:val="000000" w:themeColor="text1"/>
          <w:sz w:val="28"/>
          <w:szCs w:val="28"/>
        </w:rPr>
        <w:t>第二十一条</w:t>
      </w:r>
      <w:r>
        <w:rPr>
          <w:rFonts w:ascii="Times New Roman" w:hAnsi="Times New Roman"/>
          <w:color w:val="000000" w:themeColor="text1"/>
          <w:sz w:val="28"/>
          <w:szCs w:val="28"/>
        </w:rPr>
        <w:t>受让人按照本合同约定支付全部国有建设用地使用权出让价款，领取国有土地使用证后，有权将本合同项下的全部或部分国有建设用地使用权转让、出租、抵押。首次转让的，应当符合本条第项规定的条件：</w:t>
      </w:r>
    </w:p>
    <w:p>
      <w:pPr>
        <w:pStyle w:val="5"/>
        <w:spacing w:line="578" w:lineRule="exact"/>
        <w:ind w:firstLine="560" w:firstLineChars="200"/>
        <w:rPr>
          <w:rFonts w:ascii="Times New Roman" w:hAnsi="Times New Roman"/>
          <w:color w:val="000000" w:themeColor="text1"/>
          <w:sz w:val="28"/>
          <w:szCs w:val="28"/>
        </w:rPr>
      </w:pPr>
      <w:r>
        <w:rPr>
          <w:rFonts w:ascii="Times New Roman" w:hAnsi="Times New Roman"/>
          <w:color w:val="000000" w:themeColor="text1"/>
          <w:sz w:val="28"/>
          <w:szCs w:val="28"/>
        </w:rPr>
        <w:t>（一）按照本合同约定进行投资开发，完成开发投资总额的百分之二十五以上；</w:t>
      </w:r>
    </w:p>
    <w:p>
      <w:pPr>
        <w:pStyle w:val="5"/>
        <w:spacing w:line="578" w:lineRule="exact"/>
        <w:ind w:firstLine="560" w:firstLineChars="200"/>
        <w:rPr>
          <w:rFonts w:ascii="Times New Roman" w:hAnsi="Times New Roman"/>
          <w:color w:val="000000" w:themeColor="text1"/>
          <w:sz w:val="28"/>
          <w:szCs w:val="28"/>
        </w:rPr>
      </w:pPr>
      <w:r>
        <w:rPr>
          <w:rFonts w:ascii="Times New Roman" w:hAnsi="Times New Roman"/>
          <w:color w:val="000000" w:themeColor="text1"/>
          <w:sz w:val="28"/>
          <w:szCs w:val="28"/>
        </w:rPr>
        <w:t>（二）按照本合同约定进行投资开发，已形成工业用地或其他建设用地条件。</w:t>
      </w:r>
    </w:p>
    <w:p>
      <w:pPr>
        <w:pStyle w:val="5"/>
        <w:spacing w:line="578" w:lineRule="exact"/>
        <w:ind w:firstLine="562" w:firstLineChars="200"/>
        <w:rPr>
          <w:rFonts w:ascii="Times New Roman" w:hAnsi="Times New Roman"/>
          <w:color w:val="000000" w:themeColor="text1"/>
          <w:sz w:val="28"/>
          <w:szCs w:val="28"/>
        </w:rPr>
      </w:pPr>
      <w:r>
        <w:rPr>
          <w:rFonts w:ascii="Times New Roman" w:hAnsi="Times New Roman"/>
          <w:b/>
          <w:bCs/>
          <w:color w:val="000000" w:themeColor="text1"/>
          <w:sz w:val="28"/>
          <w:szCs w:val="28"/>
        </w:rPr>
        <w:t>第二十二条</w:t>
      </w:r>
      <w:r>
        <w:rPr>
          <w:rFonts w:ascii="Times New Roman" w:hAnsi="Times New Roman"/>
          <w:color w:val="000000" w:themeColor="text1"/>
          <w:sz w:val="28"/>
          <w:szCs w:val="28"/>
        </w:rPr>
        <w:t>国有建设用地使用权的转让、出租及抵押合同，不得违背国家法律、法规规定和本合同约定。</w:t>
      </w:r>
    </w:p>
    <w:p>
      <w:pPr>
        <w:pStyle w:val="5"/>
        <w:spacing w:line="578" w:lineRule="exact"/>
        <w:ind w:firstLine="562" w:firstLineChars="200"/>
        <w:rPr>
          <w:rFonts w:ascii="Times New Roman" w:hAnsi="Times New Roman"/>
          <w:color w:val="000000" w:themeColor="text1"/>
          <w:sz w:val="28"/>
          <w:szCs w:val="28"/>
        </w:rPr>
      </w:pPr>
      <w:r>
        <w:rPr>
          <w:rFonts w:ascii="Times New Roman" w:hAnsi="Times New Roman"/>
          <w:b/>
          <w:bCs/>
          <w:color w:val="000000" w:themeColor="text1"/>
          <w:sz w:val="28"/>
          <w:szCs w:val="28"/>
        </w:rPr>
        <w:t>第二十三条</w:t>
      </w:r>
      <w:r>
        <w:rPr>
          <w:rFonts w:ascii="Times New Roman" w:hAnsi="Times New Roman"/>
          <w:color w:val="000000" w:themeColor="text1"/>
          <w:sz w:val="28"/>
          <w:szCs w:val="28"/>
        </w:rPr>
        <w:t>国有建设用地使用权全部或部分转让后，本合同和土地登记文件中载明的权利、义务随之转移，国有建设用地使用权的使用年限为本合同约定的使用年限减去已经使用年限后的剩余年限。</w:t>
      </w:r>
    </w:p>
    <w:p>
      <w:pPr>
        <w:pStyle w:val="5"/>
        <w:spacing w:line="578" w:lineRule="exact"/>
        <w:ind w:firstLine="560" w:firstLineChars="200"/>
        <w:rPr>
          <w:rFonts w:ascii="Times New Roman" w:hAnsi="Times New Roman"/>
          <w:color w:val="000000" w:themeColor="text1"/>
          <w:sz w:val="28"/>
          <w:szCs w:val="28"/>
        </w:rPr>
      </w:pPr>
      <w:r>
        <w:rPr>
          <w:rFonts w:ascii="Times New Roman" w:hAnsi="Times New Roman"/>
          <w:color w:val="000000" w:themeColor="text1"/>
          <w:sz w:val="28"/>
          <w:szCs w:val="28"/>
        </w:rPr>
        <w:t>本合同项下的全部或部分国有建设用地使用权出租后，本合同和土地登记文件中载明的权利、义务仍由受让人承担。</w:t>
      </w:r>
    </w:p>
    <w:p>
      <w:pPr>
        <w:pStyle w:val="5"/>
        <w:spacing w:line="578" w:lineRule="exact"/>
        <w:ind w:firstLine="562" w:firstLineChars="200"/>
        <w:rPr>
          <w:rFonts w:ascii="Times New Roman" w:hAnsi="Times New Roman"/>
          <w:color w:val="000000" w:themeColor="text1"/>
          <w:sz w:val="28"/>
          <w:szCs w:val="28"/>
        </w:rPr>
      </w:pPr>
      <w:r>
        <w:rPr>
          <w:rFonts w:ascii="Times New Roman" w:hAnsi="Times New Roman"/>
          <w:b/>
          <w:bCs/>
          <w:color w:val="000000" w:themeColor="text1"/>
          <w:sz w:val="28"/>
          <w:szCs w:val="28"/>
        </w:rPr>
        <w:t>第二十四条</w:t>
      </w:r>
      <w:r>
        <w:rPr>
          <w:rFonts w:ascii="Times New Roman" w:hAnsi="Times New Roman"/>
          <w:color w:val="000000" w:themeColor="text1"/>
          <w:sz w:val="28"/>
          <w:szCs w:val="28"/>
        </w:rPr>
        <w:t>国有建设用地使用权转让、抵押的，转让、抵押双方应持本合同和相应的转让、抵押合同及国有土地使用证，到国土资源管理部门申请办理土地变更登记。</w:t>
      </w:r>
    </w:p>
    <w:p>
      <w:pPr>
        <w:pStyle w:val="5"/>
        <w:spacing w:line="578" w:lineRule="exact"/>
        <w:ind w:firstLine="560" w:firstLineChars="200"/>
        <w:rPr>
          <w:rFonts w:ascii="Times New Roman" w:hAnsi="Times New Roman"/>
          <w:color w:val="000000" w:themeColor="text1"/>
          <w:sz w:val="28"/>
          <w:szCs w:val="28"/>
        </w:rPr>
      </w:pPr>
    </w:p>
    <w:p>
      <w:pPr>
        <w:pStyle w:val="5"/>
        <w:spacing w:line="578" w:lineRule="exact"/>
        <w:jc w:val="center"/>
        <w:rPr>
          <w:rFonts w:ascii="Times New Roman" w:hAnsi="Times New Roman"/>
          <w:color w:val="000000" w:themeColor="text1"/>
          <w:sz w:val="28"/>
          <w:szCs w:val="28"/>
        </w:rPr>
      </w:pPr>
      <w:r>
        <w:rPr>
          <w:rFonts w:ascii="Times New Roman" w:hAnsi="Times New Roman"/>
          <w:color w:val="000000" w:themeColor="text1"/>
          <w:sz w:val="28"/>
          <w:szCs w:val="28"/>
        </w:rPr>
        <w:t>第五章期限届满</w:t>
      </w:r>
    </w:p>
    <w:p>
      <w:pPr>
        <w:pStyle w:val="5"/>
        <w:spacing w:line="578" w:lineRule="exact"/>
        <w:jc w:val="center"/>
        <w:rPr>
          <w:rFonts w:ascii="Times New Roman" w:hAnsi="Times New Roman"/>
          <w:color w:val="000000" w:themeColor="text1"/>
          <w:sz w:val="28"/>
          <w:szCs w:val="28"/>
        </w:rPr>
      </w:pPr>
    </w:p>
    <w:p>
      <w:pPr>
        <w:pStyle w:val="5"/>
        <w:spacing w:line="578" w:lineRule="exact"/>
        <w:ind w:firstLine="645"/>
        <w:rPr>
          <w:rFonts w:ascii="Times New Roman" w:hAnsi="Times New Roman"/>
          <w:color w:val="000000" w:themeColor="text1"/>
          <w:sz w:val="28"/>
          <w:szCs w:val="28"/>
        </w:rPr>
      </w:pPr>
      <w:r>
        <w:rPr>
          <w:rFonts w:ascii="Times New Roman" w:hAnsi="Times New Roman"/>
          <w:b/>
          <w:bCs/>
          <w:color w:val="000000" w:themeColor="text1"/>
          <w:sz w:val="28"/>
          <w:szCs w:val="28"/>
        </w:rPr>
        <w:t>第二十五条</w:t>
      </w:r>
      <w:r>
        <w:rPr>
          <w:rFonts w:ascii="Times New Roman" w:hAnsi="Times New Roman"/>
          <w:color w:val="000000" w:themeColor="text1"/>
          <w:sz w:val="28"/>
          <w:szCs w:val="28"/>
        </w:rPr>
        <w:t>本合同约定的使用年限届满，土地使用者需要继续使用本合同项下宗地的，应当至迟于届满前一年向出让人提交续期申请书，除根据社会公共利益需要收回本合同项下宗地的，出让人应当予以批准。</w:t>
      </w:r>
    </w:p>
    <w:p>
      <w:pPr>
        <w:pStyle w:val="5"/>
        <w:spacing w:line="578" w:lineRule="exact"/>
        <w:ind w:firstLine="645"/>
        <w:rPr>
          <w:rFonts w:ascii="Times New Roman" w:hAnsi="Times New Roman"/>
          <w:color w:val="000000" w:themeColor="text1"/>
          <w:sz w:val="28"/>
          <w:szCs w:val="28"/>
        </w:rPr>
      </w:pPr>
      <w:r>
        <w:rPr>
          <w:rFonts w:ascii="Times New Roman" w:hAnsi="Times New Roman"/>
          <w:color w:val="000000" w:themeColor="text1"/>
          <w:sz w:val="28"/>
          <w:szCs w:val="28"/>
        </w:rPr>
        <w:t>住宅建设用地使用权期限届满的，自动续期。</w:t>
      </w:r>
    </w:p>
    <w:p>
      <w:pPr>
        <w:pStyle w:val="5"/>
        <w:spacing w:line="578" w:lineRule="exact"/>
        <w:ind w:firstLine="645"/>
        <w:rPr>
          <w:rFonts w:ascii="Times New Roman" w:hAnsi="Times New Roman"/>
          <w:color w:val="000000" w:themeColor="text1"/>
          <w:sz w:val="28"/>
          <w:szCs w:val="28"/>
        </w:rPr>
      </w:pPr>
      <w:r>
        <w:rPr>
          <w:rFonts w:ascii="Times New Roman" w:hAnsi="Times New Roman"/>
          <w:color w:val="000000" w:themeColor="text1"/>
          <w:sz w:val="28"/>
          <w:szCs w:val="28"/>
        </w:rPr>
        <w:t>出让人同意续期的，土地使用者应当依法办理出让、租赁等有偿用地手续，重新签订出让、租赁等土地有偿使用合同，支付土地出让价款、租金等土地有偿使用费。</w:t>
      </w:r>
    </w:p>
    <w:p>
      <w:pPr>
        <w:pStyle w:val="5"/>
        <w:spacing w:line="578" w:lineRule="exact"/>
        <w:ind w:firstLine="645"/>
        <w:rPr>
          <w:rFonts w:ascii="Times New Roman" w:hAnsi="Times New Roman"/>
          <w:color w:val="000000" w:themeColor="text1"/>
          <w:sz w:val="28"/>
          <w:szCs w:val="28"/>
        </w:rPr>
      </w:pPr>
      <w:r>
        <w:rPr>
          <w:rFonts w:ascii="Times New Roman" w:hAnsi="Times New Roman"/>
          <w:b/>
          <w:bCs/>
          <w:color w:val="000000" w:themeColor="text1"/>
          <w:sz w:val="28"/>
          <w:szCs w:val="28"/>
        </w:rPr>
        <w:t>第二十六条</w:t>
      </w:r>
      <w:r>
        <w:rPr>
          <w:rFonts w:ascii="Times New Roman" w:hAnsi="Times New Roman"/>
          <w:color w:val="000000" w:themeColor="text1"/>
          <w:sz w:val="28"/>
          <w:szCs w:val="28"/>
        </w:rPr>
        <w:t>土地出让期限届满，土地使用者申请续期，因社会公共利益需要未获批准的，土地使用者应当交回国有土地使用证，并依照规定办理国有建设用地使用权注销登记，国有建设用地使用权由出让人无偿收回。出让人和土地使用者同意本合同项下宗地上的建筑物、构筑物及其附属设施，按本条第项约定履行：</w:t>
      </w:r>
    </w:p>
    <w:p>
      <w:pPr>
        <w:pStyle w:val="5"/>
        <w:spacing w:line="578" w:lineRule="exact"/>
        <w:ind w:firstLine="645"/>
        <w:rPr>
          <w:rFonts w:ascii="Times New Roman" w:hAnsi="Times New Roman"/>
          <w:color w:val="000000" w:themeColor="text1"/>
          <w:sz w:val="28"/>
          <w:szCs w:val="28"/>
        </w:rPr>
      </w:pPr>
      <w:r>
        <w:rPr>
          <w:rFonts w:ascii="Times New Roman" w:hAnsi="Times New Roman"/>
          <w:color w:val="000000" w:themeColor="text1"/>
          <w:sz w:val="28"/>
          <w:szCs w:val="28"/>
        </w:rPr>
        <w:t>（一）由出让人收回地上建筑物、构筑物及其附属设施，并根据收回时地上建筑物、构筑物及其附属设施的残余价值，给予土地使用者相应补偿；</w:t>
      </w:r>
    </w:p>
    <w:p>
      <w:pPr>
        <w:pStyle w:val="5"/>
        <w:spacing w:line="578" w:lineRule="exact"/>
        <w:ind w:firstLine="560" w:firstLineChars="200"/>
        <w:rPr>
          <w:rFonts w:ascii="Times New Roman" w:hAnsi="Times New Roman"/>
          <w:color w:val="000000" w:themeColor="text1"/>
          <w:sz w:val="28"/>
          <w:szCs w:val="28"/>
        </w:rPr>
      </w:pPr>
      <w:r>
        <w:rPr>
          <w:rFonts w:ascii="Times New Roman" w:hAnsi="Times New Roman"/>
          <w:color w:val="000000" w:themeColor="text1"/>
          <w:sz w:val="28"/>
          <w:szCs w:val="28"/>
        </w:rPr>
        <w:t>（二）由出让人无偿收回地上建筑物、构筑物及其附属设施。</w:t>
      </w:r>
    </w:p>
    <w:p>
      <w:pPr>
        <w:pStyle w:val="5"/>
        <w:spacing w:line="578" w:lineRule="exact"/>
        <w:ind w:firstLine="645"/>
        <w:rPr>
          <w:rFonts w:ascii="Times New Roman" w:hAnsi="Times New Roman"/>
          <w:color w:val="000000" w:themeColor="text1"/>
          <w:sz w:val="28"/>
          <w:szCs w:val="28"/>
        </w:rPr>
      </w:pPr>
      <w:r>
        <w:rPr>
          <w:rFonts w:ascii="Times New Roman" w:hAnsi="Times New Roman"/>
          <w:b/>
          <w:bCs/>
          <w:color w:val="000000" w:themeColor="text1"/>
          <w:sz w:val="28"/>
          <w:szCs w:val="28"/>
        </w:rPr>
        <w:t>第二十七条</w:t>
      </w:r>
      <w:r>
        <w:rPr>
          <w:rFonts w:ascii="Times New Roman" w:hAnsi="Times New Roman"/>
          <w:color w:val="000000" w:themeColor="text1"/>
          <w:sz w:val="28"/>
          <w:szCs w:val="28"/>
        </w:rPr>
        <w:t>土地出让期限届满，土地使用者没有申请续期的，土地使用者应当交回国有土地使用证，并依照规定办理国有建设用地使用权注销登记，国有建设用地使用权由出让人无偿收回。本合同项下宗地上的建筑物、构筑物及其附属设施，由出让人无偿收回，土地使用者应当保持地上建筑物、构筑物及其附属设施的正常使用功能，不得人为破坏。地上建筑物、构筑物及其附属设施失去正常使用功能的，出让人可要求土地使用者移动或拆除地上建筑物、构筑物及其附属设施，恢复场地平整。</w:t>
      </w:r>
    </w:p>
    <w:p>
      <w:pPr>
        <w:pStyle w:val="5"/>
        <w:spacing w:line="578" w:lineRule="exact"/>
        <w:ind w:firstLine="645"/>
        <w:rPr>
          <w:rFonts w:ascii="Times New Roman" w:hAnsi="Times New Roman"/>
          <w:color w:val="000000" w:themeColor="text1"/>
          <w:sz w:val="28"/>
          <w:szCs w:val="28"/>
        </w:rPr>
      </w:pPr>
    </w:p>
    <w:p>
      <w:pPr>
        <w:pStyle w:val="5"/>
        <w:spacing w:line="578" w:lineRule="exact"/>
        <w:jc w:val="center"/>
        <w:rPr>
          <w:rFonts w:ascii="Times New Roman" w:hAnsi="Times New Roman"/>
          <w:color w:val="000000" w:themeColor="text1"/>
          <w:sz w:val="28"/>
          <w:szCs w:val="28"/>
        </w:rPr>
      </w:pPr>
      <w:r>
        <w:rPr>
          <w:rFonts w:ascii="Times New Roman" w:hAnsi="Times New Roman"/>
          <w:color w:val="000000" w:themeColor="text1"/>
          <w:sz w:val="28"/>
          <w:szCs w:val="28"/>
        </w:rPr>
        <w:t>第六章不可抗力</w:t>
      </w:r>
    </w:p>
    <w:p>
      <w:pPr>
        <w:pStyle w:val="5"/>
        <w:spacing w:line="578" w:lineRule="exact"/>
        <w:ind w:firstLine="560" w:firstLineChars="200"/>
        <w:jc w:val="center"/>
        <w:rPr>
          <w:rFonts w:ascii="Times New Roman" w:hAnsi="Times New Roman"/>
          <w:color w:val="000000" w:themeColor="text1"/>
          <w:sz w:val="28"/>
          <w:szCs w:val="28"/>
        </w:rPr>
      </w:pPr>
    </w:p>
    <w:p>
      <w:pPr>
        <w:pStyle w:val="5"/>
        <w:spacing w:line="578" w:lineRule="exact"/>
        <w:ind w:firstLine="562" w:firstLineChars="200"/>
        <w:rPr>
          <w:rFonts w:ascii="Times New Roman" w:hAnsi="Times New Roman"/>
          <w:color w:val="000000" w:themeColor="text1"/>
          <w:sz w:val="28"/>
          <w:szCs w:val="28"/>
        </w:rPr>
      </w:pPr>
      <w:r>
        <w:rPr>
          <w:rFonts w:ascii="Times New Roman" w:hAnsi="Times New Roman"/>
          <w:b/>
          <w:bCs/>
          <w:color w:val="000000" w:themeColor="text1"/>
          <w:sz w:val="28"/>
          <w:szCs w:val="28"/>
        </w:rPr>
        <w:t>第二十八条</w:t>
      </w:r>
      <w:r>
        <w:rPr>
          <w:rFonts w:ascii="Times New Roman" w:hAnsi="Times New Roman"/>
          <w:color w:val="000000" w:themeColor="text1"/>
          <w:sz w:val="28"/>
          <w:szCs w:val="28"/>
        </w:rPr>
        <w:t>合同双方当事人任何一方由于不可抗力原因造成的本合同部分或全部不能履行，可以免除责任，但应在条件允许下采取一切必要的补救措施以减少因不可抗力造成的损失。当事人迟延履行期间发生的不可抗力，不具有免责效力。</w:t>
      </w:r>
    </w:p>
    <w:p>
      <w:pPr>
        <w:pStyle w:val="5"/>
        <w:spacing w:line="578" w:lineRule="exact"/>
        <w:ind w:firstLine="645"/>
        <w:rPr>
          <w:rFonts w:ascii="Times New Roman" w:hAnsi="Times New Roman"/>
          <w:color w:val="000000" w:themeColor="text1"/>
          <w:sz w:val="28"/>
          <w:szCs w:val="28"/>
        </w:rPr>
      </w:pPr>
      <w:r>
        <w:rPr>
          <w:rFonts w:ascii="Times New Roman" w:hAnsi="Times New Roman"/>
          <w:b/>
          <w:bCs/>
          <w:color w:val="000000" w:themeColor="text1"/>
          <w:sz w:val="28"/>
          <w:szCs w:val="28"/>
        </w:rPr>
        <w:t>第二十九条</w:t>
      </w:r>
      <w:r>
        <w:rPr>
          <w:rFonts w:ascii="Times New Roman" w:hAnsi="Times New Roman"/>
          <w:color w:val="000000" w:themeColor="text1"/>
          <w:sz w:val="28"/>
          <w:szCs w:val="28"/>
        </w:rPr>
        <w:t>遇有不可抗力的一方，应在7日内将不可抗力情况以信函、电报、传真等书面形式通知另一方，并在不可抗力发生后15日内，向另一方提交本合同部分或全部不能履行或需要延期履行的报告及证明。</w:t>
      </w:r>
    </w:p>
    <w:p>
      <w:pPr>
        <w:pStyle w:val="5"/>
        <w:spacing w:line="578" w:lineRule="exact"/>
        <w:ind w:firstLine="645"/>
        <w:rPr>
          <w:rFonts w:ascii="Times New Roman" w:hAnsi="Times New Roman"/>
          <w:color w:val="000000" w:themeColor="text1"/>
          <w:sz w:val="28"/>
          <w:szCs w:val="28"/>
        </w:rPr>
      </w:pPr>
    </w:p>
    <w:p>
      <w:pPr>
        <w:pStyle w:val="5"/>
        <w:spacing w:line="578" w:lineRule="exact"/>
        <w:jc w:val="center"/>
        <w:rPr>
          <w:rFonts w:ascii="Times New Roman" w:hAnsi="Times New Roman"/>
          <w:color w:val="000000" w:themeColor="text1"/>
          <w:sz w:val="28"/>
          <w:szCs w:val="28"/>
        </w:rPr>
      </w:pPr>
      <w:r>
        <w:rPr>
          <w:rFonts w:ascii="Times New Roman" w:hAnsi="Times New Roman"/>
          <w:color w:val="000000" w:themeColor="text1"/>
          <w:sz w:val="28"/>
          <w:szCs w:val="28"/>
        </w:rPr>
        <w:t>第七章违约责任</w:t>
      </w:r>
    </w:p>
    <w:p>
      <w:pPr>
        <w:pStyle w:val="5"/>
        <w:spacing w:line="578" w:lineRule="exact"/>
        <w:jc w:val="center"/>
        <w:rPr>
          <w:rFonts w:ascii="Times New Roman" w:hAnsi="Times New Roman"/>
          <w:color w:val="000000" w:themeColor="text1"/>
          <w:sz w:val="28"/>
          <w:szCs w:val="28"/>
        </w:rPr>
      </w:pPr>
    </w:p>
    <w:p>
      <w:pPr>
        <w:pStyle w:val="5"/>
        <w:spacing w:line="578" w:lineRule="exact"/>
        <w:ind w:firstLine="645"/>
        <w:rPr>
          <w:rFonts w:ascii="Times New Roman" w:hAnsi="Times New Roman"/>
          <w:color w:val="000000" w:themeColor="text1"/>
          <w:sz w:val="28"/>
          <w:szCs w:val="28"/>
        </w:rPr>
      </w:pPr>
      <w:r>
        <w:rPr>
          <w:rFonts w:ascii="Times New Roman" w:hAnsi="Times New Roman"/>
          <w:b/>
          <w:bCs/>
          <w:color w:val="000000" w:themeColor="text1"/>
          <w:sz w:val="28"/>
          <w:szCs w:val="28"/>
        </w:rPr>
        <w:t>第三十条</w:t>
      </w:r>
      <w:r>
        <w:rPr>
          <w:rFonts w:ascii="Times New Roman" w:hAnsi="Times New Roman"/>
          <w:color w:val="000000" w:themeColor="text1"/>
          <w:sz w:val="28"/>
          <w:szCs w:val="28"/>
        </w:rPr>
        <w:t>受让人应当按照本合同约定，按时支付国有建设用地使用权出让价款。受让人不能按时支付国有建设用地使用权出让价款的，自滞纳之日起，</w:t>
      </w:r>
      <w:r>
        <w:rPr>
          <w:rFonts w:ascii="Times New Roman" w:hAnsi="Times New Roman"/>
          <w:color w:val="000000" w:themeColor="text1"/>
          <w:spacing w:val="26"/>
          <w:sz w:val="28"/>
          <w:szCs w:val="28"/>
        </w:rPr>
        <w:t>每日按迟延支付款项</w:t>
      </w:r>
      <w:r>
        <w:rPr>
          <w:rFonts w:ascii="Times New Roman" w:hAnsi="Times New Roman"/>
          <w:color w:val="000000" w:themeColor="text1"/>
          <w:sz w:val="28"/>
          <w:szCs w:val="28"/>
        </w:rPr>
        <w:t>的</w:t>
      </w:r>
    </w:p>
    <w:p>
      <w:pPr>
        <w:pStyle w:val="5"/>
        <w:spacing w:line="578" w:lineRule="exact"/>
        <w:ind w:hanging="6"/>
        <w:rPr>
          <w:rFonts w:ascii="Times New Roman" w:hAnsi="Times New Roman"/>
          <w:color w:val="000000" w:themeColor="text1"/>
          <w:sz w:val="28"/>
          <w:szCs w:val="28"/>
          <w:u w:val="single"/>
        </w:rPr>
      </w:pPr>
      <w:r>
        <w:rPr>
          <w:rFonts w:ascii="Times New Roman" w:hAnsi="Times New Roman"/>
          <w:color w:val="000000" w:themeColor="text1"/>
          <w:sz w:val="28"/>
          <w:szCs w:val="28"/>
          <w:u w:val="single"/>
        </w:rPr>
        <w:t xml:space="preserve"> 1  </w:t>
      </w:r>
      <w:r>
        <w:rPr>
          <w:rFonts w:ascii="Times New Roman" w:hAnsi="Times New Roman"/>
          <w:color w:val="000000" w:themeColor="text1"/>
          <w:sz w:val="28"/>
          <w:szCs w:val="28"/>
        </w:rPr>
        <w:t>‰向出让人缴纳违约金，延期付款超过60日，经出让人催交后仍不能支付国有建设用地使用权出让价款的，出让人有权解除合同，受让人无权要求返还定金，出让人并可请求受让人赔偿损失。</w:t>
      </w:r>
    </w:p>
    <w:p>
      <w:pPr>
        <w:pStyle w:val="5"/>
        <w:spacing w:line="578" w:lineRule="exact"/>
        <w:ind w:firstLine="645"/>
        <w:rPr>
          <w:rFonts w:ascii="Times New Roman" w:hAnsi="Times New Roman"/>
          <w:color w:val="000000" w:themeColor="text1"/>
          <w:sz w:val="28"/>
          <w:szCs w:val="28"/>
        </w:rPr>
      </w:pPr>
      <w:r>
        <w:rPr>
          <w:rFonts w:ascii="Times New Roman" w:hAnsi="Times New Roman"/>
          <w:b/>
          <w:bCs/>
          <w:color w:val="000000" w:themeColor="text1"/>
          <w:sz w:val="28"/>
          <w:szCs w:val="28"/>
        </w:rPr>
        <w:t>第三十一条</w:t>
      </w:r>
      <w:r>
        <w:rPr>
          <w:rFonts w:ascii="Times New Roman" w:hAnsi="Times New Roman"/>
          <w:color w:val="000000" w:themeColor="text1"/>
          <w:sz w:val="28"/>
          <w:szCs w:val="28"/>
        </w:rPr>
        <w:t>　受让人因自身原因终止该项目投资建设，向出让人提出终止履行本合同并请求退还土地的，出让人报经原批准土地出让方案的人民政府批准后，分别按以下约定，退还除本合同约定的定金以外的全部或部分国有建设用地使用权出让价款（不计利息），收回国有建设用地使用权，该宗地范围内已建的建筑物、构筑物及其附属设施可不予补偿，出让人还可要求受让人清除已建建筑物、构筑物及其附属设施，恢复场地平整；但出让人愿意继续利用该宗地范围内已建的建筑物、构筑物及其附属设施的，应给予受让人一定补偿：</w:t>
      </w:r>
    </w:p>
    <w:p>
      <w:pPr>
        <w:pStyle w:val="5"/>
        <w:spacing w:line="578" w:lineRule="exact"/>
        <w:rPr>
          <w:rFonts w:ascii="Times New Roman" w:hAnsi="Times New Roman"/>
          <w:color w:val="000000" w:themeColor="text1"/>
          <w:sz w:val="28"/>
          <w:szCs w:val="28"/>
        </w:rPr>
      </w:pPr>
      <w:r>
        <w:rPr>
          <w:rFonts w:ascii="Times New Roman" w:hAnsi="Times New Roman"/>
          <w:color w:val="000000" w:themeColor="text1"/>
          <w:sz w:val="28"/>
          <w:szCs w:val="28"/>
        </w:rPr>
        <w:t>（一）受让人在本合同约定的开工建设日期届满一年前不少于60日向出让人提出申请的，出让人在扣除定金后退还受让人已支付的国有建设用地使用权出让价款；</w:t>
      </w:r>
    </w:p>
    <w:p>
      <w:pPr>
        <w:pStyle w:val="5"/>
        <w:spacing w:line="578" w:lineRule="exact"/>
        <w:ind w:firstLine="645"/>
        <w:rPr>
          <w:rFonts w:ascii="Times New Roman" w:hAnsi="Times New Roman"/>
          <w:color w:val="000000" w:themeColor="text1"/>
          <w:sz w:val="28"/>
          <w:szCs w:val="28"/>
        </w:rPr>
      </w:pPr>
      <w:r>
        <w:rPr>
          <w:rFonts w:ascii="Times New Roman" w:hAnsi="Times New Roman"/>
          <w:color w:val="000000" w:themeColor="text1"/>
          <w:sz w:val="28"/>
          <w:szCs w:val="28"/>
        </w:rPr>
        <w:t>（二）受让人在本合同约定的开工建设日期超过一年但未满二年，并在届满二年前不少于60日向出让人提出申请的，出让人应在扣除本合同约定的定金，并按照规定征收土地闲置费后，将剩余的已付国有建设用地使用权出让价款退还受让人。</w:t>
      </w:r>
    </w:p>
    <w:p>
      <w:pPr>
        <w:pStyle w:val="5"/>
        <w:spacing w:line="578" w:lineRule="exact"/>
        <w:ind w:firstLine="562" w:firstLineChars="200"/>
        <w:rPr>
          <w:rFonts w:ascii="Times New Roman" w:hAnsi="Times New Roman"/>
          <w:color w:val="000000" w:themeColor="text1"/>
          <w:sz w:val="28"/>
          <w:szCs w:val="28"/>
        </w:rPr>
      </w:pPr>
      <w:r>
        <w:rPr>
          <w:rFonts w:ascii="Times New Roman" w:hAnsi="Times New Roman"/>
          <w:b/>
          <w:bCs/>
          <w:color w:val="000000" w:themeColor="text1"/>
          <w:sz w:val="28"/>
          <w:szCs w:val="28"/>
        </w:rPr>
        <w:t>第三十二条</w:t>
      </w:r>
      <w:r>
        <w:rPr>
          <w:rFonts w:ascii="Times New Roman" w:hAnsi="Times New Roman"/>
          <w:color w:val="000000" w:themeColor="text1"/>
          <w:sz w:val="28"/>
          <w:szCs w:val="28"/>
        </w:rPr>
        <w:t>受让人造成土地闲置，闲置满一年不满两年的，应依法缴纳土地闲置费；土地闲置满两年且未开工建设的，出让人有权无偿收回国有建设用地使用权。</w:t>
      </w:r>
    </w:p>
    <w:p>
      <w:pPr>
        <w:pStyle w:val="5"/>
        <w:spacing w:line="578" w:lineRule="exact"/>
        <w:ind w:firstLine="562" w:firstLineChars="200"/>
        <w:rPr>
          <w:rFonts w:ascii="Times New Roman" w:hAnsi="Times New Roman"/>
          <w:color w:val="000000" w:themeColor="text1"/>
          <w:sz w:val="28"/>
          <w:szCs w:val="28"/>
        </w:rPr>
      </w:pPr>
      <w:r>
        <w:rPr>
          <w:rFonts w:ascii="Times New Roman" w:hAnsi="Times New Roman"/>
          <w:b/>
          <w:bCs/>
          <w:color w:val="000000" w:themeColor="text1"/>
          <w:sz w:val="28"/>
          <w:szCs w:val="28"/>
        </w:rPr>
        <w:t>第三十三条</w:t>
      </w:r>
      <w:r>
        <w:rPr>
          <w:rFonts w:ascii="Times New Roman" w:hAnsi="Times New Roman"/>
          <w:color w:val="000000" w:themeColor="text1"/>
          <w:sz w:val="28"/>
          <w:szCs w:val="28"/>
        </w:rPr>
        <w:t>　受让人未能按照本合同约定日期或同意延建所另行约定日期开工建设的，每延期一日，应向出让人支付相当于国有建设用地使用权出让价款总额‰的违约金，出让人有权要求受让人继续履约。</w:t>
      </w:r>
    </w:p>
    <w:p>
      <w:pPr>
        <w:pStyle w:val="5"/>
        <w:spacing w:line="578" w:lineRule="exact"/>
        <w:ind w:firstLine="560" w:firstLineChars="200"/>
        <w:rPr>
          <w:rFonts w:ascii="Times New Roman" w:hAnsi="Times New Roman"/>
          <w:color w:val="000000" w:themeColor="text1"/>
          <w:sz w:val="28"/>
          <w:szCs w:val="28"/>
        </w:rPr>
      </w:pPr>
      <w:r>
        <w:rPr>
          <w:rFonts w:ascii="Times New Roman" w:hAnsi="Times New Roman"/>
          <w:color w:val="000000" w:themeColor="text1"/>
          <w:sz w:val="28"/>
          <w:szCs w:val="28"/>
        </w:rPr>
        <w:t>受让人未能按照本合同约定日期或同意延建所另行约定日期竣工的，每延期一日，应向出让人支付相当于国有建设用地使用权出让价款总额‰的违约金。</w:t>
      </w:r>
    </w:p>
    <w:p>
      <w:pPr>
        <w:pStyle w:val="5"/>
        <w:spacing w:line="578" w:lineRule="exact"/>
        <w:ind w:firstLine="562" w:firstLineChars="200"/>
        <w:rPr>
          <w:rFonts w:ascii="Times New Roman" w:hAnsi="Times New Roman"/>
          <w:color w:val="000000" w:themeColor="text1"/>
          <w:sz w:val="28"/>
          <w:szCs w:val="28"/>
        </w:rPr>
      </w:pPr>
      <w:r>
        <w:rPr>
          <w:rFonts w:ascii="Times New Roman" w:hAnsi="Times New Roman"/>
          <w:b/>
          <w:bCs/>
          <w:color w:val="000000" w:themeColor="text1"/>
          <w:sz w:val="28"/>
          <w:szCs w:val="28"/>
        </w:rPr>
        <w:t>第三十四条</w:t>
      </w:r>
      <w:r>
        <w:rPr>
          <w:rFonts w:ascii="Times New Roman" w:hAnsi="Times New Roman"/>
          <w:color w:val="000000" w:themeColor="text1"/>
          <w:sz w:val="28"/>
          <w:szCs w:val="28"/>
        </w:rPr>
        <w:t>　项目固定资产总投资、投资强度和开发投资总额未达到本合同约定标准的，出让人可以按照实际差额部分占约定投资总额和投资强度指标的比例，要求受让人支付相当于同比例国有建设用地使用权出让价款的违约金，并可要求受让人继续履约。</w:t>
      </w:r>
    </w:p>
    <w:p>
      <w:pPr>
        <w:pStyle w:val="5"/>
        <w:spacing w:line="578" w:lineRule="exact"/>
        <w:ind w:firstLine="645"/>
        <w:rPr>
          <w:rFonts w:ascii="Times New Roman" w:hAnsi="Times New Roman"/>
          <w:color w:val="000000" w:themeColor="text1"/>
          <w:sz w:val="28"/>
          <w:szCs w:val="28"/>
        </w:rPr>
      </w:pPr>
      <w:r>
        <w:rPr>
          <w:rFonts w:ascii="Times New Roman" w:hAnsi="Times New Roman"/>
          <w:b/>
          <w:bCs/>
          <w:color w:val="000000" w:themeColor="text1"/>
          <w:sz w:val="28"/>
          <w:szCs w:val="28"/>
        </w:rPr>
        <w:t>第三十五条</w:t>
      </w:r>
      <w:r>
        <w:rPr>
          <w:rFonts w:ascii="Times New Roman" w:hAnsi="Times New Roman"/>
          <w:color w:val="000000" w:themeColor="text1"/>
          <w:sz w:val="28"/>
          <w:szCs w:val="28"/>
        </w:rPr>
        <w:t>　本合同项下宗地建筑容积率、建筑密度等任何一项指标低于本合同约定的最低标准的，出让人可以按照实际差额部分占约定最低标准的比例，要求受让人支付相当于同比例国有建设用地使用权出让价款的违约金，并有权要求受让人继续履行本合同；建筑容积率、建筑密度等任何一项指标高于本合同约定最高标准的，出让人有权收回高于约定的最高标准的面积部分，有权按照实际差额部分占约定标准的比例，要求受让人支付相当于同比例国有建设用地使用权出让价款的违约金。</w:t>
      </w:r>
    </w:p>
    <w:p>
      <w:pPr>
        <w:pStyle w:val="5"/>
        <w:spacing w:line="578" w:lineRule="exact"/>
        <w:ind w:firstLine="645"/>
        <w:rPr>
          <w:rFonts w:ascii="Times New Roman" w:hAnsi="Times New Roman"/>
          <w:color w:val="000000" w:themeColor="text1"/>
          <w:sz w:val="28"/>
          <w:szCs w:val="28"/>
        </w:rPr>
      </w:pPr>
      <w:r>
        <w:rPr>
          <w:rFonts w:ascii="Times New Roman" w:hAnsi="Times New Roman"/>
          <w:b/>
          <w:bCs/>
          <w:color w:val="000000" w:themeColor="text1"/>
          <w:sz w:val="28"/>
          <w:szCs w:val="28"/>
        </w:rPr>
        <w:t>第三十六条</w:t>
      </w:r>
      <w:r>
        <w:rPr>
          <w:rFonts w:ascii="Times New Roman" w:hAnsi="Times New Roman"/>
          <w:color w:val="000000" w:themeColor="text1"/>
          <w:sz w:val="28"/>
          <w:szCs w:val="28"/>
        </w:rPr>
        <w:t>工业建设项目的绿地率、企业内部行政办公及生活服务设施用地所占比例、企业内部行政办公及生活服务设施建筑面积等任何一项指标超过本合同约定标准的，受让人应当向出让人支付相当于宗地出让价款‰的违约金，并自行拆除相应的绿化和建筑设施。</w:t>
      </w:r>
    </w:p>
    <w:p>
      <w:pPr>
        <w:pStyle w:val="5"/>
        <w:spacing w:line="578" w:lineRule="exact"/>
        <w:ind w:firstLine="645"/>
        <w:rPr>
          <w:rFonts w:ascii="Times New Roman" w:hAnsi="Times New Roman"/>
          <w:color w:val="000000" w:themeColor="text1"/>
          <w:sz w:val="28"/>
          <w:szCs w:val="28"/>
        </w:rPr>
      </w:pPr>
      <w:r>
        <w:rPr>
          <w:rFonts w:ascii="Times New Roman" w:hAnsi="Times New Roman"/>
          <w:b/>
          <w:bCs/>
          <w:color w:val="000000" w:themeColor="text1"/>
          <w:sz w:val="28"/>
          <w:szCs w:val="28"/>
        </w:rPr>
        <w:t>第三十七条</w:t>
      </w:r>
      <w:r>
        <w:rPr>
          <w:rFonts w:ascii="Times New Roman" w:hAnsi="Times New Roman"/>
          <w:color w:val="000000" w:themeColor="text1"/>
          <w:sz w:val="28"/>
          <w:szCs w:val="28"/>
        </w:rPr>
        <w:t>受让人按本合同约定支付国有建设用地使用权出让价款的，出让人必须按照本合同约定按时交付出让土地。由于出让人未按时提供出让土地而致使受让人本合同项下宗地占有延期的，每延期一日，出让人应当按受让人已经支付的国有建设用地使用权出让价款的‰向受让人给付违约金，土地使用年期自实际交付土地之日起算。出让人延期交付土地超过60日，经受让人催交后仍不能交付土地的，受让人有权解除合同，出让人应当双倍返还定金，并退还已经支付国有建设用地使用权出让价款的其余部分，受让人并可请求出让人赔偿损失。</w:t>
      </w:r>
    </w:p>
    <w:p>
      <w:pPr>
        <w:pStyle w:val="5"/>
        <w:spacing w:line="578" w:lineRule="exact"/>
        <w:ind w:firstLine="645"/>
        <w:rPr>
          <w:rFonts w:ascii="Times New Roman" w:hAnsi="Times New Roman"/>
          <w:b/>
          <w:color w:val="000000" w:themeColor="text1"/>
          <w:sz w:val="28"/>
          <w:szCs w:val="28"/>
        </w:rPr>
      </w:pPr>
      <w:r>
        <w:rPr>
          <w:rFonts w:ascii="Times New Roman" w:hAnsi="Times New Roman"/>
          <w:b/>
          <w:bCs/>
          <w:color w:val="000000" w:themeColor="text1"/>
          <w:sz w:val="28"/>
          <w:szCs w:val="28"/>
        </w:rPr>
        <w:t>第三十八条</w:t>
      </w:r>
      <w:r>
        <w:rPr>
          <w:rFonts w:ascii="Times New Roman" w:hAnsi="Times New Roman"/>
          <w:color w:val="000000" w:themeColor="text1"/>
          <w:sz w:val="28"/>
          <w:szCs w:val="28"/>
        </w:rPr>
        <w:t>出让人未能按期交付土地或交付的土地未能达到本合同约定的土地条件或单方改变土地使用条件的，受让人有权要求出让人按照规定的条件履行义务，并且赔偿延误履行而给受让人造成的直接损失。土地使用年期自达到约定的土地条件之日起算。</w:t>
      </w:r>
    </w:p>
    <w:p>
      <w:pPr>
        <w:pStyle w:val="5"/>
        <w:spacing w:line="578" w:lineRule="exact"/>
        <w:ind w:firstLine="645"/>
        <w:rPr>
          <w:rFonts w:ascii="Times New Roman" w:hAnsi="Times New Roman"/>
          <w:color w:val="000000" w:themeColor="text1"/>
          <w:sz w:val="28"/>
          <w:szCs w:val="28"/>
        </w:rPr>
      </w:pPr>
    </w:p>
    <w:p>
      <w:pPr>
        <w:pStyle w:val="5"/>
        <w:spacing w:line="578" w:lineRule="exact"/>
        <w:jc w:val="center"/>
        <w:rPr>
          <w:rFonts w:ascii="Times New Roman" w:hAnsi="Times New Roman"/>
          <w:color w:val="000000" w:themeColor="text1"/>
          <w:sz w:val="28"/>
          <w:szCs w:val="28"/>
        </w:rPr>
      </w:pPr>
      <w:r>
        <w:rPr>
          <w:rFonts w:ascii="Times New Roman" w:hAnsi="Times New Roman"/>
          <w:color w:val="000000" w:themeColor="text1"/>
          <w:sz w:val="28"/>
          <w:szCs w:val="28"/>
        </w:rPr>
        <w:t>第八章适用法律及争议解决</w:t>
      </w:r>
    </w:p>
    <w:p>
      <w:pPr>
        <w:pStyle w:val="5"/>
        <w:spacing w:line="578" w:lineRule="exact"/>
        <w:jc w:val="center"/>
        <w:rPr>
          <w:rFonts w:ascii="Times New Roman" w:hAnsi="Times New Roman"/>
          <w:color w:val="000000" w:themeColor="text1"/>
          <w:sz w:val="28"/>
          <w:szCs w:val="28"/>
        </w:rPr>
      </w:pPr>
    </w:p>
    <w:p>
      <w:pPr>
        <w:pStyle w:val="5"/>
        <w:spacing w:line="578" w:lineRule="exact"/>
        <w:ind w:firstLine="562" w:firstLineChars="200"/>
        <w:rPr>
          <w:rFonts w:ascii="Times New Roman" w:hAnsi="Times New Roman"/>
          <w:color w:val="000000" w:themeColor="text1"/>
          <w:sz w:val="28"/>
          <w:szCs w:val="28"/>
        </w:rPr>
      </w:pPr>
      <w:r>
        <w:rPr>
          <w:rFonts w:ascii="Times New Roman" w:hAnsi="Times New Roman"/>
          <w:b/>
          <w:bCs/>
          <w:color w:val="000000" w:themeColor="text1"/>
          <w:sz w:val="28"/>
          <w:szCs w:val="28"/>
        </w:rPr>
        <w:t>第三十九条</w:t>
      </w:r>
      <w:r>
        <w:rPr>
          <w:rFonts w:ascii="Times New Roman" w:hAnsi="Times New Roman"/>
          <w:color w:val="000000" w:themeColor="text1"/>
          <w:sz w:val="28"/>
          <w:szCs w:val="28"/>
        </w:rPr>
        <w:t>本合同订立、效力、解释、履行及争议的解决，适用中华人民共和国法律。</w:t>
      </w:r>
    </w:p>
    <w:p>
      <w:pPr>
        <w:pStyle w:val="5"/>
        <w:spacing w:line="578" w:lineRule="exact"/>
        <w:ind w:firstLine="562" w:firstLineChars="200"/>
        <w:rPr>
          <w:rFonts w:ascii="Times New Roman" w:hAnsi="Times New Roman"/>
          <w:color w:val="000000" w:themeColor="text1"/>
          <w:sz w:val="28"/>
          <w:szCs w:val="28"/>
        </w:rPr>
      </w:pPr>
      <w:r>
        <w:rPr>
          <w:rFonts w:ascii="Times New Roman" w:hAnsi="Times New Roman"/>
          <w:b/>
          <w:bCs/>
          <w:color w:val="000000" w:themeColor="text1"/>
          <w:sz w:val="28"/>
          <w:szCs w:val="28"/>
        </w:rPr>
        <w:t>第四十条</w:t>
      </w:r>
      <w:r>
        <w:rPr>
          <w:rFonts w:ascii="Times New Roman" w:hAnsi="Times New Roman"/>
          <w:color w:val="000000" w:themeColor="text1"/>
          <w:sz w:val="28"/>
          <w:szCs w:val="28"/>
        </w:rPr>
        <w:t>因履行本合同发生争议，由争议双方协商解决，协商不成的，按本条第项约定的方式解决：</w:t>
      </w:r>
    </w:p>
    <w:p>
      <w:pPr>
        <w:pStyle w:val="5"/>
        <w:spacing w:line="578" w:lineRule="exact"/>
        <w:ind w:firstLine="560" w:firstLineChars="200"/>
        <w:rPr>
          <w:rFonts w:ascii="Times New Roman" w:hAnsi="Times New Roman"/>
          <w:color w:val="000000" w:themeColor="text1"/>
          <w:sz w:val="28"/>
          <w:szCs w:val="28"/>
        </w:rPr>
      </w:pPr>
      <w:r>
        <w:rPr>
          <w:rFonts w:ascii="Times New Roman" w:hAnsi="Times New Roman"/>
          <w:color w:val="000000" w:themeColor="text1"/>
          <w:sz w:val="28"/>
          <w:szCs w:val="28"/>
        </w:rPr>
        <w:t>（一）提交仲裁委员会仲裁；</w:t>
      </w:r>
    </w:p>
    <w:p>
      <w:pPr>
        <w:pStyle w:val="5"/>
        <w:spacing w:line="578" w:lineRule="exact"/>
        <w:ind w:firstLine="560" w:firstLineChars="200"/>
        <w:rPr>
          <w:rFonts w:ascii="Times New Roman" w:hAnsi="Times New Roman"/>
          <w:color w:val="000000" w:themeColor="text1"/>
          <w:sz w:val="28"/>
          <w:szCs w:val="28"/>
        </w:rPr>
      </w:pPr>
      <w:r>
        <w:rPr>
          <w:rFonts w:ascii="Times New Roman" w:hAnsi="Times New Roman"/>
          <w:color w:val="000000" w:themeColor="text1"/>
          <w:sz w:val="28"/>
          <w:szCs w:val="28"/>
        </w:rPr>
        <w:t>（二）依法向人民法院起诉。</w:t>
      </w:r>
    </w:p>
    <w:p>
      <w:pPr>
        <w:pStyle w:val="5"/>
        <w:spacing w:line="578" w:lineRule="exact"/>
        <w:rPr>
          <w:rFonts w:ascii="Times New Roman" w:hAnsi="Times New Roman"/>
          <w:color w:val="000000" w:themeColor="text1"/>
          <w:sz w:val="28"/>
          <w:szCs w:val="28"/>
        </w:rPr>
      </w:pPr>
    </w:p>
    <w:p>
      <w:pPr>
        <w:pStyle w:val="5"/>
        <w:spacing w:line="578" w:lineRule="exact"/>
        <w:jc w:val="center"/>
        <w:rPr>
          <w:rFonts w:ascii="Times New Roman" w:hAnsi="Times New Roman"/>
          <w:color w:val="000000" w:themeColor="text1"/>
          <w:sz w:val="28"/>
          <w:szCs w:val="28"/>
        </w:rPr>
      </w:pPr>
      <w:r>
        <w:rPr>
          <w:rFonts w:ascii="Times New Roman" w:hAnsi="Times New Roman"/>
          <w:color w:val="000000" w:themeColor="text1"/>
          <w:sz w:val="28"/>
          <w:szCs w:val="28"/>
        </w:rPr>
        <w:t>第九章附则</w:t>
      </w:r>
    </w:p>
    <w:p>
      <w:pPr>
        <w:pStyle w:val="5"/>
        <w:spacing w:line="578" w:lineRule="exact"/>
        <w:jc w:val="center"/>
        <w:rPr>
          <w:rFonts w:ascii="Times New Roman" w:hAnsi="Times New Roman"/>
          <w:color w:val="000000" w:themeColor="text1"/>
          <w:sz w:val="28"/>
          <w:szCs w:val="28"/>
        </w:rPr>
      </w:pPr>
    </w:p>
    <w:p>
      <w:pPr>
        <w:pStyle w:val="5"/>
        <w:spacing w:line="578" w:lineRule="exact"/>
        <w:ind w:firstLine="645"/>
        <w:rPr>
          <w:rFonts w:ascii="Times New Roman" w:hAnsi="Times New Roman"/>
          <w:color w:val="000000" w:themeColor="text1"/>
          <w:sz w:val="28"/>
          <w:szCs w:val="28"/>
        </w:rPr>
      </w:pPr>
      <w:r>
        <w:rPr>
          <w:rFonts w:ascii="Times New Roman" w:hAnsi="Times New Roman"/>
          <w:b/>
          <w:bCs/>
          <w:color w:val="000000" w:themeColor="text1"/>
          <w:sz w:val="28"/>
          <w:szCs w:val="28"/>
        </w:rPr>
        <w:t>第四十一条</w:t>
      </w:r>
      <w:r>
        <w:rPr>
          <w:rFonts w:ascii="Times New Roman" w:hAnsi="Times New Roman"/>
          <w:color w:val="000000" w:themeColor="text1"/>
          <w:sz w:val="28"/>
          <w:szCs w:val="28"/>
        </w:rPr>
        <w:t>本合同项下宗地出让方案业经人民政府批准，本合同自双方签订之日起生效。</w:t>
      </w:r>
    </w:p>
    <w:p>
      <w:pPr>
        <w:pStyle w:val="5"/>
        <w:spacing w:line="578" w:lineRule="exact"/>
        <w:ind w:firstLine="562" w:firstLineChars="200"/>
        <w:rPr>
          <w:rFonts w:ascii="Times New Roman" w:hAnsi="Times New Roman"/>
          <w:b/>
          <w:bCs/>
          <w:color w:val="000000" w:themeColor="text1"/>
          <w:sz w:val="28"/>
          <w:szCs w:val="28"/>
        </w:rPr>
      </w:pPr>
      <w:r>
        <w:rPr>
          <w:rFonts w:ascii="Times New Roman" w:hAnsi="Times New Roman"/>
          <w:b/>
          <w:bCs/>
          <w:color w:val="000000" w:themeColor="text1"/>
          <w:sz w:val="28"/>
          <w:szCs w:val="28"/>
        </w:rPr>
        <w:t>第四十二条</w:t>
      </w:r>
      <w:r>
        <w:rPr>
          <w:rFonts w:ascii="Times New Roman" w:hAnsi="Times New Roman"/>
          <w:color w:val="000000" w:themeColor="text1"/>
          <w:sz w:val="28"/>
          <w:szCs w:val="28"/>
        </w:rPr>
        <w:t>本</w:t>
      </w:r>
      <w:r>
        <w:rPr>
          <w:rFonts w:ascii="Times New Roman" w:hAnsi="Times New Roman"/>
          <w:color w:val="000000" w:themeColor="text1"/>
          <w:kern w:val="0"/>
          <w:sz w:val="28"/>
          <w:szCs w:val="28"/>
        </w:rPr>
        <w:t>合同双方当事人均保证本合同中所填写的姓名、</w:t>
      </w:r>
      <w:r>
        <w:rPr>
          <w:rFonts w:ascii="Times New Roman" w:hAnsi="Times New Roman"/>
          <w:color w:val="000000" w:themeColor="text1"/>
          <w:sz w:val="28"/>
          <w:szCs w:val="28"/>
        </w:rPr>
        <w:t>通讯地址、电话、传真、开户银行、</w:t>
      </w:r>
      <w:r>
        <w:rPr>
          <w:rFonts w:ascii="Times New Roman" w:hAnsi="Times New Roman"/>
          <w:color w:val="000000" w:themeColor="text1"/>
          <w:kern w:val="0"/>
          <w:sz w:val="28"/>
          <w:szCs w:val="28"/>
        </w:rPr>
        <w:t>代理人等内容的真实有效，一方的信息如有变更，应于变更之日起15日内以书面形式告知对方，否则由此引起的无法及时告知的责任由信息变更方承担。</w:t>
      </w:r>
    </w:p>
    <w:p>
      <w:pPr>
        <w:pStyle w:val="5"/>
        <w:spacing w:line="578" w:lineRule="exact"/>
        <w:ind w:firstLine="562" w:firstLineChars="200"/>
        <w:rPr>
          <w:rFonts w:ascii="Times New Roman" w:hAnsi="Times New Roman"/>
          <w:color w:val="000000" w:themeColor="text1"/>
          <w:sz w:val="28"/>
          <w:szCs w:val="28"/>
        </w:rPr>
      </w:pPr>
      <w:r>
        <w:rPr>
          <w:rFonts w:ascii="Times New Roman" w:hAnsi="Times New Roman"/>
          <w:b/>
          <w:bCs/>
          <w:color w:val="000000" w:themeColor="text1"/>
          <w:sz w:val="28"/>
          <w:szCs w:val="28"/>
        </w:rPr>
        <w:t>第四十三条</w:t>
      </w:r>
      <w:r>
        <w:rPr>
          <w:rFonts w:ascii="Times New Roman" w:hAnsi="Times New Roman"/>
          <w:color w:val="000000" w:themeColor="text1"/>
          <w:sz w:val="28"/>
          <w:szCs w:val="28"/>
        </w:rPr>
        <w:t>本合同和附件共页整，以中文书写为准。</w:t>
      </w:r>
    </w:p>
    <w:p>
      <w:pPr>
        <w:pStyle w:val="5"/>
        <w:spacing w:line="578" w:lineRule="exact"/>
        <w:ind w:firstLine="562" w:firstLineChars="200"/>
        <w:rPr>
          <w:rFonts w:ascii="Times New Roman" w:hAnsi="Times New Roman"/>
          <w:color w:val="000000" w:themeColor="text1"/>
          <w:sz w:val="28"/>
          <w:szCs w:val="28"/>
        </w:rPr>
      </w:pPr>
      <w:r>
        <w:rPr>
          <w:rFonts w:ascii="Times New Roman" w:hAnsi="Times New Roman"/>
          <w:b/>
          <w:bCs/>
          <w:color w:val="000000" w:themeColor="text1"/>
          <w:sz w:val="28"/>
          <w:szCs w:val="28"/>
        </w:rPr>
        <w:t>第四十四条</w:t>
      </w:r>
      <w:r>
        <w:rPr>
          <w:rFonts w:ascii="Times New Roman" w:hAnsi="Times New Roman"/>
          <w:color w:val="000000" w:themeColor="text1"/>
          <w:sz w:val="28"/>
          <w:szCs w:val="28"/>
        </w:rPr>
        <w:t>本合同的价款、金额、面积等项应当同时以大、小写表示，大小写数额应当一致，不一致的，以大写为准。</w:t>
      </w:r>
    </w:p>
    <w:p>
      <w:pPr>
        <w:pStyle w:val="5"/>
        <w:spacing w:line="578" w:lineRule="exact"/>
        <w:ind w:firstLine="562" w:firstLineChars="200"/>
        <w:rPr>
          <w:rFonts w:ascii="Times New Roman" w:hAnsi="Times New Roman"/>
          <w:color w:val="000000" w:themeColor="text1"/>
          <w:sz w:val="28"/>
          <w:szCs w:val="28"/>
        </w:rPr>
      </w:pPr>
      <w:r>
        <w:rPr>
          <w:rFonts w:ascii="Times New Roman" w:hAnsi="Times New Roman"/>
          <w:b/>
          <w:bCs/>
          <w:color w:val="000000" w:themeColor="text1"/>
          <w:sz w:val="28"/>
          <w:szCs w:val="28"/>
        </w:rPr>
        <w:t>第四十五条</w:t>
      </w:r>
      <w:r>
        <w:rPr>
          <w:rFonts w:ascii="Times New Roman" w:hAnsi="Times New Roman"/>
          <w:color w:val="000000" w:themeColor="text1"/>
          <w:sz w:val="28"/>
          <w:szCs w:val="28"/>
        </w:rPr>
        <w:t>本合同未尽事宜，可由双方约定后作为合同附件，与本合同具有同等法律效力。</w:t>
      </w:r>
    </w:p>
    <w:p>
      <w:pPr>
        <w:pStyle w:val="5"/>
        <w:spacing w:line="578" w:lineRule="exact"/>
        <w:ind w:firstLine="562" w:firstLineChars="200"/>
        <w:rPr>
          <w:rFonts w:ascii="Times New Roman" w:hAnsi="Times New Roman"/>
          <w:color w:val="000000" w:themeColor="text1"/>
          <w:sz w:val="28"/>
          <w:szCs w:val="28"/>
        </w:rPr>
      </w:pPr>
      <w:r>
        <w:rPr>
          <w:rFonts w:ascii="Times New Roman" w:hAnsi="Times New Roman"/>
          <w:b/>
          <w:bCs/>
          <w:color w:val="000000" w:themeColor="text1"/>
          <w:sz w:val="28"/>
          <w:szCs w:val="28"/>
        </w:rPr>
        <w:t>第四十六条</w:t>
      </w:r>
      <w:r>
        <w:rPr>
          <w:rFonts w:ascii="Times New Roman" w:hAnsi="Times New Roman"/>
          <w:color w:val="000000" w:themeColor="text1"/>
          <w:sz w:val="28"/>
          <w:szCs w:val="28"/>
        </w:rPr>
        <w:t>本合同一式</w:t>
      </w:r>
      <w:r>
        <w:rPr>
          <w:rFonts w:ascii="Times New Roman" w:hAnsi="Times New Roman"/>
          <w:color w:val="000000" w:themeColor="text1"/>
          <w:sz w:val="28"/>
          <w:szCs w:val="28"/>
          <w:u w:val="single"/>
        </w:rPr>
        <w:t>陆</w:t>
      </w:r>
      <w:r>
        <w:rPr>
          <w:rFonts w:ascii="Times New Roman" w:hAnsi="Times New Roman"/>
          <w:color w:val="000000" w:themeColor="text1"/>
          <w:sz w:val="28"/>
          <w:szCs w:val="28"/>
        </w:rPr>
        <w:t>份，出让人</w:t>
      </w:r>
      <w:r>
        <w:rPr>
          <w:rFonts w:ascii="Times New Roman" w:hAnsi="Times New Roman"/>
          <w:color w:val="000000" w:themeColor="text1"/>
          <w:sz w:val="28"/>
          <w:szCs w:val="28"/>
          <w:u w:val="single"/>
        </w:rPr>
        <w:t>叁</w:t>
      </w:r>
      <w:r>
        <w:rPr>
          <w:rFonts w:ascii="Times New Roman" w:hAnsi="Times New Roman"/>
          <w:color w:val="000000" w:themeColor="text1"/>
          <w:sz w:val="28"/>
          <w:szCs w:val="28"/>
        </w:rPr>
        <w:t>份,受让人</w:t>
      </w:r>
      <w:r>
        <w:rPr>
          <w:rFonts w:ascii="Times New Roman" w:hAnsi="Times New Roman"/>
          <w:color w:val="000000" w:themeColor="text1"/>
          <w:sz w:val="28"/>
          <w:szCs w:val="28"/>
          <w:u w:val="single"/>
        </w:rPr>
        <w:t>叁</w:t>
      </w:r>
      <w:r>
        <w:rPr>
          <w:rFonts w:ascii="Times New Roman" w:hAnsi="Times New Roman"/>
          <w:color w:val="000000" w:themeColor="text1"/>
          <w:sz w:val="28"/>
          <w:szCs w:val="28"/>
        </w:rPr>
        <w:t>份，具有同等法律效力。</w:t>
      </w:r>
    </w:p>
    <w:p>
      <w:pPr>
        <w:pStyle w:val="5"/>
        <w:spacing w:line="578" w:lineRule="exact"/>
        <w:ind w:firstLine="560" w:firstLineChars="200"/>
        <w:rPr>
          <w:rFonts w:ascii="Times New Roman" w:hAnsi="Times New Roman"/>
          <w:color w:val="000000" w:themeColor="text1"/>
          <w:sz w:val="28"/>
          <w:szCs w:val="28"/>
        </w:rPr>
      </w:pPr>
      <w:r>
        <w:rPr>
          <w:rFonts w:ascii="Times New Roman" w:hAnsi="Times New Roman"/>
          <w:color w:val="000000" w:themeColor="text1"/>
          <w:sz w:val="28"/>
          <w:szCs w:val="28"/>
        </w:rPr>
        <w:t>补充条款：</w:t>
      </w:r>
    </w:p>
    <w:p>
      <w:pPr>
        <w:pStyle w:val="5"/>
        <w:spacing w:line="578" w:lineRule="exact"/>
        <w:rPr>
          <w:rFonts w:ascii="Times New Roman" w:hAnsi="Times New Roman"/>
          <w:color w:val="000000" w:themeColor="text1"/>
          <w:sz w:val="28"/>
          <w:szCs w:val="28"/>
        </w:rPr>
      </w:pPr>
    </w:p>
    <w:p>
      <w:pPr>
        <w:pStyle w:val="5"/>
        <w:spacing w:line="578" w:lineRule="exact"/>
        <w:jc w:val="center"/>
        <w:rPr>
          <w:rFonts w:ascii="Times New Roman" w:hAnsi="Times New Roman"/>
          <w:color w:val="000000" w:themeColor="text1"/>
          <w:sz w:val="28"/>
          <w:szCs w:val="28"/>
        </w:rPr>
      </w:pPr>
    </w:p>
    <w:p>
      <w:pPr>
        <w:pStyle w:val="5"/>
        <w:spacing w:line="578" w:lineRule="exact"/>
        <w:ind w:firstLine="560" w:firstLineChars="200"/>
        <w:rPr>
          <w:rFonts w:ascii="Times New Roman" w:hAnsi="Times New Roman"/>
          <w:color w:val="000000" w:themeColor="text1"/>
          <w:sz w:val="28"/>
          <w:szCs w:val="28"/>
        </w:rPr>
      </w:pPr>
    </w:p>
    <w:p>
      <w:pPr>
        <w:pStyle w:val="5"/>
        <w:spacing w:line="578" w:lineRule="exact"/>
        <w:rPr>
          <w:rFonts w:ascii="Times New Roman" w:hAnsi="Times New Roman"/>
          <w:color w:val="000000" w:themeColor="text1"/>
          <w:sz w:val="28"/>
          <w:szCs w:val="28"/>
        </w:rPr>
      </w:pPr>
    </w:p>
    <w:p>
      <w:pPr>
        <w:pStyle w:val="5"/>
        <w:spacing w:line="578" w:lineRule="exact"/>
        <w:rPr>
          <w:rFonts w:ascii="Times New Roman" w:hAnsi="Times New Roman"/>
          <w:color w:val="000000" w:themeColor="text1"/>
          <w:sz w:val="28"/>
          <w:szCs w:val="28"/>
        </w:rPr>
      </w:pPr>
      <w:r>
        <w:rPr>
          <w:rFonts w:ascii="Times New Roman" w:hAnsi="Times New Roman"/>
          <w:color w:val="000000" w:themeColor="text1"/>
          <w:sz w:val="28"/>
          <w:szCs w:val="28"/>
        </w:rPr>
        <w:t>出让人（章）：受让人（章）：</w:t>
      </w:r>
    </w:p>
    <w:p>
      <w:pPr>
        <w:pStyle w:val="5"/>
        <w:spacing w:line="578" w:lineRule="exact"/>
        <w:rPr>
          <w:rFonts w:ascii="Times New Roman" w:hAnsi="Times New Roman"/>
          <w:color w:val="000000" w:themeColor="text1"/>
          <w:sz w:val="28"/>
          <w:szCs w:val="28"/>
        </w:rPr>
      </w:pPr>
    </w:p>
    <w:p>
      <w:pPr>
        <w:pStyle w:val="5"/>
        <w:spacing w:line="578" w:lineRule="exact"/>
        <w:rPr>
          <w:rFonts w:ascii="Times New Roman" w:hAnsi="Times New Roman"/>
          <w:color w:val="000000" w:themeColor="text1"/>
          <w:sz w:val="28"/>
          <w:szCs w:val="28"/>
        </w:rPr>
      </w:pPr>
    </w:p>
    <w:p>
      <w:pPr>
        <w:pStyle w:val="5"/>
        <w:spacing w:line="578" w:lineRule="exact"/>
        <w:rPr>
          <w:rFonts w:ascii="Times New Roman" w:hAnsi="Times New Roman"/>
          <w:color w:val="000000" w:themeColor="text1"/>
          <w:sz w:val="28"/>
          <w:szCs w:val="28"/>
        </w:rPr>
      </w:pPr>
      <w:r>
        <w:rPr>
          <w:rFonts w:ascii="Times New Roman" w:hAnsi="Times New Roman"/>
          <w:color w:val="000000" w:themeColor="text1"/>
          <w:sz w:val="28"/>
          <w:szCs w:val="28"/>
        </w:rPr>
        <w:t>法定代表人（委托代理人）法定代表人(委托代理人)：</w:t>
      </w:r>
    </w:p>
    <w:p>
      <w:pPr>
        <w:pStyle w:val="5"/>
        <w:spacing w:line="578" w:lineRule="exact"/>
        <w:rPr>
          <w:rFonts w:ascii="Times New Roman" w:hAnsi="Times New Roman"/>
          <w:color w:val="000000" w:themeColor="text1"/>
          <w:sz w:val="28"/>
          <w:szCs w:val="28"/>
        </w:rPr>
      </w:pPr>
      <w:r>
        <w:rPr>
          <w:rFonts w:ascii="Times New Roman" w:hAnsi="Times New Roman"/>
          <w:color w:val="000000" w:themeColor="text1"/>
          <w:sz w:val="28"/>
          <w:szCs w:val="28"/>
        </w:rPr>
        <w:t>（签字）：（签字）：</w:t>
      </w:r>
    </w:p>
    <w:p>
      <w:pPr>
        <w:pStyle w:val="5"/>
        <w:spacing w:line="578" w:lineRule="exact"/>
        <w:rPr>
          <w:rFonts w:ascii="Times New Roman" w:hAnsi="Times New Roman"/>
          <w:color w:val="000000" w:themeColor="text1"/>
          <w:sz w:val="28"/>
          <w:szCs w:val="28"/>
        </w:rPr>
      </w:pPr>
    </w:p>
    <w:p>
      <w:pPr>
        <w:pStyle w:val="5"/>
        <w:spacing w:line="578" w:lineRule="exact"/>
        <w:rPr>
          <w:rFonts w:ascii="Times New Roman" w:hAnsi="Times New Roman"/>
          <w:color w:val="000000" w:themeColor="text1"/>
          <w:sz w:val="28"/>
          <w:szCs w:val="28"/>
        </w:rPr>
      </w:pPr>
    </w:p>
    <w:p>
      <w:pPr>
        <w:pStyle w:val="5"/>
        <w:ind w:firstLine="4340" w:firstLineChars="1550"/>
        <w:rPr>
          <w:rFonts w:ascii="Times New Roman" w:hAnsi="Times New Roman"/>
          <w:color w:val="000000" w:themeColor="text1"/>
        </w:rPr>
      </w:pPr>
      <w:r>
        <w:rPr>
          <w:rFonts w:ascii="Times New Roman" w:hAnsi="Times New Roman"/>
          <w:color w:val="000000" w:themeColor="text1"/>
          <w:sz w:val="28"/>
          <w:szCs w:val="28"/>
        </w:rPr>
        <w:t>二〇二〇年  月  日</w:t>
      </w:r>
    </w:p>
    <w:p>
      <w:pPr>
        <w:pStyle w:val="5"/>
        <w:spacing w:line="578" w:lineRule="exact"/>
        <w:jc w:val="right"/>
        <w:rPr>
          <w:rFonts w:ascii="Times New Roman" w:hAnsi="Times New Roman"/>
          <w:color w:val="000000" w:themeColor="text1"/>
          <w:sz w:val="28"/>
          <w:szCs w:val="28"/>
        </w:rPr>
        <w:sectPr>
          <w:pgSz w:w="11906" w:h="16838"/>
          <w:pgMar w:top="1440" w:right="1800" w:bottom="1440" w:left="1800" w:header="851" w:footer="992" w:gutter="0"/>
          <w:pgNumType w:fmt="numberInDash"/>
          <w:cols w:space="425" w:num="1"/>
          <w:docGrid w:type="lines" w:linePitch="312" w:charSpace="0"/>
        </w:sectPr>
      </w:pPr>
    </w:p>
    <w:p>
      <w:pPr>
        <w:pStyle w:val="13"/>
        <w:rPr>
          <w:rFonts w:ascii="Times New Roman" w:hAnsi="Times New Roman" w:eastAsia="黑体"/>
          <w:color w:val="000000" w:themeColor="text1"/>
          <w:sz w:val="44"/>
          <w:szCs w:val="44"/>
        </w:rPr>
      </w:pPr>
      <w:bookmarkStart w:id="21" w:name="_Toc3391981"/>
      <w:r>
        <w:rPr>
          <w:rFonts w:ascii="Times New Roman" w:hAnsi="Times New Roman" w:eastAsia="黑体"/>
          <w:color w:val="000000" w:themeColor="text1"/>
          <w:sz w:val="44"/>
          <w:szCs w:val="44"/>
        </w:rPr>
        <w:t>国有建设用地交接地确认书</w:t>
      </w:r>
      <w:bookmarkEnd w:id="21"/>
    </w:p>
    <w:p>
      <w:pPr>
        <w:jc w:val="center"/>
        <w:rPr>
          <w:rFonts w:eastAsia="仿宋_GB2312"/>
          <w:color w:val="000000" w:themeColor="text1"/>
          <w:sz w:val="32"/>
          <w:szCs w:val="32"/>
        </w:rPr>
      </w:pPr>
      <w:r>
        <w:rPr>
          <w:rFonts w:eastAsia="仿宋_GB2312"/>
          <w:color w:val="000000" w:themeColor="text1"/>
          <w:sz w:val="32"/>
          <w:szCs w:val="32"/>
        </w:rPr>
        <w:t>达市自然资交字〔〕号</w:t>
      </w:r>
    </w:p>
    <w:p>
      <w:pPr>
        <w:spacing w:line="560" w:lineRule="exact"/>
        <w:ind w:firstLine="640" w:firstLineChars="200"/>
        <w:rPr>
          <w:rFonts w:eastAsia="仿宋_GB2312"/>
          <w:color w:val="000000" w:themeColor="text1"/>
          <w:sz w:val="32"/>
          <w:szCs w:val="32"/>
        </w:rPr>
      </w:pPr>
    </w:p>
    <w:p>
      <w:pPr>
        <w:spacing w:line="560" w:lineRule="exact"/>
        <w:ind w:firstLine="643" w:firstLineChars="200"/>
        <w:rPr>
          <w:rFonts w:eastAsia="仿宋"/>
          <w:b/>
          <w:color w:val="000000" w:themeColor="text1"/>
          <w:sz w:val="32"/>
          <w:szCs w:val="32"/>
          <w:u w:val="single"/>
        </w:rPr>
      </w:pPr>
      <w:r>
        <w:rPr>
          <w:rFonts w:eastAsia="仿宋"/>
          <w:b/>
          <w:color w:val="000000" w:themeColor="text1"/>
          <w:sz w:val="32"/>
          <w:szCs w:val="32"/>
        </w:rPr>
        <w:t>根据号《国有建设用地使用权出让合同》/《国有建设用地使用权划拨决定书》的相关要求，</w:t>
      </w:r>
      <w:r>
        <w:rPr>
          <w:rFonts w:eastAsia="仿宋"/>
          <w:b/>
          <w:color w:val="000000" w:themeColor="text1"/>
          <w:sz w:val="32"/>
          <w:szCs w:val="32"/>
          <w:u w:val="single"/>
        </w:rPr>
        <w:t xml:space="preserve">          </w:t>
      </w:r>
      <w:r>
        <w:rPr>
          <w:rFonts w:eastAsia="仿宋"/>
          <w:b/>
          <w:color w:val="000000" w:themeColor="text1"/>
          <w:sz w:val="32"/>
          <w:szCs w:val="32"/>
        </w:rPr>
        <w:t>地块已达到交地条件，从即日起取得该宗地的国有建设用地使用权。局于年月日将该宗地实际交付给，现场接收。</w:t>
      </w:r>
    </w:p>
    <w:p>
      <w:pPr>
        <w:spacing w:line="560" w:lineRule="exact"/>
        <w:ind w:firstLine="643" w:firstLineChars="200"/>
        <w:rPr>
          <w:rFonts w:eastAsia="仿宋"/>
          <w:b/>
          <w:color w:val="000000" w:themeColor="text1"/>
          <w:sz w:val="32"/>
          <w:szCs w:val="32"/>
        </w:rPr>
      </w:pPr>
      <w:r>
        <w:rPr>
          <w:rFonts w:eastAsia="仿宋"/>
          <w:b/>
          <w:color w:val="000000" w:themeColor="text1"/>
          <w:sz w:val="32"/>
          <w:szCs w:val="32"/>
        </w:rPr>
        <w:t>本确认书一式三份，局执二份，接地方执一份。</w:t>
      </w:r>
    </w:p>
    <w:p>
      <w:pPr>
        <w:spacing w:line="560" w:lineRule="exact"/>
        <w:ind w:firstLine="643" w:firstLineChars="200"/>
        <w:rPr>
          <w:rFonts w:eastAsia="仿宋"/>
          <w:b/>
          <w:color w:val="000000" w:themeColor="text1"/>
          <w:sz w:val="32"/>
          <w:szCs w:val="32"/>
        </w:rPr>
      </w:pPr>
      <w:r>
        <w:rPr>
          <w:rFonts w:eastAsia="仿宋"/>
          <w:b/>
          <w:color w:val="000000" w:themeColor="text1"/>
          <w:sz w:val="32"/>
          <w:szCs w:val="32"/>
        </w:rPr>
        <w:t>特此确认。</w:t>
      </w:r>
    </w:p>
    <w:p>
      <w:pPr>
        <w:spacing w:line="560" w:lineRule="exact"/>
        <w:ind w:firstLine="643" w:firstLineChars="200"/>
        <w:rPr>
          <w:rFonts w:eastAsia="仿宋"/>
          <w:b/>
          <w:color w:val="000000" w:themeColor="text1"/>
          <w:sz w:val="32"/>
          <w:szCs w:val="32"/>
        </w:rPr>
      </w:pPr>
    </w:p>
    <w:p>
      <w:pPr>
        <w:spacing w:line="560" w:lineRule="exact"/>
        <w:ind w:firstLine="643" w:firstLineChars="200"/>
        <w:rPr>
          <w:rFonts w:eastAsia="仿宋"/>
          <w:b/>
          <w:color w:val="000000" w:themeColor="text1"/>
          <w:sz w:val="32"/>
          <w:szCs w:val="32"/>
        </w:rPr>
      </w:pPr>
      <w:r>
        <w:rPr>
          <w:rFonts w:eastAsia="仿宋"/>
          <w:b/>
          <w:color w:val="000000" w:themeColor="text1"/>
          <w:sz w:val="32"/>
          <w:szCs w:val="32"/>
        </w:rPr>
        <w:t>交地方：               （印章）</w:t>
      </w:r>
    </w:p>
    <w:p>
      <w:pPr>
        <w:spacing w:line="560" w:lineRule="exact"/>
        <w:ind w:firstLine="643" w:firstLineChars="200"/>
        <w:rPr>
          <w:rFonts w:eastAsia="仿宋"/>
          <w:b/>
          <w:color w:val="000000" w:themeColor="text1"/>
          <w:sz w:val="32"/>
          <w:szCs w:val="32"/>
        </w:rPr>
      </w:pPr>
      <w:r>
        <w:rPr>
          <w:rFonts w:eastAsia="仿宋"/>
          <w:b/>
          <w:color w:val="000000" w:themeColor="text1"/>
          <w:sz w:val="32"/>
          <w:szCs w:val="32"/>
        </w:rPr>
        <w:t>接地方：               （印章）</w:t>
      </w:r>
    </w:p>
    <w:p>
      <w:pPr>
        <w:spacing w:line="560" w:lineRule="exact"/>
        <w:ind w:firstLine="643" w:firstLineChars="200"/>
        <w:rPr>
          <w:rFonts w:eastAsia="仿宋"/>
          <w:b/>
          <w:color w:val="000000" w:themeColor="text1"/>
          <w:sz w:val="32"/>
          <w:szCs w:val="32"/>
        </w:rPr>
      </w:pPr>
    </w:p>
    <w:p>
      <w:pPr>
        <w:spacing w:line="560" w:lineRule="exact"/>
        <w:ind w:firstLine="4176" w:firstLineChars="1300"/>
        <w:rPr>
          <w:rFonts w:eastAsia="仿宋"/>
          <w:b/>
          <w:color w:val="000000" w:themeColor="text1"/>
          <w:sz w:val="32"/>
          <w:szCs w:val="32"/>
        </w:rPr>
      </w:pPr>
      <w:r>
        <w:rPr>
          <w:rFonts w:eastAsia="仿宋"/>
          <w:b/>
          <w:color w:val="000000" w:themeColor="text1"/>
          <w:sz w:val="32"/>
          <w:szCs w:val="32"/>
        </w:rPr>
        <w:t>年  月  日</w:t>
      </w:r>
    </w:p>
    <w:p>
      <w:pPr>
        <w:spacing w:line="560" w:lineRule="exact"/>
        <w:rPr>
          <w:rFonts w:eastAsia="仿宋"/>
          <w:color w:val="000000" w:themeColor="text1"/>
          <w:sz w:val="32"/>
          <w:szCs w:val="32"/>
        </w:rPr>
      </w:pPr>
    </w:p>
    <w:p>
      <w:pPr>
        <w:spacing w:line="560" w:lineRule="exact"/>
        <w:rPr>
          <w:rFonts w:eastAsia="仿宋"/>
          <w:color w:val="000000" w:themeColor="text1"/>
          <w:sz w:val="32"/>
          <w:szCs w:val="32"/>
        </w:rPr>
      </w:pPr>
      <w:r>
        <w:rPr>
          <w:rFonts w:eastAsia="仿宋"/>
          <w:color w:val="000000" w:themeColor="text1"/>
          <w:sz w:val="32"/>
          <w:szCs w:val="32"/>
        </w:rPr>
        <w:t>注：1.接地方须为受让方；</w:t>
      </w:r>
    </w:p>
    <w:p>
      <w:pPr>
        <w:spacing w:line="560" w:lineRule="exact"/>
        <w:ind w:firstLine="645"/>
        <w:rPr>
          <w:rFonts w:eastAsia="仿宋"/>
          <w:color w:val="000000" w:themeColor="text1"/>
          <w:sz w:val="32"/>
          <w:szCs w:val="32"/>
        </w:rPr>
      </w:pPr>
      <w:r>
        <w:rPr>
          <w:rFonts w:eastAsia="仿宋"/>
          <w:color w:val="000000" w:themeColor="text1"/>
          <w:sz w:val="32"/>
          <w:szCs w:val="32"/>
        </w:rPr>
        <w:t>2.接地方到场人员须持受让方的委托书，委托书须现场交给交地方；</w:t>
      </w:r>
    </w:p>
    <w:p>
      <w:pPr>
        <w:spacing w:line="560" w:lineRule="exact"/>
        <w:ind w:firstLine="645"/>
        <w:rPr>
          <w:rFonts w:eastAsia="仿宋"/>
          <w:color w:val="000000" w:themeColor="text1"/>
          <w:sz w:val="32"/>
          <w:szCs w:val="32"/>
        </w:rPr>
      </w:pPr>
      <w:r>
        <w:rPr>
          <w:rFonts w:eastAsia="仿宋"/>
          <w:color w:val="000000" w:themeColor="text1"/>
          <w:sz w:val="32"/>
          <w:szCs w:val="32"/>
        </w:rPr>
        <w:t>3.接地方须在到场后三日内将加盖印章的确认书返还交地方，否则视为违约；</w:t>
      </w:r>
    </w:p>
    <w:p>
      <w:pPr>
        <w:spacing w:line="560" w:lineRule="exact"/>
        <w:ind w:firstLine="645"/>
        <w:rPr>
          <w:rFonts w:eastAsia="仿宋"/>
          <w:color w:val="000000" w:themeColor="text1"/>
          <w:sz w:val="32"/>
          <w:szCs w:val="32"/>
        </w:rPr>
      </w:pPr>
      <w:r>
        <w:rPr>
          <w:rFonts w:eastAsia="仿宋"/>
          <w:color w:val="000000" w:themeColor="text1"/>
          <w:sz w:val="32"/>
          <w:szCs w:val="32"/>
        </w:rPr>
        <w:t>4.三份确认书中只二份加盖接地方印章。</w:t>
      </w:r>
    </w:p>
    <w:p>
      <w:pPr>
        <w:spacing w:line="560" w:lineRule="exact"/>
        <w:ind w:firstLine="645"/>
        <w:rPr>
          <w:rFonts w:eastAsia="仿宋"/>
          <w:color w:val="000000" w:themeColor="text1"/>
          <w:sz w:val="32"/>
          <w:szCs w:val="32"/>
        </w:rPr>
      </w:pPr>
    </w:p>
    <w:p>
      <w:pPr>
        <w:spacing w:line="560" w:lineRule="exact"/>
        <w:ind w:firstLine="645"/>
        <w:rPr>
          <w:rFonts w:eastAsia="仿宋"/>
          <w:color w:val="000000" w:themeColor="text1"/>
          <w:sz w:val="32"/>
          <w:szCs w:val="32"/>
        </w:rPr>
      </w:pPr>
    </w:p>
    <w:p>
      <w:pPr>
        <w:spacing w:line="560" w:lineRule="exact"/>
        <w:jc w:val="center"/>
        <w:rPr>
          <w:rFonts w:eastAsia="黑体"/>
          <w:color w:val="000000" w:themeColor="text1"/>
          <w:sz w:val="44"/>
          <w:szCs w:val="44"/>
        </w:rPr>
      </w:pPr>
    </w:p>
    <w:p>
      <w:pPr>
        <w:spacing w:line="560" w:lineRule="exact"/>
        <w:jc w:val="center"/>
        <w:rPr>
          <w:rFonts w:eastAsia="黑体"/>
          <w:color w:val="000000" w:themeColor="text1"/>
          <w:sz w:val="44"/>
          <w:szCs w:val="44"/>
        </w:rPr>
      </w:pPr>
      <w:r>
        <w:rPr>
          <w:rFonts w:eastAsia="黑体"/>
          <w:color w:val="000000" w:themeColor="text1"/>
          <w:sz w:val="44"/>
          <w:szCs w:val="44"/>
        </w:rPr>
        <w:t>国有建设用地交接地现场人员签到表</w:t>
      </w:r>
    </w:p>
    <w:p>
      <w:pPr>
        <w:spacing w:line="560" w:lineRule="exact"/>
        <w:ind w:firstLine="645"/>
        <w:rPr>
          <w:rFonts w:eastAsia="仿宋"/>
          <w:color w:val="000000" w:themeColor="text1"/>
          <w:sz w:val="32"/>
          <w:szCs w:val="32"/>
        </w:rPr>
      </w:pPr>
    </w:p>
    <w:p>
      <w:pPr>
        <w:spacing w:line="560" w:lineRule="exact"/>
        <w:rPr>
          <w:rFonts w:eastAsia="仿宋"/>
          <w:b/>
          <w:color w:val="000000" w:themeColor="text1"/>
          <w:sz w:val="32"/>
          <w:szCs w:val="32"/>
        </w:rPr>
      </w:pPr>
      <w:r>
        <w:rPr>
          <w:rFonts w:eastAsia="仿宋"/>
          <w:b/>
          <w:color w:val="000000" w:themeColor="text1"/>
          <w:sz w:val="32"/>
          <w:szCs w:val="32"/>
        </w:rPr>
        <w:t>时间：</w:t>
      </w:r>
    </w:p>
    <w:p>
      <w:pPr>
        <w:spacing w:line="560" w:lineRule="exact"/>
        <w:rPr>
          <w:rFonts w:eastAsia="仿宋"/>
          <w:b/>
          <w:color w:val="000000" w:themeColor="text1"/>
          <w:sz w:val="32"/>
          <w:szCs w:val="32"/>
        </w:rPr>
      </w:pPr>
      <w:r>
        <w:rPr>
          <w:rFonts w:eastAsia="仿宋"/>
          <w:b/>
          <w:color w:val="000000" w:themeColor="text1"/>
          <w:sz w:val="32"/>
          <w:szCs w:val="32"/>
        </w:rPr>
        <w:t>地块名称或编号：</w:t>
      </w:r>
    </w:p>
    <w:p>
      <w:pPr>
        <w:spacing w:line="560" w:lineRule="exact"/>
        <w:rPr>
          <w:rFonts w:eastAsia="仿宋"/>
          <w:b/>
          <w:color w:val="000000" w:themeColor="text1"/>
          <w:sz w:val="32"/>
          <w:szCs w:val="32"/>
        </w:rPr>
      </w:pPr>
      <w:r>
        <w:rPr>
          <w:rFonts w:eastAsia="仿宋"/>
          <w:b/>
          <w:color w:val="000000" w:themeColor="text1"/>
          <w:sz w:val="32"/>
          <w:szCs w:val="32"/>
        </w:rPr>
        <w:t>人员：</w:t>
      </w:r>
    </w:p>
    <w:tbl>
      <w:tblPr>
        <w:tblStyle w:val="14"/>
        <w:tblpPr w:leftFromText="180" w:rightFromText="180" w:vertAnchor="text" w:horzAnchor="margin" w:tblpY="337"/>
        <w:tblW w:w="945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54"/>
        <w:gridCol w:w="2736"/>
        <w:gridCol w:w="1604"/>
        <w:gridCol w:w="2263"/>
        <w:gridCol w:w="10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trPr>
        <w:tc>
          <w:tcPr>
            <w:tcW w:w="1754" w:type="dxa"/>
            <w:vAlign w:val="center"/>
          </w:tcPr>
          <w:p>
            <w:pPr>
              <w:spacing w:line="560" w:lineRule="exact"/>
              <w:jc w:val="center"/>
              <w:rPr>
                <w:rFonts w:eastAsia="仿宋"/>
                <w:b/>
                <w:color w:val="000000" w:themeColor="text1"/>
                <w:sz w:val="32"/>
                <w:szCs w:val="32"/>
              </w:rPr>
            </w:pPr>
            <w:r>
              <w:rPr>
                <w:rFonts w:eastAsia="仿宋"/>
                <w:b/>
                <w:color w:val="000000" w:themeColor="text1"/>
                <w:sz w:val="32"/>
                <w:szCs w:val="32"/>
              </w:rPr>
              <w:t>姓名</w:t>
            </w:r>
          </w:p>
        </w:tc>
        <w:tc>
          <w:tcPr>
            <w:tcW w:w="2736" w:type="dxa"/>
            <w:vAlign w:val="center"/>
          </w:tcPr>
          <w:p>
            <w:pPr>
              <w:spacing w:line="560" w:lineRule="exact"/>
              <w:jc w:val="center"/>
              <w:rPr>
                <w:rFonts w:eastAsia="仿宋"/>
                <w:b/>
                <w:color w:val="000000" w:themeColor="text1"/>
                <w:sz w:val="32"/>
                <w:szCs w:val="32"/>
              </w:rPr>
            </w:pPr>
            <w:r>
              <w:rPr>
                <w:rFonts w:eastAsia="仿宋"/>
                <w:b/>
                <w:color w:val="000000" w:themeColor="text1"/>
                <w:sz w:val="32"/>
                <w:szCs w:val="32"/>
              </w:rPr>
              <w:t>工作单位</w:t>
            </w:r>
          </w:p>
        </w:tc>
        <w:tc>
          <w:tcPr>
            <w:tcW w:w="1604" w:type="dxa"/>
            <w:vAlign w:val="center"/>
          </w:tcPr>
          <w:p>
            <w:pPr>
              <w:spacing w:line="360" w:lineRule="exact"/>
              <w:jc w:val="center"/>
              <w:rPr>
                <w:rFonts w:eastAsia="仿宋"/>
                <w:b/>
                <w:color w:val="000000" w:themeColor="text1"/>
                <w:sz w:val="32"/>
                <w:szCs w:val="32"/>
              </w:rPr>
            </w:pPr>
            <w:r>
              <w:rPr>
                <w:rFonts w:eastAsia="仿宋"/>
                <w:b/>
                <w:color w:val="000000" w:themeColor="text1"/>
                <w:sz w:val="32"/>
                <w:szCs w:val="32"/>
              </w:rPr>
              <w:t>职务</w:t>
            </w:r>
          </w:p>
          <w:p>
            <w:pPr>
              <w:spacing w:line="360" w:lineRule="exact"/>
              <w:jc w:val="center"/>
              <w:rPr>
                <w:rFonts w:eastAsia="仿宋"/>
                <w:b/>
                <w:color w:val="000000" w:themeColor="text1"/>
                <w:sz w:val="32"/>
                <w:szCs w:val="32"/>
              </w:rPr>
            </w:pPr>
            <w:r>
              <w:rPr>
                <w:rFonts w:eastAsia="仿宋"/>
                <w:b/>
                <w:color w:val="000000" w:themeColor="text1"/>
                <w:sz w:val="32"/>
                <w:szCs w:val="32"/>
              </w:rPr>
              <w:t>(或职称)</w:t>
            </w:r>
          </w:p>
        </w:tc>
        <w:tc>
          <w:tcPr>
            <w:tcW w:w="2263" w:type="dxa"/>
            <w:vAlign w:val="center"/>
          </w:tcPr>
          <w:p>
            <w:pPr>
              <w:spacing w:line="560" w:lineRule="exact"/>
              <w:jc w:val="center"/>
              <w:rPr>
                <w:rFonts w:eastAsia="仿宋"/>
                <w:b/>
                <w:color w:val="000000" w:themeColor="text1"/>
                <w:sz w:val="32"/>
                <w:szCs w:val="32"/>
              </w:rPr>
            </w:pPr>
            <w:r>
              <w:rPr>
                <w:rFonts w:eastAsia="仿宋"/>
                <w:b/>
                <w:color w:val="000000" w:themeColor="text1"/>
                <w:sz w:val="32"/>
                <w:szCs w:val="32"/>
              </w:rPr>
              <w:t>联系电话</w:t>
            </w:r>
          </w:p>
        </w:tc>
        <w:tc>
          <w:tcPr>
            <w:tcW w:w="1093" w:type="dxa"/>
            <w:vAlign w:val="center"/>
          </w:tcPr>
          <w:p>
            <w:pPr>
              <w:spacing w:line="560" w:lineRule="exact"/>
              <w:jc w:val="center"/>
              <w:rPr>
                <w:rFonts w:eastAsia="仿宋"/>
                <w:b/>
                <w:color w:val="000000" w:themeColor="text1"/>
                <w:sz w:val="32"/>
                <w:szCs w:val="32"/>
              </w:rPr>
            </w:pPr>
            <w:r>
              <w:rPr>
                <w:rFonts w:eastAsia="仿宋"/>
                <w:b/>
                <w:color w:val="000000" w:themeColor="text1"/>
                <w:sz w:val="32"/>
                <w:szCs w:val="32"/>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4" w:type="dxa"/>
            <w:vAlign w:val="center"/>
          </w:tcPr>
          <w:p>
            <w:pPr>
              <w:spacing w:line="560" w:lineRule="exact"/>
              <w:jc w:val="center"/>
              <w:rPr>
                <w:rFonts w:eastAsia="仿宋"/>
                <w:color w:val="000000" w:themeColor="text1"/>
                <w:sz w:val="32"/>
                <w:szCs w:val="32"/>
              </w:rPr>
            </w:pPr>
          </w:p>
        </w:tc>
        <w:tc>
          <w:tcPr>
            <w:tcW w:w="2736" w:type="dxa"/>
            <w:vAlign w:val="center"/>
          </w:tcPr>
          <w:p>
            <w:pPr>
              <w:spacing w:line="560" w:lineRule="exact"/>
              <w:jc w:val="center"/>
              <w:rPr>
                <w:rFonts w:eastAsia="仿宋"/>
                <w:color w:val="000000" w:themeColor="text1"/>
                <w:sz w:val="32"/>
                <w:szCs w:val="32"/>
              </w:rPr>
            </w:pPr>
          </w:p>
        </w:tc>
        <w:tc>
          <w:tcPr>
            <w:tcW w:w="1604" w:type="dxa"/>
            <w:vAlign w:val="center"/>
          </w:tcPr>
          <w:p>
            <w:pPr>
              <w:spacing w:line="560" w:lineRule="exact"/>
              <w:jc w:val="center"/>
              <w:rPr>
                <w:rFonts w:eastAsia="仿宋"/>
                <w:color w:val="000000" w:themeColor="text1"/>
                <w:sz w:val="32"/>
                <w:szCs w:val="32"/>
              </w:rPr>
            </w:pPr>
          </w:p>
        </w:tc>
        <w:tc>
          <w:tcPr>
            <w:tcW w:w="2263" w:type="dxa"/>
            <w:vAlign w:val="center"/>
          </w:tcPr>
          <w:p>
            <w:pPr>
              <w:spacing w:line="560" w:lineRule="exact"/>
              <w:jc w:val="center"/>
              <w:rPr>
                <w:rFonts w:eastAsia="仿宋"/>
                <w:color w:val="000000" w:themeColor="text1"/>
                <w:sz w:val="32"/>
                <w:szCs w:val="32"/>
              </w:rPr>
            </w:pPr>
          </w:p>
        </w:tc>
        <w:tc>
          <w:tcPr>
            <w:tcW w:w="1093" w:type="dxa"/>
            <w:vAlign w:val="center"/>
          </w:tcPr>
          <w:p>
            <w:pPr>
              <w:spacing w:line="560" w:lineRule="exact"/>
              <w:jc w:val="center"/>
              <w:rPr>
                <w:rFonts w:eastAsia="仿宋"/>
                <w:color w:val="000000" w:themeColor="text1"/>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4" w:type="dxa"/>
            <w:vAlign w:val="center"/>
          </w:tcPr>
          <w:p>
            <w:pPr>
              <w:spacing w:line="560" w:lineRule="exact"/>
              <w:jc w:val="center"/>
              <w:rPr>
                <w:rFonts w:eastAsia="仿宋"/>
                <w:color w:val="000000" w:themeColor="text1"/>
                <w:sz w:val="32"/>
                <w:szCs w:val="32"/>
              </w:rPr>
            </w:pPr>
          </w:p>
        </w:tc>
        <w:tc>
          <w:tcPr>
            <w:tcW w:w="2736" w:type="dxa"/>
            <w:vAlign w:val="center"/>
          </w:tcPr>
          <w:p>
            <w:pPr>
              <w:spacing w:line="560" w:lineRule="exact"/>
              <w:jc w:val="center"/>
              <w:rPr>
                <w:rFonts w:eastAsia="仿宋"/>
                <w:color w:val="000000" w:themeColor="text1"/>
                <w:sz w:val="32"/>
                <w:szCs w:val="32"/>
              </w:rPr>
            </w:pPr>
          </w:p>
        </w:tc>
        <w:tc>
          <w:tcPr>
            <w:tcW w:w="1604" w:type="dxa"/>
            <w:vAlign w:val="center"/>
          </w:tcPr>
          <w:p>
            <w:pPr>
              <w:spacing w:line="560" w:lineRule="exact"/>
              <w:jc w:val="center"/>
              <w:rPr>
                <w:rFonts w:eastAsia="仿宋"/>
                <w:color w:val="000000" w:themeColor="text1"/>
                <w:sz w:val="32"/>
                <w:szCs w:val="32"/>
              </w:rPr>
            </w:pPr>
          </w:p>
        </w:tc>
        <w:tc>
          <w:tcPr>
            <w:tcW w:w="2263" w:type="dxa"/>
            <w:vAlign w:val="center"/>
          </w:tcPr>
          <w:p>
            <w:pPr>
              <w:spacing w:line="560" w:lineRule="exact"/>
              <w:jc w:val="center"/>
              <w:rPr>
                <w:rFonts w:eastAsia="仿宋"/>
                <w:color w:val="000000" w:themeColor="text1"/>
                <w:sz w:val="32"/>
                <w:szCs w:val="32"/>
              </w:rPr>
            </w:pPr>
          </w:p>
        </w:tc>
        <w:tc>
          <w:tcPr>
            <w:tcW w:w="1093" w:type="dxa"/>
            <w:vAlign w:val="center"/>
          </w:tcPr>
          <w:p>
            <w:pPr>
              <w:spacing w:line="560" w:lineRule="exact"/>
              <w:jc w:val="center"/>
              <w:rPr>
                <w:rFonts w:eastAsia="仿宋"/>
                <w:color w:val="000000" w:themeColor="text1"/>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4" w:type="dxa"/>
            <w:vAlign w:val="center"/>
          </w:tcPr>
          <w:p>
            <w:pPr>
              <w:spacing w:line="560" w:lineRule="exact"/>
              <w:jc w:val="center"/>
              <w:rPr>
                <w:rFonts w:eastAsia="仿宋"/>
                <w:color w:val="000000" w:themeColor="text1"/>
                <w:sz w:val="32"/>
                <w:szCs w:val="32"/>
              </w:rPr>
            </w:pPr>
          </w:p>
        </w:tc>
        <w:tc>
          <w:tcPr>
            <w:tcW w:w="2736" w:type="dxa"/>
            <w:vAlign w:val="center"/>
          </w:tcPr>
          <w:p>
            <w:pPr>
              <w:spacing w:line="560" w:lineRule="exact"/>
              <w:jc w:val="center"/>
              <w:rPr>
                <w:rFonts w:eastAsia="仿宋"/>
                <w:color w:val="000000" w:themeColor="text1"/>
                <w:sz w:val="32"/>
                <w:szCs w:val="32"/>
              </w:rPr>
            </w:pPr>
          </w:p>
        </w:tc>
        <w:tc>
          <w:tcPr>
            <w:tcW w:w="1604" w:type="dxa"/>
            <w:vAlign w:val="center"/>
          </w:tcPr>
          <w:p>
            <w:pPr>
              <w:spacing w:line="560" w:lineRule="exact"/>
              <w:jc w:val="center"/>
              <w:rPr>
                <w:rFonts w:eastAsia="仿宋"/>
                <w:color w:val="000000" w:themeColor="text1"/>
                <w:sz w:val="32"/>
                <w:szCs w:val="32"/>
              </w:rPr>
            </w:pPr>
          </w:p>
        </w:tc>
        <w:tc>
          <w:tcPr>
            <w:tcW w:w="2263" w:type="dxa"/>
            <w:vAlign w:val="center"/>
          </w:tcPr>
          <w:p>
            <w:pPr>
              <w:spacing w:line="560" w:lineRule="exact"/>
              <w:jc w:val="center"/>
              <w:rPr>
                <w:rFonts w:eastAsia="仿宋"/>
                <w:color w:val="000000" w:themeColor="text1"/>
                <w:sz w:val="32"/>
                <w:szCs w:val="32"/>
              </w:rPr>
            </w:pPr>
          </w:p>
        </w:tc>
        <w:tc>
          <w:tcPr>
            <w:tcW w:w="1093" w:type="dxa"/>
            <w:vAlign w:val="center"/>
          </w:tcPr>
          <w:p>
            <w:pPr>
              <w:spacing w:line="560" w:lineRule="exact"/>
              <w:jc w:val="center"/>
              <w:rPr>
                <w:rFonts w:eastAsia="仿宋"/>
                <w:color w:val="000000" w:themeColor="text1"/>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4" w:type="dxa"/>
            <w:vAlign w:val="center"/>
          </w:tcPr>
          <w:p>
            <w:pPr>
              <w:spacing w:line="560" w:lineRule="exact"/>
              <w:jc w:val="center"/>
              <w:rPr>
                <w:rFonts w:eastAsia="仿宋"/>
                <w:color w:val="000000" w:themeColor="text1"/>
                <w:sz w:val="32"/>
                <w:szCs w:val="32"/>
              </w:rPr>
            </w:pPr>
          </w:p>
        </w:tc>
        <w:tc>
          <w:tcPr>
            <w:tcW w:w="2736" w:type="dxa"/>
            <w:vAlign w:val="center"/>
          </w:tcPr>
          <w:p>
            <w:pPr>
              <w:spacing w:line="560" w:lineRule="exact"/>
              <w:jc w:val="center"/>
              <w:rPr>
                <w:rFonts w:eastAsia="仿宋"/>
                <w:color w:val="000000" w:themeColor="text1"/>
                <w:sz w:val="32"/>
                <w:szCs w:val="32"/>
              </w:rPr>
            </w:pPr>
          </w:p>
        </w:tc>
        <w:tc>
          <w:tcPr>
            <w:tcW w:w="1604" w:type="dxa"/>
            <w:vAlign w:val="center"/>
          </w:tcPr>
          <w:p>
            <w:pPr>
              <w:spacing w:line="560" w:lineRule="exact"/>
              <w:jc w:val="center"/>
              <w:rPr>
                <w:rFonts w:eastAsia="仿宋"/>
                <w:color w:val="000000" w:themeColor="text1"/>
                <w:sz w:val="32"/>
                <w:szCs w:val="32"/>
              </w:rPr>
            </w:pPr>
          </w:p>
        </w:tc>
        <w:tc>
          <w:tcPr>
            <w:tcW w:w="2263" w:type="dxa"/>
            <w:vAlign w:val="center"/>
          </w:tcPr>
          <w:p>
            <w:pPr>
              <w:spacing w:line="560" w:lineRule="exact"/>
              <w:jc w:val="center"/>
              <w:rPr>
                <w:rFonts w:eastAsia="仿宋"/>
                <w:color w:val="000000" w:themeColor="text1"/>
                <w:sz w:val="32"/>
                <w:szCs w:val="32"/>
              </w:rPr>
            </w:pPr>
          </w:p>
        </w:tc>
        <w:tc>
          <w:tcPr>
            <w:tcW w:w="1093" w:type="dxa"/>
            <w:vAlign w:val="center"/>
          </w:tcPr>
          <w:p>
            <w:pPr>
              <w:spacing w:line="560" w:lineRule="exact"/>
              <w:jc w:val="center"/>
              <w:rPr>
                <w:rFonts w:eastAsia="仿宋"/>
                <w:color w:val="000000" w:themeColor="text1"/>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4" w:type="dxa"/>
            <w:vAlign w:val="center"/>
          </w:tcPr>
          <w:p>
            <w:pPr>
              <w:spacing w:line="560" w:lineRule="exact"/>
              <w:jc w:val="center"/>
              <w:rPr>
                <w:rFonts w:eastAsia="仿宋"/>
                <w:color w:val="000000" w:themeColor="text1"/>
                <w:sz w:val="32"/>
                <w:szCs w:val="32"/>
              </w:rPr>
            </w:pPr>
          </w:p>
        </w:tc>
        <w:tc>
          <w:tcPr>
            <w:tcW w:w="2736" w:type="dxa"/>
            <w:vAlign w:val="center"/>
          </w:tcPr>
          <w:p>
            <w:pPr>
              <w:spacing w:line="560" w:lineRule="exact"/>
              <w:jc w:val="center"/>
              <w:rPr>
                <w:rFonts w:eastAsia="仿宋"/>
                <w:color w:val="000000" w:themeColor="text1"/>
                <w:sz w:val="32"/>
                <w:szCs w:val="32"/>
              </w:rPr>
            </w:pPr>
          </w:p>
        </w:tc>
        <w:tc>
          <w:tcPr>
            <w:tcW w:w="1604" w:type="dxa"/>
            <w:vAlign w:val="center"/>
          </w:tcPr>
          <w:p>
            <w:pPr>
              <w:spacing w:line="560" w:lineRule="exact"/>
              <w:jc w:val="center"/>
              <w:rPr>
                <w:rFonts w:eastAsia="仿宋"/>
                <w:color w:val="000000" w:themeColor="text1"/>
                <w:sz w:val="32"/>
                <w:szCs w:val="32"/>
              </w:rPr>
            </w:pPr>
          </w:p>
        </w:tc>
        <w:tc>
          <w:tcPr>
            <w:tcW w:w="2263" w:type="dxa"/>
            <w:vAlign w:val="center"/>
          </w:tcPr>
          <w:p>
            <w:pPr>
              <w:spacing w:line="560" w:lineRule="exact"/>
              <w:jc w:val="center"/>
              <w:rPr>
                <w:rFonts w:eastAsia="仿宋"/>
                <w:color w:val="000000" w:themeColor="text1"/>
                <w:sz w:val="32"/>
                <w:szCs w:val="32"/>
              </w:rPr>
            </w:pPr>
          </w:p>
        </w:tc>
        <w:tc>
          <w:tcPr>
            <w:tcW w:w="1093" w:type="dxa"/>
            <w:vAlign w:val="center"/>
          </w:tcPr>
          <w:p>
            <w:pPr>
              <w:spacing w:line="560" w:lineRule="exact"/>
              <w:jc w:val="center"/>
              <w:rPr>
                <w:rFonts w:eastAsia="仿宋"/>
                <w:color w:val="000000" w:themeColor="text1"/>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4" w:type="dxa"/>
            <w:vAlign w:val="center"/>
          </w:tcPr>
          <w:p>
            <w:pPr>
              <w:spacing w:line="560" w:lineRule="exact"/>
              <w:jc w:val="center"/>
              <w:rPr>
                <w:rFonts w:eastAsia="仿宋"/>
                <w:color w:val="000000" w:themeColor="text1"/>
                <w:sz w:val="32"/>
                <w:szCs w:val="32"/>
              </w:rPr>
            </w:pPr>
          </w:p>
        </w:tc>
        <w:tc>
          <w:tcPr>
            <w:tcW w:w="2736" w:type="dxa"/>
            <w:vAlign w:val="center"/>
          </w:tcPr>
          <w:p>
            <w:pPr>
              <w:spacing w:line="560" w:lineRule="exact"/>
              <w:jc w:val="center"/>
              <w:rPr>
                <w:rFonts w:eastAsia="仿宋"/>
                <w:color w:val="000000" w:themeColor="text1"/>
                <w:sz w:val="32"/>
                <w:szCs w:val="32"/>
              </w:rPr>
            </w:pPr>
          </w:p>
        </w:tc>
        <w:tc>
          <w:tcPr>
            <w:tcW w:w="1604" w:type="dxa"/>
            <w:vAlign w:val="center"/>
          </w:tcPr>
          <w:p>
            <w:pPr>
              <w:spacing w:line="560" w:lineRule="exact"/>
              <w:jc w:val="center"/>
              <w:rPr>
                <w:rFonts w:eastAsia="仿宋"/>
                <w:color w:val="000000" w:themeColor="text1"/>
                <w:sz w:val="32"/>
                <w:szCs w:val="32"/>
              </w:rPr>
            </w:pPr>
          </w:p>
        </w:tc>
        <w:tc>
          <w:tcPr>
            <w:tcW w:w="2263" w:type="dxa"/>
            <w:vAlign w:val="center"/>
          </w:tcPr>
          <w:p>
            <w:pPr>
              <w:spacing w:line="560" w:lineRule="exact"/>
              <w:jc w:val="center"/>
              <w:rPr>
                <w:rFonts w:eastAsia="仿宋"/>
                <w:color w:val="000000" w:themeColor="text1"/>
                <w:sz w:val="32"/>
                <w:szCs w:val="32"/>
              </w:rPr>
            </w:pPr>
          </w:p>
        </w:tc>
        <w:tc>
          <w:tcPr>
            <w:tcW w:w="1093" w:type="dxa"/>
            <w:vAlign w:val="center"/>
          </w:tcPr>
          <w:p>
            <w:pPr>
              <w:spacing w:line="560" w:lineRule="exact"/>
              <w:jc w:val="center"/>
              <w:rPr>
                <w:rFonts w:eastAsia="仿宋"/>
                <w:color w:val="000000" w:themeColor="text1"/>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4" w:type="dxa"/>
            <w:vAlign w:val="center"/>
          </w:tcPr>
          <w:p>
            <w:pPr>
              <w:spacing w:line="560" w:lineRule="exact"/>
              <w:jc w:val="center"/>
              <w:rPr>
                <w:rFonts w:eastAsia="仿宋"/>
                <w:color w:val="000000" w:themeColor="text1"/>
                <w:sz w:val="32"/>
                <w:szCs w:val="32"/>
              </w:rPr>
            </w:pPr>
          </w:p>
        </w:tc>
        <w:tc>
          <w:tcPr>
            <w:tcW w:w="2736" w:type="dxa"/>
            <w:vAlign w:val="center"/>
          </w:tcPr>
          <w:p>
            <w:pPr>
              <w:spacing w:line="560" w:lineRule="exact"/>
              <w:jc w:val="center"/>
              <w:rPr>
                <w:rFonts w:eastAsia="仿宋"/>
                <w:color w:val="000000" w:themeColor="text1"/>
                <w:sz w:val="32"/>
                <w:szCs w:val="32"/>
              </w:rPr>
            </w:pPr>
          </w:p>
        </w:tc>
        <w:tc>
          <w:tcPr>
            <w:tcW w:w="1604" w:type="dxa"/>
            <w:vAlign w:val="center"/>
          </w:tcPr>
          <w:p>
            <w:pPr>
              <w:spacing w:line="560" w:lineRule="exact"/>
              <w:jc w:val="center"/>
              <w:rPr>
                <w:rFonts w:eastAsia="仿宋"/>
                <w:color w:val="000000" w:themeColor="text1"/>
                <w:sz w:val="32"/>
                <w:szCs w:val="32"/>
              </w:rPr>
            </w:pPr>
          </w:p>
        </w:tc>
        <w:tc>
          <w:tcPr>
            <w:tcW w:w="2263" w:type="dxa"/>
            <w:vAlign w:val="center"/>
          </w:tcPr>
          <w:p>
            <w:pPr>
              <w:spacing w:line="560" w:lineRule="exact"/>
              <w:jc w:val="center"/>
              <w:rPr>
                <w:rFonts w:eastAsia="仿宋"/>
                <w:color w:val="000000" w:themeColor="text1"/>
                <w:sz w:val="32"/>
                <w:szCs w:val="32"/>
              </w:rPr>
            </w:pPr>
          </w:p>
        </w:tc>
        <w:tc>
          <w:tcPr>
            <w:tcW w:w="1093" w:type="dxa"/>
            <w:vAlign w:val="center"/>
          </w:tcPr>
          <w:p>
            <w:pPr>
              <w:spacing w:line="560" w:lineRule="exact"/>
              <w:jc w:val="center"/>
              <w:rPr>
                <w:rFonts w:eastAsia="仿宋"/>
                <w:color w:val="000000" w:themeColor="text1"/>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4" w:type="dxa"/>
            <w:vAlign w:val="center"/>
          </w:tcPr>
          <w:p>
            <w:pPr>
              <w:spacing w:line="560" w:lineRule="exact"/>
              <w:jc w:val="center"/>
              <w:rPr>
                <w:rFonts w:eastAsia="仿宋"/>
                <w:color w:val="000000" w:themeColor="text1"/>
                <w:sz w:val="32"/>
                <w:szCs w:val="32"/>
              </w:rPr>
            </w:pPr>
          </w:p>
        </w:tc>
        <w:tc>
          <w:tcPr>
            <w:tcW w:w="2736" w:type="dxa"/>
            <w:vAlign w:val="center"/>
          </w:tcPr>
          <w:p>
            <w:pPr>
              <w:spacing w:line="560" w:lineRule="exact"/>
              <w:jc w:val="center"/>
              <w:rPr>
                <w:rFonts w:eastAsia="仿宋"/>
                <w:color w:val="000000" w:themeColor="text1"/>
                <w:sz w:val="32"/>
                <w:szCs w:val="32"/>
              </w:rPr>
            </w:pPr>
          </w:p>
        </w:tc>
        <w:tc>
          <w:tcPr>
            <w:tcW w:w="1604" w:type="dxa"/>
            <w:vAlign w:val="center"/>
          </w:tcPr>
          <w:p>
            <w:pPr>
              <w:spacing w:line="560" w:lineRule="exact"/>
              <w:jc w:val="center"/>
              <w:rPr>
                <w:rFonts w:eastAsia="仿宋"/>
                <w:color w:val="000000" w:themeColor="text1"/>
                <w:sz w:val="32"/>
                <w:szCs w:val="32"/>
              </w:rPr>
            </w:pPr>
          </w:p>
        </w:tc>
        <w:tc>
          <w:tcPr>
            <w:tcW w:w="2263" w:type="dxa"/>
            <w:vAlign w:val="center"/>
          </w:tcPr>
          <w:p>
            <w:pPr>
              <w:spacing w:line="560" w:lineRule="exact"/>
              <w:jc w:val="center"/>
              <w:rPr>
                <w:rFonts w:eastAsia="仿宋"/>
                <w:color w:val="000000" w:themeColor="text1"/>
                <w:sz w:val="32"/>
                <w:szCs w:val="32"/>
              </w:rPr>
            </w:pPr>
          </w:p>
        </w:tc>
        <w:tc>
          <w:tcPr>
            <w:tcW w:w="1093" w:type="dxa"/>
            <w:vAlign w:val="center"/>
          </w:tcPr>
          <w:p>
            <w:pPr>
              <w:spacing w:line="560" w:lineRule="exact"/>
              <w:jc w:val="center"/>
              <w:rPr>
                <w:rFonts w:eastAsia="仿宋"/>
                <w:color w:val="000000" w:themeColor="text1"/>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4" w:type="dxa"/>
            <w:vAlign w:val="center"/>
          </w:tcPr>
          <w:p>
            <w:pPr>
              <w:spacing w:line="560" w:lineRule="exact"/>
              <w:jc w:val="center"/>
              <w:rPr>
                <w:rFonts w:eastAsia="仿宋"/>
                <w:color w:val="000000" w:themeColor="text1"/>
                <w:sz w:val="32"/>
                <w:szCs w:val="32"/>
              </w:rPr>
            </w:pPr>
          </w:p>
        </w:tc>
        <w:tc>
          <w:tcPr>
            <w:tcW w:w="2736" w:type="dxa"/>
            <w:vAlign w:val="center"/>
          </w:tcPr>
          <w:p>
            <w:pPr>
              <w:spacing w:line="560" w:lineRule="exact"/>
              <w:jc w:val="center"/>
              <w:rPr>
                <w:rFonts w:eastAsia="仿宋"/>
                <w:color w:val="000000" w:themeColor="text1"/>
                <w:sz w:val="32"/>
                <w:szCs w:val="32"/>
              </w:rPr>
            </w:pPr>
          </w:p>
        </w:tc>
        <w:tc>
          <w:tcPr>
            <w:tcW w:w="1604" w:type="dxa"/>
            <w:vAlign w:val="center"/>
          </w:tcPr>
          <w:p>
            <w:pPr>
              <w:spacing w:line="560" w:lineRule="exact"/>
              <w:jc w:val="center"/>
              <w:rPr>
                <w:rFonts w:eastAsia="仿宋"/>
                <w:color w:val="000000" w:themeColor="text1"/>
                <w:sz w:val="32"/>
                <w:szCs w:val="32"/>
              </w:rPr>
            </w:pPr>
          </w:p>
        </w:tc>
        <w:tc>
          <w:tcPr>
            <w:tcW w:w="2263" w:type="dxa"/>
            <w:vAlign w:val="center"/>
          </w:tcPr>
          <w:p>
            <w:pPr>
              <w:spacing w:line="560" w:lineRule="exact"/>
              <w:jc w:val="center"/>
              <w:rPr>
                <w:rFonts w:eastAsia="仿宋"/>
                <w:color w:val="000000" w:themeColor="text1"/>
                <w:sz w:val="32"/>
                <w:szCs w:val="32"/>
              </w:rPr>
            </w:pPr>
          </w:p>
        </w:tc>
        <w:tc>
          <w:tcPr>
            <w:tcW w:w="1093" w:type="dxa"/>
            <w:vAlign w:val="center"/>
          </w:tcPr>
          <w:p>
            <w:pPr>
              <w:spacing w:line="560" w:lineRule="exact"/>
              <w:jc w:val="center"/>
              <w:rPr>
                <w:rFonts w:eastAsia="仿宋"/>
                <w:color w:val="000000" w:themeColor="text1"/>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trPr>
        <w:tc>
          <w:tcPr>
            <w:tcW w:w="1754" w:type="dxa"/>
            <w:vAlign w:val="center"/>
          </w:tcPr>
          <w:p>
            <w:pPr>
              <w:spacing w:line="560" w:lineRule="exact"/>
              <w:jc w:val="center"/>
              <w:rPr>
                <w:rFonts w:eastAsia="仿宋"/>
                <w:color w:val="000000" w:themeColor="text1"/>
                <w:sz w:val="32"/>
                <w:szCs w:val="32"/>
              </w:rPr>
            </w:pPr>
          </w:p>
        </w:tc>
        <w:tc>
          <w:tcPr>
            <w:tcW w:w="2736" w:type="dxa"/>
            <w:vAlign w:val="center"/>
          </w:tcPr>
          <w:p>
            <w:pPr>
              <w:spacing w:line="560" w:lineRule="exact"/>
              <w:jc w:val="center"/>
              <w:rPr>
                <w:rFonts w:eastAsia="仿宋"/>
                <w:color w:val="000000" w:themeColor="text1"/>
                <w:sz w:val="32"/>
                <w:szCs w:val="32"/>
              </w:rPr>
            </w:pPr>
          </w:p>
        </w:tc>
        <w:tc>
          <w:tcPr>
            <w:tcW w:w="1604" w:type="dxa"/>
            <w:vAlign w:val="center"/>
          </w:tcPr>
          <w:p>
            <w:pPr>
              <w:spacing w:line="560" w:lineRule="exact"/>
              <w:jc w:val="center"/>
              <w:rPr>
                <w:rFonts w:eastAsia="仿宋"/>
                <w:color w:val="000000" w:themeColor="text1"/>
                <w:sz w:val="32"/>
                <w:szCs w:val="32"/>
              </w:rPr>
            </w:pPr>
          </w:p>
        </w:tc>
        <w:tc>
          <w:tcPr>
            <w:tcW w:w="2263" w:type="dxa"/>
            <w:vAlign w:val="center"/>
          </w:tcPr>
          <w:p>
            <w:pPr>
              <w:spacing w:line="560" w:lineRule="exact"/>
              <w:jc w:val="center"/>
              <w:rPr>
                <w:rFonts w:eastAsia="仿宋"/>
                <w:color w:val="000000" w:themeColor="text1"/>
                <w:sz w:val="32"/>
                <w:szCs w:val="32"/>
              </w:rPr>
            </w:pPr>
          </w:p>
        </w:tc>
        <w:tc>
          <w:tcPr>
            <w:tcW w:w="1093" w:type="dxa"/>
            <w:vAlign w:val="center"/>
          </w:tcPr>
          <w:p>
            <w:pPr>
              <w:spacing w:line="560" w:lineRule="exact"/>
              <w:jc w:val="center"/>
              <w:rPr>
                <w:rFonts w:eastAsia="仿宋"/>
                <w:color w:val="000000" w:themeColor="text1"/>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trPr>
        <w:tc>
          <w:tcPr>
            <w:tcW w:w="1754" w:type="dxa"/>
            <w:vAlign w:val="center"/>
          </w:tcPr>
          <w:p>
            <w:pPr>
              <w:spacing w:line="560" w:lineRule="exact"/>
              <w:jc w:val="center"/>
              <w:rPr>
                <w:rFonts w:eastAsia="仿宋"/>
                <w:color w:val="000000" w:themeColor="text1"/>
                <w:sz w:val="32"/>
                <w:szCs w:val="32"/>
              </w:rPr>
            </w:pPr>
          </w:p>
        </w:tc>
        <w:tc>
          <w:tcPr>
            <w:tcW w:w="2736" w:type="dxa"/>
            <w:vAlign w:val="center"/>
          </w:tcPr>
          <w:p>
            <w:pPr>
              <w:spacing w:line="560" w:lineRule="exact"/>
              <w:jc w:val="center"/>
              <w:rPr>
                <w:rFonts w:eastAsia="仿宋"/>
                <w:color w:val="000000" w:themeColor="text1"/>
                <w:sz w:val="32"/>
                <w:szCs w:val="32"/>
              </w:rPr>
            </w:pPr>
          </w:p>
        </w:tc>
        <w:tc>
          <w:tcPr>
            <w:tcW w:w="1604" w:type="dxa"/>
            <w:vAlign w:val="center"/>
          </w:tcPr>
          <w:p>
            <w:pPr>
              <w:spacing w:line="560" w:lineRule="exact"/>
              <w:jc w:val="center"/>
              <w:rPr>
                <w:rFonts w:eastAsia="仿宋"/>
                <w:color w:val="000000" w:themeColor="text1"/>
                <w:sz w:val="32"/>
                <w:szCs w:val="32"/>
              </w:rPr>
            </w:pPr>
          </w:p>
        </w:tc>
        <w:tc>
          <w:tcPr>
            <w:tcW w:w="2263" w:type="dxa"/>
            <w:vAlign w:val="center"/>
          </w:tcPr>
          <w:p>
            <w:pPr>
              <w:spacing w:line="560" w:lineRule="exact"/>
              <w:jc w:val="center"/>
              <w:rPr>
                <w:rFonts w:eastAsia="仿宋"/>
                <w:color w:val="000000" w:themeColor="text1"/>
                <w:sz w:val="32"/>
                <w:szCs w:val="32"/>
              </w:rPr>
            </w:pPr>
          </w:p>
        </w:tc>
        <w:tc>
          <w:tcPr>
            <w:tcW w:w="1093" w:type="dxa"/>
            <w:vAlign w:val="center"/>
          </w:tcPr>
          <w:p>
            <w:pPr>
              <w:spacing w:line="560" w:lineRule="exact"/>
              <w:jc w:val="center"/>
              <w:rPr>
                <w:rFonts w:eastAsia="仿宋"/>
                <w:color w:val="000000" w:themeColor="text1"/>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trPr>
        <w:tc>
          <w:tcPr>
            <w:tcW w:w="1754" w:type="dxa"/>
            <w:vAlign w:val="center"/>
          </w:tcPr>
          <w:p>
            <w:pPr>
              <w:spacing w:line="560" w:lineRule="exact"/>
              <w:jc w:val="center"/>
              <w:rPr>
                <w:rFonts w:eastAsia="仿宋"/>
                <w:color w:val="000000" w:themeColor="text1"/>
                <w:sz w:val="32"/>
                <w:szCs w:val="32"/>
              </w:rPr>
            </w:pPr>
          </w:p>
        </w:tc>
        <w:tc>
          <w:tcPr>
            <w:tcW w:w="2736" w:type="dxa"/>
            <w:vAlign w:val="center"/>
          </w:tcPr>
          <w:p>
            <w:pPr>
              <w:spacing w:line="560" w:lineRule="exact"/>
              <w:jc w:val="center"/>
              <w:rPr>
                <w:rFonts w:eastAsia="仿宋"/>
                <w:color w:val="000000" w:themeColor="text1"/>
                <w:sz w:val="32"/>
                <w:szCs w:val="32"/>
              </w:rPr>
            </w:pPr>
          </w:p>
        </w:tc>
        <w:tc>
          <w:tcPr>
            <w:tcW w:w="1604" w:type="dxa"/>
            <w:vAlign w:val="center"/>
          </w:tcPr>
          <w:p>
            <w:pPr>
              <w:spacing w:line="560" w:lineRule="exact"/>
              <w:jc w:val="center"/>
              <w:rPr>
                <w:rFonts w:eastAsia="仿宋"/>
                <w:color w:val="000000" w:themeColor="text1"/>
                <w:sz w:val="32"/>
                <w:szCs w:val="32"/>
              </w:rPr>
            </w:pPr>
          </w:p>
        </w:tc>
        <w:tc>
          <w:tcPr>
            <w:tcW w:w="2263" w:type="dxa"/>
            <w:vAlign w:val="center"/>
          </w:tcPr>
          <w:p>
            <w:pPr>
              <w:spacing w:line="560" w:lineRule="exact"/>
              <w:jc w:val="center"/>
              <w:rPr>
                <w:rFonts w:eastAsia="仿宋"/>
                <w:color w:val="000000" w:themeColor="text1"/>
                <w:sz w:val="32"/>
                <w:szCs w:val="32"/>
              </w:rPr>
            </w:pPr>
          </w:p>
        </w:tc>
        <w:tc>
          <w:tcPr>
            <w:tcW w:w="1093" w:type="dxa"/>
            <w:vAlign w:val="center"/>
          </w:tcPr>
          <w:p>
            <w:pPr>
              <w:spacing w:line="560" w:lineRule="exact"/>
              <w:jc w:val="center"/>
              <w:rPr>
                <w:rFonts w:eastAsia="仿宋"/>
                <w:color w:val="000000" w:themeColor="text1"/>
                <w:sz w:val="32"/>
                <w:szCs w:val="32"/>
              </w:rPr>
            </w:pPr>
          </w:p>
        </w:tc>
      </w:tr>
    </w:tbl>
    <w:p>
      <w:pPr>
        <w:spacing w:line="560" w:lineRule="exact"/>
        <w:rPr>
          <w:rFonts w:eastAsia="仿宋"/>
          <w:color w:val="000000" w:themeColor="text1"/>
          <w:sz w:val="32"/>
          <w:szCs w:val="32"/>
        </w:rPr>
      </w:pPr>
      <w:r>
        <w:rPr>
          <w:rFonts w:eastAsia="仿宋"/>
          <w:color w:val="000000" w:themeColor="text1"/>
          <w:sz w:val="32"/>
          <w:szCs w:val="32"/>
        </w:rPr>
        <w:t>注：1.表格内容须由现场人员亲自填写；</w:t>
      </w:r>
    </w:p>
    <w:p>
      <w:pPr>
        <w:spacing w:line="560" w:lineRule="exact"/>
        <w:rPr>
          <w:rFonts w:eastAsia="仿宋"/>
          <w:color w:val="000000" w:themeColor="text1"/>
          <w:sz w:val="32"/>
          <w:szCs w:val="32"/>
        </w:rPr>
      </w:pPr>
      <w:r>
        <w:rPr>
          <w:rFonts w:eastAsia="仿宋"/>
          <w:color w:val="000000" w:themeColor="text1"/>
          <w:sz w:val="32"/>
          <w:szCs w:val="32"/>
        </w:rPr>
        <w:t xml:space="preserve">    2.接地方主要代表须现场按手印。</w:t>
      </w:r>
    </w:p>
    <w:p>
      <w:pPr>
        <w:pStyle w:val="5"/>
        <w:ind w:left="-141" w:leftChars="-67" w:right="480"/>
        <w:jc w:val="center"/>
        <w:rPr>
          <w:rFonts w:ascii="Times New Roman" w:hAnsi="Times New Roman" w:eastAsia="黑体"/>
          <w:color w:val="000000" w:themeColor="text1"/>
          <w:sz w:val="44"/>
          <w:szCs w:val="44"/>
        </w:rPr>
      </w:pPr>
    </w:p>
    <w:p>
      <w:pPr>
        <w:pStyle w:val="5"/>
        <w:ind w:left="-141" w:leftChars="-67" w:right="480"/>
        <w:jc w:val="center"/>
        <w:rPr>
          <w:rFonts w:ascii="Times New Roman" w:hAnsi="Times New Roman" w:eastAsia="黑体"/>
          <w:color w:val="000000" w:themeColor="text1"/>
          <w:sz w:val="44"/>
          <w:szCs w:val="44"/>
        </w:rPr>
      </w:pPr>
      <w:r>
        <w:rPr>
          <w:rFonts w:ascii="Times New Roman" w:hAnsi="Times New Roman" w:eastAsia="黑体"/>
          <w:color w:val="000000" w:themeColor="text1"/>
          <w:sz w:val="44"/>
          <w:szCs w:val="44"/>
        </w:rPr>
        <w:t>建设项目动工开发申报书</w:t>
      </w:r>
    </w:p>
    <w:p>
      <w:pPr>
        <w:pStyle w:val="5"/>
        <w:ind w:left="-141" w:leftChars="-67" w:right="480"/>
        <w:jc w:val="left"/>
        <w:rPr>
          <w:rFonts w:ascii="Times New Roman" w:hAnsi="Times New Roman"/>
          <w:color w:val="000000" w:themeColor="text1"/>
        </w:rPr>
      </w:pPr>
    </w:p>
    <w:p>
      <w:pPr>
        <w:pStyle w:val="5"/>
        <w:ind w:right="480"/>
        <w:jc w:val="left"/>
        <w:rPr>
          <w:rFonts w:ascii="Times New Roman" w:hAnsi="Times New Roman"/>
          <w:color w:val="000000" w:themeColor="text1"/>
        </w:rPr>
      </w:pPr>
      <w:r>
        <w:rPr>
          <w:rFonts w:ascii="Times New Roman" w:hAnsi="Times New Roman"/>
          <w:color w:val="000000" w:themeColor="text1"/>
        </w:rPr>
        <w:t>×××局：</w:t>
      </w:r>
    </w:p>
    <w:p>
      <w:pPr>
        <w:pStyle w:val="5"/>
        <w:ind w:left="-141" w:leftChars="-67" w:right="480" w:firstLine="480" w:firstLineChars="150"/>
        <w:jc w:val="left"/>
        <w:rPr>
          <w:rFonts w:ascii="Times New Roman" w:hAnsi="Times New Roman"/>
          <w:color w:val="000000" w:themeColor="text1"/>
          <w:u w:val="single"/>
        </w:rPr>
      </w:pPr>
      <w:r>
        <w:rPr>
          <w:rFonts w:ascii="Times New Roman" w:hAnsi="Times New Roman"/>
          <w:color w:val="000000" w:themeColor="text1"/>
        </w:rPr>
        <w:t>你局与我方签定的国有建设用地使用权出让合同，合同电子监管号为（你局向我方核发的国有建设用地划拨决定书电子监管号为），宗地四至为，面积为平方米，约定动工日期为 年 月 日，土地权利证号</w:t>
      </w:r>
      <w:r>
        <w:rPr>
          <w:rFonts w:ascii="Times New Roman" w:hAnsi="Times New Roman"/>
          <w:color w:val="000000" w:themeColor="text1"/>
          <w:u w:val="single"/>
        </w:rPr>
        <w:t>。</w:t>
      </w:r>
    </w:p>
    <w:p>
      <w:pPr>
        <w:pStyle w:val="5"/>
        <w:ind w:left="-141" w:leftChars="-67" w:right="480" w:firstLine="480" w:firstLineChars="150"/>
        <w:jc w:val="left"/>
        <w:rPr>
          <w:rFonts w:ascii="Times New Roman" w:hAnsi="Times New Roman"/>
          <w:color w:val="000000" w:themeColor="text1"/>
        </w:rPr>
      </w:pPr>
      <w:r>
        <w:rPr>
          <w:rFonts w:ascii="Times New Roman" w:hAnsi="Times New Roman"/>
          <w:color w:val="000000" w:themeColor="text1"/>
        </w:rPr>
        <w:t>我方拟在上述宗地建设项目，目前已取得部分（全部）的建设施工许可证（编号为：），并于  年  月 日已达到动工标准。请予检查复核。</w:t>
      </w:r>
    </w:p>
    <w:p>
      <w:pPr>
        <w:pStyle w:val="5"/>
        <w:ind w:left="-141" w:leftChars="-67" w:right="480"/>
        <w:jc w:val="left"/>
        <w:rPr>
          <w:rFonts w:ascii="Times New Roman" w:hAnsi="Times New Roman"/>
          <w:color w:val="000000" w:themeColor="text1"/>
        </w:rPr>
      </w:pPr>
      <w:r>
        <w:rPr>
          <w:rFonts w:ascii="Times New Roman" w:hAnsi="Times New Roman"/>
          <w:color w:val="000000" w:themeColor="text1"/>
        </w:rPr>
        <w:t>特此申报。</w:t>
      </w:r>
    </w:p>
    <w:p>
      <w:pPr>
        <w:pStyle w:val="5"/>
        <w:ind w:left="-141" w:leftChars="-67" w:right="480"/>
        <w:jc w:val="left"/>
        <w:rPr>
          <w:rFonts w:ascii="Times New Roman" w:hAnsi="Times New Roman"/>
          <w:color w:val="000000" w:themeColor="text1"/>
        </w:rPr>
      </w:pPr>
    </w:p>
    <w:p>
      <w:pPr>
        <w:pStyle w:val="5"/>
        <w:ind w:left="-141" w:leftChars="-67" w:right="480"/>
        <w:jc w:val="left"/>
        <w:rPr>
          <w:rFonts w:ascii="Times New Roman" w:hAnsi="Times New Roman"/>
          <w:color w:val="000000" w:themeColor="text1"/>
        </w:rPr>
      </w:pPr>
      <w:r>
        <w:rPr>
          <w:rFonts w:ascii="Times New Roman" w:hAnsi="Times New Roman"/>
          <w:color w:val="000000" w:themeColor="text1"/>
        </w:rPr>
        <w:t>单位（印章）/个人：</w:t>
      </w:r>
    </w:p>
    <w:p>
      <w:pPr>
        <w:pStyle w:val="5"/>
        <w:wordWrap w:val="0"/>
        <w:ind w:left="-141" w:leftChars="-67" w:right="800"/>
        <w:jc w:val="right"/>
        <w:rPr>
          <w:rFonts w:ascii="Times New Roman" w:hAnsi="Times New Roman"/>
          <w:color w:val="000000" w:themeColor="text1"/>
        </w:rPr>
      </w:pPr>
      <w:r>
        <w:rPr>
          <w:rFonts w:ascii="Times New Roman" w:hAnsi="Times New Roman"/>
          <w:color w:val="000000" w:themeColor="text1"/>
        </w:rPr>
        <w:t>年 月 日</w:t>
      </w:r>
    </w:p>
    <w:p>
      <w:pPr>
        <w:pStyle w:val="5"/>
        <w:ind w:left="-141" w:leftChars="-67" w:right="480"/>
        <w:jc w:val="left"/>
        <w:rPr>
          <w:rFonts w:ascii="Times New Roman" w:hAnsi="Times New Roman"/>
          <w:color w:val="000000" w:themeColor="text1"/>
        </w:rPr>
      </w:pPr>
    </w:p>
    <w:p>
      <w:pPr>
        <w:pStyle w:val="5"/>
        <w:ind w:left="-141" w:leftChars="-67" w:right="480"/>
        <w:jc w:val="left"/>
        <w:rPr>
          <w:rFonts w:ascii="Times New Roman" w:hAnsi="Times New Roman"/>
          <w:b/>
          <w:bCs/>
          <w:color w:val="000000" w:themeColor="text1"/>
        </w:rPr>
      </w:pPr>
      <w:r>
        <w:rPr>
          <w:rFonts w:ascii="Times New Roman" w:hAnsi="Times New Roman"/>
          <w:color w:val="000000" w:themeColor="text1"/>
        </w:rPr>
        <w:br w:type="page"/>
      </w:r>
      <w:r>
        <w:rPr>
          <w:rFonts w:ascii="Times New Roman" w:hAnsi="Times New Roman"/>
          <w:b/>
          <w:bCs/>
          <w:color w:val="000000" w:themeColor="text1"/>
          <w:sz w:val="24"/>
        </w:rPr>
        <w:object>
          <v:shape id="_x0000_i1025" o:spt="75" type="#_x0000_t75" style="height:530.3pt;width:418.25pt;" o:ole="t" filled="f" o:preferrelative="t" stroked="f" coordsize="21600,21600">
            <v:path/>
            <v:fill on="f" focussize="0,0"/>
            <v:stroke on="f" joinstyle="miter"/>
            <v:imagedata r:id="rId31" o:title=""/>
            <o:lock v:ext="edit" aspectratio="t"/>
            <w10:wrap type="none"/>
            <w10:anchorlock/>
          </v:shape>
          <o:OLEObject Type="Embed" ProgID="Word.Document.8" ShapeID="_x0000_i1025" DrawAspect="Content" ObjectID="_1468075725" r:id="rId30">
            <o:LockedField>false</o:LockedField>
          </o:OLEObject>
        </w:object>
      </w:r>
    </w:p>
    <w:p>
      <w:pPr>
        <w:pStyle w:val="5"/>
        <w:spacing w:line="578" w:lineRule="atLeast"/>
        <w:ind w:left="-141" w:leftChars="-67" w:right="802"/>
        <w:jc w:val="right"/>
        <w:rPr>
          <w:rFonts w:ascii="Times New Roman" w:hAnsi="Times New Roman" w:eastAsia="仿宋_GB2312"/>
        </w:rPr>
      </w:pPr>
    </w:p>
    <w:p>
      <w:pPr>
        <w:pStyle w:val="5"/>
        <w:ind w:left="-141" w:leftChars="-67" w:right="480"/>
        <w:jc w:val="left"/>
        <w:rPr>
          <w:rFonts w:ascii="Times New Roman" w:hAnsi="Times New Roman"/>
          <w:color w:val="000000" w:themeColor="text1"/>
        </w:rPr>
      </w:pPr>
    </w:p>
    <w:p>
      <w:pPr>
        <w:jc w:val="left"/>
        <w:rPr>
          <w:color w:val="000000" w:themeColor="text1"/>
          <w:w w:val="90"/>
          <w:sz w:val="32"/>
          <w:szCs w:val="32"/>
        </w:rPr>
      </w:pPr>
    </w:p>
    <w:p>
      <w:pPr>
        <w:rPr>
          <w:szCs w:val="32"/>
        </w:rPr>
      </w:pPr>
    </w:p>
    <w:sectPr>
      <w:headerReference r:id="rId20" w:type="first"/>
      <w:footerReference r:id="rId23" w:type="first"/>
      <w:headerReference r:id="rId18" w:type="default"/>
      <w:footerReference r:id="rId21" w:type="default"/>
      <w:headerReference r:id="rId19" w:type="even"/>
      <w:footerReference r:id="rId22" w:type="even"/>
      <w:pgSz w:w="11906" w:h="16838"/>
      <w:pgMar w:top="1440" w:right="1800" w:bottom="1440" w:left="1800" w:header="851" w:footer="992" w:gutter="0"/>
      <w:pgNumType w:fmt="numberInDash"/>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altName w:val="Segoe UI"/>
    <w:panose1 w:val="020F0502020204030204"/>
    <w:charset w:val="00"/>
    <w:family w:val="swiss"/>
    <w:pitch w:val="default"/>
    <w:sig w:usb0="00000000" w:usb1="00000000" w:usb2="00000001" w:usb3="00000000" w:csb0="0000019F" w:csb1="00000000"/>
  </w:font>
  <w:font w:name="Segoe UI">
    <w:panose1 w:val="020B0502040204020203"/>
    <w:charset w:val="00"/>
    <w:family w:val="auto"/>
    <w:pitch w:val="default"/>
    <w:sig w:usb0="E4002EFF" w:usb1="C000E47F" w:usb2="00000009" w:usb3="00000000" w:csb0="200001FF" w:csb1="00000000"/>
  </w:font>
  <w:font w:name="华文中宋">
    <w:altName w:val="宋体"/>
    <w:panose1 w:val="02010600040101010101"/>
    <w:charset w:val="86"/>
    <w:family w:val="auto"/>
    <w:pitch w:val="default"/>
    <w:sig w:usb0="00000000" w:usb1="00000000" w:usb2="00000010" w:usb3="00000000" w:csb0="0004009F" w:csb1="00000000"/>
  </w:font>
  <w:font w:name="Cambria">
    <w:altName w:val="Segoe Print"/>
    <w:panose1 w:val="02040503050406030204"/>
    <w:charset w:val="00"/>
    <w:family w:val="roman"/>
    <w:pitch w:val="default"/>
    <w:sig w:usb0="00000000" w:usb1="00000000" w:usb2="02000000" w:usb3="00000000" w:csb0="0000019F" w:csb1="00000000"/>
  </w:font>
  <w:font w:name="Segoe Print">
    <w:panose1 w:val="02000600000000000000"/>
    <w:charset w:val="00"/>
    <w:family w:val="auto"/>
    <w:pitch w:val="default"/>
    <w:sig w:usb0="0000028F" w:usb1="00000000" w:usb2="00000000" w:usb3="00000000" w:csb0="2000009F" w:csb1="47010000"/>
  </w:font>
  <w:font w:name="方正小标宋简体">
    <w:panose1 w:val="03000509000000000000"/>
    <w:charset w:val="86"/>
    <w:family w:val="script"/>
    <w:pitch w:val="default"/>
    <w:sig w:usb0="00000001" w:usb1="080E0000" w:usb2="00000000" w:usb3="00000000" w:csb0="00040000" w:csb1="00000000"/>
  </w:font>
  <w:font w:name="Dotum">
    <w:altName w:val="Times New Roman"/>
    <w:panose1 w:val="020B0600000101010101"/>
    <w:charset w:val="81"/>
    <w:family w:val="modern"/>
    <w:pitch w:val="default"/>
    <w:sig w:usb0="00000000" w:usb1="00000000" w:usb2="00000010" w:usb3="00000000" w:csb0="00080000"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 w:name="方正黑体_GBK">
    <w:panose1 w:val="03000509000000000000"/>
    <w:charset w:val="86"/>
    <w:family w:val="script"/>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right"/>
    </w:pPr>
    <w:r>
      <w:pict>
        <v:shape id="_x0000_s2049" o:spid="_x0000_s2049" o:spt="202" type="#_x0000_t202" style="position:absolute;left:0pt;margin-top:0pt;height:144pt;width:144pt;mso-position-horizontal:outside;mso-position-horizontal-relative:margin;mso-wrap-style:none;z-index:251659264;mso-width-relative:page;mso-height-relative:page;" filled="f" stroked="f" coordsize="21600,21600">
          <v:path/>
          <v:fill on="f" focussize="0,0"/>
          <v:stroke on="f" joinstyle="miter"/>
          <v:imagedata o:title=""/>
          <o:lock v:ext="edit"/>
          <v:textbox inset="0mm,0mm,0mm,0mm" style="mso-fit-shape-to-text:t;">
            <w:txbxContent>
              <w:p>
                <w:pPr>
                  <w:pStyle w:val="7"/>
                </w:pP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- 2 -</w:t>
                </w:r>
                <w:r>
                  <w:rPr>
                    <w:rFonts w:hint="eastAsia" w:ascii="宋体" w:hAnsi="宋体" w:cs="宋体"/>
                    <w:sz w:val="28"/>
                    <w:szCs w:val="28"/>
                  </w:rPr>
                  <w:fldChar w:fldCharType="end"/>
                </w:r>
              </w:p>
            </w:txbxContent>
          </v:textbox>
        </v:shape>
      </w:pict>
    </w:r>
  </w:p>
  <w:p>
    <w:pPr>
      <w:pStyle w:val="7"/>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framePr w:wrap="around" w:vAnchor="text" w:hAnchor="margin" w:xAlign="center" w:y="1"/>
      <w:rPr>
        <w:rStyle w:val="16"/>
      </w:rPr>
    </w:pPr>
    <w:r>
      <w:rPr>
        <w:rStyle w:val="16"/>
      </w:rPr>
      <w:fldChar w:fldCharType="begin"/>
    </w:r>
    <w:r>
      <w:rPr>
        <w:rStyle w:val="16"/>
      </w:rPr>
      <w:instrText xml:space="preserve">PAGE  </w:instrText>
    </w:r>
    <w:r>
      <w:rPr>
        <w:rStyle w:val="16"/>
      </w:rPr>
      <w:fldChar w:fldCharType="end"/>
    </w:r>
  </w:p>
  <w:p>
    <w:pPr>
      <w:pStyle w:val="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right"/>
    </w:pPr>
    <w:r>
      <w:pict>
        <v:shape id="_x0000_s2054" o:spid="_x0000_s2054" o:spt="202" type="#_x0000_t202" style="position:absolute;left:0pt;margin-top:0pt;height:144pt;width:144pt;mso-position-horizontal:outside;mso-position-horizontal-relative:margin;mso-wrap-style:none;z-index:25166540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OSi/s/IAQAAmQMAAA4AAAAAAAAAAQAgAAAAHgEAAGRycy9lMm9Eb2Mu&#10;eG1sUEsFBgAAAAAGAAYAWQEAAFgFAAAAAA==&#10;">
          <v:path/>
          <v:fill on="f" focussize="0,0"/>
          <v:stroke on="f" joinstyle="miter"/>
          <v:imagedata o:title=""/>
          <o:lock v:ext="edit"/>
          <v:textbox inset="0mm,0mm,0mm,0mm" style="mso-fit-shape-to-text:t;">
            <w:txbxContent>
              <w:p>
                <w:pPr>
                  <w:pStyle w:val="7"/>
                  <w:rPr>
                    <w:rFonts w:ascii="宋体" w:hAnsi="宋体" w:cs="宋体"/>
                    <w:sz w:val="28"/>
                    <w:szCs w:val="28"/>
                  </w:rPr>
                </w:pP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- 3 -</w:t>
                </w:r>
                <w:r>
                  <w:rPr>
                    <w:rFonts w:hint="eastAsia" w:ascii="宋体" w:hAnsi="宋体" w:cs="宋体"/>
                    <w:sz w:val="28"/>
                    <w:szCs w:val="28"/>
                  </w:rPr>
                  <w:fldChar w:fldCharType="end"/>
                </w:r>
              </w:p>
            </w:txbxContent>
          </v:textbox>
        </v:shape>
      </w:pict>
    </w:r>
  </w:p>
  <w:p>
    <w:pPr>
      <w:pStyle w:val="7"/>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right"/>
    </w:pPr>
    <w:r>
      <w:pict>
        <v:shape id="_x0000_s2051" o:spid="_x0000_s2051" o:spt="202" type="#_x0000_t202" style="position:absolute;left:0pt;margin-top:0pt;height:144pt;width:144pt;mso-position-horizontal:outside;mso-position-horizontal-relative:margin;mso-wrap-style:none;z-index:251660288;mso-width-relative:page;mso-height-relative:page;" filled="f" stroked="f" coordsize="21600,21600">
          <v:path/>
          <v:fill on="f" focussize="0,0"/>
          <v:stroke on="f" joinstyle="miter"/>
          <v:imagedata o:title=""/>
          <o:lock v:ext="edit"/>
          <v:textbox inset="0mm,0mm,0mm,0mm" style="mso-fit-shape-to-text:t;">
            <w:txbxContent>
              <w:p>
                <w:pPr>
                  <w:pStyle w:val="7"/>
                  <w:rPr>
                    <w:rFonts w:ascii="宋体" w:hAnsi="宋体" w:cs="宋体"/>
                    <w:sz w:val="28"/>
                    <w:szCs w:val="28"/>
                  </w:rPr>
                </w:pP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- 16 -</w:t>
                </w:r>
                <w:r>
                  <w:rPr>
                    <w:rFonts w:hint="eastAsia" w:ascii="宋体" w:hAnsi="宋体" w:cs="宋体"/>
                    <w:sz w:val="28"/>
                    <w:szCs w:val="28"/>
                  </w:rPr>
                  <w:fldChar w:fldCharType="end"/>
                </w:r>
              </w:p>
            </w:txbxContent>
          </v:textbox>
        </v:shape>
      </w:pict>
    </w:r>
  </w:p>
  <w:p>
    <w:pPr>
      <w:pStyle w:val="7"/>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pict>
        <v:shape id="_x0000_s2052" o:spid="_x0000_s2052" o:spt="202" type="#_x0000_t202" style="position:absolute;left:0pt;margin-top:0pt;height:144pt;width:144pt;mso-position-horizontal:outside;mso-position-horizontal-relative:margin;mso-wrap-style:none;z-index:251661312;mso-width-relative:page;mso-height-relative:page;" filled="f" stroked="f" coordsize="21600,21600">
          <v:path/>
          <v:fill on="f" focussize="0,0"/>
          <v:stroke on="f" joinstyle="miter"/>
          <v:imagedata o:title=""/>
          <o:lock v:ext="edit"/>
          <v:textbox inset="0mm,0mm,0mm,0mm" style="mso-fit-shape-to-text:t;">
            <w:txbxContent>
              <w:p>
                <w:pPr>
                  <w:pStyle w:val="7"/>
                  <w:rPr>
                    <w:rFonts w:ascii="宋体" w:hAnsi="宋体" w:cs="宋体"/>
                    <w:sz w:val="28"/>
                    <w:szCs w:val="28"/>
                  </w:rPr>
                </w:pP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- 45 -</w:t>
                </w:r>
                <w:r>
                  <w:rPr>
                    <w:rFonts w:hint="eastAsia" w:ascii="宋体" w:hAnsi="宋体" w:cs="宋体"/>
                    <w:sz w:val="28"/>
                    <w:szCs w:val="28"/>
                  </w:rPr>
                  <w:fldChar w:fldCharType="end"/>
                </w:r>
              </w:p>
            </w:txbxContent>
          </v:textbox>
        </v:shape>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none" w:color="auto" w:sz="0" w:space="0"/>
      </w:pBd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none" w:color="auto" w:sz="0" w:space="0"/>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none" w:color="auto" w:sz="0" w:space="0"/>
      </w:pBd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A"/>
    <w:multiLevelType w:val="singleLevel"/>
    <w:tmpl w:val="0000000A"/>
    <w:lvl w:ilvl="0" w:tentative="0">
      <w:start w:val="1"/>
      <w:numFmt w:val="chineseCounting"/>
      <w:suff w:val="nothing"/>
      <w:lvlText w:val="%1、"/>
      <w:lvlJc w:val="left"/>
      <w:pPr>
        <w:ind w:left="431" w:firstLine="420"/>
      </w:pPr>
      <w:rPr>
        <w:rFonts w:hint="eastAsia" w:cs="Times New Roman"/>
      </w:rPr>
    </w:lvl>
  </w:abstractNum>
  <w:abstractNum w:abstractNumId="1">
    <w:nsid w:val="43571D81"/>
    <w:multiLevelType w:val="singleLevel"/>
    <w:tmpl w:val="43571D81"/>
    <w:lvl w:ilvl="0" w:tentative="0">
      <w:start w:val="1"/>
      <w:numFmt w:val="chineseCounting"/>
      <w:suff w:val="nothing"/>
      <w:lvlText w:val="%1、"/>
      <w:lvlJc w:val="left"/>
      <w:pPr>
        <w:ind w:left="0" w:firstLine="0"/>
      </w:pPr>
    </w:lvl>
  </w:abstractNum>
  <w:num w:numId="1">
    <w:abstractNumId w:val="0"/>
  </w:num>
  <w:num w:numId="2">
    <w:abstractNumId w:val="1"/>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noPunctuationKerning w:val="1"/>
  <w:characterSpacingControl w:val="compressPunctuation"/>
  <w:noLineBreaksAfter w:lang="zh-CN" w:val="$([{£¥·‘“〈《「『【〔〖〝﹙﹛﹝＄（．［｛￡￥"/>
  <w:noLineBreaksBefore w:lang="zh-CN" w:val="!%),.:;&gt;?]}¢¨°·ˇˉ―‖’”…‰′″›℃∶、。〃〉》」』】〕〗〞︶︺︾﹀﹄﹚﹜﹞！＂％＇），．：；？］｀｜｝～￠"/>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underlineTabInNumList/>
    <w:compatSetting w:name="compatibilityMode" w:uri="http://schemas.microsoft.com/office/word" w:val="12"/>
  </w:compat>
  <w:docVars>
    <w:docVar w:name="commondata" w:val="eyJoZGlkIjoiMDlhZGZhZGM4MmM0OTM2ODNjMTE0NDUwMmEwNWY1NjIifQ=="/>
  </w:docVars>
  <w:rsids>
    <w:rsidRoot w:val="00172A27"/>
    <w:rsid w:val="00005CB8"/>
    <w:rsid w:val="000079D0"/>
    <w:rsid w:val="00011E45"/>
    <w:rsid w:val="00013554"/>
    <w:rsid w:val="0001446D"/>
    <w:rsid w:val="0001456E"/>
    <w:rsid w:val="00015AA5"/>
    <w:rsid w:val="00015F63"/>
    <w:rsid w:val="00022844"/>
    <w:rsid w:val="000234EE"/>
    <w:rsid w:val="000243BD"/>
    <w:rsid w:val="00031B6E"/>
    <w:rsid w:val="0003326F"/>
    <w:rsid w:val="000335EF"/>
    <w:rsid w:val="000337F4"/>
    <w:rsid w:val="00041A76"/>
    <w:rsid w:val="00042E62"/>
    <w:rsid w:val="00051FCD"/>
    <w:rsid w:val="0005287D"/>
    <w:rsid w:val="00055137"/>
    <w:rsid w:val="00056109"/>
    <w:rsid w:val="000601C5"/>
    <w:rsid w:val="00063B8B"/>
    <w:rsid w:val="000640DE"/>
    <w:rsid w:val="00066966"/>
    <w:rsid w:val="00066FC3"/>
    <w:rsid w:val="00067259"/>
    <w:rsid w:val="00071F82"/>
    <w:rsid w:val="0007369D"/>
    <w:rsid w:val="0007421B"/>
    <w:rsid w:val="00083FCD"/>
    <w:rsid w:val="000875EE"/>
    <w:rsid w:val="000914AD"/>
    <w:rsid w:val="00093880"/>
    <w:rsid w:val="000A052B"/>
    <w:rsid w:val="000A230A"/>
    <w:rsid w:val="000A26D3"/>
    <w:rsid w:val="000A32E8"/>
    <w:rsid w:val="000A5F2E"/>
    <w:rsid w:val="000B272F"/>
    <w:rsid w:val="000B3325"/>
    <w:rsid w:val="000B3D29"/>
    <w:rsid w:val="000B6320"/>
    <w:rsid w:val="000C4ADA"/>
    <w:rsid w:val="000C512D"/>
    <w:rsid w:val="000C7AE7"/>
    <w:rsid w:val="000D111A"/>
    <w:rsid w:val="000D17E6"/>
    <w:rsid w:val="000D28F8"/>
    <w:rsid w:val="000D3955"/>
    <w:rsid w:val="000E3493"/>
    <w:rsid w:val="000E5A58"/>
    <w:rsid w:val="000F4330"/>
    <w:rsid w:val="00101A30"/>
    <w:rsid w:val="00101EF4"/>
    <w:rsid w:val="001020BA"/>
    <w:rsid w:val="001026AB"/>
    <w:rsid w:val="001029A7"/>
    <w:rsid w:val="00104977"/>
    <w:rsid w:val="0010716E"/>
    <w:rsid w:val="0011123A"/>
    <w:rsid w:val="00111E53"/>
    <w:rsid w:val="00113238"/>
    <w:rsid w:val="00116724"/>
    <w:rsid w:val="00121567"/>
    <w:rsid w:val="0012555C"/>
    <w:rsid w:val="00125603"/>
    <w:rsid w:val="00126A15"/>
    <w:rsid w:val="00127634"/>
    <w:rsid w:val="00127998"/>
    <w:rsid w:val="001303A4"/>
    <w:rsid w:val="00130FDC"/>
    <w:rsid w:val="00137890"/>
    <w:rsid w:val="001410FA"/>
    <w:rsid w:val="00141B82"/>
    <w:rsid w:val="00141E1D"/>
    <w:rsid w:val="00145094"/>
    <w:rsid w:val="001455D0"/>
    <w:rsid w:val="00145892"/>
    <w:rsid w:val="001500C4"/>
    <w:rsid w:val="0015050B"/>
    <w:rsid w:val="001505EA"/>
    <w:rsid w:val="001512B8"/>
    <w:rsid w:val="0015612F"/>
    <w:rsid w:val="00157644"/>
    <w:rsid w:val="001609C1"/>
    <w:rsid w:val="00165EB4"/>
    <w:rsid w:val="00166665"/>
    <w:rsid w:val="001706F1"/>
    <w:rsid w:val="001713CB"/>
    <w:rsid w:val="00171736"/>
    <w:rsid w:val="00172A27"/>
    <w:rsid w:val="00176BEE"/>
    <w:rsid w:val="00177F59"/>
    <w:rsid w:val="00182674"/>
    <w:rsid w:val="001849B2"/>
    <w:rsid w:val="001901BE"/>
    <w:rsid w:val="0019277E"/>
    <w:rsid w:val="001927B6"/>
    <w:rsid w:val="00192F08"/>
    <w:rsid w:val="001972E9"/>
    <w:rsid w:val="00197CCD"/>
    <w:rsid w:val="001A20DE"/>
    <w:rsid w:val="001B1530"/>
    <w:rsid w:val="001B25BB"/>
    <w:rsid w:val="001B3C9A"/>
    <w:rsid w:val="001B6B40"/>
    <w:rsid w:val="001C0C0A"/>
    <w:rsid w:val="001C0F29"/>
    <w:rsid w:val="001C374F"/>
    <w:rsid w:val="001C3A38"/>
    <w:rsid w:val="001C43DD"/>
    <w:rsid w:val="001C7DA8"/>
    <w:rsid w:val="001D1C4D"/>
    <w:rsid w:val="001D3F39"/>
    <w:rsid w:val="001D7321"/>
    <w:rsid w:val="001E62A7"/>
    <w:rsid w:val="001E7746"/>
    <w:rsid w:val="001F03A5"/>
    <w:rsid w:val="001F0745"/>
    <w:rsid w:val="001F0774"/>
    <w:rsid w:val="001F1022"/>
    <w:rsid w:val="001F207D"/>
    <w:rsid w:val="001F3381"/>
    <w:rsid w:val="001F3CAE"/>
    <w:rsid w:val="001F53E4"/>
    <w:rsid w:val="00202093"/>
    <w:rsid w:val="00203818"/>
    <w:rsid w:val="002043D0"/>
    <w:rsid w:val="002066F5"/>
    <w:rsid w:val="002067D9"/>
    <w:rsid w:val="0020727C"/>
    <w:rsid w:val="002125FF"/>
    <w:rsid w:val="00214E9A"/>
    <w:rsid w:val="0021561C"/>
    <w:rsid w:val="00216AA8"/>
    <w:rsid w:val="002216CB"/>
    <w:rsid w:val="00224E71"/>
    <w:rsid w:val="002266E2"/>
    <w:rsid w:val="00227861"/>
    <w:rsid w:val="00231981"/>
    <w:rsid w:val="00232C54"/>
    <w:rsid w:val="002336B5"/>
    <w:rsid w:val="00234759"/>
    <w:rsid w:val="00234842"/>
    <w:rsid w:val="00234956"/>
    <w:rsid w:val="002372B3"/>
    <w:rsid w:val="00243717"/>
    <w:rsid w:val="00253807"/>
    <w:rsid w:val="0025569D"/>
    <w:rsid w:val="00256765"/>
    <w:rsid w:val="00260DEB"/>
    <w:rsid w:val="00262B09"/>
    <w:rsid w:val="00265555"/>
    <w:rsid w:val="00265FCB"/>
    <w:rsid w:val="00270033"/>
    <w:rsid w:val="00271597"/>
    <w:rsid w:val="0027214E"/>
    <w:rsid w:val="00273103"/>
    <w:rsid w:val="00280F72"/>
    <w:rsid w:val="00291512"/>
    <w:rsid w:val="00292C2B"/>
    <w:rsid w:val="002A09DD"/>
    <w:rsid w:val="002A1020"/>
    <w:rsid w:val="002A5D9D"/>
    <w:rsid w:val="002A6ACC"/>
    <w:rsid w:val="002B0778"/>
    <w:rsid w:val="002B0B72"/>
    <w:rsid w:val="002B3C94"/>
    <w:rsid w:val="002B72FB"/>
    <w:rsid w:val="002C259B"/>
    <w:rsid w:val="002C7E5C"/>
    <w:rsid w:val="002D117C"/>
    <w:rsid w:val="002D338E"/>
    <w:rsid w:val="002D41B1"/>
    <w:rsid w:val="002D7C12"/>
    <w:rsid w:val="002E2DC6"/>
    <w:rsid w:val="002E40B4"/>
    <w:rsid w:val="002E6E46"/>
    <w:rsid w:val="002F0C3D"/>
    <w:rsid w:val="002F2ACA"/>
    <w:rsid w:val="002F3378"/>
    <w:rsid w:val="002F3788"/>
    <w:rsid w:val="002F3898"/>
    <w:rsid w:val="002F4CE8"/>
    <w:rsid w:val="003026FD"/>
    <w:rsid w:val="003055EA"/>
    <w:rsid w:val="00310264"/>
    <w:rsid w:val="00311336"/>
    <w:rsid w:val="003235F6"/>
    <w:rsid w:val="00324175"/>
    <w:rsid w:val="00327996"/>
    <w:rsid w:val="00330403"/>
    <w:rsid w:val="0033062A"/>
    <w:rsid w:val="00331350"/>
    <w:rsid w:val="003349CC"/>
    <w:rsid w:val="0034122B"/>
    <w:rsid w:val="0034334B"/>
    <w:rsid w:val="00350213"/>
    <w:rsid w:val="003509FA"/>
    <w:rsid w:val="00356351"/>
    <w:rsid w:val="00357146"/>
    <w:rsid w:val="00362478"/>
    <w:rsid w:val="00362C25"/>
    <w:rsid w:val="00364A66"/>
    <w:rsid w:val="00366006"/>
    <w:rsid w:val="0036696E"/>
    <w:rsid w:val="00367770"/>
    <w:rsid w:val="0037094F"/>
    <w:rsid w:val="00372A5B"/>
    <w:rsid w:val="0038024C"/>
    <w:rsid w:val="003807EA"/>
    <w:rsid w:val="00381A67"/>
    <w:rsid w:val="00381D7D"/>
    <w:rsid w:val="0038397F"/>
    <w:rsid w:val="00383D67"/>
    <w:rsid w:val="00384828"/>
    <w:rsid w:val="003865B1"/>
    <w:rsid w:val="003878D6"/>
    <w:rsid w:val="00387A36"/>
    <w:rsid w:val="003925C2"/>
    <w:rsid w:val="0039354C"/>
    <w:rsid w:val="003958D5"/>
    <w:rsid w:val="00396103"/>
    <w:rsid w:val="00396F3F"/>
    <w:rsid w:val="00397C01"/>
    <w:rsid w:val="003A0A02"/>
    <w:rsid w:val="003A0D10"/>
    <w:rsid w:val="003A2D99"/>
    <w:rsid w:val="003B1DDA"/>
    <w:rsid w:val="003B4F54"/>
    <w:rsid w:val="003C36E9"/>
    <w:rsid w:val="003C3836"/>
    <w:rsid w:val="003C3B99"/>
    <w:rsid w:val="003C4FC2"/>
    <w:rsid w:val="003C5F96"/>
    <w:rsid w:val="003D45E8"/>
    <w:rsid w:val="003D6ADC"/>
    <w:rsid w:val="003D7E6D"/>
    <w:rsid w:val="003E59A8"/>
    <w:rsid w:val="003E5D4C"/>
    <w:rsid w:val="003E78F8"/>
    <w:rsid w:val="003F0CB9"/>
    <w:rsid w:val="003F7096"/>
    <w:rsid w:val="003F7CF7"/>
    <w:rsid w:val="003F7E7E"/>
    <w:rsid w:val="00403F5C"/>
    <w:rsid w:val="00404620"/>
    <w:rsid w:val="004051A9"/>
    <w:rsid w:val="004053CC"/>
    <w:rsid w:val="00411519"/>
    <w:rsid w:val="00413AE8"/>
    <w:rsid w:val="00415951"/>
    <w:rsid w:val="004173EA"/>
    <w:rsid w:val="00417927"/>
    <w:rsid w:val="00420668"/>
    <w:rsid w:val="00420BA6"/>
    <w:rsid w:val="004243A2"/>
    <w:rsid w:val="004252F2"/>
    <w:rsid w:val="00426100"/>
    <w:rsid w:val="00434234"/>
    <w:rsid w:val="00437E6F"/>
    <w:rsid w:val="00445175"/>
    <w:rsid w:val="004457D2"/>
    <w:rsid w:val="00447C97"/>
    <w:rsid w:val="00447DE7"/>
    <w:rsid w:val="00453F39"/>
    <w:rsid w:val="00454B2E"/>
    <w:rsid w:val="0045706C"/>
    <w:rsid w:val="00457421"/>
    <w:rsid w:val="0046082D"/>
    <w:rsid w:val="0046186E"/>
    <w:rsid w:val="00461FAB"/>
    <w:rsid w:val="00465846"/>
    <w:rsid w:val="0046770E"/>
    <w:rsid w:val="00467912"/>
    <w:rsid w:val="00473DBF"/>
    <w:rsid w:val="004742E7"/>
    <w:rsid w:val="00476150"/>
    <w:rsid w:val="00476358"/>
    <w:rsid w:val="00483A0F"/>
    <w:rsid w:val="004851CE"/>
    <w:rsid w:val="004923BA"/>
    <w:rsid w:val="00492D36"/>
    <w:rsid w:val="004935C4"/>
    <w:rsid w:val="00495A56"/>
    <w:rsid w:val="004A0672"/>
    <w:rsid w:val="004A1B6A"/>
    <w:rsid w:val="004A1D60"/>
    <w:rsid w:val="004A29A7"/>
    <w:rsid w:val="004A39A5"/>
    <w:rsid w:val="004B0B4C"/>
    <w:rsid w:val="004B41A6"/>
    <w:rsid w:val="004B5459"/>
    <w:rsid w:val="004B5F1C"/>
    <w:rsid w:val="004B7005"/>
    <w:rsid w:val="004B7400"/>
    <w:rsid w:val="004C0748"/>
    <w:rsid w:val="004C1A60"/>
    <w:rsid w:val="004C446B"/>
    <w:rsid w:val="004C4B49"/>
    <w:rsid w:val="004C4FBE"/>
    <w:rsid w:val="004C5104"/>
    <w:rsid w:val="004C54F4"/>
    <w:rsid w:val="004D2E4C"/>
    <w:rsid w:val="004D3B04"/>
    <w:rsid w:val="004D3EED"/>
    <w:rsid w:val="004D43B0"/>
    <w:rsid w:val="004D4FED"/>
    <w:rsid w:val="004E006B"/>
    <w:rsid w:val="004E2710"/>
    <w:rsid w:val="004E57C7"/>
    <w:rsid w:val="004E6D54"/>
    <w:rsid w:val="004E772D"/>
    <w:rsid w:val="004F33C2"/>
    <w:rsid w:val="004F551F"/>
    <w:rsid w:val="00500BB8"/>
    <w:rsid w:val="00500C0B"/>
    <w:rsid w:val="00502570"/>
    <w:rsid w:val="0050341A"/>
    <w:rsid w:val="0050506D"/>
    <w:rsid w:val="005052C7"/>
    <w:rsid w:val="00506124"/>
    <w:rsid w:val="00511276"/>
    <w:rsid w:val="00511485"/>
    <w:rsid w:val="00511D32"/>
    <w:rsid w:val="0051204E"/>
    <w:rsid w:val="0051287F"/>
    <w:rsid w:val="00514998"/>
    <w:rsid w:val="00514BFF"/>
    <w:rsid w:val="0052113C"/>
    <w:rsid w:val="00523EAD"/>
    <w:rsid w:val="00524E38"/>
    <w:rsid w:val="005308EF"/>
    <w:rsid w:val="00530B1F"/>
    <w:rsid w:val="00533D25"/>
    <w:rsid w:val="005348A9"/>
    <w:rsid w:val="00536417"/>
    <w:rsid w:val="00554A0F"/>
    <w:rsid w:val="00554C3D"/>
    <w:rsid w:val="00555FE0"/>
    <w:rsid w:val="005578E8"/>
    <w:rsid w:val="00563CCD"/>
    <w:rsid w:val="00567BAA"/>
    <w:rsid w:val="00574B14"/>
    <w:rsid w:val="00574EF0"/>
    <w:rsid w:val="0057687B"/>
    <w:rsid w:val="00576D2F"/>
    <w:rsid w:val="00577211"/>
    <w:rsid w:val="00577714"/>
    <w:rsid w:val="00580358"/>
    <w:rsid w:val="00580E05"/>
    <w:rsid w:val="005946D7"/>
    <w:rsid w:val="005963A4"/>
    <w:rsid w:val="00596871"/>
    <w:rsid w:val="005A0412"/>
    <w:rsid w:val="005A0B34"/>
    <w:rsid w:val="005A39E7"/>
    <w:rsid w:val="005A3A15"/>
    <w:rsid w:val="005A3BAE"/>
    <w:rsid w:val="005A4C2A"/>
    <w:rsid w:val="005A7F23"/>
    <w:rsid w:val="005B038C"/>
    <w:rsid w:val="005B07DA"/>
    <w:rsid w:val="005B2CBB"/>
    <w:rsid w:val="005B2EEF"/>
    <w:rsid w:val="005B7258"/>
    <w:rsid w:val="005C77E6"/>
    <w:rsid w:val="005D062F"/>
    <w:rsid w:val="005D0ACF"/>
    <w:rsid w:val="005D0DD2"/>
    <w:rsid w:val="005D19B0"/>
    <w:rsid w:val="005D2570"/>
    <w:rsid w:val="005D2829"/>
    <w:rsid w:val="005D49C2"/>
    <w:rsid w:val="005D6DC0"/>
    <w:rsid w:val="005E22E0"/>
    <w:rsid w:val="005E5AB5"/>
    <w:rsid w:val="005E7179"/>
    <w:rsid w:val="005F2307"/>
    <w:rsid w:val="005F369B"/>
    <w:rsid w:val="005F411B"/>
    <w:rsid w:val="005F42B6"/>
    <w:rsid w:val="005F49C7"/>
    <w:rsid w:val="006005AD"/>
    <w:rsid w:val="00601B13"/>
    <w:rsid w:val="00601EA4"/>
    <w:rsid w:val="006072B2"/>
    <w:rsid w:val="00607C4B"/>
    <w:rsid w:val="00610EDC"/>
    <w:rsid w:val="00611265"/>
    <w:rsid w:val="00614130"/>
    <w:rsid w:val="006144F9"/>
    <w:rsid w:val="00616642"/>
    <w:rsid w:val="00616A5A"/>
    <w:rsid w:val="00617AA1"/>
    <w:rsid w:val="006216F0"/>
    <w:rsid w:val="006229C3"/>
    <w:rsid w:val="00624E13"/>
    <w:rsid w:val="006252F2"/>
    <w:rsid w:val="00625F9C"/>
    <w:rsid w:val="00627BEB"/>
    <w:rsid w:val="00630127"/>
    <w:rsid w:val="00630883"/>
    <w:rsid w:val="00630B69"/>
    <w:rsid w:val="0063218F"/>
    <w:rsid w:val="006404CD"/>
    <w:rsid w:val="00643A33"/>
    <w:rsid w:val="00643B2D"/>
    <w:rsid w:val="00643D97"/>
    <w:rsid w:val="00650DB5"/>
    <w:rsid w:val="00651EC5"/>
    <w:rsid w:val="00652A61"/>
    <w:rsid w:val="006547A4"/>
    <w:rsid w:val="00657A52"/>
    <w:rsid w:val="006618AC"/>
    <w:rsid w:val="00665AAD"/>
    <w:rsid w:val="0066625D"/>
    <w:rsid w:val="00670C14"/>
    <w:rsid w:val="00671872"/>
    <w:rsid w:val="006746D5"/>
    <w:rsid w:val="0068377E"/>
    <w:rsid w:val="00690289"/>
    <w:rsid w:val="00690C96"/>
    <w:rsid w:val="0069191F"/>
    <w:rsid w:val="00691AAD"/>
    <w:rsid w:val="006967C2"/>
    <w:rsid w:val="00697A08"/>
    <w:rsid w:val="006A35D3"/>
    <w:rsid w:val="006A3807"/>
    <w:rsid w:val="006A4F5F"/>
    <w:rsid w:val="006A6687"/>
    <w:rsid w:val="006A718E"/>
    <w:rsid w:val="006B079A"/>
    <w:rsid w:val="006B1277"/>
    <w:rsid w:val="006B2DF6"/>
    <w:rsid w:val="006B4991"/>
    <w:rsid w:val="006B54CB"/>
    <w:rsid w:val="006B6F97"/>
    <w:rsid w:val="006B76F7"/>
    <w:rsid w:val="006C0127"/>
    <w:rsid w:val="006C0987"/>
    <w:rsid w:val="006C336D"/>
    <w:rsid w:val="006C5540"/>
    <w:rsid w:val="006C58F0"/>
    <w:rsid w:val="006C78CC"/>
    <w:rsid w:val="006D4ED6"/>
    <w:rsid w:val="006D58D2"/>
    <w:rsid w:val="006E3F71"/>
    <w:rsid w:val="006E4100"/>
    <w:rsid w:val="006E462A"/>
    <w:rsid w:val="006E4D01"/>
    <w:rsid w:val="006E6F1A"/>
    <w:rsid w:val="006F0FC4"/>
    <w:rsid w:val="006F241E"/>
    <w:rsid w:val="00700ABE"/>
    <w:rsid w:val="00705C0F"/>
    <w:rsid w:val="00705DD8"/>
    <w:rsid w:val="007070A8"/>
    <w:rsid w:val="00713E08"/>
    <w:rsid w:val="007215E4"/>
    <w:rsid w:val="00721ECA"/>
    <w:rsid w:val="00722332"/>
    <w:rsid w:val="007241C8"/>
    <w:rsid w:val="00734FE1"/>
    <w:rsid w:val="007367DF"/>
    <w:rsid w:val="00736E1D"/>
    <w:rsid w:val="00741212"/>
    <w:rsid w:val="0074570F"/>
    <w:rsid w:val="00745DAF"/>
    <w:rsid w:val="00746AE7"/>
    <w:rsid w:val="00747AFB"/>
    <w:rsid w:val="00750647"/>
    <w:rsid w:val="00754D53"/>
    <w:rsid w:val="0075578D"/>
    <w:rsid w:val="007575F2"/>
    <w:rsid w:val="00757855"/>
    <w:rsid w:val="0077022B"/>
    <w:rsid w:val="00780AAD"/>
    <w:rsid w:val="00781EAD"/>
    <w:rsid w:val="00786746"/>
    <w:rsid w:val="00786963"/>
    <w:rsid w:val="007933DA"/>
    <w:rsid w:val="00796228"/>
    <w:rsid w:val="00796BCF"/>
    <w:rsid w:val="007A25EF"/>
    <w:rsid w:val="007A4F2F"/>
    <w:rsid w:val="007A61CF"/>
    <w:rsid w:val="007A7812"/>
    <w:rsid w:val="007B0ECF"/>
    <w:rsid w:val="007B4CD9"/>
    <w:rsid w:val="007C083D"/>
    <w:rsid w:val="007C0910"/>
    <w:rsid w:val="007C1CC7"/>
    <w:rsid w:val="007C2D9D"/>
    <w:rsid w:val="007C545F"/>
    <w:rsid w:val="007C7D14"/>
    <w:rsid w:val="007D162D"/>
    <w:rsid w:val="007D2A4D"/>
    <w:rsid w:val="007D3752"/>
    <w:rsid w:val="007D5974"/>
    <w:rsid w:val="007E35FD"/>
    <w:rsid w:val="007F2305"/>
    <w:rsid w:val="007F2568"/>
    <w:rsid w:val="007F3120"/>
    <w:rsid w:val="007F7668"/>
    <w:rsid w:val="00804172"/>
    <w:rsid w:val="00805671"/>
    <w:rsid w:val="0080624C"/>
    <w:rsid w:val="00811EF7"/>
    <w:rsid w:val="0081446E"/>
    <w:rsid w:val="0081465D"/>
    <w:rsid w:val="00821046"/>
    <w:rsid w:val="00823100"/>
    <w:rsid w:val="008239EA"/>
    <w:rsid w:val="008272CD"/>
    <w:rsid w:val="00833948"/>
    <w:rsid w:val="00834765"/>
    <w:rsid w:val="008347D0"/>
    <w:rsid w:val="00837320"/>
    <w:rsid w:val="008411FD"/>
    <w:rsid w:val="0084178F"/>
    <w:rsid w:val="00842413"/>
    <w:rsid w:val="00846D44"/>
    <w:rsid w:val="0085210C"/>
    <w:rsid w:val="008524AA"/>
    <w:rsid w:val="0085435F"/>
    <w:rsid w:val="00855248"/>
    <w:rsid w:val="008568A2"/>
    <w:rsid w:val="008649BC"/>
    <w:rsid w:val="008652B1"/>
    <w:rsid w:val="00872343"/>
    <w:rsid w:val="008726D3"/>
    <w:rsid w:val="00872AD5"/>
    <w:rsid w:val="00872E91"/>
    <w:rsid w:val="0087359A"/>
    <w:rsid w:val="00873C25"/>
    <w:rsid w:val="008772EC"/>
    <w:rsid w:val="008776C3"/>
    <w:rsid w:val="008865C2"/>
    <w:rsid w:val="00886E30"/>
    <w:rsid w:val="0089366A"/>
    <w:rsid w:val="00894A6D"/>
    <w:rsid w:val="0089676D"/>
    <w:rsid w:val="00897D2E"/>
    <w:rsid w:val="008A124F"/>
    <w:rsid w:val="008A24D1"/>
    <w:rsid w:val="008A5BFF"/>
    <w:rsid w:val="008A5C9E"/>
    <w:rsid w:val="008A5F24"/>
    <w:rsid w:val="008A6AB4"/>
    <w:rsid w:val="008B0DDE"/>
    <w:rsid w:val="008B261E"/>
    <w:rsid w:val="008B4CA0"/>
    <w:rsid w:val="008B57CE"/>
    <w:rsid w:val="008C1D25"/>
    <w:rsid w:val="008C3B9B"/>
    <w:rsid w:val="008C4B3C"/>
    <w:rsid w:val="008C7754"/>
    <w:rsid w:val="008D0522"/>
    <w:rsid w:val="008D086A"/>
    <w:rsid w:val="008D0E33"/>
    <w:rsid w:val="008D109B"/>
    <w:rsid w:val="008D1470"/>
    <w:rsid w:val="008D331A"/>
    <w:rsid w:val="008D3B54"/>
    <w:rsid w:val="008D79C1"/>
    <w:rsid w:val="008E53D0"/>
    <w:rsid w:val="008F0331"/>
    <w:rsid w:val="008F2775"/>
    <w:rsid w:val="008F6E1E"/>
    <w:rsid w:val="008F7205"/>
    <w:rsid w:val="00904D15"/>
    <w:rsid w:val="00905C13"/>
    <w:rsid w:val="00906353"/>
    <w:rsid w:val="009116AC"/>
    <w:rsid w:val="009207C8"/>
    <w:rsid w:val="00921CF5"/>
    <w:rsid w:val="00921E02"/>
    <w:rsid w:val="0092224F"/>
    <w:rsid w:val="00923CAA"/>
    <w:rsid w:val="009244B6"/>
    <w:rsid w:val="0092591E"/>
    <w:rsid w:val="00937BC4"/>
    <w:rsid w:val="00940194"/>
    <w:rsid w:val="009453C1"/>
    <w:rsid w:val="0094684A"/>
    <w:rsid w:val="00946FE0"/>
    <w:rsid w:val="00947BCF"/>
    <w:rsid w:val="00950D95"/>
    <w:rsid w:val="0095603D"/>
    <w:rsid w:val="0095642C"/>
    <w:rsid w:val="009605ED"/>
    <w:rsid w:val="00962E09"/>
    <w:rsid w:val="00963318"/>
    <w:rsid w:val="00964C8A"/>
    <w:rsid w:val="00965A46"/>
    <w:rsid w:val="00965C1D"/>
    <w:rsid w:val="00970555"/>
    <w:rsid w:val="00970C1C"/>
    <w:rsid w:val="0097220F"/>
    <w:rsid w:val="00974F11"/>
    <w:rsid w:val="009823D2"/>
    <w:rsid w:val="009824F1"/>
    <w:rsid w:val="00987EF8"/>
    <w:rsid w:val="00990ECB"/>
    <w:rsid w:val="00991688"/>
    <w:rsid w:val="009921A5"/>
    <w:rsid w:val="00993F29"/>
    <w:rsid w:val="00994A8D"/>
    <w:rsid w:val="009955F0"/>
    <w:rsid w:val="009A0DF1"/>
    <w:rsid w:val="009A1C61"/>
    <w:rsid w:val="009A6B81"/>
    <w:rsid w:val="009A7891"/>
    <w:rsid w:val="009B3B2C"/>
    <w:rsid w:val="009B4BBA"/>
    <w:rsid w:val="009B56A4"/>
    <w:rsid w:val="009C010F"/>
    <w:rsid w:val="009C0BF9"/>
    <w:rsid w:val="009C3A17"/>
    <w:rsid w:val="009C5366"/>
    <w:rsid w:val="009D4A45"/>
    <w:rsid w:val="009D7829"/>
    <w:rsid w:val="009E21FF"/>
    <w:rsid w:val="009E2EDB"/>
    <w:rsid w:val="009E502E"/>
    <w:rsid w:val="009E5BB2"/>
    <w:rsid w:val="009E78C7"/>
    <w:rsid w:val="009F0745"/>
    <w:rsid w:val="009F249F"/>
    <w:rsid w:val="009F32EE"/>
    <w:rsid w:val="009F35C6"/>
    <w:rsid w:val="009F3F08"/>
    <w:rsid w:val="009F5BFB"/>
    <w:rsid w:val="009F740F"/>
    <w:rsid w:val="00A00BCC"/>
    <w:rsid w:val="00A01094"/>
    <w:rsid w:val="00A012DE"/>
    <w:rsid w:val="00A04FDF"/>
    <w:rsid w:val="00A0561C"/>
    <w:rsid w:val="00A104B8"/>
    <w:rsid w:val="00A12205"/>
    <w:rsid w:val="00A127E5"/>
    <w:rsid w:val="00A169A8"/>
    <w:rsid w:val="00A21B04"/>
    <w:rsid w:val="00A23C18"/>
    <w:rsid w:val="00A24A91"/>
    <w:rsid w:val="00A33953"/>
    <w:rsid w:val="00A34857"/>
    <w:rsid w:val="00A3715D"/>
    <w:rsid w:val="00A41050"/>
    <w:rsid w:val="00A459F9"/>
    <w:rsid w:val="00A45ACA"/>
    <w:rsid w:val="00A469BB"/>
    <w:rsid w:val="00A56A0A"/>
    <w:rsid w:val="00A56CFB"/>
    <w:rsid w:val="00A575CA"/>
    <w:rsid w:val="00A57825"/>
    <w:rsid w:val="00A7006A"/>
    <w:rsid w:val="00A71758"/>
    <w:rsid w:val="00A72272"/>
    <w:rsid w:val="00A72A79"/>
    <w:rsid w:val="00A74F29"/>
    <w:rsid w:val="00A76546"/>
    <w:rsid w:val="00A81454"/>
    <w:rsid w:val="00A82414"/>
    <w:rsid w:val="00A856C3"/>
    <w:rsid w:val="00A87045"/>
    <w:rsid w:val="00A9398B"/>
    <w:rsid w:val="00A9578E"/>
    <w:rsid w:val="00A95A39"/>
    <w:rsid w:val="00A95ADC"/>
    <w:rsid w:val="00A96098"/>
    <w:rsid w:val="00A96370"/>
    <w:rsid w:val="00A97109"/>
    <w:rsid w:val="00A97417"/>
    <w:rsid w:val="00AA1989"/>
    <w:rsid w:val="00AA1C15"/>
    <w:rsid w:val="00AA242A"/>
    <w:rsid w:val="00AA3FA9"/>
    <w:rsid w:val="00AA4032"/>
    <w:rsid w:val="00AA493D"/>
    <w:rsid w:val="00AA7696"/>
    <w:rsid w:val="00AB1099"/>
    <w:rsid w:val="00AB68BC"/>
    <w:rsid w:val="00AB7F39"/>
    <w:rsid w:val="00AC1AF4"/>
    <w:rsid w:val="00AC1C3A"/>
    <w:rsid w:val="00AC2741"/>
    <w:rsid w:val="00AC46DD"/>
    <w:rsid w:val="00AC4F29"/>
    <w:rsid w:val="00AC6525"/>
    <w:rsid w:val="00AC7880"/>
    <w:rsid w:val="00AD1DDD"/>
    <w:rsid w:val="00AD1EBF"/>
    <w:rsid w:val="00AD4262"/>
    <w:rsid w:val="00AD60E8"/>
    <w:rsid w:val="00AE37F0"/>
    <w:rsid w:val="00AE66FD"/>
    <w:rsid w:val="00AE75F5"/>
    <w:rsid w:val="00AF30CA"/>
    <w:rsid w:val="00AF49F2"/>
    <w:rsid w:val="00AF7ADC"/>
    <w:rsid w:val="00B019E0"/>
    <w:rsid w:val="00B01A31"/>
    <w:rsid w:val="00B0610E"/>
    <w:rsid w:val="00B06BAC"/>
    <w:rsid w:val="00B077AD"/>
    <w:rsid w:val="00B10AAE"/>
    <w:rsid w:val="00B11E05"/>
    <w:rsid w:val="00B1211A"/>
    <w:rsid w:val="00B131E7"/>
    <w:rsid w:val="00B16260"/>
    <w:rsid w:val="00B16785"/>
    <w:rsid w:val="00B17A22"/>
    <w:rsid w:val="00B228FE"/>
    <w:rsid w:val="00B35EF3"/>
    <w:rsid w:val="00B409CB"/>
    <w:rsid w:val="00B40AC7"/>
    <w:rsid w:val="00B4222B"/>
    <w:rsid w:val="00B44699"/>
    <w:rsid w:val="00B44FE8"/>
    <w:rsid w:val="00B47BA0"/>
    <w:rsid w:val="00B50B2D"/>
    <w:rsid w:val="00B53000"/>
    <w:rsid w:val="00B53020"/>
    <w:rsid w:val="00B53911"/>
    <w:rsid w:val="00B5486C"/>
    <w:rsid w:val="00B60B54"/>
    <w:rsid w:val="00B62E69"/>
    <w:rsid w:val="00B64C4C"/>
    <w:rsid w:val="00B7283A"/>
    <w:rsid w:val="00B733D7"/>
    <w:rsid w:val="00B738FB"/>
    <w:rsid w:val="00B76519"/>
    <w:rsid w:val="00B77DD4"/>
    <w:rsid w:val="00B80355"/>
    <w:rsid w:val="00B922C1"/>
    <w:rsid w:val="00B949A2"/>
    <w:rsid w:val="00B97469"/>
    <w:rsid w:val="00BA026F"/>
    <w:rsid w:val="00BA04DE"/>
    <w:rsid w:val="00BB0038"/>
    <w:rsid w:val="00BB371C"/>
    <w:rsid w:val="00BB492C"/>
    <w:rsid w:val="00BB54F9"/>
    <w:rsid w:val="00BB55DA"/>
    <w:rsid w:val="00BC0563"/>
    <w:rsid w:val="00BC1419"/>
    <w:rsid w:val="00BC4F80"/>
    <w:rsid w:val="00BC62F2"/>
    <w:rsid w:val="00BC677C"/>
    <w:rsid w:val="00BC7D51"/>
    <w:rsid w:val="00BC7E1A"/>
    <w:rsid w:val="00BD1040"/>
    <w:rsid w:val="00BD15B8"/>
    <w:rsid w:val="00BD1873"/>
    <w:rsid w:val="00BD1CBE"/>
    <w:rsid w:val="00BD3623"/>
    <w:rsid w:val="00BD45B5"/>
    <w:rsid w:val="00BD5362"/>
    <w:rsid w:val="00BE057C"/>
    <w:rsid w:val="00BE0ADD"/>
    <w:rsid w:val="00BE0D3B"/>
    <w:rsid w:val="00BE4C46"/>
    <w:rsid w:val="00BE705F"/>
    <w:rsid w:val="00BF0073"/>
    <w:rsid w:val="00BF54FB"/>
    <w:rsid w:val="00BF76F2"/>
    <w:rsid w:val="00BF7867"/>
    <w:rsid w:val="00C054E7"/>
    <w:rsid w:val="00C063AB"/>
    <w:rsid w:val="00C06B0C"/>
    <w:rsid w:val="00C10004"/>
    <w:rsid w:val="00C10C93"/>
    <w:rsid w:val="00C145B9"/>
    <w:rsid w:val="00C15DDC"/>
    <w:rsid w:val="00C17471"/>
    <w:rsid w:val="00C1791B"/>
    <w:rsid w:val="00C20155"/>
    <w:rsid w:val="00C20409"/>
    <w:rsid w:val="00C20870"/>
    <w:rsid w:val="00C254DB"/>
    <w:rsid w:val="00C26718"/>
    <w:rsid w:val="00C30E4A"/>
    <w:rsid w:val="00C34536"/>
    <w:rsid w:val="00C35A5E"/>
    <w:rsid w:val="00C40381"/>
    <w:rsid w:val="00C47CEF"/>
    <w:rsid w:val="00C50E30"/>
    <w:rsid w:val="00C515F5"/>
    <w:rsid w:val="00C52455"/>
    <w:rsid w:val="00C529B2"/>
    <w:rsid w:val="00C52B92"/>
    <w:rsid w:val="00C53FD1"/>
    <w:rsid w:val="00C544EF"/>
    <w:rsid w:val="00C5523F"/>
    <w:rsid w:val="00C56EE8"/>
    <w:rsid w:val="00C616C5"/>
    <w:rsid w:val="00C62235"/>
    <w:rsid w:val="00C636B6"/>
    <w:rsid w:val="00C672B5"/>
    <w:rsid w:val="00C7096B"/>
    <w:rsid w:val="00C7517C"/>
    <w:rsid w:val="00C7582F"/>
    <w:rsid w:val="00C75D92"/>
    <w:rsid w:val="00C76511"/>
    <w:rsid w:val="00C804E0"/>
    <w:rsid w:val="00C83AAA"/>
    <w:rsid w:val="00C842D1"/>
    <w:rsid w:val="00C85C75"/>
    <w:rsid w:val="00C87A9A"/>
    <w:rsid w:val="00C94633"/>
    <w:rsid w:val="00C95338"/>
    <w:rsid w:val="00C9774E"/>
    <w:rsid w:val="00CA0BE6"/>
    <w:rsid w:val="00CA15BD"/>
    <w:rsid w:val="00CA18AF"/>
    <w:rsid w:val="00CA2135"/>
    <w:rsid w:val="00CA3695"/>
    <w:rsid w:val="00CB1156"/>
    <w:rsid w:val="00CB5C10"/>
    <w:rsid w:val="00CC11CA"/>
    <w:rsid w:val="00CC1A44"/>
    <w:rsid w:val="00CC28C8"/>
    <w:rsid w:val="00CC4CC1"/>
    <w:rsid w:val="00CC62FF"/>
    <w:rsid w:val="00CC6EB2"/>
    <w:rsid w:val="00CD0EC5"/>
    <w:rsid w:val="00CD3DB7"/>
    <w:rsid w:val="00CE00D6"/>
    <w:rsid w:val="00CE28C5"/>
    <w:rsid w:val="00CE4A09"/>
    <w:rsid w:val="00CE61B2"/>
    <w:rsid w:val="00CE6C09"/>
    <w:rsid w:val="00CE7E98"/>
    <w:rsid w:val="00CF1119"/>
    <w:rsid w:val="00CF24CB"/>
    <w:rsid w:val="00CF448F"/>
    <w:rsid w:val="00CF5254"/>
    <w:rsid w:val="00D008D6"/>
    <w:rsid w:val="00D027AD"/>
    <w:rsid w:val="00D02A5E"/>
    <w:rsid w:val="00D033D6"/>
    <w:rsid w:val="00D04275"/>
    <w:rsid w:val="00D07BFC"/>
    <w:rsid w:val="00D16877"/>
    <w:rsid w:val="00D2163E"/>
    <w:rsid w:val="00D21B59"/>
    <w:rsid w:val="00D32119"/>
    <w:rsid w:val="00D34BFE"/>
    <w:rsid w:val="00D37EFE"/>
    <w:rsid w:val="00D42F67"/>
    <w:rsid w:val="00D502DD"/>
    <w:rsid w:val="00D54BD2"/>
    <w:rsid w:val="00D61FE4"/>
    <w:rsid w:val="00D6514B"/>
    <w:rsid w:val="00D65217"/>
    <w:rsid w:val="00D71017"/>
    <w:rsid w:val="00D71F65"/>
    <w:rsid w:val="00D724A2"/>
    <w:rsid w:val="00D728BF"/>
    <w:rsid w:val="00D731EF"/>
    <w:rsid w:val="00D73D5C"/>
    <w:rsid w:val="00D74E83"/>
    <w:rsid w:val="00D75282"/>
    <w:rsid w:val="00D75534"/>
    <w:rsid w:val="00D76D4F"/>
    <w:rsid w:val="00D80F48"/>
    <w:rsid w:val="00D81510"/>
    <w:rsid w:val="00D827EB"/>
    <w:rsid w:val="00D8565B"/>
    <w:rsid w:val="00D859E6"/>
    <w:rsid w:val="00D902F6"/>
    <w:rsid w:val="00D9643B"/>
    <w:rsid w:val="00D97827"/>
    <w:rsid w:val="00DA0224"/>
    <w:rsid w:val="00DA10A1"/>
    <w:rsid w:val="00DA4EC6"/>
    <w:rsid w:val="00DA64D4"/>
    <w:rsid w:val="00DA7315"/>
    <w:rsid w:val="00DB4766"/>
    <w:rsid w:val="00DB675E"/>
    <w:rsid w:val="00DC08C7"/>
    <w:rsid w:val="00DC0C7B"/>
    <w:rsid w:val="00DC2996"/>
    <w:rsid w:val="00DC2ADA"/>
    <w:rsid w:val="00DC7198"/>
    <w:rsid w:val="00DC7F90"/>
    <w:rsid w:val="00DD20D5"/>
    <w:rsid w:val="00DD23BE"/>
    <w:rsid w:val="00DD5CB9"/>
    <w:rsid w:val="00DD764F"/>
    <w:rsid w:val="00DD7D58"/>
    <w:rsid w:val="00DE0E97"/>
    <w:rsid w:val="00DE121A"/>
    <w:rsid w:val="00DE4D5D"/>
    <w:rsid w:val="00DF0514"/>
    <w:rsid w:val="00DF2CFF"/>
    <w:rsid w:val="00DF4457"/>
    <w:rsid w:val="00DF5170"/>
    <w:rsid w:val="00DF65D3"/>
    <w:rsid w:val="00E13A1D"/>
    <w:rsid w:val="00E15713"/>
    <w:rsid w:val="00E15DD9"/>
    <w:rsid w:val="00E17607"/>
    <w:rsid w:val="00E229C4"/>
    <w:rsid w:val="00E32FA9"/>
    <w:rsid w:val="00E35121"/>
    <w:rsid w:val="00E366C7"/>
    <w:rsid w:val="00E36781"/>
    <w:rsid w:val="00E41CF0"/>
    <w:rsid w:val="00E42045"/>
    <w:rsid w:val="00E4311B"/>
    <w:rsid w:val="00E467BA"/>
    <w:rsid w:val="00E4752B"/>
    <w:rsid w:val="00E5452D"/>
    <w:rsid w:val="00E56D47"/>
    <w:rsid w:val="00E629D5"/>
    <w:rsid w:val="00E67A8B"/>
    <w:rsid w:val="00E707C4"/>
    <w:rsid w:val="00E755C8"/>
    <w:rsid w:val="00E75F4C"/>
    <w:rsid w:val="00E7603E"/>
    <w:rsid w:val="00E803B8"/>
    <w:rsid w:val="00E838FF"/>
    <w:rsid w:val="00E83BE5"/>
    <w:rsid w:val="00E85E06"/>
    <w:rsid w:val="00E87C12"/>
    <w:rsid w:val="00E90C7F"/>
    <w:rsid w:val="00E92EB7"/>
    <w:rsid w:val="00E934D3"/>
    <w:rsid w:val="00E943B6"/>
    <w:rsid w:val="00E944BB"/>
    <w:rsid w:val="00E94766"/>
    <w:rsid w:val="00E96F0D"/>
    <w:rsid w:val="00E97EEA"/>
    <w:rsid w:val="00EA0086"/>
    <w:rsid w:val="00EA482E"/>
    <w:rsid w:val="00EB0FA8"/>
    <w:rsid w:val="00EB22EC"/>
    <w:rsid w:val="00EB38E6"/>
    <w:rsid w:val="00EB6EB1"/>
    <w:rsid w:val="00EB7CA6"/>
    <w:rsid w:val="00EC0B3D"/>
    <w:rsid w:val="00EC1570"/>
    <w:rsid w:val="00EC1F18"/>
    <w:rsid w:val="00EC3320"/>
    <w:rsid w:val="00ED1D38"/>
    <w:rsid w:val="00ED3AC3"/>
    <w:rsid w:val="00ED4CC4"/>
    <w:rsid w:val="00ED4E76"/>
    <w:rsid w:val="00ED6307"/>
    <w:rsid w:val="00ED6BDE"/>
    <w:rsid w:val="00ED7FA5"/>
    <w:rsid w:val="00EE1AF2"/>
    <w:rsid w:val="00EE445A"/>
    <w:rsid w:val="00EE503F"/>
    <w:rsid w:val="00EE5414"/>
    <w:rsid w:val="00EF0BF7"/>
    <w:rsid w:val="00EF4923"/>
    <w:rsid w:val="00EF778C"/>
    <w:rsid w:val="00F00A4C"/>
    <w:rsid w:val="00F02FD2"/>
    <w:rsid w:val="00F03066"/>
    <w:rsid w:val="00F04BB4"/>
    <w:rsid w:val="00F069E9"/>
    <w:rsid w:val="00F10224"/>
    <w:rsid w:val="00F10ADD"/>
    <w:rsid w:val="00F11623"/>
    <w:rsid w:val="00F1162F"/>
    <w:rsid w:val="00F1451F"/>
    <w:rsid w:val="00F14636"/>
    <w:rsid w:val="00F16AE0"/>
    <w:rsid w:val="00F25D72"/>
    <w:rsid w:val="00F334C0"/>
    <w:rsid w:val="00F375E2"/>
    <w:rsid w:val="00F506DE"/>
    <w:rsid w:val="00F5215C"/>
    <w:rsid w:val="00F522C4"/>
    <w:rsid w:val="00F56FC9"/>
    <w:rsid w:val="00F576BB"/>
    <w:rsid w:val="00F600BD"/>
    <w:rsid w:val="00F61870"/>
    <w:rsid w:val="00F638A7"/>
    <w:rsid w:val="00F64C79"/>
    <w:rsid w:val="00F6541D"/>
    <w:rsid w:val="00F65BAE"/>
    <w:rsid w:val="00F6767D"/>
    <w:rsid w:val="00F74BA6"/>
    <w:rsid w:val="00F7614E"/>
    <w:rsid w:val="00F77BA9"/>
    <w:rsid w:val="00F831BD"/>
    <w:rsid w:val="00F86296"/>
    <w:rsid w:val="00F871B6"/>
    <w:rsid w:val="00F92F5F"/>
    <w:rsid w:val="00F93AAF"/>
    <w:rsid w:val="00F94E1E"/>
    <w:rsid w:val="00F95EA0"/>
    <w:rsid w:val="00F97C26"/>
    <w:rsid w:val="00FA15CE"/>
    <w:rsid w:val="00FA4D29"/>
    <w:rsid w:val="00FB0064"/>
    <w:rsid w:val="00FB0B96"/>
    <w:rsid w:val="00FB650D"/>
    <w:rsid w:val="00FB6B3E"/>
    <w:rsid w:val="00FC5906"/>
    <w:rsid w:val="00FD0152"/>
    <w:rsid w:val="00FD17E6"/>
    <w:rsid w:val="00FD19A5"/>
    <w:rsid w:val="00FD268D"/>
    <w:rsid w:val="00FD3163"/>
    <w:rsid w:val="00FD3832"/>
    <w:rsid w:val="00FD68AF"/>
    <w:rsid w:val="00FE0D35"/>
    <w:rsid w:val="00FE0FF0"/>
    <w:rsid w:val="00FE153F"/>
    <w:rsid w:val="00FE5D43"/>
    <w:rsid w:val="00FE7476"/>
    <w:rsid w:val="00FF0451"/>
    <w:rsid w:val="00FF17A3"/>
    <w:rsid w:val="00FF3A67"/>
    <w:rsid w:val="00FF3B64"/>
    <w:rsid w:val="00FF7298"/>
    <w:rsid w:val="014C7D58"/>
    <w:rsid w:val="02044E4B"/>
    <w:rsid w:val="029972DE"/>
    <w:rsid w:val="032C24DC"/>
    <w:rsid w:val="039463AD"/>
    <w:rsid w:val="03AA19C7"/>
    <w:rsid w:val="03DE645D"/>
    <w:rsid w:val="03FD2C8C"/>
    <w:rsid w:val="0410726A"/>
    <w:rsid w:val="04384486"/>
    <w:rsid w:val="05E1083F"/>
    <w:rsid w:val="06FA7189"/>
    <w:rsid w:val="07886409"/>
    <w:rsid w:val="07C85206"/>
    <w:rsid w:val="089900B5"/>
    <w:rsid w:val="090D2E85"/>
    <w:rsid w:val="093700E7"/>
    <w:rsid w:val="09657B78"/>
    <w:rsid w:val="0B1A4AB9"/>
    <w:rsid w:val="0B76632E"/>
    <w:rsid w:val="0B8C4961"/>
    <w:rsid w:val="0BBF1C32"/>
    <w:rsid w:val="0CF92DA9"/>
    <w:rsid w:val="0CFF7400"/>
    <w:rsid w:val="0D822374"/>
    <w:rsid w:val="0DDD6766"/>
    <w:rsid w:val="0E2D6DD1"/>
    <w:rsid w:val="0F2D2648"/>
    <w:rsid w:val="103B29D8"/>
    <w:rsid w:val="10C679D7"/>
    <w:rsid w:val="10E01064"/>
    <w:rsid w:val="111725AC"/>
    <w:rsid w:val="11797BE6"/>
    <w:rsid w:val="126976EC"/>
    <w:rsid w:val="132F26C0"/>
    <w:rsid w:val="13351506"/>
    <w:rsid w:val="141D4DDA"/>
    <w:rsid w:val="14E16390"/>
    <w:rsid w:val="15CE1DD3"/>
    <w:rsid w:val="15E91C15"/>
    <w:rsid w:val="163B2879"/>
    <w:rsid w:val="16572F7C"/>
    <w:rsid w:val="16801789"/>
    <w:rsid w:val="16831C06"/>
    <w:rsid w:val="16AD0964"/>
    <w:rsid w:val="16CF777F"/>
    <w:rsid w:val="16DE7DF3"/>
    <w:rsid w:val="17694C0B"/>
    <w:rsid w:val="18D0495C"/>
    <w:rsid w:val="19830136"/>
    <w:rsid w:val="19A31B88"/>
    <w:rsid w:val="1B717372"/>
    <w:rsid w:val="1B9117F5"/>
    <w:rsid w:val="1BC879CD"/>
    <w:rsid w:val="1BEA0FE8"/>
    <w:rsid w:val="1D345718"/>
    <w:rsid w:val="1D430F6E"/>
    <w:rsid w:val="1DCF1CAD"/>
    <w:rsid w:val="1E8210A1"/>
    <w:rsid w:val="1F107083"/>
    <w:rsid w:val="1FC64311"/>
    <w:rsid w:val="20795D5C"/>
    <w:rsid w:val="20C02E3B"/>
    <w:rsid w:val="20D90E52"/>
    <w:rsid w:val="20E5353A"/>
    <w:rsid w:val="220F79FB"/>
    <w:rsid w:val="22153C27"/>
    <w:rsid w:val="23C77921"/>
    <w:rsid w:val="23FF75FB"/>
    <w:rsid w:val="24992D39"/>
    <w:rsid w:val="249F1FCC"/>
    <w:rsid w:val="24A50662"/>
    <w:rsid w:val="24B554F3"/>
    <w:rsid w:val="25AE12D9"/>
    <w:rsid w:val="266F0406"/>
    <w:rsid w:val="26AF0309"/>
    <w:rsid w:val="27856069"/>
    <w:rsid w:val="27AB0974"/>
    <w:rsid w:val="27B73DC6"/>
    <w:rsid w:val="28AF3A48"/>
    <w:rsid w:val="29E3020E"/>
    <w:rsid w:val="2A403FBB"/>
    <w:rsid w:val="2BDC5F1D"/>
    <w:rsid w:val="2C136A03"/>
    <w:rsid w:val="2C2A5EE7"/>
    <w:rsid w:val="2C74180A"/>
    <w:rsid w:val="2C7744DE"/>
    <w:rsid w:val="2C972AC7"/>
    <w:rsid w:val="2CBC58E5"/>
    <w:rsid w:val="2CDA6E57"/>
    <w:rsid w:val="2CE65313"/>
    <w:rsid w:val="2CFF066C"/>
    <w:rsid w:val="2D500D11"/>
    <w:rsid w:val="2DFB7CF8"/>
    <w:rsid w:val="2E7F4750"/>
    <w:rsid w:val="2F246B5F"/>
    <w:rsid w:val="2FEC3571"/>
    <w:rsid w:val="300466C5"/>
    <w:rsid w:val="308710A4"/>
    <w:rsid w:val="30B22A4B"/>
    <w:rsid w:val="311E5627"/>
    <w:rsid w:val="3135787E"/>
    <w:rsid w:val="31BF6449"/>
    <w:rsid w:val="327B74C9"/>
    <w:rsid w:val="32863235"/>
    <w:rsid w:val="328B5089"/>
    <w:rsid w:val="32CA5270"/>
    <w:rsid w:val="32DB6043"/>
    <w:rsid w:val="33396494"/>
    <w:rsid w:val="33844E91"/>
    <w:rsid w:val="339209E8"/>
    <w:rsid w:val="34A87036"/>
    <w:rsid w:val="35462D36"/>
    <w:rsid w:val="35A13B85"/>
    <w:rsid w:val="35E24B70"/>
    <w:rsid w:val="360762D6"/>
    <w:rsid w:val="365111B7"/>
    <w:rsid w:val="366C0B20"/>
    <w:rsid w:val="37743531"/>
    <w:rsid w:val="379A16BD"/>
    <w:rsid w:val="37C71DB0"/>
    <w:rsid w:val="37DE2A16"/>
    <w:rsid w:val="37DE2AD6"/>
    <w:rsid w:val="37F678AD"/>
    <w:rsid w:val="380915F2"/>
    <w:rsid w:val="381F43B6"/>
    <w:rsid w:val="387243E8"/>
    <w:rsid w:val="3891221D"/>
    <w:rsid w:val="39292E78"/>
    <w:rsid w:val="396D17E3"/>
    <w:rsid w:val="3A6A35C8"/>
    <w:rsid w:val="3B373BF0"/>
    <w:rsid w:val="3BC33327"/>
    <w:rsid w:val="3C77306C"/>
    <w:rsid w:val="3C774D3E"/>
    <w:rsid w:val="3CAC0CBC"/>
    <w:rsid w:val="3CF60293"/>
    <w:rsid w:val="3D066E64"/>
    <w:rsid w:val="3D1179C2"/>
    <w:rsid w:val="3DF86F11"/>
    <w:rsid w:val="3E4C593B"/>
    <w:rsid w:val="3E510064"/>
    <w:rsid w:val="3EB30628"/>
    <w:rsid w:val="3F4C5993"/>
    <w:rsid w:val="3F8D625F"/>
    <w:rsid w:val="40D82DFB"/>
    <w:rsid w:val="419C0A8D"/>
    <w:rsid w:val="42C33F30"/>
    <w:rsid w:val="437556E9"/>
    <w:rsid w:val="43962F64"/>
    <w:rsid w:val="44036F51"/>
    <w:rsid w:val="445416BD"/>
    <w:rsid w:val="44B17B31"/>
    <w:rsid w:val="44F3127A"/>
    <w:rsid w:val="44F32D05"/>
    <w:rsid w:val="456A6AE6"/>
    <w:rsid w:val="46477E22"/>
    <w:rsid w:val="468A0DE6"/>
    <w:rsid w:val="47EF2633"/>
    <w:rsid w:val="48000CA4"/>
    <w:rsid w:val="48EC51CC"/>
    <w:rsid w:val="497E0E3E"/>
    <w:rsid w:val="49BF33D2"/>
    <w:rsid w:val="4A3416AF"/>
    <w:rsid w:val="4A527BD5"/>
    <w:rsid w:val="4AF419CA"/>
    <w:rsid w:val="4BF44EFB"/>
    <w:rsid w:val="4C072893"/>
    <w:rsid w:val="4C8B5DD4"/>
    <w:rsid w:val="4D881D6F"/>
    <w:rsid w:val="4DEC0600"/>
    <w:rsid w:val="4EB4413A"/>
    <w:rsid w:val="501A39CA"/>
    <w:rsid w:val="503B5814"/>
    <w:rsid w:val="506C2151"/>
    <w:rsid w:val="50E16708"/>
    <w:rsid w:val="511F1731"/>
    <w:rsid w:val="51E62B79"/>
    <w:rsid w:val="525A371F"/>
    <w:rsid w:val="536415F1"/>
    <w:rsid w:val="537B62B1"/>
    <w:rsid w:val="53EE4B74"/>
    <w:rsid w:val="54263430"/>
    <w:rsid w:val="547153CD"/>
    <w:rsid w:val="54BA3963"/>
    <w:rsid w:val="559E75C0"/>
    <w:rsid w:val="55E81647"/>
    <w:rsid w:val="56105421"/>
    <w:rsid w:val="56BD505E"/>
    <w:rsid w:val="586C5802"/>
    <w:rsid w:val="589A3193"/>
    <w:rsid w:val="592C5219"/>
    <w:rsid w:val="5B9F3B36"/>
    <w:rsid w:val="5C405B08"/>
    <w:rsid w:val="5D292956"/>
    <w:rsid w:val="5D796F08"/>
    <w:rsid w:val="5F4A37DC"/>
    <w:rsid w:val="5F5C11C0"/>
    <w:rsid w:val="5F685A79"/>
    <w:rsid w:val="5FBF30CA"/>
    <w:rsid w:val="5FCD01EE"/>
    <w:rsid w:val="601B7A0C"/>
    <w:rsid w:val="605F5BE5"/>
    <w:rsid w:val="60A80089"/>
    <w:rsid w:val="61563D8A"/>
    <w:rsid w:val="61963FB3"/>
    <w:rsid w:val="61AE641F"/>
    <w:rsid w:val="61B671A6"/>
    <w:rsid w:val="61CB167B"/>
    <w:rsid w:val="61E44F2C"/>
    <w:rsid w:val="6325605A"/>
    <w:rsid w:val="64F01059"/>
    <w:rsid w:val="668F14E4"/>
    <w:rsid w:val="67BB0FE6"/>
    <w:rsid w:val="67ED50B4"/>
    <w:rsid w:val="682B47D1"/>
    <w:rsid w:val="687E4741"/>
    <w:rsid w:val="68C567C2"/>
    <w:rsid w:val="691E189E"/>
    <w:rsid w:val="695E7EED"/>
    <w:rsid w:val="69F978B3"/>
    <w:rsid w:val="6B330383"/>
    <w:rsid w:val="6B7F1EA3"/>
    <w:rsid w:val="6BD12065"/>
    <w:rsid w:val="6CF21078"/>
    <w:rsid w:val="6D625C1A"/>
    <w:rsid w:val="6D9910DD"/>
    <w:rsid w:val="6DB97DE8"/>
    <w:rsid w:val="6E1F5E9D"/>
    <w:rsid w:val="6E4E27FF"/>
    <w:rsid w:val="6E696399"/>
    <w:rsid w:val="6F341910"/>
    <w:rsid w:val="6F535138"/>
    <w:rsid w:val="6FFF27F3"/>
    <w:rsid w:val="70A75B7F"/>
    <w:rsid w:val="70AC1420"/>
    <w:rsid w:val="71703F81"/>
    <w:rsid w:val="72997548"/>
    <w:rsid w:val="73837CDD"/>
    <w:rsid w:val="73CF1D2F"/>
    <w:rsid w:val="745C561E"/>
    <w:rsid w:val="745D03BD"/>
    <w:rsid w:val="74957D79"/>
    <w:rsid w:val="751F1045"/>
    <w:rsid w:val="752C70F1"/>
    <w:rsid w:val="75493809"/>
    <w:rsid w:val="77310B5C"/>
    <w:rsid w:val="78340C7E"/>
    <w:rsid w:val="78762B59"/>
    <w:rsid w:val="7B2014A6"/>
    <w:rsid w:val="7B3D5FC0"/>
    <w:rsid w:val="7C944F83"/>
    <w:rsid w:val="7C9C5934"/>
    <w:rsid w:val="7EA609B4"/>
    <w:rsid w:val="7EC747C8"/>
    <w:rsid w:val="7F922126"/>
    <w:rsid w:val="7FD75EEF"/>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99" w:name="index 1" w:locked="1"/>
    <w:lsdException w:uiPriority="99" w:name="index 2" w:locked="1"/>
    <w:lsdException w:uiPriority="99" w:name="index 3" w:locked="1"/>
    <w:lsdException w:uiPriority="99" w:name="index 4" w:locked="1"/>
    <w:lsdException w:uiPriority="99" w:name="index 5" w:locked="1"/>
    <w:lsdException w:uiPriority="99" w:name="index 6" w:locked="1"/>
    <w:lsdException w:uiPriority="99" w:name="index 7" w:locked="1"/>
    <w:lsdException w:uiPriority="99" w:name="index 8" w:locked="1"/>
    <w:lsdException w:uiPriority="99" w:name="index 9" w:locked="1"/>
    <w:lsdException w:qFormat="1" w:unhideWhenUsed="0" w:uiPriority="99" w:semiHidden="0" w:name="toc 1"/>
    <w:lsdException w:qFormat="1" w:unhideWhenUsed="0" w:uiPriority="99" w:semiHidden="0" w:name="toc 2"/>
    <w:lsdException w:qFormat="1" w:unhideWhenUsed="0" w:uiPriority="9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ocked="1"/>
    <w:lsdException w:uiPriority="99" w:name="footnote text" w:locked="1"/>
    <w:lsdException w:uiPriority="99" w:name="annotation text" w:locked="1"/>
    <w:lsdException w:qFormat="1" w:unhideWhenUsed="0" w:uiPriority="99" w:semiHidden="0" w:name="header"/>
    <w:lsdException w:qFormat="1" w:unhideWhenUsed="0" w:uiPriority="99" w:semiHidden="0" w:name="footer"/>
    <w:lsdException w:uiPriority="99" w:name="index heading" w:locked="1"/>
    <w:lsdException w:qFormat="1" w:uiPriority="0" w:name="caption"/>
    <w:lsdException w:uiPriority="99" w:name="table of figures" w:locked="1"/>
    <w:lsdException w:uiPriority="99" w:name="envelope address" w:locked="1"/>
    <w:lsdException w:uiPriority="99" w:name="envelope return" w:locked="1"/>
    <w:lsdException w:uiPriority="99" w:name="footnote reference" w:locked="1"/>
    <w:lsdException w:uiPriority="99" w:name="annotation reference" w:locked="1"/>
    <w:lsdException w:uiPriority="99" w:name="line number" w:locked="1"/>
    <w:lsdException w:qFormat="1" w:unhideWhenUsed="0" w:uiPriority="99" w:semiHidden="0" w:name="page number"/>
    <w:lsdException w:uiPriority="99" w:name="endnote reference" w:locked="1"/>
    <w:lsdException w:uiPriority="99" w:name="endnote text" w:locked="1"/>
    <w:lsdException w:uiPriority="99" w:name="table of authorities" w:locked="1"/>
    <w:lsdException w:uiPriority="99" w:name="macro" w:locked="1"/>
    <w:lsdException w:uiPriority="99" w:name="toa heading" w:locked="1"/>
    <w:lsdException w:uiPriority="99" w:name="List" w:locked="1"/>
    <w:lsdException w:uiPriority="99" w:name="List Bullet" w:locked="1"/>
    <w:lsdException w:uiPriority="99" w:name="List Number" w:locked="1"/>
    <w:lsdException w:uiPriority="99" w:name="List 2" w:locked="1"/>
    <w:lsdException w:uiPriority="99" w:name="List 3" w:locked="1"/>
    <w:lsdException w:uiPriority="99" w:name="List 4" w:locked="1"/>
    <w:lsdException w:uiPriority="99" w:name="List 5" w:locked="1"/>
    <w:lsdException w:uiPriority="99" w:name="List Bullet 2" w:locked="1"/>
    <w:lsdException w:uiPriority="99" w:name="List Bullet 3" w:locked="1"/>
    <w:lsdException w:uiPriority="99" w:name="List Bullet 4" w:locked="1"/>
    <w:lsdException w:uiPriority="99" w:name="List Bullet 5" w:locked="1"/>
    <w:lsdException w:uiPriority="99" w:name="List Number 2" w:locked="1"/>
    <w:lsdException w:uiPriority="99" w:name="List Number 3" w:locked="1"/>
    <w:lsdException w:uiPriority="99" w:name="List Number 4" w:locked="1"/>
    <w:lsdException w:uiPriority="99" w:name="List Number 5" w:locked="1"/>
    <w:lsdException w:qFormat="1" w:unhideWhenUsed="0" w:uiPriority="99" w:semiHidden="0" w:name="Title"/>
    <w:lsdException w:uiPriority="99" w:name="Closing" w:locked="1"/>
    <w:lsdException w:uiPriority="99" w:name="Signature" w:locked="1"/>
    <w:lsdException w:qFormat="1" w:uiPriority="1" w:name="Default Paragraph Font"/>
    <w:lsdException w:uiPriority="99" w:name="Body Text" w:locked="1"/>
    <w:lsdException w:uiPriority="99" w:name="Body Text Indent" w:locked="1"/>
    <w:lsdException w:uiPriority="99" w:name="List Continue" w:locked="1"/>
    <w:lsdException w:uiPriority="99" w:name="List Continue 2" w:locked="1"/>
    <w:lsdException w:uiPriority="99" w:name="List Continue 3" w:locked="1"/>
    <w:lsdException w:uiPriority="99" w:name="List Continue 4" w:locked="1"/>
    <w:lsdException w:uiPriority="99" w:name="List Continue 5" w:locked="1"/>
    <w:lsdException w:uiPriority="99" w:name="Message Header" w:locked="1"/>
    <w:lsdException w:qFormat="1" w:unhideWhenUsed="0" w:uiPriority="99" w:semiHidden="0" w:name="Subtitle"/>
    <w:lsdException w:uiPriority="99" w:name="Salutation" w:locked="1"/>
    <w:lsdException w:uiPriority="99" w:name="Date" w:locked="1"/>
    <w:lsdException w:uiPriority="99" w:name="Body Text First Indent" w:locked="1"/>
    <w:lsdException w:uiPriority="99" w:name="Body Text First Indent 2" w:locked="1"/>
    <w:lsdException w:uiPriority="99" w:name="Note Heading" w:locked="1"/>
    <w:lsdException w:uiPriority="99" w:name="Body Text 2" w:locked="1"/>
    <w:lsdException w:uiPriority="99" w:name="Body Text 3" w:locked="1"/>
    <w:lsdException w:uiPriority="99" w:name="Body Text Indent 2" w:locked="1"/>
    <w:lsdException w:uiPriority="99" w:name="Body Text Indent 3" w:locked="1"/>
    <w:lsdException w:uiPriority="99" w:name="Block Text" w:locked="1"/>
    <w:lsdException w:qFormat="1" w:unhideWhenUsed="0" w:uiPriority="99" w:semiHidden="0" w:name="Hyperlink"/>
    <w:lsdException w:qFormat="1" w:uiPriority="99" w:name="FollowedHyperlink" w:locked="1"/>
    <w:lsdException w:qFormat="1" w:unhideWhenUsed="0" w:uiPriority="0" w:semiHidden="0" w:name="Strong"/>
    <w:lsdException w:qFormat="1" w:unhideWhenUsed="0" w:uiPriority="0" w:semiHidden="0" w:name="Emphasis"/>
    <w:lsdException w:uiPriority="99" w:name="Document Map" w:locked="1"/>
    <w:lsdException w:qFormat="1" w:unhideWhenUsed="0" w:uiPriority="0" w:semiHidden="0" w:name="Plain Text"/>
    <w:lsdException w:uiPriority="99" w:name="E-mail Signature" w:locked="1"/>
    <w:lsdException w:qFormat="1" w:unhideWhenUsed="0" w:uiPriority="99" w:semiHidden="0" w:name="Normal (Web)"/>
    <w:lsdException w:uiPriority="99" w:name="HTML Acronym" w:locked="1"/>
    <w:lsdException w:uiPriority="99" w:name="HTML Address" w:locked="1"/>
    <w:lsdException w:uiPriority="99" w:name="HTML Cite" w:locked="1"/>
    <w:lsdException w:uiPriority="99" w:name="HTML Code" w:locked="1"/>
    <w:lsdException w:uiPriority="99" w:name="HTML Definition" w:locked="1"/>
    <w:lsdException w:uiPriority="99" w:name="HTML Keyboard" w:locked="1"/>
    <w:lsdException w:uiPriority="99" w:name="HTML Preformatted" w:locked="1"/>
    <w:lsdException w:uiPriority="99" w:name="HTML Sample" w:locked="1"/>
    <w:lsdException w:uiPriority="99" w:name="HTML Typewriter" w:locked="1"/>
    <w:lsdException w:uiPriority="99" w:name="HTML Variable" w:locked="1"/>
    <w:lsdException w:qFormat="1" w:uiPriority="99" w:name="Normal Table"/>
    <w:lsdException w:uiPriority="99" w:name="annotation subject" w:locked="1"/>
    <w:lsdException w:uiPriority="99" w:name="Table Simple 1" w:locked="1"/>
    <w:lsdException w:uiPriority="99" w:name="Table Simple 2" w:locked="1"/>
    <w:lsdException w:uiPriority="99" w:name="Table Simple 3" w:locked="1"/>
    <w:lsdException w:uiPriority="99" w:name="Table Classic 1" w:locked="1"/>
    <w:lsdException w:uiPriority="99" w:name="Table Classic 2" w:locked="1"/>
    <w:lsdException w:uiPriority="99" w:name="Table Classic 3" w:locked="1"/>
    <w:lsdException w:uiPriority="99" w:name="Table Classic 4" w:locked="1"/>
    <w:lsdException w:uiPriority="99" w:name="Table Colorful 1" w:locked="1"/>
    <w:lsdException w:uiPriority="99" w:name="Table Colorful 2" w:locked="1"/>
    <w:lsdException w:uiPriority="99" w:name="Table Colorful 3" w:locked="1"/>
    <w:lsdException w:uiPriority="99" w:name="Table Columns 1" w:locked="1"/>
    <w:lsdException w:uiPriority="99" w:name="Table Columns 2" w:locked="1"/>
    <w:lsdException w:uiPriority="99" w:name="Table Columns 3" w:locked="1"/>
    <w:lsdException w:uiPriority="99" w:name="Table Columns 4" w:locked="1"/>
    <w:lsdException w:uiPriority="99" w:name="Table Columns 5" w:locked="1"/>
    <w:lsdException w:uiPriority="99" w:name="Table Grid 1" w:locked="1"/>
    <w:lsdException w:uiPriority="99" w:name="Table Grid 2" w:locked="1"/>
    <w:lsdException w:uiPriority="99" w:name="Table Grid 3" w:locked="1"/>
    <w:lsdException w:uiPriority="99" w:name="Table Grid 4" w:locked="1"/>
    <w:lsdException w:uiPriority="99" w:name="Table Grid 5" w:locked="1"/>
    <w:lsdException w:uiPriority="99" w:name="Table Grid 6" w:locked="1"/>
    <w:lsdException w:uiPriority="99" w:name="Table Grid 7" w:locked="1"/>
    <w:lsdException w:uiPriority="99" w:name="Table Grid 8" w:locked="1"/>
    <w:lsdException w:uiPriority="99" w:name="Table List 1" w:locked="1"/>
    <w:lsdException w:uiPriority="99" w:name="Table List 2" w:locked="1"/>
    <w:lsdException w:uiPriority="99" w:name="Table List 3" w:locked="1"/>
    <w:lsdException w:uiPriority="99" w:name="Table List 4" w:locked="1"/>
    <w:lsdException w:uiPriority="99" w:name="Table List 5" w:locked="1"/>
    <w:lsdException w:uiPriority="99" w:name="Table List 6" w:locked="1"/>
    <w:lsdException w:uiPriority="99" w:name="Table List 7" w:locked="1"/>
    <w:lsdException w:uiPriority="99" w:name="Table List 8" w:locked="1"/>
    <w:lsdException w:uiPriority="99" w:name="Table 3D effects 1" w:locked="1"/>
    <w:lsdException w:uiPriority="99" w:name="Table 3D effects 2" w:locked="1"/>
    <w:lsdException w:uiPriority="99" w:name="Table 3D effects 3" w:locked="1"/>
    <w:lsdException w:uiPriority="99" w:name="Table Contemporary" w:locked="1"/>
    <w:lsdException w:uiPriority="99" w:name="Table Elegant" w:locked="1"/>
    <w:lsdException w:uiPriority="99" w:name="Table Professional" w:locked="1"/>
    <w:lsdException w:uiPriority="99" w:name="Table Subtle 1" w:locked="1"/>
    <w:lsdException w:uiPriority="99" w:name="Table Subtle 2" w:locked="1"/>
    <w:lsdException w:uiPriority="99" w:name="Table Web 1" w:locked="1"/>
    <w:lsdException w:uiPriority="99" w:name="Table Web 2" w:locked="1"/>
    <w:lsdException w:uiPriority="99" w:name="Table Web 3" w:locked="1"/>
    <w:lsdException w:qFormat="1" w:unhideWhenUsed="0" w:uiPriority="99" w:semiHidden="0" w:name="Balloon Text"/>
    <w:lsdException w:unhideWhenUsed="0" w:uiPriority="0" w:semiHidden="0" w:name="Table Grid"/>
    <w:lsdException w:uiPriority="99"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19"/>
    <w:qFormat/>
    <w:uiPriority w:val="99"/>
    <w:pPr>
      <w:keepNext/>
      <w:keepLines/>
      <w:spacing w:before="340" w:after="330" w:line="559" w:lineRule="auto"/>
      <w:outlineLvl w:val="0"/>
    </w:pPr>
    <w:rPr>
      <w:rFonts w:eastAsia="华文中宋"/>
      <w:b/>
      <w:bCs/>
      <w:kern w:val="44"/>
      <w:sz w:val="44"/>
      <w:szCs w:val="44"/>
    </w:rPr>
  </w:style>
  <w:style w:type="character" w:default="1" w:styleId="15">
    <w:name w:val="Default Paragraph Font"/>
    <w:semiHidden/>
    <w:unhideWhenUsed/>
    <w:qFormat/>
    <w:uiPriority w:val="1"/>
  </w:style>
  <w:style w:type="table" w:default="1" w:styleId="14">
    <w:name w:val="Normal Table"/>
    <w:semiHidden/>
    <w:unhideWhenUsed/>
    <w:qFormat/>
    <w:uiPriority w:val="99"/>
    <w:tblPr>
      <w:tblCellMar>
        <w:top w:w="0" w:type="dxa"/>
        <w:left w:w="108" w:type="dxa"/>
        <w:bottom w:w="0" w:type="dxa"/>
        <w:right w:w="108" w:type="dxa"/>
      </w:tblCellMar>
    </w:tblPr>
  </w:style>
  <w:style w:type="paragraph" w:styleId="2">
    <w:name w:val="Normal Indent"/>
    <w:basedOn w:val="1"/>
    <w:qFormat/>
    <w:locked/>
    <w:uiPriority w:val="0"/>
    <w:pPr>
      <w:ind w:firstLine="420"/>
    </w:pPr>
    <w:rPr>
      <w:szCs w:val="20"/>
    </w:rPr>
  </w:style>
  <w:style w:type="paragraph" w:styleId="4">
    <w:name w:val="toc 3"/>
    <w:basedOn w:val="1"/>
    <w:next w:val="1"/>
    <w:qFormat/>
    <w:uiPriority w:val="99"/>
    <w:pPr>
      <w:widowControl/>
      <w:spacing w:after="100" w:line="259" w:lineRule="auto"/>
      <w:ind w:left="440"/>
      <w:jc w:val="left"/>
    </w:pPr>
    <w:rPr>
      <w:rFonts w:ascii="Calibri" w:hAnsi="Calibri"/>
      <w:kern w:val="0"/>
      <w:sz w:val="22"/>
      <w:szCs w:val="22"/>
    </w:rPr>
  </w:style>
  <w:style w:type="paragraph" w:styleId="5">
    <w:name w:val="Plain Text"/>
    <w:basedOn w:val="1"/>
    <w:link w:val="27"/>
    <w:qFormat/>
    <w:uiPriority w:val="0"/>
    <w:rPr>
      <w:rFonts w:ascii="宋体" w:hAnsi="Courier New"/>
      <w:sz w:val="32"/>
      <w:szCs w:val="20"/>
    </w:rPr>
  </w:style>
  <w:style w:type="paragraph" w:styleId="6">
    <w:name w:val="Balloon Text"/>
    <w:basedOn w:val="1"/>
    <w:link w:val="21"/>
    <w:qFormat/>
    <w:uiPriority w:val="99"/>
    <w:rPr>
      <w:sz w:val="18"/>
      <w:szCs w:val="18"/>
    </w:rPr>
  </w:style>
  <w:style w:type="paragraph" w:styleId="7">
    <w:name w:val="footer"/>
    <w:basedOn w:val="1"/>
    <w:link w:val="22"/>
    <w:qFormat/>
    <w:uiPriority w:val="99"/>
    <w:pPr>
      <w:tabs>
        <w:tab w:val="center" w:pos="4153"/>
        <w:tab w:val="right" w:pos="8306"/>
      </w:tabs>
      <w:snapToGrid w:val="0"/>
      <w:jc w:val="left"/>
    </w:pPr>
    <w:rPr>
      <w:sz w:val="18"/>
      <w:szCs w:val="18"/>
    </w:rPr>
  </w:style>
  <w:style w:type="paragraph" w:styleId="8">
    <w:name w:val="header"/>
    <w:basedOn w:val="1"/>
    <w:link w:val="23"/>
    <w:qFormat/>
    <w:uiPriority w:val="99"/>
    <w:pPr>
      <w:pBdr>
        <w:bottom w:val="single" w:color="auto" w:sz="6" w:space="1"/>
      </w:pBdr>
      <w:tabs>
        <w:tab w:val="center" w:pos="4153"/>
        <w:tab w:val="right" w:pos="8306"/>
      </w:tabs>
      <w:snapToGrid w:val="0"/>
      <w:jc w:val="center"/>
    </w:pPr>
    <w:rPr>
      <w:sz w:val="18"/>
      <w:szCs w:val="18"/>
    </w:rPr>
  </w:style>
  <w:style w:type="paragraph" w:styleId="9">
    <w:name w:val="toc 1"/>
    <w:basedOn w:val="1"/>
    <w:next w:val="1"/>
    <w:qFormat/>
    <w:uiPriority w:val="99"/>
    <w:pPr>
      <w:widowControl/>
      <w:spacing w:after="100" w:line="259" w:lineRule="auto"/>
      <w:jc w:val="left"/>
    </w:pPr>
    <w:rPr>
      <w:rFonts w:ascii="Calibri" w:hAnsi="Calibri"/>
      <w:kern w:val="0"/>
      <w:sz w:val="22"/>
      <w:szCs w:val="22"/>
    </w:rPr>
  </w:style>
  <w:style w:type="paragraph" w:styleId="10">
    <w:name w:val="Subtitle"/>
    <w:basedOn w:val="1"/>
    <w:next w:val="1"/>
    <w:link w:val="24"/>
    <w:qFormat/>
    <w:uiPriority w:val="99"/>
    <w:pPr>
      <w:spacing w:before="240" w:after="60" w:line="312" w:lineRule="auto"/>
      <w:jc w:val="center"/>
      <w:outlineLvl w:val="1"/>
    </w:pPr>
    <w:rPr>
      <w:rFonts w:ascii="Calibri" w:hAnsi="Calibri"/>
      <w:b/>
      <w:bCs/>
      <w:kern w:val="28"/>
      <w:sz w:val="32"/>
      <w:szCs w:val="32"/>
    </w:rPr>
  </w:style>
  <w:style w:type="paragraph" w:styleId="11">
    <w:name w:val="toc 2"/>
    <w:basedOn w:val="1"/>
    <w:next w:val="1"/>
    <w:qFormat/>
    <w:uiPriority w:val="99"/>
    <w:pPr>
      <w:widowControl/>
      <w:spacing w:after="100" w:line="259" w:lineRule="auto"/>
      <w:ind w:left="220"/>
      <w:jc w:val="left"/>
    </w:pPr>
    <w:rPr>
      <w:rFonts w:ascii="Calibri" w:hAnsi="Calibri"/>
      <w:kern w:val="0"/>
      <w:sz w:val="22"/>
      <w:szCs w:val="22"/>
    </w:rPr>
  </w:style>
  <w:style w:type="paragraph" w:styleId="12">
    <w:name w:val="Normal (Web)"/>
    <w:basedOn w:val="1"/>
    <w:qFormat/>
    <w:uiPriority w:val="99"/>
    <w:pPr>
      <w:widowControl/>
      <w:spacing w:before="100" w:beforeAutospacing="1" w:after="100" w:afterAutospacing="1"/>
      <w:jc w:val="left"/>
    </w:pPr>
    <w:rPr>
      <w:rFonts w:ascii="宋体" w:hAnsi="宋体" w:cs="宋体"/>
      <w:kern w:val="0"/>
      <w:sz w:val="24"/>
    </w:rPr>
  </w:style>
  <w:style w:type="paragraph" w:styleId="13">
    <w:name w:val="Title"/>
    <w:basedOn w:val="1"/>
    <w:next w:val="1"/>
    <w:link w:val="25"/>
    <w:qFormat/>
    <w:uiPriority w:val="99"/>
    <w:pPr>
      <w:spacing w:before="240" w:after="60"/>
      <w:jc w:val="center"/>
      <w:outlineLvl w:val="0"/>
    </w:pPr>
    <w:rPr>
      <w:rFonts w:ascii="Cambria" w:hAnsi="Cambria" w:eastAsia="华文中宋"/>
      <w:b/>
      <w:bCs/>
      <w:sz w:val="36"/>
      <w:szCs w:val="32"/>
    </w:rPr>
  </w:style>
  <w:style w:type="character" w:styleId="16">
    <w:name w:val="page number"/>
    <w:qFormat/>
    <w:uiPriority w:val="99"/>
    <w:rPr>
      <w:rFonts w:cs="Times New Roman"/>
    </w:rPr>
  </w:style>
  <w:style w:type="character" w:styleId="17">
    <w:name w:val="FollowedHyperlink"/>
    <w:basedOn w:val="15"/>
    <w:semiHidden/>
    <w:unhideWhenUsed/>
    <w:qFormat/>
    <w:locked/>
    <w:uiPriority w:val="99"/>
    <w:rPr>
      <w:color w:val="333333"/>
      <w:u w:val="none"/>
    </w:rPr>
  </w:style>
  <w:style w:type="character" w:styleId="18">
    <w:name w:val="Hyperlink"/>
    <w:qFormat/>
    <w:uiPriority w:val="99"/>
    <w:rPr>
      <w:rFonts w:cs="Times New Roman"/>
      <w:color w:val="0000FF"/>
      <w:u w:val="single"/>
    </w:rPr>
  </w:style>
  <w:style w:type="character" w:customStyle="1" w:styleId="19">
    <w:name w:val="标题 1 Char"/>
    <w:link w:val="3"/>
    <w:qFormat/>
    <w:locked/>
    <w:uiPriority w:val="99"/>
    <w:rPr>
      <w:rFonts w:eastAsia="华文中宋" w:cs="Times New Roman"/>
      <w:b/>
      <w:bCs/>
      <w:kern w:val="44"/>
      <w:sz w:val="44"/>
      <w:szCs w:val="44"/>
    </w:rPr>
  </w:style>
  <w:style w:type="character" w:customStyle="1" w:styleId="20">
    <w:name w:val="Plain Text Char"/>
    <w:qFormat/>
    <w:locked/>
    <w:uiPriority w:val="99"/>
    <w:rPr>
      <w:rFonts w:ascii="宋体" w:hAnsi="Courier New" w:cs="Times New Roman"/>
      <w:kern w:val="2"/>
      <w:sz w:val="32"/>
    </w:rPr>
  </w:style>
  <w:style w:type="character" w:customStyle="1" w:styleId="21">
    <w:name w:val="批注框文本 Char"/>
    <w:link w:val="6"/>
    <w:qFormat/>
    <w:locked/>
    <w:uiPriority w:val="99"/>
    <w:rPr>
      <w:rFonts w:cs="Times New Roman"/>
      <w:kern w:val="2"/>
      <w:sz w:val="18"/>
      <w:szCs w:val="18"/>
    </w:rPr>
  </w:style>
  <w:style w:type="character" w:customStyle="1" w:styleId="22">
    <w:name w:val="页脚 Char"/>
    <w:link w:val="7"/>
    <w:qFormat/>
    <w:locked/>
    <w:uiPriority w:val="99"/>
    <w:rPr>
      <w:rFonts w:eastAsia="宋体" w:cs="Times New Roman"/>
      <w:kern w:val="2"/>
      <w:sz w:val="18"/>
      <w:lang w:val="en-US" w:eastAsia="zh-CN"/>
    </w:rPr>
  </w:style>
  <w:style w:type="character" w:customStyle="1" w:styleId="23">
    <w:name w:val="页眉 Char"/>
    <w:link w:val="8"/>
    <w:qFormat/>
    <w:locked/>
    <w:uiPriority w:val="99"/>
    <w:rPr>
      <w:rFonts w:eastAsia="宋体" w:cs="Times New Roman"/>
      <w:kern w:val="2"/>
      <w:sz w:val="18"/>
      <w:lang w:val="en-US" w:eastAsia="zh-CN"/>
    </w:rPr>
  </w:style>
  <w:style w:type="character" w:customStyle="1" w:styleId="24">
    <w:name w:val="副标题 Char"/>
    <w:link w:val="10"/>
    <w:qFormat/>
    <w:locked/>
    <w:uiPriority w:val="99"/>
    <w:rPr>
      <w:rFonts w:ascii="Calibri" w:hAnsi="Calibri" w:eastAsia="宋体" w:cs="Times New Roman"/>
      <w:b/>
      <w:bCs/>
      <w:kern w:val="28"/>
      <w:sz w:val="32"/>
      <w:szCs w:val="32"/>
    </w:rPr>
  </w:style>
  <w:style w:type="character" w:customStyle="1" w:styleId="25">
    <w:name w:val="标题 Char"/>
    <w:link w:val="13"/>
    <w:qFormat/>
    <w:locked/>
    <w:uiPriority w:val="99"/>
    <w:rPr>
      <w:rFonts w:ascii="Cambria" w:hAnsi="Cambria" w:eastAsia="华文中宋" w:cs="Times New Roman"/>
      <w:b/>
      <w:bCs/>
      <w:kern w:val="2"/>
      <w:sz w:val="32"/>
      <w:szCs w:val="32"/>
    </w:rPr>
  </w:style>
  <w:style w:type="paragraph" w:customStyle="1" w:styleId="26">
    <w:name w:val="p0"/>
    <w:basedOn w:val="1"/>
    <w:qFormat/>
    <w:uiPriority w:val="99"/>
    <w:pPr>
      <w:widowControl/>
      <w:spacing w:line="365" w:lineRule="atLeast"/>
      <w:ind w:left="1"/>
    </w:pPr>
    <w:rPr>
      <w:kern w:val="0"/>
      <w:sz w:val="20"/>
      <w:szCs w:val="20"/>
    </w:rPr>
  </w:style>
  <w:style w:type="character" w:customStyle="1" w:styleId="27">
    <w:name w:val="纯文本 Char"/>
    <w:link w:val="5"/>
    <w:qFormat/>
    <w:locked/>
    <w:uiPriority w:val="0"/>
    <w:rPr>
      <w:rFonts w:ascii="宋体" w:hAnsi="Courier New" w:cs="Courier New"/>
      <w:sz w:val="21"/>
      <w:szCs w:val="21"/>
    </w:rPr>
  </w:style>
  <w:style w:type="character" w:customStyle="1" w:styleId="28">
    <w:name w:val="纯文本 Char1"/>
    <w:qFormat/>
    <w:uiPriority w:val="99"/>
    <w:rPr>
      <w:rFonts w:ascii="宋体" w:hAnsi="Courier New" w:cs="Courier New"/>
      <w:kern w:val="2"/>
      <w:sz w:val="21"/>
      <w:szCs w:val="21"/>
    </w:rPr>
  </w:style>
  <w:style w:type="paragraph" w:customStyle="1" w:styleId="29">
    <w:name w:val="TOC 标题1"/>
    <w:basedOn w:val="3"/>
    <w:next w:val="1"/>
    <w:qFormat/>
    <w:uiPriority w:val="99"/>
    <w:pPr>
      <w:widowControl/>
      <w:spacing w:before="240" w:after="0" w:line="259" w:lineRule="auto"/>
      <w:jc w:val="left"/>
      <w:outlineLvl w:val="9"/>
    </w:pPr>
    <w:rPr>
      <w:rFonts w:ascii="Cambria" w:hAnsi="Cambria" w:eastAsia="宋体"/>
      <w:b w:val="0"/>
      <w:bCs w:val="0"/>
      <w:color w:val="365F91"/>
      <w:kern w:val="0"/>
      <w:sz w:val="32"/>
      <w:szCs w:val="32"/>
    </w:rPr>
  </w:style>
  <w:style w:type="paragraph" w:styleId="30">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5" Type="http://schemas.openxmlformats.org/officeDocument/2006/relationships/fontTable" Target="fontTable.xml"/><Relationship Id="rId34" Type="http://schemas.openxmlformats.org/officeDocument/2006/relationships/customXml" Target="../customXml/item2.xml"/><Relationship Id="rId33" Type="http://schemas.openxmlformats.org/officeDocument/2006/relationships/numbering" Target="numbering.xml"/><Relationship Id="rId32" Type="http://schemas.openxmlformats.org/officeDocument/2006/relationships/customXml" Target="../customXml/item1.xml"/><Relationship Id="rId31" Type="http://schemas.openxmlformats.org/officeDocument/2006/relationships/image" Target="media/image6.emf"/><Relationship Id="rId30" Type="http://schemas.openxmlformats.org/officeDocument/2006/relationships/oleObject" Target="embeddings/Document1.doc"/><Relationship Id="rId3" Type="http://schemas.openxmlformats.org/officeDocument/2006/relationships/header" Target="header1.xml"/><Relationship Id="rId29" Type="http://schemas.openxmlformats.org/officeDocument/2006/relationships/image" Target="media/image5.png"/><Relationship Id="rId28" Type="http://schemas.openxmlformats.org/officeDocument/2006/relationships/image" Target="media/image4.png"/><Relationship Id="rId27" Type="http://schemas.openxmlformats.org/officeDocument/2006/relationships/image" Target="media/image3.jpeg"/><Relationship Id="rId26" Type="http://schemas.openxmlformats.org/officeDocument/2006/relationships/image" Target="media/image2.png"/><Relationship Id="rId25" Type="http://schemas.openxmlformats.org/officeDocument/2006/relationships/image" Target="media/image1.png"/><Relationship Id="rId24" Type="http://schemas.openxmlformats.org/officeDocument/2006/relationships/theme" Target="theme/theme1.xml"/><Relationship Id="rId23" Type="http://schemas.openxmlformats.org/officeDocument/2006/relationships/footer" Target="footer11.xml"/><Relationship Id="rId22" Type="http://schemas.openxmlformats.org/officeDocument/2006/relationships/footer" Target="footer10.xml"/><Relationship Id="rId21" Type="http://schemas.openxmlformats.org/officeDocument/2006/relationships/footer" Target="footer9.xml"/><Relationship Id="rId20" Type="http://schemas.openxmlformats.org/officeDocument/2006/relationships/header" Target="header10.xml"/><Relationship Id="rId2" Type="http://schemas.openxmlformats.org/officeDocument/2006/relationships/settings" Target="settings.xml"/><Relationship Id="rId19" Type="http://schemas.openxmlformats.org/officeDocument/2006/relationships/header" Target="header9.xml"/><Relationship Id="rId18" Type="http://schemas.openxmlformats.org/officeDocument/2006/relationships/header" Target="header8.xml"/><Relationship Id="rId17" Type="http://schemas.openxmlformats.org/officeDocument/2006/relationships/footer" Target="footer8.xml"/><Relationship Id="rId16" Type="http://schemas.openxmlformats.org/officeDocument/2006/relationships/footer" Target="footer7.xml"/><Relationship Id="rId15" Type="http://schemas.openxmlformats.org/officeDocument/2006/relationships/footer" Target="footer6.xml"/><Relationship Id="rId14" Type="http://schemas.openxmlformats.org/officeDocument/2006/relationships/header" Target="header7.xml"/><Relationship Id="rId13" Type="http://schemas.openxmlformats.org/officeDocument/2006/relationships/header" Target="header6.xml"/><Relationship Id="rId12" Type="http://schemas.openxmlformats.org/officeDocument/2006/relationships/header" Target="header5.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2049"/>
    <customShpInfo spid="_x0000_s2054"/>
    <customShpInfo spid="_x0000_s2051"/>
    <customShpInfo spid="_x0000_s2052"/>
    <customShpInfo spid="_x0000_s1026"/>
    <customShpInfo spid="_x0000_s1027"/>
    <customShpInfo spid="_x0000_s1028"/>
    <customShpInfo spid="_x0000_s1029"/>
    <customShpInfo spid="_x0000_s1030"/>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40BC4BD-4035-4E22-840E-79CD1425243D}">
  <ds:schemaRefs/>
</ds:datastoreItem>
</file>

<file path=docProps/app.xml><?xml version="1.0" encoding="utf-8"?>
<Properties xmlns="http://schemas.openxmlformats.org/officeDocument/2006/extended-properties" xmlns:vt="http://schemas.openxmlformats.org/officeDocument/2006/docPropsVTypes">
  <Template>Normal.dotm</Template>
  <Company>MSCD龙帝国技术社区 Htpp://Bbs.Mscode.Cc</Company>
  <Pages>45</Pages>
  <Words>16285</Words>
  <Characters>17196</Characters>
  <Lines>131</Lines>
  <Paragraphs>37</Paragraphs>
  <TotalTime>0</TotalTime>
  <ScaleCrop>false</ScaleCrop>
  <LinksUpToDate>false</LinksUpToDate>
  <CharactersWithSpaces>17588</CharactersWithSpaces>
  <Application>WPS Office_11.1.0.12763_F1E327BC-269C-435d-A152-05C5408002CA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2021-11-29T03:06:00Z</dcterms:created>
  <dc:creator>Administrator</dc:creator>
  <cp:lastModifiedBy>NTKO</cp:lastModifiedBy>
  <cp:lastPrinted>2022-10-10T08:55:00Z</cp:lastPrinted>
  <dcterms:modified xsi:type="dcterms:W3CDTF">2022-11-20T02:59:02Z</dcterms:modified>
  <cp:revision>49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5037D6B52DEA4745BA7048908278867A</vt:lpwstr>
  </property>
</Properties>
</file>