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sz w:val="4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56192" behindDoc="0" locked="0" layoutInCell="0" allowOverlap="1">
                <wp:simplePos x="0" y="0"/>
                <wp:positionH relativeFrom="page">
                  <wp:posOffset>737235</wp:posOffset>
                </wp:positionH>
                <wp:positionV relativeFrom="page">
                  <wp:posOffset>1593850</wp:posOffset>
                </wp:positionV>
                <wp:extent cx="6286500" cy="396240"/>
                <wp:effectExtent l="0" t="0" r="0" b="0"/>
                <wp:wrapNone/>
                <wp:docPr id="3" name="Text Box 4"/>
                <wp:cNvGraphicFramePr/>
                <a:graphic xmlns:a="http://schemas.openxmlformats.org/drawingml/2006/main">
                  <a:graphicData uri="http://schemas.microsoft.com/office/word/2010/wordprocessingShape">
                    <wps:wsp>
                      <wps:cNvSpPr txBox="1"/>
                      <wps:spPr>
                        <a:xfrm>
                          <a:off x="0" y="0"/>
                          <a:ext cx="6286500" cy="396240"/>
                        </a:xfrm>
                        <a:prstGeom prst="rect">
                          <a:avLst/>
                        </a:prstGeom>
                        <a:noFill/>
                        <a:ln>
                          <a:noFill/>
                        </a:ln>
                      </wps:spPr>
                      <wps:txbx>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r>
                              <w:rPr>
                                <w:rFonts w:ascii="黑体" w:hAnsi="黑体" w:eastAsia="黑体"/>
                                <w:sz w:val="28"/>
                              </w:rPr>
                              <w:t>DST(P)</w:t>
                            </w:r>
                            <w:r>
                              <w:rPr>
                                <w:rFonts w:hint="eastAsia" w:ascii="黑体" w:hAnsi="黑体" w:eastAsia="黑体"/>
                                <w:sz w:val="28"/>
                              </w:rPr>
                              <w:t>〔</w:t>
                            </w:r>
                            <w:r>
                              <w:rPr>
                                <w:rFonts w:ascii="黑体" w:hAnsi="黑体" w:eastAsia="黑体"/>
                                <w:sz w:val="28"/>
                                <w:u w:val="single"/>
                              </w:rPr>
                              <w:t xml:space="preserve"> 2021 </w:t>
                            </w:r>
                            <w:r>
                              <w:rPr>
                                <w:rFonts w:hint="eastAsia" w:ascii="黑体" w:hAnsi="黑体" w:eastAsia="黑体"/>
                                <w:sz w:val="28"/>
                              </w:rPr>
                              <w:t>〕4号</w:t>
                            </w:r>
                          </w:p>
                          <w:p>
                            <w:pPr>
                              <w:snapToGrid w:val="0"/>
                              <w:spacing w:line="289" w:lineRule="atLeast"/>
                            </w:pPr>
                          </w:p>
                          <w:p>
                            <w:pPr>
                              <w:snapToGrid w:val="0"/>
                              <w:spacing w:line="538" w:lineRule="atLeast"/>
                            </w:pPr>
                          </w:p>
                          <w:p/>
                        </w:txbxContent>
                      </wps:txbx>
                      <wps:bodyPr lIns="172799" tIns="35999" rIns="172799" bIns="82799" upright="1"/>
                    </wps:wsp>
                  </a:graphicData>
                </a:graphic>
              </wp:anchor>
            </w:drawing>
          </mc:Choice>
          <mc:Fallback>
            <w:pict>
              <v:shape id="Text Box 4" o:spid="_x0000_s1026" o:spt="202" type="#_x0000_t202" style="position:absolute;left:0pt;margin-left:58.05pt;margin-top:125.5pt;height:31.2pt;width:495pt;mso-position-horizontal-relative:page;mso-position-vertical-relative:page;z-index:251656192;mso-width-relative:page;mso-height-relative:page;" filled="f" stroked="f" coordsize="21600,21600" o:allowincell="f"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V/SUrXAAAADAEAAA8AAAAAAAAAAQAgAAAAIgAAAGRycy9kb3ducmV2LnhtbFBLAQIUABQA&#10;AAAIAIdO4kBvr0lxuAEAAIMDAAAOAAAAAAAAAAEAIAAAACYBAABkcnMvZTJvRG9jLnhtbFBLBQYA&#10;AAAABgAGAFkBAABQBQAAAAA=&#10;">
                <v:fill on="f" focussize="0,0"/>
                <v:stroke on="f"/>
                <v:imagedata o:title=""/>
                <o:lock v:ext="edit" aspectratio="f"/>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r>
                        <w:rPr>
                          <w:rFonts w:ascii="黑体" w:hAnsi="黑体" w:eastAsia="黑体"/>
                          <w:sz w:val="28"/>
                        </w:rPr>
                        <w:t>DST(P)</w:t>
                      </w:r>
                      <w:r>
                        <w:rPr>
                          <w:rFonts w:hint="eastAsia" w:ascii="黑体" w:hAnsi="黑体" w:eastAsia="黑体"/>
                          <w:sz w:val="28"/>
                        </w:rPr>
                        <w:t>〔</w:t>
                      </w:r>
                      <w:r>
                        <w:rPr>
                          <w:rFonts w:ascii="黑体" w:hAnsi="黑体" w:eastAsia="黑体"/>
                          <w:sz w:val="28"/>
                          <w:u w:val="single"/>
                        </w:rPr>
                        <w:t xml:space="preserve"> 2021 </w:t>
                      </w:r>
                      <w:r>
                        <w:rPr>
                          <w:rFonts w:hint="eastAsia" w:ascii="黑体" w:hAnsi="黑体" w:eastAsia="黑体"/>
                          <w:sz w:val="28"/>
                        </w:rPr>
                        <w:t>〕4号</w:t>
                      </w:r>
                    </w:p>
                    <w:p>
                      <w:pPr>
                        <w:snapToGrid w:val="0"/>
                        <w:spacing w:line="289" w:lineRule="atLeast"/>
                      </w:pPr>
                    </w:p>
                    <w:p>
                      <w:pPr>
                        <w:snapToGrid w:val="0"/>
                        <w:spacing w:line="538" w:lineRule="atLeast"/>
                      </w:pPr>
                    </w:p>
                    <w:p/>
                  </w:txbxContent>
                </v:textbox>
              </v:shape>
            </w:pict>
          </mc:Fallback>
        </mc:AlternateContent>
      </w:r>
    </w:p>
    <w:p>
      <w:pPr>
        <w:rPr>
          <w:color w:val="000000" w:themeColor="text1"/>
          <w:sz w:val="44"/>
          <w14:textFill>
            <w14:solidFill>
              <w14:schemeClr w14:val="tx1"/>
            </w14:solidFill>
          </w14:textFill>
        </w:rPr>
      </w:pPr>
    </w:p>
    <w:p>
      <w:pPr>
        <w:jc w:val="left"/>
        <w:rPr>
          <w:color w:val="000000" w:themeColor="text1"/>
          <w:sz w:val="44"/>
          <w14:textFill>
            <w14:solidFill>
              <w14:schemeClr w14:val="tx1"/>
            </w14:solidFill>
          </w14:textFill>
        </w:rPr>
      </w:pPr>
    </w:p>
    <w:p>
      <w:pPr>
        <w:rPr>
          <w:color w:val="000000" w:themeColor="text1"/>
          <w:sz w:val="44"/>
          <w14:textFill>
            <w14:solidFill>
              <w14:schemeClr w14:val="tx1"/>
            </w14:solidFill>
          </w14:textFill>
        </w:rPr>
      </w:pPr>
    </w:p>
    <w:p>
      <w:pPr>
        <w:ind w:left="260" w:hanging="260" w:hangingChars="50"/>
        <w:jc w:val="center"/>
        <w:rPr>
          <w:rFonts w:ascii="方正小标宋简体" w:hAnsi="微软雅黑" w:eastAsia="方正小标宋简体"/>
          <w:color w:val="000000" w:themeColor="text1"/>
          <w:sz w:val="52"/>
          <w:szCs w:val="52"/>
          <w14:textFill>
            <w14:solidFill>
              <w14:schemeClr w14:val="tx1"/>
            </w14:solidFill>
          </w14:textFill>
        </w:rPr>
      </w:pPr>
      <w:r>
        <w:rPr>
          <w:rFonts w:hint="eastAsia" w:ascii="方正小标宋简体" w:hAnsi="微软雅黑" w:eastAsia="方正小标宋简体"/>
          <w:color w:val="000000" w:themeColor="text1"/>
          <w:sz w:val="52"/>
          <w:szCs w:val="52"/>
          <w14:textFill>
            <w14:solidFill>
              <w14:schemeClr w14:val="tx1"/>
            </w14:solidFill>
          </w14:textFill>
        </w:rPr>
        <w:t>西外马房坝—金山片区</w:t>
      </w:r>
      <w:bookmarkStart w:id="21" w:name="_GoBack"/>
      <w:r>
        <w:rPr>
          <w:rFonts w:hint="eastAsia" w:ascii="方正小标宋简体" w:hAnsi="微软雅黑" w:eastAsia="方正小标宋简体"/>
          <w:color w:val="000000" w:themeColor="text1"/>
          <w:sz w:val="52"/>
          <w:szCs w:val="52"/>
          <w14:textFill>
            <w14:solidFill>
              <w14:schemeClr w14:val="tx1"/>
            </w14:solidFill>
          </w14:textFill>
        </w:rPr>
        <w:t>IIB1-1-c 地块</w:t>
      </w:r>
      <w:bookmarkEnd w:id="21"/>
      <w:r>
        <w:rPr>
          <w:rFonts w:hint="eastAsia" w:ascii="方正小标宋简体" w:hAnsi="微软雅黑" w:eastAsia="方正小标宋简体"/>
          <w:color w:val="000000" w:themeColor="text1"/>
          <w:sz w:val="52"/>
          <w:szCs w:val="52"/>
          <w14:textFill>
            <w14:solidFill>
              <w14:schemeClr w14:val="tx1"/>
            </w14:solidFill>
          </w14:textFill>
        </w:rPr>
        <w:t>国有建设用地使用权拍卖出让文件</w:t>
      </w: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rPr>
          <w:color w:val="000000" w:themeColor="text1"/>
          <w:sz w:val="44"/>
          <w14:textFill>
            <w14:solidFill>
              <w14:schemeClr w14:val="tx1"/>
            </w14:solidFill>
          </w14:textFill>
        </w:rPr>
      </w:pPr>
    </w:p>
    <w:p>
      <w:pPr>
        <w:tabs>
          <w:tab w:val="left" w:leader="middleDot" w:pos="6720"/>
        </w:tabs>
        <w:ind w:left="220" w:hanging="220" w:hangingChars="50"/>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r>
        <w:rPr>
          <w:color w:val="000000" w:themeColor="text1"/>
          <w:sz w:val="44"/>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709295</wp:posOffset>
                </wp:positionH>
                <wp:positionV relativeFrom="paragraph">
                  <wp:posOffset>8255</wp:posOffset>
                </wp:positionV>
                <wp:extent cx="4307840" cy="1289685"/>
                <wp:effectExtent l="4445" t="4445" r="12065" b="20320"/>
                <wp:wrapNone/>
                <wp:docPr id="6" name="文本框 13"/>
                <wp:cNvGraphicFramePr/>
                <a:graphic xmlns:a="http://schemas.openxmlformats.org/drawingml/2006/main">
                  <a:graphicData uri="http://schemas.microsoft.com/office/word/2010/wordprocessingShape">
                    <wps:wsp>
                      <wps:cNvSpPr txBox="1"/>
                      <wps:spPr>
                        <a:xfrm>
                          <a:off x="0" y="0"/>
                          <a:ext cx="4307840" cy="12896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13" o:spid="_x0000_s1026" o:spt="202" type="#_x0000_t202" style="position:absolute;left:0pt;margin-left:55.85pt;margin-top:0.65pt;height:101.55pt;width:339.2pt;z-index:251659264;mso-width-relative:page;mso-height-relative:margin;mso-height-percent:200;" fillcolor="#FFFFFF" filled="t"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LzcLNkAAAAJAQAADwAA&#10;AAAAAAABACAAAAAiAAAAZHJzL2Rvd25yZXYueG1sUEsBAhQAFAAAAAgAh07iQIJb1ZQVAgAAUgQA&#10;AA4AAAAAAAAAAQAgAAAAKAEAAGRycy9lMm9Eb2MueG1sUEsFBgAAAAAGAAYAWQEAAK8FAAAAAA==&#10;">
                <v:fill on="t" focussize="0,0"/>
                <v:stroke color="#FFFFFF" joinstyle="miter"/>
                <v:imagedata o:title=""/>
                <o:lock v:ext="edit" aspectratio="f"/>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mc:Fallback>
        </mc:AlternateContent>
      </w: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rFonts w:ascii="黑体" w:hAnsi="黑体" w:eastAsia="黑体"/>
          <w:bCs/>
          <w:color w:val="000000" w:themeColor="text1"/>
          <w:w w:val="80"/>
          <w:sz w:val="44"/>
          <w14:textFill>
            <w14:solidFill>
              <w14:schemeClr w14:val="tx1"/>
            </w14:solidFill>
          </w14:textFill>
        </w:rPr>
      </w:pPr>
      <w:r>
        <w:rPr>
          <w:color w:val="000000" w:themeColor="text1"/>
          <w:sz w:val="44"/>
          <w14:textFill>
            <w14:solidFill>
              <w14:schemeClr w14:val="tx1"/>
            </w14:solidFill>
          </w14:textFill>
        </w:rPr>
        <w:br w:type="page"/>
      </w:r>
      <w:r>
        <w:rPr>
          <w:rFonts w:hint="eastAsia" w:ascii="黑体" w:hAnsi="黑体" w:eastAsia="黑体"/>
          <w:bCs/>
          <w:color w:val="000000" w:themeColor="text1"/>
          <w:w w:val="80"/>
          <w:sz w:val="44"/>
          <w14:textFill>
            <w14:solidFill>
              <w14:schemeClr w14:val="tx1"/>
            </w14:solidFill>
          </w14:textFill>
        </w:rPr>
        <w:t>目录</w:t>
      </w:r>
    </w:p>
    <w:p>
      <w:pPr>
        <w:tabs>
          <w:tab w:val="left" w:leader="middleDot" w:pos="7980"/>
        </w:tabs>
        <w:rPr>
          <w:rFonts w:ascii="宋体"/>
          <w:color w:val="000000" w:themeColor="text1"/>
          <w:w w:val="66"/>
          <w:sz w:val="32"/>
          <w:szCs w:val="32"/>
          <w14:textFill>
            <w14:solidFill>
              <w14:schemeClr w14:val="tx1"/>
            </w14:solidFill>
          </w14:textFill>
        </w:rPr>
      </w:pP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rPr>
          <w:rFonts w:ascii="宋体" w:hAnsi="宋体"/>
          <w:color w:val="000000" w:themeColor="text1"/>
          <w:w w:val="66"/>
          <w:sz w:val="32"/>
          <w:szCs w:val="32"/>
          <w14:textFill>
            <w14:solidFill>
              <w14:schemeClr w14:val="tx1"/>
            </w14:solidFill>
          </w14:textFill>
        </w:rPr>
        <w:fldChar w:fldCharType="begin"/>
      </w:r>
      <w:r>
        <w:rPr>
          <w:rFonts w:ascii="宋体" w:hAnsi="宋体"/>
          <w:color w:val="000000" w:themeColor="text1"/>
          <w:w w:val="66"/>
          <w:sz w:val="32"/>
          <w:szCs w:val="32"/>
          <w14:textFill>
            <w14:solidFill>
              <w14:schemeClr w14:val="tx1"/>
            </w14:solidFill>
          </w14:textFill>
        </w:rPr>
        <w:instrText xml:space="preserve"> TOC \o "1-1" \h \z \u </w:instrText>
      </w:r>
      <w:r>
        <w:rPr>
          <w:rFonts w:ascii="宋体" w:hAnsi="宋体"/>
          <w:color w:val="000000" w:themeColor="text1"/>
          <w:w w:val="66"/>
          <w:sz w:val="32"/>
          <w:szCs w:val="32"/>
          <w14:textFill>
            <w14:solidFill>
              <w14:schemeClr w14:val="tx1"/>
            </w14:solidFill>
          </w14:textFill>
        </w:rPr>
        <w:fldChar w:fldCharType="separate"/>
      </w:r>
      <w:r>
        <w:fldChar w:fldCharType="begin"/>
      </w:r>
      <w:r>
        <w:instrText xml:space="preserve"> HYPERLINK \l "_Toc3391970" </w:instrText>
      </w:r>
      <w:r>
        <w:fldChar w:fldCharType="separate"/>
      </w:r>
      <w:r>
        <w:rPr>
          <w:rFonts w:hint="eastAsia" w:ascii="宋体" w:hAnsi="宋体"/>
          <w:color w:val="000000" w:themeColor="text1"/>
          <w:w w:val="66"/>
          <w:sz w:val="32"/>
          <w:szCs w:val="32"/>
          <w14:textFill>
            <w14:solidFill>
              <w14:schemeClr w14:val="tx1"/>
            </w14:solidFill>
          </w14:textFill>
        </w:rPr>
        <w:t>拍卖出让公告</w:t>
      </w:r>
      <w:r>
        <w:rPr>
          <w:rFonts w:ascii="宋体"/>
          <w:color w:val="000000" w:themeColor="text1"/>
          <w:w w:val="66"/>
          <w:sz w:val="32"/>
          <w:szCs w:val="32"/>
          <w14:textFill>
            <w14:solidFill>
              <w14:schemeClr w14:val="tx1"/>
            </w14:solidFill>
          </w14:textFill>
        </w:rPr>
        <w:tab/>
      </w:r>
      <w:r>
        <w:rPr>
          <w:rFonts w:ascii="宋体" w:hAnsi="宋体"/>
          <w:color w:val="000000" w:themeColor="text1"/>
          <w:w w:val="66"/>
          <w:sz w:val="32"/>
          <w:szCs w:val="32"/>
          <w14:textFill>
            <w14:solidFill>
              <w14:schemeClr w14:val="tx1"/>
            </w14:solidFill>
          </w14:textFill>
        </w:rPr>
        <w:fldChar w:fldCharType="begin"/>
      </w:r>
      <w:r>
        <w:rPr>
          <w:rFonts w:ascii="宋体" w:hAnsi="宋体"/>
          <w:color w:val="000000" w:themeColor="text1"/>
          <w:w w:val="66"/>
          <w:sz w:val="32"/>
          <w:szCs w:val="32"/>
          <w14:textFill>
            <w14:solidFill>
              <w14:schemeClr w14:val="tx1"/>
            </w14:solidFill>
          </w14:textFill>
        </w:rPr>
        <w:instrText xml:space="preserve"> PAGEREF _Toc3391970 \h </w:instrText>
      </w:r>
      <w:r>
        <w:rPr>
          <w:rFonts w:ascii="宋体" w:hAnsi="宋体"/>
          <w:color w:val="000000" w:themeColor="text1"/>
          <w:w w:val="66"/>
          <w:sz w:val="32"/>
          <w:szCs w:val="32"/>
          <w14:textFill>
            <w14:solidFill>
              <w14:schemeClr w14:val="tx1"/>
            </w14:solidFill>
          </w14:textFill>
        </w:rPr>
        <w:fldChar w:fldCharType="separate"/>
      </w:r>
      <w:r>
        <w:rPr>
          <w:rFonts w:ascii="宋体" w:hAnsi="宋体"/>
          <w:color w:val="000000" w:themeColor="text1"/>
          <w:w w:val="66"/>
          <w:sz w:val="32"/>
          <w:szCs w:val="32"/>
          <w14:textFill>
            <w14:solidFill>
              <w14:schemeClr w14:val="tx1"/>
            </w14:solidFill>
          </w14:textFill>
        </w:rPr>
        <w:t>3</w:t>
      </w:r>
      <w:r>
        <w:rPr>
          <w:rFonts w:ascii="宋体" w:hAnsi="宋体"/>
          <w:color w:val="000000" w:themeColor="text1"/>
          <w:w w:val="66"/>
          <w:sz w:val="32"/>
          <w:szCs w:val="32"/>
          <w14:textFill>
            <w14:solidFill>
              <w14:schemeClr w14:val="tx1"/>
            </w14:solidFill>
          </w14:textFill>
        </w:rPr>
        <w:fldChar w:fldCharType="end"/>
      </w:r>
      <w:r>
        <w:rPr>
          <w:rFonts w:ascii="宋体" w:hAnsi="宋体"/>
          <w:color w:val="000000" w:themeColor="text1"/>
          <w:w w:val="66"/>
          <w:sz w:val="32"/>
          <w:szCs w:val="32"/>
          <w14:textFill>
            <w14:solidFill>
              <w14:schemeClr w14:val="tx1"/>
            </w14:solidFill>
          </w14:textFill>
        </w:rPr>
        <w:fldChar w:fldCharType="end"/>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"_Toc3391971" </w:instrText>
      </w:r>
      <w:r>
        <w:fldChar w:fldCharType="separate"/>
      </w:r>
      <w:r>
        <w:rPr>
          <w:rFonts w:hint="eastAsia" w:ascii="宋体" w:hAnsi="宋体"/>
          <w:color w:val="000000" w:themeColor="text1"/>
          <w:w w:val="66"/>
          <w:sz w:val="32"/>
          <w:szCs w:val="32"/>
          <w14:textFill>
            <w14:solidFill>
              <w14:schemeClr w14:val="tx1"/>
            </w14:solidFill>
          </w14:textFill>
        </w:rPr>
        <w:t>国有建设用地使用权拍卖出让须知</w:t>
      </w:r>
      <w:r>
        <w:rPr>
          <w:rFonts w:ascii="宋体"/>
          <w:color w:val="000000" w:themeColor="text1"/>
          <w:w w:val="66"/>
          <w:sz w:val="32"/>
          <w:szCs w:val="32"/>
          <w14:textFill>
            <w14:solidFill>
              <w14:schemeClr w14:val="tx1"/>
            </w14:solidFill>
          </w14:textFill>
        </w:rPr>
        <w:tab/>
      </w:r>
      <w:r>
        <w:rPr>
          <w:rFonts w:ascii="宋体"/>
          <w:color w:val="000000" w:themeColor="text1"/>
          <w:w w:val="66"/>
          <w:sz w:val="32"/>
          <w:szCs w:val="32"/>
          <w14:textFill>
            <w14:solidFill>
              <w14:schemeClr w14:val="tx1"/>
            </w14:solidFill>
          </w14:textFill>
        </w:rPr>
        <w:fldChar w:fldCharType="end"/>
      </w:r>
      <w:r>
        <w:rPr>
          <w:rFonts w:ascii="宋体"/>
          <w:color w:val="000000" w:themeColor="text1"/>
          <w:w w:val="66"/>
          <w:sz w:val="32"/>
          <w:szCs w:val="32"/>
          <w14:textFill>
            <w14:solidFill>
              <w14:schemeClr w14:val="tx1"/>
            </w14:solidFill>
          </w14:textFill>
        </w:rPr>
        <w:t>6</w:t>
      </w:r>
      <w:r>
        <w:rPr>
          <w:rFonts w:ascii="宋体"/>
          <w:color w:val="000000" w:themeColor="text1"/>
          <w:sz w:val="32"/>
          <w:szCs w:val="32"/>
          <w14:textFill>
            <w14:solidFill>
              <w14:schemeClr w14:val="tx1"/>
            </w14:solidFill>
          </w14:textFill>
        </w:rPr>
        <w:t>-</w:t>
      </w:r>
      <w:r>
        <w:rPr>
          <w:rFonts w:ascii="宋体" w:hAnsi="宋体"/>
          <w:color w:val="000000" w:themeColor="text1"/>
          <w:sz w:val="32"/>
          <w:szCs w:val="32"/>
          <w14:textFill>
            <w14:solidFill>
              <w14:schemeClr w14:val="tx1"/>
            </w14:solidFill>
          </w14:textFill>
        </w:rPr>
        <w:t>17</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"_Toc3391972" </w:instrText>
      </w:r>
      <w:r>
        <w:fldChar w:fldCharType="separate"/>
      </w:r>
      <w:r>
        <w:rPr>
          <w:rFonts w:hint="eastAsia" w:ascii="宋体" w:hAnsi="宋体"/>
          <w:color w:val="000000" w:themeColor="text1"/>
          <w:w w:val="66"/>
          <w:sz w:val="32"/>
          <w:szCs w:val="32"/>
          <w14:textFill>
            <w14:solidFill>
              <w14:schemeClr w14:val="tx1"/>
            </w14:solidFill>
          </w14:textFill>
        </w:rPr>
        <w:t>地块规划条件相关资料</w:t>
      </w:r>
      <w:r>
        <w:rPr>
          <w:rFonts w:ascii="宋体"/>
          <w:color w:val="000000" w:themeColor="text1"/>
          <w:w w:val="66"/>
          <w:sz w:val="32"/>
          <w:szCs w:val="32"/>
          <w14:textFill>
            <w14:solidFill>
              <w14:schemeClr w14:val="tx1"/>
            </w14:solidFill>
          </w14:textFill>
        </w:rPr>
        <w:tab/>
      </w:r>
      <w:r>
        <w:rPr>
          <w:rFonts w:ascii="宋体"/>
          <w:color w:val="000000" w:themeColor="text1"/>
          <w:w w:val="66"/>
          <w:sz w:val="32"/>
          <w:szCs w:val="32"/>
          <w14:textFill>
            <w14:solidFill>
              <w14:schemeClr w14:val="tx1"/>
            </w14:solidFill>
          </w14:textFill>
        </w:rPr>
        <w:fldChar w:fldCharType="end"/>
      </w:r>
      <w:r>
        <w:rPr>
          <w:rFonts w:ascii="宋体"/>
          <w:color w:val="000000" w:themeColor="text1"/>
          <w:w w:val="66"/>
          <w:sz w:val="32"/>
          <w:szCs w:val="32"/>
          <w14:textFill>
            <w14:solidFill>
              <w14:schemeClr w14:val="tx1"/>
            </w14:solidFill>
          </w14:textFill>
        </w:rPr>
        <w:t>18-21</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"_Toc3391973" </w:instrText>
      </w:r>
      <w:r>
        <w:fldChar w:fldCharType="separate"/>
      </w:r>
      <w:r>
        <w:rPr>
          <w:rFonts w:hint="eastAsia" w:ascii="宋体" w:hAnsi="宋体"/>
          <w:color w:val="000000" w:themeColor="text1"/>
          <w:w w:val="66"/>
          <w:sz w:val="32"/>
          <w:szCs w:val="32"/>
          <w14:textFill>
            <w14:solidFill>
              <w14:schemeClr w14:val="tx1"/>
            </w14:solidFill>
          </w14:textFill>
        </w:rPr>
        <w:t>用地红线图</w:t>
      </w:r>
      <w:r>
        <w:rPr>
          <w:rFonts w:ascii="宋体"/>
          <w:color w:val="000000" w:themeColor="text1"/>
          <w:w w:val="66"/>
          <w:sz w:val="32"/>
          <w:szCs w:val="32"/>
          <w14:textFill>
            <w14:solidFill>
              <w14:schemeClr w14:val="tx1"/>
            </w14:solidFill>
          </w14:textFill>
        </w:rPr>
        <w:tab/>
      </w:r>
      <w:r>
        <w:rPr>
          <w:rFonts w:ascii="宋体"/>
          <w:color w:val="000000" w:themeColor="text1"/>
          <w:w w:val="66"/>
          <w:sz w:val="32"/>
          <w:szCs w:val="32"/>
          <w14:textFill>
            <w14:solidFill>
              <w14:schemeClr w14:val="tx1"/>
            </w14:solidFill>
          </w14:textFill>
        </w:rPr>
        <w:fldChar w:fldCharType="end"/>
      </w:r>
      <w:r>
        <w:rPr>
          <w:rFonts w:ascii="宋体"/>
          <w:color w:val="000000" w:themeColor="text1"/>
          <w:w w:val="66"/>
          <w:sz w:val="32"/>
          <w:szCs w:val="32"/>
          <w14:textFill>
            <w14:solidFill>
              <w14:schemeClr w14:val="tx1"/>
            </w14:solidFill>
          </w14:textFill>
        </w:rPr>
        <w:t>22</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"_Toc3391974" </w:instrText>
      </w:r>
      <w:r>
        <w:fldChar w:fldCharType="separate"/>
      </w:r>
      <w:r>
        <w:rPr>
          <w:rFonts w:hint="eastAsia" w:ascii="宋体" w:hAnsi="宋体"/>
          <w:color w:val="000000" w:themeColor="text1"/>
          <w:w w:val="66"/>
          <w:sz w:val="32"/>
          <w:szCs w:val="32"/>
          <w14:textFill>
            <w14:solidFill>
              <w14:schemeClr w14:val="tx1"/>
            </w14:solidFill>
          </w14:textFill>
        </w:rPr>
        <w:t>宗地平面界址图</w:t>
      </w:r>
      <w:r>
        <w:rPr>
          <w:rFonts w:ascii="宋体"/>
          <w:color w:val="000000" w:themeColor="text1"/>
          <w:w w:val="66"/>
          <w:sz w:val="32"/>
          <w:szCs w:val="32"/>
          <w14:textFill>
            <w14:solidFill>
              <w14:schemeClr w14:val="tx1"/>
            </w14:solidFill>
          </w14:textFill>
        </w:rPr>
        <w:tab/>
      </w:r>
      <w:r>
        <w:rPr>
          <w:rFonts w:ascii="宋体"/>
          <w:color w:val="000000" w:themeColor="text1"/>
          <w:w w:val="66"/>
          <w:sz w:val="32"/>
          <w:szCs w:val="32"/>
          <w14:textFill>
            <w14:solidFill>
              <w14:schemeClr w14:val="tx1"/>
            </w14:solidFill>
          </w14:textFill>
        </w:rPr>
        <w:fldChar w:fldCharType="end"/>
      </w:r>
      <w:r>
        <w:rPr>
          <w:rFonts w:ascii="宋体" w:hAnsi="宋体"/>
          <w:color w:val="000000" w:themeColor="text1"/>
          <w:w w:val="66"/>
          <w:sz w:val="32"/>
          <w:szCs w:val="32"/>
          <w14:textFill>
            <w14:solidFill>
              <w14:schemeClr w14:val="tx1"/>
            </w14:solidFill>
          </w14:textFill>
        </w:rPr>
        <w:t>23</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"_Toc3391975" </w:instrText>
      </w:r>
      <w:r>
        <w:fldChar w:fldCharType="separate"/>
      </w:r>
      <w:r>
        <w:rPr>
          <w:rFonts w:hint="eastAsia" w:ascii="宋体" w:hAnsi="宋体"/>
          <w:color w:val="000000" w:themeColor="text1"/>
          <w:w w:val="66"/>
          <w:sz w:val="32"/>
          <w:szCs w:val="32"/>
          <w14:textFill>
            <w14:solidFill>
              <w14:schemeClr w14:val="tx1"/>
            </w14:solidFill>
          </w14:textFill>
        </w:rPr>
        <w:t>竞买申请书（样本）</w:t>
      </w:r>
      <w:r>
        <w:rPr>
          <w:rFonts w:ascii="宋体"/>
          <w:color w:val="000000" w:themeColor="text1"/>
          <w:w w:val="66"/>
          <w:sz w:val="32"/>
          <w:szCs w:val="32"/>
          <w14:textFill>
            <w14:solidFill>
              <w14:schemeClr w14:val="tx1"/>
            </w14:solidFill>
          </w14:textFill>
        </w:rPr>
        <w:tab/>
      </w:r>
      <w:r>
        <w:rPr>
          <w:rFonts w:ascii="宋体" w:hAnsi="宋体"/>
          <w:color w:val="000000" w:themeColor="text1"/>
          <w:w w:val="66"/>
          <w:sz w:val="32"/>
          <w:szCs w:val="32"/>
          <w14:textFill>
            <w14:solidFill>
              <w14:schemeClr w14:val="tx1"/>
            </w14:solidFill>
          </w14:textFill>
        </w:rPr>
        <w:t>2</w:t>
      </w:r>
      <w:r>
        <w:rPr>
          <w:rFonts w:ascii="宋体" w:hAnsi="宋体"/>
          <w:color w:val="000000" w:themeColor="text1"/>
          <w:w w:val="66"/>
          <w:sz w:val="32"/>
          <w:szCs w:val="32"/>
          <w14:textFill>
            <w14:solidFill>
              <w14:schemeClr w14:val="tx1"/>
            </w14:solidFill>
          </w14:textFill>
        </w:rPr>
        <w:fldChar w:fldCharType="end"/>
      </w:r>
      <w:r>
        <w:rPr>
          <w:rFonts w:ascii="宋体" w:hAnsi="宋体"/>
          <w:color w:val="000000" w:themeColor="text1"/>
          <w:w w:val="66"/>
          <w:sz w:val="32"/>
          <w:szCs w:val="32"/>
          <w14:textFill>
            <w14:solidFill>
              <w14:schemeClr w14:val="tx1"/>
            </w14:solidFill>
          </w14:textFill>
        </w:rPr>
        <w:t>4</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"_Toc3391976" </w:instrText>
      </w:r>
      <w:r>
        <w:fldChar w:fldCharType="separate"/>
      </w:r>
      <w:r>
        <w:rPr>
          <w:rFonts w:hint="eastAsia" w:ascii="宋体" w:hAnsi="宋体"/>
          <w:color w:val="000000" w:themeColor="text1"/>
          <w:w w:val="66"/>
          <w:sz w:val="32"/>
          <w:szCs w:val="32"/>
          <w14:textFill>
            <w14:solidFill>
              <w14:schemeClr w14:val="tx1"/>
            </w14:solidFill>
          </w14:textFill>
        </w:rPr>
        <w:t>保证金承诺书（样本）</w:t>
      </w:r>
      <w:r>
        <w:rPr>
          <w:rFonts w:ascii="宋体"/>
          <w:color w:val="000000" w:themeColor="text1"/>
          <w:w w:val="66"/>
          <w:sz w:val="32"/>
          <w:szCs w:val="32"/>
          <w14:textFill>
            <w14:solidFill>
              <w14:schemeClr w14:val="tx1"/>
            </w14:solidFill>
          </w14:textFill>
        </w:rPr>
        <w:tab/>
      </w:r>
      <w:r>
        <w:rPr>
          <w:rFonts w:ascii="宋体" w:hAnsi="宋体"/>
          <w:color w:val="000000" w:themeColor="text1"/>
          <w:w w:val="66"/>
          <w:sz w:val="32"/>
          <w:szCs w:val="32"/>
          <w14:textFill>
            <w14:solidFill>
              <w14:schemeClr w14:val="tx1"/>
            </w14:solidFill>
          </w14:textFill>
        </w:rPr>
        <w:t>2</w:t>
      </w:r>
      <w:r>
        <w:rPr>
          <w:rFonts w:ascii="宋体" w:hAnsi="宋体"/>
          <w:color w:val="000000" w:themeColor="text1"/>
          <w:w w:val="66"/>
          <w:sz w:val="32"/>
          <w:szCs w:val="32"/>
          <w14:textFill>
            <w14:solidFill>
              <w14:schemeClr w14:val="tx1"/>
            </w14:solidFill>
          </w14:textFill>
        </w:rPr>
        <w:fldChar w:fldCharType="end"/>
      </w:r>
      <w:r>
        <w:rPr>
          <w:rFonts w:ascii="宋体" w:hAnsi="宋体"/>
          <w:color w:val="000000" w:themeColor="text1"/>
          <w:w w:val="66"/>
          <w:sz w:val="32"/>
          <w:szCs w:val="32"/>
          <w14:textFill>
            <w14:solidFill>
              <w14:schemeClr w14:val="tx1"/>
            </w14:solidFill>
          </w14:textFill>
        </w:rPr>
        <w:t>5</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"_Toc3391977" </w:instrText>
      </w:r>
      <w:r>
        <w:fldChar w:fldCharType="separate"/>
      </w:r>
      <w:r>
        <w:rPr>
          <w:rFonts w:hint="eastAsia" w:ascii="宋体" w:hAnsi="宋体"/>
          <w:color w:val="000000" w:themeColor="text1"/>
          <w:w w:val="66"/>
          <w:sz w:val="32"/>
          <w:szCs w:val="32"/>
          <w14:textFill>
            <w14:solidFill>
              <w14:schemeClr w14:val="tx1"/>
            </w14:solidFill>
          </w14:textFill>
        </w:rPr>
        <w:t>法定代表人身份证明书（样本）</w:t>
      </w:r>
      <w:r>
        <w:rPr>
          <w:rFonts w:ascii="宋体"/>
          <w:color w:val="000000" w:themeColor="text1"/>
          <w:w w:val="66"/>
          <w:sz w:val="32"/>
          <w:szCs w:val="32"/>
          <w14:textFill>
            <w14:solidFill>
              <w14:schemeClr w14:val="tx1"/>
            </w14:solidFill>
          </w14:textFill>
        </w:rPr>
        <w:tab/>
      </w:r>
      <w:r>
        <w:rPr>
          <w:rFonts w:ascii="宋体" w:hAnsi="宋体"/>
          <w:color w:val="000000" w:themeColor="text1"/>
          <w:w w:val="66"/>
          <w:sz w:val="32"/>
          <w:szCs w:val="32"/>
          <w14:textFill>
            <w14:solidFill>
              <w14:schemeClr w14:val="tx1"/>
            </w14:solidFill>
          </w14:textFill>
        </w:rPr>
        <w:t>2</w:t>
      </w:r>
      <w:r>
        <w:rPr>
          <w:rFonts w:ascii="宋体" w:hAnsi="宋体"/>
          <w:color w:val="000000" w:themeColor="text1"/>
          <w:w w:val="66"/>
          <w:sz w:val="32"/>
          <w:szCs w:val="32"/>
          <w14:textFill>
            <w14:solidFill>
              <w14:schemeClr w14:val="tx1"/>
            </w14:solidFill>
          </w14:textFill>
        </w:rPr>
        <w:fldChar w:fldCharType="end"/>
      </w:r>
      <w:r>
        <w:rPr>
          <w:rFonts w:ascii="宋体" w:hAnsi="宋体"/>
          <w:color w:val="000000" w:themeColor="text1"/>
          <w:w w:val="66"/>
          <w:sz w:val="32"/>
          <w:szCs w:val="32"/>
          <w14:textFill>
            <w14:solidFill>
              <w14:schemeClr w14:val="tx1"/>
            </w14:solidFill>
          </w14:textFill>
        </w:rPr>
        <w:t>6</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"_Toc3391978" </w:instrText>
      </w:r>
      <w:r>
        <w:fldChar w:fldCharType="separate"/>
      </w:r>
      <w:r>
        <w:rPr>
          <w:rFonts w:hint="eastAsia" w:ascii="宋体" w:hAnsi="宋体"/>
          <w:color w:val="000000" w:themeColor="text1"/>
          <w:w w:val="66"/>
          <w:sz w:val="32"/>
          <w:szCs w:val="32"/>
          <w14:textFill>
            <w14:solidFill>
              <w14:schemeClr w14:val="tx1"/>
            </w14:solidFill>
          </w14:textFill>
        </w:rPr>
        <w:t>授权委托书（样本）</w:t>
      </w:r>
      <w:r>
        <w:rPr>
          <w:rFonts w:ascii="宋体"/>
          <w:color w:val="000000" w:themeColor="text1"/>
          <w:w w:val="66"/>
          <w:sz w:val="32"/>
          <w:szCs w:val="32"/>
          <w14:textFill>
            <w14:solidFill>
              <w14:schemeClr w14:val="tx1"/>
            </w14:solidFill>
          </w14:textFill>
        </w:rPr>
        <w:tab/>
      </w:r>
      <w:r>
        <w:rPr>
          <w:rFonts w:ascii="宋体" w:hAnsi="宋体"/>
          <w:color w:val="000000" w:themeColor="text1"/>
          <w:w w:val="66"/>
          <w:sz w:val="32"/>
          <w:szCs w:val="32"/>
          <w14:textFill>
            <w14:solidFill>
              <w14:schemeClr w14:val="tx1"/>
            </w14:solidFill>
          </w14:textFill>
        </w:rPr>
        <w:t>2</w:t>
      </w:r>
      <w:r>
        <w:rPr>
          <w:rFonts w:ascii="宋体" w:hAnsi="宋体"/>
          <w:color w:val="000000" w:themeColor="text1"/>
          <w:w w:val="66"/>
          <w:sz w:val="32"/>
          <w:szCs w:val="32"/>
          <w14:textFill>
            <w14:solidFill>
              <w14:schemeClr w14:val="tx1"/>
            </w14:solidFill>
          </w14:textFill>
        </w:rPr>
        <w:fldChar w:fldCharType="end"/>
      </w:r>
      <w:r>
        <w:rPr>
          <w:rFonts w:ascii="宋体" w:hAnsi="宋体"/>
          <w:color w:val="000000" w:themeColor="text1"/>
          <w:w w:val="66"/>
          <w:sz w:val="32"/>
          <w:szCs w:val="32"/>
          <w14:textFill>
            <w14:solidFill>
              <w14:schemeClr w14:val="tx1"/>
            </w14:solidFill>
          </w14:textFill>
        </w:rPr>
        <w:t>7</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"_Toc3391979" </w:instrText>
      </w:r>
      <w:r>
        <w:fldChar w:fldCharType="separate"/>
      </w:r>
      <w:r>
        <w:rPr>
          <w:rFonts w:hint="eastAsia" w:ascii="宋体" w:hAnsi="宋体"/>
          <w:color w:val="000000" w:themeColor="text1"/>
          <w:w w:val="66"/>
          <w:sz w:val="32"/>
          <w:szCs w:val="32"/>
          <w14:textFill>
            <w14:solidFill>
              <w14:schemeClr w14:val="tx1"/>
            </w14:solidFill>
          </w14:textFill>
        </w:rPr>
        <w:t>成交确认书（样本）</w:t>
      </w:r>
      <w:r>
        <w:rPr>
          <w:rFonts w:ascii="宋体"/>
          <w:color w:val="000000" w:themeColor="text1"/>
          <w:w w:val="66"/>
          <w:sz w:val="32"/>
          <w:szCs w:val="32"/>
          <w14:textFill>
            <w14:solidFill>
              <w14:schemeClr w14:val="tx1"/>
            </w14:solidFill>
          </w14:textFill>
        </w:rPr>
        <w:tab/>
      </w:r>
      <w:r>
        <w:rPr>
          <w:rFonts w:ascii="宋体" w:hAnsi="宋体"/>
          <w:color w:val="000000" w:themeColor="text1"/>
          <w:w w:val="66"/>
          <w:sz w:val="32"/>
          <w:szCs w:val="32"/>
          <w14:textFill>
            <w14:solidFill>
              <w14:schemeClr w14:val="tx1"/>
            </w14:solidFill>
          </w14:textFill>
        </w:rPr>
        <w:t>2</w:t>
      </w:r>
      <w:r>
        <w:rPr>
          <w:rFonts w:ascii="宋体" w:hAnsi="宋体"/>
          <w:color w:val="000000" w:themeColor="text1"/>
          <w:w w:val="66"/>
          <w:sz w:val="32"/>
          <w:szCs w:val="32"/>
          <w14:textFill>
            <w14:solidFill>
              <w14:schemeClr w14:val="tx1"/>
            </w14:solidFill>
          </w14:textFill>
        </w:rPr>
        <w:fldChar w:fldCharType="end"/>
      </w:r>
      <w:r>
        <w:rPr>
          <w:rFonts w:ascii="宋体" w:hAnsi="宋体"/>
          <w:color w:val="000000" w:themeColor="text1"/>
          <w:w w:val="66"/>
          <w:sz w:val="32"/>
          <w:szCs w:val="32"/>
          <w14:textFill>
            <w14:solidFill>
              <w14:schemeClr w14:val="tx1"/>
            </w14:solidFill>
          </w14:textFill>
        </w:rPr>
        <w:t>8</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"_Toc3391980" </w:instrText>
      </w:r>
      <w:r>
        <w:fldChar w:fldCharType="separate"/>
      </w:r>
      <w:r>
        <w:rPr>
          <w:rFonts w:hint="eastAsia" w:ascii="宋体" w:hAnsi="宋体"/>
          <w:color w:val="000000" w:themeColor="text1"/>
          <w:w w:val="66"/>
          <w:sz w:val="32"/>
          <w:szCs w:val="32"/>
          <w14:textFill>
            <w14:solidFill>
              <w14:schemeClr w14:val="tx1"/>
            </w14:solidFill>
          </w14:textFill>
        </w:rPr>
        <w:t>国有建设用地使用权出让合同（样本）</w:t>
      </w:r>
      <w:r>
        <w:rPr>
          <w:rFonts w:ascii="宋体"/>
          <w:color w:val="000000" w:themeColor="text1"/>
          <w:w w:val="66"/>
          <w:sz w:val="32"/>
          <w:szCs w:val="32"/>
          <w14:textFill>
            <w14:solidFill>
              <w14:schemeClr w14:val="tx1"/>
            </w14:solidFill>
          </w14:textFill>
        </w:rPr>
        <w:tab/>
      </w:r>
      <w:r>
        <w:rPr>
          <w:rFonts w:ascii="宋体"/>
          <w:color w:val="000000" w:themeColor="text1"/>
          <w:w w:val="66"/>
          <w:sz w:val="32"/>
          <w:szCs w:val="32"/>
          <w14:textFill>
            <w14:solidFill>
              <w14:schemeClr w14:val="tx1"/>
            </w14:solidFill>
          </w14:textFill>
        </w:rPr>
        <w:fldChar w:fldCharType="end"/>
      </w:r>
      <w:r>
        <w:rPr>
          <w:rFonts w:ascii="宋体" w:hAnsi="宋体"/>
          <w:color w:val="000000" w:themeColor="text1"/>
          <w:w w:val="66"/>
          <w:sz w:val="32"/>
          <w:szCs w:val="32"/>
          <w14:textFill>
            <w14:solidFill>
              <w14:schemeClr w14:val="tx1"/>
            </w14:solidFill>
          </w14:textFill>
        </w:rPr>
        <w:t>29-43</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"_Toc3391981" </w:instrText>
      </w:r>
      <w:r>
        <w:fldChar w:fldCharType="separate"/>
      </w:r>
      <w:r>
        <w:rPr>
          <w:rFonts w:hint="eastAsia" w:ascii="宋体" w:hAnsi="宋体"/>
          <w:color w:val="000000" w:themeColor="text1"/>
          <w:w w:val="66"/>
          <w:sz w:val="32"/>
          <w:szCs w:val="32"/>
          <w14:textFill>
            <w14:solidFill>
              <w14:schemeClr w14:val="tx1"/>
            </w14:solidFill>
          </w14:textFill>
        </w:rPr>
        <w:t>其他相关文件</w:t>
      </w:r>
      <w:r>
        <w:rPr>
          <w:rFonts w:ascii="宋体"/>
          <w:color w:val="000000" w:themeColor="text1"/>
          <w:w w:val="66"/>
          <w:sz w:val="32"/>
          <w:szCs w:val="32"/>
          <w14:textFill>
            <w14:solidFill>
              <w14:schemeClr w14:val="tx1"/>
            </w14:solidFill>
          </w14:textFill>
        </w:rPr>
        <w:tab/>
      </w:r>
      <w:r>
        <w:rPr>
          <w:rFonts w:ascii="宋体"/>
          <w:color w:val="000000" w:themeColor="text1"/>
          <w:w w:val="66"/>
          <w:sz w:val="32"/>
          <w:szCs w:val="32"/>
          <w14:textFill>
            <w14:solidFill>
              <w14:schemeClr w14:val="tx1"/>
            </w14:solidFill>
          </w14:textFill>
        </w:rPr>
        <w:fldChar w:fldCharType="end"/>
      </w:r>
      <w:r>
        <w:rPr>
          <w:rFonts w:ascii="宋体" w:hAnsi="宋体"/>
          <w:color w:val="000000" w:themeColor="text1"/>
          <w:w w:val="66"/>
          <w:sz w:val="32"/>
          <w:szCs w:val="32"/>
          <w14:textFill>
            <w14:solidFill>
              <w14:schemeClr w14:val="tx1"/>
            </w14:solidFill>
          </w14:textFill>
        </w:rPr>
        <w:t>44-48</w:t>
      </w:r>
    </w:p>
    <w:p>
      <w:pPr>
        <w:rPr>
          <w:rFonts w:ascii="黑体" w:eastAsia="黑体"/>
          <w:color w:val="000000" w:themeColor="text1"/>
          <w:sz w:val="48"/>
          <w:szCs w:val="48"/>
          <w14:textFill>
            <w14:solidFill>
              <w14:schemeClr w14:val="tx1"/>
            </w14:solidFill>
          </w14:textFill>
        </w:rPr>
      </w:pPr>
      <w:r>
        <w:rPr>
          <w:rFonts w:ascii="宋体" w:hAnsi="宋体"/>
          <w:color w:val="000000" w:themeColor="text1"/>
          <w:w w:val="66"/>
          <w:sz w:val="32"/>
          <w:szCs w:val="32"/>
          <w14:textFill>
            <w14:solidFill>
              <w14:schemeClr w14:val="tx1"/>
            </w14:solidFill>
          </w14:textFill>
        </w:rPr>
        <w:fldChar w:fldCharType="end"/>
      </w:r>
    </w:p>
    <w:p>
      <w:pPr>
        <w:tabs>
          <w:tab w:val="left" w:leader="middleDot" w:pos="6720"/>
        </w:tabs>
        <w:ind w:left="105" w:hanging="105" w:hangingChars="50"/>
        <w:jc w:val="cente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5"/>
        <w:spacing w:line="492" w:lineRule="atLeast"/>
        <w:ind w:left="0"/>
        <w:rPr>
          <w:rFonts w:ascii="Dotum" w:eastAsia="Dotum" w:cs="Dotum"/>
          <w:b/>
          <w:color w:val="000000" w:themeColor="text1"/>
          <w:spacing w:val="-5"/>
          <w:sz w:val="44"/>
          <w:szCs w:val="44"/>
          <w14:textFill>
            <w14:solidFill>
              <w14:schemeClr w14:val="tx1"/>
            </w14:solidFill>
          </w14:textFill>
        </w:rPr>
        <w:sectPr>
          <w:headerReference r:id="rId3" w:type="default"/>
          <w:footerReference r:id="rId4" w:type="default"/>
          <w:footerReference r:id="rId5" w:type="even"/>
          <w:pgSz w:w="11906" w:h="16838"/>
          <w:pgMar w:top="1418" w:right="1418" w:bottom="1418" w:left="1701" w:header="851" w:footer="992" w:gutter="0"/>
          <w:cols w:space="720" w:num="1"/>
          <w:docGrid w:type="lines" w:linePitch="312" w:charSpace="0"/>
        </w:sectPr>
      </w:pPr>
    </w:p>
    <w:p>
      <w:pPr>
        <w:snapToGrid w:val="0"/>
        <w:spacing w:line="600" w:lineRule="exact"/>
        <w:jc w:val="center"/>
        <w:rPr>
          <w:rFonts w:ascii="方正小标宋简体" w:hAnsi="宋体" w:eastAsia="方正小标宋简体" w:cs="宋体"/>
          <w:color w:val="000000" w:themeColor="text1"/>
          <w:sz w:val="44"/>
          <w:szCs w:val="44"/>
          <w14:textFill>
            <w14:solidFill>
              <w14:schemeClr w14:val="tx1"/>
            </w14:solidFill>
          </w14:textFill>
        </w:rPr>
      </w:pPr>
      <w:bookmarkStart w:id="0" w:name="_Toc3391970"/>
      <w:bookmarkStart w:id="1" w:name="_Toc3391741"/>
      <w:r>
        <w:rPr>
          <w:rFonts w:hint="eastAsia" w:ascii="方正小标宋简体" w:hAnsi="宋体" w:eastAsia="方正小标宋简体" w:cs="宋体"/>
          <w:color w:val="000000" w:themeColor="text1"/>
          <w:sz w:val="44"/>
          <w:szCs w:val="44"/>
          <w14:textFill>
            <w14:solidFill>
              <w14:schemeClr w14:val="tx1"/>
            </w14:solidFill>
          </w14:textFill>
        </w:rPr>
        <w:t>达州市自然资源和规划局</w:t>
      </w:r>
    </w:p>
    <w:p>
      <w:pPr>
        <w:snapToGrid w:val="0"/>
        <w:spacing w:line="600" w:lineRule="exact"/>
        <w:jc w:val="center"/>
        <w:rPr>
          <w:rFonts w:ascii="方正小标宋简体" w:hAnsi="宋体" w:eastAsia="方正小标宋简体" w:cs="宋体"/>
          <w:color w:val="000000" w:themeColor="text1"/>
          <w:sz w:val="44"/>
          <w:szCs w:val="44"/>
          <w14:textFill>
            <w14:solidFill>
              <w14:schemeClr w14:val="tx1"/>
            </w14:solidFill>
          </w14:textFill>
        </w:rPr>
      </w:pPr>
      <w:r>
        <w:rPr>
          <w:rFonts w:hint="eastAsia" w:ascii="方正小标宋简体" w:hAnsi="宋体" w:eastAsia="方正小标宋简体" w:cs="宋体"/>
          <w:color w:val="000000" w:themeColor="text1"/>
          <w:sz w:val="44"/>
          <w:szCs w:val="44"/>
          <w14:textFill>
            <w14:solidFill>
              <w14:schemeClr w14:val="tx1"/>
            </w14:solidFill>
          </w14:textFill>
        </w:rPr>
        <w:t>达州市公共资源交易服务中心</w:t>
      </w:r>
    </w:p>
    <w:p>
      <w:pPr>
        <w:pStyle w:val="12"/>
        <w:spacing w:before="0" w:after="0" w:line="600" w:lineRule="exact"/>
        <w:rPr>
          <w:rFonts w:ascii="方正小标宋简体" w:eastAsia="方正小标宋简体"/>
          <w:b w:val="0"/>
          <w:color w:val="000000" w:themeColor="text1"/>
          <w:sz w:val="44"/>
          <w:szCs w:val="44"/>
          <w14:textFill>
            <w14:solidFill>
              <w14:schemeClr w14:val="tx1"/>
            </w14:solidFill>
          </w14:textFill>
        </w:rPr>
      </w:pPr>
      <w:r>
        <w:rPr>
          <w:rFonts w:hint="eastAsia" w:ascii="方正小标宋简体" w:eastAsia="方正小标宋简体"/>
          <w:b w:val="0"/>
          <w:color w:val="000000" w:themeColor="text1"/>
          <w:sz w:val="44"/>
          <w:szCs w:val="44"/>
          <w14:textFill>
            <w14:solidFill>
              <w14:schemeClr w14:val="tx1"/>
            </w14:solidFill>
          </w14:textFill>
        </w:rPr>
        <w:t>国有建设用地使用权拍卖出让公告</w:t>
      </w:r>
      <w:bookmarkEnd w:id="0"/>
      <w:bookmarkEnd w:id="1"/>
    </w:p>
    <w:p>
      <w:pPr>
        <w:snapToGrid w:val="0"/>
        <w:spacing w:line="600" w:lineRule="exact"/>
        <w:jc w:val="center"/>
        <w:rPr>
          <w:rFonts w:ascii="宋体" w:cs="宋体"/>
          <w:color w:val="000000" w:themeColor="text1"/>
          <w:sz w:val="28"/>
          <w:szCs w:val="28"/>
          <w14:textFill>
            <w14:solidFill>
              <w14:schemeClr w14:val="tx1"/>
            </w14:solidFill>
          </w14:textFill>
        </w:rPr>
      </w:pPr>
    </w:p>
    <w:p>
      <w:pPr>
        <w:snapToGrid w:val="0"/>
        <w:spacing w:line="600" w:lineRule="exact"/>
        <w:jc w:val="center"/>
        <w:rPr>
          <w:rFonts w:ascii="宋体" w:cs="宋体"/>
          <w:color w:val="000000" w:themeColor="text1"/>
          <w:sz w:val="28"/>
          <w:szCs w:val="28"/>
          <w14:textFill>
            <w14:solidFill>
              <w14:schemeClr w14:val="tx1"/>
            </w14:solidFill>
          </w14:textFill>
        </w:rPr>
      </w:pPr>
      <w:r>
        <w:rPr>
          <w:rFonts w:ascii="宋体" w:hAnsi="宋体" w:cs="宋体"/>
          <w:color w:val="000000" w:themeColor="text1"/>
          <w:sz w:val="28"/>
          <w:szCs w:val="28"/>
          <w14:textFill>
            <w14:solidFill>
              <w14:schemeClr w14:val="tx1"/>
            </w14:solidFill>
          </w14:textFill>
        </w:rPr>
        <w:t>DST(P)[</w:t>
      </w:r>
      <w:r>
        <w:rPr>
          <w:rFonts w:ascii="楷体_GB2312" w:hAnsi="宋体" w:eastAsia="楷体_GB2312" w:cs="宋体"/>
          <w:b/>
          <w:color w:val="000000" w:themeColor="text1"/>
          <w:sz w:val="28"/>
          <w:szCs w:val="28"/>
          <w:u w:val="single"/>
          <w14:textFill>
            <w14:solidFill>
              <w14:schemeClr w14:val="tx1"/>
            </w14:solidFill>
          </w14:textFill>
        </w:rPr>
        <w:t xml:space="preserve"> 202</w:t>
      </w:r>
      <w:r>
        <w:rPr>
          <w:rFonts w:hint="eastAsia" w:ascii="楷体_GB2312" w:hAnsi="宋体" w:eastAsia="楷体_GB2312" w:cs="宋体"/>
          <w:b/>
          <w:color w:val="000000" w:themeColor="text1"/>
          <w:sz w:val="28"/>
          <w:szCs w:val="28"/>
          <w:u w:val="single"/>
          <w14:textFill>
            <w14:solidFill>
              <w14:schemeClr w14:val="tx1"/>
            </w14:solidFill>
          </w14:textFill>
        </w:rPr>
        <w:t>1</w:t>
      </w:r>
      <w:r>
        <w:rPr>
          <w:rFonts w:ascii="宋体" w:hAnsi="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14:textFill>
            <w14:solidFill>
              <w14:schemeClr w14:val="tx1"/>
            </w14:solidFill>
          </w14:textFill>
        </w:rPr>
        <w:t>4号</w:t>
      </w:r>
    </w:p>
    <w:p>
      <w:pPr>
        <w:wordWrap w:val="0"/>
        <w:ind w:firstLine="560" w:firstLineChars="200"/>
        <w:rPr>
          <w:rFonts w:ascii="微软雅黑" w:hAnsi="微软雅黑" w:eastAsia="微软雅黑" w:cs="宋体"/>
          <w:color w:val="333333"/>
          <w:kern w:val="0"/>
          <w:sz w:val="19"/>
          <w:szCs w:val="19"/>
        </w:rPr>
      </w:pPr>
      <w:r>
        <w:rPr>
          <w:rFonts w:hint="eastAsia" w:ascii="宋体" w:hAnsi="宋体" w:cs="宋体"/>
          <w:color w:val="000000" w:themeColor="text1"/>
          <w:sz w:val="28"/>
          <w:szCs w:val="28"/>
          <w14:textFill>
            <w14:solidFill>
              <w14:schemeClr w14:val="tx1"/>
            </w14:solidFill>
          </w14:textFill>
        </w:rPr>
        <w:t>经</w:t>
      </w:r>
      <w:r>
        <w:rPr>
          <w:rFonts w:hint="eastAsia" w:ascii="宋体" w:hAnsi="宋体" w:cs="宋体"/>
          <w:color w:val="000000" w:themeColor="text1"/>
          <w:sz w:val="28"/>
          <w:szCs w:val="28"/>
          <w:u w:val="single"/>
          <w14:textFill>
            <w14:solidFill>
              <w14:schemeClr w14:val="tx1"/>
            </w14:solidFill>
          </w14:textFill>
        </w:rPr>
        <w:t>达州市人民政府</w:t>
      </w:r>
      <w:r>
        <w:rPr>
          <w:rFonts w:hint="eastAsia" w:ascii="宋体" w:hAnsi="宋体" w:cs="宋体"/>
          <w:color w:val="000000" w:themeColor="text1"/>
          <w:sz w:val="28"/>
          <w:szCs w:val="28"/>
          <w14:textFill>
            <w14:solidFill>
              <w14:schemeClr w14:val="tx1"/>
            </w14:solidFill>
          </w14:textFill>
        </w:rPr>
        <w:t>批准</w:t>
      </w:r>
      <w:r>
        <w:rPr>
          <w:rFonts w:hint="eastAsia" w:ascii="宋体" w:hAnsi="宋体" w:cs="宋体"/>
          <w:color w:val="000000" w:themeColor="text1"/>
          <w:sz w:val="28"/>
          <w:szCs w:val="28"/>
          <w:u w:val="single"/>
          <w14:textFill>
            <w14:solidFill>
              <w14:schemeClr w14:val="tx1"/>
            </w14:solidFill>
          </w14:textFill>
        </w:rPr>
        <w:t>，达州市自然资源和规划局</w:t>
      </w:r>
      <w:r>
        <w:rPr>
          <w:rFonts w:hint="eastAsia" w:ascii="宋体" w:hAnsi="宋体" w:cs="宋体"/>
          <w:color w:val="000000" w:themeColor="text1"/>
          <w:sz w:val="28"/>
          <w:szCs w:val="28"/>
          <w14:textFill>
            <w14:solidFill>
              <w14:schemeClr w14:val="tx1"/>
            </w14:solidFill>
          </w14:textFill>
        </w:rPr>
        <w:t>决定以拍卖方式出让</w:t>
      </w:r>
      <w:r>
        <w:rPr>
          <w:rFonts w:hint="eastAsia" w:ascii="宋体" w:hAnsi="宋体" w:cs="宋体"/>
          <w:color w:val="000000" w:themeColor="text1"/>
          <w:sz w:val="28"/>
          <w:szCs w:val="28"/>
          <w:u w:val="single"/>
          <w14:textFill>
            <w14:solidFill>
              <w14:schemeClr w14:val="tx1"/>
            </w14:solidFill>
          </w14:textFill>
        </w:rPr>
        <w:t>马踏洞片区中心服务区04-04a地块、马房坝—金山片区IIB1-1-c地块</w:t>
      </w:r>
      <w:r>
        <w:rPr>
          <w:rFonts w:hint="eastAsia" w:ascii="宋体" w:hAnsi="宋体" w:cs="宋体"/>
          <w:color w:val="000000" w:themeColor="text1"/>
          <w:sz w:val="28"/>
          <w:szCs w:val="28"/>
          <w14:textFill>
            <w14:solidFill>
              <w14:schemeClr w14:val="tx1"/>
            </w14:solidFill>
          </w14:textFill>
        </w:rPr>
        <w:t>国有建设用地使用权。</w:t>
      </w:r>
      <w:r>
        <w:rPr>
          <w:rFonts w:hint="eastAsia" w:ascii="宋体" w:hAnsi="宋体" w:cs="宋体"/>
          <w:color w:val="000000" w:themeColor="text1"/>
          <w:sz w:val="28"/>
          <w:szCs w:val="28"/>
          <w:u w:val="single"/>
          <w14:textFill>
            <w14:solidFill>
              <w14:schemeClr w14:val="tx1"/>
            </w14:solidFill>
          </w14:textFill>
        </w:rPr>
        <w:t>达州市公共资源交易服务中心</w:t>
      </w:r>
      <w:r>
        <w:rPr>
          <w:rFonts w:hint="eastAsia" w:ascii="宋体" w:hAnsi="宋体" w:cs="宋体"/>
          <w:color w:val="000000" w:themeColor="text1"/>
          <w:sz w:val="28"/>
          <w:szCs w:val="28"/>
          <w14:textFill>
            <w14:solidFill>
              <w14:schemeClr w14:val="tx1"/>
            </w14:solidFill>
          </w14:textFill>
        </w:rPr>
        <w:t>受出让人委托对</w:t>
      </w:r>
      <w:r>
        <w:rPr>
          <w:rFonts w:hint="eastAsia" w:ascii="宋体" w:hAnsi="宋体" w:cs="宋体"/>
          <w:color w:val="000000" w:themeColor="text1"/>
          <w:kern w:val="0"/>
          <w:sz w:val="28"/>
          <w:szCs w:val="28"/>
          <w14:textFill>
            <w14:solidFill>
              <w14:schemeClr w14:val="tx1"/>
            </w14:solidFill>
          </w14:textFill>
        </w:rPr>
        <w:t>该地块</w:t>
      </w:r>
      <w:r>
        <w:rPr>
          <w:rFonts w:hint="eastAsia" w:ascii="宋体" w:hAnsi="宋体" w:cs="宋体"/>
          <w:color w:val="000000" w:themeColor="text1"/>
          <w:sz w:val="28"/>
          <w:szCs w:val="28"/>
          <w14:textFill>
            <w14:solidFill>
              <w14:schemeClr w14:val="tx1"/>
            </w14:solidFill>
          </w14:textFill>
        </w:rPr>
        <w:t>组织拍卖。现将有关事项公告如下：</w:t>
      </w:r>
    </w:p>
    <w:p>
      <w:pPr>
        <w:numPr>
          <w:ilvl w:val="0"/>
          <w:numId w:val="2"/>
        </w:numPr>
        <w:snapToGrid w:val="0"/>
        <w:spacing w:line="600" w:lineRule="exac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拍卖出让地块的基本情况和规划指标要求：</w:t>
      </w:r>
    </w:p>
    <w:tbl>
      <w:tblPr>
        <w:tblStyle w:val="13"/>
        <w:tblW w:w="54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7"/>
        <w:gridCol w:w="592"/>
        <w:gridCol w:w="338"/>
        <w:gridCol w:w="488"/>
        <w:gridCol w:w="475"/>
        <w:gridCol w:w="421"/>
        <w:gridCol w:w="401"/>
        <w:gridCol w:w="470"/>
        <w:gridCol w:w="401"/>
        <w:gridCol w:w="1510"/>
        <w:gridCol w:w="2319"/>
        <w:gridCol w:w="551"/>
        <w:gridCol w:w="443"/>
        <w:gridCol w:w="507"/>
        <w:gridCol w:w="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59" w:type="pct"/>
            <w:vMerge w:val="restart"/>
            <w:tcBorders>
              <w:top w:val="single" w:color="000000" w:sz="4" w:space="0"/>
              <w:lef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序号</w:t>
            </w:r>
          </w:p>
        </w:tc>
        <w:tc>
          <w:tcPr>
            <w:tcW w:w="307"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地块</w:t>
            </w:r>
          </w:p>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编号</w:t>
            </w:r>
          </w:p>
        </w:tc>
        <w:tc>
          <w:tcPr>
            <w:tcW w:w="175"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土地</w:t>
            </w:r>
          </w:p>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位置</w:t>
            </w:r>
          </w:p>
        </w:tc>
        <w:tc>
          <w:tcPr>
            <w:tcW w:w="253"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土地出让面积</w:t>
            </w:r>
            <w:r>
              <w:rPr>
                <w:rFonts w:ascii="黑体" w:hAnsi="黑体" w:eastAsia="黑体" w:cs="宋体"/>
                <w:color w:val="000000" w:themeColor="text1"/>
                <w:sz w:val="13"/>
                <w:szCs w:val="13"/>
                <w14:textFill>
                  <w14:solidFill>
                    <w14:schemeClr w14:val="tx1"/>
                  </w14:solidFill>
                </w14:textFill>
              </w:rPr>
              <w:t>(</w:t>
            </w:r>
            <w:r>
              <w:rPr>
                <w:rFonts w:hint="eastAsia" w:ascii="黑体" w:hAnsi="黑体" w:eastAsia="黑体" w:cs="宋体"/>
                <w:color w:val="000000" w:themeColor="text1"/>
                <w:sz w:val="13"/>
                <w:szCs w:val="13"/>
                <w14:textFill>
                  <w14:solidFill>
                    <w14:schemeClr w14:val="tx1"/>
                  </w14:solidFill>
                </w14:textFill>
              </w:rPr>
              <w:t>㎡）</w:t>
            </w:r>
          </w:p>
        </w:tc>
        <w:tc>
          <w:tcPr>
            <w:tcW w:w="246"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土地</w:t>
            </w:r>
          </w:p>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用途</w:t>
            </w:r>
          </w:p>
        </w:tc>
        <w:tc>
          <w:tcPr>
            <w:tcW w:w="2864" w:type="pct"/>
            <w:gridSpan w:val="6"/>
            <w:tcBorders>
              <w:top w:val="single" w:color="000000" w:sz="4" w:space="0"/>
              <w:bottom w:val="single" w:color="000000" w:sz="4" w:space="0"/>
              <w:righ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规划指标要求</w:t>
            </w:r>
          </w:p>
        </w:tc>
        <w:tc>
          <w:tcPr>
            <w:tcW w:w="286"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出让</w:t>
            </w:r>
          </w:p>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年限</w:t>
            </w:r>
          </w:p>
        </w:tc>
        <w:tc>
          <w:tcPr>
            <w:tcW w:w="230"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起拍价</w:t>
            </w:r>
          </w:p>
        </w:tc>
        <w:tc>
          <w:tcPr>
            <w:tcW w:w="263" w:type="pct"/>
            <w:vMerge w:val="restart"/>
            <w:tcBorders>
              <w:top w:val="single" w:color="000000" w:sz="4" w:space="0"/>
              <w:right w:val="single" w:color="000000" w:sz="4" w:space="0"/>
            </w:tcBorders>
            <w:vAlign w:val="center"/>
          </w:tcPr>
          <w:p>
            <w:pPr>
              <w:jc w:val="center"/>
              <w:rPr>
                <w:rFonts w:ascii="黑体" w:hAnsi="黑体" w:eastAsia="黑体"/>
                <w:color w:val="000000" w:themeColor="text1"/>
                <w:spacing w:val="-6"/>
                <w:sz w:val="13"/>
                <w:szCs w:val="13"/>
                <w14:textFill>
                  <w14:solidFill>
                    <w14:schemeClr w14:val="tx1"/>
                  </w14:solidFill>
                </w14:textFill>
              </w:rPr>
            </w:pPr>
            <w:r>
              <w:rPr>
                <w:rFonts w:hint="eastAsia" w:ascii="黑体" w:hAnsi="黑体" w:eastAsia="黑体" w:cs="宋体"/>
                <w:color w:val="000000" w:themeColor="text1"/>
                <w:spacing w:val="-6"/>
                <w:sz w:val="13"/>
                <w:szCs w:val="13"/>
                <w14:textFill>
                  <w14:solidFill>
                    <w14:schemeClr w14:val="tx1"/>
                  </w14:solidFill>
                </w14:textFill>
              </w:rPr>
              <w:t>增价</w:t>
            </w:r>
          </w:p>
          <w:p>
            <w:pPr>
              <w:jc w:val="center"/>
              <w:rPr>
                <w:rFonts w:ascii="黑体" w:hAnsi="黑体" w:eastAsia="黑体"/>
                <w:color w:val="000000" w:themeColor="text1"/>
                <w:spacing w:val="-32"/>
                <w:sz w:val="13"/>
                <w:szCs w:val="13"/>
                <w14:textFill>
                  <w14:solidFill>
                    <w14:schemeClr w14:val="tx1"/>
                  </w14:solidFill>
                </w14:textFill>
              </w:rPr>
            </w:pPr>
            <w:r>
              <w:rPr>
                <w:rFonts w:hint="eastAsia" w:ascii="黑体" w:hAnsi="黑体" w:eastAsia="黑体" w:cs="宋体"/>
                <w:color w:val="000000" w:themeColor="text1"/>
                <w:spacing w:val="-6"/>
                <w:sz w:val="13"/>
                <w:szCs w:val="13"/>
                <w14:textFill>
                  <w14:solidFill>
                    <w14:schemeClr w14:val="tx1"/>
                  </w14:solidFill>
                </w14:textFill>
              </w:rPr>
              <w:t>幅度</w:t>
            </w:r>
          </w:p>
        </w:tc>
        <w:tc>
          <w:tcPr>
            <w:tcW w:w="212" w:type="pct"/>
            <w:vMerge w:val="restart"/>
            <w:tcBorders>
              <w:top w:val="single" w:color="000000" w:sz="4" w:space="0"/>
              <w:right w:val="single" w:color="000000" w:sz="4" w:space="0"/>
            </w:tcBorders>
            <w:vAlign w:val="center"/>
          </w:tcPr>
          <w:p>
            <w:pPr>
              <w:jc w:val="center"/>
              <w:rPr>
                <w:rFonts w:ascii="黑体" w:hAnsi="黑体" w:eastAsia="黑体" w:cs="宋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竞买</w:t>
            </w:r>
          </w:p>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59" w:type="pct"/>
            <w:vMerge w:val="continue"/>
            <w:tcBorders>
              <w:top w:val="single" w:color="000000" w:sz="4" w:space="0"/>
              <w:left w:val="single" w:color="000000" w:sz="4" w:space="0"/>
            </w:tcBorders>
            <w:vAlign w:val="center"/>
          </w:tcPr>
          <w:p>
            <w:pPr>
              <w:widowControl/>
              <w:jc w:val="left"/>
              <w:rPr>
                <w:rFonts w:ascii="黑体" w:hAnsi="黑体" w:eastAsia="黑体"/>
                <w:color w:val="000000" w:themeColor="text1"/>
                <w:sz w:val="13"/>
                <w:szCs w:val="13"/>
                <w14:textFill>
                  <w14:solidFill>
                    <w14:schemeClr w14:val="tx1"/>
                  </w14:solidFill>
                </w14:textFill>
              </w:rPr>
            </w:pPr>
          </w:p>
        </w:tc>
        <w:tc>
          <w:tcPr>
            <w:tcW w:w="307"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14:textFill>
                  <w14:solidFill>
                    <w14:schemeClr w14:val="tx1"/>
                  </w14:solidFill>
                </w14:textFill>
              </w:rPr>
            </w:pPr>
          </w:p>
        </w:tc>
        <w:tc>
          <w:tcPr>
            <w:tcW w:w="175"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14:textFill>
                  <w14:solidFill>
                    <w14:schemeClr w14:val="tx1"/>
                  </w14:solidFill>
                </w14:textFill>
              </w:rPr>
            </w:pPr>
          </w:p>
        </w:tc>
        <w:tc>
          <w:tcPr>
            <w:tcW w:w="253"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14:textFill>
                  <w14:solidFill>
                    <w14:schemeClr w14:val="tx1"/>
                  </w14:solidFill>
                </w14:textFill>
              </w:rPr>
            </w:pPr>
          </w:p>
        </w:tc>
        <w:tc>
          <w:tcPr>
            <w:tcW w:w="246"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14:textFill>
                  <w14:solidFill>
                    <w14:schemeClr w14:val="tx1"/>
                  </w14:solidFill>
                </w14:textFill>
              </w:rPr>
            </w:pPr>
          </w:p>
        </w:tc>
        <w:tc>
          <w:tcPr>
            <w:tcW w:w="218" w:type="pct"/>
            <w:tcBorders>
              <w:bottom w:val="single" w:color="000000" w:sz="4" w:space="0"/>
              <w:right w:val="single" w:color="000000" w:sz="4" w:space="0"/>
            </w:tcBorders>
            <w:vAlign w:val="center"/>
          </w:tcPr>
          <w:p>
            <w:pPr>
              <w:snapToGrid w:val="0"/>
              <w:spacing w:line="289" w:lineRule="atLeast"/>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容积率</w:t>
            </w:r>
          </w:p>
        </w:tc>
        <w:tc>
          <w:tcPr>
            <w:tcW w:w="208" w:type="pct"/>
            <w:tcBorders>
              <w:bottom w:val="single" w:color="000000" w:sz="4" w:space="0"/>
              <w:righ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建筑</w:t>
            </w:r>
          </w:p>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密度</w:t>
            </w:r>
          </w:p>
        </w:tc>
        <w:tc>
          <w:tcPr>
            <w:tcW w:w="244" w:type="pct"/>
            <w:tcBorders>
              <w:bottom w:val="single" w:color="000000" w:sz="4" w:space="0"/>
              <w:righ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绿地率</w:t>
            </w:r>
          </w:p>
        </w:tc>
        <w:tc>
          <w:tcPr>
            <w:tcW w:w="208" w:type="pct"/>
            <w:tcBorders>
              <w:bottom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建筑</w:t>
            </w:r>
          </w:p>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限高</w:t>
            </w:r>
          </w:p>
        </w:tc>
        <w:tc>
          <w:tcPr>
            <w:tcW w:w="783" w:type="pct"/>
            <w:tcBorders>
              <w:bottom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olor w:val="000000" w:themeColor="text1"/>
                <w:sz w:val="13"/>
                <w:szCs w:val="13"/>
                <w14:textFill>
                  <w14:solidFill>
                    <w14:schemeClr w14:val="tx1"/>
                  </w14:solidFill>
                </w14:textFill>
              </w:rPr>
              <w:t>配套设施</w:t>
            </w:r>
          </w:p>
        </w:tc>
        <w:tc>
          <w:tcPr>
            <w:tcW w:w="1199" w:type="pct"/>
            <w:tcBorders>
              <w:bottom w:val="single" w:color="000000" w:sz="4" w:space="0"/>
              <w:righ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其他规划指标</w:t>
            </w:r>
          </w:p>
        </w:tc>
        <w:tc>
          <w:tcPr>
            <w:tcW w:w="286"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14:textFill>
                  <w14:solidFill>
                    <w14:schemeClr w14:val="tx1"/>
                  </w14:solidFill>
                </w14:textFill>
              </w:rPr>
            </w:pPr>
          </w:p>
        </w:tc>
        <w:tc>
          <w:tcPr>
            <w:tcW w:w="230"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14:textFill>
                  <w14:solidFill>
                    <w14:schemeClr w14:val="tx1"/>
                  </w14:solidFill>
                </w14:textFill>
              </w:rPr>
            </w:pPr>
          </w:p>
        </w:tc>
        <w:tc>
          <w:tcPr>
            <w:tcW w:w="263"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pacing w:val="-32"/>
                <w:sz w:val="13"/>
                <w:szCs w:val="13"/>
                <w14:textFill>
                  <w14:solidFill>
                    <w14:schemeClr w14:val="tx1"/>
                  </w14:solidFill>
                </w14:textFill>
              </w:rPr>
            </w:pPr>
          </w:p>
        </w:tc>
        <w:tc>
          <w:tcPr>
            <w:tcW w:w="212"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159" w:type="pct"/>
            <w:tcBorders>
              <w:left w:val="single" w:color="000000" w:sz="4" w:space="0"/>
            </w:tcBorders>
            <w:vAlign w:val="center"/>
          </w:tcPr>
          <w:p>
            <w:pPr>
              <w:jc w:val="center"/>
              <w:rPr>
                <w:rFonts w:ascii="黑体" w:hAnsi="黑体" w:eastAsia="黑体" w:cs="宋体"/>
                <w:color w:val="000000" w:themeColor="text1"/>
                <w:sz w:val="13"/>
                <w:szCs w:val="13"/>
                <w14:textFill>
                  <w14:solidFill>
                    <w14:schemeClr w14:val="tx1"/>
                  </w14:solidFill>
                </w14:textFill>
              </w:rPr>
            </w:pPr>
            <w:r>
              <w:rPr>
                <w:rFonts w:ascii="黑体" w:hAnsi="黑体" w:eastAsia="黑体" w:cs="宋体"/>
                <w:color w:val="000000" w:themeColor="text1"/>
                <w:sz w:val="13"/>
                <w:szCs w:val="13"/>
                <w14:textFill>
                  <w14:solidFill>
                    <w14:schemeClr w14:val="tx1"/>
                  </w14:solidFill>
                </w14:textFill>
              </w:rPr>
              <w:t>1</w:t>
            </w:r>
          </w:p>
        </w:tc>
        <w:tc>
          <w:tcPr>
            <w:tcW w:w="307"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ascii="黑体" w:hAnsi="黑体" w:eastAsia="黑体" w:cs="宋体"/>
                <w:color w:val="000000" w:themeColor="text1"/>
                <w:sz w:val="13"/>
                <w:szCs w:val="13"/>
                <w14:textFill>
                  <w14:solidFill>
                    <w14:schemeClr w14:val="tx1"/>
                  </w14:solidFill>
                </w14:textFill>
              </w:rPr>
              <w:t xml:space="preserve">马踏洞片区中心服务区 </w:t>
            </w:r>
          </w:p>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ascii="黑体" w:hAnsi="黑体" w:eastAsia="黑体" w:cs="宋体"/>
                <w:color w:val="000000" w:themeColor="text1"/>
                <w:sz w:val="13"/>
                <w:szCs w:val="13"/>
                <w14:textFill>
                  <w14:solidFill>
                    <w14:schemeClr w14:val="tx1"/>
                  </w14:solidFill>
                </w14:textFill>
              </w:rPr>
              <w:t>04-04a 地块</w:t>
            </w:r>
          </w:p>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p>
        </w:tc>
        <w:tc>
          <w:tcPr>
            <w:tcW w:w="175"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ascii="黑体" w:hAnsi="黑体" w:eastAsia="黑体" w:cs="宋体"/>
                <w:color w:val="000000" w:themeColor="text1"/>
                <w:sz w:val="13"/>
                <w:szCs w:val="13"/>
                <w14:textFill>
                  <w14:solidFill>
                    <w14:schemeClr w14:val="tx1"/>
                  </w14:solidFill>
                </w14:textFill>
              </w:rPr>
              <w:t xml:space="preserve">凤凰大道西延线南侧 </w:t>
            </w:r>
          </w:p>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p>
        </w:tc>
        <w:tc>
          <w:tcPr>
            <w:tcW w:w="253"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ascii="黑体" w:hAnsi="黑体" w:eastAsia="黑体" w:cs="宋体"/>
                <w:color w:val="000000" w:themeColor="text1"/>
                <w:sz w:val="13"/>
                <w:szCs w:val="13"/>
                <w14:textFill>
                  <w14:solidFill>
                    <w14:schemeClr w14:val="tx1"/>
                  </w14:solidFill>
                </w14:textFill>
              </w:rPr>
              <w:t>127992</w:t>
            </w:r>
            <w:r>
              <w:rPr>
                <w:rFonts w:hint="eastAsia" w:ascii="黑体" w:hAnsi="黑体" w:eastAsia="黑体" w:cs="宋体"/>
                <w:color w:val="000000" w:themeColor="text1"/>
                <w:sz w:val="13"/>
                <w:szCs w:val="13"/>
                <w14:textFill>
                  <w14:solidFill>
                    <w14:schemeClr w14:val="tx1"/>
                  </w14:solidFill>
                </w14:textFill>
              </w:rPr>
              <w:t>平方米(191.99亩）</w:t>
            </w:r>
          </w:p>
        </w:tc>
        <w:tc>
          <w:tcPr>
            <w:tcW w:w="246"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ascii="黑体" w:hAnsi="黑体" w:eastAsia="黑体" w:cs="宋体"/>
                <w:color w:val="000000" w:themeColor="text1"/>
                <w:sz w:val="13"/>
                <w:szCs w:val="13"/>
                <w14:textFill>
                  <w14:solidFill>
                    <w14:schemeClr w14:val="tx1"/>
                  </w14:solidFill>
                </w14:textFill>
              </w:rPr>
              <w:t xml:space="preserve"> </w:t>
            </w:r>
          </w:p>
          <w:p>
            <w:pPr>
              <w:snapToGrid w:val="0"/>
              <w:spacing w:line="289" w:lineRule="atLeast"/>
              <w:rPr>
                <w:rFonts w:ascii="黑体" w:hAnsi="黑体" w:eastAsia="黑体" w:cs="宋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住宅用地（兼容商业用地）</w:t>
            </w:r>
            <w:r>
              <w:rPr>
                <w:rFonts w:ascii="黑体" w:hAnsi="黑体" w:eastAsia="黑体" w:cs="宋体"/>
                <w:color w:val="000000" w:themeColor="text1"/>
                <w:sz w:val="13"/>
                <w:szCs w:val="13"/>
                <w14:textFill>
                  <w14:solidFill>
                    <w14:schemeClr w14:val="tx1"/>
                  </w14:solidFill>
                </w14:textFill>
              </w:rPr>
              <w:t xml:space="preserve"> </w:t>
            </w:r>
          </w:p>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p>
        </w:tc>
        <w:tc>
          <w:tcPr>
            <w:tcW w:w="218"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ascii="黑体" w:hAnsi="黑体" w:eastAsia="黑体" w:cs="宋体"/>
                <w:color w:val="000000" w:themeColor="text1"/>
                <w:sz w:val="13"/>
                <w:szCs w:val="13"/>
                <w14:textFill>
                  <w14:solidFill>
                    <w14:schemeClr w14:val="tx1"/>
                  </w14:solidFill>
                </w14:textFill>
              </w:rPr>
              <w:t>F≤3.5</w:t>
            </w:r>
          </w:p>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p>
        </w:tc>
        <w:tc>
          <w:tcPr>
            <w:tcW w:w="208" w:type="pct"/>
            <w:vAlign w:val="center"/>
          </w:tcPr>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ascii="黑体" w:hAnsi="黑体" w:eastAsia="黑体" w:cs="宋体"/>
                <w:color w:val="000000" w:themeColor="text1"/>
                <w:sz w:val="13"/>
                <w:szCs w:val="13"/>
                <w14:textFill>
                  <w14:solidFill>
                    <w14:schemeClr w14:val="tx1"/>
                  </w14:solidFill>
                </w14:textFill>
              </w:rPr>
              <w:t xml:space="preserve">B≤30% </w:t>
            </w:r>
          </w:p>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p>
        </w:tc>
        <w:tc>
          <w:tcPr>
            <w:tcW w:w="244" w:type="pct"/>
            <w:vAlign w:val="center"/>
          </w:tcPr>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ascii="黑体" w:hAnsi="黑体" w:eastAsia="黑体" w:cs="宋体"/>
                <w:color w:val="000000" w:themeColor="text1"/>
                <w:sz w:val="13"/>
                <w:szCs w:val="13"/>
                <w14:textFill>
                  <w14:solidFill>
                    <w14:schemeClr w14:val="tx1"/>
                  </w14:solidFill>
                </w14:textFill>
              </w:rPr>
              <w:t xml:space="preserve">G≥30% </w:t>
            </w:r>
          </w:p>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p>
        </w:tc>
        <w:tc>
          <w:tcPr>
            <w:tcW w:w="208" w:type="pct"/>
            <w:vAlign w:val="center"/>
          </w:tcPr>
          <w:p>
            <w:pPr>
              <w:widowControl/>
              <w:jc w:val="left"/>
            </w:pPr>
            <w:r>
              <w:rPr>
                <w:rFonts w:ascii="黑体" w:hAnsi="黑体" w:eastAsia="黑体" w:cs="宋体"/>
                <w:color w:val="000000" w:themeColor="text1"/>
                <w:sz w:val="13"/>
                <w:szCs w:val="13"/>
                <w14:textFill>
                  <w14:solidFill>
                    <w14:schemeClr w14:val="tx1"/>
                  </w14:solidFill>
                </w14:textFill>
              </w:rPr>
              <w:t>HL≤100 米</w:t>
            </w:r>
            <w:r>
              <w:rPr>
                <w:rFonts w:ascii="仿宋_GB2312" w:hAnsi="宋体" w:eastAsia="仿宋_GB2312" w:cs="仿宋_GB2312"/>
                <w:color w:val="000000"/>
                <w:kern w:val="0"/>
                <w:sz w:val="22"/>
                <w:szCs w:val="22"/>
                <w:lang w:bidi="ar"/>
              </w:rPr>
              <w:t xml:space="preserve"> </w:t>
            </w:r>
          </w:p>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p>
        </w:tc>
        <w:tc>
          <w:tcPr>
            <w:tcW w:w="783" w:type="pct"/>
            <w:vAlign w:val="center"/>
          </w:tcPr>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ascii="黑体" w:hAnsi="黑体" w:eastAsia="黑体" w:cs="宋体"/>
                <w:color w:val="000000" w:themeColor="text1"/>
                <w:sz w:val="13"/>
                <w:szCs w:val="13"/>
                <w14:textFill>
                  <w14:solidFill>
                    <w14:schemeClr w14:val="tx1"/>
                  </w14:solidFill>
                </w14:textFill>
              </w:rPr>
              <w:t>按照总计容住宅建筑面积 3‰的比例无偿配建一个或多个社区</w:t>
            </w:r>
            <w:r>
              <w:rPr>
                <w:rFonts w:hint="eastAsia" w:ascii="黑体" w:hAnsi="黑体" w:eastAsia="黑体" w:cs="宋体"/>
                <w:color w:val="000000" w:themeColor="text1"/>
                <w:sz w:val="13"/>
                <w:szCs w:val="13"/>
                <w14:textFill>
                  <w14:solidFill>
                    <w14:schemeClr w14:val="tx1"/>
                  </w14:solidFill>
                </w14:textFill>
              </w:rPr>
              <w:t>综</w:t>
            </w:r>
            <w:r>
              <w:rPr>
                <w:rFonts w:ascii="黑体" w:hAnsi="黑体" w:eastAsia="黑体" w:cs="宋体"/>
                <w:color w:val="000000" w:themeColor="text1"/>
                <w:sz w:val="13"/>
                <w:szCs w:val="13"/>
                <w14:textFill>
                  <w14:solidFill>
                    <w14:schemeClr w14:val="tx1"/>
                  </w14:solidFill>
                </w14:textFill>
              </w:rPr>
              <w:t>合服务设施，社区综合服务设施的建筑面积不计入项目容积率</w:t>
            </w:r>
            <w:r>
              <w:rPr>
                <w:rFonts w:hint="eastAsia" w:ascii="黑体" w:hAnsi="黑体" w:eastAsia="黑体" w:cs="宋体"/>
                <w:color w:val="000000" w:themeColor="text1"/>
                <w:sz w:val="13"/>
                <w:szCs w:val="13"/>
                <w14:textFill>
                  <w14:solidFill>
                    <w14:schemeClr w14:val="tx1"/>
                  </w14:solidFill>
                </w14:textFill>
              </w:rPr>
              <w:t>，</w:t>
            </w:r>
            <w:r>
              <w:rPr>
                <w:rFonts w:ascii="黑体" w:hAnsi="黑体" w:eastAsia="黑体" w:cs="宋体"/>
                <w:color w:val="000000" w:themeColor="text1"/>
                <w:sz w:val="13"/>
                <w:szCs w:val="13"/>
                <w14:textFill>
                  <w14:solidFill>
                    <w14:schemeClr w14:val="tx1"/>
                  </w14:solidFill>
                </w14:textFill>
              </w:rPr>
              <w:t>其不动产权和使用权归地方政府。</w:t>
            </w:r>
          </w:p>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p>
        </w:tc>
        <w:tc>
          <w:tcPr>
            <w:tcW w:w="1199"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详见《</w:t>
            </w:r>
            <w:r>
              <w:rPr>
                <w:rFonts w:ascii="黑体" w:hAnsi="黑体" w:eastAsia="黑体" w:cs="宋体"/>
                <w:color w:val="000000" w:themeColor="text1"/>
                <w:sz w:val="13"/>
                <w:szCs w:val="13"/>
                <w14:textFill>
                  <w14:solidFill>
                    <w14:schemeClr w14:val="tx1"/>
                  </w14:solidFill>
                </w14:textFill>
              </w:rPr>
              <w:t xml:space="preserve">马踏洞片区中心服务区 </w:t>
            </w:r>
          </w:p>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ascii="黑体" w:hAnsi="黑体" w:eastAsia="黑体" w:cs="宋体"/>
                <w:color w:val="000000" w:themeColor="text1"/>
                <w:sz w:val="13"/>
                <w:szCs w:val="13"/>
                <w14:textFill>
                  <w14:solidFill>
                    <w14:schemeClr w14:val="tx1"/>
                  </w14:solidFill>
                </w14:textFill>
              </w:rPr>
              <w:t>04-04a 地块</w:t>
            </w:r>
            <w:r>
              <w:rPr>
                <w:rFonts w:hint="eastAsia" w:ascii="黑体" w:hAnsi="黑体" w:eastAsia="黑体" w:cs="宋体"/>
                <w:color w:val="000000" w:themeColor="text1"/>
                <w:sz w:val="13"/>
                <w:szCs w:val="13"/>
                <w14:textFill>
                  <w14:solidFill>
                    <w14:schemeClr w14:val="tx1"/>
                  </w14:solidFill>
                </w14:textFill>
              </w:rPr>
              <w:t>规划条件》</w:t>
            </w:r>
            <w:r>
              <w:rPr>
                <w:rFonts w:ascii="黑体" w:hAnsi="黑体" w:eastAsia="黑体" w:cs="宋体"/>
                <w:color w:val="000000" w:themeColor="text1"/>
                <w:sz w:val="13"/>
                <w:szCs w:val="13"/>
                <w14:textFill>
                  <w14:solidFill>
                    <w14:schemeClr w14:val="tx1"/>
                  </w14:solidFill>
                </w14:textFill>
              </w:rPr>
              <w:t xml:space="preserve">。 </w:t>
            </w:r>
          </w:p>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p>
        </w:tc>
        <w:tc>
          <w:tcPr>
            <w:tcW w:w="286"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住宅用地70年，商业用地40年</w:t>
            </w:r>
          </w:p>
        </w:tc>
        <w:tc>
          <w:tcPr>
            <w:tcW w:w="230"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ascii="黑体" w:hAnsi="黑体" w:eastAsia="黑体" w:cs="宋体"/>
                <w:color w:val="000000" w:themeColor="text1"/>
                <w:sz w:val="13"/>
                <w:szCs w:val="13"/>
                <w14:textFill>
                  <w14:solidFill>
                    <w14:schemeClr w14:val="tx1"/>
                  </w14:solidFill>
                </w14:textFill>
              </w:rPr>
              <w:t xml:space="preserve">478 万元/亩 </w:t>
            </w:r>
          </w:p>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p>
        </w:tc>
        <w:tc>
          <w:tcPr>
            <w:tcW w:w="263"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ascii="黑体" w:hAnsi="黑体" w:eastAsia="黑体" w:cs="宋体"/>
                <w:color w:val="000000" w:themeColor="text1"/>
                <w:sz w:val="13"/>
                <w:szCs w:val="13"/>
                <w14:textFill>
                  <w14:solidFill>
                    <w14:schemeClr w14:val="tx1"/>
                  </w14:solidFill>
                </w14:textFill>
              </w:rPr>
              <w:t xml:space="preserve">5 万元/亩或 5 万元/亩 </w:t>
            </w:r>
          </w:p>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ascii="黑体" w:hAnsi="黑体" w:eastAsia="黑体" w:cs="宋体"/>
                <w:color w:val="000000" w:themeColor="text1"/>
                <w:sz w:val="13"/>
                <w:szCs w:val="13"/>
                <w14:textFill>
                  <w14:solidFill>
                    <w14:schemeClr w14:val="tx1"/>
                  </w14:solidFill>
                </w14:textFill>
              </w:rPr>
              <w:t>的整数倍</w:t>
            </w:r>
          </w:p>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p>
        </w:tc>
        <w:tc>
          <w:tcPr>
            <w:tcW w:w="212"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18400万元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159" w:type="pct"/>
            <w:tcBorders>
              <w:left w:val="single" w:color="000000" w:sz="4" w:space="0"/>
            </w:tcBorders>
            <w:vAlign w:val="center"/>
          </w:tcPr>
          <w:p>
            <w:pPr>
              <w:jc w:val="center"/>
              <w:rPr>
                <w:rFonts w:ascii="黑体" w:hAnsi="黑体" w:eastAsia="黑体" w:cs="宋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2</w:t>
            </w:r>
          </w:p>
        </w:tc>
        <w:tc>
          <w:tcPr>
            <w:tcW w:w="307"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马房坝—金山片区IIB1-1-c地块</w:t>
            </w:r>
          </w:p>
        </w:tc>
        <w:tc>
          <w:tcPr>
            <w:tcW w:w="175"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ascii="黑体" w:hAnsi="黑体" w:eastAsia="黑体" w:cs="宋体"/>
                <w:color w:val="000000" w:themeColor="text1"/>
                <w:sz w:val="13"/>
                <w:szCs w:val="13"/>
                <w14:textFill>
                  <w14:solidFill>
                    <w14:schemeClr w14:val="tx1"/>
                  </w14:solidFill>
                </w14:textFill>
              </w:rPr>
              <w:t xml:space="preserve">塔石路东侧（临运动公园二期） </w:t>
            </w:r>
          </w:p>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ascii="黑体" w:hAnsi="黑体" w:eastAsia="黑体" w:cs="宋体"/>
                <w:color w:val="000000" w:themeColor="text1"/>
                <w:sz w:val="13"/>
                <w:szCs w:val="13"/>
                <w14:textFill>
                  <w14:solidFill>
                    <w14:schemeClr w14:val="tx1"/>
                  </w14:solidFill>
                </w14:textFill>
              </w:rPr>
              <w:t xml:space="preserve"> </w:t>
            </w:r>
          </w:p>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p>
        </w:tc>
        <w:tc>
          <w:tcPr>
            <w:tcW w:w="253"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ascii="黑体" w:hAnsi="黑体" w:eastAsia="黑体" w:cs="宋体"/>
                <w:color w:val="000000" w:themeColor="text1"/>
                <w:sz w:val="13"/>
                <w:szCs w:val="13"/>
                <w14:textFill>
                  <w14:solidFill>
                    <w14:schemeClr w14:val="tx1"/>
                  </w14:solidFill>
                </w14:textFill>
              </w:rPr>
              <w:t>3862</w:t>
            </w:r>
            <w:r>
              <w:rPr>
                <w:rFonts w:hint="eastAsia" w:ascii="黑体" w:hAnsi="黑体" w:eastAsia="黑体" w:cs="宋体"/>
                <w:color w:val="000000" w:themeColor="text1"/>
                <w:sz w:val="13"/>
                <w:szCs w:val="13"/>
                <w14:textFill>
                  <w14:solidFill>
                    <w14:schemeClr w14:val="tx1"/>
                  </w14:solidFill>
                </w14:textFill>
              </w:rPr>
              <w:t>平方米(</w:t>
            </w:r>
            <w:r>
              <w:rPr>
                <w:rFonts w:ascii="黑体" w:hAnsi="黑体" w:eastAsia="黑体" w:cs="宋体"/>
                <w:color w:val="000000" w:themeColor="text1"/>
                <w:sz w:val="13"/>
                <w:szCs w:val="13"/>
                <w14:textFill>
                  <w14:solidFill>
                    <w14:schemeClr w14:val="tx1"/>
                  </w14:solidFill>
                </w14:textFill>
              </w:rPr>
              <w:t>5.79</w:t>
            </w:r>
            <w:r>
              <w:rPr>
                <w:rFonts w:hint="eastAsia" w:ascii="黑体" w:hAnsi="黑体" w:eastAsia="黑体" w:cs="宋体"/>
                <w:color w:val="000000" w:themeColor="text1"/>
                <w:sz w:val="13"/>
                <w:szCs w:val="13"/>
                <w14:textFill>
                  <w14:solidFill>
                    <w14:schemeClr w14:val="tx1"/>
                  </w14:solidFill>
                </w14:textFill>
              </w:rPr>
              <w:t>亩）</w:t>
            </w:r>
          </w:p>
        </w:tc>
        <w:tc>
          <w:tcPr>
            <w:tcW w:w="246"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商业用地（加油站</w:t>
            </w:r>
            <w:r>
              <w:rPr>
                <w:rFonts w:ascii="黑体" w:hAnsi="黑体" w:eastAsia="黑体" w:cs="宋体"/>
                <w:color w:val="000000" w:themeColor="text1"/>
                <w:sz w:val="13"/>
                <w:szCs w:val="13"/>
                <w14:textFill>
                  <w14:solidFill>
                    <w14:schemeClr w14:val="tx1"/>
                  </w14:solidFill>
                </w14:textFill>
              </w:rPr>
              <w:t>用地</w:t>
            </w:r>
            <w:r>
              <w:rPr>
                <w:rFonts w:hint="eastAsia" w:ascii="黑体" w:hAnsi="黑体" w:eastAsia="黑体" w:cs="宋体"/>
                <w:color w:val="000000" w:themeColor="text1"/>
                <w:sz w:val="13"/>
                <w:szCs w:val="13"/>
                <w14:textFill>
                  <w14:solidFill>
                    <w14:schemeClr w14:val="tx1"/>
                  </w14:solidFill>
                </w14:textFill>
              </w:rPr>
              <w:t>）</w:t>
            </w:r>
            <w:r>
              <w:rPr>
                <w:rFonts w:ascii="黑体" w:hAnsi="黑体" w:eastAsia="黑体" w:cs="宋体"/>
                <w:color w:val="000000" w:themeColor="text1"/>
                <w:sz w:val="13"/>
                <w:szCs w:val="13"/>
                <w14:textFill>
                  <w14:solidFill>
                    <w14:schemeClr w14:val="tx1"/>
                  </w14:solidFill>
                </w14:textFill>
              </w:rPr>
              <w:t xml:space="preserve"> </w:t>
            </w:r>
          </w:p>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ascii="黑体" w:hAnsi="黑体" w:eastAsia="黑体" w:cs="宋体"/>
                <w:color w:val="000000" w:themeColor="text1"/>
                <w:sz w:val="13"/>
                <w:szCs w:val="13"/>
                <w14:textFill>
                  <w14:solidFill>
                    <w14:schemeClr w14:val="tx1"/>
                  </w14:solidFill>
                </w14:textFill>
              </w:rPr>
              <w:t xml:space="preserve"> </w:t>
            </w:r>
          </w:p>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p>
        </w:tc>
        <w:tc>
          <w:tcPr>
            <w:tcW w:w="218"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ascii="黑体" w:hAnsi="黑体" w:eastAsia="黑体" w:cs="宋体"/>
                <w:color w:val="000000" w:themeColor="text1"/>
                <w:sz w:val="13"/>
                <w:szCs w:val="13"/>
                <w14:textFill>
                  <w14:solidFill>
                    <w14:schemeClr w14:val="tx1"/>
                  </w14:solidFill>
                </w14:textFill>
              </w:rPr>
              <w:t xml:space="preserve">F≤0.5 </w:t>
            </w:r>
          </w:p>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p>
        </w:tc>
        <w:tc>
          <w:tcPr>
            <w:tcW w:w="208" w:type="pct"/>
            <w:vAlign w:val="center"/>
          </w:tcPr>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ascii="黑体" w:hAnsi="黑体" w:eastAsia="黑体" w:cs="宋体"/>
                <w:color w:val="000000" w:themeColor="text1"/>
                <w:sz w:val="13"/>
                <w:szCs w:val="13"/>
                <w14:textFill>
                  <w14:solidFill>
                    <w14:schemeClr w14:val="tx1"/>
                  </w14:solidFill>
                </w14:textFill>
              </w:rPr>
              <w:t>以最终审定方案为准</w:t>
            </w:r>
          </w:p>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p>
        </w:tc>
        <w:tc>
          <w:tcPr>
            <w:tcW w:w="244" w:type="pct"/>
            <w:vAlign w:val="center"/>
          </w:tcPr>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ascii="黑体" w:hAnsi="黑体" w:eastAsia="黑体" w:cs="宋体"/>
                <w:color w:val="000000" w:themeColor="text1"/>
                <w:sz w:val="13"/>
                <w:szCs w:val="13"/>
                <w14:textFill>
                  <w14:solidFill>
                    <w14:schemeClr w14:val="tx1"/>
                  </w14:solidFill>
                </w14:textFill>
              </w:rPr>
              <w:t>以最终审定方案为准</w:t>
            </w:r>
          </w:p>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ascii="黑体" w:hAnsi="黑体" w:eastAsia="黑体" w:cs="宋体"/>
                <w:color w:val="000000" w:themeColor="text1"/>
                <w:sz w:val="13"/>
                <w:szCs w:val="13"/>
                <w14:textFill>
                  <w14:solidFill>
                    <w14:schemeClr w14:val="tx1"/>
                  </w14:solidFill>
                </w14:textFill>
              </w:rPr>
              <w:t xml:space="preserve"> </w:t>
            </w:r>
          </w:p>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p>
        </w:tc>
        <w:tc>
          <w:tcPr>
            <w:tcW w:w="208" w:type="pct"/>
            <w:vAlign w:val="center"/>
          </w:tcPr>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ascii="黑体" w:hAnsi="黑体" w:eastAsia="黑体" w:cs="宋体"/>
                <w:color w:val="000000" w:themeColor="text1"/>
                <w:sz w:val="13"/>
                <w:szCs w:val="13"/>
                <w14:textFill>
                  <w14:solidFill>
                    <w14:schemeClr w14:val="tx1"/>
                  </w14:solidFill>
                </w14:textFill>
              </w:rPr>
              <w:t>以最终审定方案为准</w:t>
            </w:r>
          </w:p>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p>
        </w:tc>
        <w:tc>
          <w:tcPr>
            <w:tcW w:w="783" w:type="pct"/>
            <w:vAlign w:val="center"/>
          </w:tcPr>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无</w:t>
            </w:r>
          </w:p>
        </w:tc>
        <w:tc>
          <w:tcPr>
            <w:tcW w:w="1199"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详见《马房坝—金山片区IIB1-1-c地块规划条件》</w:t>
            </w:r>
          </w:p>
        </w:tc>
        <w:tc>
          <w:tcPr>
            <w:tcW w:w="286"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ascii="黑体" w:hAnsi="黑体" w:eastAsia="黑体" w:cs="宋体"/>
                <w:color w:val="000000" w:themeColor="text1"/>
                <w:sz w:val="13"/>
                <w:szCs w:val="13"/>
                <w14:textFill>
                  <w14:solidFill>
                    <w14:schemeClr w14:val="tx1"/>
                  </w14:solidFill>
                </w14:textFill>
              </w:rPr>
              <w:t xml:space="preserve">商业 40 年 </w:t>
            </w:r>
          </w:p>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p>
        </w:tc>
        <w:tc>
          <w:tcPr>
            <w:tcW w:w="230"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ascii="黑体" w:hAnsi="黑体" w:eastAsia="黑体" w:cs="宋体"/>
                <w:color w:val="000000" w:themeColor="text1"/>
                <w:sz w:val="13"/>
                <w:szCs w:val="13"/>
                <w14:textFill>
                  <w14:solidFill>
                    <w14:schemeClr w14:val="tx1"/>
                  </w14:solidFill>
                </w14:textFill>
              </w:rPr>
              <w:t xml:space="preserve">325 万元/亩 </w:t>
            </w:r>
          </w:p>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p>
        </w:tc>
        <w:tc>
          <w:tcPr>
            <w:tcW w:w="263"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ascii="黑体" w:hAnsi="黑体" w:eastAsia="黑体" w:cs="宋体"/>
                <w:color w:val="000000" w:themeColor="text1"/>
                <w:sz w:val="13"/>
                <w:szCs w:val="13"/>
                <w14:textFill>
                  <w14:solidFill>
                    <w14:schemeClr w14:val="tx1"/>
                  </w14:solidFill>
                </w14:textFill>
              </w:rPr>
              <w:t xml:space="preserve">5 万元/亩或 5 万元/亩 </w:t>
            </w:r>
          </w:p>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ascii="黑体" w:hAnsi="黑体" w:eastAsia="黑体" w:cs="宋体"/>
                <w:color w:val="000000" w:themeColor="text1"/>
                <w:sz w:val="13"/>
                <w:szCs w:val="13"/>
                <w14:textFill>
                  <w14:solidFill>
                    <w14:schemeClr w14:val="tx1"/>
                  </w14:solidFill>
                </w14:textFill>
              </w:rPr>
              <w:t>的整数倍</w:t>
            </w:r>
          </w:p>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p>
        </w:tc>
        <w:tc>
          <w:tcPr>
            <w:tcW w:w="212"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ascii="黑体" w:hAnsi="黑体" w:eastAsia="黑体" w:cs="宋体"/>
                <w:color w:val="000000" w:themeColor="text1"/>
                <w:sz w:val="13"/>
                <w:szCs w:val="13"/>
                <w14:textFill>
                  <w14:solidFill>
                    <w14:schemeClr w14:val="tx1"/>
                  </w14:solidFill>
                </w14:textFill>
              </w:rPr>
              <w:t xml:space="preserve">600 </w:t>
            </w:r>
          </w:p>
          <w:p>
            <w:pPr>
              <w:snapToGrid w:val="0"/>
              <w:spacing w:line="289" w:lineRule="atLeast"/>
              <w:jc w:val="center"/>
              <w:rPr>
                <w:rFonts w:ascii="黑体" w:hAnsi="黑体" w:eastAsia="黑体" w:cs="宋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万元</w:t>
            </w:r>
          </w:p>
        </w:tc>
      </w:tr>
    </w:tbl>
    <w:p>
      <w:pPr>
        <w:snapToGrid w:val="0"/>
        <w:spacing w:line="600" w:lineRule="exact"/>
        <w:rPr>
          <w:rFonts w:ascii="宋体" w:hAnsi="宋体" w:cs="宋体"/>
          <w:color w:val="000000" w:themeColor="text1"/>
          <w:sz w:val="28"/>
          <w:szCs w:val="28"/>
          <w14:textFill>
            <w14:solidFill>
              <w14:schemeClr w14:val="tx1"/>
            </w14:solidFill>
          </w14:textFill>
        </w:rPr>
      </w:pPr>
    </w:p>
    <w:p>
      <w:pPr>
        <w:snapToGrid w:val="0"/>
        <w:spacing w:line="600" w:lineRule="exact"/>
        <w:ind w:firstLine="700" w:firstLineChars="250"/>
        <w:rPr>
          <w:rFonts w:asci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二、中华人民共和国境内外的法人、自然人和其他组织均可申请参加竞买，竞买申请人可以单独申请</w:t>
      </w:r>
      <w:r>
        <w:rPr>
          <w:rFonts w:ascii="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14:textFill>
            <w14:solidFill>
              <w14:schemeClr w14:val="tx1"/>
            </w14:solidFill>
          </w14:textFill>
        </w:rPr>
        <w:t>也可以联合申请，但法律法规或出让文件有特殊规定的除外。</w:t>
      </w:r>
    </w:p>
    <w:p>
      <w:pPr>
        <w:snapToGrid w:val="0"/>
        <w:spacing w:line="578" w:lineRule="exact"/>
        <w:ind w:firstLine="560" w:firstLineChars="200"/>
        <w:rPr>
          <w:rFonts w:cs="宋体" w:asciiTheme="minorEastAsia" w:hAnsiTheme="minorEastAsia" w:eastAsiaTheme="minorEastAsia"/>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三、申请参加本公告土地竞买的，竞买保证金须按竞买宗地对应金额</w:t>
      </w:r>
      <w:r>
        <w:rPr>
          <w:rFonts w:hint="eastAsia" w:cs="宋体" w:asciiTheme="minorEastAsia" w:hAnsiTheme="minorEastAsia" w:eastAsiaTheme="minorEastAsia"/>
          <w:color w:val="000000" w:themeColor="text1"/>
          <w:sz w:val="28"/>
          <w:szCs w:val="28"/>
          <w14:textFill>
            <w14:solidFill>
              <w14:schemeClr w14:val="tx1"/>
            </w14:solidFill>
          </w14:textFill>
        </w:rPr>
        <w:t>足额缴纳。</w:t>
      </w:r>
    </w:p>
    <w:p>
      <w:pPr>
        <w:snapToGrid w:val="0"/>
        <w:spacing w:line="578" w:lineRule="exact"/>
        <w:ind w:firstLine="560" w:firstLineChars="200"/>
        <w:rPr>
          <w:rFonts w:ascii="楷体" w:hAnsi="楷体" w:eastAsia="楷体" w:cs="宋体"/>
          <w:color w:val="000000" w:themeColor="text1"/>
          <w:sz w:val="28"/>
          <w:szCs w:val="28"/>
          <w14:textFill>
            <w14:solidFill>
              <w14:schemeClr w14:val="tx1"/>
            </w14:solidFill>
          </w14:textFill>
        </w:rPr>
      </w:pPr>
      <w:r>
        <w:rPr>
          <w:rFonts w:hint="eastAsia" w:cs="宋体" w:asciiTheme="minorEastAsia" w:hAnsiTheme="minorEastAsia" w:eastAsiaTheme="minorEastAsia"/>
          <w:color w:val="000000" w:themeColor="text1"/>
          <w:sz w:val="28"/>
          <w:szCs w:val="28"/>
          <w14:textFill>
            <w14:solidFill>
              <w14:schemeClr w14:val="tx1"/>
            </w14:solidFill>
          </w14:textFill>
        </w:rPr>
        <w:t>四、本次国有建设用地使用权拍卖出让</w:t>
      </w:r>
      <w:r>
        <w:rPr>
          <w:rFonts w:hint="eastAsia" w:ascii="楷体" w:hAnsi="楷体" w:eastAsia="楷体" w:cs="宋体"/>
          <w:b/>
          <w:color w:val="000000" w:themeColor="text1"/>
          <w:sz w:val="28"/>
          <w:szCs w:val="28"/>
          <w:u w:val="single"/>
          <w14:textFill>
            <w14:solidFill>
              <w14:schemeClr w14:val="tx1"/>
            </w14:solidFill>
          </w14:textFill>
        </w:rPr>
        <w:t>政府设有底价，采用增价拍卖方式竞价，按照价高者得原则确定竞得人（不低于政府底价）</w:t>
      </w:r>
      <w:r>
        <w:rPr>
          <w:rFonts w:hint="eastAsia" w:ascii="楷体" w:hAnsi="楷体" w:eastAsia="楷体" w:cs="宋体"/>
          <w:color w:val="000000" w:themeColor="text1"/>
          <w:sz w:val="28"/>
          <w:szCs w:val="28"/>
          <w14:textFill>
            <w14:solidFill>
              <w14:schemeClr w14:val="tx1"/>
            </w14:solidFill>
          </w14:textFill>
        </w:rPr>
        <w:t>。</w:t>
      </w:r>
    </w:p>
    <w:p>
      <w:pPr>
        <w:snapToGrid w:val="0"/>
        <w:spacing w:line="578" w:lineRule="exact"/>
        <w:ind w:firstLine="555"/>
        <w:rPr>
          <w:rFonts w:cs="宋体" w:asciiTheme="minorEastAsia" w:hAnsiTheme="minorEastAsia" w:eastAsiaTheme="minorEastAsia"/>
          <w:color w:val="000000" w:themeColor="text1"/>
          <w:sz w:val="28"/>
          <w:szCs w:val="28"/>
          <w14:textFill>
            <w14:solidFill>
              <w14:schemeClr w14:val="tx1"/>
            </w14:solidFill>
          </w14:textFill>
        </w:rPr>
      </w:pPr>
      <w:r>
        <w:rPr>
          <w:rFonts w:hint="eastAsia" w:cs="宋体" w:asciiTheme="minorEastAsia" w:hAnsiTheme="minorEastAsia" w:eastAsiaTheme="minorEastAsia"/>
          <w:color w:val="000000" w:themeColor="text1"/>
          <w:sz w:val="28"/>
          <w:szCs w:val="28"/>
          <w14:textFill>
            <w14:solidFill>
              <w14:schemeClr w14:val="tx1"/>
            </w14:solidFill>
          </w14:textFill>
        </w:rPr>
        <w:t>五、本次国有建设用地使用权拍卖出让实行网上报名，竞买申请人须在</w:t>
      </w:r>
      <w:r>
        <w:rPr>
          <w:rStyle w:val="17"/>
          <w:rFonts w:hint="eastAsia" w:cs="宋体" w:asciiTheme="minorEastAsia" w:hAnsiTheme="minorEastAsia" w:eastAsiaTheme="minorEastAsia"/>
          <w:color w:val="000000" w:themeColor="text1"/>
          <w:sz w:val="28"/>
          <w:szCs w:val="28"/>
          <w:u w:val="none"/>
          <w14:textFill>
            <w14:solidFill>
              <w14:schemeClr w14:val="tx1"/>
            </w14:solidFill>
          </w14:textFill>
        </w:rPr>
        <w:t>达州市公共资源交易服务网（</w:t>
      </w:r>
      <w:r>
        <w:fldChar w:fldCharType="begin"/>
      </w:r>
      <w:r>
        <w:instrText xml:space="preserve"> HYPERLINK "http://www.dzggzy.cn/" </w:instrText>
      </w:r>
      <w:r>
        <w:fldChar w:fldCharType="separate"/>
      </w:r>
      <w:r>
        <w:rPr>
          <w:rStyle w:val="17"/>
          <w:rFonts w:cs="宋体" w:asciiTheme="minorEastAsia" w:hAnsiTheme="minorEastAsia" w:eastAsiaTheme="minorEastAsia"/>
          <w:color w:val="000000" w:themeColor="text1"/>
          <w:sz w:val="28"/>
          <w:szCs w:val="28"/>
          <w:u w:val="none"/>
          <w14:textFill>
            <w14:solidFill>
              <w14:schemeClr w14:val="tx1"/>
            </w14:solidFill>
          </w14:textFill>
        </w:rPr>
        <w:t>http://www.dzggzy.cn</w:t>
      </w:r>
      <w:r>
        <w:rPr>
          <w:rStyle w:val="17"/>
          <w:rFonts w:cs="宋体" w:asciiTheme="minorEastAsia" w:hAnsiTheme="minorEastAsia" w:eastAsiaTheme="minorEastAsia"/>
          <w:color w:val="000000" w:themeColor="text1"/>
          <w:sz w:val="28"/>
          <w:szCs w:val="28"/>
          <w:u w:val="none"/>
          <w14:textFill>
            <w14:solidFill>
              <w14:schemeClr w14:val="tx1"/>
            </w14:solidFill>
          </w14:textFill>
        </w:rPr>
        <w:fldChar w:fldCharType="end"/>
      </w:r>
      <w:r>
        <w:rPr>
          <w:rStyle w:val="17"/>
          <w:rFonts w:hint="eastAsia" w:cs="宋体" w:asciiTheme="minorEastAsia" w:hAnsiTheme="minorEastAsia" w:eastAsiaTheme="minorEastAsia"/>
          <w:color w:val="000000" w:themeColor="text1"/>
          <w:sz w:val="28"/>
          <w:szCs w:val="28"/>
          <w:u w:val="none"/>
          <w14:textFill>
            <w14:solidFill>
              <w14:schemeClr w14:val="tx1"/>
            </w14:solidFill>
          </w14:textFill>
        </w:rPr>
        <w:t>）查阅网上操作指南，完成用户注册、网上报名等</w:t>
      </w:r>
      <w:r>
        <w:rPr>
          <w:rFonts w:hint="eastAsia" w:cs="宋体" w:asciiTheme="minorEastAsia" w:hAnsiTheme="minorEastAsia" w:eastAsiaTheme="minorEastAsia"/>
          <w:color w:val="000000" w:themeColor="text1"/>
          <w:sz w:val="28"/>
          <w:szCs w:val="28"/>
          <w14:textFill>
            <w14:solidFill>
              <w14:schemeClr w14:val="tx1"/>
            </w14:solidFill>
          </w14:textFill>
        </w:rPr>
        <w:t>。</w:t>
      </w:r>
    </w:p>
    <w:p>
      <w:pPr>
        <w:snapToGrid w:val="0"/>
        <w:spacing w:line="578" w:lineRule="exact"/>
        <w:ind w:firstLine="555"/>
        <w:rPr>
          <w:rStyle w:val="17"/>
          <w:rFonts w:asciiTheme="minorEastAsia" w:hAnsiTheme="minorEastAsia" w:eastAsiaTheme="minorEastAsia"/>
          <w:b/>
          <w:color w:val="FF0000"/>
          <w:sz w:val="28"/>
          <w:szCs w:val="28"/>
        </w:rPr>
      </w:pPr>
      <w:r>
        <w:rPr>
          <w:rStyle w:val="17"/>
          <w:rFonts w:hint="eastAsia" w:cs="宋体" w:asciiTheme="minorEastAsia" w:hAnsiTheme="minorEastAsia" w:eastAsiaTheme="minorEastAsia"/>
          <w:color w:val="000000" w:themeColor="text1"/>
          <w:sz w:val="28"/>
          <w:szCs w:val="28"/>
          <w:u w:val="none"/>
          <w14:textFill>
            <w14:solidFill>
              <w14:schemeClr w14:val="tx1"/>
            </w14:solidFill>
          </w14:textFill>
        </w:rPr>
        <w:t>已完成用户注册的竞买申请人须在</w:t>
      </w:r>
      <w:r>
        <w:rPr>
          <w:rStyle w:val="17"/>
          <w:rFonts w:ascii="仿宋" w:hAnsi="仿宋" w:eastAsia="仿宋" w:cs="宋体"/>
          <w:color w:val="FF0000"/>
          <w:sz w:val="28"/>
          <w:szCs w:val="28"/>
        </w:rPr>
        <w:t>202</w:t>
      </w:r>
      <w:r>
        <w:rPr>
          <w:rStyle w:val="17"/>
          <w:rFonts w:hint="eastAsia" w:ascii="仿宋" w:hAnsi="仿宋" w:eastAsia="仿宋" w:cs="宋体"/>
          <w:color w:val="FF0000"/>
          <w:sz w:val="28"/>
          <w:szCs w:val="28"/>
        </w:rPr>
        <w:t>1年4月6日</w:t>
      </w:r>
      <w:r>
        <w:rPr>
          <w:rStyle w:val="17"/>
          <w:rFonts w:ascii="仿宋" w:hAnsi="仿宋" w:eastAsia="仿宋" w:cs="宋体"/>
          <w:color w:val="FF0000"/>
          <w:sz w:val="28"/>
          <w:szCs w:val="28"/>
        </w:rPr>
        <w:t>17:00</w:t>
      </w:r>
      <w:r>
        <w:rPr>
          <w:rStyle w:val="17"/>
          <w:rFonts w:hint="eastAsia" w:cs="宋体" w:asciiTheme="minorEastAsia" w:hAnsiTheme="minorEastAsia" w:eastAsiaTheme="minorEastAsia"/>
          <w:color w:val="000000" w:themeColor="text1"/>
          <w:sz w:val="28"/>
          <w:szCs w:val="28"/>
          <w:u w:val="none"/>
          <w14:textFill>
            <w14:solidFill>
              <w14:schemeClr w14:val="tx1"/>
            </w14:solidFill>
          </w14:textFill>
        </w:rPr>
        <w:t>之前经达州市公共资源交易服务网（</w:t>
      </w:r>
      <w:r>
        <w:fldChar w:fldCharType="begin"/>
      </w:r>
      <w:r>
        <w:instrText xml:space="preserve"> HYPERLINK "http://www.dzggzy.cn/" </w:instrText>
      </w:r>
      <w:r>
        <w:fldChar w:fldCharType="separate"/>
      </w:r>
      <w:r>
        <w:rPr>
          <w:rStyle w:val="17"/>
          <w:rFonts w:cs="宋体" w:asciiTheme="minorEastAsia" w:hAnsiTheme="minorEastAsia" w:eastAsiaTheme="minorEastAsia"/>
          <w:color w:val="000000" w:themeColor="text1"/>
          <w:sz w:val="28"/>
          <w:szCs w:val="28"/>
          <w:u w:val="none"/>
          <w14:textFill>
            <w14:solidFill>
              <w14:schemeClr w14:val="tx1"/>
            </w14:solidFill>
          </w14:textFill>
        </w:rPr>
        <w:t>http://www.dzggzy.cn</w:t>
      </w:r>
      <w:r>
        <w:rPr>
          <w:rStyle w:val="17"/>
          <w:rFonts w:cs="宋体" w:asciiTheme="minorEastAsia" w:hAnsiTheme="minorEastAsia" w:eastAsiaTheme="minorEastAsia"/>
          <w:color w:val="000000" w:themeColor="text1"/>
          <w:sz w:val="28"/>
          <w:szCs w:val="28"/>
          <w:u w:val="none"/>
          <w14:textFill>
            <w14:solidFill>
              <w14:schemeClr w14:val="tx1"/>
            </w14:solidFill>
          </w14:textFill>
        </w:rPr>
        <w:fldChar w:fldCharType="end"/>
      </w:r>
      <w:r>
        <w:rPr>
          <w:rStyle w:val="17"/>
          <w:rFonts w:hint="eastAsia" w:cs="宋体" w:asciiTheme="minorEastAsia" w:hAnsiTheme="minorEastAsia" w:eastAsiaTheme="minorEastAsia"/>
          <w:color w:val="000000" w:themeColor="text1"/>
          <w:sz w:val="28"/>
          <w:szCs w:val="28"/>
          <w:u w:val="none"/>
          <w14:textFill>
            <w14:solidFill>
              <w14:schemeClr w14:val="tx1"/>
            </w14:solidFill>
          </w14:textFill>
        </w:rPr>
        <w:t>）通过系统提交竞买申请。通过指定账户缴纳竞买保证金，到账截止时间为</w:t>
      </w:r>
      <w:r>
        <w:rPr>
          <w:rStyle w:val="17"/>
          <w:rFonts w:ascii="仿宋" w:hAnsi="仿宋" w:eastAsia="仿宋" w:cs="宋体"/>
          <w:color w:val="FF0000"/>
          <w:sz w:val="28"/>
          <w:szCs w:val="28"/>
        </w:rPr>
        <w:t>202</w:t>
      </w:r>
      <w:r>
        <w:rPr>
          <w:rStyle w:val="17"/>
          <w:rFonts w:hint="eastAsia" w:ascii="仿宋" w:hAnsi="仿宋" w:eastAsia="仿宋" w:cs="宋体"/>
          <w:color w:val="FF0000"/>
          <w:sz w:val="28"/>
          <w:szCs w:val="28"/>
        </w:rPr>
        <w:t>1年4月6日</w:t>
      </w:r>
      <w:r>
        <w:rPr>
          <w:rStyle w:val="17"/>
          <w:rFonts w:ascii="仿宋" w:hAnsi="仿宋" w:eastAsia="仿宋" w:cs="宋体"/>
          <w:color w:val="FF0000"/>
          <w:sz w:val="28"/>
          <w:szCs w:val="28"/>
        </w:rPr>
        <w:t>17:00</w:t>
      </w:r>
      <w:r>
        <w:rPr>
          <w:rStyle w:val="17"/>
          <w:rFonts w:hint="eastAsia" w:cs="宋体" w:asciiTheme="minorEastAsia" w:hAnsiTheme="minorEastAsia" w:eastAsiaTheme="minorEastAsia"/>
          <w:b/>
          <w:color w:val="FF0000"/>
          <w:sz w:val="28"/>
          <w:szCs w:val="28"/>
        </w:rPr>
        <w:t>时</w:t>
      </w:r>
      <w:r>
        <w:rPr>
          <w:rStyle w:val="17"/>
          <w:rFonts w:hint="eastAsia" w:cs="宋体" w:asciiTheme="minorEastAsia" w:hAnsiTheme="minorEastAsia" w:eastAsiaTheme="minorEastAsia"/>
          <w:color w:val="FF0000"/>
          <w:sz w:val="28"/>
          <w:szCs w:val="28"/>
          <w:u w:val="none"/>
        </w:rPr>
        <w:t>。</w:t>
      </w:r>
    </w:p>
    <w:p>
      <w:pPr>
        <w:snapToGrid w:val="0"/>
        <w:spacing w:line="578" w:lineRule="exact"/>
        <w:ind w:firstLine="555"/>
        <w:rPr>
          <w:rFonts w:cs="宋体" w:asciiTheme="minorEastAsia" w:hAnsiTheme="minorEastAsia" w:eastAsiaTheme="minorEastAsia"/>
          <w:color w:val="000000" w:themeColor="text1"/>
          <w:sz w:val="28"/>
          <w:szCs w:val="28"/>
          <w14:textFill>
            <w14:solidFill>
              <w14:schemeClr w14:val="tx1"/>
            </w14:solidFill>
          </w14:textFill>
        </w:rPr>
      </w:pPr>
      <w:r>
        <w:rPr>
          <w:rFonts w:hint="eastAsia" w:cs="宋体" w:asciiTheme="minorEastAsia" w:hAnsiTheme="minorEastAsia" w:eastAsiaTheme="minorEastAsia"/>
          <w:color w:val="000000" w:themeColor="text1"/>
          <w:sz w:val="28"/>
          <w:szCs w:val="28"/>
          <w14:textFill>
            <w14:solidFill>
              <w14:schemeClr w14:val="tx1"/>
            </w14:solidFill>
          </w14:textFill>
        </w:rPr>
        <w:t>已提交申请的竞买申请人须在</w:t>
      </w:r>
      <w:r>
        <w:rPr>
          <w:rFonts w:hint="eastAsia" w:ascii="楷体" w:hAnsi="楷体" w:eastAsia="楷体" w:cs="宋体"/>
          <w:b/>
          <w:color w:val="000000" w:themeColor="text1"/>
          <w:sz w:val="28"/>
          <w:szCs w:val="28"/>
          <w14:textFill>
            <w14:solidFill>
              <w14:schemeClr w14:val="tx1"/>
            </w14:solidFill>
          </w14:textFill>
        </w:rPr>
        <w:t>资格审查当日（</w:t>
      </w:r>
      <w:r>
        <w:rPr>
          <w:rFonts w:hint="eastAsia" w:ascii="楷体" w:hAnsi="楷体" w:eastAsia="楷体" w:cs="宋体"/>
          <w:b/>
          <w:color w:val="FF0000"/>
          <w:sz w:val="28"/>
          <w:szCs w:val="28"/>
        </w:rPr>
        <w:t xml:space="preserve"> 2021</w:t>
      </w:r>
      <w:r>
        <w:rPr>
          <w:rFonts w:hint="eastAsia" w:ascii="楷体" w:hAnsi="楷体" w:eastAsia="楷体" w:cs="宋体"/>
          <w:b/>
          <w:color w:val="FF0000"/>
          <w:sz w:val="28"/>
          <w:szCs w:val="28"/>
          <w:u w:val="single"/>
        </w:rPr>
        <w:t>年4月7日</w:t>
      </w:r>
      <w:r>
        <w:rPr>
          <w:rFonts w:hint="eastAsia" w:ascii="楷体" w:hAnsi="楷体" w:eastAsia="楷体" w:cs="宋体"/>
          <w:b/>
          <w:color w:val="FF0000"/>
          <w:sz w:val="28"/>
          <w:szCs w:val="28"/>
        </w:rPr>
        <w:t>）</w:t>
      </w:r>
      <w:r>
        <w:rPr>
          <w:rFonts w:ascii="仿宋" w:hAnsi="仿宋" w:eastAsia="仿宋" w:cs="宋体"/>
          <w:b/>
          <w:color w:val="FF0000"/>
          <w:sz w:val="28"/>
          <w:szCs w:val="28"/>
          <w:u w:val="single"/>
        </w:rPr>
        <w:t>8:30</w:t>
      </w:r>
      <w:r>
        <w:rPr>
          <w:rFonts w:hint="eastAsia" w:cs="宋体" w:asciiTheme="minorEastAsia" w:hAnsiTheme="minorEastAsia" w:eastAsiaTheme="minorEastAsia"/>
          <w:color w:val="000000" w:themeColor="text1"/>
          <w:sz w:val="28"/>
          <w:szCs w:val="28"/>
          <w14:textFill>
            <w14:solidFill>
              <w14:schemeClr w14:val="tx1"/>
            </w14:solidFill>
          </w14:textFill>
        </w:rPr>
        <w:t>之前将竞买申请文件原件现场提交至达州市公共资源交易服务中心</w:t>
      </w:r>
      <w:r>
        <w:rPr>
          <w:rFonts w:hint="eastAsia" w:ascii="仿宋" w:hAnsi="仿宋" w:eastAsia="仿宋" w:cs="宋体"/>
          <w:color w:val="000000" w:themeColor="text1"/>
          <w:sz w:val="28"/>
          <w:szCs w:val="28"/>
          <w:u w:val="single"/>
          <w14:textFill>
            <w14:solidFill>
              <w14:schemeClr w14:val="tx1"/>
            </w14:solidFill>
          </w14:textFill>
        </w:rPr>
        <w:t>4B-17</w:t>
      </w:r>
      <w:r>
        <w:rPr>
          <w:rFonts w:hint="eastAsia" w:cs="宋体" w:asciiTheme="minorEastAsia" w:hAnsiTheme="minorEastAsia" w:eastAsiaTheme="minorEastAsia"/>
          <w:color w:val="000000" w:themeColor="text1"/>
          <w:sz w:val="28"/>
          <w:szCs w:val="28"/>
          <w14:textFill>
            <w14:solidFill>
              <w14:schemeClr w14:val="tx1"/>
            </w14:solidFill>
          </w14:textFill>
        </w:rPr>
        <w:t>室，未按时提交原件的视为自行放弃竞买资格。</w:t>
      </w:r>
    </w:p>
    <w:p>
      <w:pPr>
        <w:snapToGrid w:val="0"/>
        <w:spacing w:line="578" w:lineRule="exact"/>
        <w:ind w:firstLine="555"/>
        <w:rPr>
          <w:rFonts w:cs="宋体" w:asciiTheme="minorEastAsia" w:hAnsiTheme="minorEastAsia" w:eastAsiaTheme="minorEastAsia"/>
          <w:color w:val="000000" w:themeColor="text1"/>
          <w:sz w:val="28"/>
          <w:szCs w:val="28"/>
          <w14:textFill>
            <w14:solidFill>
              <w14:schemeClr w14:val="tx1"/>
            </w14:solidFill>
          </w14:textFill>
        </w:rPr>
      </w:pPr>
      <w:r>
        <w:rPr>
          <w:rFonts w:hint="eastAsia" w:cs="宋体" w:asciiTheme="minorEastAsia" w:hAnsiTheme="minorEastAsia" w:eastAsiaTheme="minorEastAsia"/>
          <w:color w:val="000000" w:themeColor="text1"/>
          <w:sz w:val="28"/>
          <w:szCs w:val="28"/>
          <w14:textFill>
            <w14:solidFill>
              <w14:schemeClr w14:val="tx1"/>
            </w14:solidFill>
          </w14:textFill>
        </w:rPr>
        <w:t>通过竞买资格审查的竞买申请人须在</w:t>
      </w:r>
      <w:r>
        <w:rPr>
          <w:rFonts w:cs="宋体" w:asciiTheme="minorEastAsia" w:hAnsiTheme="minorEastAsia" w:eastAsiaTheme="minorEastAsia"/>
          <w:b/>
          <w:color w:val="FF0000"/>
          <w:sz w:val="28"/>
          <w:szCs w:val="28"/>
          <w:u w:val="single"/>
        </w:rPr>
        <w:t>202</w:t>
      </w:r>
      <w:r>
        <w:rPr>
          <w:rFonts w:hint="eastAsia" w:cs="宋体" w:asciiTheme="minorEastAsia" w:hAnsiTheme="minorEastAsia" w:eastAsiaTheme="minorEastAsia"/>
          <w:b/>
          <w:color w:val="FF0000"/>
          <w:sz w:val="28"/>
          <w:szCs w:val="28"/>
          <w:u w:val="single"/>
        </w:rPr>
        <w:t>1年4月7日</w:t>
      </w:r>
      <w:r>
        <w:rPr>
          <w:rFonts w:ascii="仿宋" w:hAnsi="仿宋" w:eastAsia="仿宋" w:cs="宋体"/>
          <w:b/>
          <w:color w:val="FF0000"/>
          <w:sz w:val="28"/>
          <w:szCs w:val="28"/>
          <w:u w:val="single"/>
        </w:rPr>
        <w:t>10:</w:t>
      </w:r>
      <w:r>
        <w:rPr>
          <w:rFonts w:hint="eastAsia" w:ascii="仿宋" w:hAnsi="仿宋" w:eastAsia="仿宋" w:cs="宋体"/>
          <w:b/>
          <w:color w:val="FF0000"/>
          <w:sz w:val="28"/>
          <w:szCs w:val="28"/>
          <w:u w:val="single"/>
        </w:rPr>
        <w:t>3</w:t>
      </w:r>
      <w:r>
        <w:rPr>
          <w:rFonts w:ascii="仿宋" w:hAnsi="仿宋" w:eastAsia="仿宋" w:cs="宋体"/>
          <w:b/>
          <w:color w:val="FF0000"/>
          <w:sz w:val="28"/>
          <w:szCs w:val="28"/>
          <w:u w:val="single"/>
        </w:rPr>
        <w:t>0</w:t>
      </w:r>
      <w:r>
        <w:rPr>
          <w:rFonts w:hint="eastAsia" w:cs="宋体" w:asciiTheme="minorEastAsia" w:hAnsiTheme="minorEastAsia" w:eastAsiaTheme="minorEastAsia"/>
          <w:color w:val="000000" w:themeColor="text1"/>
          <w:sz w:val="28"/>
          <w:szCs w:val="28"/>
          <w14:textFill>
            <w14:solidFill>
              <w14:schemeClr w14:val="tx1"/>
            </w14:solidFill>
          </w14:textFill>
        </w:rPr>
        <w:t>前自行通过达州市公共资源交易服务</w:t>
      </w:r>
      <w:r>
        <w:rPr>
          <w:rStyle w:val="17"/>
          <w:rFonts w:hint="eastAsia" w:cs="宋体" w:asciiTheme="minorEastAsia" w:hAnsiTheme="minorEastAsia" w:eastAsiaTheme="minorEastAsia"/>
          <w:color w:val="000000" w:themeColor="text1"/>
          <w:sz w:val="28"/>
          <w:szCs w:val="28"/>
          <w:u w:val="none"/>
          <w14:textFill>
            <w14:solidFill>
              <w14:schemeClr w14:val="tx1"/>
            </w14:solidFill>
          </w14:textFill>
        </w:rPr>
        <w:t>网（</w:t>
      </w:r>
      <w:r>
        <w:fldChar w:fldCharType="begin"/>
      </w:r>
      <w:r>
        <w:instrText xml:space="preserve"> HYPERLINK "http://www.dzggzy.cn/" </w:instrText>
      </w:r>
      <w:r>
        <w:fldChar w:fldCharType="separate"/>
      </w:r>
      <w:r>
        <w:rPr>
          <w:rStyle w:val="17"/>
          <w:rFonts w:cs="宋体" w:asciiTheme="minorEastAsia" w:hAnsiTheme="minorEastAsia" w:eastAsiaTheme="minorEastAsia"/>
          <w:color w:val="000000" w:themeColor="text1"/>
          <w:sz w:val="28"/>
          <w:szCs w:val="28"/>
          <w:u w:val="none"/>
          <w14:textFill>
            <w14:solidFill>
              <w14:schemeClr w14:val="tx1"/>
            </w14:solidFill>
          </w14:textFill>
        </w:rPr>
        <w:t>http://www.dzggzy.cn</w:t>
      </w:r>
      <w:r>
        <w:rPr>
          <w:rStyle w:val="17"/>
          <w:rFonts w:cs="宋体" w:asciiTheme="minorEastAsia" w:hAnsiTheme="minorEastAsia" w:eastAsiaTheme="minorEastAsia"/>
          <w:color w:val="000000" w:themeColor="text1"/>
          <w:sz w:val="28"/>
          <w:szCs w:val="28"/>
          <w:u w:val="none"/>
          <w14:textFill>
            <w14:solidFill>
              <w14:schemeClr w14:val="tx1"/>
            </w14:solidFill>
          </w14:textFill>
        </w:rPr>
        <w:fldChar w:fldCharType="end"/>
      </w:r>
      <w:r>
        <w:rPr>
          <w:rStyle w:val="17"/>
          <w:rFonts w:hint="eastAsia" w:cs="宋体" w:asciiTheme="minorEastAsia" w:hAnsiTheme="minorEastAsia" w:eastAsiaTheme="minorEastAsia"/>
          <w:color w:val="000000" w:themeColor="text1"/>
          <w:sz w:val="28"/>
          <w:szCs w:val="28"/>
          <w:u w:val="none"/>
          <w14:textFill>
            <w14:solidFill>
              <w14:schemeClr w14:val="tx1"/>
            </w14:solidFill>
          </w14:textFill>
        </w:rPr>
        <w:t>）</w:t>
      </w:r>
      <w:r>
        <w:rPr>
          <w:rFonts w:hint="eastAsia" w:cs="宋体" w:asciiTheme="minorEastAsia" w:hAnsiTheme="minorEastAsia" w:eastAsiaTheme="minorEastAsia"/>
          <w:color w:val="000000" w:themeColor="text1"/>
          <w:sz w:val="28"/>
          <w:szCs w:val="28"/>
          <w14:textFill>
            <w14:solidFill>
              <w14:schemeClr w14:val="tx1"/>
            </w14:solidFill>
          </w14:textFill>
        </w:rPr>
        <w:t>打印竞买资格确认书并带到拍卖现场</w:t>
      </w:r>
      <w:r>
        <w:rPr>
          <w:rFonts w:cs="宋体" w:asciiTheme="minorEastAsia" w:hAnsiTheme="minorEastAsia" w:eastAsiaTheme="minorEastAsia"/>
          <w:color w:val="000000" w:themeColor="text1"/>
          <w:sz w:val="28"/>
          <w:szCs w:val="28"/>
          <w14:textFill>
            <w14:solidFill>
              <w14:schemeClr w14:val="tx1"/>
            </w14:solidFill>
          </w14:textFill>
        </w:rPr>
        <w:t>(</w:t>
      </w:r>
      <w:r>
        <w:rPr>
          <w:rFonts w:hint="eastAsia" w:cs="宋体" w:asciiTheme="minorEastAsia" w:hAnsiTheme="minorEastAsia" w:eastAsiaTheme="minorEastAsia"/>
          <w:color w:val="000000" w:themeColor="text1"/>
          <w:sz w:val="28"/>
          <w:szCs w:val="28"/>
          <w14:textFill>
            <w14:solidFill>
              <w14:schemeClr w14:val="tx1"/>
            </w14:solidFill>
          </w14:textFill>
        </w:rPr>
        <w:t>打印时间可能因资格审查而延迟</w:t>
      </w:r>
      <w:r>
        <w:rPr>
          <w:rFonts w:cs="宋体" w:asciiTheme="minorEastAsia" w:hAnsiTheme="minorEastAsia" w:eastAsiaTheme="minorEastAsia"/>
          <w:color w:val="000000" w:themeColor="text1"/>
          <w:sz w:val="28"/>
          <w:szCs w:val="28"/>
          <w14:textFill>
            <w14:solidFill>
              <w14:schemeClr w14:val="tx1"/>
            </w14:solidFill>
          </w14:textFill>
        </w:rPr>
        <w:t>)</w:t>
      </w:r>
      <w:r>
        <w:rPr>
          <w:rFonts w:hint="eastAsia" w:cs="宋体" w:asciiTheme="minorEastAsia" w:hAnsiTheme="minorEastAsia" w:eastAsiaTheme="minorEastAsia"/>
          <w:color w:val="000000" w:themeColor="text1"/>
          <w:sz w:val="28"/>
          <w:szCs w:val="28"/>
          <w14:textFill>
            <w14:solidFill>
              <w14:schemeClr w14:val="tx1"/>
            </w14:solidFill>
          </w14:textFill>
        </w:rPr>
        <w:t>。</w:t>
      </w:r>
    </w:p>
    <w:p>
      <w:pPr>
        <w:snapToGrid w:val="0"/>
        <w:spacing w:line="578" w:lineRule="exact"/>
        <w:ind w:firstLine="555"/>
        <w:rPr>
          <w:rFonts w:cs="宋体" w:asciiTheme="minorEastAsia" w:hAnsiTheme="minorEastAsia" w:eastAsiaTheme="minorEastAsia"/>
          <w:color w:val="000000" w:themeColor="text1"/>
          <w:sz w:val="28"/>
          <w:szCs w:val="28"/>
          <w14:textFill>
            <w14:solidFill>
              <w14:schemeClr w14:val="tx1"/>
            </w14:solidFill>
          </w14:textFill>
        </w:rPr>
      </w:pPr>
      <w:r>
        <w:rPr>
          <w:rFonts w:hint="eastAsia" w:cs="宋体" w:asciiTheme="minorEastAsia" w:hAnsiTheme="minorEastAsia" w:eastAsiaTheme="minorEastAsia"/>
          <w:color w:val="000000" w:themeColor="text1"/>
          <w:sz w:val="28"/>
          <w:szCs w:val="28"/>
          <w14:textFill>
            <w14:solidFill>
              <w14:schemeClr w14:val="tx1"/>
            </w14:solidFill>
          </w14:textFill>
        </w:rPr>
        <w:t>六、</w:t>
      </w:r>
      <w:r>
        <w:rPr>
          <w:rFonts w:hint="eastAsia" w:asciiTheme="minorEastAsia" w:hAnsiTheme="minorEastAsia" w:eastAsiaTheme="minorEastAsia"/>
          <w:color w:val="000000" w:themeColor="text1"/>
          <w:sz w:val="28"/>
          <w:szCs w:val="28"/>
          <w14:textFill>
            <w14:solidFill>
              <w14:schemeClr w14:val="tx1"/>
            </w14:solidFill>
          </w14:textFill>
        </w:rPr>
        <w:t>本次国有建设用地使用权拍卖会定</w:t>
      </w:r>
      <w:r>
        <w:rPr>
          <w:rFonts w:cs="宋体" w:asciiTheme="minorEastAsia" w:hAnsiTheme="minorEastAsia" w:eastAsiaTheme="minorEastAsia"/>
          <w:b/>
          <w:color w:val="FF0000"/>
          <w:sz w:val="28"/>
          <w:szCs w:val="28"/>
          <w:u w:val="single"/>
        </w:rPr>
        <w:t>202</w:t>
      </w:r>
      <w:r>
        <w:rPr>
          <w:rFonts w:hint="eastAsia" w:cs="宋体" w:asciiTheme="minorEastAsia" w:hAnsiTheme="minorEastAsia" w:eastAsiaTheme="minorEastAsia"/>
          <w:b/>
          <w:color w:val="FF0000"/>
          <w:sz w:val="28"/>
          <w:szCs w:val="28"/>
          <w:u w:val="single"/>
        </w:rPr>
        <w:t>1年 4月7日</w:t>
      </w:r>
      <w:r>
        <w:rPr>
          <w:rFonts w:ascii="仿宋" w:hAnsi="仿宋" w:eastAsia="仿宋" w:cs="宋体"/>
          <w:b/>
          <w:color w:val="FF0000"/>
          <w:sz w:val="28"/>
          <w:szCs w:val="28"/>
          <w:u w:val="single"/>
        </w:rPr>
        <w:t>10:</w:t>
      </w:r>
      <w:r>
        <w:rPr>
          <w:rFonts w:hint="eastAsia" w:ascii="仿宋" w:hAnsi="仿宋" w:eastAsia="仿宋" w:cs="宋体"/>
          <w:b/>
          <w:color w:val="FF0000"/>
          <w:sz w:val="28"/>
          <w:szCs w:val="28"/>
          <w:u w:val="single"/>
        </w:rPr>
        <w:t>3</w:t>
      </w:r>
      <w:r>
        <w:rPr>
          <w:rFonts w:ascii="仿宋" w:hAnsi="仿宋" w:eastAsia="仿宋" w:cs="宋体"/>
          <w:b/>
          <w:color w:val="FF0000"/>
          <w:sz w:val="28"/>
          <w:szCs w:val="28"/>
          <w:u w:val="single"/>
        </w:rPr>
        <w:t>0</w:t>
      </w:r>
      <w:r>
        <w:rPr>
          <w:rFonts w:hint="eastAsia" w:asciiTheme="minorEastAsia" w:hAnsiTheme="minorEastAsia" w:eastAsiaTheme="minorEastAsia"/>
          <w:color w:val="000000" w:themeColor="text1"/>
          <w:sz w:val="28"/>
          <w:szCs w:val="28"/>
          <w14:textFill>
            <w14:solidFill>
              <w14:schemeClr w14:val="tx1"/>
            </w14:solidFill>
          </w14:textFill>
        </w:rPr>
        <w:t>在</w:t>
      </w:r>
      <w:r>
        <w:rPr>
          <w:rFonts w:hint="eastAsia" w:asciiTheme="minorEastAsia" w:hAnsiTheme="minorEastAsia" w:eastAsiaTheme="minorEastAsia"/>
          <w:color w:val="FF0000"/>
          <w:sz w:val="28"/>
          <w:szCs w:val="28"/>
          <w:u w:val="single"/>
        </w:rPr>
        <w:t>开标五厅</w:t>
      </w:r>
      <w:r>
        <w:rPr>
          <w:rFonts w:hint="eastAsia" w:asciiTheme="minorEastAsia" w:hAnsiTheme="minorEastAsia" w:eastAsiaTheme="minorEastAsia"/>
          <w:color w:val="000000" w:themeColor="text1"/>
          <w:sz w:val="28"/>
          <w:szCs w:val="28"/>
          <w14:textFill>
            <w14:solidFill>
              <w14:schemeClr w14:val="tx1"/>
            </w14:solidFill>
          </w14:textFill>
        </w:rPr>
        <w:t>举行</w:t>
      </w:r>
      <w:r>
        <w:rPr>
          <w:rFonts w:cs="宋体" w:asciiTheme="minorEastAsia" w:hAnsiTheme="minorEastAsia" w:eastAsiaTheme="minorEastAsia"/>
          <w:color w:val="000000" w:themeColor="text1"/>
          <w:sz w:val="28"/>
          <w:szCs w:val="28"/>
          <w14:textFill>
            <w14:solidFill>
              <w14:schemeClr w14:val="tx1"/>
            </w14:solidFill>
          </w14:textFill>
        </w:rPr>
        <w:t>(</w:t>
      </w:r>
      <w:r>
        <w:rPr>
          <w:rFonts w:hint="eastAsia" w:cs="宋体" w:asciiTheme="minorEastAsia" w:hAnsiTheme="minorEastAsia" w:eastAsiaTheme="minorEastAsia"/>
          <w:color w:val="000000" w:themeColor="text1"/>
          <w:sz w:val="28"/>
          <w:szCs w:val="28"/>
          <w14:textFill>
            <w14:solidFill>
              <w14:schemeClr w14:val="tx1"/>
            </w14:solidFill>
          </w14:textFill>
        </w:rPr>
        <w:t>拍卖会时间可能因资格审查而延迟</w:t>
      </w:r>
      <w:r>
        <w:rPr>
          <w:rFonts w:cs="宋体" w:asciiTheme="minorEastAsia" w:hAnsiTheme="minorEastAsia" w:eastAsiaTheme="minorEastAsia"/>
          <w:color w:val="000000" w:themeColor="text1"/>
          <w:sz w:val="28"/>
          <w:szCs w:val="28"/>
          <w14:textFill>
            <w14:solidFill>
              <w14:schemeClr w14:val="tx1"/>
            </w14:solidFill>
          </w14:textFill>
        </w:rPr>
        <w:t>)</w:t>
      </w:r>
      <w:r>
        <w:rPr>
          <w:rFonts w:hint="eastAsia" w:cs="宋体" w:asciiTheme="minorEastAsia" w:hAnsiTheme="minorEastAsia" w:eastAsiaTheme="minorEastAsia"/>
          <w:color w:val="000000" w:themeColor="text1"/>
          <w:sz w:val="28"/>
          <w:szCs w:val="28"/>
          <w14:textFill>
            <w14:solidFill>
              <w14:schemeClr w14:val="tx1"/>
            </w14:solidFill>
          </w14:textFill>
        </w:rPr>
        <w:t>。</w:t>
      </w:r>
    </w:p>
    <w:p>
      <w:pPr>
        <w:pStyle w:val="11"/>
        <w:spacing w:before="0" w:beforeAutospacing="0" w:after="0" w:afterAutospacing="0" w:line="578" w:lineRule="exact"/>
        <w:ind w:firstLine="529" w:firstLineChars="189"/>
        <w:jc w:val="both"/>
        <w:rPr>
          <w:rFonts w:cs="Times New Roman" w:asciiTheme="minorEastAsia" w:hAnsiTheme="minorEastAsia" w:eastAsiaTheme="minorEastAsia"/>
          <w:color w:val="000000" w:themeColor="text1"/>
          <w:sz w:val="28"/>
          <w:szCs w:val="28"/>
          <w14:textFill>
            <w14:solidFill>
              <w14:schemeClr w14:val="tx1"/>
            </w14:solidFill>
          </w14:textFill>
        </w:rPr>
      </w:pPr>
      <w:r>
        <w:rPr>
          <w:rFonts w:hint="eastAsia" w:cs="Times New Roman" w:asciiTheme="minorEastAsia" w:hAnsiTheme="minorEastAsia" w:eastAsiaTheme="minorEastAsia"/>
          <w:color w:val="000000" w:themeColor="text1"/>
          <w:sz w:val="28"/>
          <w:szCs w:val="28"/>
          <w14:textFill>
            <w14:solidFill>
              <w14:schemeClr w14:val="tx1"/>
            </w14:solidFill>
          </w14:textFill>
        </w:rPr>
        <w:t>七、凡参与竞买的申请人须对本出让公告、出让文件、宗地详情全面了解、完全接受、不持异议，须有一次或一次以上的报价，报价规则详见拍卖出让须知。本次拍卖出让不接受邮寄竞买申请。</w:t>
      </w:r>
    </w:p>
    <w:p>
      <w:pPr>
        <w:snapToGrid w:val="0"/>
        <w:spacing w:line="578" w:lineRule="exact"/>
        <w:ind w:firstLine="567"/>
        <w:rPr>
          <w:rFonts w:cs="宋体"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八、本公告未尽事宜详见拍卖出让文件（拍卖出让文件可在</w:t>
      </w:r>
      <w:r>
        <w:rPr>
          <w:rFonts w:hint="eastAsia" w:cs="宋体" w:asciiTheme="minorEastAsia" w:hAnsiTheme="minorEastAsia" w:eastAsiaTheme="minorEastAsia"/>
          <w:color w:val="000000" w:themeColor="text1"/>
          <w:w w:val="90"/>
          <w:sz w:val="28"/>
          <w:szCs w:val="28"/>
          <w14:textFill>
            <w14:solidFill>
              <w14:schemeClr w14:val="tx1"/>
            </w14:solidFill>
          </w14:textFill>
        </w:rPr>
        <w:t>达州市公共资源交易服务网（</w:t>
      </w:r>
      <w:r>
        <w:fldChar w:fldCharType="begin"/>
      </w:r>
      <w:r>
        <w:instrText xml:space="preserve"> HYPERLINK "http://www.dzggzy.cn/" </w:instrText>
      </w:r>
      <w:r>
        <w:fldChar w:fldCharType="separate"/>
      </w:r>
      <w:r>
        <w:rPr>
          <w:rStyle w:val="17"/>
          <w:rFonts w:cs="宋体" w:asciiTheme="minorEastAsia" w:hAnsiTheme="minorEastAsia" w:eastAsiaTheme="minorEastAsia"/>
          <w:color w:val="000000" w:themeColor="text1"/>
          <w:sz w:val="28"/>
          <w:szCs w:val="28"/>
          <w:u w:val="none"/>
          <w14:textFill>
            <w14:solidFill>
              <w14:schemeClr w14:val="tx1"/>
            </w14:solidFill>
          </w14:textFill>
        </w:rPr>
        <w:t>http://www.dzggzy.cn</w:t>
      </w:r>
      <w:r>
        <w:rPr>
          <w:rStyle w:val="17"/>
          <w:rFonts w:cs="宋体" w:asciiTheme="minorEastAsia" w:hAnsiTheme="minorEastAsia" w:eastAsiaTheme="minorEastAsia"/>
          <w:color w:val="000000" w:themeColor="text1"/>
          <w:sz w:val="28"/>
          <w:szCs w:val="28"/>
          <w:u w:val="none"/>
          <w14:textFill>
            <w14:solidFill>
              <w14:schemeClr w14:val="tx1"/>
            </w14:solidFill>
          </w14:textFill>
        </w:rPr>
        <w:fldChar w:fldCharType="end"/>
      </w:r>
      <w:r>
        <w:rPr>
          <w:rFonts w:hint="eastAsia" w:cs="宋体" w:asciiTheme="minorEastAsia" w:hAnsiTheme="minorEastAsia" w:eastAsiaTheme="minorEastAsia"/>
          <w:color w:val="000000" w:themeColor="text1"/>
          <w:w w:val="90"/>
          <w:sz w:val="28"/>
          <w:szCs w:val="28"/>
          <w14:textFill>
            <w14:solidFill>
              <w14:schemeClr w14:val="tx1"/>
            </w14:solidFill>
          </w14:textFill>
        </w:rPr>
        <w:t>）下载）</w:t>
      </w:r>
      <w:r>
        <w:rPr>
          <w:rFonts w:hint="eastAsia" w:asciiTheme="minorEastAsia" w:hAnsiTheme="minorEastAsia" w:eastAsiaTheme="minorEastAsia"/>
          <w:color w:val="000000" w:themeColor="text1"/>
          <w:sz w:val="28"/>
          <w:szCs w:val="28"/>
          <w14:textFill>
            <w14:solidFill>
              <w14:schemeClr w14:val="tx1"/>
            </w14:solidFill>
          </w14:textFill>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snapToGrid w:val="0"/>
        <w:spacing w:line="578" w:lineRule="exact"/>
        <w:ind w:firstLine="555"/>
        <w:rPr>
          <w:rFonts w:cs="宋体" w:asciiTheme="minorEastAsia" w:hAnsiTheme="minorEastAsia" w:eastAsiaTheme="minorEastAsia"/>
          <w:color w:val="000000" w:themeColor="text1"/>
          <w:sz w:val="28"/>
          <w:szCs w:val="28"/>
          <w14:textFill>
            <w14:solidFill>
              <w14:schemeClr w14:val="tx1"/>
            </w14:solidFill>
          </w14:textFill>
        </w:rPr>
      </w:pPr>
      <w:r>
        <w:rPr>
          <w:rFonts w:hint="eastAsia" w:cs="宋体" w:asciiTheme="minorEastAsia" w:hAnsiTheme="minorEastAsia" w:eastAsiaTheme="minorEastAsia"/>
          <w:color w:val="000000" w:themeColor="text1"/>
          <w:sz w:val="28"/>
          <w:szCs w:val="28"/>
          <w14:textFill>
            <w14:solidFill>
              <w14:schemeClr w14:val="tx1"/>
            </w14:solidFill>
          </w14:textFill>
        </w:rPr>
        <w:t>九、竞买保证金缴纳指定账户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建设银行开户行：</w:t>
      </w:r>
      <w:r>
        <w:rPr>
          <w:rFonts w:hint="eastAsia" w:ascii="仿宋" w:hAnsi="仿宋" w:eastAsia="仿宋" w:cs="Times New Roman"/>
          <w:color w:val="000000" w:themeColor="text1"/>
          <w:kern w:val="2"/>
          <w:sz w:val="28"/>
          <w:szCs w:val="28"/>
          <w:u w:val="single"/>
          <w14:textFill>
            <w14:solidFill>
              <w14:schemeClr w14:val="tx1"/>
            </w14:solidFill>
          </w14:textFill>
        </w:rPr>
        <w:t>中国建设银行股份有限公司达州荷叶支行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户名：</w:t>
      </w:r>
      <w:r>
        <w:rPr>
          <w:rFonts w:hint="eastAsia" w:ascii="仿宋" w:hAnsi="仿宋" w:eastAsia="仿宋" w:cs="Times New Roman"/>
          <w:color w:val="000000" w:themeColor="text1"/>
          <w:kern w:val="2"/>
          <w:sz w:val="28"/>
          <w:szCs w:val="28"/>
          <w:u w:val="single"/>
          <w14:textFill>
            <w14:solidFill>
              <w14:schemeClr w14:val="tx1"/>
            </w14:solidFill>
          </w14:textFill>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账号：</w:t>
      </w:r>
      <w:r>
        <w:rPr>
          <w:rFonts w:hint="eastAsia" w:ascii="仿宋" w:hAnsi="仿宋" w:eastAsia="仿宋" w:cs="Times New Roman"/>
          <w:color w:val="000000" w:themeColor="text1"/>
          <w:kern w:val="2"/>
          <w:sz w:val="28"/>
          <w:szCs w:val="28"/>
          <w:u w:val="single"/>
          <w14:textFill>
            <w14:solidFill>
              <w14:schemeClr w14:val="tx1"/>
            </w14:solidFill>
          </w14:textFill>
        </w:rPr>
        <w:t>系统自动生成</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农业银行开户行：</w:t>
      </w:r>
      <w:r>
        <w:rPr>
          <w:rFonts w:hint="eastAsia" w:ascii="仿宋" w:hAnsi="仿宋" w:eastAsia="仿宋" w:cs="Times New Roman"/>
          <w:color w:val="000000" w:themeColor="text1"/>
          <w:kern w:val="2"/>
          <w:sz w:val="28"/>
          <w:szCs w:val="28"/>
          <w:u w:val="single"/>
          <w14:textFill>
            <w14:solidFill>
              <w14:schemeClr w14:val="tx1"/>
            </w14:solidFill>
          </w14:textFill>
        </w:rPr>
        <w:t>中国农业银行达州通川支行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户名：</w:t>
      </w:r>
      <w:r>
        <w:rPr>
          <w:rFonts w:hint="eastAsia" w:ascii="仿宋" w:hAnsi="仿宋" w:eastAsia="仿宋" w:cs="Times New Roman"/>
          <w:color w:val="000000" w:themeColor="text1"/>
          <w:kern w:val="2"/>
          <w:sz w:val="28"/>
          <w:szCs w:val="28"/>
          <w:u w:val="single"/>
          <w14:textFill>
            <w14:solidFill>
              <w14:schemeClr w14:val="tx1"/>
            </w14:solidFill>
          </w14:textFill>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账号：</w:t>
      </w:r>
      <w:r>
        <w:rPr>
          <w:rFonts w:hint="eastAsia" w:ascii="仿宋" w:hAnsi="仿宋" w:eastAsia="仿宋" w:cs="Times New Roman"/>
          <w:color w:val="000000" w:themeColor="text1"/>
          <w:kern w:val="2"/>
          <w:sz w:val="28"/>
          <w:szCs w:val="28"/>
          <w:u w:val="single"/>
          <w14:textFill>
            <w14:solidFill>
              <w14:schemeClr w14:val="tx1"/>
            </w14:solidFill>
          </w14:textFill>
        </w:rPr>
        <w:t>系统自动生成</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工商银行开户行：</w:t>
      </w:r>
      <w:r>
        <w:rPr>
          <w:rFonts w:hint="eastAsia" w:ascii="仿宋" w:hAnsi="仿宋" w:eastAsia="仿宋" w:cs="Times New Roman"/>
          <w:color w:val="000000" w:themeColor="text1"/>
          <w:kern w:val="2"/>
          <w:sz w:val="28"/>
          <w:szCs w:val="28"/>
          <w:u w:val="single"/>
          <w14:textFill>
            <w14:solidFill>
              <w14:schemeClr w14:val="tx1"/>
            </w14:solidFill>
          </w14:textFill>
        </w:rPr>
        <w:t>中国工商银行达州市分行海棠湾支行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户名：</w:t>
      </w:r>
      <w:r>
        <w:rPr>
          <w:rFonts w:hint="eastAsia" w:ascii="仿宋" w:hAnsi="仿宋" w:eastAsia="仿宋" w:cs="Times New Roman"/>
          <w:color w:val="000000" w:themeColor="text1"/>
          <w:kern w:val="2"/>
          <w:sz w:val="28"/>
          <w:szCs w:val="28"/>
          <w:u w:val="single"/>
          <w14:textFill>
            <w14:solidFill>
              <w14:schemeClr w14:val="tx1"/>
            </w14:solidFill>
          </w14:textFill>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账号：</w:t>
      </w:r>
      <w:r>
        <w:rPr>
          <w:rFonts w:hint="eastAsia" w:ascii="仿宋" w:hAnsi="仿宋" w:eastAsia="仿宋" w:cs="Times New Roman"/>
          <w:color w:val="000000" w:themeColor="text1"/>
          <w:kern w:val="2"/>
          <w:sz w:val="28"/>
          <w:szCs w:val="28"/>
          <w:u w:val="single"/>
          <w14:textFill>
            <w14:solidFill>
              <w14:schemeClr w14:val="tx1"/>
            </w14:solidFill>
          </w14:textFill>
        </w:rPr>
        <w:t>系统自动生成</w:t>
      </w:r>
    </w:p>
    <w:p>
      <w:pPr>
        <w:snapToGrid w:val="0"/>
        <w:spacing w:line="578" w:lineRule="exact"/>
        <w:ind w:firstLine="555"/>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十</w:t>
      </w:r>
      <w:r>
        <w:rPr>
          <w:rFonts w:asciiTheme="minorEastAsia" w:hAnsiTheme="minorEastAsia" w:eastAsiaTheme="minorEastAsia"/>
          <w:color w:val="000000" w:themeColor="text1"/>
          <w:sz w:val="28"/>
          <w:szCs w:val="28"/>
          <w14:textFill>
            <w14:solidFill>
              <w14:schemeClr w14:val="tx1"/>
            </w14:solidFill>
          </w14:textFill>
        </w:rPr>
        <w:t>、联系方式</w:t>
      </w:r>
    </w:p>
    <w:p>
      <w:pPr>
        <w:snapToGrid w:val="0"/>
        <w:spacing w:line="578" w:lineRule="exact"/>
        <w:ind w:firstLine="555"/>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出让人：达州市自然资源和规划局</w:t>
      </w:r>
    </w:p>
    <w:p>
      <w:pPr>
        <w:snapToGrid w:val="0"/>
        <w:spacing w:line="578" w:lineRule="exact"/>
        <w:ind w:firstLine="555"/>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联系地址：达州市通川区白塔路243号</w:t>
      </w:r>
    </w:p>
    <w:p>
      <w:pPr>
        <w:snapToGrid w:val="0"/>
        <w:spacing w:line="578" w:lineRule="exact"/>
        <w:ind w:firstLine="555"/>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联系电话：  0818-2377534</w:t>
      </w:r>
    </w:p>
    <w:p>
      <w:pPr>
        <w:snapToGrid w:val="0"/>
        <w:spacing w:line="578" w:lineRule="exact"/>
        <w:ind w:left="556" w:leftChars="265"/>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拍卖人：达州市公共资源交易服务中心</w:t>
      </w:r>
    </w:p>
    <w:p>
      <w:pPr>
        <w:snapToGrid w:val="0"/>
        <w:spacing w:line="578" w:lineRule="exact"/>
        <w:ind w:firstLine="555"/>
        <w:rPr>
          <w:rFonts w:ascii="仿宋" w:hAnsi="仿宋" w:eastAsia="仿宋" w:cs="宋体"/>
          <w:b/>
          <w:color w:val="000000" w:themeColor="text1"/>
          <w:sz w:val="28"/>
          <w:szCs w:val="28"/>
          <w:u w:val="single"/>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联系地址：</w:t>
      </w:r>
      <w:r>
        <w:rPr>
          <w:rFonts w:hint="eastAsia" w:ascii="仿宋" w:hAnsi="仿宋" w:eastAsia="仿宋" w:cs="宋体"/>
          <w:b/>
          <w:color w:val="000000" w:themeColor="text1"/>
          <w:sz w:val="28"/>
          <w:szCs w:val="28"/>
          <w:u w:val="single"/>
          <w14:textFill>
            <w14:solidFill>
              <w14:schemeClr w14:val="tx1"/>
            </w14:solidFill>
          </w14:textFill>
        </w:rPr>
        <w:t>四川省</w:t>
      </w:r>
      <w:r>
        <w:rPr>
          <w:rFonts w:ascii="仿宋" w:hAnsi="仿宋" w:eastAsia="仿宋" w:cs="宋体"/>
          <w:b/>
          <w:color w:val="000000" w:themeColor="text1"/>
          <w:sz w:val="28"/>
          <w:szCs w:val="28"/>
          <w:u w:val="single"/>
          <w14:textFill>
            <w14:solidFill>
              <w14:schemeClr w14:val="tx1"/>
            </w14:solidFill>
          </w14:textFill>
        </w:rPr>
        <w:t>达州市马踏洞新区龙马大道与鱼泉路交叉口处新政务服务大楼</w:t>
      </w:r>
    </w:p>
    <w:p>
      <w:pPr>
        <w:snapToGrid w:val="0"/>
        <w:spacing w:line="578" w:lineRule="exact"/>
        <w:ind w:firstLine="555"/>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联系电话: 0818-333</w:t>
      </w:r>
      <w:r>
        <w:rPr>
          <w:rFonts w:hint="eastAsia" w:ascii="仿宋" w:hAnsi="仿宋" w:eastAsia="仿宋"/>
          <w:color w:val="000000" w:themeColor="text1"/>
          <w:sz w:val="28"/>
          <w:szCs w:val="28"/>
          <w14:textFill>
            <w14:solidFill>
              <w14:schemeClr w14:val="tx1"/>
            </w14:solidFill>
          </w14:textFill>
        </w:rPr>
        <w:t>3699</w:t>
      </w:r>
    </w:p>
    <w:p>
      <w:pPr>
        <w:snapToGrid w:val="0"/>
        <w:spacing w:line="578" w:lineRule="exact"/>
        <w:ind w:right="1040"/>
        <w:jc w:val="right"/>
        <w:rPr>
          <w:rFonts w:ascii="仿宋" w:hAnsi="仿宋" w:eastAsia="仿宋" w:cs="宋体"/>
          <w:color w:val="000000" w:themeColor="text1"/>
          <w:sz w:val="28"/>
          <w:szCs w:val="28"/>
          <w14:textFill>
            <w14:solidFill>
              <w14:schemeClr w14:val="tx1"/>
            </w14:solidFill>
          </w14:textFill>
        </w:rPr>
      </w:pPr>
      <w:r>
        <w:rPr>
          <w:rFonts w:hint="eastAsia" w:ascii="仿宋" w:hAnsi="仿宋" w:eastAsia="仿宋" w:cs="宋体"/>
          <w:color w:val="000000" w:themeColor="text1"/>
          <w:sz w:val="28"/>
          <w:szCs w:val="28"/>
          <w14:textFill>
            <w14:solidFill>
              <w14:schemeClr w14:val="tx1"/>
            </w14:solidFill>
          </w14:textFill>
        </w:rPr>
        <w:t>达州市自然资源和规划局</w:t>
      </w:r>
    </w:p>
    <w:p>
      <w:pPr>
        <w:snapToGrid w:val="0"/>
        <w:spacing w:line="578" w:lineRule="exact"/>
        <w:ind w:right="620"/>
        <w:jc w:val="right"/>
        <w:rPr>
          <w:rFonts w:ascii="仿宋" w:hAnsi="仿宋" w:eastAsia="仿宋" w:cs="宋体"/>
          <w:color w:val="000000" w:themeColor="text1"/>
          <w:sz w:val="28"/>
          <w:szCs w:val="28"/>
          <w14:textFill>
            <w14:solidFill>
              <w14:schemeClr w14:val="tx1"/>
            </w14:solidFill>
          </w14:textFill>
        </w:rPr>
      </w:pPr>
      <w:r>
        <w:rPr>
          <w:rFonts w:hint="eastAsia" w:ascii="仿宋" w:hAnsi="仿宋" w:eastAsia="仿宋" w:cs="宋体"/>
          <w:color w:val="000000" w:themeColor="text1"/>
          <w:sz w:val="28"/>
          <w:szCs w:val="28"/>
          <w14:textFill>
            <w14:solidFill>
              <w14:schemeClr w14:val="tx1"/>
            </w14:solidFill>
          </w14:textFill>
        </w:rPr>
        <w:t>达州市公共资源交易服务中心</w:t>
      </w:r>
    </w:p>
    <w:p>
      <w:pPr>
        <w:snapToGrid w:val="0"/>
        <w:spacing w:line="578" w:lineRule="exact"/>
        <w:ind w:right="1100"/>
        <w:jc w:val="right"/>
        <w:rPr>
          <w:rFonts w:ascii="仿宋" w:hAnsi="仿宋" w:eastAsia="仿宋" w:cs="宋体"/>
          <w:b/>
          <w:color w:val="FF0000"/>
          <w:sz w:val="28"/>
          <w:szCs w:val="28"/>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cols w:space="425" w:num="1"/>
          <w:docGrid w:type="lines" w:linePitch="312" w:charSpace="0"/>
        </w:sectPr>
      </w:pPr>
      <w:r>
        <w:rPr>
          <w:rFonts w:ascii="仿宋" w:hAnsi="仿宋" w:eastAsia="仿宋" w:cs="宋体"/>
          <w:b/>
          <w:color w:val="FF0000"/>
          <w:sz w:val="28"/>
          <w:szCs w:val="28"/>
        </w:rPr>
        <w:t>202</w:t>
      </w:r>
      <w:r>
        <w:rPr>
          <w:rFonts w:hint="eastAsia" w:ascii="仿宋" w:hAnsi="仿宋" w:eastAsia="仿宋" w:cs="宋体"/>
          <w:b/>
          <w:color w:val="FF0000"/>
          <w:sz w:val="28"/>
          <w:szCs w:val="28"/>
        </w:rPr>
        <w:t>1年3月18日</w:t>
      </w:r>
    </w:p>
    <w:p>
      <w:pPr>
        <w:pStyle w:val="12"/>
        <w:spacing w:before="0" w:after="0" w:line="600" w:lineRule="exact"/>
        <w:rPr>
          <w:rFonts w:ascii="方正小标宋简体" w:hAnsi="宋体" w:eastAsia="方正小标宋简体"/>
          <w:b w:val="0"/>
          <w:color w:val="000000" w:themeColor="text1"/>
          <w:sz w:val="44"/>
          <w:szCs w:val="44"/>
          <w14:textFill>
            <w14:solidFill>
              <w14:schemeClr w14:val="tx1"/>
            </w14:solidFill>
          </w14:textFill>
        </w:rPr>
      </w:pPr>
      <w:bookmarkStart w:id="2" w:name="_Toc3391742"/>
      <w:bookmarkStart w:id="3" w:name="_Toc3391971"/>
      <w:r>
        <w:rPr>
          <w:rFonts w:hint="eastAsia" w:ascii="方正小标宋简体" w:hAnsi="宋体" w:eastAsia="方正小标宋简体"/>
          <w:b w:val="0"/>
          <w:color w:val="000000" w:themeColor="text1"/>
          <w:sz w:val="44"/>
          <w:szCs w:val="44"/>
          <w14:textFill>
            <w14:solidFill>
              <w14:schemeClr w14:val="tx1"/>
            </w14:solidFill>
          </w14:textFill>
        </w:rPr>
        <w:t>国有建设用地使用权拍卖出让须知</w:t>
      </w:r>
      <w:bookmarkEnd w:id="2"/>
      <w:bookmarkEnd w:id="3"/>
    </w:p>
    <w:p>
      <w:pPr>
        <w:spacing w:line="600" w:lineRule="exact"/>
        <w:rPr>
          <w:rFonts w:ascii="宋体"/>
          <w:color w:val="000000" w:themeColor="text1"/>
          <w:sz w:val="28"/>
          <w:szCs w:val="28"/>
          <w14:textFill>
            <w14:solidFill>
              <w14:schemeClr w14:val="tx1"/>
            </w14:solidFill>
          </w14:textFill>
        </w:rPr>
      </w:pPr>
    </w:p>
    <w:p>
      <w:pPr>
        <w:wordWrap w:val="0"/>
        <w:spacing w:line="600" w:lineRule="exact"/>
        <w:ind w:firstLine="560" w:firstLineChars="200"/>
        <w:rPr>
          <w:rFonts w:asci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hint="eastAsia" w:ascii="楷体_GB2312" w:hAnsi="宋体" w:eastAsia="楷体_GB2312"/>
          <w:b/>
          <w:color w:val="000000" w:themeColor="text1"/>
          <w:sz w:val="28"/>
          <w:szCs w:val="28"/>
          <w:u w:val="single"/>
          <w14:textFill>
            <w14:solidFill>
              <w14:schemeClr w14:val="tx1"/>
            </w14:solidFill>
          </w14:textFill>
        </w:rPr>
        <w:t>达州市人民政府</w:t>
      </w:r>
      <w:r>
        <w:rPr>
          <w:rFonts w:hint="eastAsia" w:ascii="宋体" w:hAnsi="宋体"/>
          <w:color w:val="000000" w:themeColor="text1"/>
          <w:sz w:val="28"/>
          <w:szCs w:val="28"/>
          <w14:textFill>
            <w14:solidFill>
              <w14:schemeClr w14:val="tx1"/>
            </w14:solidFill>
          </w14:textFill>
        </w:rPr>
        <w:t>批准</w:t>
      </w:r>
      <w:r>
        <w:rPr>
          <w:rFonts w:ascii="宋体"/>
          <w:color w:val="000000" w:themeColor="text1"/>
          <w:sz w:val="28"/>
          <w:szCs w:val="28"/>
          <w14:textFill>
            <w14:solidFill>
              <w14:schemeClr w14:val="tx1"/>
            </w14:solidFill>
          </w14:textFill>
        </w:rPr>
        <w:t>,</w:t>
      </w:r>
      <w:r>
        <w:rPr>
          <w:rFonts w:hint="eastAsia" w:ascii="楷体_GB2312" w:hAnsi="宋体" w:eastAsia="楷体_GB2312"/>
          <w:b/>
          <w:color w:val="000000" w:themeColor="text1"/>
          <w:sz w:val="28"/>
          <w:szCs w:val="28"/>
          <w:u w:val="single"/>
          <w14:textFill>
            <w14:solidFill>
              <w14:schemeClr w14:val="tx1"/>
            </w14:solidFill>
          </w14:textFill>
        </w:rPr>
        <w:t xml:space="preserve"> 达州市自然资源和规划局</w:t>
      </w:r>
      <w:r>
        <w:rPr>
          <w:rFonts w:hint="eastAsia" w:ascii="宋体" w:hAnsi="宋体"/>
          <w:color w:val="000000" w:themeColor="text1"/>
          <w:sz w:val="28"/>
          <w:szCs w:val="28"/>
          <w14:textFill>
            <w14:solidFill>
              <w14:schemeClr w14:val="tx1"/>
            </w14:solidFill>
          </w14:textFill>
        </w:rPr>
        <w:t>决定拍卖出让</w:t>
      </w:r>
      <w:r>
        <w:rPr>
          <w:rFonts w:hint="eastAsia" w:ascii="宋体" w:hAnsi="宋体" w:cs="宋体"/>
          <w:color w:val="000000" w:themeColor="text1"/>
          <w:sz w:val="28"/>
          <w:szCs w:val="28"/>
          <w:u w:val="single"/>
          <w14:textFill>
            <w14:solidFill>
              <w14:schemeClr w14:val="tx1"/>
            </w14:solidFill>
          </w14:textFill>
        </w:rPr>
        <w:t>西外马房坝—金山片区IIB1-1-c地块</w:t>
      </w:r>
      <w:r>
        <w:rPr>
          <w:rFonts w:hint="eastAsia" w:ascii="宋体" w:hAnsi="宋体"/>
          <w:color w:val="000000" w:themeColor="text1"/>
          <w:sz w:val="28"/>
          <w:szCs w:val="28"/>
          <w14:textFill>
            <w14:solidFill>
              <w14:schemeClr w14:val="tx1"/>
            </w14:solidFill>
          </w14:textFill>
        </w:rPr>
        <w:t>国有建设用地使用权。</w:t>
      </w:r>
    </w:p>
    <w:p>
      <w:pPr>
        <w:spacing w:line="600" w:lineRule="exact"/>
        <w:ind w:firstLine="560" w:firstLineChars="200"/>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一、本次国有建设用地使用权拍卖出让的出让人为</w:t>
      </w:r>
      <w:r>
        <w:rPr>
          <w:rFonts w:hint="eastAsia" w:ascii="楷体_GB2312" w:hAnsi="宋体" w:eastAsia="楷体_GB2312"/>
          <w:b/>
          <w:color w:val="000000" w:themeColor="text1"/>
          <w:sz w:val="28"/>
          <w:szCs w:val="28"/>
          <w:u w:val="single"/>
          <w14:textFill>
            <w14:solidFill>
              <w14:schemeClr w14:val="tx1"/>
            </w14:solidFill>
          </w14:textFill>
        </w:rPr>
        <w:t>达州市自然资源和规划局</w:t>
      </w:r>
      <w:r>
        <w:rPr>
          <w:rFonts w:hint="eastAsia" w:ascii="楷体" w:hAnsi="楷体" w:eastAsia="楷体"/>
          <w:b/>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由达州市公共资源交易服务中心</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简称：拍卖人</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具体组织实施。</w:t>
      </w:r>
    </w:p>
    <w:p>
      <w:pPr>
        <w:spacing w:line="600" w:lineRule="exact"/>
        <w:ind w:firstLine="560" w:firstLineChars="200"/>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二、本次国有建设用地使用权拍卖出让遵循公开、公平、公正和诚实信用原则。</w:t>
      </w:r>
    </w:p>
    <w:p>
      <w:pPr>
        <w:spacing w:line="600" w:lineRule="exact"/>
        <w:ind w:firstLine="560" w:firstLineChars="200"/>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三、出让地块的基本情况及相关要求</w:t>
      </w:r>
    </w:p>
    <w:p>
      <w:pPr>
        <w:spacing w:line="600" w:lineRule="exact"/>
        <w:ind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（一）地块位置：塔石路东侧（临运动公园二期）；</w:t>
      </w:r>
    </w:p>
    <w:p>
      <w:pPr>
        <w:spacing w:line="600" w:lineRule="exact"/>
        <w:ind w:firstLine="560" w:firstLineChars="200"/>
        <w:jc w:val="left"/>
        <w:rPr>
          <w:rFonts w:ascii="宋体" w:hAnsi="宋体"/>
          <w:strike/>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（二）地块范围： 详见《西外马房坝—金山片区IIB1-1-c 地块</w:t>
      </w:r>
      <w:r>
        <w:rPr>
          <w:rFonts w:hint="eastAsia" w:ascii="宋体" w:hAnsi="宋体"/>
          <w:color w:val="00B050"/>
          <w:sz w:val="28"/>
          <w:szCs w:val="28"/>
        </w:rPr>
        <w:t>用地勘界图</w:t>
      </w:r>
      <w:r>
        <w:rPr>
          <w:rFonts w:hint="eastAsia" w:ascii="宋体" w:hAnsi="宋体"/>
          <w:color w:val="000000" w:themeColor="text1"/>
          <w:sz w:val="28"/>
          <w:szCs w:val="28"/>
          <w14:textFill>
            <w14:solidFill>
              <w14:schemeClr w14:val="tx1"/>
            </w14:solidFill>
          </w14:textFill>
        </w:rPr>
        <w:t>》；</w:t>
      </w:r>
    </w:p>
    <w:p>
      <w:pPr>
        <w:spacing w:line="600" w:lineRule="exact"/>
        <w:ind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（三）出让面积：3862平方米（折合5.79亩）；</w:t>
      </w:r>
    </w:p>
    <w:p>
      <w:pPr>
        <w:spacing w:line="600" w:lineRule="exact"/>
        <w:ind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（四）土地用途：商业用地</w:t>
      </w:r>
      <w:r>
        <w:rPr>
          <w:rFonts w:hint="eastAsia" w:ascii="宋体" w:hAnsi="宋体"/>
          <w:color w:val="92D050"/>
          <w:sz w:val="28"/>
          <w:szCs w:val="28"/>
        </w:rPr>
        <w:t>（加油站</w:t>
      </w:r>
      <w:r>
        <w:rPr>
          <w:rFonts w:ascii="宋体" w:hAnsi="宋体"/>
          <w:color w:val="92D050"/>
          <w:sz w:val="28"/>
          <w:szCs w:val="28"/>
        </w:rPr>
        <w:t>用地</w:t>
      </w:r>
      <w:r>
        <w:rPr>
          <w:rFonts w:hint="eastAsia" w:ascii="宋体" w:hAnsi="宋体"/>
          <w:color w:val="92D050"/>
          <w:sz w:val="28"/>
          <w:szCs w:val="28"/>
        </w:rPr>
        <w:t>）</w:t>
      </w:r>
      <w:r>
        <w:rPr>
          <w:rFonts w:hint="eastAsia" w:ascii="宋体" w:hAnsi="宋体"/>
          <w:color w:val="000000" w:themeColor="text1"/>
          <w:sz w:val="28"/>
          <w:szCs w:val="28"/>
          <w14:textFill>
            <w14:solidFill>
              <w14:schemeClr w14:val="tx1"/>
            </w14:solidFill>
          </w14:textFill>
        </w:rPr>
        <w:t>；</w:t>
      </w:r>
    </w:p>
    <w:p>
      <w:pPr>
        <w:spacing w:line="600" w:lineRule="exact"/>
        <w:ind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（五）出让年限：商业40年；</w:t>
      </w:r>
    </w:p>
    <w:p>
      <w:pPr>
        <w:spacing w:line="600" w:lineRule="exact"/>
        <w:ind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（六）规划条件：地块内建筑后退规划道路红线距离≥5 米。地块内建筑间距、退用地界线距离、停车泊位等应满足《达州市城市规划管理技术规定》(2019 版）及其补充规定和《汽车加油加气站设计与施工规范》(GB50156-2012）的相关规定。</w:t>
      </w:r>
      <w:r>
        <w:rPr>
          <w:rFonts w:ascii="宋体" w:hAnsi="宋体"/>
          <w:color w:val="000000" w:themeColor="text1"/>
          <w:sz w:val="28"/>
          <w:szCs w:val="28"/>
          <w14:textFill>
            <w14:solidFill>
              <w14:schemeClr w14:val="tx1"/>
            </w14:solidFill>
          </w14:textFill>
        </w:rPr>
        <w:t xml:space="preserve"> </w:t>
      </w:r>
    </w:p>
    <w:p>
      <w:pPr>
        <w:spacing w:line="600" w:lineRule="exact"/>
        <w:ind w:firstLine="560" w:firstLineChars="200"/>
        <w:jc w:val="left"/>
        <w:rPr>
          <w:color w:val="000000"/>
          <w:sz w:val="32"/>
          <w:szCs w:val="32"/>
        </w:rPr>
      </w:pPr>
      <w:r>
        <w:rPr>
          <w:rFonts w:hint="eastAsia" w:ascii="宋体" w:hAnsi="宋体"/>
          <w:color w:val="000000" w:themeColor="text1"/>
          <w:sz w:val="28"/>
          <w:szCs w:val="28"/>
          <w14:textFill>
            <w14:solidFill>
              <w14:schemeClr w14:val="tx1"/>
            </w14:solidFill>
          </w14:textFill>
        </w:rPr>
        <w:t>（七）配套服务设施：无。</w:t>
      </w:r>
    </w:p>
    <w:p>
      <w:pPr>
        <w:spacing w:line="600" w:lineRule="exact"/>
        <w:ind w:firstLine="560" w:firstLineChars="200"/>
        <w:rPr>
          <w:rFonts w:ascii="宋体"/>
          <w:b/>
          <w:color w:val="FF0000"/>
          <w:sz w:val="28"/>
          <w:szCs w:val="28"/>
          <w:u w:val="single"/>
        </w:rPr>
      </w:pPr>
      <w:r>
        <w:rPr>
          <w:rFonts w:hint="eastAsia" w:ascii="宋体" w:hAnsi="宋体"/>
          <w:sz w:val="28"/>
          <w:szCs w:val="28"/>
        </w:rPr>
        <w:t>（八）本宗地实行现状出让：</w:t>
      </w:r>
      <w:r>
        <w:rPr>
          <w:rFonts w:hint="eastAsia" w:ascii="楷体_GB2312" w:hAnsi="黑体" w:eastAsia="楷体_GB2312" w:cs="宋体"/>
          <w:b/>
          <w:color w:val="FF0000"/>
          <w:sz w:val="28"/>
          <w:szCs w:val="28"/>
          <w:u w:val="single"/>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pPr>
        <w:spacing w:line="600" w:lineRule="exact"/>
        <w:ind w:firstLine="560" w:firstLineChars="200"/>
        <w:rPr>
          <w:rFonts w:ascii="宋体" w:hAnsi="宋体"/>
          <w:sz w:val="28"/>
          <w:szCs w:val="28"/>
        </w:rPr>
      </w:pPr>
      <w:r>
        <w:rPr>
          <w:rFonts w:hint="eastAsia" w:ascii="宋体" w:hAnsi="宋体"/>
          <w:sz w:val="28"/>
          <w:szCs w:val="28"/>
        </w:rPr>
        <w:t>（九）动工及竣工期限：受让人须自交地之日起 1 年内开工，自开工之日起 3 年内建成；受让人不能按</w:t>
      </w:r>
      <w:r>
        <w:rPr>
          <w:rFonts w:ascii="宋体" w:hAnsi="宋体"/>
          <w:sz w:val="28"/>
          <w:szCs w:val="28"/>
        </w:rPr>
        <w:t>期开工，应提前 30 日向出让人提出延建申请，经出让人同意延建的，其项目竣工时间相应顺延，但延建期限不得超过一年</w:t>
      </w:r>
      <w:r>
        <w:rPr>
          <w:rFonts w:hint="eastAsia" w:ascii="宋体" w:hAnsi="宋体"/>
          <w:sz w:val="28"/>
          <w:szCs w:val="28"/>
        </w:rPr>
        <w:t>。</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（十）土地竞得人须严格按照西外马房坝—金山片区 IIB1-1-c 地块规划条件及要求进行开发建设；须严格按照地质灾害防治的相关要求，落实地质灾害防治措施；须严格按照生态环境保护的相关要求，开展环境影响评价，落实生态环境保护措施。</w:t>
      </w:r>
    </w:p>
    <w:p>
      <w:pPr>
        <w:spacing w:line="600" w:lineRule="exact"/>
        <w:ind w:firstLine="640" w:firstLineChars="200"/>
        <w:rPr>
          <w:rFonts w:eastAsia="仿宋_GB2312"/>
          <w:color w:val="00B050"/>
          <w:sz w:val="32"/>
          <w:szCs w:val="32"/>
        </w:rPr>
      </w:pPr>
      <w:r>
        <w:rPr>
          <w:rFonts w:hint="eastAsia" w:eastAsia="仿宋_GB2312"/>
          <w:color w:val="00B050"/>
          <w:sz w:val="32"/>
          <w:szCs w:val="32"/>
        </w:rPr>
        <w:t>（十一）其他</w:t>
      </w:r>
      <w:r>
        <w:rPr>
          <w:rFonts w:eastAsia="仿宋_GB2312"/>
          <w:color w:val="00B050"/>
          <w:sz w:val="32"/>
          <w:szCs w:val="32"/>
        </w:rPr>
        <w:t>要求：</w:t>
      </w:r>
      <w:r>
        <w:rPr>
          <w:rFonts w:hint="eastAsia" w:eastAsia="仿宋_GB2312"/>
          <w:color w:val="00B050"/>
          <w:sz w:val="32"/>
          <w:szCs w:val="32"/>
        </w:rPr>
        <w:t>按照《四川省成品油市场管理办法实施细则》（川经办运行【2009】5）规定，竞买人必须提供四川省经信厅或委托达州市经信局同意竞买人竞买的预核准文件；竞买人须具有加油经营许可证。土地竞得人应按照《汽车加油加气站设计与施工规范》（GB50156-2014）的要求，规划好加油站与站外建（构）筑物的安全间距。</w:t>
      </w:r>
    </w:p>
    <w:p>
      <w:pPr>
        <w:spacing w:line="600" w:lineRule="exact"/>
        <w:ind w:firstLine="640" w:firstLineChars="200"/>
        <w:rPr>
          <w:rFonts w:eastAsia="仿宋_GB2312"/>
          <w:color w:val="000000" w:themeColor="text1"/>
          <w:sz w:val="32"/>
          <w:szCs w:val="32"/>
          <w14:textFill>
            <w14:solidFill>
              <w14:schemeClr w14:val="tx1"/>
            </w14:solidFill>
          </w14:textFill>
        </w:rPr>
      </w:pP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四、竞买资格及要求</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 xml:space="preserve"> (一)竞买资格</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1.中华人民共和国境内外的法人、自然人和其他组织（除法律法规另有规定的外）均可申请参加，申请人可以单独申请，也可以联合申请。</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2.在达州市内有下列情形之一的，不得申请参与本次拍卖活动。</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①逾期不签成交确认书、土地出让合同的；</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②欠缴土地出让价款的；</w:t>
      </w:r>
    </w:p>
    <w:p>
      <w:pPr>
        <w:spacing w:line="600" w:lineRule="exact"/>
        <w:ind w:firstLine="640" w:firstLineChars="200"/>
        <w:rPr>
          <w:rFonts w:ascii="仿宋" w:hAnsi="仿宋" w:eastAsia="仿宋" w:cs="宋体"/>
          <w:color w:val="000000" w:themeColor="text1"/>
          <w:sz w:val="28"/>
          <w:szCs w:val="28"/>
          <w14:textFill>
            <w14:solidFill>
              <w14:schemeClr w14:val="tx1"/>
            </w14:solidFill>
          </w14:textFill>
        </w:rPr>
      </w:pPr>
      <w:r>
        <w:rPr>
          <w:rFonts w:hint="eastAsia" w:eastAsia="仿宋_GB2312"/>
          <w:color w:val="000000" w:themeColor="text1"/>
          <w:sz w:val="32"/>
          <w:szCs w:val="32"/>
          <w14:textFill>
            <w14:solidFill>
              <w14:schemeClr w14:val="tx1"/>
            </w14:solidFill>
          </w14:textFill>
        </w:rPr>
        <w:t>③因企业原因闲置土地一年以上，且尚未完成查处整改的单位和个</w:t>
      </w:r>
      <w:r>
        <w:rPr>
          <w:rFonts w:hint="eastAsia" w:ascii="仿宋" w:hAnsi="仿宋" w:eastAsia="仿宋" w:cs="宋体"/>
          <w:color w:val="000000" w:themeColor="text1"/>
          <w:sz w:val="28"/>
          <w:szCs w:val="28"/>
          <w14:textFill>
            <w14:solidFill>
              <w14:schemeClr w14:val="tx1"/>
            </w14:solidFill>
          </w14:textFill>
        </w:rPr>
        <w:t>人；</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④违反土地及城乡规划法律法规受到处罚，且尚未结案的单位和个人。</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（二）要求</w:t>
      </w:r>
    </w:p>
    <w:p>
      <w:pPr>
        <w:spacing w:line="600" w:lineRule="exact"/>
        <w:ind w:firstLine="640" w:firstLineChars="200"/>
        <w:rPr>
          <w:rFonts w:ascii="仿宋" w:hAnsi="仿宋" w:eastAsia="仿宋" w:cs="宋体"/>
          <w:color w:val="000000" w:themeColor="text1"/>
          <w:sz w:val="28"/>
          <w:szCs w:val="28"/>
          <w14:textFill>
            <w14:solidFill>
              <w14:schemeClr w14:val="tx1"/>
            </w14:solidFill>
          </w14:textFill>
        </w:rPr>
      </w:pPr>
      <w:r>
        <w:rPr>
          <w:rFonts w:hint="eastAsia" w:eastAsia="仿宋_GB2312"/>
          <w:color w:val="000000" w:themeColor="text1"/>
          <w:sz w:val="32"/>
          <w:szCs w:val="32"/>
          <w14:textFill>
            <w14:solidFill>
              <w14:schemeClr w14:val="tx1"/>
            </w14:solidFill>
          </w14:textFill>
        </w:rPr>
        <w:t>1.竞买申请人按照地块拍卖出让公告的日期及方式索取拍卖文件。申请人应认真审阅、全面准确地理解拍卖文件内容，对本次拍卖出让地块的文件有疑问的，可向出让人、拍卖人咨询（咨询电话：出让人电话</w:t>
      </w:r>
      <w:r>
        <w:rPr>
          <w:rFonts w:ascii="仿宋" w:hAnsi="仿宋" w:eastAsia="仿宋" w:cs="仿宋_GB2312"/>
          <w:b/>
          <w:color w:val="000000" w:themeColor="text1"/>
          <w:sz w:val="28"/>
          <w:szCs w:val="28"/>
          <w:u w:val="single"/>
          <w14:textFill>
            <w14:solidFill>
              <w14:schemeClr w14:val="tx1"/>
            </w14:solidFill>
          </w14:textFill>
        </w:rPr>
        <w:t xml:space="preserve">0818-2377534  </w:t>
      </w:r>
      <w:r>
        <w:rPr>
          <w:rFonts w:hint="eastAsia" w:ascii="仿宋" w:hAnsi="仿宋" w:eastAsia="仿宋" w:cs="仿宋_GB2312"/>
          <w:color w:val="000000" w:themeColor="text1"/>
          <w:sz w:val="28"/>
          <w:szCs w:val="28"/>
          <w14:textFill>
            <w14:solidFill>
              <w14:schemeClr w14:val="tx1"/>
            </w14:solidFill>
          </w14:textFill>
        </w:rPr>
        <w:t>，</w:t>
      </w:r>
      <w:r>
        <w:rPr>
          <w:rFonts w:hint="eastAsia" w:eastAsia="仿宋_GB2312"/>
          <w:color w:val="000000" w:themeColor="text1"/>
          <w:sz w:val="32"/>
          <w:szCs w:val="32"/>
          <w14:textFill>
            <w14:solidFill>
              <w14:schemeClr w14:val="tx1"/>
            </w14:solidFill>
          </w14:textFill>
        </w:rPr>
        <w:t>拍卖人电话0818-3333699）。</w:t>
      </w:r>
    </w:p>
    <w:p>
      <w:pPr>
        <w:pStyle w:val="11"/>
        <w:spacing w:before="0" w:beforeAutospacing="0" w:after="0" w:afterAutospacing="0" w:line="600" w:lineRule="exact"/>
        <w:ind w:firstLine="604" w:firstLineChars="189"/>
        <w:jc w:val="both"/>
        <w:rPr>
          <w:rFonts w:ascii="Times New Roman" w:hAnsi="Times New Roman" w:eastAsia="仿宋_GB2312" w:cs="Times New Roman"/>
          <w:color w:val="000000" w:themeColor="text1"/>
          <w:kern w:val="2"/>
          <w:sz w:val="32"/>
          <w:szCs w:val="32"/>
          <w14:textFill>
            <w14:solidFill>
              <w14:schemeClr w14:val="tx1"/>
            </w14:solidFill>
          </w14:textFill>
        </w:rPr>
      </w:pPr>
      <w:r>
        <w:rPr>
          <w:rFonts w:hint="eastAsia" w:ascii="Times New Roman" w:hAnsi="Times New Roman" w:eastAsia="仿宋_GB2312" w:cs="Times New Roman"/>
          <w:color w:val="000000" w:themeColor="text1"/>
          <w:kern w:val="2"/>
          <w:sz w:val="32"/>
          <w:szCs w:val="32"/>
          <w14:textFill>
            <w14:solidFill>
              <w14:schemeClr w14:val="tx1"/>
            </w14:solidFill>
          </w14:textFill>
        </w:rPr>
        <w:t>2.竞买申请人除须按规定交纳竞买保证金外，还须提供该竞买保证金不属于银行贷款、股东借款、转贷和募集资金的承诺书及商业金融机构的资信证明。</w:t>
      </w:r>
    </w:p>
    <w:p>
      <w:pPr>
        <w:pStyle w:val="11"/>
        <w:spacing w:before="0" w:beforeAutospacing="0" w:after="0" w:afterAutospacing="0" w:line="600" w:lineRule="exact"/>
        <w:ind w:firstLine="604" w:firstLineChars="189"/>
        <w:jc w:val="both"/>
        <w:rPr>
          <w:rFonts w:ascii="Times New Roman" w:hAnsi="Times New Roman" w:eastAsia="仿宋_GB2312" w:cs="Times New Roman"/>
          <w:color w:val="000000" w:themeColor="text1"/>
          <w:kern w:val="2"/>
          <w:sz w:val="32"/>
          <w:szCs w:val="32"/>
          <w14:textFill>
            <w14:solidFill>
              <w14:schemeClr w14:val="tx1"/>
            </w14:solidFill>
          </w14:textFill>
        </w:rPr>
      </w:pPr>
      <w:r>
        <w:rPr>
          <w:rFonts w:hint="eastAsia" w:ascii="Times New Roman" w:hAnsi="Times New Roman" w:eastAsia="仿宋_GB2312" w:cs="Times New Roman"/>
          <w:color w:val="000000" w:themeColor="text1"/>
          <w:kern w:val="2"/>
          <w:sz w:val="32"/>
          <w:szCs w:val="32"/>
          <w14:textFill>
            <w14:solidFill>
              <w14:schemeClr w14:val="tx1"/>
            </w14:solidFill>
          </w14:textFill>
        </w:rPr>
        <w:t>3.土地所在辖区外的竞买申请人须承诺，若竞得土地使用权后，须在土地所在辖区成立一家新公司对竞得土地进行开发建设。</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五、申请和资格审查</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（一）拍卖文件取得</w:t>
      </w:r>
    </w:p>
    <w:p>
      <w:pPr>
        <w:pStyle w:val="25"/>
        <w:widowControl w:val="0"/>
        <w:spacing w:line="600" w:lineRule="exact"/>
        <w:ind w:left="0" w:firstLine="640" w:firstLineChars="200"/>
        <w:rPr>
          <w:rFonts w:eastAsia="仿宋_GB2312"/>
          <w:color w:val="000000" w:themeColor="text1"/>
          <w:kern w:val="2"/>
          <w:sz w:val="32"/>
          <w:szCs w:val="32"/>
          <w14:textFill>
            <w14:solidFill>
              <w14:schemeClr w14:val="tx1"/>
            </w14:solidFill>
          </w14:textFill>
        </w:rPr>
      </w:pPr>
      <w:r>
        <w:rPr>
          <w:rFonts w:hint="eastAsia" w:eastAsia="仿宋_GB2312"/>
          <w:color w:val="000000" w:themeColor="text1"/>
          <w:kern w:val="2"/>
          <w:sz w:val="32"/>
          <w:szCs w:val="32"/>
          <w14:textFill>
            <w14:solidFill>
              <w14:schemeClr w14:val="tx1"/>
            </w14:solidFill>
          </w14:textFill>
        </w:rPr>
        <w:t>竞买申请人可于</w:t>
      </w:r>
      <w:r>
        <w:rPr>
          <w:rFonts w:ascii="仿宋" w:hAnsi="仿宋" w:eastAsia="仿宋" w:cs="宋体"/>
          <w:b/>
          <w:color w:val="000000" w:themeColor="text1"/>
          <w:sz w:val="28"/>
          <w:szCs w:val="28"/>
          <w:u w:val="single"/>
          <w14:textFill>
            <w14:solidFill>
              <w14:schemeClr w14:val="tx1"/>
            </w14:solidFill>
          </w14:textFill>
        </w:rPr>
        <w:t>2</w:t>
      </w:r>
      <w:r>
        <w:rPr>
          <w:rFonts w:ascii="仿宋" w:hAnsi="仿宋" w:eastAsia="仿宋" w:cs="宋体"/>
          <w:b/>
          <w:color w:val="FF0000"/>
          <w:sz w:val="28"/>
          <w:szCs w:val="28"/>
          <w:u w:val="single"/>
        </w:rPr>
        <w:t>02</w:t>
      </w:r>
      <w:r>
        <w:rPr>
          <w:rFonts w:hint="eastAsia" w:ascii="仿宋" w:hAnsi="仿宋" w:eastAsia="仿宋" w:cs="宋体"/>
          <w:b/>
          <w:color w:val="FF0000"/>
          <w:sz w:val="28"/>
          <w:szCs w:val="28"/>
          <w:u w:val="single"/>
        </w:rPr>
        <w:t>1年3月18日至</w:t>
      </w:r>
      <w:r>
        <w:rPr>
          <w:rFonts w:ascii="仿宋" w:hAnsi="仿宋" w:eastAsia="仿宋" w:cs="宋体"/>
          <w:b/>
          <w:color w:val="FF0000"/>
          <w:sz w:val="28"/>
          <w:szCs w:val="28"/>
          <w:u w:val="single"/>
        </w:rPr>
        <w:t xml:space="preserve"> 202</w:t>
      </w:r>
      <w:r>
        <w:rPr>
          <w:rFonts w:hint="eastAsia" w:ascii="仿宋" w:hAnsi="仿宋" w:eastAsia="仿宋" w:cs="宋体"/>
          <w:b/>
          <w:color w:val="FF0000"/>
          <w:sz w:val="28"/>
          <w:szCs w:val="28"/>
          <w:u w:val="single"/>
        </w:rPr>
        <w:t>1年4月6日</w:t>
      </w:r>
      <w:r>
        <w:rPr>
          <w:rFonts w:ascii="仿宋" w:hAnsi="仿宋" w:eastAsia="仿宋" w:cs="宋体"/>
          <w:b/>
          <w:color w:val="FF0000"/>
          <w:sz w:val="28"/>
          <w:szCs w:val="28"/>
          <w:u w:val="single"/>
        </w:rPr>
        <w:t xml:space="preserve"> 17:00</w:t>
      </w:r>
      <w:r>
        <w:rPr>
          <w:rFonts w:hint="eastAsia" w:ascii="仿宋" w:hAnsi="仿宋" w:eastAsia="仿宋" w:cs="仿宋_GB2312"/>
          <w:color w:val="000000" w:themeColor="text1"/>
          <w:sz w:val="28"/>
          <w:szCs w:val="28"/>
          <w14:textFill>
            <w14:solidFill>
              <w14:schemeClr w14:val="tx1"/>
            </w14:solidFill>
          </w14:textFill>
        </w:rPr>
        <w:t>，</w:t>
      </w:r>
      <w:r>
        <w:rPr>
          <w:rFonts w:hint="eastAsia" w:eastAsia="仿宋_GB2312"/>
          <w:color w:val="000000" w:themeColor="text1"/>
          <w:kern w:val="2"/>
          <w:sz w:val="32"/>
          <w:szCs w:val="32"/>
          <w14:textFill>
            <w14:solidFill>
              <w14:schemeClr w14:val="tx1"/>
            </w14:solidFill>
          </w14:textFill>
        </w:rPr>
        <w:t>通过达州市公共资源交易服务网（</w:t>
      </w:r>
      <w:r>
        <w:fldChar w:fldCharType="begin"/>
      </w:r>
      <w:r>
        <w:instrText xml:space="preserve"> HYPERLINK "http://www.dzggzy.cn/" </w:instrText>
      </w:r>
      <w:r>
        <w:fldChar w:fldCharType="separate"/>
      </w:r>
      <w:r>
        <w:rPr>
          <w:rFonts w:hint="eastAsia" w:eastAsia="仿宋_GB2312"/>
          <w:color w:val="000000" w:themeColor="text1"/>
          <w:kern w:val="2"/>
          <w:sz w:val="32"/>
          <w:szCs w:val="32"/>
          <w14:textFill>
            <w14:solidFill>
              <w14:schemeClr w14:val="tx1"/>
            </w14:solidFill>
          </w14:textFill>
        </w:rPr>
        <w:t>http://www.dzggzy.cn</w:t>
      </w:r>
      <w:r>
        <w:rPr>
          <w:rFonts w:hint="eastAsia" w:eastAsia="仿宋_GB2312"/>
          <w:color w:val="000000" w:themeColor="text1"/>
          <w:kern w:val="2"/>
          <w:sz w:val="32"/>
          <w:szCs w:val="32"/>
          <w14:textFill>
            <w14:solidFill>
              <w14:schemeClr w14:val="tx1"/>
            </w14:solidFill>
          </w14:textFill>
        </w:rPr>
        <w:fldChar w:fldCharType="end"/>
      </w:r>
      <w:r>
        <w:rPr>
          <w:rFonts w:hint="eastAsia" w:eastAsia="仿宋_GB2312"/>
          <w:color w:val="000000" w:themeColor="text1"/>
          <w:kern w:val="2"/>
          <w:sz w:val="32"/>
          <w:szCs w:val="32"/>
          <w14:textFill>
            <w14:solidFill>
              <w14:schemeClr w14:val="tx1"/>
            </w14:solidFill>
          </w14:textFill>
        </w:rPr>
        <w:t>）获取拍卖出让文件。</w:t>
      </w:r>
    </w:p>
    <w:p>
      <w:pPr>
        <w:pStyle w:val="25"/>
        <w:widowControl w:val="0"/>
        <w:spacing w:line="600" w:lineRule="exact"/>
        <w:ind w:left="0" w:firstLine="640" w:firstLineChars="200"/>
        <w:rPr>
          <w:rFonts w:eastAsia="仿宋_GB2312"/>
          <w:color w:val="000000" w:themeColor="text1"/>
          <w:kern w:val="2"/>
          <w:sz w:val="32"/>
          <w:szCs w:val="32"/>
          <w14:textFill>
            <w14:solidFill>
              <w14:schemeClr w14:val="tx1"/>
            </w14:solidFill>
          </w14:textFill>
        </w:rPr>
      </w:pPr>
      <w:r>
        <w:rPr>
          <w:rFonts w:hint="eastAsia" w:eastAsia="仿宋_GB2312"/>
          <w:color w:val="000000" w:themeColor="text1"/>
          <w:kern w:val="2"/>
          <w:sz w:val="32"/>
          <w:szCs w:val="32"/>
          <w14:textFill>
            <w14:solidFill>
              <w14:schemeClr w14:val="tx1"/>
            </w14:solidFill>
          </w14:textFill>
        </w:rPr>
        <w:t>（二）提交申请文件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竞买申请人应于</w:t>
      </w:r>
      <w:r>
        <w:rPr>
          <w:rFonts w:ascii="仿宋" w:hAnsi="仿宋" w:eastAsia="仿宋" w:cs="宋体"/>
          <w:b/>
          <w:color w:val="FF0000"/>
          <w:sz w:val="28"/>
          <w:szCs w:val="28"/>
          <w:u w:val="single"/>
        </w:rPr>
        <w:t>202</w:t>
      </w:r>
      <w:r>
        <w:rPr>
          <w:rFonts w:hint="eastAsia" w:ascii="仿宋" w:hAnsi="仿宋" w:eastAsia="仿宋" w:cs="宋体"/>
          <w:b/>
          <w:color w:val="FF0000"/>
          <w:sz w:val="28"/>
          <w:szCs w:val="28"/>
          <w:u w:val="single"/>
        </w:rPr>
        <w:t>1年3月18日至</w:t>
      </w:r>
      <w:r>
        <w:rPr>
          <w:rFonts w:ascii="仿宋" w:hAnsi="仿宋" w:eastAsia="仿宋" w:cs="宋体"/>
          <w:b/>
          <w:color w:val="FF0000"/>
          <w:sz w:val="28"/>
          <w:szCs w:val="28"/>
          <w:u w:val="single"/>
        </w:rPr>
        <w:t xml:space="preserve"> 202</w:t>
      </w:r>
      <w:r>
        <w:rPr>
          <w:rFonts w:hint="eastAsia" w:ascii="仿宋" w:hAnsi="仿宋" w:eastAsia="仿宋" w:cs="宋体"/>
          <w:b/>
          <w:color w:val="FF0000"/>
          <w:sz w:val="28"/>
          <w:szCs w:val="28"/>
          <w:u w:val="single"/>
        </w:rPr>
        <w:t>1年4月6日</w:t>
      </w:r>
      <w:r>
        <w:rPr>
          <w:rFonts w:ascii="仿宋" w:hAnsi="仿宋" w:eastAsia="仿宋" w:cs="宋体"/>
          <w:b/>
          <w:color w:val="FF0000"/>
          <w:sz w:val="28"/>
          <w:szCs w:val="28"/>
          <w:u w:val="single"/>
        </w:rPr>
        <w:t xml:space="preserve"> 17:00</w:t>
      </w:r>
      <w:r>
        <w:rPr>
          <w:rFonts w:hint="eastAsia" w:ascii="仿宋" w:hAnsi="仿宋" w:eastAsia="仿宋" w:cs="宋体"/>
          <w:color w:val="000000" w:themeColor="text1"/>
          <w:sz w:val="28"/>
          <w:szCs w:val="28"/>
          <w14:textFill>
            <w14:solidFill>
              <w14:schemeClr w14:val="tx1"/>
            </w14:solidFill>
          </w14:textFill>
        </w:rPr>
        <w:t>止</w:t>
      </w:r>
      <w:r>
        <w:rPr>
          <w:rFonts w:hint="eastAsia" w:ascii="仿宋" w:hAnsi="仿宋" w:eastAsia="仿宋" w:cs="仿宋_GB2312"/>
          <w:color w:val="000000" w:themeColor="text1"/>
          <w:sz w:val="28"/>
          <w:szCs w:val="28"/>
          <w14:textFill>
            <w14:solidFill>
              <w14:schemeClr w14:val="tx1"/>
            </w14:solidFill>
          </w14:textFill>
        </w:rPr>
        <w:t>，</w:t>
      </w:r>
      <w:r>
        <w:rPr>
          <w:rFonts w:hint="eastAsia" w:eastAsia="仿宋_GB2312"/>
          <w:color w:val="000000" w:themeColor="text1"/>
          <w:sz w:val="32"/>
          <w:szCs w:val="32"/>
          <w14:textFill>
            <w14:solidFill>
              <w14:schemeClr w14:val="tx1"/>
            </w14:solidFill>
          </w14:textFill>
        </w:rPr>
        <w:t>达州市公共资源交易服务网（</w:t>
      </w:r>
      <w:r>
        <w:fldChar w:fldCharType="begin"/>
      </w:r>
      <w:r>
        <w:instrText xml:space="preserve"> HYPERLINK "http://www.dzggzy.cn/" </w:instrText>
      </w:r>
      <w:r>
        <w:fldChar w:fldCharType="separate"/>
      </w:r>
      <w:r>
        <w:rPr>
          <w:rFonts w:hint="eastAsia" w:eastAsia="仿宋_GB2312"/>
          <w:color w:val="000000" w:themeColor="text1"/>
          <w:sz w:val="32"/>
          <w:szCs w:val="32"/>
          <w14:textFill>
            <w14:solidFill>
              <w14:schemeClr w14:val="tx1"/>
            </w14:solidFill>
          </w14:textFill>
        </w:rPr>
        <w:t>http://www.dzggzy.cn</w:t>
      </w:r>
      <w:r>
        <w:rPr>
          <w:rFonts w:hint="eastAsia" w:eastAsia="仿宋_GB2312"/>
          <w:color w:val="000000" w:themeColor="text1"/>
          <w:sz w:val="32"/>
          <w:szCs w:val="32"/>
          <w14:textFill>
            <w14:solidFill>
              <w14:schemeClr w14:val="tx1"/>
            </w14:solidFill>
          </w14:textFill>
        </w:rPr>
        <w:fldChar w:fldCharType="end"/>
      </w:r>
      <w:r>
        <w:rPr>
          <w:rFonts w:hint="eastAsia" w:eastAsia="仿宋_GB2312"/>
          <w:color w:val="000000" w:themeColor="text1"/>
          <w:sz w:val="32"/>
          <w:szCs w:val="32"/>
          <w14:textFill>
            <w14:solidFill>
              <w14:schemeClr w14:val="tx1"/>
            </w14:solidFill>
          </w14:textFill>
        </w:rPr>
        <w:t>）通过系统上传申请文件扫描件并提交申请。申请文件包括：</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 xml:space="preserve">    1.法人申请的，应提交下列文件：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（1）竞买申请书；</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（2）保证金承诺书</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（3）商业金融机构的资信证明；</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（4）法人单位有效证明文件；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（5）法定代表人的有效身份证明文件；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（6）申请人委托他人代为办理的，应提交授权委托书及委托代理人的有效身份证明文件；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（7）开户许可证或基本存款账户信息；</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（8）竞买保证金交纳凭证；</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（9）拍卖文件规定需要提交的其它文件。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2.自然人申请的，应提交下列文件：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（1）竞买申请书；</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（2）保证金承诺书</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（3）商业金融机构的资信证明；</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（4）申请人有效身份证明文件；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（5）申请人委托他人代为办理的，应提交授权委托书及委托代理人的身份证明文件；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（6）竞买保证金交纳凭证；</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（7）拍卖文件规定需要提交的其它文件。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3.其他组织申请的，应提交下列文件：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（1）竞买申请书；</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（2）保证金承诺书</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（3）商业金融机构的资信证明；</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（4）表明该组织合法存在的文件或有效证明；</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（5）表明该组织负责人身份的有效证明文件；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（6）申请人委托他人办理的，应提交授权委托书及委托代理人的身份证明文件；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（7）开户许可证或基本存款账户信息；</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（8）竞买保证金交纳凭证；</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（9）拍卖文件规定需要提交的其它文件。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4.境外申请人申请的，应提交下列文件：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（1）竞买申请书；</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（2）保证金承诺书</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（3）商业金融机构的资信证明；</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（4）境外法人、自然人、其他组织的有效身份证明文件；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（5）申请人委托他人办理的，应提交授权委托书及委托代理人的有效身份证明文件；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（6）开户许可证或基本存款账户信息；</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（7）竞买保证金交纳凭证；</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（8）拍卖文件规定需要提交的其它文件。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上述文件中，申请书必须用中文书写，其他文件可以使用其他语言,但必须附中文译本，所有文件的解释以中文译本为准。</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5.联合申请的，应提交下列文件：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（1）联合申请各方共同签署的申请书；</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（2）联合申请各方共同签署的保证金承诺书</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（3）联合体各方商业金融机构的资信证明；</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（4）联合各方的有效身份证明文件；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（6）申请人委托他人办理的，应提交授权委托书及委托代理人的有效身份证明文件；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（7）开户许可证或基本存款账户信息；</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（8）竞买保证金交纳凭证；</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（9）拍卖文件规定需要提交的其它文件。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（三）资格审查</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已提交申请的竞买申请人须在</w:t>
      </w:r>
      <w:r>
        <w:rPr>
          <w:rFonts w:hint="eastAsia" w:ascii="仿宋" w:hAnsi="仿宋" w:eastAsia="仿宋" w:cs="宋体"/>
          <w:b/>
          <w:color w:val="000000" w:themeColor="text1"/>
          <w:sz w:val="28"/>
          <w:szCs w:val="28"/>
          <w14:textFill>
            <w14:solidFill>
              <w14:schemeClr w14:val="tx1"/>
            </w14:solidFill>
          </w14:textFill>
        </w:rPr>
        <w:t>资</w:t>
      </w:r>
      <w:r>
        <w:rPr>
          <w:rFonts w:hint="eastAsia" w:ascii="仿宋" w:hAnsi="仿宋" w:eastAsia="仿宋" w:cs="宋体"/>
          <w:b/>
          <w:color w:val="FF0000"/>
          <w:sz w:val="28"/>
          <w:szCs w:val="28"/>
        </w:rPr>
        <w:t>格审查当日（</w:t>
      </w:r>
      <w:r>
        <w:rPr>
          <w:rFonts w:ascii="仿宋" w:hAnsi="仿宋" w:eastAsia="仿宋" w:cs="宋体"/>
          <w:b/>
          <w:color w:val="FF0000"/>
          <w:sz w:val="28"/>
          <w:szCs w:val="28"/>
          <w:u w:val="single"/>
        </w:rPr>
        <w:t>202</w:t>
      </w:r>
      <w:r>
        <w:rPr>
          <w:rFonts w:hint="eastAsia" w:ascii="仿宋" w:hAnsi="仿宋" w:eastAsia="仿宋" w:cs="宋体"/>
          <w:b/>
          <w:color w:val="FF0000"/>
          <w:sz w:val="28"/>
          <w:szCs w:val="28"/>
          <w:u w:val="single"/>
        </w:rPr>
        <w:t>1年4月7日）</w:t>
      </w:r>
      <w:r>
        <w:rPr>
          <w:rFonts w:ascii="仿宋" w:hAnsi="仿宋" w:eastAsia="仿宋" w:cs="宋体"/>
          <w:b/>
          <w:color w:val="FF0000"/>
          <w:sz w:val="28"/>
          <w:szCs w:val="28"/>
          <w:u w:val="single"/>
        </w:rPr>
        <w:t xml:space="preserve"> </w:t>
      </w:r>
      <w:r>
        <w:rPr>
          <w:rFonts w:ascii="仿宋" w:hAnsi="仿宋" w:eastAsia="仿宋" w:cs="宋体"/>
          <w:b/>
          <w:color w:val="000000" w:themeColor="text1"/>
          <w:sz w:val="28"/>
          <w:szCs w:val="28"/>
          <w:u w:val="single"/>
          <w14:textFill>
            <w14:solidFill>
              <w14:schemeClr w14:val="tx1"/>
            </w14:solidFill>
          </w14:textFill>
        </w:rPr>
        <w:t>8:30</w:t>
      </w:r>
      <w:r>
        <w:rPr>
          <w:rFonts w:hint="eastAsia" w:eastAsia="仿宋_GB2312"/>
          <w:color w:val="000000" w:themeColor="text1"/>
          <w:sz w:val="32"/>
          <w:szCs w:val="32"/>
          <w14:textFill>
            <w14:solidFill>
              <w14:schemeClr w14:val="tx1"/>
            </w14:solidFill>
          </w14:textFill>
        </w:rPr>
        <w:t>之前将竞买申请文件原件提交至4B-17，未按时提交原件的视为自行放弃竞买资格。</w:t>
      </w:r>
    </w:p>
    <w:p>
      <w:pPr>
        <w:pStyle w:val="25"/>
        <w:widowControl w:val="0"/>
        <w:spacing w:line="600" w:lineRule="exact"/>
        <w:ind w:left="0" w:firstLine="640" w:firstLineChars="200"/>
        <w:rPr>
          <w:rFonts w:eastAsia="仿宋_GB2312"/>
          <w:color w:val="000000" w:themeColor="text1"/>
          <w:kern w:val="2"/>
          <w:sz w:val="32"/>
          <w:szCs w:val="32"/>
          <w14:textFill>
            <w14:solidFill>
              <w14:schemeClr w14:val="tx1"/>
            </w14:solidFill>
          </w14:textFill>
        </w:rPr>
      </w:pPr>
      <w:r>
        <w:rPr>
          <w:rFonts w:hint="eastAsia" w:eastAsia="仿宋_GB2312"/>
          <w:color w:val="000000" w:themeColor="text1"/>
          <w:kern w:val="2"/>
          <w:sz w:val="32"/>
          <w:szCs w:val="32"/>
          <w14:textFill>
            <w14:solidFill>
              <w14:schemeClr w14:val="tx1"/>
            </w14:solidFill>
          </w14:textFill>
        </w:rPr>
        <w:t>达州市公共资源交易服务中心负责组织相关方进行资格审查。按规定时间提交申请和缴纳竞买保证金且通过资格审查的，方能取得竞买资格。经审查，有下列情形之一的，其申请无效：</w:t>
      </w:r>
    </w:p>
    <w:p>
      <w:pPr>
        <w:pStyle w:val="25"/>
        <w:widowControl w:val="0"/>
        <w:spacing w:line="600" w:lineRule="exact"/>
        <w:ind w:left="0" w:firstLine="640" w:firstLineChars="200"/>
        <w:rPr>
          <w:rFonts w:eastAsia="仿宋_GB2312"/>
          <w:color w:val="000000" w:themeColor="text1"/>
          <w:kern w:val="2"/>
          <w:sz w:val="32"/>
          <w:szCs w:val="32"/>
          <w14:textFill>
            <w14:solidFill>
              <w14:schemeClr w14:val="tx1"/>
            </w14:solidFill>
          </w14:textFill>
        </w:rPr>
      </w:pPr>
      <w:r>
        <w:rPr>
          <w:rFonts w:hint="eastAsia" w:eastAsia="仿宋_GB2312"/>
          <w:color w:val="000000" w:themeColor="text1"/>
          <w:kern w:val="2"/>
          <w:sz w:val="32"/>
          <w:szCs w:val="32"/>
          <w14:textFill>
            <w14:solidFill>
              <w14:schemeClr w14:val="tx1"/>
            </w14:solidFill>
          </w14:textFill>
        </w:rPr>
        <w:t>1.申请人不具备竞买资格的；</w:t>
      </w:r>
    </w:p>
    <w:p>
      <w:pPr>
        <w:pStyle w:val="25"/>
        <w:widowControl w:val="0"/>
        <w:spacing w:line="600" w:lineRule="exact"/>
        <w:ind w:left="0"/>
        <w:rPr>
          <w:rFonts w:eastAsia="仿宋_GB2312"/>
          <w:color w:val="000000" w:themeColor="text1"/>
          <w:kern w:val="2"/>
          <w:sz w:val="32"/>
          <w:szCs w:val="32"/>
          <w14:textFill>
            <w14:solidFill>
              <w14:schemeClr w14:val="tx1"/>
            </w14:solidFill>
          </w14:textFill>
        </w:rPr>
      </w:pPr>
      <w:r>
        <w:rPr>
          <w:rFonts w:hint="eastAsia" w:eastAsia="仿宋_GB2312"/>
          <w:color w:val="000000" w:themeColor="text1"/>
          <w:kern w:val="2"/>
          <w:sz w:val="32"/>
          <w:szCs w:val="32"/>
          <w14:textFill>
            <w14:solidFill>
              <w14:schemeClr w14:val="tx1"/>
            </w14:solidFill>
          </w14:textFill>
        </w:rPr>
        <w:t xml:space="preserve">    2.未按规定交纳竞买保证金的；</w:t>
      </w:r>
    </w:p>
    <w:p>
      <w:pPr>
        <w:pStyle w:val="25"/>
        <w:widowControl w:val="0"/>
        <w:spacing w:line="600" w:lineRule="exact"/>
        <w:ind w:left="0" w:firstLine="640" w:firstLineChars="200"/>
        <w:rPr>
          <w:rFonts w:eastAsia="仿宋_GB2312"/>
          <w:color w:val="000000" w:themeColor="text1"/>
          <w:kern w:val="2"/>
          <w:sz w:val="32"/>
          <w:szCs w:val="32"/>
          <w14:textFill>
            <w14:solidFill>
              <w14:schemeClr w14:val="tx1"/>
            </w14:solidFill>
          </w14:textFill>
        </w:rPr>
      </w:pPr>
      <w:r>
        <w:rPr>
          <w:rFonts w:hint="eastAsia" w:eastAsia="仿宋_GB2312"/>
          <w:color w:val="000000" w:themeColor="text1"/>
          <w:kern w:val="2"/>
          <w:sz w:val="32"/>
          <w:szCs w:val="32"/>
          <w14:textFill>
            <w14:solidFill>
              <w14:schemeClr w14:val="tx1"/>
            </w14:solidFill>
          </w14:textFill>
        </w:rPr>
        <w:t>3.申请文件不齐全或不符合法律法规和出让文件规定的；</w:t>
      </w:r>
    </w:p>
    <w:p>
      <w:pPr>
        <w:pStyle w:val="25"/>
        <w:widowControl w:val="0"/>
        <w:spacing w:line="600" w:lineRule="exact"/>
        <w:ind w:left="0" w:firstLine="570"/>
        <w:rPr>
          <w:rFonts w:eastAsia="仿宋_GB2312"/>
          <w:color w:val="000000" w:themeColor="text1"/>
          <w:kern w:val="2"/>
          <w:sz w:val="32"/>
          <w:szCs w:val="32"/>
          <w14:textFill>
            <w14:solidFill>
              <w14:schemeClr w14:val="tx1"/>
            </w14:solidFill>
          </w14:textFill>
        </w:rPr>
      </w:pPr>
      <w:r>
        <w:rPr>
          <w:rFonts w:hint="eastAsia" w:eastAsia="仿宋_GB2312"/>
          <w:color w:val="000000" w:themeColor="text1"/>
          <w:kern w:val="2"/>
          <w:sz w:val="32"/>
          <w:szCs w:val="32"/>
          <w14:textFill>
            <w14:solidFill>
              <w14:schemeClr w14:val="tx1"/>
            </w14:solidFill>
          </w14:textFill>
        </w:rPr>
        <w:t>4.委托他人代理，委托文件不齐全或不符合规定的；</w:t>
      </w:r>
    </w:p>
    <w:p>
      <w:pPr>
        <w:pStyle w:val="25"/>
        <w:widowControl w:val="0"/>
        <w:spacing w:line="600" w:lineRule="exact"/>
        <w:ind w:left="0" w:firstLine="585"/>
        <w:rPr>
          <w:rFonts w:eastAsia="仿宋_GB2312"/>
          <w:color w:val="000000" w:themeColor="text1"/>
          <w:kern w:val="2"/>
          <w:sz w:val="32"/>
          <w:szCs w:val="32"/>
          <w14:textFill>
            <w14:solidFill>
              <w14:schemeClr w14:val="tx1"/>
            </w14:solidFill>
          </w14:textFill>
        </w:rPr>
      </w:pPr>
      <w:r>
        <w:rPr>
          <w:rFonts w:hint="eastAsia" w:eastAsia="仿宋_GB2312"/>
          <w:color w:val="000000" w:themeColor="text1"/>
          <w:kern w:val="2"/>
          <w:sz w:val="32"/>
          <w:szCs w:val="32"/>
          <w14:textFill>
            <w14:solidFill>
              <w14:schemeClr w14:val="tx1"/>
            </w14:solidFill>
          </w14:textFill>
        </w:rPr>
        <w:t>5.法律法规规定的其他情形。</w:t>
      </w:r>
    </w:p>
    <w:p>
      <w:pPr>
        <w:pStyle w:val="25"/>
        <w:widowControl w:val="0"/>
        <w:spacing w:line="600" w:lineRule="exact"/>
        <w:ind w:left="0" w:firstLine="640" w:firstLineChars="200"/>
        <w:rPr>
          <w:rFonts w:eastAsia="仿宋_GB2312"/>
          <w:color w:val="000000" w:themeColor="text1"/>
          <w:kern w:val="2"/>
          <w:sz w:val="32"/>
          <w:szCs w:val="32"/>
          <w14:textFill>
            <w14:solidFill>
              <w14:schemeClr w14:val="tx1"/>
            </w14:solidFill>
          </w14:textFill>
        </w:rPr>
      </w:pPr>
      <w:r>
        <w:rPr>
          <w:rFonts w:hint="eastAsia" w:eastAsia="仿宋_GB2312"/>
          <w:color w:val="000000" w:themeColor="text1"/>
          <w:kern w:val="2"/>
          <w:sz w:val="32"/>
          <w:szCs w:val="32"/>
          <w14:textFill>
            <w14:solidFill>
              <w14:schemeClr w14:val="tx1"/>
            </w14:solidFill>
          </w14:textFill>
        </w:rPr>
        <w:t>（四）确认竞买人资格</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取得竞买资格的竞买申请人，请在</w:t>
      </w:r>
      <w:r>
        <w:rPr>
          <w:rFonts w:ascii="仿宋" w:hAnsi="仿宋" w:eastAsia="仿宋" w:cs="宋体"/>
          <w:b/>
          <w:color w:val="FF0000"/>
          <w:sz w:val="28"/>
          <w:szCs w:val="28"/>
        </w:rPr>
        <w:t>202</w:t>
      </w:r>
      <w:r>
        <w:rPr>
          <w:rFonts w:hint="eastAsia" w:ascii="仿宋" w:hAnsi="仿宋" w:eastAsia="仿宋" w:cs="宋体"/>
          <w:b/>
          <w:color w:val="FF0000"/>
          <w:sz w:val="28"/>
          <w:szCs w:val="28"/>
        </w:rPr>
        <w:t>1年4月7日</w:t>
      </w:r>
      <w:r>
        <w:rPr>
          <w:rFonts w:ascii="仿宋" w:hAnsi="仿宋" w:eastAsia="仿宋" w:cs="宋体"/>
          <w:b/>
          <w:color w:val="FF0000"/>
          <w:sz w:val="28"/>
          <w:szCs w:val="28"/>
          <w:u w:val="single"/>
        </w:rPr>
        <w:t xml:space="preserve"> 10</w:t>
      </w:r>
      <w:r>
        <w:rPr>
          <w:rFonts w:hint="eastAsia" w:ascii="仿宋" w:hAnsi="仿宋" w:eastAsia="仿宋" w:cs="宋体"/>
          <w:b/>
          <w:color w:val="FF0000"/>
          <w:sz w:val="28"/>
          <w:szCs w:val="28"/>
          <w:u w:val="single"/>
        </w:rPr>
        <w:t>：30</w:t>
      </w:r>
      <w:r>
        <w:rPr>
          <w:rFonts w:hint="eastAsia" w:ascii="仿宋" w:hAnsi="仿宋" w:eastAsia="仿宋" w:cs="宋体"/>
          <w:b/>
          <w:color w:val="000000" w:themeColor="text1"/>
          <w:sz w:val="28"/>
          <w:szCs w:val="28"/>
          <w:u w:val="single"/>
          <w14:textFill>
            <w14:solidFill>
              <w14:schemeClr w14:val="tx1"/>
            </w14:solidFill>
          </w14:textFill>
        </w:rPr>
        <w:t>前</w:t>
      </w:r>
      <w:r>
        <w:rPr>
          <w:rFonts w:hint="eastAsia" w:eastAsia="仿宋_GB2312"/>
          <w:color w:val="000000" w:themeColor="text1"/>
          <w:sz w:val="32"/>
          <w:szCs w:val="32"/>
          <w14:textFill>
            <w14:solidFill>
              <w14:schemeClr w14:val="tx1"/>
            </w14:solidFill>
          </w14:textFill>
        </w:rPr>
        <w:t>自行登录达州市公共资源交易服务平台打印竞买资格确认书并带到拍卖现场（打印时间可能因资格审查而延迟）。</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（五）答疑及现场踏勘</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竞买申请人取得拍卖出让文件后，应全面仔细阅读其内容并现场踏勘所需竞买的宗地。</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竞买申请人对拍卖出让文件有疑问的，须在提交竞买申请书之前以书面方式向拍卖人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六、本次出让宗地拍卖会时间、地点及拍卖的起叫价、增价幅度</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本次拍卖会地点为：达州市公共资源交易中心开标五厅举行。</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本次拍卖会时间为</w:t>
      </w:r>
      <w:r>
        <w:rPr>
          <w:rFonts w:hint="eastAsia" w:eastAsia="仿宋_GB2312"/>
          <w:color w:val="FF0000"/>
          <w:sz w:val="32"/>
          <w:szCs w:val="32"/>
        </w:rPr>
        <w:t>：</w:t>
      </w:r>
      <w:r>
        <w:rPr>
          <w:rFonts w:ascii="仿宋" w:hAnsi="仿宋" w:eastAsia="仿宋"/>
          <w:b/>
          <w:color w:val="FF0000"/>
          <w:sz w:val="28"/>
          <w:szCs w:val="28"/>
          <w:u w:val="single"/>
        </w:rPr>
        <w:t>202</w:t>
      </w:r>
      <w:r>
        <w:rPr>
          <w:rFonts w:hint="eastAsia" w:ascii="仿宋" w:hAnsi="仿宋" w:eastAsia="仿宋"/>
          <w:b/>
          <w:color w:val="FF0000"/>
          <w:sz w:val="28"/>
          <w:szCs w:val="28"/>
          <w:u w:val="single"/>
        </w:rPr>
        <w:t>1年4月7日上午</w:t>
      </w:r>
      <w:r>
        <w:rPr>
          <w:rFonts w:ascii="仿宋" w:hAnsi="仿宋" w:eastAsia="仿宋"/>
          <w:b/>
          <w:color w:val="FF0000"/>
          <w:sz w:val="28"/>
          <w:szCs w:val="28"/>
          <w:u w:val="single"/>
        </w:rPr>
        <w:t>1</w:t>
      </w:r>
      <w:r>
        <w:rPr>
          <w:rFonts w:hint="eastAsia" w:ascii="仿宋" w:hAnsi="仿宋" w:eastAsia="仿宋"/>
          <w:b/>
          <w:color w:val="FF0000"/>
          <w:sz w:val="28"/>
          <w:szCs w:val="28"/>
          <w:u w:val="single"/>
        </w:rPr>
        <w:t>0：30</w:t>
      </w:r>
      <w:r>
        <w:rPr>
          <w:rFonts w:hint="eastAsia" w:eastAsia="仿宋_GB2312"/>
          <w:color w:val="000000" w:themeColor="text1"/>
          <w:sz w:val="32"/>
          <w:szCs w:val="32"/>
          <w14:textFill>
            <w14:solidFill>
              <w14:schemeClr w14:val="tx1"/>
            </w14:solidFill>
          </w14:textFill>
        </w:rPr>
        <w:t>（拍卖会时间可能因资格审查而延迟）。</w:t>
      </w:r>
    </w:p>
    <w:p>
      <w:pPr>
        <w:snapToGrid w:val="0"/>
        <w:spacing w:line="600" w:lineRule="exact"/>
        <w:ind w:firstLine="555"/>
        <w:rPr>
          <w:rFonts w:eastAsia="仿宋_GB2312"/>
          <w:color w:val="FF0000"/>
          <w:sz w:val="32"/>
          <w:szCs w:val="32"/>
        </w:rPr>
      </w:pPr>
      <w:r>
        <w:rPr>
          <w:rFonts w:hint="eastAsia" w:eastAsia="仿宋_GB2312"/>
          <w:color w:val="000000" w:themeColor="text1"/>
          <w:sz w:val="32"/>
          <w:szCs w:val="32"/>
          <w14:textFill>
            <w14:solidFill>
              <w14:schemeClr w14:val="tx1"/>
            </w14:solidFill>
          </w14:textFill>
        </w:rPr>
        <w:t>本次拍卖</w:t>
      </w:r>
      <w:r>
        <w:rPr>
          <w:rFonts w:hint="eastAsia" w:eastAsia="仿宋_GB2312"/>
          <w:color w:val="FF0000"/>
          <w:sz w:val="32"/>
          <w:szCs w:val="32"/>
        </w:rPr>
        <w:t>起叫价325万元/亩,增价幅度为5万元/亩或5万元/亩的整倍数。成交总地价=拍卖成交最高亩价×出让面积5.79亩。</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七、拍卖程序</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（一）拍卖会程序</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sz w:val="32"/>
          <w:szCs w:val="32"/>
        </w:rPr>
        <w:t>1.拍卖主持人亮证并宣布拍卖会开始</w:t>
      </w:r>
      <w:r>
        <w:rPr>
          <w:rFonts w:hint="eastAsia" w:eastAsia="仿宋_GB2312"/>
          <w:color w:val="000000" w:themeColor="text1"/>
          <w:sz w:val="32"/>
          <w:szCs w:val="32"/>
          <w14:textFill>
            <w14:solidFill>
              <w14:schemeClr w14:val="tx1"/>
            </w14:solidFill>
          </w14:textFill>
        </w:rPr>
        <w:t>；</w:t>
      </w:r>
    </w:p>
    <w:p>
      <w:pPr>
        <w:snapToGrid w:val="0"/>
        <w:spacing w:line="600" w:lineRule="exact"/>
        <w:ind w:firstLine="555"/>
        <w:rPr>
          <w:rFonts w:eastAsia="仿宋_GB2312"/>
          <w:sz w:val="32"/>
          <w:szCs w:val="32"/>
        </w:rPr>
      </w:pPr>
      <w:r>
        <w:rPr>
          <w:rFonts w:hint="eastAsia" w:eastAsia="仿宋_GB2312"/>
          <w:sz w:val="32"/>
          <w:szCs w:val="32"/>
        </w:rPr>
        <w:t xml:space="preserve"> 2.拍卖主持人邀请公证员及记录员就位，并介绍相关人员；</w:t>
      </w:r>
    </w:p>
    <w:p>
      <w:pPr>
        <w:snapToGrid w:val="0"/>
        <w:spacing w:line="600" w:lineRule="exact"/>
        <w:ind w:firstLine="555"/>
        <w:rPr>
          <w:rFonts w:eastAsia="仿宋_GB2312"/>
          <w:sz w:val="32"/>
          <w:szCs w:val="32"/>
        </w:rPr>
      </w:pPr>
      <w:r>
        <w:rPr>
          <w:rFonts w:hint="eastAsia" w:eastAsia="仿宋_GB2312"/>
          <w:sz w:val="32"/>
          <w:szCs w:val="32"/>
        </w:rPr>
        <w:t>3.拍卖主持人清点竞买人到场情况并按次序入座；</w:t>
      </w:r>
    </w:p>
    <w:p>
      <w:pPr>
        <w:snapToGrid w:val="0"/>
        <w:spacing w:line="600" w:lineRule="exact"/>
        <w:ind w:firstLine="555"/>
        <w:rPr>
          <w:rFonts w:eastAsia="仿宋_GB2312"/>
          <w:sz w:val="32"/>
          <w:szCs w:val="32"/>
        </w:rPr>
      </w:pPr>
      <w:r>
        <w:rPr>
          <w:rFonts w:hint="eastAsia" w:eastAsia="仿宋_GB2312"/>
          <w:sz w:val="32"/>
          <w:szCs w:val="32"/>
        </w:rPr>
        <w:t>4.公证员核实竞买人身份和举牌人身份；</w:t>
      </w:r>
    </w:p>
    <w:p>
      <w:pPr>
        <w:snapToGrid w:val="0"/>
        <w:spacing w:line="600" w:lineRule="exact"/>
        <w:ind w:firstLine="555"/>
        <w:rPr>
          <w:rFonts w:eastAsia="仿宋_GB2312"/>
          <w:sz w:val="32"/>
          <w:szCs w:val="32"/>
        </w:rPr>
      </w:pPr>
      <w:r>
        <w:rPr>
          <w:rFonts w:hint="eastAsia" w:eastAsia="仿宋_GB2312"/>
          <w:sz w:val="32"/>
          <w:szCs w:val="32"/>
        </w:rPr>
        <w:t>5．设有底价的，公证员检查并展示底价密封情况后，交予拍卖主持人；</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sz w:val="32"/>
          <w:szCs w:val="32"/>
        </w:rPr>
        <w:t>6.拍卖主持人介绍拍卖地块的位</w:t>
      </w:r>
      <w:r>
        <w:rPr>
          <w:rFonts w:hint="eastAsia" w:eastAsia="仿宋_GB2312"/>
          <w:color w:val="000000" w:themeColor="text1"/>
          <w:sz w:val="32"/>
          <w:szCs w:val="32"/>
          <w14:textFill>
            <w14:solidFill>
              <w14:schemeClr w14:val="tx1"/>
            </w14:solidFill>
          </w14:textFill>
        </w:rPr>
        <w:t>置、面积、用途、使用年限、规划指标要求、建设时间等；</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7.拍卖主持人宣布拍卖会相关要求：①拍卖宗地的起叫价、增价规则和增价幅度，并明确提示是否设有底价；②在拍卖过程中，拍卖主持人可根据政府批复、现场情况调整增价幅度；③竞买人必须参与一次或一次以上的报价，否则视为违规违约；④竞价时由受托人举牌报价，拍卖过程中不得变更举牌人；</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8.拍卖主持人逐一询问竞买人是否听清、是否明白；</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9.拍卖主持人报出起叫价，宣布竞价开始；</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10.竞买人举牌应价或者报价，首轮竞价完毕后须宣布首轮竞价结束并转为自由竞价；</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11.拍卖主持人确认该竞买人应价或者报价后继续竞价；</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12.拍卖主持人连续三次宣布同一应价或报价而没有人再应价或报价，拍卖主持人宣布竞价结束（每次的时间间隔不得短于规定时间）；</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13.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14.公证员现场致公证词；</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15.拍卖主持人主持拍卖人与竞得人在现场签订《成交确认书》。</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（二）竞得人不按规定现场签订《成交确认书》的，须承担缔约过失的法律责任，保证金转作违约金不予退还。竞得人拒绝签订《成交确认书》不能对抗拍卖成交结果的法律效力。</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（三）出让人与竞得人依据《成交确认书》的约定签订《国有建设用地使用权出让合同》。</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（四）出让结果公布：</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八、竞价规则</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（一）本次拍卖采用增价拍卖方式，按价高者得的原则确定竞得人（高于或等于政府底价的基础上）。</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（二）凡参加拍卖的竞买人必须承认起叫价，</w:t>
      </w:r>
      <w:r>
        <w:rPr>
          <w:rFonts w:hint="eastAsia" w:eastAsia="仿宋_GB2312"/>
          <w:color w:val="FF0000"/>
          <w:sz w:val="32"/>
          <w:szCs w:val="32"/>
        </w:rPr>
        <w:t>即从起叫价(325万元/亩）+最低增价幅度（5万元/亩）=330万元/亩的价格确认，</w:t>
      </w:r>
      <w:r>
        <w:rPr>
          <w:rFonts w:hint="eastAsia" w:eastAsia="仿宋_GB2312"/>
          <w:color w:val="000000" w:themeColor="text1"/>
          <w:sz w:val="32"/>
          <w:szCs w:val="32"/>
          <w14:textFill>
            <w14:solidFill>
              <w14:schemeClr w14:val="tx1"/>
            </w14:solidFill>
          </w14:textFill>
        </w:rPr>
        <w:t>并且每位竞买人必须按拍卖主持人的要求在前一应价者基础上按最低增价幅度应价一次，首轮竞价顺序由抽签确定；由低到高竞价牌号依次应价，若参加本次竞买的竞买人过多，造成首轮最后一位竞买人应价过高，该风险由竞买人自行承担，否则视为违约，保证金不予退还。首轮竞价完毕后转为自由竞价。</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（四）若设有政府底价，最后应价未达到底价时，拍卖主持人终止本次拍卖活动，拍卖不成交。</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九、注意事项</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（一）特别提醒：资格审查当日，资格审查结束后即进行拍卖活动，通过资格审查的竞买申请人须做好相关准备。</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（二）竞买申请一经提交受理确认后，即视为竞买人对出让文件内容及宗地现状无异议并全面接受，愿意在遵照出让文件内容及认可宗地现状的基础上参与竞买并承担因竞买行为产生的任何法律经济后果。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四）确定竞得人后，竞得人须在拍卖现场与拍卖人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（五）竞得人交纳的竞买保证金，在拍卖结束签订《成交确认书》后，自动转作受让地块的定金。未竞得人交纳的竞买保证金，将在拍卖活动结束后 5 个工作日内予以退还，且不计利息。</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（六）有下列情形之一的，拍卖人应当在拍卖会前终止拍卖活动，并通知竞买人：</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 ．竞买人串通损害国家利益、社会利益或他人合法权益的；</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2 ．拍卖工作人员私下接触竞买人，足以影响拍卖公正性的；</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3 ．应当依法终止拍卖活动的其他情形。</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（七）竞得人有下列行为之一的，视为违约，出让人可取消其竞得人资格，竞买保证金、定金不予退还：</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1.竞得人逾期或拒绝在现场签订《成交确认书》的；</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2.竞得人逾期或拒绝签订《国有建设用地使用权出让合同》的；</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3.竞得人逾期支付交易服务费的；</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pPr>
        <w:spacing w:line="600" w:lineRule="exact"/>
        <w:ind w:firstLine="640" w:firstLineChars="200"/>
        <w:rPr>
          <w:rFonts w:ascii="仿宋" w:hAnsi="仿宋" w:eastAsia="仿宋"/>
          <w:color w:val="000000" w:themeColor="text1"/>
          <w:sz w:val="28"/>
          <w:szCs w:val="28"/>
          <w14:textFill>
            <w14:solidFill>
              <w14:schemeClr w14:val="tx1"/>
            </w14:solidFill>
          </w14:textFill>
        </w:rPr>
      </w:pPr>
      <w:r>
        <w:rPr>
          <w:rFonts w:hint="eastAsia" w:eastAsia="仿宋_GB2312"/>
          <w:color w:val="000000" w:themeColor="text1"/>
          <w:sz w:val="32"/>
          <w:szCs w:val="32"/>
          <w14:textFill>
            <w14:solidFill>
              <w14:schemeClr w14:val="tx1"/>
            </w14:solidFill>
          </w14:textFill>
        </w:rPr>
        <w:t>（九）出让合同签订时间及价款支付：</w:t>
      </w:r>
      <w:r>
        <w:rPr>
          <w:rFonts w:eastAsia="仿宋_GB2312"/>
          <w:color w:val="000000"/>
          <w:sz w:val="32"/>
          <w:szCs w:val="32"/>
        </w:rPr>
        <w:t>土地拍卖出让成交后须当场签订《成交确认书》</w:t>
      </w:r>
      <w:r>
        <w:rPr>
          <w:rFonts w:hint="eastAsia" w:eastAsia="仿宋_GB2312"/>
          <w:color w:val="000000"/>
          <w:sz w:val="32"/>
          <w:szCs w:val="32"/>
        </w:rPr>
        <w:t>，</w:t>
      </w:r>
      <w:r>
        <w:rPr>
          <w:rFonts w:hint="eastAsia" w:eastAsia="仿宋_GB2312"/>
          <w:color w:val="000000" w:themeColor="text1"/>
          <w:sz w:val="32"/>
          <w:szCs w:val="32"/>
          <w14:textFill>
            <w14:solidFill>
              <w14:schemeClr w14:val="tx1"/>
            </w14:solidFill>
          </w14:textFill>
        </w:rPr>
        <w:t>自签订《成交确认书》后10个工作日内与</w:t>
      </w:r>
      <w:r>
        <w:rPr>
          <w:rFonts w:ascii="仿宋" w:hAnsi="仿宋" w:eastAsia="仿宋"/>
          <w:b/>
          <w:color w:val="000000" w:themeColor="text1"/>
          <w:sz w:val="28"/>
          <w:szCs w:val="28"/>
          <w:u w:val="single"/>
          <w14:textFill>
            <w14:solidFill>
              <w14:schemeClr w14:val="tx1"/>
            </w14:solidFill>
          </w14:textFill>
        </w:rPr>
        <w:t>达州市自然资源和规划局</w:t>
      </w:r>
      <w:r>
        <w:rPr>
          <w:rFonts w:hint="eastAsia" w:eastAsia="仿宋_GB2312"/>
          <w:color w:val="000000" w:themeColor="text1"/>
          <w:sz w:val="32"/>
          <w:szCs w:val="32"/>
          <w14:textFill>
            <w14:solidFill>
              <w14:schemeClr w14:val="tx1"/>
            </w14:solidFill>
          </w14:textFill>
        </w:rPr>
        <w:t>签订《国有建设用地使用权出让合同》；</w:t>
      </w:r>
      <w:r>
        <w:rPr>
          <w:rFonts w:eastAsia="仿宋_GB2312"/>
          <w:color w:val="000000"/>
          <w:spacing w:val="4"/>
          <w:sz w:val="32"/>
          <w:szCs w:val="32"/>
        </w:rPr>
        <w:t>签订《国有建设用地使用权出让合同》之日起，1个月内缴纳成交价总额50%的首付款，余款</w:t>
      </w:r>
      <w:r>
        <w:rPr>
          <w:rFonts w:hint="eastAsia" w:eastAsia="仿宋_GB2312"/>
          <w:color w:val="000000"/>
          <w:spacing w:val="4"/>
          <w:sz w:val="32"/>
          <w:szCs w:val="32"/>
        </w:rPr>
        <w:t>在出让合同签订之日起7个月内缴清</w:t>
      </w:r>
      <w:r>
        <w:rPr>
          <w:rFonts w:eastAsia="仿宋_GB2312"/>
          <w:color w:val="000000"/>
          <w:spacing w:val="4"/>
          <w:sz w:val="32"/>
          <w:szCs w:val="32"/>
        </w:rPr>
        <w:t>（不计息）。</w:t>
      </w:r>
      <w:r>
        <w:rPr>
          <w:rFonts w:hint="eastAsia" w:ascii="仿宋" w:hAnsi="仿宋" w:eastAsia="仿宋"/>
          <w:color w:val="000000" w:themeColor="text1"/>
          <w:sz w:val="28"/>
          <w:szCs w:val="28"/>
          <w14:textFill>
            <w14:solidFill>
              <w14:schemeClr w14:val="tx1"/>
            </w14:solidFill>
          </w14:textFill>
        </w:rPr>
        <w:t>否则</w:t>
      </w:r>
      <w:r>
        <w:rPr>
          <w:rFonts w:ascii="仿宋" w:hAnsi="仿宋" w:eastAsia="仿宋"/>
          <w:color w:val="000000" w:themeColor="text1"/>
          <w:sz w:val="28"/>
          <w:szCs w:val="28"/>
          <w14:textFill>
            <w14:solidFill>
              <w14:schemeClr w14:val="tx1"/>
            </w14:solidFill>
          </w14:textFill>
        </w:rPr>
        <w:t>，视为违约</w:t>
      </w:r>
      <w:r>
        <w:rPr>
          <w:rFonts w:hint="eastAsia" w:ascii="仿宋" w:hAnsi="仿宋" w:eastAsia="仿宋"/>
          <w:color w:val="000000" w:themeColor="text1"/>
          <w:sz w:val="28"/>
          <w:szCs w:val="28"/>
          <w14:textFill>
            <w14:solidFill>
              <w14:schemeClr w14:val="tx1"/>
            </w14:solidFill>
          </w14:textFill>
        </w:rPr>
        <w:t>。</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（十)土地交付条件及时间：在受让人缴清全部土地价款</w:t>
      </w:r>
      <w:r>
        <w:rPr>
          <w:rFonts w:hint="eastAsia" w:eastAsia="仿宋_GB2312"/>
          <w:color w:val="92D050"/>
          <w:sz w:val="32"/>
          <w:szCs w:val="32"/>
        </w:rPr>
        <w:t>（含</w:t>
      </w:r>
      <w:r>
        <w:rPr>
          <w:rFonts w:eastAsia="仿宋_GB2312"/>
          <w:color w:val="92D050"/>
          <w:sz w:val="32"/>
          <w:szCs w:val="32"/>
        </w:rPr>
        <w:t>违约金</w:t>
      </w:r>
      <w:r>
        <w:rPr>
          <w:rFonts w:hint="eastAsia" w:eastAsia="仿宋_GB2312"/>
          <w:color w:val="92D050"/>
          <w:sz w:val="32"/>
          <w:szCs w:val="32"/>
        </w:rPr>
        <w:t>）</w:t>
      </w:r>
      <w:r>
        <w:rPr>
          <w:rFonts w:hint="eastAsia" w:eastAsia="仿宋_GB2312"/>
          <w:color w:val="000000" w:themeColor="text1"/>
          <w:sz w:val="32"/>
          <w:szCs w:val="32"/>
          <w14:textFill>
            <w14:solidFill>
              <w14:schemeClr w14:val="tx1"/>
            </w14:solidFill>
          </w14:textFill>
        </w:rPr>
        <w:t>后30日内，</w:t>
      </w:r>
      <w:r>
        <w:rPr>
          <w:rFonts w:hint="eastAsia" w:ascii="仿宋" w:hAnsi="仿宋" w:eastAsia="仿宋" w:cs="宋体"/>
          <w:b/>
          <w:color w:val="000000" w:themeColor="text1"/>
          <w:sz w:val="28"/>
          <w:szCs w:val="28"/>
          <w:u w:val="single"/>
          <w14:textFill>
            <w14:solidFill>
              <w14:schemeClr w14:val="tx1"/>
            </w14:solidFill>
          </w14:textFill>
        </w:rPr>
        <w:t>达州市自然资源和规划局</w:t>
      </w:r>
      <w:r>
        <w:rPr>
          <w:rFonts w:hint="eastAsia" w:eastAsia="仿宋_GB2312"/>
          <w:color w:val="000000" w:themeColor="text1"/>
          <w:sz w:val="32"/>
          <w:szCs w:val="32"/>
          <w14:textFill>
            <w14:solidFill>
              <w14:schemeClr w14:val="tx1"/>
            </w14:solidFill>
          </w14:textFill>
        </w:rPr>
        <w:t>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（十一）对出让地块如涉及电力、通讯、光缆、输气管道等设施的，竞得人应按其管理部门避让等规定和要求办理。</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（十二）拍卖不成交的或成交不签订《成交确认书》的，由</w:t>
      </w:r>
      <w:r>
        <w:rPr>
          <w:rFonts w:hint="eastAsia" w:ascii="仿宋" w:hAnsi="仿宋" w:eastAsia="仿宋"/>
          <w:color w:val="000000" w:themeColor="text1"/>
          <w:sz w:val="28"/>
          <w:szCs w:val="28"/>
          <w:u w:val="single"/>
          <w14:textFill>
            <w14:solidFill>
              <w14:schemeClr w14:val="tx1"/>
            </w14:solidFill>
          </w14:textFill>
        </w:rPr>
        <w:t>达州市公共资源交易服务中心</w:t>
      </w:r>
      <w:r>
        <w:rPr>
          <w:rFonts w:hint="eastAsia" w:eastAsia="仿宋_GB2312"/>
          <w:color w:val="000000" w:themeColor="text1"/>
          <w:sz w:val="32"/>
          <w:szCs w:val="32"/>
          <w14:textFill>
            <w14:solidFill>
              <w14:schemeClr w14:val="tx1"/>
            </w14:solidFill>
          </w14:textFill>
        </w:rPr>
        <w:t>在2个工作日内书面函告出让人。</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（十三）参加拍卖活动的人员，应遵守现场的纪律，服从管理人员的管理。</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（十四）其他未尽事宜依照《招标拍卖挂牌出让国有土地使用权规范》办理。</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（十五）达州市自然资源和规划局、达州市公共资源交易服务中心对本《须知》有解释权。</w:t>
      </w:r>
    </w:p>
    <w:p>
      <w:pPr>
        <w:spacing w:line="600" w:lineRule="exact"/>
        <w:ind w:firstLine="640" w:firstLineChars="200"/>
        <w:rPr>
          <w:rFonts w:eastAsia="仿宋_GB2312"/>
          <w:color w:val="000000" w:themeColor="text1"/>
          <w:sz w:val="32"/>
          <w:szCs w:val="32"/>
          <w14:textFill>
            <w14:solidFill>
              <w14:schemeClr w14:val="tx1"/>
            </w14:solidFill>
          </w14:textFill>
        </w:rPr>
        <w:sectPr>
          <w:headerReference r:id="rId14" w:type="first"/>
          <w:footerReference r:id="rId17" w:type="first"/>
          <w:headerReference r:id="rId12" w:type="default"/>
          <w:footerReference r:id="rId15" w:type="default"/>
          <w:headerReference r:id="rId13" w:type="even"/>
          <w:footerReference r:id="rId16" w:type="even"/>
          <w:pgSz w:w="11906" w:h="16838"/>
          <w:pgMar w:top="1701" w:right="1474" w:bottom="1701" w:left="1588" w:header="851" w:footer="992" w:gutter="0"/>
          <w:cols w:space="425" w:num="1"/>
          <w:docGrid w:type="lines" w:linePitch="312" w:charSpace="0"/>
        </w:sectPr>
      </w:pPr>
    </w:p>
    <w:p>
      <w:pPr>
        <w:pStyle w:val="12"/>
        <w:rPr>
          <w:rFonts w:ascii="黑体" w:eastAsia="黑体"/>
          <w:color w:val="000000" w:themeColor="text1"/>
          <w:sz w:val="44"/>
          <w:szCs w:val="44"/>
          <w14:textFill>
            <w14:solidFill>
              <w14:schemeClr w14:val="tx1"/>
            </w14:solidFill>
          </w14:textFill>
        </w:rPr>
      </w:pPr>
      <w:bookmarkStart w:id="4" w:name="_Toc3391972"/>
      <w:bookmarkStart w:id="5" w:name="_Toc3391743"/>
      <w:r>
        <w:rPr>
          <w:rFonts w:hint="eastAsia" w:ascii="黑体" w:eastAsia="黑体"/>
          <w:color w:val="000000" w:themeColor="text1"/>
          <w:sz w:val="44"/>
          <w:szCs w:val="44"/>
          <w14:textFill>
            <w14:solidFill>
              <w14:schemeClr w14:val="tx1"/>
            </w14:solidFill>
          </w14:textFill>
        </w:rPr>
        <w:t>地块规划条件相关资</w:t>
      </w:r>
      <w:bookmarkEnd w:id="4"/>
      <w:bookmarkEnd w:id="5"/>
      <w:r>
        <w:rPr>
          <w:rFonts w:hint="eastAsia" w:ascii="黑体" w:eastAsia="黑体"/>
          <w:color w:val="000000" w:themeColor="text1"/>
          <w:sz w:val="44"/>
          <w:szCs w:val="44"/>
          <w14:textFill>
            <w14:solidFill>
              <w14:schemeClr w14:val="tx1"/>
            </w14:solidFill>
          </w14:textFill>
        </w:rPr>
        <w:t>料</w:t>
      </w:r>
    </w:p>
    <w:p>
      <w:pPr>
        <w:widowControl/>
        <w:jc w:val="left"/>
        <w:rPr>
          <w:rFonts w:ascii="宋体" w:hAnsi="宋体" w:cs="宋体"/>
          <w:color w:val="000000" w:themeColor="text1"/>
          <w:kern w:val="0"/>
          <w:sz w:val="24"/>
          <w14:textFill>
            <w14:solidFill>
              <w14:schemeClr w14:val="tx1"/>
            </w14:solidFill>
          </w14:textFill>
        </w:rPr>
      </w:pPr>
    </w:p>
    <w:p>
      <w:pPr>
        <w:widowControl/>
        <w:jc w:val="left"/>
        <w:rPr>
          <w:rFonts w:ascii="宋体" w:hAnsi="宋体" w:cs="宋体"/>
          <w:color w:val="000000" w:themeColor="text1"/>
          <w:kern w:val="0"/>
          <w:sz w:val="24"/>
          <w14:textFill>
            <w14:solidFill>
              <w14:schemeClr w14:val="tx1"/>
            </w14:solidFill>
          </w14:textFill>
        </w:rPr>
      </w:pPr>
      <w:r>
        <w:drawing>
          <wp:inline distT="0" distB="0" distL="114300" distR="114300">
            <wp:extent cx="5274310" cy="7198360"/>
            <wp:effectExtent l="0" t="0" r="2540"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5"/>
                    <a:stretch>
                      <a:fillRect/>
                    </a:stretch>
                  </pic:blipFill>
                  <pic:spPr>
                    <a:xfrm>
                      <a:off x="0" y="0"/>
                      <a:ext cx="5274310" cy="7198360"/>
                    </a:xfrm>
                    <a:prstGeom prst="rect">
                      <a:avLst/>
                    </a:prstGeom>
                    <a:noFill/>
                    <a:ln>
                      <a:noFill/>
                    </a:ln>
                  </pic:spPr>
                </pic:pic>
              </a:graphicData>
            </a:graphic>
          </wp:inline>
        </w:drawing>
      </w:r>
    </w:p>
    <w:p>
      <w:pPr>
        <w:widowControl/>
        <w:jc w:val="left"/>
        <w:rPr>
          <w:rFonts w:ascii="宋体" w:hAnsi="宋体" w:cs="宋体"/>
          <w:color w:val="000000" w:themeColor="text1"/>
          <w:kern w:val="0"/>
          <w:sz w:val="24"/>
          <w14:textFill>
            <w14:solidFill>
              <w14:schemeClr w14:val="tx1"/>
            </w14:solidFill>
          </w14:textFill>
        </w:rPr>
      </w:pPr>
    </w:p>
    <w:p>
      <w:pPr>
        <w:widowControl/>
        <w:jc w:val="left"/>
        <w:rPr>
          <w:rFonts w:ascii="宋体" w:hAnsi="宋体" w:cs="宋体"/>
          <w:color w:val="000000" w:themeColor="text1"/>
          <w:kern w:val="0"/>
          <w:sz w:val="24"/>
          <w14:textFill>
            <w14:solidFill>
              <w14:schemeClr w14:val="tx1"/>
            </w14:solidFill>
          </w14:textFill>
        </w:rPr>
      </w:pPr>
    </w:p>
    <w:p>
      <w:pPr>
        <w:widowControl/>
        <w:jc w:val="left"/>
        <w:rPr>
          <w:rFonts w:ascii="宋体" w:hAnsi="宋体" w:cs="宋体"/>
          <w:color w:val="000000" w:themeColor="text1"/>
          <w:kern w:val="0"/>
          <w:sz w:val="24"/>
          <w14:textFill>
            <w14:solidFill>
              <w14:schemeClr w14:val="tx1"/>
            </w14:solidFill>
          </w14:textFill>
        </w:rPr>
      </w:pPr>
    </w:p>
    <w:p>
      <w:pPr>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12"/>
        <w:rPr>
          <w:rFonts w:ascii="黑体" w:eastAsia="黑体"/>
          <w:color w:val="000000" w:themeColor="text1"/>
          <w:sz w:val="44"/>
          <w:szCs w:val="44"/>
          <w14:textFill>
            <w14:solidFill>
              <w14:schemeClr w14:val="tx1"/>
            </w14:solidFill>
          </w14:textFill>
        </w:rPr>
      </w:pPr>
      <w:bookmarkStart w:id="6" w:name="_Toc3391973"/>
      <w:bookmarkStart w:id="7" w:name="_Toc3391744"/>
      <w:r>
        <w:rPr>
          <w:rFonts w:hint="eastAsia" w:ascii="黑体" w:eastAsia="黑体"/>
          <w:color w:val="000000" w:themeColor="text1"/>
          <w:sz w:val="44"/>
          <w:szCs w:val="44"/>
          <w14:textFill>
            <w14:solidFill>
              <w14:schemeClr w14:val="tx1"/>
            </w14:solidFill>
          </w14:textFill>
        </w:rPr>
        <w:t>用地红线图</w:t>
      </w:r>
      <w:bookmarkEnd w:id="6"/>
      <w:bookmarkEnd w:id="7"/>
    </w:p>
    <w:p/>
    <w:p>
      <w:pPr>
        <w:widowControl/>
        <w:jc w:val="left"/>
        <w:rPr>
          <w:rFonts w:ascii="宋体" w:cs="宋体"/>
          <w:color w:val="000000" w:themeColor="text1"/>
          <w:sz w:val="28"/>
          <w:szCs w:val="28"/>
          <w14:textFill>
            <w14:solidFill>
              <w14:schemeClr w14:val="tx1"/>
            </w14:solidFill>
          </w14:textFill>
        </w:rPr>
      </w:pPr>
    </w:p>
    <w:p>
      <w:pPr>
        <w:widowControl/>
        <w:jc w:val="left"/>
        <w:rPr>
          <w:rFonts w:ascii="宋体" w:cs="宋体"/>
          <w:color w:val="000000" w:themeColor="text1"/>
          <w:sz w:val="28"/>
          <w:szCs w:val="28"/>
          <w14:textFill>
            <w14:solidFill>
              <w14:schemeClr w14:val="tx1"/>
            </w14:solidFill>
          </w14:textFill>
        </w:rPr>
        <w:sectPr>
          <w:pgSz w:w="11906" w:h="16838"/>
          <w:pgMar w:top="1440" w:right="1800" w:bottom="1440" w:left="1800" w:header="851" w:footer="992" w:gutter="0"/>
          <w:cols w:space="425" w:num="1"/>
          <w:docGrid w:type="lines" w:linePitch="312" w:charSpace="0"/>
        </w:sectPr>
      </w:pPr>
      <w:r>
        <w:drawing>
          <wp:inline distT="0" distB="0" distL="114300" distR="114300">
            <wp:extent cx="6225540" cy="5507990"/>
            <wp:effectExtent l="0" t="0" r="3810" b="165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6"/>
                    <a:stretch>
                      <a:fillRect/>
                    </a:stretch>
                  </pic:blipFill>
                  <pic:spPr>
                    <a:xfrm>
                      <a:off x="0" y="0"/>
                      <a:ext cx="6225540" cy="5507990"/>
                    </a:xfrm>
                    <a:prstGeom prst="rect">
                      <a:avLst/>
                    </a:prstGeom>
                    <a:noFill/>
                    <a:ln>
                      <a:noFill/>
                    </a:ln>
                  </pic:spPr>
                </pic:pic>
              </a:graphicData>
            </a:graphic>
          </wp:inline>
        </w:drawing>
      </w:r>
    </w:p>
    <w:p>
      <w:pPr>
        <w:pStyle w:val="12"/>
        <w:rPr>
          <w:rFonts w:ascii="黑体" w:eastAsia="黑体"/>
          <w:color w:val="000000" w:themeColor="text1"/>
          <w:sz w:val="44"/>
          <w:szCs w:val="44"/>
          <w14:textFill>
            <w14:solidFill>
              <w14:schemeClr w14:val="tx1"/>
            </w14:solidFill>
          </w14:textFill>
        </w:rPr>
      </w:pPr>
      <w:bookmarkStart w:id="8" w:name="_Toc3391745"/>
      <w:bookmarkStart w:id="9" w:name="_Toc3391974"/>
      <w:r>
        <w:rPr>
          <w:rFonts w:hint="eastAsia" w:ascii="黑体" w:eastAsia="黑体"/>
          <w:color w:val="000000" w:themeColor="text1"/>
          <w:sz w:val="44"/>
          <w:szCs w:val="44"/>
          <w14:textFill>
            <w14:solidFill>
              <w14:schemeClr w14:val="tx1"/>
            </w14:solidFill>
          </w14:textFill>
        </w:rPr>
        <w:t>地块勘界图</w:t>
      </w:r>
      <w:bookmarkEnd w:id="8"/>
      <w:bookmarkEnd w:id="9"/>
    </w:p>
    <w:p>
      <w:pPr>
        <w:rPr>
          <w:color w:val="000000" w:themeColor="text1"/>
          <w14:textFill>
            <w14:solidFill>
              <w14:schemeClr w14:val="tx1"/>
            </w14:solidFill>
          </w14:textFill>
        </w:rPr>
      </w:pPr>
    </w:p>
    <w:p>
      <w:pPr>
        <w:widowControl/>
        <w:jc w:val="left"/>
        <w:rPr>
          <w:rFonts w:ascii="宋体" w:cs="宋体"/>
          <w:color w:val="000000" w:themeColor="text1"/>
          <w:sz w:val="28"/>
          <w:szCs w:val="28"/>
          <w14:textFill>
            <w14:solidFill>
              <w14:schemeClr w14:val="tx1"/>
            </w14:solidFill>
          </w14:textFill>
        </w:rPr>
        <w:sectPr>
          <w:pgSz w:w="11906" w:h="16838"/>
          <w:pgMar w:top="1440" w:right="1800" w:bottom="1440" w:left="1800" w:header="851" w:footer="992" w:gutter="0"/>
          <w:cols w:space="425" w:num="1"/>
          <w:docGrid w:type="lines" w:linePitch="312" w:charSpace="0"/>
        </w:sectPr>
      </w:pPr>
      <w:r>
        <w:drawing>
          <wp:inline distT="0" distB="0" distL="114300" distR="114300">
            <wp:extent cx="5266690" cy="4482465"/>
            <wp:effectExtent l="0" t="0" r="1016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5266690" cy="4482465"/>
                    </a:xfrm>
                    <a:prstGeom prst="rect">
                      <a:avLst/>
                    </a:prstGeom>
                    <a:noFill/>
                    <a:ln>
                      <a:noFill/>
                    </a:ln>
                  </pic:spPr>
                </pic:pic>
              </a:graphicData>
            </a:graphic>
          </wp:inline>
        </w:drawing>
      </w:r>
    </w:p>
    <w:p>
      <w:pPr>
        <w:pStyle w:val="12"/>
        <w:spacing w:before="0" w:after="0" w:line="500" w:lineRule="exact"/>
        <w:rPr>
          <w:rFonts w:ascii="黑体" w:hAnsi="宋体" w:eastAsia="黑体"/>
          <w:color w:val="000000" w:themeColor="text1"/>
          <w:sz w:val="44"/>
          <w:szCs w:val="44"/>
          <w14:textFill>
            <w14:solidFill>
              <w14:schemeClr w14:val="tx1"/>
            </w14:solidFill>
          </w14:textFill>
        </w:rPr>
      </w:pPr>
      <w:bookmarkStart w:id="10" w:name="_Toc3391975"/>
      <w:bookmarkStart w:id="11" w:name="_Toc3391746"/>
      <w:r>
        <w:rPr>
          <w:rFonts w:hint="eastAsia" w:ascii="黑体" w:eastAsia="黑体"/>
          <w:color w:val="000000" w:themeColor="text1"/>
          <w:sz w:val="44"/>
          <w:szCs w:val="44"/>
          <w14:textFill>
            <w14:solidFill>
              <w14:schemeClr w14:val="tx1"/>
            </w14:solidFill>
          </w14:textFill>
        </w:rPr>
        <w:t>竞买申请书</w:t>
      </w:r>
      <w:bookmarkEnd w:id="10"/>
      <w:bookmarkEnd w:id="11"/>
    </w:p>
    <w:p>
      <w:pPr>
        <w:pStyle w:val="25"/>
        <w:spacing w:line="420" w:lineRule="exact"/>
        <w:rPr>
          <w:rFonts w:ascii="宋体"/>
          <w:color w:val="000000" w:themeColor="text1"/>
          <w:sz w:val="24"/>
          <w:szCs w:val="24"/>
          <w14:textFill>
            <w14:solidFill>
              <w14:schemeClr w14:val="tx1"/>
            </w14:solidFill>
          </w14:textFill>
        </w:rPr>
      </w:pPr>
    </w:p>
    <w:p>
      <w:pPr>
        <w:pStyle w:val="25"/>
        <w:spacing w:line="420" w:lineRule="exact"/>
        <w:ind w:left="0"/>
        <w:rPr>
          <w:rFonts w:ascii="宋体"/>
          <w:color w:val="000000" w:themeColor="text1"/>
          <w:sz w:val="24"/>
          <w:szCs w:val="24"/>
          <w14:textFill>
            <w14:solidFill>
              <w14:schemeClr w14:val="tx1"/>
            </w14:solidFill>
          </w14:textFill>
        </w:rPr>
      </w:pPr>
      <w:r>
        <w:rPr>
          <w:rFonts w:hint="eastAsia" w:ascii="宋体" w:hAnsi="宋体"/>
          <w:b/>
          <w:color w:val="000000" w:themeColor="text1"/>
          <w:sz w:val="24"/>
          <w:szCs w:val="24"/>
          <w:u w:val="single"/>
          <w14:textFill>
            <w14:solidFill>
              <w14:schemeClr w14:val="tx1"/>
            </w14:solidFill>
          </w14:textFill>
        </w:rPr>
        <w:t>X</w:t>
      </w:r>
      <w:r>
        <w:rPr>
          <w:rFonts w:ascii="宋体" w:hAnsi="宋体"/>
          <w:b/>
          <w:color w:val="000000" w:themeColor="text1"/>
          <w:sz w:val="24"/>
          <w:szCs w:val="24"/>
          <w:u w:val="single"/>
          <w14:textFill>
            <w14:solidFill>
              <w14:schemeClr w14:val="tx1"/>
            </w14:solidFill>
          </w14:textFill>
        </w:rPr>
        <w:t>XXX</w:t>
      </w:r>
      <w:r>
        <w:rPr>
          <w:rFonts w:hint="eastAsia" w:ascii="宋体" w:hAnsi="宋体"/>
          <w:b/>
          <w:color w:val="000000" w:themeColor="text1"/>
          <w:sz w:val="24"/>
          <w:szCs w:val="24"/>
          <w:u w:val="single"/>
          <w14:textFill>
            <w14:solidFill>
              <w14:schemeClr w14:val="tx1"/>
            </w14:solidFill>
          </w14:textFill>
        </w:rPr>
        <w:t>X</w:t>
      </w:r>
      <w:r>
        <w:rPr>
          <w:rFonts w:ascii="宋体" w:hAnsi="宋体"/>
          <w:b/>
          <w:color w:val="000000" w:themeColor="text1"/>
          <w:sz w:val="24"/>
          <w:szCs w:val="24"/>
          <w:u w:val="single"/>
          <w14:textFill>
            <w14:solidFill>
              <w14:schemeClr w14:val="tx1"/>
            </w14:solidFill>
          </w14:textFill>
        </w:rPr>
        <w:t>XXX</w:t>
      </w:r>
      <w:r>
        <w:rPr>
          <w:rFonts w:hint="eastAsia" w:ascii="宋体" w:hAnsi="宋体"/>
          <w:color w:val="000000" w:themeColor="text1"/>
          <w:sz w:val="24"/>
          <w:szCs w:val="24"/>
          <w14:textFill>
            <w14:solidFill>
              <w14:schemeClr w14:val="tx1"/>
            </w14:solidFill>
          </w14:textFill>
        </w:rPr>
        <w:t>：</w:t>
      </w:r>
    </w:p>
    <w:p>
      <w:pPr>
        <w:pStyle w:val="25"/>
        <w:spacing w:line="420" w:lineRule="exact"/>
        <w:ind w:left="0" w:firstLine="480" w:firstLineChars="200"/>
        <w:jc w:val="left"/>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经认真阅读</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地块国有建设用地使用权拍卖出让文件，并实地踏看拍卖出让地块现状，我方完全接受并愿意遵守你中心国有建设用地使用权拍卖出让文件中的规定和要求，对所有文件及地块现状均无异议。</w:t>
      </w:r>
    </w:p>
    <w:p>
      <w:pPr>
        <w:pStyle w:val="25"/>
        <w:spacing w:line="420" w:lineRule="exact"/>
        <w:ind w:left="105" w:leftChars="5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我方正式申请参加你中心于</w:t>
      </w:r>
      <w:r>
        <w:rPr>
          <w:rFonts w:ascii="宋体" w:hAnsi="宋体"/>
          <w:color w:val="000000" w:themeColor="text1"/>
          <w:sz w:val="24"/>
          <w:szCs w:val="24"/>
          <w:u w:val="single"/>
          <w14:textFill>
            <w14:solidFill>
              <w14:schemeClr w14:val="tx1"/>
            </w14:solidFill>
          </w14:textFill>
        </w:rPr>
        <w:t xml:space="preserve">202 </w:t>
      </w:r>
      <w:r>
        <w:rPr>
          <w:rFonts w:hint="eastAsia" w:ascii="宋体" w:hAnsi="宋体"/>
          <w:color w:val="000000" w:themeColor="text1"/>
          <w:sz w:val="24"/>
          <w:szCs w:val="24"/>
          <w:u w:val="single"/>
          <w14:textFill>
            <w14:solidFill>
              <w14:schemeClr w14:val="tx1"/>
            </w14:solidFill>
          </w14:textFill>
        </w:rPr>
        <w:t>年  月  日</w:t>
      </w:r>
      <w:r>
        <w:rPr>
          <w:rFonts w:hint="eastAsia"/>
          <w:color w:val="000000" w:themeColor="text1"/>
          <w:sz w:val="24"/>
          <w:szCs w:val="24"/>
          <w14:textFill>
            <w14:solidFill>
              <w14:schemeClr w14:val="tx1"/>
            </w14:solidFill>
          </w14:textFill>
        </w:rPr>
        <w:t>在</w:t>
      </w:r>
      <w:r>
        <w:rPr>
          <w:rFonts w:hint="eastAsia" w:ascii="宋体" w:hAnsi="宋体"/>
          <w:b/>
          <w:color w:val="000000" w:themeColor="text1"/>
          <w:sz w:val="24"/>
          <w:szCs w:val="24"/>
          <w:u w:val="single"/>
          <w14:textFill>
            <w14:solidFill>
              <w14:schemeClr w14:val="tx1"/>
            </w14:solidFill>
          </w14:textFill>
        </w:rPr>
        <w:t>X</w:t>
      </w:r>
      <w:r>
        <w:rPr>
          <w:rFonts w:ascii="宋体" w:hAnsi="宋体"/>
          <w:b/>
          <w:color w:val="000000" w:themeColor="text1"/>
          <w:sz w:val="24"/>
          <w:szCs w:val="24"/>
          <w:u w:val="single"/>
          <w14:textFill>
            <w14:solidFill>
              <w14:schemeClr w14:val="tx1"/>
            </w14:solidFill>
          </w14:textFill>
        </w:rPr>
        <w:t>XXX</w:t>
      </w:r>
      <w:r>
        <w:rPr>
          <w:rFonts w:hint="eastAsia" w:ascii="宋体" w:hAnsi="宋体"/>
          <w:b/>
          <w:color w:val="000000" w:themeColor="text1"/>
          <w:sz w:val="24"/>
          <w:szCs w:val="24"/>
          <w:u w:val="single"/>
          <w14:textFill>
            <w14:solidFill>
              <w14:schemeClr w14:val="tx1"/>
            </w14:solidFill>
          </w14:textFill>
        </w:rPr>
        <w:t>X</w:t>
      </w:r>
      <w:r>
        <w:rPr>
          <w:rFonts w:ascii="宋体" w:hAnsi="宋体"/>
          <w:b/>
          <w:color w:val="000000" w:themeColor="text1"/>
          <w:sz w:val="24"/>
          <w:szCs w:val="24"/>
          <w:u w:val="single"/>
          <w14:textFill>
            <w14:solidFill>
              <w14:schemeClr w14:val="tx1"/>
            </w14:solidFill>
          </w14:textFill>
        </w:rPr>
        <w:t>XXX</w:t>
      </w:r>
      <w:r>
        <w:rPr>
          <w:rFonts w:hint="eastAsia" w:ascii="宋体" w:hAnsi="宋体"/>
          <w:color w:val="000000" w:themeColor="text1"/>
          <w:sz w:val="24"/>
          <w:szCs w:val="24"/>
          <w14:textFill>
            <w14:solidFill>
              <w14:schemeClr w14:val="tx1"/>
            </w14:solidFill>
          </w14:textFill>
        </w:rPr>
        <w:t>举行的</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地块国有建设用地使用权拍卖活动，愿意按拍卖出让文件规定缴纳竞买保证金人民币万元（大写</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w:t>
      </w:r>
      <w:r>
        <w:rPr>
          <w:rFonts w:hint="eastAsia" w:ascii="仿宋_GB2312" w:hAnsi="仿宋" w:eastAsia="仿宋_GB2312"/>
          <w:color w:val="000000" w:themeColor="text1"/>
          <w:w w:val="90"/>
          <w:sz w:val="24"/>
          <w:szCs w:val="24"/>
          <w14:textFill>
            <w14:solidFill>
              <w14:schemeClr w14:val="tx1"/>
            </w14:solidFill>
          </w14:textFill>
        </w:rPr>
        <w:t>￥</w:t>
      </w:r>
      <w:r>
        <w:rPr>
          <w:rFonts w:hint="eastAsia" w:ascii="仿宋_GB2312" w:hAnsi="仿宋" w:eastAsia="仿宋_GB2312"/>
          <w:color w:val="000000" w:themeColor="text1"/>
          <w:w w:val="90"/>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万元）。</w:t>
      </w:r>
    </w:p>
    <w:p>
      <w:pPr>
        <w:pStyle w:val="25"/>
        <w:spacing w:line="420" w:lineRule="exact"/>
        <w:ind w:left="0" w:firstLine="480" w:firstLineChars="200"/>
        <w:jc w:val="left"/>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若能竞得该地块，我方承诺：</w:t>
      </w:r>
    </w:p>
    <w:p>
      <w:pPr>
        <w:pStyle w:val="25"/>
        <w:spacing w:line="420" w:lineRule="exact"/>
        <w:ind w:left="0" w:firstLine="482" w:firstLineChars="200"/>
        <w:jc w:val="left"/>
        <w:rPr>
          <w:rFonts w:ascii="宋体"/>
          <w:b/>
          <w:color w:val="000000" w:themeColor="text1"/>
          <w:sz w:val="24"/>
          <w:szCs w:val="24"/>
          <w:u w:val="single"/>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（一）竞得土地使用权后</w:t>
      </w:r>
      <w:r>
        <w:rPr>
          <w:rFonts w:ascii="宋体" w:hAnsi="宋体"/>
          <w:b/>
          <w:color w:val="000000" w:themeColor="text1"/>
          <w:sz w:val="24"/>
          <w:szCs w:val="24"/>
          <w14:textFill>
            <w14:solidFill>
              <w14:schemeClr w14:val="tx1"/>
            </w14:solidFill>
          </w14:textFill>
        </w:rPr>
        <w:t>3</w:t>
      </w:r>
      <w:r>
        <w:rPr>
          <w:rFonts w:hint="eastAsia" w:ascii="宋体" w:hAnsi="宋体"/>
          <w:b/>
          <w:color w:val="000000" w:themeColor="text1"/>
          <w:sz w:val="24"/>
          <w:szCs w:val="24"/>
          <w14:textFill>
            <w14:solidFill>
              <w14:schemeClr w14:val="tx1"/>
            </w14:solidFill>
          </w14:textFill>
        </w:rPr>
        <w:t>个月内在</w:t>
      </w:r>
      <w:r>
        <w:rPr>
          <w:rFonts w:hint="eastAsia" w:ascii="宋体" w:hAnsi="宋体"/>
          <w:b/>
          <w:color w:val="000000" w:themeColor="text1"/>
          <w:sz w:val="24"/>
          <w:szCs w:val="24"/>
          <w:u w:val="single"/>
          <w14:textFill>
            <w14:solidFill>
              <w14:schemeClr w14:val="tx1"/>
            </w14:solidFill>
          </w14:textFill>
        </w:rPr>
        <w:t>土地所在辖区</w:t>
      </w:r>
      <w:r>
        <w:rPr>
          <w:rFonts w:hint="eastAsia" w:ascii="宋体" w:hAnsi="宋体"/>
          <w:b/>
          <w:color w:val="000000" w:themeColor="text1"/>
          <w:sz w:val="24"/>
          <w:szCs w:val="24"/>
          <w14:textFill>
            <w14:solidFill>
              <w14:schemeClr w14:val="tx1"/>
            </w14:solidFill>
          </w14:textFill>
        </w:rPr>
        <w:t>注册成立一家新公司对竞得土地进行开发建设，新公司出资构成为</w:t>
      </w:r>
      <w:r>
        <w:rPr>
          <w:rFonts w:hint="eastAsia" w:ascii="宋体" w:hAnsi="宋体"/>
          <w:b/>
          <w:color w:val="000000" w:themeColor="text1"/>
          <w:sz w:val="24"/>
          <w:szCs w:val="24"/>
          <w:u w:val="single"/>
          <w14:textFill>
            <w14:solidFill>
              <w14:schemeClr w14:val="tx1"/>
            </w14:solidFill>
          </w14:textFill>
        </w:rPr>
        <w:t xml:space="preserve">              </w:t>
      </w:r>
      <w:r>
        <w:rPr>
          <w:rFonts w:ascii="宋体" w:hAnsi="宋体"/>
          <w:b/>
          <w:color w:val="000000" w:themeColor="text1"/>
          <w:sz w:val="24"/>
          <w:szCs w:val="24"/>
          <w14:textFill>
            <w14:solidFill>
              <w14:schemeClr w14:val="tx1"/>
            </w14:solidFill>
          </w14:textFill>
        </w:rPr>
        <w:t>(</w:t>
      </w:r>
      <w:r>
        <w:rPr>
          <w:rFonts w:hint="eastAsia" w:ascii="宋体" w:hAnsi="宋体"/>
          <w:b/>
          <w:color w:val="000000" w:themeColor="text1"/>
          <w:sz w:val="24"/>
          <w:szCs w:val="24"/>
          <w14:textFill>
            <w14:solidFill>
              <w14:schemeClr w14:val="tx1"/>
            </w14:solidFill>
          </w14:textFill>
        </w:rPr>
        <w:t>竞得后拟成立新公司的填写，竞得人在新公司的出资比例必须在</w:t>
      </w:r>
      <w:r>
        <w:rPr>
          <w:rFonts w:ascii="宋体" w:hAnsi="宋体"/>
          <w:b/>
          <w:color w:val="000000" w:themeColor="text1"/>
          <w:sz w:val="24"/>
          <w:szCs w:val="24"/>
          <w14:textFill>
            <w14:solidFill>
              <w14:schemeClr w14:val="tx1"/>
            </w14:solidFill>
          </w14:textFill>
        </w:rPr>
        <w:t>51%</w:t>
      </w:r>
      <w:r>
        <w:rPr>
          <w:rFonts w:hint="eastAsia" w:ascii="宋体" w:hAnsi="宋体"/>
          <w:b/>
          <w:color w:val="000000" w:themeColor="text1"/>
          <w:sz w:val="24"/>
          <w:szCs w:val="24"/>
          <w14:textFill>
            <w14:solidFill>
              <w14:schemeClr w14:val="tx1"/>
            </w14:solidFill>
          </w14:textFill>
        </w:rPr>
        <w:t>（含）以上。该条</w:t>
      </w:r>
      <w:r>
        <w:rPr>
          <w:rFonts w:hint="eastAsia" w:ascii="宋体" w:hAnsi="宋体"/>
          <w:b/>
          <w:color w:val="FF0000"/>
          <w:sz w:val="24"/>
          <w:szCs w:val="24"/>
        </w:rPr>
        <w:t>土地所在辖区外</w:t>
      </w:r>
      <w:r>
        <w:rPr>
          <w:rFonts w:hint="eastAsia" w:ascii="宋体" w:hAnsi="宋体"/>
          <w:b/>
          <w:color w:val="000000" w:themeColor="text1"/>
          <w:sz w:val="24"/>
          <w:szCs w:val="24"/>
          <w14:textFill>
            <w14:solidFill>
              <w14:schemeClr w14:val="tx1"/>
            </w14:solidFill>
          </w14:textFill>
        </w:rPr>
        <w:t>的竞买人必须承诺</w:t>
      </w:r>
      <w:r>
        <w:rPr>
          <w:rFonts w:ascii="宋体" w:hAnsi="宋体"/>
          <w:b/>
          <w:color w:val="000000" w:themeColor="text1"/>
          <w:sz w:val="24"/>
          <w:szCs w:val="24"/>
          <w14:textFill>
            <w14:solidFill>
              <w14:schemeClr w14:val="tx1"/>
            </w14:solidFill>
          </w14:textFill>
        </w:rPr>
        <w:t>)</w:t>
      </w:r>
      <w:r>
        <w:rPr>
          <w:rFonts w:hint="eastAsia" w:ascii="宋体" w:hAnsi="宋体"/>
          <w:b/>
          <w:color w:val="000000" w:themeColor="text1"/>
          <w:sz w:val="24"/>
          <w:szCs w:val="24"/>
          <w14:textFill>
            <w14:solidFill>
              <w14:schemeClr w14:val="tx1"/>
            </w14:solidFill>
          </w14:textFill>
        </w:rPr>
        <w:t>。</w:t>
      </w:r>
    </w:p>
    <w:p>
      <w:pPr>
        <w:pStyle w:val="25"/>
        <w:spacing w:line="420" w:lineRule="exact"/>
        <w:ind w:left="0" w:firstLine="480" w:firstLineChars="20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（二）保证按照拍卖出让文件的规定和要求履行全部义务，如有违约行为，我方愿意承担全部法律责任，并赔偿由此产生的损失。</w:t>
      </w:r>
    </w:p>
    <w:p>
      <w:pPr>
        <w:pStyle w:val="25"/>
        <w:spacing w:line="420" w:lineRule="exact"/>
        <w:ind w:left="0" w:firstLine="480" w:firstLineChars="20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（三）若我方不按拍卖出让文件的要求签订《成交确认书》或《国有建设用地使用权出让合同》的，或不按《国有建设用地使用权出让合同》的要求缴纳土地价款并达到合同解除条件的，无论缴纳的竞买保证金</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万元（人民币）已转为何种法律性质的价款，我方均无权要求予以退还。</w:t>
      </w:r>
    </w:p>
    <w:p>
      <w:pPr>
        <w:pStyle w:val="25"/>
        <w:spacing w:line="420" w:lineRule="exact"/>
        <w:ind w:left="0" w:firstLine="482" w:firstLineChars="200"/>
        <w:rPr>
          <w:rFonts w:ascii="宋体"/>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附：</w:t>
      </w:r>
      <w:r>
        <w:rPr>
          <w:rFonts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统一社会信用代码复印件；</w:t>
      </w:r>
      <w:r>
        <w:rPr>
          <w:rFonts w:ascii="宋体" w:hAnsi="宋体"/>
          <w:color w:val="000000" w:themeColor="text1"/>
          <w:sz w:val="24"/>
          <w:szCs w:val="24"/>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组织机构代码证复印件</w:t>
      </w:r>
      <w:r>
        <w:rPr>
          <w:rFonts w:ascii="宋体" w:hAnsi="宋体"/>
          <w:color w:val="000000" w:themeColor="text1"/>
          <w:sz w:val="24"/>
          <w:szCs w:val="24"/>
          <w14:textFill>
            <w14:solidFill>
              <w14:schemeClr w14:val="tx1"/>
            </w14:solidFill>
          </w14:textFill>
        </w:rPr>
        <w:t>3.</w:t>
      </w:r>
      <w:r>
        <w:rPr>
          <w:rFonts w:hint="eastAsia" w:ascii="宋体" w:hAnsi="宋体"/>
          <w:color w:val="000000" w:themeColor="text1"/>
          <w:sz w:val="24"/>
          <w:szCs w:val="24"/>
          <w14:textFill>
            <w14:solidFill>
              <w14:schemeClr w14:val="tx1"/>
            </w14:solidFill>
          </w14:textFill>
        </w:rPr>
        <w:t>法定代表人身份证明；</w:t>
      </w:r>
      <w:r>
        <w:rPr>
          <w:rFonts w:ascii="宋体" w:hAnsi="宋体"/>
          <w:color w:val="000000" w:themeColor="text1"/>
          <w:sz w:val="24"/>
          <w:szCs w:val="24"/>
          <w14:textFill>
            <w14:solidFill>
              <w14:schemeClr w14:val="tx1"/>
            </w14:solidFill>
          </w14:textFill>
        </w:rPr>
        <w:t>4.</w:t>
      </w:r>
      <w:r>
        <w:rPr>
          <w:rFonts w:hint="eastAsia" w:ascii="宋体" w:hAnsi="宋体"/>
          <w:color w:val="000000" w:themeColor="text1"/>
          <w:sz w:val="24"/>
          <w:szCs w:val="24"/>
          <w14:textFill>
            <w14:solidFill>
              <w14:schemeClr w14:val="tx1"/>
            </w14:solidFill>
          </w14:textFill>
        </w:rPr>
        <w:t>法定代表人身份证复印件；</w:t>
      </w:r>
      <w:r>
        <w:rPr>
          <w:rFonts w:ascii="宋体" w:hAnsi="宋体"/>
          <w:color w:val="000000" w:themeColor="text1"/>
          <w:sz w:val="24"/>
          <w:szCs w:val="24"/>
          <w14:textFill>
            <w14:solidFill>
              <w14:schemeClr w14:val="tx1"/>
            </w14:solidFill>
          </w14:textFill>
        </w:rPr>
        <w:t>5.</w:t>
      </w:r>
      <w:r>
        <w:rPr>
          <w:rFonts w:hint="eastAsia" w:ascii="宋体" w:hAnsi="宋体"/>
          <w:color w:val="000000" w:themeColor="text1"/>
          <w:sz w:val="24"/>
          <w:szCs w:val="24"/>
          <w14:textFill>
            <w14:solidFill>
              <w14:schemeClr w14:val="tx1"/>
            </w14:solidFill>
          </w14:textFill>
        </w:rPr>
        <w:t>授权委托书；</w:t>
      </w:r>
      <w:r>
        <w:rPr>
          <w:rFonts w:ascii="宋体" w:hAnsi="宋体"/>
          <w:color w:val="000000" w:themeColor="text1"/>
          <w:sz w:val="24"/>
          <w:szCs w:val="24"/>
          <w14:textFill>
            <w14:solidFill>
              <w14:schemeClr w14:val="tx1"/>
            </w14:solidFill>
          </w14:textFill>
        </w:rPr>
        <w:t>6.</w:t>
      </w:r>
      <w:r>
        <w:rPr>
          <w:rFonts w:hint="eastAsia" w:ascii="宋体" w:hAnsi="宋体"/>
          <w:color w:val="000000" w:themeColor="text1"/>
          <w:sz w:val="24"/>
          <w:szCs w:val="24"/>
          <w14:textFill>
            <w14:solidFill>
              <w14:schemeClr w14:val="tx1"/>
            </w14:solidFill>
          </w14:textFill>
        </w:rPr>
        <w:t>受托人身份证复印件；</w:t>
      </w:r>
      <w:r>
        <w:rPr>
          <w:rFonts w:ascii="宋体" w:hAnsi="宋体"/>
          <w:color w:val="000000" w:themeColor="text1"/>
          <w:sz w:val="24"/>
          <w:szCs w:val="24"/>
          <w14:textFill>
            <w14:solidFill>
              <w14:schemeClr w14:val="tx1"/>
            </w14:solidFill>
          </w14:textFill>
        </w:rPr>
        <w:t>7.</w:t>
      </w:r>
      <w:r>
        <w:rPr>
          <w:rFonts w:hint="eastAsia" w:ascii="宋体" w:hAnsi="宋体"/>
          <w:color w:val="000000" w:themeColor="text1"/>
          <w:sz w:val="24"/>
          <w:szCs w:val="24"/>
          <w14:textFill>
            <w14:solidFill>
              <w14:schemeClr w14:val="tx1"/>
            </w14:solidFill>
          </w14:textFill>
        </w:rPr>
        <w:t>竞买保证金交纳凭证；</w:t>
      </w:r>
      <w:r>
        <w:rPr>
          <w:rFonts w:ascii="宋体" w:hAnsi="宋体"/>
          <w:color w:val="000000" w:themeColor="text1"/>
          <w:sz w:val="24"/>
          <w:szCs w:val="24"/>
          <w14:textFill>
            <w14:solidFill>
              <w14:schemeClr w14:val="tx1"/>
            </w14:solidFill>
          </w14:textFill>
        </w:rPr>
        <w:t>8.</w:t>
      </w:r>
      <w:r>
        <w:rPr>
          <w:rFonts w:hint="eastAsia" w:ascii="宋体" w:hAnsi="宋体"/>
          <w:color w:val="000000" w:themeColor="text1"/>
          <w:sz w:val="24"/>
          <w:szCs w:val="24"/>
          <w14:textFill>
            <w14:solidFill>
              <w14:schemeClr w14:val="tx1"/>
            </w14:solidFill>
          </w14:textFill>
        </w:rPr>
        <w:t>其它应提供的依据等。</w:t>
      </w:r>
    </w:p>
    <w:p>
      <w:pPr>
        <w:pStyle w:val="25"/>
        <w:spacing w:line="420" w:lineRule="exact"/>
        <w:ind w:firstLine="470" w:firstLineChars="196"/>
        <w:rPr>
          <w:rFonts w:ascii="宋体"/>
          <w:color w:val="000000" w:themeColor="text1"/>
          <w:sz w:val="24"/>
          <w:szCs w:val="24"/>
          <w14:textFill>
            <w14:solidFill>
              <w14:schemeClr w14:val="tx1"/>
            </w14:solidFill>
          </w14:textFill>
        </w:rPr>
      </w:pPr>
    </w:p>
    <w:p>
      <w:pPr>
        <w:pStyle w:val="25"/>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竞买申请人（盖章）：</w:t>
      </w:r>
    </w:p>
    <w:p>
      <w:pPr>
        <w:pStyle w:val="25"/>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法定代表人（本人签名）：</w:t>
      </w:r>
    </w:p>
    <w:p>
      <w:pPr>
        <w:pStyle w:val="25"/>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联系人：</w:t>
      </w:r>
    </w:p>
    <w:p>
      <w:pPr>
        <w:pStyle w:val="25"/>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地址：</w:t>
      </w:r>
    </w:p>
    <w:p>
      <w:pPr>
        <w:pStyle w:val="25"/>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w:t>
      </w:r>
    </w:p>
    <w:p>
      <w:pPr>
        <w:pStyle w:val="25"/>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申请日期：  年   月   日</w:t>
      </w:r>
    </w:p>
    <w:p>
      <w:pPr>
        <w:pStyle w:val="25"/>
        <w:spacing w:line="420" w:lineRule="exact"/>
        <w:ind w:left="0" w:firstLine="510"/>
        <w:rPr>
          <w:rFonts w:ascii="宋体"/>
          <w:color w:val="000000" w:themeColor="text1"/>
          <w:sz w:val="24"/>
          <w:szCs w:val="24"/>
          <w14:textFill>
            <w14:solidFill>
              <w14:schemeClr w14:val="tx1"/>
            </w14:solidFill>
          </w14:textFill>
        </w:rPr>
      </w:pPr>
    </w:p>
    <w:p>
      <w:pPr>
        <w:pStyle w:val="25"/>
        <w:spacing w:line="420" w:lineRule="exact"/>
        <w:ind w:left="0" w:firstLine="510"/>
        <w:rPr>
          <w:rFonts w:asci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（法人或其他组织参与竞买的，竞买时须带上公章）</w:t>
      </w:r>
    </w:p>
    <w:p>
      <w:pPr>
        <w:pStyle w:val="12"/>
        <w:spacing w:before="0" w:after="0" w:line="600" w:lineRule="exact"/>
        <w:rPr>
          <w:rFonts w:ascii="黑体" w:eastAsia="黑体"/>
          <w:color w:val="000000" w:themeColor="text1"/>
          <w:sz w:val="44"/>
          <w:szCs w:val="44"/>
          <w14:textFill>
            <w14:solidFill>
              <w14:schemeClr w14:val="tx1"/>
            </w14:solidFill>
          </w14:textFill>
        </w:rPr>
      </w:pPr>
      <w:r>
        <w:rPr>
          <w:rFonts w:ascii="宋体" w:hAnsi="宋体" w:eastAsia="宋体"/>
          <w:color w:val="000000" w:themeColor="text1"/>
          <w:w w:val="90"/>
          <w14:textFill>
            <w14:solidFill>
              <w14:schemeClr w14:val="tx1"/>
            </w14:solidFill>
          </w14:textFill>
        </w:rPr>
        <w:br w:type="page"/>
      </w:r>
      <w:bookmarkStart w:id="12" w:name="_Toc3391976"/>
      <w:bookmarkStart w:id="13" w:name="_Toc3391747"/>
      <w:r>
        <w:rPr>
          <w:rFonts w:hint="eastAsia" w:ascii="黑体" w:eastAsia="黑体"/>
          <w:color w:val="000000" w:themeColor="text1"/>
          <w:sz w:val="44"/>
          <w:szCs w:val="44"/>
          <w14:textFill>
            <w14:solidFill>
              <w14:schemeClr w14:val="tx1"/>
            </w14:solidFill>
          </w14:textFill>
        </w:rPr>
        <w:t>保证金承诺书</w:t>
      </w:r>
      <w:bookmarkEnd w:id="12"/>
      <w:bookmarkEnd w:id="13"/>
    </w:p>
    <w:p>
      <w:pPr>
        <w:rPr>
          <w:b/>
          <w:color w:val="000000" w:themeColor="text1"/>
          <w:sz w:val="44"/>
          <w:szCs w:val="44"/>
          <w14:textFill>
            <w14:solidFill>
              <w14:schemeClr w14:val="tx1"/>
            </w14:solidFill>
          </w14:textFill>
        </w:rPr>
      </w:pPr>
    </w:p>
    <w:p>
      <w:pP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u w:val="single"/>
          <w14:textFill>
            <w14:solidFill>
              <w14:schemeClr w14:val="tx1"/>
            </w14:solidFill>
          </w14:textFill>
        </w:rPr>
        <w:t>X</w:t>
      </w:r>
      <w:r>
        <w:rPr>
          <w:rFonts w:ascii="仿宋_GB2312" w:hAnsi="仿宋_GB2312" w:eastAsia="仿宋_GB2312" w:cs="仿宋_GB2312"/>
          <w:b/>
          <w:color w:val="000000" w:themeColor="text1"/>
          <w:sz w:val="30"/>
          <w:szCs w:val="30"/>
          <w:u w:val="single"/>
          <w14:textFill>
            <w14:solidFill>
              <w14:schemeClr w14:val="tx1"/>
            </w14:solidFill>
          </w14:textFill>
        </w:rPr>
        <w:t>XXX</w:t>
      </w:r>
      <w:r>
        <w:rPr>
          <w:rFonts w:hint="eastAsia" w:ascii="仿宋_GB2312" w:hAnsi="仿宋_GB2312" w:eastAsia="仿宋_GB2312" w:cs="仿宋_GB2312"/>
          <w:b/>
          <w:color w:val="000000" w:themeColor="text1"/>
          <w:sz w:val="30"/>
          <w:szCs w:val="30"/>
          <w:u w:val="single"/>
          <w14:textFill>
            <w14:solidFill>
              <w14:schemeClr w14:val="tx1"/>
            </w14:solidFill>
          </w14:textFill>
        </w:rPr>
        <w:t>X</w:t>
      </w:r>
      <w:r>
        <w:rPr>
          <w:rFonts w:ascii="仿宋_GB2312" w:hAnsi="仿宋_GB2312" w:eastAsia="仿宋_GB2312" w:cs="仿宋_GB2312"/>
          <w:b/>
          <w:color w:val="000000" w:themeColor="text1"/>
          <w:sz w:val="30"/>
          <w:szCs w:val="30"/>
          <w:u w:val="single"/>
          <w14:textFill>
            <w14:solidFill>
              <w14:schemeClr w14:val="tx1"/>
            </w14:solidFill>
          </w14:textFill>
        </w:rPr>
        <w:t>XXX</w:t>
      </w:r>
      <w:r>
        <w:rPr>
          <w:rFonts w:hint="eastAsia" w:ascii="仿宋_GB2312" w:hAnsi="仿宋_GB2312" w:eastAsia="仿宋_GB2312" w:cs="仿宋_GB2312"/>
          <w:color w:val="000000" w:themeColor="text1"/>
          <w:sz w:val="30"/>
          <w:szCs w:val="30"/>
          <w14:textFill>
            <w14:solidFill>
              <w14:schemeClr w14:val="tx1"/>
            </w14:solidFill>
          </w14:textFill>
        </w:rPr>
        <w:t>：</w:t>
      </w:r>
    </w:p>
    <w:p>
      <w:pPr>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我方承诺参加</w:t>
      </w:r>
      <w:r>
        <w:rPr>
          <w:rFonts w:ascii="仿宋_GB2312" w:hAnsi="仿宋_GB2312" w:eastAsia="仿宋_GB2312" w:cs="仿宋_GB2312"/>
          <w:color w:val="000000" w:themeColor="text1"/>
          <w:sz w:val="30"/>
          <w:szCs w:val="30"/>
          <w:u w:val="single"/>
          <w14:textFill>
            <w14:solidFill>
              <w14:schemeClr w14:val="tx1"/>
            </w14:solidFill>
          </w14:textFill>
        </w:rPr>
        <w:t>2021</w:t>
      </w:r>
      <w:r>
        <w:rPr>
          <w:rFonts w:hint="eastAsia" w:ascii="仿宋_GB2312" w:hAnsi="仿宋_GB2312" w:eastAsia="仿宋_GB2312" w:cs="仿宋_GB2312"/>
          <w:color w:val="000000" w:themeColor="text1"/>
          <w:sz w:val="30"/>
          <w:szCs w:val="30"/>
          <w:u w:val="single"/>
          <w14:textFill>
            <w14:solidFill>
              <w14:schemeClr w14:val="tx1"/>
            </w14:solidFill>
          </w14:textFill>
        </w:rPr>
        <w:t>年  月  日</w:t>
      </w:r>
      <w:r>
        <w:rPr>
          <w:rFonts w:hint="eastAsia" w:ascii="仿宋_GB2312" w:hAnsi="仿宋_GB2312" w:eastAsia="仿宋_GB2312" w:cs="仿宋_GB2312"/>
          <w:color w:val="000000" w:themeColor="text1"/>
          <w:sz w:val="30"/>
          <w:szCs w:val="30"/>
          <w14:textFill>
            <w14:solidFill>
              <w14:schemeClr w14:val="tx1"/>
            </w14:solidFill>
          </w14:textFill>
        </w:rPr>
        <w:t>拍卖出让的</w:t>
      </w:r>
      <w:r>
        <w:rPr>
          <w:rFonts w:hint="eastAsia" w:ascii="仿宋_GB2312" w:hAnsi="仿宋_GB2312" w:eastAsia="仿宋_GB2312" w:cs="仿宋_GB2312"/>
          <w:color w:val="000000" w:themeColor="text1"/>
          <w:sz w:val="30"/>
          <w:szCs w:val="30"/>
          <w:u w:val="single"/>
          <w14:textFill>
            <w14:solidFill>
              <w14:schemeClr w14:val="tx1"/>
            </w14:solidFill>
          </w14:textFill>
        </w:rPr>
        <w:t xml:space="preserve">      </w:t>
      </w:r>
      <w:r>
        <w:rPr>
          <w:rFonts w:hint="eastAsia" w:ascii="仿宋_GB2312" w:hAnsi="仿宋_GB2312" w:eastAsia="仿宋_GB2312" w:cs="仿宋_GB2312"/>
          <w:color w:val="000000" w:themeColor="text1"/>
          <w:sz w:val="30"/>
          <w:szCs w:val="30"/>
          <w14:textFill>
            <w14:solidFill>
              <w14:schemeClr w14:val="tx1"/>
            </w14:solidFill>
          </w14:textFill>
        </w:rPr>
        <w:t>地块竞买，我方所交保证金不属于银行贷款、股东借款、转贷和募集资金。</w:t>
      </w:r>
    </w:p>
    <w:p>
      <w:pPr>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特此承诺。</w:t>
      </w:r>
    </w:p>
    <w:p>
      <w:pPr>
        <w:rPr>
          <w:rFonts w:ascii="仿宋_GB2312" w:hAnsi="仿宋_GB2312" w:eastAsia="仿宋_GB2312" w:cs="仿宋_GB2312"/>
          <w:color w:val="000000" w:themeColor="text1"/>
          <w:sz w:val="30"/>
          <w:szCs w:val="30"/>
          <w14:textFill>
            <w14:solidFill>
              <w14:schemeClr w14:val="tx1"/>
            </w14:solidFill>
          </w14:textFill>
        </w:rPr>
      </w:pPr>
    </w:p>
    <w:p>
      <w:pPr>
        <w:ind w:firstLine="750" w:firstLineChars="25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承诺人（法定代表人）签字：</w:t>
      </w:r>
    </w:p>
    <w:p>
      <w:pPr>
        <w:ind w:firstLine="750" w:firstLineChars="250"/>
        <w:rPr>
          <w:rFonts w:ascii="仿宋_GB2312" w:hAnsi="仿宋_GB2312" w:eastAsia="仿宋_GB2312" w:cs="仿宋_GB2312"/>
          <w:color w:val="000000" w:themeColor="text1"/>
          <w:sz w:val="30"/>
          <w:szCs w:val="30"/>
          <w14:textFill>
            <w14:solidFill>
              <w14:schemeClr w14:val="tx1"/>
            </w14:solidFill>
          </w14:textFill>
        </w:rPr>
      </w:pPr>
    </w:p>
    <w:p>
      <w:pPr>
        <w:ind w:firstLine="750" w:firstLineChars="250"/>
        <w:rPr>
          <w:rFonts w:ascii="仿宋_GB2312" w:hAnsi="仿宋_GB2312" w:eastAsia="仿宋_GB2312" w:cs="仿宋_GB2312"/>
          <w:color w:val="000000" w:themeColor="text1"/>
          <w:sz w:val="30"/>
          <w:szCs w:val="30"/>
          <w14:textFill>
            <w14:solidFill>
              <w14:schemeClr w14:val="tx1"/>
            </w14:solidFill>
          </w14:textFill>
        </w:rPr>
      </w:pPr>
    </w:p>
    <w:p>
      <w:pPr>
        <w:ind w:right="900" w:firstLine="750" w:firstLineChars="250"/>
        <w:jc w:val="righ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年   月  日</w:t>
      </w:r>
    </w:p>
    <w:p>
      <w:pPr>
        <w:pStyle w:val="12"/>
        <w:rPr>
          <w:rFonts w:ascii="黑体" w:eastAsia="黑体"/>
          <w:color w:val="000000" w:themeColor="text1"/>
          <w:sz w:val="44"/>
          <w:szCs w:val="44"/>
          <w14:textFill>
            <w14:solidFill>
              <w14:schemeClr w14:val="tx1"/>
            </w14:solidFill>
          </w14:textFill>
        </w:rPr>
      </w:pPr>
      <w:r>
        <w:rPr>
          <w:rFonts w:ascii="仿宋_GB2312" w:hAnsi="仿宋_GB2312" w:eastAsia="仿宋_GB2312" w:cs="仿宋_GB2312"/>
          <w:color w:val="000000" w:themeColor="text1"/>
          <w:sz w:val="30"/>
          <w:szCs w:val="30"/>
          <w14:textFill>
            <w14:solidFill>
              <w14:schemeClr w14:val="tx1"/>
            </w14:solidFill>
          </w14:textFill>
        </w:rPr>
        <w:br w:type="page"/>
      </w:r>
      <w:bookmarkStart w:id="14" w:name="_Toc3391748"/>
      <w:bookmarkStart w:id="15" w:name="_Toc3391977"/>
      <w:r>
        <w:rPr>
          <w:rFonts w:hint="eastAsia" w:ascii="黑体" w:eastAsia="黑体"/>
          <w:color w:val="000000" w:themeColor="text1"/>
          <w:sz w:val="44"/>
          <w:szCs w:val="44"/>
          <w14:textFill>
            <w14:solidFill>
              <w14:schemeClr w14:val="tx1"/>
            </w14:solidFill>
          </w14:textFill>
        </w:rPr>
        <w:t>法定代表人身份证明书</w:t>
      </w:r>
      <w:bookmarkEnd w:id="14"/>
      <w:bookmarkEnd w:id="15"/>
    </w:p>
    <w:p>
      <w:pPr>
        <w:pStyle w:val="25"/>
        <w:spacing w:line="627" w:lineRule="atLeast"/>
        <w:ind w:left="0"/>
        <w:jc w:val="left"/>
        <w:rPr>
          <w:rFonts w:ascii="黑体" w:eastAsia="黑体"/>
          <w:color w:val="000000" w:themeColor="text1"/>
          <w:sz w:val="36"/>
          <w:szCs w:val="36"/>
          <w14:textFill>
            <w14:solidFill>
              <w14:schemeClr w14:val="tx1"/>
            </w14:solidFill>
          </w14:textFill>
        </w:rPr>
      </w:pPr>
    </w:p>
    <w:p>
      <w:pPr>
        <w:pStyle w:val="25"/>
        <w:spacing w:line="627" w:lineRule="atLeast"/>
        <w:ind w:left="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u w:val="single"/>
          <w14:textFill>
            <w14:solidFill>
              <w14:schemeClr w14:val="tx1"/>
            </w14:solidFill>
          </w14:textFill>
        </w:rPr>
        <w:t>X</w:t>
      </w:r>
      <w:r>
        <w:rPr>
          <w:rFonts w:ascii="仿宋_GB2312" w:hAnsi="仿宋_GB2312" w:eastAsia="仿宋_GB2312" w:cs="仿宋_GB2312"/>
          <w:b/>
          <w:color w:val="000000" w:themeColor="text1"/>
          <w:sz w:val="30"/>
          <w:szCs w:val="30"/>
          <w:u w:val="single"/>
          <w14:textFill>
            <w14:solidFill>
              <w14:schemeClr w14:val="tx1"/>
            </w14:solidFill>
          </w14:textFill>
        </w:rPr>
        <w:t>XXX</w:t>
      </w:r>
      <w:r>
        <w:rPr>
          <w:rFonts w:hint="eastAsia" w:ascii="仿宋_GB2312" w:hAnsi="仿宋_GB2312" w:eastAsia="仿宋_GB2312" w:cs="仿宋_GB2312"/>
          <w:b/>
          <w:color w:val="000000" w:themeColor="text1"/>
          <w:sz w:val="30"/>
          <w:szCs w:val="30"/>
          <w:u w:val="single"/>
          <w14:textFill>
            <w14:solidFill>
              <w14:schemeClr w14:val="tx1"/>
            </w14:solidFill>
          </w14:textFill>
        </w:rPr>
        <w:t>X</w:t>
      </w:r>
      <w:r>
        <w:rPr>
          <w:rFonts w:ascii="仿宋_GB2312" w:hAnsi="仿宋_GB2312" w:eastAsia="仿宋_GB2312" w:cs="仿宋_GB2312"/>
          <w:b/>
          <w:color w:val="000000" w:themeColor="text1"/>
          <w:sz w:val="30"/>
          <w:szCs w:val="30"/>
          <w:u w:val="single"/>
          <w14:textFill>
            <w14:solidFill>
              <w14:schemeClr w14:val="tx1"/>
            </w14:solidFill>
          </w14:textFill>
        </w:rPr>
        <w:t>XXX</w:t>
      </w:r>
      <w:r>
        <w:rPr>
          <w:rFonts w:hint="eastAsia" w:ascii="仿宋_GB2312" w:hAnsi="仿宋_GB2312" w:eastAsia="仿宋_GB2312" w:cs="仿宋_GB2312"/>
          <w:color w:val="000000" w:themeColor="text1"/>
          <w:sz w:val="30"/>
          <w:szCs w:val="30"/>
          <w14:textFill>
            <w14:solidFill>
              <w14:schemeClr w14:val="tx1"/>
            </w14:solidFill>
          </w14:textFill>
        </w:rPr>
        <w:t>：</w:t>
      </w:r>
    </w:p>
    <w:p>
      <w:pPr>
        <w:pStyle w:val="25"/>
        <w:spacing w:line="627" w:lineRule="atLeast"/>
        <w:ind w:left="0" w:firstLine="750" w:firstLineChars="25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××同志在我单位任职务，系我单位法定代表人，特此证明。</w:t>
      </w:r>
    </w:p>
    <w:p>
      <w:pPr>
        <w:pStyle w:val="25"/>
        <w:spacing w:line="627" w:lineRule="atLeast"/>
        <w:ind w:firstLine="900" w:firstLineChars="300"/>
        <w:jc w:val="left"/>
        <w:rPr>
          <w:rFonts w:ascii="仿宋_GB2312" w:hAnsi="仿宋_GB2312" w:eastAsia="仿宋_GB2312" w:cs="仿宋_GB2312"/>
          <w:color w:val="000000" w:themeColor="text1"/>
          <w:sz w:val="30"/>
          <w:szCs w:val="30"/>
          <w14:textFill>
            <w14:solidFill>
              <w14:schemeClr w14:val="tx1"/>
            </w14:solidFill>
          </w14:textFill>
        </w:rPr>
      </w:pPr>
    </w:p>
    <w:p>
      <w:pPr>
        <w:pStyle w:val="25"/>
        <w:spacing w:line="627" w:lineRule="atLeast"/>
        <w:ind w:right="900" w:firstLine="900" w:firstLineChars="300"/>
        <w:jc w:val="righ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年   月   日</w:t>
      </w:r>
    </w:p>
    <w:p>
      <w:pPr>
        <w:pStyle w:val="25"/>
        <w:spacing w:line="586" w:lineRule="atLeast"/>
        <w:jc w:val="center"/>
        <w:rPr>
          <w:rFonts w:ascii="宋体"/>
          <w:color w:val="000000" w:themeColor="text1"/>
          <w:sz w:val="28"/>
          <w:szCs w:val="28"/>
          <w14:textFill>
            <w14:solidFill>
              <w14:schemeClr w14:val="tx1"/>
            </w14:solidFill>
          </w14:textFill>
        </w:rPr>
      </w:pPr>
    </w:p>
    <w:p>
      <w:pPr>
        <w:pStyle w:val="25"/>
        <w:spacing w:line="586" w:lineRule="atLeast"/>
        <w:jc w:val="center"/>
        <w:rPr>
          <w:rFonts w:ascii="宋体"/>
          <w:color w:val="000000" w:themeColor="text1"/>
          <w:sz w:val="28"/>
          <w:szCs w:val="28"/>
          <w14:textFill>
            <w14:solidFill>
              <w14:schemeClr w14:val="tx1"/>
            </w14:solidFill>
          </w14:textFill>
        </w:rPr>
      </w:pPr>
    </w:p>
    <w:p>
      <w:pPr>
        <w:pStyle w:val="25"/>
        <w:spacing w:line="586" w:lineRule="atLeast"/>
        <w:jc w:val="center"/>
        <w:rPr>
          <w:rFonts w:ascii="宋体"/>
          <w:color w:val="000000" w:themeColor="text1"/>
          <w:sz w:val="28"/>
          <w:szCs w:val="28"/>
          <w14:textFill>
            <w14:solidFill>
              <w14:schemeClr w14:val="tx1"/>
            </w14:solidFill>
          </w14:textFill>
        </w:rPr>
      </w:pPr>
    </w:p>
    <w:p>
      <w:pPr>
        <w:pStyle w:val="25"/>
        <w:spacing w:line="586" w:lineRule="atLeast"/>
        <w:jc w:val="center"/>
        <w:rPr>
          <w:rFonts w:ascii="宋体"/>
          <w:color w:val="000000" w:themeColor="text1"/>
          <w:sz w:val="28"/>
          <w:szCs w:val="28"/>
          <w14:textFill>
            <w14:solidFill>
              <w14:schemeClr w14:val="tx1"/>
            </w14:solidFill>
          </w14:textFill>
        </w:rPr>
      </w:pPr>
    </w:p>
    <w:p>
      <w:pPr>
        <w:pStyle w:val="25"/>
        <w:spacing w:line="586" w:lineRule="atLeast"/>
        <w:jc w:val="center"/>
        <w:rPr>
          <w:rFonts w:ascii="宋体"/>
          <w:color w:val="000000" w:themeColor="text1"/>
          <w:sz w:val="28"/>
          <w:szCs w:val="28"/>
          <w14:textFill>
            <w14:solidFill>
              <w14:schemeClr w14:val="tx1"/>
            </w14:solidFill>
          </w14:textFill>
        </w:rPr>
      </w:pPr>
    </w:p>
    <w:p>
      <w:pPr>
        <w:pStyle w:val="25"/>
        <w:spacing w:line="586" w:lineRule="atLeast"/>
        <w:rPr>
          <w:rFonts w:ascii="宋体"/>
          <w:color w:val="000000" w:themeColor="text1"/>
          <w:sz w:val="28"/>
          <w:szCs w:val="28"/>
          <w14:textFill>
            <w14:solidFill>
              <w14:schemeClr w14:val="tx1"/>
            </w14:solidFill>
          </w14:textFill>
        </w:rPr>
      </w:pPr>
    </w:p>
    <w:p>
      <w:pPr>
        <w:pStyle w:val="25"/>
        <w:spacing w:line="586" w:lineRule="atLeast"/>
        <w:jc w:val="center"/>
        <w:rPr>
          <w:rFonts w:ascii="宋体"/>
          <w:color w:val="000000" w:themeColor="text1"/>
          <w:sz w:val="28"/>
          <w:szCs w:val="28"/>
          <w14:textFill>
            <w14:solidFill>
              <w14:schemeClr w14:val="tx1"/>
            </w14:solidFill>
          </w14:textFill>
        </w:rPr>
      </w:pPr>
    </w:p>
    <w:p>
      <w:pPr>
        <w:pStyle w:val="25"/>
        <w:spacing w:line="586" w:lineRule="atLeast"/>
        <w:jc w:val="left"/>
        <w:rPr>
          <w:rFonts w:ascii="宋体"/>
          <w:color w:val="000000" w:themeColor="text1"/>
          <w:sz w:val="28"/>
          <w:szCs w:val="28"/>
          <w14:textFill>
            <w14:solidFill>
              <w14:schemeClr w14:val="tx1"/>
            </w14:solidFill>
          </w14:textFill>
        </w:rPr>
      </w:pPr>
    </w:p>
    <w:p>
      <w:pPr>
        <w:pStyle w:val="25"/>
        <w:spacing w:line="586" w:lineRule="atLeast"/>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附注：</w:t>
      </w:r>
    </w:p>
    <w:p>
      <w:pPr>
        <w:pStyle w:val="25"/>
        <w:spacing w:line="586" w:lineRule="atLeast"/>
        <w:ind w:firstLine="560" w:firstLineChars="200"/>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①企事业单位、机关、团体的主要负责人为本单位的法定代表人；</w:t>
      </w:r>
    </w:p>
    <w:p>
      <w:pPr>
        <w:pStyle w:val="25"/>
        <w:spacing w:line="586" w:lineRule="atLeast"/>
        <w:ind w:firstLine="570"/>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②法定代表人办公地点：；</w:t>
      </w:r>
    </w:p>
    <w:p>
      <w:pPr>
        <w:pStyle w:val="25"/>
        <w:spacing w:line="586" w:lineRule="atLeast"/>
        <w:ind w:firstLine="570"/>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③法定代表人身份证号码：；</w:t>
      </w:r>
    </w:p>
    <w:p>
      <w:pPr>
        <w:pStyle w:val="25"/>
        <w:spacing w:line="586" w:lineRule="atLeast"/>
        <w:ind w:left="0" w:firstLine="560" w:firstLineChars="200"/>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④法定代表人联系电话：。</w:t>
      </w:r>
    </w:p>
    <w:p>
      <w:pPr>
        <w:pStyle w:val="12"/>
        <w:rPr>
          <w:rFonts w:ascii="黑体" w:eastAsia="黑体"/>
          <w:color w:val="000000" w:themeColor="text1"/>
          <w:sz w:val="44"/>
          <w:szCs w:val="44"/>
          <w14:textFill>
            <w14:solidFill>
              <w14:schemeClr w14:val="tx1"/>
            </w14:solidFill>
          </w14:textFill>
        </w:rPr>
      </w:pPr>
      <w:r>
        <w:rPr>
          <w:rFonts w:ascii="Dotum" w:eastAsia="Dotum" w:cs="Dotum"/>
          <w:color w:val="000000" w:themeColor="text1"/>
          <w:sz w:val="44"/>
          <w:szCs w:val="44"/>
          <w14:textFill>
            <w14:solidFill>
              <w14:schemeClr w14:val="tx1"/>
            </w14:solidFill>
          </w14:textFill>
        </w:rPr>
        <w:br w:type="page"/>
      </w:r>
      <w:bookmarkStart w:id="16" w:name="_Toc3391978"/>
      <w:bookmarkStart w:id="17" w:name="_Toc3391749"/>
      <w:r>
        <w:rPr>
          <w:rFonts w:hint="eastAsia" w:ascii="黑体" w:eastAsia="黑体"/>
          <w:color w:val="000000" w:themeColor="text1"/>
          <w:sz w:val="44"/>
          <w:szCs w:val="44"/>
          <w14:textFill>
            <w14:solidFill>
              <w14:schemeClr w14:val="tx1"/>
            </w14:solidFill>
          </w14:textFill>
        </w:rPr>
        <w:t>授权委托书</w:t>
      </w:r>
      <w:bookmarkEnd w:id="16"/>
      <w:bookmarkEnd w:id="17"/>
    </w:p>
    <w:tbl>
      <w:tblPr>
        <w:tblStyle w:val="13"/>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ascii="仿宋_GB2312" w:eastAsia="仿宋_GB2312"/>
                <w:color w:val="000000" w:themeColor="text1"/>
                <w:kern w:val="0"/>
                <w:sz w:val="24"/>
                <w14:textFill>
                  <w14:solidFill>
                    <w14:schemeClr w14:val="tx1"/>
                  </w14:solidFill>
                </w14:textFill>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ascii="仿宋_GB2312" w:eastAsia="仿宋_GB2312"/>
                <w:color w:val="000000" w:themeColor="text1"/>
                <w:kern w:val="0"/>
                <w:sz w:val="24"/>
                <w14:textFill>
                  <w14:solidFill>
                    <w14:schemeClr w14:val="tx1"/>
                  </w14:solidFill>
                </w14:textFill>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本人授权（受托人）代表本人参加  年  月   日在</w:t>
            </w:r>
            <w:r>
              <w:rPr>
                <w:rFonts w:ascii="仿宋_GB2312" w:eastAsia="仿宋_GB2312"/>
                <w:color w:val="000000" w:themeColor="text1"/>
                <w:kern w:val="0"/>
                <w:sz w:val="24"/>
                <w14:textFill>
                  <w14:solidFill>
                    <w14:schemeClr w14:val="tx1"/>
                  </w14:solidFill>
                </w14:textFill>
              </w:rPr>
              <w:t>马踏洞新区龙马大道与鱼泉路交叉口处新政务服务大楼</w:t>
            </w:r>
            <w:r>
              <w:rPr>
                <w:rFonts w:hint="eastAsia" w:ascii="仿宋_GB2312" w:eastAsia="仿宋_GB2312"/>
                <w:b/>
                <w:color w:val="000000" w:themeColor="text1"/>
                <w:kern w:val="0"/>
                <w:sz w:val="24"/>
                <w:u w:val="single"/>
                <w14:textFill>
                  <w14:solidFill>
                    <w14:schemeClr w14:val="tx1"/>
                  </w14:solidFill>
                </w14:textFill>
              </w:rPr>
              <w:t>X</w:t>
            </w:r>
            <w:r>
              <w:rPr>
                <w:rFonts w:ascii="仿宋_GB2312" w:eastAsia="仿宋_GB2312"/>
                <w:b/>
                <w:color w:val="000000" w:themeColor="text1"/>
                <w:kern w:val="0"/>
                <w:sz w:val="24"/>
                <w:u w:val="single"/>
                <w14:textFill>
                  <w14:solidFill>
                    <w14:schemeClr w14:val="tx1"/>
                  </w14:solidFill>
                </w14:textFill>
              </w:rPr>
              <w:t>XXX</w:t>
            </w:r>
            <w:r>
              <w:rPr>
                <w:rFonts w:hint="eastAsia" w:ascii="仿宋_GB2312" w:eastAsia="仿宋_GB2312"/>
                <w:b/>
                <w:color w:val="000000" w:themeColor="text1"/>
                <w:kern w:val="0"/>
                <w:sz w:val="24"/>
                <w:u w:val="single"/>
                <w14:textFill>
                  <w14:solidFill>
                    <w14:schemeClr w14:val="tx1"/>
                  </w14:solidFill>
                </w14:textFill>
              </w:rPr>
              <w:t>X</w:t>
            </w:r>
            <w:r>
              <w:rPr>
                <w:rFonts w:ascii="仿宋_GB2312" w:eastAsia="仿宋_GB2312"/>
                <w:b/>
                <w:color w:val="000000" w:themeColor="text1"/>
                <w:kern w:val="0"/>
                <w:sz w:val="24"/>
                <w:u w:val="single"/>
                <w14:textFill>
                  <w14:solidFill>
                    <w14:schemeClr w14:val="tx1"/>
                  </w14:solidFill>
                </w14:textFill>
              </w:rPr>
              <w:t>XXX</w:t>
            </w:r>
            <w:r>
              <w:rPr>
                <w:rFonts w:hint="eastAsia" w:ascii="仿宋_GB2312" w:eastAsia="仿宋_GB2312"/>
                <w:color w:val="000000" w:themeColor="text1"/>
                <w:kern w:val="0"/>
                <w:sz w:val="24"/>
                <w14:textFill>
                  <w14:solidFill>
                    <w14:schemeClr w14:val="tx1"/>
                  </w14:solidFill>
                </w14:textFill>
              </w:rPr>
              <w:t>举行的</w:t>
            </w:r>
            <w:r>
              <w:rPr>
                <w:rFonts w:hint="eastAsia" w:ascii="仿宋_GB2312" w:eastAsia="仿宋_GB2312"/>
                <w:color w:val="000000" w:themeColor="text1"/>
                <w:kern w:val="0"/>
                <w:sz w:val="24"/>
                <w:u w:val="single"/>
                <w14:textFill>
                  <w14:solidFill>
                    <w14:schemeClr w14:val="tx1"/>
                  </w14:solidFill>
                </w14:textFill>
              </w:rPr>
              <w:t xml:space="preserve">         </w:t>
            </w:r>
            <w:r>
              <w:rPr>
                <w:rFonts w:hint="eastAsia" w:ascii="仿宋_GB2312" w:eastAsia="仿宋_GB2312"/>
                <w:color w:val="000000" w:themeColor="text1"/>
                <w:kern w:val="0"/>
                <w:sz w:val="24"/>
                <w14:textFill>
                  <w14:solidFill>
                    <w14:schemeClr w14:val="tx1"/>
                  </w14:solidFill>
                </w14:textFill>
              </w:rPr>
              <w:t>地块国有建设用地使用权拍卖出让活动，代表本人签订《成交确认书》、《国有建设用地使用权出让合同》等具有法律意义的文件、凭据等。</w:t>
            </w:r>
          </w:p>
          <w:p>
            <w:pPr>
              <w:widowControl/>
              <w:spacing w:line="500" w:lineRule="exact"/>
              <w:ind w:firstLine="480" w:firstLineChars="200"/>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受托人在该地块拍卖出让活动中所做出的承诺、签订的合同或文件，本人均予以承认，并承担由此产生的法律后果。</w:t>
            </w:r>
          </w:p>
          <w:p>
            <w:pPr>
              <w:widowControl/>
              <w:spacing w:line="500" w:lineRule="exact"/>
              <w:ind w:firstLine="480" w:firstLineChars="200"/>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委托人（签名）：</w:t>
            </w:r>
          </w:p>
          <w:p>
            <w:pPr>
              <w:widowControl/>
              <w:spacing w:line="500" w:lineRule="exact"/>
              <w:ind w:firstLine="3360" w:firstLineChars="1400"/>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备</w:t>
            </w:r>
          </w:p>
          <w:p>
            <w:pPr>
              <w:widowControl/>
              <w:spacing w:line="400" w:lineRule="exact"/>
              <w:ind w:left="1" w:firstLine="238"/>
              <w:rPr>
                <w:rFonts w:ascii="仿宋_GB2312" w:eastAsia="仿宋_GB2312"/>
                <w:color w:val="000000" w:themeColor="text1"/>
                <w:kern w:val="0"/>
                <w:sz w:val="24"/>
                <w14:textFill>
                  <w14:solidFill>
                    <w14:schemeClr w14:val="tx1"/>
                  </w14:solidFill>
                </w14:textFill>
              </w:rPr>
            </w:pPr>
          </w:p>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themeColor="text1"/>
                <w:kern w:val="0"/>
                <w:sz w:val="24"/>
                <w14:textFill>
                  <w14:solidFill>
                    <w14:schemeClr w14:val="tx1"/>
                  </w14:solidFill>
                </w14:textFill>
              </w:rPr>
            </w:pPr>
          </w:p>
          <w:p>
            <w:pPr>
              <w:widowControl/>
              <w:spacing w:line="400" w:lineRule="exact"/>
              <w:ind w:left="1"/>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兹证明本委托书确系本单位法定代表人亲自签定</w:t>
            </w:r>
          </w:p>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p>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p>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r>
              <w:rPr>
                <w:rFonts w:ascii="仿宋_GB2312" w:eastAsia="仿宋_GB2312"/>
                <w:color w:val="000000" w:themeColor="text1"/>
                <w:kern w:val="0"/>
                <w:sz w:val="24"/>
                <w14:textFill>
                  <w14:solidFill>
                    <w14:schemeClr w14:val="tx1"/>
                  </w14:solidFill>
                </w14:textFill>
              </w:rPr>
              <w:t> </w:t>
            </w:r>
            <w:r>
              <w:rPr>
                <w:rFonts w:hint="eastAsia" w:ascii="仿宋_GB2312" w:eastAsia="仿宋_GB2312"/>
                <w:color w:val="000000" w:themeColor="text1"/>
                <w:kern w:val="0"/>
                <w:sz w:val="24"/>
                <w14:textFill>
                  <w14:solidFill>
                    <w14:schemeClr w14:val="tx1"/>
                  </w14:solidFill>
                </w14:textFill>
              </w:rPr>
              <w:t>单位公章：</w:t>
            </w:r>
          </w:p>
          <w:p>
            <w:pPr>
              <w:widowControl/>
              <w:spacing w:line="400" w:lineRule="exact"/>
              <w:ind w:left="1"/>
              <w:rPr>
                <w:rFonts w:ascii="仿宋_GB2312" w:eastAsia="仿宋_GB2312"/>
                <w:color w:val="000000" w:themeColor="text1"/>
                <w:kern w:val="0"/>
                <w:sz w:val="24"/>
                <w14:textFill>
                  <w14:solidFill>
                    <w14:schemeClr w14:val="tx1"/>
                  </w14:solidFill>
                </w14:textFill>
              </w:rPr>
            </w:pPr>
          </w:p>
          <w:p>
            <w:pPr>
              <w:widowControl/>
              <w:spacing w:line="400" w:lineRule="exact"/>
              <w:ind w:left="1" w:right="480" w:firstLine="4680" w:firstLineChars="1950"/>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年月日</w:t>
            </w:r>
          </w:p>
        </w:tc>
      </w:tr>
    </w:tbl>
    <w:p>
      <w:pPr>
        <w:pStyle w:val="25"/>
        <w:spacing w:line="760" w:lineRule="exact"/>
        <w:ind w:left="0"/>
        <w:jc w:val="center"/>
        <w:rPr>
          <w:rFonts w:ascii="方正小标宋简体" w:hAnsi="宋体" w:eastAsia="方正小标宋简体"/>
          <w:color w:val="000000" w:themeColor="text1"/>
          <w:spacing w:val="-5"/>
          <w:kern w:val="2"/>
          <w:sz w:val="44"/>
          <w:szCs w:val="44"/>
          <w14:textFill>
            <w14:solidFill>
              <w14:schemeClr w14:val="tx1"/>
            </w14:solidFill>
          </w14:textFill>
        </w:rPr>
      </w:pPr>
    </w:p>
    <w:p>
      <w:pPr>
        <w:jc w:val="center"/>
        <w:rPr>
          <w:rFonts w:ascii="黑体" w:hAnsi="Cambria" w:eastAsia="黑体"/>
          <w:b/>
          <w:bCs/>
          <w:color w:val="000000" w:themeColor="text1"/>
          <w:sz w:val="44"/>
          <w:szCs w:val="44"/>
          <w14:textFill>
            <w14:solidFill>
              <w14:schemeClr w14:val="tx1"/>
            </w14:solidFill>
          </w14:textFill>
        </w:rPr>
      </w:pPr>
      <w:r>
        <w:rPr>
          <w:rFonts w:ascii="方正小标宋简体" w:hAnsi="宋体" w:eastAsia="方正小标宋简体"/>
          <w:color w:val="000000" w:themeColor="text1"/>
          <w:spacing w:val="-5"/>
          <w:sz w:val="44"/>
          <w:szCs w:val="44"/>
          <w14:textFill>
            <w14:solidFill>
              <w14:schemeClr w14:val="tx1"/>
            </w14:solidFill>
          </w14:textFill>
        </w:rPr>
        <w:br w:type="page"/>
      </w:r>
      <w:r>
        <w:rPr>
          <w:rFonts w:hint="eastAsia" w:ascii="黑体" w:hAnsi="Cambria" w:eastAsia="黑体"/>
          <w:b/>
          <w:bCs/>
          <w:color w:val="000000" w:themeColor="text1"/>
          <w:sz w:val="44"/>
          <w:szCs w:val="44"/>
          <w14:textFill>
            <w14:solidFill>
              <w14:schemeClr w14:val="tx1"/>
            </w14:solidFill>
          </w14:textFill>
        </w:rPr>
        <w:t>国有建设用地使用权出让成交确认书</w:t>
      </w:r>
    </w:p>
    <w:p>
      <w:pPr>
        <w:spacing w:line="560" w:lineRule="exact"/>
        <w:jc w:val="center"/>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    )</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受</w:t>
      </w:r>
      <w:r>
        <w:rPr>
          <w:rFonts w:hint="eastAsia" w:ascii="仿宋_GB2312" w:hAnsi="宋体" w:eastAsia="仿宋_GB2312"/>
          <w:color w:val="000000" w:themeColor="text1"/>
          <w:sz w:val="30"/>
          <w:szCs w:val="30"/>
          <w:u w:val="single"/>
          <w14:textFill>
            <w14:solidFill>
              <w14:schemeClr w14:val="tx1"/>
            </w14:solidFill>
          </w14:textFill>
        </w:rPr>
        <w:t xml:space="preserve">  （出让人） </w:t>
      </w:r>
      <w:r>
        <w:rPr>
          <w:rFonts w:hint="eastAsia" w:ascii="仿宋_GB2312" w:hAnsi="宋体" w:eastAsia="仿宋_GB2312"/>
          <w:color w:val="000000" w:themeColor="text1"/>
          <w:sz w:val="30"/>
          <w:szCs w:val="30"/>
          <w14:textFill>
            <w14:solidFill>
              <w14:schemeClr w14:val="tx1"/>
            </w14:solidFill>
          </w14:textFill>
        </w:rPr>
        <w:t>委托， 年  月  日，</w:t>
      </w:r>
      <w:r>
        <w:rPr>
          <w:rFonts w:hint="eastAsia" w:ascii="仿宋_GB2312" w:hAnsi="宋体" w:eastAsia="仿宋_GB2312"/>
          <w:b/>
          <w:color w:val="000000" w:themeColor="text1"/>
          <w:sz w:val="30"/>
          <w:szCs w:val="30"/>
          <w:u w:val="single"/>
          <w14:textFill>
            <w14:solidFill>
              <w14:schemeClr w14:val="tx1"/>
            </w14:solidFill>
          </w14:textFill>
        </w:rPr>
        <w:t>X</w:t>
      </w:r>
      <w:r>
        <w:rPr>
          <w:rFonts w:ascii="仿宋_GB2312" w:hAnsi="宋体" w:eastAsia="仿宋_GB2312"/>
          <w:b/>
          <w:color w:val="000000" w:themeColor="text1"/>
          <w:sz w:val="30"/>
          <w:szCs w:val="30"/>
          <w:u w:val="single"/>
          <w14:textFill>
            <w14:solidFill>
              <w14:schemeClr w14:val="tx1"/>
            </w14:solidFill>
          </w14:textFill>
        </w:rPr>
        <w:t>XXX</w:t>
      </w:r>
      <w:r>
        <w:rPr>
          <w:rFonts w:hint="eastAsia" w:ascii="仿宋_GB2312" w:hAnsi="宋体" w:eastAsia="仿宋_GB2312"/>
          <w:b/>
          <w:color w:val="000000" w:themeColor="text1"/>
          <w:sz w:val="30"/>
          <w:szCs w:val="30"/>
          <w:u w:val="single"/>
          <w14:textFill>
            <w14:solidFill>
              <w14:schemeClr w14:val="tx1"/>
            </w14:solidFill>
          </w14:textFill>
        </w:rPr>
        <w:t>X</w:t>
      </w:r>
      <w:r>
        <w:rPr>
          <w:rFonts w:ascii="仿宋_GB2312" w:hAnsi="宋体" w:eastAsia="仿宋_GB2312"/>
          <w:b/>
          <w:color w:val="000000" w:themeColor="text1"/>
          <w:sz w:val="30"/>
          <w:szCs w:val="30"/>
          <w:u w:val="single"/>
          <w14:textFill>
            <w14:solidFill>
              <w14:schemeClr w14:val="tx1"/>
            </w14:solidFill>
          </w14:textFill>
        </w:rPr>
        <w:t>XXX</w:t>
      </w:r>
      <w:r>
        <w:rPr>
          <w:rFonts w:hint="eastAsia" w:ascii="仿宋_GB2312" w:hAnsi="宋体" w:eastAsia="仿宋_GB2312"/>
          <w:color w:val="000000" w:themeColor="text1"/>
          <w:sz w:val="30"/>
          <w:szCs w:val="30"/>
          <w14:textFill>
            <w14:solidFill>
              <w14:schemeClr w14:val="tx1"/>
            </w14:solidFill>
          </w14:textFill>
        </w:rPr>
        <w:t>对</w:t>
      </w:r>
      <w:r>
        <w:rPr>
          <w:rFonts w:hint="eastAsia" w:ascii="仿宋_GB2312" w:hAnsi="宋体" w:eastAsia="仿宋_GB2312"/>
          <w:color w:val="000000" w:themeColor="text1"/>
          <w:sz w:val="30"/>
          <w:szCs w:val="30"/>
          <w:u w:val="single"/>
          <w14:textFill>
            <w14:solidFill>
              <w14:schemeClr w14:val="tx1"/>
            </w14:solidFill>
          </w14:textFill>
        </w:rPr>
        <w:t xml:space="preserve">          号</w:t>
      </w:r>
      <w:r>
        <w:rPr>
          <w:rFonts w:hint="eastAsia" w:ascii="仿宋_GB2312" w:hAnsi="宋体" w:eastAsia="仿宋_GB2312"/>
          <w:color w:val="000000" w:themeColor="text1"/>
          <w:sz w:val="30"/>
          <w:szCs w:val="30"/>
          <w14:textFill>
            <w14:solidFill>
              <w14:schemeClr w14:val="tx1"/>
            </w14:solidFill>
          </w14:textFill>
        </w:rPr>
        <w:t xml:space="preserve">国有建设用地使用权进行了公开 </w:t>
      </w:r>
      <w:r>
        <w:rPr>
          <w:rFonts w:hint="eastAsia" w:ascii="仿宋_GB2312" w:hAnsi="宋体" w:eastAsia="仿宋_GB2312"/>
          <w:color w:val="000000" w:themeColor="text1"/>
          <w:sz w:val="30"/>
          <w:szCs w:val="30"/>
          <w:u w:val="single"/>
          <w14:textFill>
            <w14:solidFill>
              <w14:schemeClr w14:val="tx1"/>
            </w14:solidFill>
          </w14:textFill>
        </w:rPr>
        <w:t xml:space="preserve"> （招标、拍卖、挂牌）</w:t>
      </w:r>
      <w:r>
        <w:rPr>
          <w:rFonts w:hint="eastAsia" w:ascii="仿宋_GB2312" w:hAnsi="宋体" w:eastAsia="仿宋_GB2312"/>
          <w:color w:val="000000" w:themeColor="text1"/>
          <w:sz w:val="30"/>
          <w:szCs w:val="30"/>
          <w14:textFill>
            <w14:solidFill>
              <w14:schemeClr w14:val="tx1"/>
            </w14:solidFill>
          </w14:textFill>
        </w:rPr>
        <w:t>出让，由</w:t>
      </w:r>
      <w:r>
        <w:rPr>
          <w:rFonts w:hint="eastAsia" w:ascii="仿宋_GB2312" w:hAnsi="宋体" w:eastAsia="仿宋_GB2312"/>
          <w:color w:val="000000" w:themeColor="text1"/>
          <w:sz w:val="30"/>
          <w:szCs w:val="30"/>
          <w:u w:val="single"/>
          <w14:textFill>
            <w14:solidFill>
              <w14:schemeClr w14:val="tx1"/>
            </w14:solidFill>
          </w14:textFill>
        </w:rPr>
        <w:t xml:space="preserve">   （竞得人）   </w:t>
      </w:r>
      <w:r>
        <w:rPr>
          <w:rFonts w:hint="eastAsia" w:ascii="仿宋_GB2312" w:hAnsi="宋体" w:eastAsia="仿宋_GB2312"/>
          <w:color w:val="000000" w:themeColor="text1"/>
          <w:sz w:val="30"/>
          <w:szCs w:val="30"/>
          <w14:textFill>
            <w14:solidFill>
              <w14:schemeClr w14:val="tx1"/>
            </w14:solidFill>
          </w14:textFill>
        </w:rPr>
        <w:t>竞得该宗地的国有建设用地使用权。现将有关事项确认如下：</w:t>
      </w:r>
    </w:p>
    <w:p>
      <w:pPr>
        <w:numPr>
          <w:ilvl w:val="0"/>
          <w:numId w:val="3"/>
        </w:num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该地块面积为，成交单价为(人民币   )：，大写（人民币     ），成交总价为（人民币  ），大写（人民币    ）。</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二、竞得人缴纳的竞买保证金自成交之日起自动转作受让地块的定金。</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三、竞得人签订《成交确认书》后，按出让文件约定在8个工作日以内向XXXX支付交易服务费，也可由竞得人与按出让文件约定成立的新公司协商缴纳。</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四、竞得人应在本《成交确认书》签订后10个工作日内，持本《成交确认书》与</w:t>
      </w:r>
      <w:r>
        <w:rPr>
          <w:rFonts w:hint="eastAsia" w:ascii="仿宋_GB2312" w:hAnsi="宋体" w:eastAsia="仿宋_GB2312"/>
          <w:color w:val="000000" w:themeColor="text1"/>
          <w:sz w:val="30"/>
          <w:szCs w:val="30"/>
          <w:u w:val="single"/>
          <w14:textFill>
            <w14:solidFill>
              <w14:schemeClr w14:val="tx1"/>
            </w14:solidFill>
          </w14:textFill>
        </w:rPr>
        <w:t xml:space="preserve"> （出让人） </w:t>
      </w:r>
      <w:r>
        <w:rPr>
          <w:rFonts w:hint="eastAsia" w:ascii="仿宋_GB2312" w:hAnsi="宋体" w:eastAsia="仿宋_GB2312"/>
          <w:color w:val="000000" w:themeColor="text1"/>
          <w:sz w:val="30"/>
          <w:szCs w:val="30"/>
          <w14:textFill>
            <w14:solidFill>
              <w14:schemeClr w14:val="tx1"/>
            </w14:solidFill>
          </w14:textFill>
        </w:rPr>
        <w:t>签订《国有建设用地使用权出让合同》；不按期签订《国有建设用地使用权出让合同》的，视为竞得人自动放弃竞得资格，</w:t>
      </w:r>
      <w:r>
        <w:rPr>
          <w:rFonts w:hint="eastAsia" w:ascii="仿宋_GB2312" w:hAnsi="宋体" w:eastAsia="仿宋_GB2312"/>
          <w:color w:val="000000" w:themeColor="text1"/>
          <w:sz w:val="30"/>
          <w:szCs w:val="30"/>
          <w:u w:val="single"/>
          <w14:textFill>
            <w14:solidFill>
              <w14:schemeClr w14:val="tx1"/>
            </w14:solidFill>
          </w14:textFill>
        </w:rPr>
        <w:t>（出让人）</w:t>
      </w:r>
      <w:r>
        <w:rPr>
          <w:rFonts w:hint="eastAsia" w:ascii="仿宋_GB2312" w:hAnsi="宋体" w:eastAsia="仿宋_GB2312"/>
          <w:color w:val="000000" w:themeColor="text1"/>
          <w:sz w:val="30"/>
          <w:szCs w:val="30"/>
          <w14:textFill>
            <w14:solidFill>
              <w14:schemeClr w14:val="tx1"/>
            </w14:solidFill>
          </w14:textFill>
        </w:rPr>
        <w:t>终止供地，不退还定金，并承担相应的法律责任。</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五、本《成交确认书》一式陆份，拍卖人、出让人、竞得人各执 2 份。</w:t>
      </w:r>
    </w:p>
    <w:p>
      <w:pPr>
        <w:spacing w:line="560" w:lineRule="exact"/>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b/>
          <w:color w:val="000000" w:themeColor="text1"/>
          <w:sz w:val="30"/>
          <w:szCs w:val="30"/>
          <w14:textFill>
            <w14:solidFill>
              <w14:schemeClr w14:val="tx1"/>
            </w14:solidFill>
          </w14:textFill>
        </w:rPr>
        <w:t>出让人</w:t>
      </w:r>
      <w:r>
        <w:rPr>
          <w:rFonts w:hint="eastAsia" w:ascii="仿宋_GB2312" w:hAnsi="宋体" w:eastAsia="仿宋_GB2312"/>
          <w:color w:val="000000" w:themeColor="text1"/>
          <w:sz w:val="30"/>
          <w:szCs w:val="30"/>
          <w14:textFill>
            <w14:solidFill>
              <w14:schemeClr w14:val="tx1"/>
            </w14:solidFill>
          </w14:textFill>
        </w:rPr>
        <w:t>：法定代表人：                委托代理人</w:t>
      </w:r>
    </w:p>
    <w:p>
      <w:pPr>
        <w:spacing w:line="560" w:lineRule="exact"/>
        <w:rPr>
          <w:rFonts w:ascii="仿宋_GB2312" w:hAnsi="宋体" w:eastAsia="仿宋_GB2312"/>
          <w:color w:val="000000" w:themeColor="text1"/>
          <w:sz w:val="30"/>
          <w:szCs w:val="30"/>
          <w:u w:val="single"/>
          <w14:textFill>
            <w14:solidFill>
              <w14:schemeClr w14:val="tx1"/>
            </w14:solidFill>
          </w14:textFill>
        </w:rPr>
      </w:pPr>
      <w:r>
        <w:rPr>
          <w:rFonts w:hint="eastAsia" w:ascii="仿宋_GB2312" w:hAnsi="宋体" w:eastAsia="仿宋_GB2312"/>
          <w:b/>
          <w:color w:val="000000" w:themeColor="text1"/>
          <w:sz w:val="30"/>
          <w:szCs w:val="30"/>
          <w14:textFill>
            <w14:solidFill>
              <w14:schemeClr w14:val="tx1"/>
            </w14:solidFill>
          </w14:textFill>
        </w:rPr>
        <w:t>竞得人：</w:t>
      </w:r>
      <w:r>
        <w:rPr>
          <w:rFonts w:hint="eastAsia" w:ascii="仿宋_GB2312" w:hAnsi="宋体" w:eastAsia="仿宋_GB2312"/>
          <w:color w:val="000000" w:themeColor="text1"/>
          <w:sz w:val="30"/>
          <w:szCs w:val="30"/>
          <w14:textFill>
            <w14:solidFill>
              <w14:schemeClr w14:val="tx1"/>
            </w14:solidFill>
          </w14:textFill>
        </w:rPr>
        <w:t>联系电话：</w:t>
      </w:r>
    </w:p>
    <w:p>
      <w:pPr>
        <w:spacing w:line="560" w:lineRule="exact"/>
        <w:rPr>
          <w:rFonts w:ascii="仿宋_GB2312" w:hAnsi="宋体" w:eastAsia="仿宋_GB2312"/>
          <w:b/>
          <w:color w:val="000000" w:themeColor="text1"/>
          <w:sz w:val="30"/>
          <w:szCs w:val="30"/>
          <w14:textFill>
            <w14:solidFill>
              <w14:schemeClr w14:val="tx1"/>
            </w14:solidFill>
          </w14:textFill>
        </w:rPr>
      </w:pPr>
      <w:r>
        <w:rPr>
          <w:rFonts w:hint="eastAsia" w:ascii="仿宋_GB2312" w:hAnsi="宋体" w:eastAsia="仿宋_GB2312"/>
          <w:b/>
          <w:color w:val="000000" w:themeColor="text1"/>
          <w:sz w:val="30"/>
          <w:szCs w:val="30"/>
          <w14:textFill>
            <w14:solidFill>
              <w14:schemeClr w14:val="tx1"/>
            </w14:solidFill>
          </w14:textFill>
        </w:rPr>
        <w:t>拍卖人</w:t>
      </w:r>
      <w:r>
        <w:rPr>
          <w:rFonts w:hint="eastAsia" w:ascii="仿宋_GB2312" w:hAnsi="宋体" w:eastAsia="仿宋_GB2312"/>
          <w:color w:val="000000" w:themeColor="text1"/>
          <w:sz w:val="30"/>
          <w:szCs w:val="30"/>
          <w14:textFill>
            <w14:solidFill>
              <w14:schemeClr w14:val="tx1"/>
            </w14:solidFill>
          </w14:textFill>
        </w:rPr>
        <w:t>：法定代表人：                委托代理人</w:t>
      </w:r>
    </w:p>
    <w:p>
      <w:pPr>
        <w:spacing w:line="560" w:lineRule="exact"/>
        <w:rPr>
          <w:rFonts w:ascii="仿宋_GB2312" w:hAnsi="宋体" w:eastAsia="仿宋_GB2312"/>
          <w:b/>
          <w:color w:val="000000" w:themeColor="text1"/>
          <w:sz w:val="30"/>
          <w:szCs w:val="30"/>
          <w14:textFill>
            <w14:solidFill>
              <w14:schemeClr w14:val="tx1"/>
            </w14:solidFill>
          </w14:textFill>
        </w:rPr>
      </w:pPr>
      <w:r>
        <w:rPr>
          <w:rFonts w:hint="eastAsia" w:ascii="仿宋_GB2312" w:hAnsi="宋体" w:eastAsia="仿宋_GB2312"/>
          <w:b/>
          <w:color w:val="000000" w:themeColor="text1"/>
          <w:sz w:val="30"/>
          <w:szCs w:val="30"/>
          <w14:textFill>
            <w14:solidFill>
              <w14:schemeClr w14:val="tx1"/>
            </w14:solidFill>
          </w14:textFill>
        </w:rPr>
        <w:t xml:space="preserve">公证员：                    </w:t>
      </w:r>
      <w:r>
        <w:rPr>
          <w:rFonts w:hint="eastAsia" w:ascii="仿宋_GB2312" w:hAnsi="宋体" w:eastAsia="仿宋_GB2312"/>
          <w:color w:val="000000" w:themeColor="text1"/>
          <w:sz w:val="30"/>
          <w:szCs w:val="30"/>
          <w14:textFill>
            <w14:solidFill>
              <w14:schemeClr w14:val="tx1"/>
            </w14:solidFill>
          </w14:textFill>
        </w:rPr>
        <w:t>签定时间：年   月   日</w:t>
      </w:r>
    </w:p>
    <w:p>
      <w:pPr>
        <w:pStyle w:val="25"/>
        <w:spacing w:line="560" w:lineRule="exact"/>
        <w:ind w:left="0"/>
        <w:jc w:val="left"/>
        <w:rPr>
          <w:rFonts w:ascii="仿宋_GB2312" w:hAnsi="仿宋" w:eastAsia="仿宋_GB2312"/>
          <w:color w:val="000000" w:themeColor="text1"/>
          <w:sz w:val="32"/>
          <w:szCs w:val="32"/>
          <w14:textFill>
            <w14:solidFill>
              <w14:schemeClr w14:val="tx1"/>
            </w14:solidFill>
          </w14:textFill>
        </w:rPr>
        <w:sectPr>
          <w:pgSz w:w="11906" w:h="16838"/>
          <w:pgMar w:top="1418" w:right="1418" w:bottom="1418" w:left="1701" w:header="851" w:footer="992" w:gutter="0"/>
          <w:cols w:space="425" w:num="1"/>
          <w:docGrid w:type="lines" w:linePitch="312" w:charSpace="0"/>
        </w:sectPr>
      </w:pPr>
    </w:p>
    <w:p>
      <w:pPr>
        <w:pStyle w:val="25"/>
        <w:spacing w:line="600" w:lineRule="exact"/>
        <w:ind w:left="0"/>
        <w:rPr>
          <w:color w:val="000000" w:themeColor="text1"/>
          <w14:textFill>
            <w14:solidFill>
              <w14:schemeClr w14:val="tx1"/>
            </w14:solidFill>
          </w14:textFill>
        </w:rPr>
      </w:pPr>
    </w:p>
    <w:p>
      <w:pPr>
        <w:pStyle w:val="25"/>
        <w:spacing w:line="600" w:lineRule="exact"/>
        <w:rPr>
          <w:rFonts w:ascii="宋体"/>
          <w:color w:val="000000" w:themeColor="text1"/>
          <w:w w:val="90"/>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5721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 name="G1" fmla="val 0"/>
                          </a:gdLst>
                          <a:ahLst/>
                          <a:cxnLst/>
                          <a:rect l="G1" t="G1" r="G1" b="G1"/>
                          <a:pathLst>
                            <a:path w="20000" h="20000">
                              <a:moveTo>
                                <a:pt x="10800" y="10800"/>
                              </a:moveTo>
                              <a:lnTo>
                                <a:pt x="0" y="0"/>
                              </a:lnTo>
                              <a:lnTo>
                                <a:pt x="0" y="0"/>
                              </a:lnTo>
                              <a:lnTo>
                                <a:pt x="10800" y="10800"/>
                              </a:lnTo>
                              <a:lnTo>
                                <a:pt x="10800" y="10800"/>
                              </a:lnTo>
                              <a:lnTo>
                                <a:pt x="0" y="0"/>
                              </a:lnTo>
                              <a:lnTo>
                                <a:pt x="0" y="0"/>
                              </a:lnTo>
                              <a:lnTo>
                                <a:pt x="0" y="0"/>
                              </a:lnTo>
                              <a:lnTo>
                                <a:pt x="0" y="0"/>
                              </a:lnTo>
                              <a:lnTo>
                                <a:pt x="0" y="0"/>
                              </a:lnTo>
                              <a:lnTo>
                                <a:pt x="0" y="0"/>
                              </a:lnTo>
                              <a:close/>
                            </a:path>
                          </a:pathLst>
                        </a:custGeom>
                        <a:solidFill>
                          <a:srgbClr val="FFFFFF"/>
                        </a:solidFill>
                        <a:ln w="9525" cap="flat" cmpd="sng">
                          <a:solidFill>
                            <a:srgbClr val="000000"/>
                          </a:solidFill>
                          <a:prstDash val="solid"/>
                          <a:round/>
                          <a:headEnd type="none" w="med" len="med"/>
                          <a:tailEnd type="none" w="med" len="med"/>
                        </a:ln>
                      </wps:spPr>
                      <wps:txbx>
                        <w:txbxContent>
                          <w:p/>
                        </w:txbxContent>
                      </wps:txbx>
                      <wps:bodyPr upright="1"/>
                    </wps:wsp>
                  </a:graphicData>
                </a:graphic>
              </wp:anchor>
            </w:drawing>
          </mc:Choice>
          <mc:Fallback>
            <w:pict>
              <v:shape id="AutoShape 6" o:spid="_x0000_s1026" o:spt="100" style="position:absolute;left:0pt;margin-left:0pt;margin-top:0pt;height:50pt;width:50pt;visibility:hidden;z-index:251657216;mso-width-relative:page;mso-height-relative:page;" fillcolor="#FFFFFF" filled="t" stroked="t"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BpCNEAAAAF&#10;AQAADwAAAAAAAAABACAAAAAiAAAAZHJzL2Rvd25yZXYueG1sUEsBAhQAFAAAAAgAh07iQMES+lWV&#10;AgAAAwcAAA4AAAAAAAAAAQAgAAAAIAEAAGRycy9lMm9Eb2MueG1sUEsFBgAAAAAGAAYAWQEAACcG&#10;AAAAAA==&#10;" path="m10800,10800l0,0,0,0,10800,10800,10800,10800,0,0,0,0,0,0,0,0,0,0,0,0xe">
                <v:path textboxrect="0,0,20000,20000"/>
                <v:fill on="t" focussize="0,0"/>
                <v:stroke color="#000000" joinstyle="round"/>
                <v:imagedata o:title=""/>
                <o:lock v:ext="edit" selection="t" aspectratio="f"/>
                <v:textbox>
                  <w:txbxContent>
                    <w:p/>
                  </w:txbxContent>
                </v:textbox>
              </v:shape>
            </w:pict>
          </mc:Fallback>
        </mc:AlternateContent>
      </w:r>
      <w:r>
        <w:rPr>
          <w:rFonts w:ascii="黑体" w:hAnsi="宋体" w:eastAsia="黑体" w:cs="黑体"/>
          <w:color w:val="000000" w:themeColor="text1"/>
          <w:sz w:val="36"/>
          <w:szCs w:val="36"/>
          <w14:textFill>
            <w14:solidFill>
              <w14:schemeClr w14:val="tx1"/>
            </w14:solidFill>
          </w14:textFill>
        </w:rPr>
        <w:drawing>
          <wp:inline distT="0" distB="0" distL="0" distR="0">
            <wp:extent cx="1590675" cy="381000"/>
            <wp:effectExtent l="0" t="0" r="0" b="0"/>
            <wp:docPr id="10"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03000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4"/>
        <w:wordWrap w:val="0"/>
        <w:jc w:val="righ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电子监管号：</w:t>
      </w:r>
    </w:p>
    <w:p>
      <w:pPr>
        <w:pStyle w:val="4"/>
        <w:rPr>
          <w:color w:val="000000" w:themeColor="text1"/>
          <w14:textFill>
            <w14:solidFill>
              <w14:schemeClr w14:val="tx1"/>
            </w14:solidFill>
          </w14:textFill>
        </w:rPr>
      </w:pPr>
    </w:p>
    <w:p>
      <w:pPr>
        <w:pStyle w:val="4"/>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（样本）</w:t>
      </w:r>
    </w:p>
    <w:p>
      <w:pPr>
        <w:pStyle w:val="4"/>
        <w:rPr>
          <w:rStyle w:val="19"/>
          <w:rFonts w:hAnsi="宋体" w:cs="宋体"/>
          <w:color w:val="000000" w:themeColor="text1"/>
          <w14:textFill>
            <w14:solidFill>
              <w14:schemeClr w14:val="tx1"/>
            </w14:solidFill>
          </w14:textFill>
        </w:rPr>
      </w:pPr>
    </w:p>
    <w:p>
      <w:pPr>
        <w:pStyle w:val="4"/>
        <w:rPr>
          <w:rStyle w:val="19"/>
          <w:rFonts w:hAnsi="宋体" w:cs="宋体"/>
          <w:color w:val="000000" w:themeColor="text1"/>
          <w14:textFill>
            <w14:solidFill>
              <w14:schemeClr w14:val="tx1"/>
            </w14:solidFill>
          </w14:textFill>
        </w:rPr>
      </w:pPr>
    </w:p>
    <w:p>
      <w:pPr>
        <w:pStyle w:val="2"/>
        <w:jc w:val="center"/>
        <w:rPr>
          <w:rFonts w:ascii="宋体" w:hAnsi="宋体" w:eastAsia="宋体"/>
          <w:color w:val="000000" w:themeColor="text1"/>
          <w:sz w:val="18"/>
          <w:szCs w:val="18"/>
          <w14:textFill>
            <w14:solidFill>
              <w14:schemeClr w14:val="tx1"/>
            </w14:solidFill>
          </w14:textFill>
        </w:rPr>
      </w:pPr>
      <w:bookmarkStart w:id="18" w:name="_Toc3391980"/>
      <w:bookmarkStart w:id="19" w:name="_Toc3391751"/>
      <w:r>
        <w:rPr>
          <w:rFonts w:hint="eastAsia" w:ascii="宋体" w:hAnsi="宋体" w:eastAsia="宋体"/>
          <w:color w:val="000000" w:themeColor="text1"/>
          <w14:textFill>
            <w14:solidFill>
              <w14:schemeClr w14:val="tx1"/>
            </w14:solidFill>
          </w14:textFill>
        </w:rPr>
        <w:t>国有建设用地使用权出让合同</w:t>
      </w:r>
      <w:bookmarkEnd w:id="18"/>
      <w:bookmarkEnd w:id="19"/>
    </w:p>
    <w:p>
      <w:pPr>
        <w:pStyle w:val="4"/>
        <w:rPr>
          <w:rFonts w:hAnsi="宋体"/>
          <w:b/>
          <w:bCs/>
          <w:color w:val="000000" w:themeColor="text1"/>
          <w:sz w:val="18"/>
          <w:szCs w:val="1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spacing w:line="500" w:lineRule="exact"/>
        <w:jc w:val="left"/>
        <w:rPr>
          <w:rFonts w:hAnsi="宋体"/>
          <w:bCs/>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58240"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12" name="Rectangle 7"/>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pPr>
                              <w:rPr>
                                <w:rFonts w:ascii="方正黑体_GBK" w:eastAsia="方正黑体_GBK"/>
                              </w:rPr>
                            </w:pPr>
                            <w:r>
                              <w:rPr>
                                <w:rFonts w:hint="eastAsia" w:ascii="方正黑体_GBK" w:eastAsia="方正黑体_GBK"/>
                              </w:rPr>
                              <w:t>制定</w:t>
                            </w:r>
                          </w:p>
                        </w:txbxContent>
                      </wps:txbx>
                      <wps:bodyPr rot="0" vert="horz" wrap="square" lIns="91440" tIns="45720" rIns="91440" bIns="45720" anchor="t" anchorCtr="0" upright="1">
                        <a:noAutofit/>
                      </wps:bodyPr>
                    </wps:wsp>
                  </a:graphicData>
                </a:graphic>
              </wp:anchor>
            </w:drawing>
          </mc:Choice>
          <mc:Fallback>
            <w:pict>
              <v:rect id="Rectangle 7" o:spid="_x0000_s1026" o:spt="1" style="position:absolute;left:0pt;margin-left:319.5pt;margin-top:11.85pt;height:35.1pt;width:48.75pt;z-index:251658240;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fill on="t" focussize="0,0"/>
                <v:stroke color="#FFFFFF" miterlimit="8" joinstyle="miter"/>
                <v:imagedata o:title=""/>
                <o:lock v:ext="edit" aspectratio="f"/>
                <v:textbox>
                  <w:txbxContent>
                    <w:p>
                      <w:pPr>
                        <w:rPr>
                          <w:rFonts w:ascii="方正黑体_GBK" w:eastAsia="方正黑体_GBK"/>
                        </w:rPr>
                      </w:pPr>
                      <w:r>
                        <w:rPr>
                          <w:rFonts w:hint="eastAsia" w:ascii="方正黑体_GBK" w:eastAsia="方正黑体_GBK"/>
                        </w:rPr>
                        <w:t>制定</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58240"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11" name="Rectangle 8"/>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Rectangle 8" o:spid="_x0000_s1026" o:spt="1" style="position:absolute;left:0pt;margin-left:36pt;margin-top:0pt;height:62.4pt;width:288pt;z-index:251658240;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fill on="t" focussize="0,0"/>
                <v:stroke color="#FFFFFF" miterlimit="8" joinstyle="miter"/>
                <v:imagedata o:title=""/>
                <o:lock v:ext="edit" aspectratio="f"/>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mc:Fallback>
        </mc:AlternateContent>
      </w:r>
    </w:p>
    <w:p>
      <w:pPr>
        <w:pStyle w:val="4"/>
        <w:spacing w:line="500" w:lineRule="exact"/>
        <w:jc w:val="left"/>
        <w:rPr>
          <w:rFonts w:hAnsi="宋体"/>
          <w:b/>
          <w:bCs/>
          <w:color w:val="000000" w:themeColor="text1"/>
          <w:sz w:val="36"/>
          <w:szCs w:val="36"/>
          <w14:textFill>
            <w14:solidFill>
              <w14:schemeClr w14:val="tx1"/>
            </w14:solidFill>
          </w14:textFill>
        </w:rPr>
      </w:pPr>
    </w:p>
    <w:p>
      <w:pPr>
        <w:pStyle w:val="4"/>
        <w:spacing w:line="578" w:lineRule="exact"/>
        <w:ind w:right="640"/>
        <w:jc w:val="right"/>
        <w:rPr>
          <w:rFonts w:hAnsi="宋体"/>
          <w:color w:val="000000" w:themeColor="text1"/>
          <w:sz w:val="28"/>
          <w:szCs w:val="28"/>
          <w14:textFill>
            <w14:solidFill>
              <w14:schemeClr w14:val="tx1"/>
            </w14:solidFill>
          </w14:textFill>
        </w:rPr>
      </w:pPr>
    </w:p>
    <w:p>
      <w:pPr>
        <w:pStyle w:val="4"/>
        <w:spacing w:line="578" w:lineRule="exact"/>
        <w:ind w:right="640"/>
        <w:jc w:val="right"/>
        <w:rPr>
          <w:rFonts w:hAnsi="宋体"/>
          <w:color w:val="000000" w:themeColor="text1"/>
          <w:sz w:val="28"/>
          <w:szCs w:val="28"/>
          <w:u w:val="single"/>
          <w14:textFill>
            <w14:solidFill>
              <w14:schemeClr w14:val="tx1"/>
            </w14:solidFill>
          </w14:textFill>
        </w:rPr>
      </w:pPr>
      <w:r>
        <w:rPr>
          <w:rFonts w:hint="eastAsia" w:hAnsi="宋体"/>
          <w:color w:val="000000" w:themeColor="text1"/>
          <w:sz w:val="28"/>
          <w:szCs w:val="28"/>
          <w14:textFill>
            <w14:solidFill>
              <w14:schemeClr w14:val="tx1"/>
            </w14:solidFill>
          </w14:textFill>
        </w:rPr>
        <w:t>合同编号：</w:t>
      </w:r>
    </w:p>
    <w:p>
      <w:pPr>
        <w:pStyle w:val="4"/>
        <w:spacing w:line="578" w:lineRule="exact"/>
        <w:jc w:val="center"/>
        <w:rPr>
          <w:rFonts w:ascii="方正小标宋简体" w:hAnsi="宋体" w:eastAsia="方正小标宋简体" w:cs="黑体"/>
          <w:color w:val="000000" w:themeColor="text1"/>
          <w:sz w:val="44"/>
          <w:szCs w:val="44"/>
          <w14:textFill>
            <w14:solidFill>
              <w14:schemeClr w14:val="tx1"/>
            </w14:solidFill>
          </w14:textFill>
        </w:rPr>
      </w:pPr>
    </w:p>
    <w:p>
      <w:pPr>
        <w:pStyle w:val="4"/>
        <w:spacing w:line="578" w:lineRule="exact"/>
        <w:jc w:val="center"/>
        <w:rPr>
          <w:rFonts w:ascii="方正小标宋简体" w:hAnsi="宋体" w:eastAsia="方正小标宋简体"/>
          <w:color w:val="000000" w:themeColor="text1"/>
          <w:sz w:val="44"/>
          <w:szCs w:val="44"/>
          <w14:textFill>
            <w14:solidFill>
              <w14:schemeClr w14:val="tx1"/>
            </w14:solidFill>
          </w14:textFill>
        </w:rPr>
      </w:pPr>
      <w:r>
        <w:rPr>
          <w:rFonts w:hint="eastAsia" w:ascii="方正小标宋简体" w:hAnsi="宋体" w:eastAsia="方正小标宋简体" w:cs="黑体"/>
          <w:color w:val="000000" w:themeColor="text1"/>
          <w:sz w:val="44"/>
          <w:szCs w:val="44"/>
          <w14:textFill>
            <w14:solidFill>
              <w14:schemeClr w14:val="tx1"/>
            </w14:solidFill>
          </w14:textFill>
        </w:rPr>
        <w:t>国有建设用地使用权出让合同</w:t>
      </w:r>
    </w:p>
    <w:p>
      <w:pPr>
        <w:pStyle w:val="4"/>
        <w:spacing w:line="578" w:lineRule="exact"/>
        <w:jc w:val="center"/>
        <w:rPr>
          <w:rFonts w:hAnsi="宋体"/>
          <w:color w:val="000000" w:themeColor="text1"/>
          <w:sz w:val="28"/>
          <w:szCs w:val="28"/>
          <w14:textFill>
            <w14:solidFill>
              <w14:schemeClr w14:val="tx1"/>
            </w14:solidFill>
          </w14:textFill>
        </w:rPr>
      </w:pP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本合同双方当事人：</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出让人：；</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通讯地址：；</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邮政编码：；</w:t>
      </w:r>
    </w:p>
    <w:p>
      <w:pPr>
        <w:pStyle w:val="4"/>
        <w:spacing w:line="578" w:lineRule="exact"/>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电话：；</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传真：；</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开户银行：；</w:t>
      </w:r>
    </w:p>
    <w:p>
      <w:pPr>
        <w:pStyle w:val="4"/>
        <w:spacing w:line="578" w:lineRule="exact"/>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账号：。</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w:t>
      </w:r>
    </w:p>
    <w:p>
      <w:pPr>
        <w:pStyle w:val="4"/>
        <w:spacing w:line="578" w:lineRule="exact"/>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通讯地址：；</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邮政编码：；</w:t>
      </w:r>
    </w:p>
    <w:p>
      <w:pPr>
        <w:pStyle w:val="4"/>
        <w:spacing w:line="578" w:lineRule="exact"/>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电话：；</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传真：；</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开户银行：；</w:t>
      </w:r>
    </w:p>
    <w:p>
      <w:pPr>
        <w:pStyle w:val="4"/>
        <w:spacing w:line="578" w:lineRule="exact"/>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账号：。</w:t>
      </w:r>
    </w:p>
    <w:p>
      <w:pPr>
        <w:pStyle w:val="4"/>
        <w:spacing w:line="578" w:lineRule="exact"/>
        <w:rPr>
          <w:rFonts w:hAnsi="宋体" w:cs="黑体"/>
          <w:color w:val="000000" w:themeColor="text1"/>
          <w:sz w:val="28"/>
          <w:szCs w:val="28"/>
          <w14:textFill>
            <w14:solidFill>
              <w14:schemeClr w14:val="tx1"/>
            </w14:solidFill>
          </w14:textFill>
        </w:rPr>
      </w:pPr>
    </w:p>
    <w:p>
      <w:pPr>
        <w:pStyle w:val="4"/>
        <w:spacing w:line="578" w:lineRule="exact"/>
        <w:rPr>
          <w:rFonts w:hAnsi="宋体" w:cs="黑体"/>
          <w:color w:val="000000" w:themeColor="text1"/>
          <w:sz w:val="28"/>
          <w:szCs w:val="28"/>
          <w14:textFill>
            <w14:solidFill>
              <w14:schemeClr w14:val="tx1"/>
            </w14:solidFill>
          </w14:textFill>
        </w:rPr>
      </w:pPr>
    </w:p>
    <w:p>
      <w:pPr>
        <w:pStyle w:val="4"/>
        <w:spacing w:line="578" w:lineRule="exact"/>
        <w:rPr>
          <w:rFonts w:hAnsi="宋体" w:cs="黑体"/>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第一章总则</w:t>
      </w:r>
    </w:p>
    <w:p>
      <w:pPr>
        <w:pStyle w:val="4"/>
        <w:spacing w:line="578" w:lineRule="exact"/>
        <w:jc w:val="center"/>
        <w:rPr>
          <w:rFonts w:hAnsi="宋体" w:cs="仿宋_GB2312"/>
          <w:color w:val="000000" w:themeColor="text1"/>
          <w:sz w:val="28"/>
          <w:szCs w:val="28"/>
          <w14:textFill>
            <w14:solidFill>
              <w14:schemeClr w14:val="tx1"/>
            </w14:solidFill>
          </w14:textFill>
        </w:rPr>
      </w:pPr>
    </w:p>
    <w:p>
      <w:pPr>
        <w:pStyle w:val="4"/>
        <w:spacing w:line="578" w:lineRule="exact"/>
        <w:ind w:firstLine="551" w:firstLineChars="196"/>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第一条</w:t>
      </w:r>
      <w:r>
        <w:rPr>
          <w:rFonts w:hint="eastAsia" w:hAnsi="宋体" w:cs="仿宋_GB2312"/>
          <w:color w:val="000000" w:themeColor="text1"/>
          <w:sz w:val="28"/>
          <w:szCs w:val="28"/>
          <w14:textFill>
            <w14:solidFill>
              <w14:schemeClr w14:val="tx1"/>
            </w14:solidFill>
          </w14:textFill>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4"/>
        <w:spacing w:line="578" w:lineRule="exact"/>
        <w:ind w:firstLine="562" w:firstLineChars="200"/>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第二条</w:t>
      </w:r>
      <w:r>
        <w:rPr>
          <w:rFonts w:hint="eastAsia" w:hAnsi="宋体" w:cs="仿宋_GB2312"/>
          <w:color w:val="000000" w:themeColor="text1"/>
          <w:sz w:val="28"/>
          <w:szCs w:val="28"/>
          <w14:textFill>
            <w14:solidFill>
              <w14:schemeClr w14:val="tx1"/>
            </w14:solidFill>
          </w14:textFill>
        </w:rPr>
        <w:t>出让土地的所有权属中华人民共和国，出让人根据法律的授权出让国有建设用地使用权，地下资源、埋藏物不属于国有建设用地使用权出让范围。</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第三条</w:t>
      </w:r>
      <w:r>
        <w:rPr>
          <w:rFonts w:hint="eastAsia" w:hAnsi="宋体" w:cs="仿宋_GB2312"/>
          <w:color w:val="000000" w:themeColor="text1"/>
          <w:sz w:val="28"/>
          <w:szCs w:val="28"/>
          <w14:textFill>
            <w14:solidFill>
              <w14:schemeClr w14:val="tx1"/>
            </w14:solidFill>
          </w14:textFill>
        </w:rPr>
        <w:t>受让人对依法取得的国有建设用地，在出让期限内享有占有、使用、收益和依法处置的权利，有权利用该土地依法建造建筑物、构筑物及其附属设施。</w:t>
      </w:r>
    </w:p>
    <w:p>
      <w:pPr>
        <w:pStyle w:val="4"/>
        <w:spacing w:line="578" w:lineRule="exact"/>
        <w:ind w:firstLine="560" w:firstLineChars="200"/>
        <w:rPr>
          <w:rFonts w:hAnsi="宋体"/>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第二章出让土地的交付与出让价款的缴纳</w:t>
      </w:r>
    </w:p>
    <w:p>
      <w:pPr>
        <w:pStyle w:val="4"/>
        <w:spacing w:line="578" w:lineRule="exact"/>
        <w:jc w:val="center"/>
        <w:rPr>
          <w:rFonts w:hAnsi="宋体"/>
          <w:color w:val="000000" w:themeColor="text1"/>
          <w:sz w:val="28"/>
          <w:szCs w:val="28"/>
          <w14:textFill>
            <w14:solidFill>
              <w14:schemeClr w14:val="tx1"/>
            </w14:solidFill>
          </w14:textFill>
        </w:rPr>
      </w:pPr>
    </w:p>
    <w:p>
      <w:pPr>
        <w:pStyle w:val="4"/>
        <w:spacing w:line="578" w:lineRule="exact"/>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第四条</w:t>
      </w:r>
      <w:r>
        <w:rPr>
          <w:rFonts w:hint="eastAsia" w:hAnsi="宋体" w:cs="仿宋_GB2312"/>
          <w:color w:val="000000" w:themeColor="text1"/>
          <w:sz w:val="28"/>
          <w:szCs w:val="28"/>
          <w14:textFill>
            <w14:solidFill>
              <w14:schemeClr w14:val="tx1"/>
            </w14:solidFill>
          </w14:textFill>
        </w:rPr>
        <w:t>本合同项下出让宗地编号为，宗地总面积大写平方米（小写平方米），其中出让宗地面积为大写平方米（小写平方米）。</w:t>
      </w:r>
    </w:p>
    <w:p>
      <w:pPr>
        <w:pStyle w:val="4"/>
        <w:spacing w:line="578" w:lineRule="exact"/>
        <w:ind w:firstLine="645"/>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本合同项下的出让宗地坐落于。</w:t>
      </w:r>
    </w:p>
    <w:p>
      <w:pPr>
        <w:pStyle w:val="4"/>
        <w:spacing w:line="578" w:lineRule="exact"/>
        <w:ind w:firstLine="560"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本合同项下出让宗地的平面界址为；出让宗地的平面界址图见附件</w:t>
      </w:r>
      <w:r>
        <w:rPr>
          <w:rFonts w:hAnsi="宋体" w:cs="仿宋_GB2312"/>
          <w:color w:val="000000" w:themeColor="text1"/>
          <w:sz w:val="28"/>
          <w:szCs w:val="28"/>
          <w14:textFill>
            <w14:solidFill>
              <w14:schemeClr w14:val="tx1"/>
            </w14:solidFill>
          </w14:textFill>
        </w:rPr>
        <w:t>1</w:t>
      </w:r>
      <w:r>
        <w:rPr>
          <w:rFonts w:hint="eastAsia" w:hAnsi="宋体" w:cs="仿宋_GB2312"/>
          <w:color w:val="000000" w:themeColor="text1"/>
          <w:sz w:val="28"/>
          <w:szCs w:val="28"/>
          <w14:textFill>
            <w14:solidFill>
              <w14:schemeClr w14:val="tx1"/>
            </w14:solidFill>
          </w14:textFill>
        </w:rPr>
        <w:t>。</w:t>
      </w:r>
    </w:p>
    <w:p>
      <w:pPr>
        <w:pStyle w:val="4"/>
        <w:spacing w:line="578" w:lineRule="exact"/>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本合同项下出让宗地的竖向界限以为上界限，以为下界限，高差为米。出让宗地竖向界限见附件</w:t>
      </w:r>
      <w:r>
        <w:rPr>
          <w:rFonts w:hAnsi="宋体" w:cs="仿宋_GB2312"/>
          <w:color w:val="000000" w:themeColor="text1"/>
          <w:sz w:val="28"/>
          <w:szCs w:val="28"/>
          <w14:textFill>
            <w14:solidFill>
              <w14:schemeClr w14:val="tx1"/>
            </w14:solidFill>
          </w14:textFill>
        </w:rPr>
        <w:t>2</w:t>
      </w:r>
      <w:r>
        <w:rPr>
          <w:rFonts w:hint="eastAsia" w:hAnsi="宋体" w:cs="仿宋_GB2312"/>
          <w:color w:val="000000" w:themeColor="text1"/>
          <w:sz w:val="28"/>
          <w:szCs w:val="28"/>
          <w14:textFill>
            <w14:solidFill>
              <w14:schemeClr w14:val="tx1"/>
            </w14:solidFill>
          </w14:textFill>
        </w:rPr>
        <w:t>。</w:t>
      </w:r>
    </w:p>
    <w:p>
      <w:pPr>
        <w:pStyle w:val="4"/>
        <w:spacing w:line="578" w:lineRule="exact"/>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出让宗地空间范围是以上述界址点所构成的垂直面和上、下界限高程平面封闭形成的空间范围。</w:t>
      </w:r>
    </w:p>
    <w:p>
      <w:pPr>
        <w:pStyle w:val="4"/>
        <w:tabs>
          <w:tab w:val="left" w:pos="1260"/>
        </w:tabs>
        <w:spacing w:line="578" w:lineRule="exact"/>
        <w:ind w:firstLine="562"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第五条</w:t>
      </w:r>
      <w:r>
        <w:rPr>
          <w:rFonts w:hint="eastAsia" w:hAnsi="宋体" w:cs="仿宋_GB2312"/>
          <w:color w:val="000000" w:themeColor="text1"/>
          <w:sz w:val="28"/>
          <w:szCs w:val="28"/>
          <w14:textFill>
            <w14:solidFill>
              <w14:schemeClr w14:val="tx1"/>
            </w14:solidFill>
          </w14:textFill>
        </w:rPr>
        <w:t>本合同项下出让宗地的用途为</w:t>
      </w:r>
      <w:r>
        <w:rPr>
          <w:rFonts w:hint="eastAsia" w:hAnsi="宋体" w:cs="仿宋_GB2312"/>
          <w:color w:val="000000" w:themeColor="text1"/>
          <w:sz w:val="28"/>
          <w:szCs w:val="28"/>
          <w:u w:val="single"/>
          <w14:textFill>
            <w14:solidFill>
              <w14:schemeClr w14:val="tx1"/>
            </w14:solidFill>
          </w14:textFill>
        </w:rPr>
        <w:t>：</w:t>
      </w:r>
      <w:r>
        <w:rPr>
          <w:rFonts w:hint="eastAsia" w:hAnsi="宋体" w:cs="仿宋_GB2312"/>
          <w:color w:val="000000" w:themeColor="text1"/>
          <w:sz w:val="28"/>
          <w:szCs w:val="28"/>
          <w14:textFill>
            <w14:solidFill>
              <w14:schemeClr w14:val="tx1"/>
            </w14:solidFill>
          </w14:textFill>
        </w:rPr>
        <w:t>。</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第六条</w:t>
      </w:r>
      <w:r>
        <w:rPr>
          <w:rFonts w:hint="eastAsia" w:hAnsi="宋体" w:cs="仿宋_GB2312"/>
          <w:color w:val="000000" w:themeColor="text1"/>
          <w:sz w:val="28"/>
          <w:szCs w:val="28"/>
          <w14:textFill>
            <w14:solidFill>
              <w14:schemeClr w14:val="tx1"/>
            </w14:solidFill>
          </w14:textFill>
        </w:rPr>
        <w:t>出让人同意在年月日前将出让宗地交付给受让人，出让人同意在交付土地时该宗地应达到本条第</w:t>
      </w:r>
      <w:r>
        <w:rPr>
          <w:rFonts w:hAnsi="宋体" w:cs="仿宋_GB2312"/>
          <w:color w:val="000000" w:themeColor="text1"/>
          <w:sz w:val="28"/>
          <w:szCs w:val="28"/>
          <w:u w:val="single"/>
          <w14:textFill>
            <w14:solidFill>
              <w14:schemeClr w14:val="tx1"/>
            </w14:solidFill>
          </w14:textFill>
        </w:rPr>
        <w:t xml:space="preserve"> (</w:t>
      </w:r>
      <w:r>
        <w:rPr>
          <w:rFonts w:hint="eastAsia" w:hAnsi="宋体" w:cs="仿宋_GB2312"/>
          <w:color w:val="000000" w:themeColor="text1"/>
          <w:sz w:val="28"/>
          <w:szCs w:val="28"/>
          <w:u w:val="single"/>
          <w14:textFill>
            <w14:solidFill>
              <w14:schemeClr w14:val="tx1"/>
            </w14:solidFill>
          </w14:textFill>
        </w:rPr>
        <w:t>二</w:t>
      </w:r>
      <w:r>
        <w:rPr>
          <w:rFonts w:hAnsi="宋体" w:cs="仿宋_GB2312"/>
          <w:color w:val="000000" w:themeColor="text1"/>
          <w:sz w:val="28"/>
          <w:szCs w:val="28"/>
          <w:u w:val="single"/>
          <w14:textFill>
            <w14:solidFill>
              <w14:schemeClr w14:val="tx1"/>
            </w14:solidFill>
          </w14:textFill>
        </w:rPr>
        <w:t xml:space="preserve">) </w:t>
      </w:r>
      <w:r>
        <w:rPr>
          <w:rFonts w:hint="eastAsia" w:hAnsi="宋体" w:cs="仿宋_GB2312"/>
          <w:color w:val="000000" w:themeColor="text1"/>
          <w:sz w:val="28"/>
          <w:szCs w:val="28"/>
          <w14:textFill>
            <w14:solidFill>
              <w14:schemeClr w14:val="tx1"/>
            </w14:solidFill>
          </w14:textFill>
        </w:rPr>
        <w:t>项规定的土地条件：</w:t>
      </w:r>
    </w:p>
    <w:p>
      <w:pPr>
        <w:pStyle w:val="4"/>
        <w:spacing w:line="578" w:lineRule="exact"/>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（一）场地平整达到；</w:t>
      </w:r>
    </w:p>
    <w:p>
      <w:pPr>
        <w:pStyle w:val="4"/>
        <w:spacing w:line="578" w:lineRule="exact"/>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周围基础设施达到；</w:t>
      </w:r>
    </w:p>
    <w:p>
      <w:pPr>
        <w:pStyle w:val="4"/>
        <w:spacing w:line="578" w:lineRule="exact"/>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（二）现状土地条件。</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第七条</w:t>
      </w:r>
      <w:r>
        <w:rPr>
          <w:rFonts w:hint="eastAsia" w:hAnsi="宋体" w:cs="仿宋_GB2312"/>
          <w:color w:val="000000" w:themeColor="text1"/>
          <w:sz w:val="28"/>
          <w:szCs w:val="28"/>
          <w14:textFill>
            <w14:solidFill>
              <w14:schemeClr w14:val="tx1"/>
            </w14:solidFill>
          </w14:textFill>
        </w:rPr>
        <w:t>本合同项下的国有建设用地使用权出让年期为</w:t>
      </w:r>
    </w:p>
    <w:p>
      <w:pPr>
        <w:pStyle w:val="4"/>
        <w:spacing w:line="578" w:lineRule="exact"/>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年，按本合同第六条约定的交付土地之日起算；原划拨（承租）国有建设用地使用权补办出让手续的，出让年期自合同签订之日起算。</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第八条</w:t>
      </w:r>
      <w:r>
        <w:rPr>
          <w:rFonts w:hint="eastAsia" w:hAnsi="宋体" w:cs="仿宋_GB2312"/>
          <w:color w:val="000000" w:themeColor="text1"/>
          <w:sz w:val="28"/>
          <w:szCs w:val="28"/>
          <w14:textFill>
            <w14:solidFill>
              <w14:schemeClr w14:val="tx1"/>
            </w14:solidFill>
          </w14:textFill>
        </w:rPr>
        <w:t>本合同项下宗地的国有建设用地使用权出让价款为人民币大写元（小写元），每平方米人民币大写元（小写元）。</w:t>
      </w:r>
    </w:p>
    <w:p>
      <w:pPr>
        <w:pStyle w:val="4"/>
        <w:spacing w:line="578" w:lineRule="exact"/>
        <w:ind w:firstLine="562" w:firstLineChars="200"/>
        <w:jc w:val="left"/>
        <w:rPr>
          <w:rFonts w:hAnsi="宋体"/>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第九条</w:t>
      </w:r>
      <w:r>
        <w:rPr>
          <w:rFonts w:hint="eastAsia" w:hAnsi="宋体" w:cs="仿宋_GB2312"/>
          <w:color w:val="000000" w:themeColor="text1"/>
          <w:sz w:val="28"/>
          <w:szCs w:val="28"/>
          <w14:textFill>
            <w14:solidFill>
              <w14:schemeClr w14:val="tx1"/>
            </w14:solidFill>
          </w14:textFill>
        </w:rPr>
        <w:t>本合同项下宗地的定金为人民币大写元（小写元），定金抵作土地出让价款。</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第十条</w:t>
      </w:r>
      <w:r>
        <w:rPr>
          <w:rFonts w:hint="eastAsia" w:hAnsi="宋体" w:cs="仿宋_GB2312"/>
          <w:color w:val="000000" w:themeColor="text1"/>
          <w:sz w:val="28"/>
          <w:szCs w:val="28"/>
          <w14:textFill>
            <w14:solidFill>
              <w14:schemeClr w14:val="tx1"/>
            </w14:solidFill>
          </w14:textFill>
        </w:rPr>
        <w:t>受让人同意按照本条第一款第项的规定向出让人支付国有建设用地使用权出让价款：</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（一）本合同签订之日起日内，一次性付清国有建设用地使用权出让价款；</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（二）按以下时间和金额分期向出让人支付国有建设用地使用权出让价款。</w:t>
      </w:r>
    </w:p>
    <w:p>
      <w:pPr>
        <w:pStyle w:val="4"/>
        <w:spacing w:line="578" w:lineRule="exact"/>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该宗地分期支付国有建设用地使用权出让价款不计利息。</w:t>
      </w:r>
    </w:p>
    <w:p>
      <w:pPr>
        <w:pStyle w:val="4"/>
        <w:spacing w:line="578" w:lineRule="exact"/>
        <w:ind w:firstLine="562" w:firstLineChars="200"/>
        <w:rPr>
          <w:rFonts w:hAnsi="宋体"/>
          <w:color w:val="000000" w:themeColor="text1"/>
          <w:kern w:val="0"/>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第十一条</w:t>
      </w:r>
      <w:r>
        <w:rPr>
          <w:rFonts w:hint="eastAsia" w:hAnsi="宋体" w:cs="仿宋_GB2312"/>
          <w:color w:val="000000" w:themeColor="text1"/>
          <w:sz w:val="28"/>
          <w:szCs w:val="28"/>
          <w14:textFill>
            <w14:solidFill>
              <w14:schemeClr w14:val="tx1"/>
            </w14:solidFill>
          </w14:textFill>
        </w:rPr>
        <w:t>受让人应在按本合同约定付清本宗地全部出让价款后，持本合同和出让价款缴纳凭证等相关证明材料，申请出让国有建设用地使用权登记。</w:t>
      </w:r>
    </w:p>
    <w:p>
      <w:pPr>
        <w:pStyle w:val="4"/>
        <w:spacing w:line="578" w:lineRule="exact"/>
        <w:ind w:firstLine="560" w:firstLineChars="200"/>
        <w:rPr>
          <w:rFonts w:hAnsi="宋体"/>
          <w:color w:val="000000" w:themeColor="text1"/>
          <w:kern w:val="0"/>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第三章土地开发建设与利用</w:t>
      </w:r>
    </w:p>
    <w:p>
      <w:pPr>
        <w:pStyle w:val="4"/>
        <w:spacing w:line="578" w:lineRule="exact"/>
        <w:jc w:val="center"/>
        <w:rPr>
          <w:rFonts w:hAnsi="宋体"/>
          <w:color w:val="000000" w:themeColor="text1"/>
          <w:sz w:val="28"/>
          <w:szCs w:val="28"/>
          <w14:textFill>
            <w14:solidFill>
              <w14:schemeClr w14:val="tx1"/>
            </w14:solidFill>
          </w14:textFill>
        </w:rPr>
      </w:pP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第十二条</w:t>
      </w:r>
      <w:r>
        <w:rPr>
          <w:rFonts w:hint="eastAsia" w:hAnsi="宋体" w:cs="仿宋_GB2312"/>
          <w:color w:val="000000" w:themeColor="text1"/>
          <w:sz w:val="28"/>
          <w:szCs w:val="28"/>
          <w14:textFill>
            <w14:solidFill>
              <w14:schemeClr w14:val="tx1"/>
            </w14:solidFill>
          </w14:textFill>
        </w:rPr>
        <w:t>受让人同意本合同项下宗地开发投资强度按本条项规定执行：</w:t>
      </w:r>
    </w:p>
    <w:p>
      <w:pPr>
        <w:pStyle w:val="4"/>
        <w:spacing w:line="578" w:lineRule="exact"/>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4"/>
        <w:spacing w:line="578" w:lineRule="exact"/>
        <w:ind w:firstLine="560"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（二）本合同项下宗地用于非工业项目建设，受让人承诺本合同项下宗地的开发投资总额不低于人民币大写万元（小写万元）。</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第十三条</w:t>
      </w:r>
      <w:r>
        <w:rPr>
          <w:rFonts w:hint="eastAsia" w:hAnsi="宋体" w:cs="仿宋_GB2312"/>
          <w:color w:val="000000" w:themeColor="text1"/>
          <w:sz w:val="28"/>
          <w:szCs w:val="28"/>
          <w14:textFill>
            <w14:solidFill>
              <w14:schemeClr w14:val="tx1"/>
            </w14:solidFill>
          </w14:textFill>
        </w:rPr>
        <w:t>受让人在本合同项下宗地范围内新建建筑物、构筑物及其附属设施的，应符合市（县）政府规划管理部门确定的出让宗地规划条件（见附件</w:t>
      </w:r>
      <w:r>
        <w:rPr>
          <w:rFonts w:hAnsi="宋体" w:cs="仿宋_GB2312"/>
          <w:color w:val="000000" w:themeColor="text1"/>
          <w:sz w:val="28"/>
          <w:szCs w:val="28"/>
          <w14:textFill>
            <w14:solidFill>
              <w14:schemeClr w14:val="tx1"/>
            </w14:solidFill>
          </w14:textFill>
        </w:rPr>
        <w:t>3</w:t>
      </w:r>
      <w:r>
        <w:rPr>
          <w:rFonts w:hint="eastAsia" w:hAnsi="宋体" w:cs="仿宋_GB2312"/>
          <w:color w:val="000000" w:themeColor="text1"/>
          <w:sz w:val="28"/>
          <w:szCs w:val="28"/>
          <w14:textFill>
            <w14:solidFill>
              <w14:schemeClr w14:val="tx1"/>
            </w14:solidFill>
          </w14:textFill>
        </w:rPr>
        <w:t>）。其中：</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主体建筑物性质；</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附属建筑物性质；</w:t>
      </w:r>
    </w:p>
    <w:p>
      <w:pPr>
        <w:pStyle w:val="4"/>
        <w:spacing w:line="578" w:lineRule="exact"/>
        <w:ind w:firstLine="645"/>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建筑总面积平方米；</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建筑容积率不高于不低于</w:t>
      </w:r>
      <w:r>
        <w:rPr>
          <w:rFonts w:hint="eastAsia" w:hAnsi="宋体" w:cs="仿宋_GB2312"/>
          <w:b/>
          <w:bCs/>
          <w:color w:val="000000" w:themeColor="text1"/>
          <w:sz w:val="28"/>
          <w:szCs w:val="28"/>
          <w14:textFill>
            <w14:solidFill>
              <w14:schemeClr w14:val="tx1"/>
            </w14:solidFill>
          </w14:textFill>
        </w:rPr>
        <w:t>；</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建筑限高不高于不低于；</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建筑密度不高于不低于；</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绿地率不高于不低于；</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其他土地利用要求。</w:t>
      </w:r>
    </w:p>
    <w:p>
      <w:pPr>
        <w:pStyle w:val="4"/>
        <w:spacing w:line="578" w:lineRule="exact"/>
        <w:ind w:firstLine="645"/>
        <w:jc w:val="left"/>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第十四条</w:t>
      </w:r>
      <w:r>
        <w:rPr>
          <w:rFonts w:hint="eastAsia" w:hAnsi="宋体" w:cs="仿宋_GB2312"/>
          <w:color w:val="000000" w:themeColor="text1"/>
          <w:sz w:val="28"/>
          <w:szCs w:val="28"/>
          <w14:textFill>
            <w14:solidFill>
              <w14:schemeClr w14:val="tx1"/>
            </w14:solidFill>
          </w14:textFill>
        </w:rPr>
        <w:t>受让人同意本合同项下宗地建设配套按本条第项规定执行：</w:t>
      </w:r>
    </w:p>
    <w:p>
      <w:pPr>
        <w:pStyle w:val="4"/>
        <w:spacing w:line="578" w:lineRule="exact"/>
        <w:ind w:firstLine="645"/>
        <w:jc w:val="left"/>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（一）本合同项下宗地用于工业项目建设，根据规划部门确定的规划设计条件，</w:t>
      </w:r>
      <w:r>
        <w:rPr>
          <w:rFonts w:hint="eastAsia" w:hAnsi="宋体" w:cs="仿宋_GB2312"/>
          <w:color w:val="000000" w:themeColor="text1"/>
          <w:spacing w:val="2"/>
          <w:sz w:val="28"/>
          <w:szCs w:val="28"/>
          <w14:textFill>
            <w14:solidFill>
              <w14:schemeClr w14:val="tx1"/>
            </w14:solidFill>
          </w14:textFill>
        </w:rPr>
        <w:t>本合同受让宗地范围内用于企业内部行政办公及生活服务设施的占地面积不超过受让宗地面积</w:t>
      </w:r>
      <w:r>
        <w:rPr>
          <w:rFonts w:hint="eastAsia" w:hAnsi="宋体" w:cs="仿宋_GB2312"/>
          <w:color w:val="000000" w:themeColor="text1"/>
          <w:sz w:val="28"/>
          <w:szCs w:val="28"/>
          <w14:textFill>
            <w14:solidFill>
              <w14:schemeClr w14:val="tx1"/>
            </w14:solidFill>
          </w14:textFill>
        </w:rPr>
        <w:t>的</w:t>
      </w:r>
    </w:p>
    <w:p>
      <w:pPr>
        <w:pStyle w:val="4"/>
        <w:spacing w:line="578" w:lineRule="exact"/>
        <w:ind w:left="6" w:leftChars="3"/>
        <w:jc w:val="left"/>
        <w:rPr>
          <w:rFonts w:hAnsi="宋体" w:cs="仿宋_GB2312"/>
          <w:color w:val="000000" w:themeColor="text1"/>
          <w:sz w:val="28"/>
          <w:szCs w:val="28"/>
          <w14:textFill>
            <w14:solidFill>
              <w14:schemeClr w14:val="tx1"/>
            </w14:solidFill>
          </w14:textFill>
        </w:rPr>
      </w:pPr>
      <w:r>
        <w:rPr>
          <w:rFonts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％，即不超过</w:t>
      </w:r>
      <w:r>
        <w:rPr>
          <w:rFonts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平方米</w:t>
      </w:r>
      <w:r>
        <w:rPr>
          <w:rFonts w:hAnsi="宋体" w:cs="仿宋_GB2312"/>
          <w:color w:val="000000" w:themeColor="text1"/>
          <w:sz w:val="28"/>
          <w:szCs w:val="28"/>
          <w14:textFill>
            <w14:solidFill>
              <w14:schemeClr w14:val="tx1"/>
            </w14:solidFill>
          </w14:textFill>
        </w:rPr>
        <w:t xml:space="preserve">, </w:t>
      </w:r>
      <w:r>
        <w:rPr>
          <w:rFonts w:hint="eastAsia" w:hAnsi="宋体" w:cs="仿宋_GB2312"/>
          <w:color w:val="000000" w:themeColor="text1"/>
          <w:sz w:val="28"/>
          <w:szCs w:val="28"/>
          <w14:textFill>
            <w14:solidFill>
              <w14:schemeClr w14:val="tx1"/>
            </w14:solidFill>
          </w14:textFill>
        </w:rPr>
        <w:t>建筑面积不超过</w:t>
      </w:r>
      <w:r>
        <w:rPr>
          <w:rFonts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平方米。受让人同意不在受让宗地范围内建造成套住宅、专家楼、宾馆、招待所和培训中心等非生产性设施；</w:t>
      </w:r>
    </w:p>
    <w:p>
      <w:pPr>
        <w:pStyle w:val="4"/>
        <w:spacing w:line="578" w:lineRule="exact"/>
        <w:ind w:firstLine="645"/>
        <w:rPr>
          <w:rFonts w:hAnsi="宋体"/>
          <w:b/>
          <w:bCs/>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（二）本合同项下宗地用于住宅项目建设，根据规划建设管理部门确定的规划建设条件，本合同受让宗地范围内住宅建设总套数不少于套。其中，套型建筑面积</w:t>
      </w:r>
      <w:r>
        <w:rPr>
          <w:rFonts w:hAnsi="宋体" w:cs="仿宋_GB2312"/>
          <w:color w:val="000000" w:themeColor="text1"/>
          <w:sz w:val="28"/>
          <w:szCs w:val="28"/>
          <w14:textFill>
            <w14:solidFill>
              <w14:schemeClr w14:val="tx1"/>
            </w14:solidFill>
          </w14:textFill>
        </w:rPr>
        <w:t>90</w:t>
      </w:r>
      <w:r>
        <w:rPr>
          <w:rFonts w:hint="eastAsia" w:hAnsi="宋体" w:cs="仿宋_GB2312"/>
          <w:color w:val="000000" w:themeColor="text1"/>
          <w:sz w:val="28"/>
          <w:szCs w:val="28"/>
          <w14:textFill>
            <w14:solidFill>
              <w14:schemeClr w14:val="tx1"/>
            </w14:solidFill>
          </w14:textFill>
        </w:rPr>
        <w:t>平方米以下住房套数不少于</w:t>
      </w:r>
      <w:r>
        <w:rPr>
          <w:rFonts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套，住宅建设套型要求为。本合同项下宗地范围内套型建筑面积</w:t>
      </w:r>
      <w:r>
        <w:rPr>
          <w:rFonts w:hAnsi="宋体" w:cs="仿宋_GB2312"/>
          <w:color w:val="000000" w:themeColor="text1"/>
          <w:sz w:val="28"/>
          <w:szCs w:val="28"/>
          <w14:textFill>
            <w14:solidFill>
              <w14:schemeClr w14:val="tx1"/>
            </w14:solidFill>
          </w14:textFill>
        </w:rPr>
        <w:t>90</w:t>
      </w:r>
      <w:r>
        <w:rPr>
          <w:rFonts w:hint="eastAsia" w:hAnsi="宋体" w:cs="仿宋_GB2312"/>
          <w:color w:val="000000" w:themeColor="text1"/>
          <w:sz w:val="28"/>
          <w:szCs w:val="28"/>
          <w14:textFill>
            <w14:solidFill>
              <w14:schemeClr w14:val="tx1"/>
            </w14:solidFill>
          </w14:textFill>
        </w:rPr>
        <w:t>平方米以下住房面积占宗地开发建设总面积的比例不低于％。本合同项下宗地范围内配套建设的经济适用住房、廉租住房等政府保障性住房，受让人同意建成后按本项下第种方式履行：</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Ansi="宋体" w:cs="仿宋_GB2312"/>
          <w:color w:val="000000" w:themeColor="text1"/>
          <w:sz w:val="28"/>
          <w:szCs w:val="28"/>
          <w14:textFill>
            <w14:solidFill>
              <w14:schemeClr w14:val="tx1"/>
            </w14:solidFill>
          </w14:textFill>
        </w:rPr>
        <w:t>1</w:t>
      </w:r>
      <w:r>
        <w:rPr>
          <w:rFonts w:hint="eastAsia" w:hAnsi="宋体" w:cs="仿宋_GB2312"/>
          <w:color w:val="000000" w:themeColor="text1"/>
          <w:sz w:val="28"/>
          <w:szCs w:val="28"/>
          <w14:textFill>
            <w14:solidFill>
              <w14:schemeClr w14:val="tx1"/>
            </w14:solidFill>
          </w14:textFill>
        </w:rPr>
        <w:t>．移交给政府；</w:t>
      </w:r>
    </w:p>
    <w:p>
      <w:pPr>
        <w:pStyle w:val="4"/>
        <w:spacing w:line="578" w:lineRule="exact"/>
        <w:ind w:firstLine="645"/>
        <w:rPr>
          <w:rFonts w:hAnsi="宋体"/>
          <w:color w:val="000000" w:themeColor="text1"/>
          <w:sz w:val="28"/>
          <w:szCs w:val="28"/>
          <w14:textFill>
            <w14:solidFill>
              <w14:schemeClr w14:val="tx1"/>
            </w14:solidFill>
          </w14:textFill>
        </w:rPr>
      </w:pPr>
      <w:r>
        <w:rPr>
          <w:rFonts w:hAnsi="宋体" w:cs="仿宋_GB2312"/>
          <w:color w:val="000000" w:themeColor="text1"/>
          <w:sz w:val="28"/>
          <w:szCs w:val="28"/>
          <w14:textFill>
            <w14:solidFill>
              <w14:schemeClr w14:val="tx1"/>
            </w14:solidFill>
          </w14:textFill>
        </w:rPr>
        <w:t>2</w:t>
      </w:r>
      <w:r>
        <w:rPr>
          <w:rFonts w:hint="eastAsia" w:hAnsi="宋体" w:cs="仿宋_GB2312"/>
          <w:color w:val="000000" w:themeColor="text1"/>
          <w:sz w:val="28"/>
          <w:szCs w:val="28"/>
          <w14:textFill>
            <w14:solidFill>
              <w14:schemeClr w14:val="tx1"/>
            </w14:solidFill>
          </w14:textFill>
        </w:rPr>
        <w:t>．由政府回购；</w:t>
      </w:r>
    </w:p>
    <w:p>
      <w:pPr>
        <w:pStyle w:val="4"/>
        <w:spacing w:line="578" w:lineRule="exact"/>
        <w:ind w:firstLine="645"/>
        <w:rPr>
          <w:rFonts w:hAnsi="宋体"/>
          <w:color w:val="000000" w:themeColor="text1"/>
          <w:sz w:val="28"/>
          <w:szCs w:val="28"/>
          <w14:textFill>
            <w14:solidFill>
              <w14:schemeClr w14:val="tx1"/>
            </w14:solidFill>
          </w14:textFill>
        </w:rPr>
      </w:pPr>
      <w:r>
        <w:rPr>
          <w:rFonts w:hAnsi="宋体" w:cs="仿宋_GB2312"/>
          <w:color w:val="000000" w:themeColor="text1"/>
          <w:sz w:val="28"/>
          <w:szCs w:val="28"/>
          <w14:textFill>
            <w14:solidFill>
              <w14:schemeClr w14:val="tx1"/>
            </w14:solidFill>
          </w14:textFill>
        </w:rPr>
        <w:t>3</w:t>
      </w:r>
      <w:r>
        <w:rPr>
          <w:rFonts w:hint="eastAsia" w:hAnsi="宋体" w:cs="仿宋_GB2312"/>
          <w:color w:val="000000" w:themeColor="text1"/>
          <w:sz w:val="28"/>
          <w:szCs w:val="28"/>
          <w14:textFill>
            <w14:solidFill>
              <w14:schemeClr w14:val="tx1"/>
            </w14:solidFill>
          </w14:textFill>
        </w:rPr>
        <w:t>．按政府经济适用住房建设和销售管理的有关规定执行；</w:t>
      </w:r>
    </w:p>
    <w:p>
      <w:pPr>
        <w:pStyle w:val="4"/>
        <w:spacing w:line="578" w:lineRule="exact"/>
        <w:ind w:firstLine="645"/>
        <w:rPr>
          <w:rFonts w:hAnsi="宋体"/>
          <w:color w:val="000000" w:themeColor="text1"/>
          <w:sz w:val="28"/>
          <w:szCs w:val="28"/>
          <w14:textFill>
            <w14:solidFill>
              <w14:schemeClr w14:val="tx1"/>
            </w14:solidFill>
          </w14:textFill>
        </w:rPr>
      </w:pPr>
      <w:r>
        <w:rPr>
          <w:rFonts w:hAnsi="宋体" w:cs="仿宋_GB2312"/>
          <w:color w:val="000000" w:themeColor="text1"/>
          <w:sz w:val="28"/>
          <w:szCs w:val="28"/>
          <w14:textFill>
            <w14:solidFill>
              <w14:schemeClr w14:val="tx1"/>
            </w14:solidFill>
          </w14:textFill>
        </w:rPr>
        <w:t>4</w:t>
      </w:r>
      <w:r>
        <w:rPr>
          <w:rFonts w:hint="eastAsia" w:hAnsi="宋体" w:cs="仿宋_GB2312"/>
          <w:color w:val="000000" w:themeColor="text1"/>
          <w:sz w:val="28"/>
          <w:szCs w:val="28"/>
          <w14:textFill>
            <w14:solidFill>
              <w14:schemeClr w14:val="tx1"/>
            </w14:solidFill>
          </w14:textFill>
        </w:rPr>
        <w:t>．。</w:t>
      </w:r>
    </w:p>
    <w:p>
      <w:pPr>
        <w:pStyle w:val="4"/>
        <w:spacing w:line="578" w:lineRule="exact"/>
        <w:ind w:firstLine="562" w:firstLineChars="200"/>
        <w:rPr>
          <w:rFonts w:hAnsi="宋体"/>
          <w:b/>
          <w:bCs/>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第十五条</w:t>
      </w:r>
      <w:r>
        <w:rPr>
          <w:rFonts w:hint="eastAsia" w:hAnsi="宋体" w:cs="仿宋_GB2312"/>
          <w:color w:val="000000" w:themeColor="text1"/>
          <w:sz w:val="28"/>
          <w:szCs w:val="28"/>
          <w14:textFill>
            <w14:solidFill>
              <w14:schemeClr w14:val="tx1"/>
            </w14:solidFill>
          </w14:textFill>
        </w:rPr>
        <w:t>受让人同意在本合同项下宗地范围内同步修建下列工程配套项目，并在建成后无偿移交给政府：</w:t>
      </w:r>
    </w:p>
    <w:p>
      <w:pPr>
        <w:pStyle w:val="4"/>
        <w:spacing w:line="578" w:lineRule="exact"/>
        <w:ind w:firstLine="645"/>
        <w:rPr>
          <w:rFonts w:hAnsi="宋体" w:cs="仿宋_GB2312"/>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第十六条</w:t>
      </w:r>
      <w:r>
        <w:rPr>
          <w:rFonts w:hint="eastAsia" w:hAnsi="宋体" w:cs="仿宋_GB2312"/>
          <w:color w:val="000000" w:themeColor="text1"/>
          <w:sz w:val="28"/>
          <w:szCs w:val="28"/>
          <w14:textFill>
            <w14:solidFill>
              <w14:schemeClr w14:val="tx1"/>
            </w14:solidFill>
          </w14:textFill>
        </w:rPr>
        <w:t>受让人同意本合同项下宗地建设项目在</w:t>
      </w:r>
    </w:p>
    <w:p>
      <w:pPr>
        <w:pStyle w:val="4"/>
        <w:spacing w:line="578" w:lineRule="exact"/>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年月日之前开工，在年月日之前竣工。</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受让人不能按期开工，应提前</w:t>
      </w:r>
      <w:r>
        <w:rPr>
          <w:rFonts w:hAnsi="宋体" w:cs="仿宋_GB2312"/>
          <w:color w:val="000000" w:themeColor="text1"/>
          <w:sz w:val="28"/>
          <w:szCs w:val="28"/>
          <w14:textFill>
            <w14:solidFill>
              <w14:schemeClr w14:val="tx1"/>
            </w14:solidFill>
          </w14:textFill>
        </w:rPr>
        <w:t>30</w:t>
      </w:r>
      <w:r>
        <w:rPr>
          <w:rFonts w:hint="eastAsia" w:hAnsi="宋体" w:cs="仿宋_GB2312"/>
          <w:color w:val="000000" w:themeColor="text1"/>
          <w:sz w:val="28"/>
          <w:szCs w:val="28"/>
          <w14:textFill>
            <w14:solidFill>
              <w14:schemeClr w14:val="tx1"/>
            </w14:solidFill>
          </w14:textFill>
        </w:rPr>
        <w:t>日向出让人提出延建申请，经出让人同意延建的，其项目竣工时间相应顺延，但延建期限不得超过一年。</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第十七条</w:t>
      </w:r>
      <w:r>
        <w:rPr>
          <w:rFonts w:hint="eastAsia" w:hAnsi="宋体" w:cs="仿宋_GB2312"/>
          <w:color w:val="000000" w:themeColor="text1"/>
          <w:sz w:val="28"/>
          <w:szCs w:val="28"/>
          <w14:textFill>
            <w14:solidFill>
              <w14:schemeClr w14:val="tx1"/>
            </w14:solidFill>
          </w14:textFill>
        </w:rPr>
        <w:t>受让人在本合同项下宗地内进行建设时，有关用水、用气、污水及其他设施与宗地外主管线、用电变电站接口和引入工程，应按有关规定办理。</w:t>
      </w:r>
    </w:p>
    <w:p>
      <w:pPr>
        <w:pStyle w:val="4"/>
        <w:spacing w:line="578" w:lineRule="exact"/>
        <w:ind w:firstLine="560" w:firstLineChars="200"/>
        <w:rPr>
          <w:rFonts w:hAnsi="宋体"/>
          <w:b/>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受让人同意政府为公用事业需要而敷设的各种管道与管线进出、通过、穿越受让宗地，但由此影响受让宗地使用功能的，政府或公用事业营建主体应当给予合理补偿。</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第十八条</w:t>
      </w:r>
      <w:r>
        <w:rPr>
          <w:rFonts w:hint="eastAsia" w:hAnsi="宋体" w:cs="仿宋_GB2312"/>
          <w:color w:val="000000" w:themeColor="text1"/>
          <w:sz w:val="28"/>
          <w:szCs w:val="28"/>
          <w14:textFill>
            <w14:solidFill>
              <w14:schemeClr w14:val="tx1"/>
            </w14:solidFill>
          </w14:textFill>
        </w:rPr>
        <w:t>受让人应当按照本合同约定的土地用途、容积率利用土地，不得擅自改变。在出让期限内，需要改变本合同约定的土地用途的，双方同意按照本条第项规定办理：</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（一）由出让人有偿收回建设用地使用权；</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第十九条</w:t>
      </w:r>
      <w:r>
        <w:rPr>
          <w:rFonts w:hint="eastAsia" w:hAnsi="宋体" w:cs="仿宋_GB2312"/>
          <w:color w:val="000000" w:themeColor="text1"/>
          <w:sz w:val="28"/>
          <w:szCs w:val="28"/>
          <w14:textFill>
            <w14:solidFill>
              <w14:schemeClr w14:val="tx1"/>
            </w14:solidFill>
          </w14:textFill>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第二十条</w:t>
      </w:r>
      <w:r>
        <w:rPr>
          <w:rFonts w:hint="eastAsia" w:hAnsi="宋体" w:cs="仿宋_GB2312"/>
          <w:color w:val="000000" w:themeColor="text1"/>
          <w:sz w:val="28"/>
          <w:szCs w:val="28"/>
          <w14:textFill>
            <w14:solidFill>
              <w14:schemeClr w14:val="tx1"/>
            </w14:solidFill>
          </w14:textFill>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4"/>
        <w:spacing w:line="578" w:lineRule="exact"/>
        <w:ind w:firstLine="645"/>
        <w:rPr>
          <w:rFonts w:hAnsi="宋体"/>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第四章国有建设用地使用权转让、出租、抵押</w:t>
      </w:r>
    </w:p>
    <w:p>
      <w:pPr>
        <w:pStyle w:val="4"/>
        <w:spacing w:line="578" w:lineRule="exact"/>
        <w:jc w:val="center"/>
        <w:rPr>
          <w:rFonts w:hAnsi="宋体"/>
          <w:color w:val="000000" w:themeColor="text1"/>
          <w:sz w:val="28"/>
          <w:szCs w:val="28"/>
          <w14:textFill>
            <w14:solidFill>
              <w14:schemeClr w14:val="tx1"/>
            </w14:solidFill>
          </w14:textFill>
        </w:rPr>
      </w:pP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第二十一条</w:t>
      </w:r>
      <w:r>
        <w:rPr>
          <w:rFonts w:hint="eastAsia" w:hAnsi="宋体" w:cs="仿宋_GB2312"/>
          <w:color w:val="000000" w:themeColor="text1"/>
          <w:sz w:val="28"/>
          <w:szCs w:val="28"/>
          <w14:textFill>
            <w14:solidFill>
              <w14:schemeClr w14:val="tx1"/>
            </w14:solidFill>
          </w14:textFill>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（一）按照本合同约定进行投资开发，完成开发投资总额的百分之二十五以上；</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（二）按照本合同约定进行投资开发，已形成工业用地或其他建设用地条件。</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第二十二条</w:t>
      </w:r>
      <w:r>
        <w:rPr>
          <w:rFonts w:hint="eastAsia" w:hAnsi="宋体" w:cs="仿宋_GB2312"/>
          <w:color w:val="000000" w:themeColor="text1"/>
          <w:sz w:val="28"/>
          <w:szCs w:val="28"/>
          <w14:textFill>
            <w14:solidFill>
              <w14:schemeClr w14:val="tx1"/>
            </w14:solidFill>
          </w14:textFill>
        </w:rPr>
        <w:t>国有建设用地使用权的转让、出租及抵押合同，不得违背国家法律、法规规定和本合同约定。</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第二十三条</w:t>
      </w:r>
      <w:r>
        <w:rPr>
          <w:rFonts w:hint="eastAsia" w:hAnsi="宋体" w:cs="仿宋_GB2312"/>
          <w:color w:val="000000" w:themeColor="text1"/>
          <w:sz w:val="28"/>
          <w:szCs w:val="28"/>
          <w14:textFill>
            <w14:solidFill>
              <w14:schemeClr w14:val="tx1"/>
            </w14:solidFill>
          </w14:textFill>
        </w:rPr>
        <w:t>国有建设用地使用权全部或部分转让后，本合同和土地登记文件中载明的权利、义务随之转移，国有建设用地使用权的使用年限为本合同约定的使用年限减去已经使用年限后的剩余年限。</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本合同项下的全部或部分国有建设用地使用权出租后，本合同和土地登记文件中载明的权利、义务仍由受让人承担。</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第二十四条</w:t>
      </w:r>
      <w:r>
        <w:rPr>
          <w:rFonts w:hint="eastAsia" w:hAnsi="宋体" w:cs="仿宋_GB2312"/>
          <w:color w:val="000000" w:themeColor="text1"/>
          <w:sz w:val="28"/>
          <w:szCs w:val="28"/>
          <w14:textFill>
            <w14:solidFill>
              <w14:schemeClr w14:val="tx1"/>
            </w14:solidFill>
          </w14:textFill>
        </w:rPr>
        <w:t>国有建设用地使用权转让、抵押的，转让、抵押双方应持本合同和相应的转让、抵押合同及国有土地使用证，到国土资源管理部门申请办理土地变更登记。</w:t>
      </w:r>
    </w:p>
    <w:p>
      <w:pPr>
        <w:pStyle w:val="4"/>
        <w:spacing w:line="578" w:lineRule="exact"/>
        <w:ind w:firstLine="560" w:firstLineChars="200"/>
        <w:rPr>
          <w:rFonts w:hAnsi="宋体"/>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第五章期限届满</w:t>
      </w:r>
    </w:p>
    <w:p>
      <w:pPr>
        <w:pStyle w:val="4"/>
        <w:spacing w:line="578" w:lineRule="exact"/>
        <w:jc w:val="center"/>
        <w:rPr>
          <w:rFonts w:hAnsi="宋体" w:cs="黑体"/>
          <w:color w:val="000000" w:themeColor="text1"/>
          <w:sz w:val="28"/>
          <w:szCs w:val="28"/>
          <w14:textFill>
            <w14:solidFill>
              <w14:schemeClr w14:val="tx1"/>
            </w14:solidFill>
          </w14:textFill>
        </w:rPr>
      </w:pPr>
    </w:p>
    <w:p>
      <w:pPr>
        <w:pStyle w:val="4"/>
        <w:spacing w:line="578" w:lineRule="exact"/>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第二十五条</w:t>
      </w:r>
      <w:r>
        <w:rPr>
          <w:rFonts w:hint="eastAsia" w:hAnsi="宋体" w:cs="仿宋_GB2312"/>
          <w:color w:val="000000" w:themeColor="text1"/>
          <w:sz w:val="28"/>
          <w:szCs w:val="28"/>
          <w14:textFill>
            <w14:solidFill>
              <w14:schemeClr w14:val="tx1"/>
            </w14:solidFill>
          </w14:textFill>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住宅建设用地使用权期限届满的，自动续期。</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出让人同意续期的，土地使用者应当依法办理出让、租赁等有偿用地手续，重新签订出让、租赁等土地有偿使用合同，支付土地出让价款、租金等土地有偿使用费。</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第二十六条</w:t>
      </w:r>
      <w:r>
        <w:rPr>
          <w:rFonts w:hint="eastAsia" w:hAnsi="宋体" w:cs="仿宋_GB2312"/>
          <w:color w:val="000000" w:themeColor="text1"/>
          <w:sz w:val="28"/>
          <w:szCs w:val="28"/>
          <w14:textFill>
            <w14:solidFill>
              <w14:schemeClr w14:val="tx1"/>
            </w14:solidFill>
          </w14:textFill>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（一）由出让人收回地上建筑物、构筑物及其附属设施，并根据收回时地上建筑物、构筑物及其附属设施的残余价值，给予土地使用者相应补偿；</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（二）由出让人无偿收回地上建筑物、构筑物及其附属设施。</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第二十七条</w:t>
      </w:r>
      <w:r>
        <w:rPr>
          <w:rFonts w:hint="eastAsia" w:hAnsi="宋体" w:cs="仿宋_GB2312"/>
          <w:color w:val="000000" w:themeColor="text1"/>
          <w:sz w:val="28"/>
          <w:szCs w:val="28"/>
          <w14:textFill>
            <w14:solidFill>
              <w14:schemeClr w14:val="tx1"/>
            </w14:solidFill>
          </w14:textFill>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4"/>
        <w:spacing w:line="578" w:lineRule="exact"/>
        <w:ind w:firstLine="645"/>
        <w:rPr>
          <w:rFonts w:hAnsi="宋体"/>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第六章不可抗力</w:t>
      </w:r>
    </w:p>
    <w:p>
      <w:pPr>
        <w:pStyle w:val="4"/>
        <w:spacing w:line="578" w:lineRule="exact"/>
        <w:ind w:firstLine="560" w:firstLineChars="200"/>
        <w:jc w:val="center"/>
        <w:rPr>
          <w:rFonts w:hAnsi="宋体"/>
          <w:color w:val="000000" w:themeColor="text1"/>
          <w:sz w:val="28"/>
          <w:szCs w:val="28"/>
          <w14:textFill>
            <w14:solidFill>
              <w14:schemeClr w14:val="tx1"/>
            </w14:solidFill>
          </w14:textFill>
        </w:rPr>
      </w:pP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第二十八条</w:t>
      </w:r>
      <w:r>
        <w:rPr>
          <w:rFonts w:hint="eastAsia" w:hAnsi="宋体" w:cs="仿宋_GB2312"/>
          <w:color w:val="000000" w:themeColor="text1"/>
          <w:sz w:val="28"/>
          <w:szCs w:val="28"/>
          <w14:textFill>
            <w14:solidFill>
              <w14:schemeClr w14:val="tx1"/>
            </w14:solidFill>
          </w14:textFill>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4"/>
        <w:spacing w:line="578" w:lineRule="exact"/>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第二十九条</w:t>
      </w:r>
      <w:r>
        <w:rPr>
          <w:rFonts w:hint="eastAsia" w:hAnsi="宋体" w:cs="仿宋_GB2312"/>
          <w:color w:val="000000" w:themeColor="text1"/>
          <w:sz w:val="28"/>
          <w:szCs w:val="28"/>
          <w14:textFill>
            <w14:solidFill>
              <w14:schemeClr w14:val="tx1"/>
            </w14:solidFill>
          </w14:textFill>
        </w:rPr>
        <w:t>遇有不可抗力的一方，应在</w:t>
      </w:r>
      <w:r>
        <w:rPr>
          <w:rFonts w:hAnsi="宋体" w:cs="仿宋_GB2312"/>
          <w:color w:val="000000" w:themeColor="text1"/>
          <w:sz w:val="28"/>
          <w:szCs w:val="28"/>
          <w14:textFill>
            <w14:solidFill>
              <w14:schemeClr w14:val="tx1"/>
            </w14:solidFill>
          </w14:textFill>
        </w:rPr>
        <w:t>7</w:t>
      </w:r>
      <w:r>
        <w:rPr>
          <w:rFonts w:hint="eastAsia" w:hAnsi="宋体" w:cs="仿宋_GB2312"/>
          <w:color w:val="000000" w:themeColor="text1"/>
          <w:sz w:val="28"/>
          <w:szCs w:val="28"/>
          <w14:textFill>
            <w14:solidFill>
              <w14:schemeClr w14:val="tx1"/>
            </w14:solidFill>
          </w14:textFill>
        </w:rPr>
        <w:t>日内将不可抗力情况以信函、电报、传真等书面形式通知另一方，并在不可抗力发生后</w:t>
      </w:r>
      <w:r>
        <w:rPr>
          <w:rFonts w:hAnsi="宋体" w:cs="仿宋_GB2312"/>
          <w:color w:val="000000" w:themeColor="text1"/>
          <w:sz w:val="28"/>
          <w:szCs w:val="28"/>
          <w14:textFill>
            <w14:solidFill>
              <w14:schemeClr w14:val="tx1"/>
            </w14:solidFill>
          </w14:textFill>
        </w:rPr>
        <w:t>15</w:t>
      </w:r>
      <w:r>
        <w:rPr>
          <w:rFonts w:hint="eastAsia" w:hAnsi="宋体" w:cs="仿宋_GB2312"/>
          <w:color w:val="000000" w:themeColor="text1"/>
          <w:sz w:val="28"/>
          <w:szCs w:val="28"/>
          <w14:textFill>
            <w14:solidFill>
              <w14:schemeClr w14:val="tx1"/>
            </w14:solidFill>
          </w14:textFill>
        </w:rPr>
        <w:t>日内，向另一方提交本合同部分或全部不能履行或需要延期履行的报告及证明。</w:t>
      </w:r>
    </w:p>
    <w:p>
      <w:pPr>
        <w:pStyle w:val="4"/>
        <w:spacing w:line="578" w:lineRule="exact"/>
        <w:ind w:firstLine="645"/>
        <w:rPr>
          <w:rFonts w:hAnsi="宋体" w:cs="仿宋_GB2312"/>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第七章违约责任</w:t>
      </w:r>
    </w:p>
    <w:p>
      <w:pPr>
        <w:pStyle w:val="4"/>
        <w:spacing w:line="578" w:lineRule="exact"/>
        <w:jc w:val="center"/>
        <w:rPr>
          <w:rFonts w:hAnsi="宋体" w:cs="黑体"/>
          <w:color w:val="000000" w:themeColor="text1"/>
          <w:sz w:val="28"/>
          <w:szCs w:val="28"/>
          <w14:textFill>
            <w14:solidFill>
              <w14:schemeClr w14:val="tx1"/>
            </w14:solidFill>
          </w14:textFill>
        </w:rPr>
      </w:pPr>
    </w:p>
    <w:p>
      <w:pPr>
        <w:pStyle w:val="4"/>
        <w:spacing w:line="578" w:lineRule="exact"/>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第三十条</w:t>
      </w:r>
      <w:r>
        <w:rPr>
          <w:rFonts w:hint="eastAsia" w:hAnsi="宋体" w:cs="仿宋_GB2312"/>
          <w:color w:val="000000" w:themeColor="text1"/>
          <w:sz w:val="28"/>
          <w:szCs w:val="28"/>
          <w14:textFill>
            <w14:solidFill>
              <w14:schemeClr w14:val="tx1"/>
            </w14:solidFill>
          </w14:textFill>
        </w:rPr>
        <w:t>受让人应当按照本合同约定，按时支付国有建设用地使用权出让价款。受让人不能按时支付国有建设用地使用权出让价款的，自滞纳之日起，</w:t>
      </w:r>
      <w:r>
        <w:rPr>
          <w:rFonts w:hint="eastAsia" w:hAnsi="宋体" w:cs="仿宋_GB2312"/>
          <w:color w:val="000000" w:themeColor="text1"/>
          <w:spacing w:val="26"/>
          <w:sz w:val="28"/>
          <w:szCs w:val="28"/>
          <w14:textFill>
            <w14:solidFill>
              <w14:schemeClr w14:val="tx1"/>
            </w14:solidFill>
          </w14:textFill>
        </w:rPr>
        <w:t>每日按迟延支付款项</w:t>
      </w:r>
      <w:r>
        <w:rPr>
          <w:rFonts w:hint="eastAsia" w:hAnsi="宋体" w:cs="仿宋_GB2312"/>
          <w:color w:val="000000" w:themeColor="text1"/>
          <w:sz w:val="28"/>
          <w:szCs w:val="28"/>
          <w14:textFill>
            <w14:solidFill>
              <w14:schemeClr w14:val="tx1"/>
            </w14:solidFill>
          </w14:textFill>
        </w:rPr>
        <w:t>的</w:t>
      </w:r>
    </w:p>
    <w:p>
      <w:pPr>
        <w:pStyle w:val="4"/>
        <w:spacing w:line="578" w:lineRule="exact"/>
        <w:ind w:hanging="6"/>
        <w:rPr>
          <w:rFonts w:hAnsi="宋体" w:cs="仿宋_GB2312"/>
          <w:color w:val="000000" w:themeColor="text1"/>
          <w:sz w:val="28"/>
          <w:szCs w:val="28"/>
          <w:u w:val="single"/>
          <w14:textFill>
            <w14:solidFill>
              <w14:schemeClr w14:val="tx1"/>
            </w14:solidFill>
          </w14:textFill>
        </w:rPr>
      </w:pPr>
      <w:r>
        <w:rPr>
          <w:rFonts w:hAnsi="宋体" w:cs="仿宋_GB2312"/>
          <w:color w:val="000000" w:themeColor="text1"/>
          <w:sz w:val="28"/>
          <w:szCs w:val="28"/>
          <w:u w:val="single"/>
          <w14:textFill>
            <w14:solidFill>
              <w14:schemeClr w14:val="tx1"/>
            </w14:solidFill>
          </w14:textFill>
        </w:rPr>
        <w:t xml:space="preserve"> 1  </w:t>
      </w:r>
      <w:r>
        <w:rPr>
          <w:rFonts w:hint="eastAsia" w:hAnsi="宋体" w:cs="仿宋_GB2312"/>
          <w:color w:val="000000" w:themeColor="text1"/>
          <w:sz w:val="28"/>
          <w:szCs w:val="28"/>
          <w14:textFill>
            <w14:solidFill>
              <w14:schemeClr w14:val="tx1"/>
            </w14:solidFill>
          </w14:textFill>
        </w:rPr>
        <w:t>‰向出让人缴纳违约金，延期付款超过</w:t>
      </w:r>
      <w:r>
        <w:rPr>
          <w:rFonts w:hAnsi="宋体" w:cs="仿宋_GB2312"/>
          <w:color w:val="000000" w:themeColor="text1"/>
          <w:sz w:val="28"/>
          <w:szCs w:val="28"/>
          <w14:textFill>
            <w14:solidFill>
              <w14:schemeClr w14:val="tx1"/>
            </w14:solidFill>
          </w14:textFill>
        </w:rPr>
        <w:t>60</w:t>
      </w:r>
      <w:r>
        <w:rPr>
          <w:rFonts w:hint="eastAsia" w:hAnsi="宋体" w:cs="仿宋_GB2312"/>
          <w:color w:val="000000" w:themeColor="text1"/>
          <w:sz w:val="28"/>
          <w:szCs w:val="28"/>
          <w14:textFill>
            <w14:solidFill>
              <w14:schemeClr w14:val="tx1"/>
            </w14:solidFill>
          </w14:textFill>
        </w:rPr>
        <w:t>日，经出让人催交后仍不能支付国有建设用地使用权出让价款的，出让人有权解除合同，受让人无权要求返还定金，出让人并可请求受让人赔偿损失。</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第三十一条</w:t>
      </w:r>
      <w:r>
        <w:rPr>
          <w:rFonts w:hint="eastAsia" w:hAnsi="宋体" w:cs="仿宋_GB2312"/>
          <w:color w:val="000000" w:themeColor="text1"/>
          <w:sz w:val="28"/>
          <w:szCs w:val="28"/>
          <w14:textFill>
            <w14:solidFill>
              <w14:schemeClr w14:val="tx1"/>
            </w14:solidFill>
          </w14:textFill>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4"/>
        <w:spacing w:line="578" w:lineRule="exact"/>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（一）受让人在本合同约定的开工建设日期届满一年前不少于</w:t>
      </w:r>
      <w:r>
        <w:rPr>
          <w:rFonts w:hAnsi="宋体" w:cs="仿宋_GB2312"/>
          <w:color w:val="000000" w:themeColor="text1"/>
          <w:sz w:val="28"/>
          <w:szCs w:val="28"/>
          <w14:textFill>
            <w14:solidFill>
              <w14:schemeClr w14:val="tx1"/>
            </w14:solidFill>
          </w14:textFill>
        </w:rPr>
        <w:t>60</w:t>
      </w:r>
      <w:r>
        <w:rPr>
          <w:rFonts w:hint="eastAsia" w:hAnsi="宋体" w:cs="仿宋_GB2312"/>
          <w:color w:val="000000" w:themeColor="text1"/>
          <w:sz w:val="28"/>
          <w:szCs w:val="28"/>
          <w14:textFill>
            <w14:solidFill>
              <w14:schemeClr w14:val="tx1"/>
            </w14:solidFill>
          </w14:textFill>
        </w:rPr>
        <w:t>日向出让人提出申请的，出让人在扣除定金后退还受让人已支付的国有建设用地使用权出让价款；</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（二）受让人在本合同约定的开工建设日期超过一年但未满二年，并在届满二年前不少于</w:t>
      </w:r>
      <w:r>
        <w:rPr>
          <w:rFonts w:hAnsi="宋体" w:cs="仿宋_GB2312"/>
          <w:color w:val="000000" w:themeColor="text1"/>
          <w:sz w:val="28"/>
          <w:szCs w:val="28"/>
          <w14:textFill>
            <w14:solidFill>
              <w14:schemeClr w14:val="tx1"/>
            </w14:solidFill>
          </w14:textFill>
        </w:rPr>
        <w:t>60</w:t>
      </w:r>
      <w:r>
        <w:rPr>
          <w:rFonts w:hint="eastAsia" w:hAnsi="宋体" w:cs="仿宋_GB2312"/>
          <w:color w:val="000000" w:themeColor="text1"/>
          <w:sz w:val="28"/>
          <w:szCs w:val="28"/>
          <w14:textFill>
            <w14:solidFill>
              <w14:schemeClr w14:val="tx1"/>
            </w14:solidFill>
          </w14:textFill>
        </w:rPr>
        <w:t>日向出让人提出申请的，出让人应在扣除本合同约定的定金，并按照规定征收土地闲置费后，将剩余的已付国有建设用地使用权出让价款退还受让人。</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第三十二条</w:t>
      </w:r>
      <w:r>
        <w:rPr>
          <w:rFonts w:hint="eastAsia" w:hAnsi="宋体" w:cs="仿宋_GB2312"/>
          <w:color w:val="000000" w:themeColor="text1"/>
          <w:sz w:val="28"/>
          <w:szCs w:val="28"/>
          <w14:textFill>
            <w14:solidFill>
              <w14:schemeClr w14:val="tx1"/>
            </w14:solidFill>
          </w14:textFill>
        </w:rPr>
        <w:t>受让人造成土地闲置，闲置满一年不满两年的，应依法缴纳土地闲置费；土地闲置满两年且未开工建设的，出让人有权无偿收回国有建设用地使用权。</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第三十三条</w:t>
      </w:r>
      <w:r>
        <w:rPr>
          <w:rFonts w:hint="eastAsia" w:hAnsi="宋体" w:cs="仿宋_GB2312"/>
          <w:color w:val="000000" w:themeColor="text1"/>
          <w:sz w:val="28"/>
          <w:szCs w:val="28"/>
          <w14:textFill>
            <w14:solidFill>
              <w14:schemeClr w14:val="tx1"/>
            </w14:solidFill>
          </w14:textFill>
        </w:rPr>
        <w:t>　受让人未能按照本合同约定日期或同意延建所另行约定日期开工建设的，每延期一日，应向出让人支付相当于国有建设用地使用权出让价款总额‰的违约金，出让人有权要求受让人继续履约。</w:t>
      </w:r>
    </w:p>
    <w:p>
      <w:pPr>
        <w:pStyle w:val="4"/>
        <w:spacing w:line="578" w:lineRule="exact"/>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受让人未能按照本合同约定日期或同意延建所另行约定日期竣工的，每延期一日，应向出让人支付相当于国有建设用地使用权出让价款总额‰的违约金。</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第三十四条</w:t>
      </w:r>
      <w:r>
        <w:rPr>
          <w:rFonts w:hint="eastAsia" w:hAnsi="宋体" w:cs="仿宋_GB2312"/>
          <w:color w:val="000000" w:themeColor="text1"/>
          <w:sz w:val="28"/>
          <w:szCs w:val="28"/>
          <w14:textFill>
            <w14:solidFill>
              <w14:schemeClr w14:val="tx1"/>
            </w14:solidFill>
          </w14:textFill>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第三十五条</w:t>
      </w:r>
      <w:r>
        <w:rPr>
          <w:rFonts w:hint="eastAsia" w:hAnsi="宋体" w:cs="仿宋_GB2312"/>
          <w:color w:val="000000" w:themeColor="text1"/>
          <w:sz w:val="28"/>
          <w:szCs w:val="28"/>
          <w14:textFill>
            <w14:solidFill>
              <w14:schemeClr w14:val="tx1"/>
            </w14:solidFill>
          </w14:textFill>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4"/>
        <w:spacing w:line="578" w:lineRule="exact"/>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第三十六条</w:t>
      </w:r>
      <w:r>
        <w:rPr>
          <w:rFonts w:hint="eastAsia" w:hAnsi="宋体" w:cs="仿宋_GB2312"/>
          <w:color w:val="000000" w:themeColor="text1"/>
          <w:sz w:val="28"/>
          <w:szCs w:val="28"/>
          <w14:textFill>
            <w14:solidFill>
              <w14:schemeClr w14:val="tx1"/>
            </w14:solidFill>
          </w14:textFill>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4"/>
        <w:spacing w:line="578" w:lineRule="exact"/>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第三十七条</w:t>
      </w:r>
      <w:r>
        <w:rPr>
          <w:rFonts w:hint="eastAsia" w:hAnsi="宋体" w:cs="仿宋_GB2312"/>
          <w:color w:val="000000" w:themeColor="text1"/>
          <w:sz w:val="28"/>
          <w:szCs w:val="28"/>
          <w14:textFill>
            <w14:solidFill>
              <w14:schemeClr w14:val="tx1"/>
            </w14:solidFill>
          </w14:textFill>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w:t>
      </w:r>
      <w:r>
        <w:rPr>
          <w:rFonts w:hAnsi="宋体" w:cs="仿宋_GB2312"/>
          <w:color w:val="000000" w:themeColor="text1"/>
          <w:sz w:val="28"/>
          <w:szCs w:val="28"/>
          <w14:textFill>
            <w14:solidFill>
              <w14:schemeClr w14:val="tx1"/>
            </w14:solidFill>
          </w14:textFill>
        </w:rPr>
        <w:t>60</w:t>
      </w:r>
      <w:r>
        <w:rPr>
          <w:rFonts w:hint="eastAsia" w:hAnsi="宋体" w:cs="仿宋_GB2312"/>
          <w:color w:val="000000" w:themeColor="text1"/>
          <w:sz w:val="28"/>
          <w:szCs w:val="28"/>
          <w14:textFill>
            <w14:solidFill>
              <w14:schemeClr w14:val="tx1"/>
            </w14:solidFill>
          </w14:textFill>
        </w:rPr>
        <w:t>日，经受让人催交后仍不能交付土地的，受让人有权解除合同，出让人应当双倍返还定金，并退还已经支付国有建设用地使用权出让价款的其余部分，受让人并可请求出让人赔偿损失。</w:t>
      </w:r>
    </w:p>
    <w:p>
      <w:pPr>
        <w:pStyle w:val="4"/>
        <w:spacing w:line="578" w:lineRule="exact"/>
        <w:ind w:firstLine="645"/>
        <w:rPr>
          <w:rFonts w:hAnsi="宋体"/>
          <w:b/>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第三十八条</w:t>
      </w:r>
      <w:r>
        <w:rPr>
          <w:rFonts w:hint="eastAsia" w:hAnsi="宋体" w:cs="仿宋_GB2312"/>
          <w:color w:val="000000" w:themeColor="text1"/>
          <w:sz w:val="28"/>
          <w:szCs w:val="28"/>
          <w14:textFill>
            <w14:solidFill>
              <w14:schemeClr w14:val="tx1"/>
            </w14:solidFill>
          </w14:textFill>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4"/>
        <w:spacing w:line="578" w:lineRule="exact"/>
        <w:ind w:firstLine="645"/>
        <w:rPr>
          <w:rFonts w:hAnsi="宋体"/>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第八章适用法律及争议解决</w:t>
      </w:r>
    </w:p>
    <w:p>
      <w:pPr>
        <w:pStyle w:val="4"/>
        <w:spacing w:line="578" w:lineRule="exact"/>
        <w:jc w:val="center"/>
        <w:rPr>
          <w:rFonts w:hAnsi="宋体"/>
          <w:color w:val="000000" w:themeColor="text1"/>
          <w:sz w:val="28"/>
          <w:szCs w:val="28"/>
          <w14:textFill>
            <w14:solidFill>
              <w14:schemeClr w14:val="tx1"/>
            </w14:solidFill>
          </w14:textFill>
        </w:rPr>
      </w:pP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第三十九条</w:t>
      </w:r>
      <w:r>
        <w:rPr>
          <w:rFonts w:hint="eastAsia" w:hAnsi="宋体" w:cs="仿宋_GB2312"/>
          <w:color w:val="000000" w:themeColor="text1"/>
          <w:sz w:val="28"/>
          <w:szCs w:val="28"/>
          <w14:textFill>
            <w14:solidFill>
              <w14:schemeClr w14:val="tx1"/>
            </w14:solidFill>
          </w14:textFill>
        </w:rPr>
        <w:t>本合同订立、效力、解释、履行及争议的解决，适用中华人民共和国法律。</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第四十条</w:t>
      </w:r>
      <w:r>
        <w:rPr>
          <w:rFonts w:hint="eastAsia" w:hAnsi="宋体" w:cs="仿宋_GB2312"/>
          <w:color w:val="000000" w:themeColor="text1"/>
          <w:sz w:val="28"/>
          <w:szCs w:val="28"/>
          <w14:textFill>
            <w14:solidFill>
              <w14:schemeClr w14:val="tx1"/>
            </w14:solidFill>
          </w14:textFill>
        </w:rPr>
        <w:t>因履行本合同发生争议，由争议双方协商解决，协商不成的，按本条第项约定的方式解决：</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（一）提交仲裁委员会仲裁；</w:t>
      </w:r>
    </w:p>
    <w:p>
      <w:pPr>
        <w:pStyle w:val="4"/>
        <w:spacing w:line="578" w:lineRule="exact"/>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（二）依法向人民法院起诉。</w:t>
      </w:r>
    </w:p>
    <w:p>
      <w:pPr>
        <w:pStyle w:val="4"/>
        <w:spacing w:line="578" w:lineRule="exact"/>
        <w:rPr>
          <w:rFonts w:hAnsi="宋体" w:cs="仿宋_GB2312"/>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第九章附则</w:t>
      </w:r>
    </w:p>
    <w:p>
      <w:pPr>
        <w:pStyle w:val="4"/>
        <w:spacing w:line="578" w:lineRule="exact"/>
        <w:jc w:val="center"/>
        <w:rPr>
          <w:rFonts w:hAnsi="宋体"/>
          <w:color w:val="000000" w:themeColor="text1"/>
          <w:sz w:val="28"/>
          <w:szCs w:val="28"/>
          <w14:textFill>
            <w14:solidFill>
              <w14:schemeClr w14:val="tx1"/>
            </w14:solidFill>
          </w14:textFill>
        </w:rPr>
      </w:pP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第四十一条</w:t>
      </w:r>
      <w:r>
        <w:rPr>
          <w:rFonts w:hint="eastAsia" w:hAnsi="宋体" w:cs="仿宋_GB2312"/>
          <w:color w:val="000000" w:themeColor="text1"/>
          <w:sz w:val="28"/>
          <w:szCs w:val="28"/>
          <w14:textFill>
            <w14:solidFill>
              <w14:schemeClr w14:val="tx1"/>
            </w14:solidFill>
          </w14:textFill>
        </w:rPr>
        <w:t>本合同项下宗地出让方案业经人民政府批准，本合同自双方签订之日起生效。</w:t>
      </w:r>
    </w:p>
    <w:p>
      <w:pPr>
        <w:pStyle w:val="4"/>
        <w:spacing w:line="578" w:lineRule="exact"/>
        <w:ind w:firstLine="562" w:firstLineChars="200"/>
        <w:rPr>
          <w:rFonts w:hAnsi="宋体"/>
          <w:b/>
          <w:bCs/>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第四十二条</w:t>
      </w:r>
      <w:r>
        <w:rPr>
          <w:rFonts w:hint="eastAsia" w:hAnsi="宋体" w:cs="仿宋_GB2312"/>
          <w:color w:val="000000" w:themeColor="text1"/>
          <w:sz w:val="28"/>
          <w:szCs w:val="28"/>
          <w14:textFill>
            <w14:solidFill>
              <w14:schemeClr w14:val="tx1"/>
            </w14:solidFill>
          </w14:textFill>
        </w:rPr>
        <w:t>本</w:t>
      </w:r>
      <w:r>
        <w:rPr>
          <w:rFonts w:hint="eastAsia" w:hAnsi="宋体" w:cs="仿宋_GB2312"/>
          <w:color w:val="000000" w:themeColor="text1"/>
          <w:kern w:val="0"/>
          <w:sz w:val="28"/>
          <w:szCs w:val="28"/>
          <w14:textFill>
            <w14:solidFill>
              <w14:schemeClr w14:val="tx1"/>
            </w14:solidFill>
          </w14:textFill>
        </w:rPr>
        <w:t>合同双方当事人均保证本合同中所填写的姓名、</w:t>
      </w:r>
      <w:r>
        <w:rPr>
          <w:rFonts w:hint="eastAsia" w:hAnsi="宋体" w:cs="仿宋_GB2312"/>
          <w:color w:val="000000" w:themeColor="text1"/>
          <w:sz w:val="28"/>
          <w:szCs w:val="28"/>
          <w14:textFill>
            <w14:solidFill>
              <w14:schemeClr w14:val="tx1"/>
            </w14:solidFill>
          </w14:textFill>
        </w:rPr>
        <w:t>通讯地址、电话、传真、开户银行、</w:t>
      </w:r>
      <w:r>
        <w:rPr>
          <w:rFonts w:hint="eastAsia" w:hAnsi="宋体" w:cs="仿宋_GB2312"/>
          <w:color w:val="000000" w:themeColor="text1"/>
          <w:kern w:val="0"/>
          <w:sz w:val="28"/>
          <w:szCs w:val="28"/>
          <w14:textFill>
            <w14:solidFill>
              <w14:schemeClr w14:val="tx1"/>
            </w14:solidFill>
          </w14:textFill>
        </w:rPr>
        <w:t>代理人等内容的真实有效，一方的信息如有变更，应于变更之日起</w:t>
      </w:r>
      <w:r>
        <w:rPr>
          <w:rFonts w:hAnsi="宋体" w:cs="仿宋_GB2312"/>
          <w:color w:val="000000" w:themeColor="text1"/>
          <w:kern w:val="0"/>
          <w:sz w:val="28"/>
          <w:szCs w:val="28"/>
          <w14:textFill>
            <w14:solidFill>
              <w14:schemeClr w14:val="tx1"/>
            </w14:solidFill>
          </w14:textFill>
        </w:rPr>
        <w:t>15</w:t>
      </w:r>
      <w:r>
        <w:rPr>
          <w:rFonts w:hint="eastAsia" w:hAnsi="宋体" w:cs="仿宋_GB2312"/>
          <w:color w:val="000000" w:themeColor="text1"/>
          <w:kern w:val="0"/>
          <w:sz w:val="28"/>
          <w:szCs w:val="28"/>
          <w14:textFill>
            <w14:solidFill>
              <w14:schemeClr w14:val="tx1"/>
            </w14:solidFill>
          </w14:textFill>
        </w:rPr>
        <w:t>日内以书面形式告知对方，否则由此引起的无法及时告知的责任由信息变更方承担。</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第四十三条</w:t>
      </w:r>
      <w:r>
        <w:rPr>
          <w:rFonts w:hint="eastAsia" w:hAnsi="宋体" w:cs="仿宋_GB2312"/>
          <w:color w:val="000000" w:themeColor="text1"/>
          <w:sz w:val="28"/>
          <w:szCs w:val="28"/>
          <w14:textFill>
            <w14:solidFill>
              <w14:schemeClr w14:val="tx1"/>
            </w14:solidFill>
          </w14:textFill>
        </w:rPr>
        <w:t>本合同和附件共页整，以中文书写为准。</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第四十四条</w:t>
      </w:r>
      <w:r>
        <w:rPr>
          <w:rFonts w:hint="eastAsia" w:hAnsi="宋体" w:cs="仿宋_GB2312"/>
          <w:color w:val="000000" w:themeColor="text1"/>
          <w:sz w:val="28"/>
          <w:szCs w:val="28"/>
          <w14:textFill>
            <w14:solidFill>
              <w14:schemeClr w14:val="tx1"/>
            </w14:solidFill>
          </w14:textFill>
        </w:rPr>
        <w:t>本合同的价款、金额、面积等项应当同时以大、小写表示，大小写数额应当一致，不一致的，以大写为准。</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第四十五条</w:t>
      </w:r>
      <w:r>
        <w:rPr>
          <w:rFonts w:hint="eastAsia" w:hAnsi="宋体" w:cs="仿宋_GB2312"/>
          <w:color w:val="000000" w:themeColor="text1"/>
          <w:sz w:val="28"/>
          <w:szCs w:val="28"/>
          <w14:textFill>
            <w14:solidFill>
              <w14:schemeClr w14:val="tx1"/>
            </w14:solidFill>
          </w14:textFill>
        </w:rPr>
        <w:t>本合同未尽事宜，可由双方约定后作为合同附件，与本合同具有同等法律效力。</w:t>
      </w:r>
    </w:p>
    <w:p>
      <w:pPr>
        <w:pStyle w:val="4"/>
        <w:spacing w:line="578" w:lineRule="exact"/>
        <w:ind w:firstLine="562" w:firstLineChars="200"/>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第四十六条</w:t>
      </w:r>
      <w:r>
        <w:rPr>
          <w:rFonts w:hint="eastAsia" w:hAnsi="宋体" w:cs="仿宋_GB2312"/>
          <w:color w:val="000000" w:themeColor="text1"/>
          <w:sz w:val="28"/>
          <w:szCs w:val="28"/>
          <w14:textFill>
            <w14:solidFill>
              <w14:schemeClr w14:val="tx1"/>
            </w14:solidFill>
          </w14:textFill>
        </w:rPr>
        <w:t>本合同一式</w:t>
      </w:r>
      <w:r>
        <w:rPr>
          <w:rFonts w:hint="eastAsia" w:hAnsi="宋体" w:cs="仿宋_GB2312"/>
          <w:color w:val="000000" w:themeColor="text1"/>
          <w:sz w:val="28"/>
          <w:szCs w:val="28"/>
          <w:u w:val="single"/>
          <w14:textFill>
            <w14:solidFill>
              <w14:schemeClr w14:val="tx1"/>
            </w14:solidFill>
          </w14:textFill>
        </w:rPr>
        <w:t>陆</w:t>
      </w:r>
      <w:r>
        <w:rPr>
          <w:rFonts w:hint="eastAsia" w:hAnsi="宋体" w:cs="仿宋_GB2312"/>
          <w:color w:val="000000" w:themeColor="text1"/>
          <w:sz w:val="28"/>
          <w:szCs w:val="28"/>
          <w14:textFill>
            <w14:solidFill>
              <w14:schemeClr w14:val="tx1"/>
            </w14:solidFill>
          </w14:textFill>
        </w:rPr>
        <w:t>份，出让人</w:t>
      </w:r>
      <w:r>
        <w:rPr>
          <w:rFonts w:hint="eastAsia" w:hAnsi="宋体" w:cs="仿宋_GB2312"/>
          <w:color w:val="000000" w:themeColor="text1"/>
          <w:sz w:val="28"/>
          <w:szCs w:val="28"/>
          <w:u w:val="single"/>
          <w14:textFill>
            <w14:solidFill>
              <w14:schemeClr w14:val="tx1"/>
            </w14:solidFill>
          </w14:textFill>
        </w:rPr>
        <w:t>叁</w:t>
      </w:r>
      <w:r>
        <w:rPr>
          <w:rFonts w:hint="eastAsia" w:hAnsi="宋体" w:cs="仿宋_GB2312"/>
          <w:color w:val="000000" w:themeColor="text1"/>
          <w:sz w:val="28"/>
          <w:szCs w:val="28"/>
          <w14:textFill>
            <w14:solidFill>
              <w14:schemeClr w14:val="tx1"/>
            </w14:solidFill>
          </w14:textFill>
        </w:rPr>
        <w:t>份</w:t>
      </w:r>
      <w:r>
        <w:rPr>
          <w:rFonts w:hAnsi="宋体" w:cs="仿宋_GB2312"/>
          <w:color w:val="000000" w:themeColor="text1"/>
          <w:sz w:val="28"/>
          <w:szCs w:val="28"/>
          <w14:textFill>
            <w14:solidFill>
              <w14:schemeClr w14:val="tx1"/>
            </w14:solidFill>
          </w14:textFill>
        </w:rPr>
        <w:t>,</w:t>
      </w:r>
      <w:r>
        <w:rPr>
          <w:rFonts w:hint="eastAsia" w:hAnsi="宋体" w:cs="仿宋_GB2312"/>
          <w:color w:val="000000" w:themeColor="text1"/>
          <w:sz w:val="28"/>
          <w:szCs w:val="28"/>
          <w14:textFill>
            <w14:solidFill>
              <w14:schemeClr w14:val="tx1"/>
            </w14:solidFill>
          </w14:textFill>
        </w:rPr>
        <w:t>受让人</w:t>
      </w:r>
      <w:r>
        <w:rPr>
          <w:rFonts w:hint="eastAsia" w:hAnsi="宋体" w:cs="仿宋_GB2312"/>
          <w:color w:val="000000" w:themeColor="text1"/>
          <w:sz w:val="28"/>
          <w:szCs w:val="28"/>
          <w:u w:val="single"/>
          <w14:textFill>
            <w14:solidFill>
              <w14:schemeClr w14:val="tx1"/>
            </w14:solidFill>
          </w14:textFill>
        </w:rPr>
        <w:t>叁</w:t>
      </w:r>
      <w:r>
        <w:rPr>
          <w:rFonts w:hint="eastAsia" w:hAnsi="宋体" w:cs="仿宋_GB2312"/>
          <w:color w:val="000000" w:themeColor="text1"/>
          <w:sz w:val="28"/>
          <w:szCs w:val="28"/>
          <w14:textFill>
            <w14:solidFill>
              <w14:schemeClr w14:val="tx1"/>
            </w14:solidFill>
          </w14:textFill>
        </w:rPr>
        <w:t>份，具有同等法律效力。</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补充条款</w:t>
      </w:r>
      <w:r>
        <w:rPr>
          <w:rFonts w:hAnsi="宋体" w:cs="仿宋_GB2312"/>
          <w:color w:val="000000" w:themeColor="text1"/>
          <w:sz w:val="28"/>
          <w:szCs w:val="28"/>
          <w14:textFill>
            <w14:solidFill>
              <w14:schemeClr w14:val="tx1"/>
            </w14:solidFill>
          </w14:textFill>
        </w:rPr>
        <w:t>：</w:t>
      </w:r>
    </w:p>
    <w:p>
      <w:pPr>
        <w:pStyle w:val="4"/>
        <w:spacing w:line="578" w:lineRule="exact"/>
        <w:rPr>
          <w:rFonts w:hAnsi="宋体" w:cs="仿宋_GB2312"/>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p>
    <w:p>
      <w:pPr>
        <w:pStyle w:val="4"/>
        <w:spacing w:line="578" w:lineRule="exact"/>
        <w:ind w:firstLine="560" w:firstLineChars="200"/>
        <w:rPr>
          <w:rFonts w:hAnsi="宋体"/>
          <w:color w:val="000000" w:themeColor="text1"/>
          <w:sz w:val="28"/>
          <w:szCs w:val="28"/>
          <w14:textFill>
            <w14:solidFill>
              <w14:schemeClr w14:val="tx1"/>
            </w14:solidFill>
          </w14:textFill>
        </w:rPr>
      </w:pPr>
    </w:p>
    <w:p>
      <w:pPr>
        <w:pStyle w:val="4"/>
        <w:spacing w:line="578" w:lineRule="exact"/>
        <w:rPr>
          <w:rFonts w:hAnsi="宋体" w:cs="仿宋_GB2312"/>
          <w:color w:val="000000" w:themeColor="text1"/>
          <w:sz w:val="28"/>
          <w:szCs w:val="28"/>
          <w14:textFill>
            <w14:solidFill>
              <w14:schemeClr w14:val="tx1"/>
            </w14:solidFill>
          </w14:textFill>
        </w:rPr>
      </w:pPr>
    </w:p>
    <w:p>
      <w:pPr>
        <w:pStyle w:val="4"/>
        <w:spacing w:line="578" w:lineRule="exact"/>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出让人（章）：受让人（章）：</w:t>
      </w:r>
    </w:p>
    <w:p>
      <w:pPr>
        <w:pStyle w:val="4"/>
        <w:spacing w:line="578" w:lineRule="exact"/>
        <w:rPr>
          <w:rFonts w:hAnsi="宋体" w:cs="仿宋_GB2312"/>
          <w:color w:val="000000" w:themeColor="text1"/>
          <w:sz w:val="28"/>
          <w:szCs w:val="28"/>
          <w14:textFill>
            <w14:solidFill>
              <w14:schemeClr w14:val="tx1"/>
            </w14:solidFill>
          </w14:textFill>
        </w:rPr>
      </w:pPr>
    </w:p>
    <w:p>
      <w:pPr>
        <w:pStyle w:val="4"/>
        <w:spacing w:line="578" w:lineRule="exact"/>
        <w:rPr>
          <w:rFonts w:hAnsi="宋体" w:cs="仿宋_GB2312"/>
          <w:color w:val="000000" w:themeColor="text1"/>
          <w:sz w:val="28"/>
          <w:szCs w:val="28"/>
          <w14:textFill>
            <w14:solidFill>
              <w14:schemeClr w14:val="tx1"/>
            </w14:solidFill>
          </w14:textFill>
        </w:rPr>
      </w:pPr>
    </w:p>
    <w:p>
      <w:pPr>
        <w:pStyle w:val="4"/>
        <w:spacing w:line="578" w:lineRule="exact"/>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法定代表人（委托代理人）法定代表人</w:t>
      </w:r>
      <w:r>
        <w:rPr>
          <w:rFonts w:hAnsi="宋体" w:cs="仿宋_GB2312"/>
          <w:color w:val="000000" w:themeColor="text1"/>
          <w:sz w:val="28"/>
          <w:szCs w:val="28"/>
          <w14:textFill>
            <w14:solidFill>
              <w14:schemeClr w14:val="tx1"/>
            </w14:solidFill>
          </w14:textFill>
        </w:rPr>
        <w:t>(</w:t>
      </w:r>
      <w:r>
        <w:rPr>
          <w:rFonts w:hint="eastAsia" w:hAnsi="宋体" w:cs="仿宋_GB2312"/>
          <w:color w:val="000000" w:themeColor="text1"/>
          <w:sz w:val="28"/>
          <w:szCs w:val="28"/>
          <w14:textFill>
            <w14:solidFill>
              <w14:schemeClr w14:val="tx1"/>
            </w14:solidFill>
          </w14:textFill>
        </w:rPr>
        <w:t>委托代理人</w:t>
      </w:r>
      <w:r>
        <w:rPr>
          <w:rFonts w:hAnsi="宋体" w:cs="仿宋_GB2312"/>
          <w:color w:val="000000" w:themeColor="text1"/>
          <w:sz w:val="28"/>
          <w:szCs w:val="28"/>
          <w14:textFill>
            <w14:solidFill>
              <w14:schemeClr w14:val="tx1"/>
            </w14:solidFill>
          </w14:textFill>
        </w:rPr>
        <w:t>)</w:t>
      </w:r>
      <w:r>
        <w:rPr>
          <w:rFonts w:hint="eastAsia" w:hAnsi="宋体" w:cs="仿宋_GB2312"/>
          <w:color w:val="000000" w:themeColor="text1"/>
          <w:sz w:val="28"/>
          <w:szCs w:val="28"/>
          <w14:textFill>
            <w14:solidFill>
              <w14:schemeClr w14:val="tx1"/>
            </w14:solidFill>
          </w14:textFill>
        </w:rPr>
        <w:t>：</w:t>
      </w:r>
    </w:p>
    <w:p>
      <w:pPr>
        <w:pStyle w:val="4"/>
        <w:spacing w:line="578" w:lineRule="exact"/>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（签字）：（签字）：</w:t>
      </w:r>
    </w:p>
    <w:p>
      <w:pPr>
        <w:pStyle w:val="4"/>
        <w:spacing w:line="578" w:lineRule="exact"/>
        <w:rPr>
          <w:rFonts w:hAnsi="宋体"/>
          <w:color w:val="000000" w:themeColor="text1"/>
          <w:sz w:val="28"/>
          <w:szCs w:val="28"/>
          <w14:textFill>
            <w14:solidFill>
              <w14:schemeClr w14:val="tx1"/>
            </w14:solidFill>
          </w14:textFill>
        </w:rPr>
      </w:pPr>
    </w:p>
    <w:p>
      <w:pPr>
        <w:pStyle w:val="4"/>
        <w:spacing w:line="578" w:lineRule="exact"/>
        <w:rPr>
          <w:rFonts w:hAnsi="宋体"/>
          <w:color w:val="000000" w:themeColor="text1"/>
          <w:sz w:val="28"/>
          <w:szCs w:val="28"/>
          <w14:textFill>
            <w14:solidFill>
              <w14:schemeClr w14:val="tx1"/>
            </w14:solidFill>
          </w14:textFill>
        </w:rPr>
      </w:pPr>
    </w:p>
    <w:p>
      <w:pPr>
        <w:pStyle w:val="4"/>
        <w:ind w:firstLine="4340" w:firstLineChars="1550"/>
        <w:rPr>
          <w:rFonts w:hAnsi="宋体"/>
          <w:color w:val="000000" w:themeColor="text1"/>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二〇二〇年  月  日</w:t>
      </w:r>
    </w:p>
    <w:p>
      <w:pPr>
        <w:pStyle w:val="4"/>
        <w:spacing w:line="578" w:lineRule="exact"/>
        <w:jc w:val="right"/>
        <w:rPr>
          <w:rFonts w:hAnsi="宋体" w:cs="仿宋_GB2312"/>
          <w:color w:val="000000" w:themeColor="text1"/>
          <w:sz w:val="28"/>
          <w:szCs w:val="28"/>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12"/>
        <w:rPr>
          <w:rFonts w:ascii="黑体" w:hAnsi="宋体" w:eastAsia="黑体"/>
          <w:color w:val="000000" w:themeColor="text1"/>
          <w:sz w:val="44"/>
          <w:szCs w:val="44"/>
          <w14:textFill>
            <w14:solidFill>
              <w14:schemeClr w14:val="tx1"/>
            </w14:solidFill>
          </w14:textFill>
        </w:rPr>
      </w:pPr>
      <w:bookmarkStart w:id="20" w:name="_Toc3391981"/>
      <w:r>
        <w:rPr>
          <w:rFonts w:hint="eastAsia" w:ascii="黑体" w:hAnsi="宋体" w:eastAsia="黑体"/>
          <w:color w:val="000000" w:themeColor="text1"/>
          <w:sz w:val="44"/>
          <w:szCs w:val="44"/>
          <w14:textFill>
            <w14:solidFill>
              <w14:schemeClr w14:val="tx1"/>
            </w14:solidFill>
          </w14:textFill>
        </w:rPr>
        <w:t>国有建设用地交接地确认书</w:t>
      </w:r>
      <w:bookmarkEnd w:id="20"/>
    </w:p>
    <w:p>
      <w:pPr>
        <w:jc w:val="center"/>
        <w:rPr>
          <w:rFonts w:ascii="方正小标宋简体"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达市自然资交字〔〕号</w:t>
      </w:r>
    </w:p>
    <w:p>
      <w:pPr>
        <w:spacing w:line="560" w:lineRule="exact"/>
        <w:ind w:firstLine="640" w:firstLineChars="200"/>
        <w:rPr>
          <w:rFonts w:eastAsia="仿宋_GB2312"/>
          <w:color w:val="000000" w:themeColor="text1"/>
          <w:sz w:val="32"/>
          <w:szCs w:val="32"/>
          <w14:textFill>
            <w14:solidFill>
              <w14:schemeClr w14:val="tx1"/>
            </w14:solidFill>
          </w14:textFill>
        </w:rPr>
      </w:pPr>
    </w:p>
    <w:p>
      <w:pPr>
        <w:spacing w:line="560" w:lineRule="exact"/>
        <w:ind w:firstLine="643" w:firstLineChars="200"/>
        <w:rPr>
          <w:rFonts w:ascii="仿宋" w:hAnsi="仿宋" w:eastAsia="仿宋" w:cs="仿宋"/>
          <w:b/>
          <w:color w:val="000000" w:themeColor="text1"/>
          <w:sz w:val="32"/>
          <w:szCs w:val="32"/>
          <w:u w:val="single"/>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根据号《国有建设用地使用权出让合同》</w:t>
      </w:r>
      <w:r>
        <w:rPr>
          <w:rFonts w:ascii="仿宋" w:hAnsi="仿宋" w:eastAsia="仿宋" w:cs="仿宋"/>
          <w:b/>
          <w:color w:val="000000" w:themeColor="text1"/>
          <w:sz w:val="32"/>
          <w:szCs w:val="32"/>
          <w14:textFill>
            <w14:solidFill>
              <w14:schemeClr w14:val="tx1"/>
            </w14:solidFill>
          </w14:textFill>
        </w:rPr>
        <w:t>/</w:t>
      </w:r>
      <w:r>
        <w:rPr>
          <w:rFonts w:hint="eastAsia" w:ascii="仿宋" w:hAnsi="仿宋" w:eastAsia="仿宋" w:cs="仿宋"/>
          <w:b/>
          <w:color w:val="000000" w:themeColor="text1"/>
          <w:sz w:val="32"/>
          <w:szCs w:val="32"/>
          <w14:textFill>
            <w14:solidFill>
              <w14:schemeClr w14:val="tx1"/>
            </w14:solidFill>
          </w14:textFill>
        </w:rPr>
        <w:t>《国有建设用地使用权划拨决定书》的相关要求，</w:t>
      </w:r>
      <w:r>
        <w:rPr>
          <w:rFonts w:hint="eastAsia" w:ascii="仿宋" w:hAnsi="仿宋" w:eastAsia="仿宋" w:cs="仿宋"/>
          <w:b/>
          <w:color w:val="000000" w:themeColor="text1"/>
          <w:sz w:val="32"/>
          <w:szCs w:val="32"/>
          <w:u w:val="single"/>
          <w14:textFill>
            <w14:solidFill>
              <w14:schemeClr w14:val="tx1"/>
            </w14:solidFill>
          </w14:textFill>
        </w:rPr>
        <w:t xml:space="preserve">       </w:t>
      </w:r>
      <w:r>
        <w:rPr>
          <w:rFonts w:ascii="仿宋" w:hAnsi="仿宋" w:eastAsia="仿宋" w:cs="仿宋"/>
          <w:b/>
          <w:color w:val="000000" w:themeColor="text1"/>
          <w:sz w:val="32"/>
          <w:szCs w:val="32"/>
          <w:u w:val="single"/>
          <w14:textFill>
            <w14:solidFill>
              <w14:schemeClr w14:val="tx1"/>
            </w14:solidFill>
          </w14:textFill>
        </w:rPr>
        <w:t xml:space="preserve">   </w:t>
      </w:r>
      <w:r>
        <w:rPr>
          <w:rFonts w:hint="eastAsia" w:ascii="仿宋" w:hAnsi="仿宋" w:eastAsia="仿宋" w:cs="仿宋"/>
          <w:b/>
          <w:color w:val="000000" w:themeColor="text1"/>
          <w:sz w:val="32"/>
          <w:szCs w:val="32"/>
          <w14:textFill>
            <w14:solidFill>
              <w14:schemeClr w14:val="tx1"/>
            </w14:solidFill>
          </w14:textFill>
        </w:rPr>
        <w:t>地块已达到交地条件，从即日起取得该宗地的国有建设用地使用权。局于年月日将该宗地实际交付给，现场接收。</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本确认书一式三份，局执二份，接地方执一份。</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特此确认。</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 xml:space="preserve">交地方：            </w:t>
      </w:r>
      <w:r>
        <w:rPr>
          <w:rFonts w:ascii="仿宋" w:hAnsi="仿宋" w:eastAsia="仿宋" w:cs="仿宋"/>
          <w:b/>
          <w:color w:val="000000" w:themeColor="text1"/>
          <w:sz w:val="32"/>
          <w:szCs w:val="32"/>
          <w14:textFill>
            <w14:solidFill>
              <w14:schemeClr w14:val="tx1"/>
            </w14:solidFill>
          </w14:textFill>
        </w:rPr>
        <w:t xml:space="preserve">   </w:t>
      </w:r>
      <w:r>
        <w:rPr>
          <w:rFonts w:hint="eastAsia" w:ascii="仿宋" w:hAnsi="仿宋" w:eastAsia="仿宋" w:cs="仿宋"/>
          <w:b/>
          <w:color w:val="000000" w:themeColor="text1"/>
          <w:sz w:val="32"/>
          <w:szCs w:val="32"/>
          <w14:textFill>
            <w14:solidFill>
              <w14:schemeClr w14:val="tx1"/>
            </w14:solidFill>
          </w14:textFill>
        </w:rPr>
        <w:t>（印章）</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接地方：               （印章）</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p>
    <w:p>
      <w:pPr>
        <w:spacing w:line="560" w:lineRule="exact"/>
        <w:ind w:firstLine="4176" w:firstLineChars="13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年  月  日</w:t>
      </w:r>
    </w:p>
    <w:p>
      <w:pPr>
        <w:spacing w:line="560" w:lineRule="exact"/>
        <w:rPr>
          <w:rFonts w:ascii="仿宋" w:hAnsi="仿宋" w:eastAsia="仿宋" w:cs="仿宋"/>
          <w:color w:val="000000" w:themeColor="text1"/>
          <w:sz w:val="32"/>
          <w:szCs w:val="32"/>
          <w14:textFill>
            <w14:solidFill>
              <w14:schemeClr w14:val="tx1"/>
            </w14:solidFill>
          </w14:textFill>
        </w:rPr>
      </w:pPr>
    </w:p>
    <w:p>
      <w:pPr>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注：</w:t>
      </w:r>
      <w:r>
        <w:rPr>
          <w:rFonts w:ascii="仿宋" w:hAnsi="仿宋" w:eastAsia="仿宋" w:cs="仿宋"/>
          <w:color w:val="000000" w:themeColor="text1"/>
          <w:sz w:val="32"/>
          <w:szCs w:val="32"/>
          <w14:textFill>
            <w14:solidFill>
              <w14:schemeClr w14:val="tx1"/>
            </w14:solidFill>
          </w14:textFill>
        </w:rPr>
        <w:t>1.</w:t>
      </w:r>
      <w:r>
        <w:rPr>
          <w:rFonts w:hint="eastAsia" w:ascii="仿宋" w:hAnsi="仿宋" w:eastAsia="仿宋" w:cs="仿宋"/>
          <w:color w:val="000000" w:themeColor="text1"/>
          <w:sz w:val="32"/>
          <w:szCs w:val="32"/>
          <w14:textFill>
            <w14:solidFill>
              <w14:schemeClr w14:val="tx1"/>
            </w14:solidFill>
          </w14:textFill>
        </w:rPr>
        <w:t>接地方须为受让方；</w:t>
      </w:r>
    </w:p>
    <w:p>
      <w:pPr>
        <w:spacing w:line="560" w:lineRule="exact"/>
        <w:ind w:firstLine="645"/>
        <w:rPr>
          <w:rFonts w:ascii="仿宋" w:hAnsi="仿宋" w:eastAsia="仿宋" w:cs="仿宋"/>
          <w:color w:val="000000" w:themeColor="text1"/>
          <w:sz w:val="32"/>
          <w:szCs w:val="32"/>
          <w14:textFill>
            <w14:solidFill>
              <w14:schemeClr w14:val="tx1"/>
            </w14:solidFill>
          </w14:textFill>
        </w:rPr>
      </w:pPr>
      <w:r>
        <w:rPr>
          <w:rFonts w:ascii="仿宋" w:hAnsi="仿宋" w:eastAsia="仿宋" w:cs="仿宋"/>
          <w:color w:val="000000" w:themeColor="text1"/>
          <w:sz w:val="32"/>
          <w:szCs w:val="32"/>
          <w14:textFill>
            <w14:solidFill>
              <w14:schemeClr w14:val="tx1"/>
            </w14:solidFill>
          </w14:textFill>
        </w:rPr>
        <w:t>2.</w:t>
      </w:r>
      <w:r>
        <w:rPr>
          <w:rFonts w:hint="eastAsia" w:ascii="仿宋" w:hAnsi="仿宋" w:eastAsia="仿宋" w:cs="仿宋"/>
          <w:color w:val="000000" w:themeColor="text1"/>
          <w:sz w:val="32"/>
          <w:szCs w:val="32"/>
          <w14:textFill>
            <w14:solidFill>
              <w14:schemeClr w14:val="tx1"/>
            </w14:solidFill>
          </w14:textFill>
        </w:rPr>
        <w:t>接地方到场人员须持受让方的委托书，委托书须现场交给交地方；</w:t>
      </w:r>
    </w:p>
    <w:p>
      <w:pPr>
        <w:spacing w:line="560" w:lineRule="exact"/>
        <w:ind w:firstLine="645"/>
        <w:rPr>
          <w:rFonts w:ascii="仿宋" w:hAnsi="仿宋" w:eastAsia="仿宋" w:cs="仿宋"/>
          <w:color w:val="000000" w:themeColor="text1"/>
          <w:sz w:val="32"/>
          <w:szCs w:val="32"/>
          <w14:textFill>
            <w14:solidFill>
              <w14:schemeClr w14:val="tx1"/>
            </w14:solidFill>
          </w14:textFill>
        </w:rPr>
      </w:pPr>
      <w:r>
        <w:rPr>
          <w:rFonts w:ascii="仿宋" w:hAnsi="仿宋" w:eastAsia="仿宋" w:cs="仿宋"/>
          <w:color w:val="000000" w:themeColor="text1"/>
          <w:sz w:val="32"/>
          <w:szCs w:val="32"/>
          <w14:textFill>
            <w14:solidFill>
              <w14:schemeClr w14:val="tx1"/>
            </w14:solidFill>
          </w14:textFill>
        </w:rPr>
        <w:t>3.</w:t>
      </w:r>
      <w:r>
        <w:rPr>
          <w:rFonts w:hint="eastAsia" w:ascii="仿宋" w:hAnsi="仿宋" w:eastAsia="仿宋" w:cs="仿宋"/>
          <w:color w:val="000000" w:themeColor="text1"/>
          <w:sz w:val="32"/>
          <w:szCs w:val="32"/>
          <w14:textFill>
            <w14:solidFill>
              <w14:schemeClr w14:val="tx1"/>
            </w14:solidFill>
          </w14:textFill>
        </w:rPr>
        <w:t>接地方须在到场后三日内将加盖印章的确认书返还交地方，否则视为违约；</w:t>
      </w:r>
    </w:p>
    <w:p>
      <w:pPr>
        <w:spacing w:line="560" w:lineRule="exact"/>
        <w:ind w:firstLine="645"/>
        <w:rPr>
          <w:rFonts w:ascii="仿宋" w:hAnsi="仿宋" w:eastAsia="仿宋" w:cs="仿宋"/>
          <w:color w:val="000000" w:themeColor="text1"/>
          <w:sz w:val="32"/>
          <w:szCs w:val="32"/>
          <w14:textFill>
            <w14:solidFill>
              <w14:schemeClr w14:val="tx1"/>
            </w14:solidFill>
          </w14:textFill>
        </w:rPr>
      </w:pPr>
      <w:r>
        <w:rPr>
          <w:rFonts w:ascii="仿宋" w:hAnsi="仿宋" w:eastAsia="仿宋" w:cs="仿宋"/>
          <w:color w:val="000000" w:themeColor="text1"/>
          <w:sz w:val="32"/>
          <w:szCs w:val="32"/>
          <w14:textFill>
            <w14:solidFill>
              <w14:schemeClr w14:val="tx1"/>
            </w14:solidFill>
          </w14:textFill>
        </w:rPr>
        <w:t>4.</w:t>
      </w:r>
      <w:r>
        <w:rPr>
          <w:rFonts w:hint="eastAsia" w:ascii="仿宋" w:hAnsi="仿宋" w:eastAsia="仿宋" w:cs="仿宋"/>
          <w:color w:val="000000" w:themeColor="text1"/>
          <w:sz w:val="32"/>
          <w:szCs w:val="32"/>
          <w14:textFill>
            <w14:solidFill>
              <w14:schemeClr w14:val="tx1"/>
            </w14:solidFill>
          </w14:textFill>
        </w:rPr>
        <w:t>三份确认书中只二份加盖接地方印章。</w:t>
      </w:r>
    </w:p>
    <w:p>
      <w:pPr>
        <w:spacing w:line="560" w:lineRule="exact"/>
        <w:ind w:firstLine="645"/>
        <w:rPr>
          <w:rFonts w:ascii="仿宋" w:hAnsi="仿宋" w:eastAsia="仿宋" w:cs="仿宋"/>
          <w:color w:val="000000" w:themeColor="text1"/>
          <w:sz w:val="32"/>
          <w:szCs w:val="32"/>
          <w14:textFill>
            <w14:solidFill>
              <w14:schemeClr w14:val="tx1"/>
            </w14:solidFill>
          </w14:textFill>
        </w:rPr>
      </w:pPr>
    </w:p>
    <w:p>
      <w:pPr>
        <w:spacing w:line="560" w:lineRule="exact"/>
        <w:ind w:firstLine="645"/>
        <w:rPr>
          <w:rFonts w:ascii="仿宋" w:hAnsi="仿宋" w:eastAsia="仿宋" w:cs="仿宋"/>
          <w:color w:val="000000" w:themeColor="text1"/>
          <w:sz w:val="32"/>
          <w:szCs w:val="32"/>
          <w14:textFill>
            <w14:solidFill>
              <w14:schemeClr w14:val="tx1"/>
            </w14:solidFill>
          </w14:textFill>
        </w:rPr>
      </w:pPr>
    </w:p>
    <w:p>
      <w:pPr>
        <w:spacing w:line="560" w:lineRule="exact"/>
        <w:jc w:val="center"/>
        <w:rPr>
          <w:rFonts w:ascii="黑体" w:hAnsi="黑体" w:eastAsia="黑体" w:cs="仿宋"/>
          <w:color w:val="000000" w:themeColor="text1"/>
          <w:sz w:val="44"/>
          <w:szCs w:val="44"/>
          <w14:textFill>
            <w14:solidFill>
              <w14:schemeClr w14:val="tx1"/>
            </w14:solidFill>
          </w14:textFill>
        </w:rPr>
      </w:pPr>
    </w:p>
    <w:p>
      <w:pPr>
        <w:spacing w:line="560" w:lineRule="exact"/>
        <w:jc w:val="center"/>
        <w:rPr>
          <w:rFonts w:ascii="黑体" w:hAnsi="黑体" w:eastAsia="黑体" w:cs="仿宋"/>
          <w:color w:val="000000" w:themeColor="text1"/>
          <w:sz w:val="44"/>
          <w:szCs w:val="44"/>
          <w14:textFill>
            <w14:solidFill>
              <w14:schemeClr w14:val="tx1"/>
            </w14:solidFill>
          </w14:textFill>
        </w:rPr>
      </w:pPr>
      <w:r>
        <w:rPr>
          <w:rFonts w:hint="eastAsia" w:ascii="黑体" w:hAnsi="黑体" w:eastAsia="黑体" w:cs="仿宋"/>
          <w:color w:val="000000" w:themeColor="text1"/>
          <w:sz w:val="44"/>
          <w:szCs w:val="44"/>
          <w14:textFill>
            <w14:solidFill>
              <w14:schemeClr w14:val="tx1"/>
            </w14:solidFill>
          </w14:textFill>
        </w:rPr>
        <w:t>国有建设用地交接地现场人员签到表</w:t>
      </w:r>
    </w:p>
    <w:p>
      <w:pPr>
        <w:spacing w:line="560" w:lineRule="exact"/>
        <w:ind w:firstLine="645"/>
        <w:rPr>
          <w:rFonts w:ascii="仿宋" w:hAnsi="仿宋" w:eastAsia="仿宋" w:cs="仿宋"/>
          <w:color w:val="000000" w:themeColor="text1"/>
          <w:sz w:val="32"/>
          <w:szCs w:val="32"/>
          <w14:textFill>
            <w14:solidFill>
              <w14:schemeClr w14:val="tx1"/>
            </w14:solidFill>
          </w14:textFill>
        </w:rPr>
      </w:pPr>
    </w:p>
    <w:p>
      <w:pPr>
        <w:spacing w:line="560" w:lineRule="exac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时间：</w:t>
      </w:r>
    </w:p>
    <w:p>
      <w:pPr>
        <w:spacing w:line="560" w:lineRule="exac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地块名称或编号：</w:t>
      </w:r>
    </w:p>
    <w:p>
      <w:pPr>
        <w:spacing w:line="560" w:lineRule="exac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人员：</w:t>
      </w:r>
    </w:p>
    <w:tbl>
      <w:tblPr>
        <w:tblStyle w:val="13"/>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姓名</w:t>
            </w:r>
          </w:p>
        </w:tc>
        <w:tc>
          <w:tcPr>
            <w:tcW w:w="2736" w:type="dxa"/>
            <w:vAlign w:val="center"/>
          </w:tcPr>
          <w:p>
            <w:pPr>
              <w:spacing w:line="5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工作单位</w:t>
            </w:r>
          </w:p>
        </w:tc>
        <w:tc>
          <w:tcPr>
            <w:tcW w:w="1604" w:type="dxa"/>
            <w:vAlign w:val="center"/>
          </w:tcPr>
          <w:p>
            <w:pPr>
              <w:spacing w:line="3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职务</w:t>
            </w:r>
          </w:p>
          <w:p>
            <w:pPr>
              <w:spacing w:line="360" w:lineRule="exact"/>
              <w:jc w:val="center"/>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color w:val="000000" w:themeColor="text1"/>
                <w:sz w:val="32"/>
                <w:szCs w:val="32"/>
                <w14:textFill>
                  <w14:solidFill>
                    <w14:schemeClr w14:val="tx1"/>
                  </w14:solidFill>
                </w14:textFill>
              </w:rPr>
              <w:t>(</w:t>
            </w:r>
            <w:r>
              <w:rPr>
                <w:rFonts w:hint="eastAsia" w:ascii="仿宋" w:hAnsi="仿宋" w:eastAsia="仿宋" w:cs="仿宋"/>
                <w:b/>
                <w:color w:val="000000" w:themeColor="text1"/>
                <w:sz w:val="32"/>
                <w:szCs w:val="32"/>
                <w14:textFill>
                  <w14:solidFill>
                    <w14:schemeClr w14:val="tx1"/>
                  </w14:solidFill>
                </w14:textFill>
              </w:rPr>
              <w:t>或职称</w:t>
            </w:r>
            <w:r>
              <w:rPr>
                <w:rFonts w:ascii="仿宋" w:hAnsi="仿宋" w:eastAsia="仿宋" w:cs="仿宋"/>
                <w:b/>
                <w:color w:val="000000" w:themeColor="text1"/>
                <w:sz w:val="32"/>
                <w:szCs w:val="32"/>
                <w14:textFill>
                  <w14:solidFill>
                    <w14:schemeClr w14:val="tx1"/>
                  </w14:solidFill>
                </w14:textFill>
              </w:rPr>
              <w:t>)</w:t>
            </w:r>
          </w:p>
        </w:tc>
        <w:tc>
          <w:tcPr>
            <w:tcW w:w="2263" w:type="dxa"/>
            <w:vAlign w:val="center"/>
          </w:tcPr>
          <w:p>
            <w:pPr>
              <w:spacing w:line="5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联系电话</w:t>
            </w:r>
          </w:p>
        </w:tc>
        <w:tc>
          <w:tcPr>
            <w:tcW w:w="1093" w:type="dxa"/>
            <w:vAlign w:val="center"/>
          </w:tcPr>
          <w:p>
            <w:pPr>
              <w:spacing w:line="5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bl>
    <w:p>
      <w:pPr>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注：</w:t>
      </w:r>
      <w:r>
        <w:rPr>
          <w:rFonts w:ascii="仿宋" w:hAnsi="仿宋" w:eastAsia="仿宋" w:cs="仿宋"/>
          <w:color w:val="000000" w:themeColor="text1"/>
          <w:sz w:val="32"/>
          <w:szCs w:val="32"/>
          <w14:textFill>
            <w14:solidFill>
              <w14:schemeClr w14:val="tx1"/>
            </w14:solidFill>
          </w14:textFill>
        </w:rPr>
        <w:t>1.</w:t>
      </w:r>
      <w:r>
        <w:rPr>
          <w:rFonts w:hint="eastAsia" w:ascii="仿宋" w:hAnsi="仿宋" w:eastAsia="仿宋" w:cs="仿宋"/>
          <w:color w:val="000000" w:themeColor="text1"/>
          <w:sz w:val="32"/>
          <w:szCs w:val="32"/>
          <w14:textFill>
            <w14:solidFill>
              <w14:schemeClr w14:val="tx1"/>
            </w14:solidFill>
          </w14:textFill>
        </w:rPr>
        <w:t>表格内容须由现场人员亲自填写；</w:t>
      </w:r>
    </w:p>
    <w:p>
      <w:pPr>
        <w:spacing w:line="560" w:lineRule="exact"/>
        <w:rPr>
          <w:rFonts w:ascii="仿宋" w:hAnsi="仿宋" w:eastAsia="仿宋" w:cs="仿宋"/>
          <w:color w:val="000000" w:themeColor="text1"/>
          <w:sz w:val="32"/>
          <w:szCs w:val="32"/>
          <w14:textFill>
            <w14:solidFill>
              <w14:schemeClr w14:val="tx1"/>
            </w14:solidFill>
          </w14:textFill>
        </w:rPr>
      </w:pPr>
      <w:r>
        <w:rPr>
          <w:rFonts w:ascii="仿宋" w:hAnsi="仿宋" w:eastAsia="仿宋" w:cs="仿宋"/>
          <w:color w:val="000000" w:themeColor="text1"/>
          <w:sz w:val="32"/>
          <w:szCs w:val="32"/>
          <w14:textFill>
            <w14:solidFill>
              <w14:schemeClr w14:val="tx1"/>
            </w14:solidFill>
          </w14:textFill>
        </w:rPr>
        <w:t xml:space="preserve">    2.</w:t>
      </w:r>
      <w:r>
        <w:rPr>
          <w:rFonts w:hint="eastAsia" w:ascii="仿宋" w:hAnsi="仿宋" w:eastAsia="仿宋" w:cs="仿宋"/>
          <w:color w:val="000000" w:themeColor="text1"/>
          <w:sz w:val="32"/>
          <w:szCs w:val="32"/>
          <w14:textFill>
            <w14:solidFill>
              <w14:schemeClr w14:val="tx1"/>
            </w14:solidFill>
          </w14:textFill>
        </w:rPr>
        <w:t>接地方主要代表须现场按手印。</w:t>
      </w:r>
    </w:p>
    <w:p>
      <w:pPr>
        <w:pStyle w:val="4"/>
        <w:ind w:left="-141" w:leftChars="-67" w:right="480"/>
        <w:jc w:val="center"/>
        <w:rPr>
          <w:rFonts w:ascii="黑体" w:hAnsi="宋体" w:eastAsia="黑体"/>
          <w:color w:val="000000" w:themeColor="text1"/>
          <w:sz w:val="44"/>
          <w:szCs w:val="44"/>
          <w14:textFill>
            <w14:solidFill>
              <w14:schemeClr w14:val="tx1"/>
            </w14:solidFill>
          </w14:textFill>
        </w:rPr>
      </w:pPr>
    </w:p>
    <w:p>
      <w:pPr>
        <w:pStyle w:val="4"/>
        <w:ind w:left="-141" w:leftChars="-67" w:right="480"/>
        <w:jc w:val="center"/>
        <w:rPr>
          <w:rFonts w:ascii="黑体" w:hAnsi="宋体" w:eastAsia="黑体"/>
          <w:color w:val="000000" w:themeColor="text1"/>
          <w:sz w:val="44"/>
          <w:szCs w:val="44"/>
          <w14:textFill>
            <w14:solidFill>
              <w14:schemeClr w14:val="tx1"/>
            </w14:solidFill>
          </w14:textFill>
        </w:rPr>
      </w:pPr>
      <w:r>
        <w:rPr>
          <w:rFonts w:hint="eastAsia" w:ascii="黑体" w:hAnsi="宋体" w:eastAsia="黑体"/>
          <w:color w:val="000000" w:themeColor="text1"/>
          <w:sz w:val="44"/>
          <w:szCs w:val="44"/>
          <w14:textFill>
            <w14:solidFill>
              <w14:schemeClr w14:val="tx1"/>
            </w14:solidFill>
          </w14:textFill>
        </w:rPr>
        <w:t>建设项目动工开发申报书</w:t>
      </w:r>
    </w:p>
    <w:p>
      <w:pPr>
        <w:pStyle w:val="4"/>
        <w:ind w:left="-141" w:leftChars="-67" w:right="480"/>
        <w:jc w:val="left"/>
        <w:rPr>
          <w:rFonts w:hAnsi="宋体"/>
          <w:color w:val="000000" w:themeColor="text1"/>
          <w14:textFill>
            <w14:solidFill>
              <w14:schemeClr w14:val="tx1"/>
            </w14:solidFill>
          </w14:textFill>
        </w:rPr>
      </w:pPr>
    </w:p>
    <w:p>
      <w:pPr>
        <w:pStyle w:val="4"/>
        <w:ind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×××局：</w:t>
      </w:r>
    </w:p>
    <w:p>
      <w:pPr>
        <w:pStyle w:val="4"/>
        <w:ind w:left="-141" w:leftChars="-67" w:right="480" w:firstLine="480" w:firstLineChars="150"/>
        <w:jc w:val="left"/>
        <w:rPr>
          <w:rFonts w:hAnsi="宋体"/>
          <w:color w:val="000000" w:themeColor="text1"/>
          <w:u w:val="single"/>
          <w14:textFill>
            <w14:solidFill>
              <w14:schemeClr w14:val="tx1"/>
            </w14:solidFill>
          </w14:textFill>
        </w:rPr>
      </w:pPr>
      <w:r>
        <w:rPr>
          <w:rFonts w:hint="eastAsia" w:hAnsi="宋体"/>
          <w:color w:val="000000" w:themeColor="text1"/>
          <w14:textFill>
            <w14:solidFill>
              <w14:schemeClr w14:val="tx1"/>
            </w14:solidFill>
          </w14:textFill>
        </w:rPr>
        <w:t>你局与我方签定的国有建设用地使用权出让合同，合同电子监管号为（你局向我方核发的国有建设用地划拨决定书电子监管号为），宗地四至为，面积为平方米，约定动工日期为 年 月 日，土地权利证号</w:t>
      </w:r>
      <w:r>
        <w:rPr>
          <w:rFonts w:hint="eastAsia" w:hAnsi="宋体"/>
          <w:color w:val="000000" w:themeColor="text1"/>
          <w:u w:val="single"/>
          <w14:textFill>
            <w14:solidFill>
              <w14:schemeClr w14:val="tx1"/>
            </w14:solidFill>
          </w14:textFill>
        </w:rPr>
        <w:t>。</w:t>
      </w:r>
    </w:p>
    <w:p>
      <w:pPr>
        <w:pStyle w:val="4"/>
        <w:ind w:left="-141" w:leftChars="-67" w:right="480" w:firstLine="480" w:firstLineChars="15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我方拟在上述宗地建设项目，目前已取得部分（全部）的建设施工许可证（编号为：），并于  年  月 日已达到动工标准。请予检查复核。</w:t>
      </w:r>
    </w:p>
    <w:p>
      <w:pPr>
        <w:pStyle w:val="4"/>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特此申报。</w:t>
      </w:r>
    </w:p>
    <w:p>
      <w:pPr>
        <w:pStyle w:val="4"/>
        <w:ind w:left="-141" w:leftChars="-67" w:right="480"/>
        <w:jc w:val="left"/>
        <w:rPr>
          <w:rFonts w:hAnsi="宋体"/>
          <w:color w:val="000000" w:themeColor="text1"/>
          <w14:textFill>
            <w14:solidFill>
              <w14:schemeClr w14:val="tx1"/>
            </w14:solidFill>
          </w14:textFill>
        </w:rPr>
      </w:pPr>
    </w:p>
    <w:p>
      <w:pPr>
        <w:pStyle w:val="4"/>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单位（印章）</w:t>
      </w:r>
      <w:r>
        <w:rPr>
          <w:rFonts w:hAnsi="宋体"/>
          <w:color w:val="000000" w:themeColor="text1"/>
          <w14:textFill>
            <w14:solidFill>
              <w14:schemeClr w14:val="tx1"/>
            </w14:solidFill>
          </w14:textFill>
        </w:rPr>
        <w:t>/</w:t>
      </w:r>
      <w:r>
        <w:rPr>
          <w:rFonts w:hint="eastAsia" w:hAnsi="宋体"/>
          <w:color w:val="000000" w:themeColor="text1"/>
          <w14:textFill>
            <w14:solidFill>
              <w14:schemeClr w14:val="tx1"/>
            </w14:solidFill>
          </w14:textFill>
        </w:rPr>
        <w:t>个人：</w:t>
      </w:r>
    </w:p>
    <w:p>
      <w:pPr>
        <w:pStyle w:val="4"/>
        <w:wordWrap w:val="0"/>
        <w:ind w:left="-141" w:leftChars="-67" w:right="800"/>
        <w:jc w:val="righ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年 月 日</w:t>
      </w:r>
    </w:p>
    <w:p>
      <w:pPr>
        <w:pStyle w:val="4"/>
        <w:ind w:left="-141" w:leftChars="-67" w:right="480"/>
        <w:jc w:val="left"/>
        <w:rPr>
          <w:rFonts w:hAnsi="宋体"/>
          <w:color w:val="000000" w:themeColor="text1"/>
          <w14:textFill>
            <w14:solidFill>
              <w14:schemeClr w14:val="tx1"/>
            </w14:solidFill>
          </w14:textFill>
        </w:rPr>
      </w:pPr>
    </w:p>
    <w:p>
      <w:pPr>
        <w:pStyle w:val="4"/>
        <w:spacing w:line="578" w:lineRule="atLeast"/>
        <w:ind w:left="-141" w:leftChars="-67" w:right="482"/>
        <w:jc w:val="center"/>
        <w:rPr>
          <w:rFonts w:ascii="方正小标宋简体" w:hAnsi="宋体" w:eastAsia="方正小标宋简体"/>
          <w:sz w:val="44"/>
          <w:szCs w:val="44"/>
        </w:rPr>
      </w:pPr>
      <w:r>
        <w:rPr>
          <w:rFonts w:hAnsi="宋体"/>
          <w:color w:val="000000" w:themeColor="text1"/>
          <w14:textFill>
            <w14:solidFill>
              <w14:schemeClr w14:val="tx1"/>
            </w14:solidFill>
          </w14:textFill>
        </w:rPr>
        <w:br w:type="page"/>
      </w:r>
      <w:r>
        <w:rPr>
          <w:rFonts w:hint="eastAsia" w:ascii="方正小标宋简体" w:hAnsi="宋体" w:eastAsia="方正小标宋简体"/>
          <w:sz w:val="44"/>
          <w:szCs w:val="44"/>
        </w:rPr>
        <w:t>建设项目国土规划核验（实）申请书</w:t>
      </w: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left"/>
        <w:rPr>
          <w:rFonts w:ascii="仿宋_GB2312" w:hAnsi="宋体" w:eastAsia="仿宋_GB2312"/>
        </w:rPr>
      </w:pPr>
      <w:r>
        <w:rPr>
          <w:rFonts w:hint="eastAsia" w:ascii="仿宋_GB2312" w:hAnsi="宋体" w:eastAsia="仿宋_GB2312"/>
          <w:u w:val="single"/>
        </w:rPr>
        <w:t xml:space="preserve">         </w:t>
      </w:r>
      <w:r>
        <w:rPr>
          <w:rFonts w:hint="eastAsia" w:ascii="仿宋_GB2312" w:hAnsi="宋体" w:eastAsia="仿宋_GB2312"/>
        </w:rPr>
        <w:t>局：</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你局与我方签订的国有建设用地使用权出让合同，合同电子监管号为</w:t>
      </w:r>
      <w:r>
        <w:rPr>
          <w:rFonts w:hint="eastAsia" w:ascii="仿宋_GB2312" w:hAnsi="宋体" w:eastAsia="仿宋_GB2312"/>
          <w:u w:val="single"/>
        </w:rPr>
        <w:t xml:space="preserve">            </w:t>
      </w:r>
      <w:r>
        <w:rPr>
          <w:rFonts w:hint="eastAsia" w:ascii="仿宋_GB2312" w:hAnsi="宋体" w:eastAsia="仿宋_GB2312"/>
        </w:rPr>
        <w:t>（你局向我方核发的国有建设用地划拨决定书，划拨决定书电子监管号为</w:t>
      </w:r>
      <w:r>
        <w:rPr>
          <w:rFonts w:hint="eastAsia" w:ascii="仿宋_GB2312" w:hAnsi="宋体" w:eastAsia="仿宋_GB2312"/>
          <w:u w:val="single"/>
        </w:rPr>
        <w:t xml:space="preserve">         </w:t>
      </w:r>
      <w:r>
        <w:rPr>
          <w:rFonts w:hint="eastAsia" w:ascii="仿宋_GB2312" w:hAnsi="宋体" w:eastAsia="仿宋_GB2312"/>
        </w:rPr>
        <w:t>），宗地四至为</w:t>
      </w:r>
      <w:r>
        <w:rPr>
          <w:rFonts w:hint="eastAsia" w:ascii="仿宋_GB2312" w:hAnsi="宋体" w:eastAsia="仿宋_GB2312"/>
          <w:u w:val="single"/>
        </w:rPr>
        <w:t xml:space="preserve">            </w:t>
      </w:r>
      <w:r>
        <w:rPr>
          <w:rFonts w:hint="eastAsia" w:ascii="仿宋_GB2312" w:hAnsi="宋体" w:eastAsia="仿宋_GB2312"/>
        </w:rPr>
        <w:t>，面积为</w:t>
      </w:r>
      <w:r>
        <w:rPr>
          <w:rFonts w:hint="eastAsia" w:ascii="仿宋_GB2312" w:hAnsi="宋体" w:eastAsia="仿宋_GB2312"/>
          <w:u w:val="single"/>
        </w:rPr>
        <w:t xml:space="preserve">           </w:t>
      </w:r>
      <w:r>
        <w:rPr>
          <w:rFonts w:hint="eastAsia" w:ascii="仿宋_GB2312" w:hAnsi="宋体" w:eastAsia="仿宋_GB2312"/>
        </w:rPr>
        <w:t>平方米，约定动工日期为</w:t>
      </w:r>
      <w:r>
        <w:rPr>
          <w:rFonts w:hint="eastAsia" w:ascii="仿宋_GB2312" w:hAnsi="宋体" w:eastAsia="仿宋_GB2312"/>
          <w:u w:val="single"/>
        </w:rPr>
        <w:t xml:space="preserve">   </w:t>
      </w:r>
      <w:r>
        <w:rPr>
          <w:rFonts w:hint="eastAsia" w:ascii="仿宋_GB2312" w:hAnsi="宋体" w:eastAsia="仿宋_GB2312"/>
        </w:rPr>
        <w:t>年</w:t>
      </w:r>
      <w:r>
        <w:rPr>
          <w:rFonts w:hint="eastAsia" w:ascii="仿宋_GB2312" w:hAnsi="宋体" w:eastAsia="仿宋_GB2312"/>
          <w:u w:val="single"/>
        </w:rPr>
        <w:t xml:space="preserve">   </w:t>
      </w:r>
      <w:r>
        <w:rPr>
          <w:rFonts w:hint="eastAsia" w:ascii="仿宋_GB2312" w:hAnsi="宋体" w:eastAsia="仿宋_GB2312"/>
        </w:rPr>
        <w:t>月</w:t>
      </w:r>
      <w:r>
        <w:rPr>
          <w:rFonts w:hint="eastAsia" w:ascii="仿宋_GB2312" w:hAnsi="宋体" w:eastAsia="仿宋_GB2312"/>
          <w:u w:val="single"/>
        </w:rPr>
        <w:t xml:space="preserve">   </w:t>
      </w:r>
      <w:r>
        <w:rPr>
          <w:rFonts w:hint="eastAsia" w:ascii="仿宋_GB2312" w:hAnsi="宋体" w:eastAsia="仿宋_GB2312"/>
        </w:rPr>
        <w:t>日，土地权利证号</w:t>
      </w:r>
      <w:r>
        <w:rPr>
          <w:rFonts w:hint="eastAsia" w:ascii="仿宋_GB2312" w:hAnsi="宋体" w:eastAsia="仿宋_GB2312"/>
          <w:u w:val="single"/>
        </w:rPr>
        <w:t xml:space="preserve">       </w:t>
      </w:r>
      <w:r>
        <w:rPr>
          <w:rFonts w:hint="eastAsia" w:ascii="仿宋_GB2312" w:hAnsi="宋体" w:eastAsia="仿宋_GB2312"/>
        </w:rPr>
        <w:t>。</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我方在上述宗地按</w:t>
      </w:r>
      <w:r>
        <w:rPr>
          <w:rFonts w:hint="eastAsia" w:ascii="仿宋_GB2312" w:hAnsi="宋体" w:eastAsia="仿宋_GB2312"/>
          <w:u w:val="single"/>
        </w:rPr>
        <w:t xml:space="preserve">      </w:t>
      </w:r>
      <w:r>
        <w:rPr>
          <w:rFonts w:hint="eastAsia" w:ascii="仿宋_GB2312" w:hAnsi="宋体" w:eastAsia="仿宋_GB2312"/>
        </w:rPr>
        <w:t>号《建设工程规划许可证》要求建设了</w:t>
      </w:r>
      <w:r>
        <w:rPr>
          <w:rFonts w:hint="eastAsia" w:ascii="仿宋_GB2312" w:hAnsi="宋体" w:eastAsia="仿宋_GB2312"/>
          <w:u w:val="single"/>
        </w:rPr>
        <w:t xml:space="preserve">            </w:t>
      </w:r>
      <w:r>
        <w:rPr>
          <w:rFonts w:hint="eastAsia" w:ascii="仿宋_GB2312" w:hAnsi="宋体" w:eastAsia="仿宋_GB2312"/>
        </w:rPr>
        <w:t>项目，已于</w:t>
      </w:r>
      <w:r>
        <w:rPr>
          <w:rFonts w:hint="eastAsia" w:ascii="仿宋_GB2312" w:hAnsi="宋体" w:eastAsia="仿宋_GB2312"/>
          <w:u w:val="single"/>
        </w:rPr>
        <w:t xml:space="preserve">   </w:t>
      </w:r>
      <w:r>
        <w:rPr>
          <w:rFonts w:hint="eastAsia" w:ascii="仿宋_GB2312" w:hAnsi="宋体" w:eastAsia="仿宋_GB2312"/>
        </w:rPr>
        <w:t>年</w:t>
      </w:r>
      <w:r>
        <w:rPr>
          <w:rFonts w:hint="eastAsia" w:ascii="仿宋_GB2312" w:hAnsi="宋体" w:eastAsia="仿宋_GB2312"/>
          <w:u w:val="single"/>
        </w:rPr>
        <w:t xml:space="preserve">   </w:t>
      </w:r>
      <w:r>
        <w:rPr>
          <w:rFonts w:hint="eastAsia" w:ascii="仿宋_GB2312" w:hAnsi="宋体" w:eastAsia="仿宋_GB2312"/>
        </w:rPr>
        <w:t>月</w:t>
      </w:r>
      <w:r>
        <w:rPr>
          <w:rFonts w:hint="eastAsia" w:ascii="仿宋_GB2312" w:hAnsi="宋体" w:eastAsia="仿宋_GB2312"/>
          <w:u w:val="single"/>
        </w:rPr>
        <w:t xml:space="preserve">   </w:t>
      </w:r>
      <w:r>
        <w:rPr>
          <w:rFonts w:hint="eastAsia" w:ascii="仿宋_GB2312" w:hAnsi="宋体" w:eastAsia="仿宋_GB2312"/>
        </w:rPr>
        <w:t>日竣工，完成出让合同（划拨决定书）规定的规划建设内容。请予校验核实。</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特此申请。</w:t>
      </w: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right"/>
        <w:rPr>
          <w:rFonts w:ascii="仿宋_GB2312" w:hAnsi="宋体" w:eastAsia="仿宋_GB2312"/>
        </w:rPr>
      </w:pPr>
      <w:r>
        <w:rPr>
          <w:rFonts w:hint="eastAsia" w:ascii="仿宋_GB2312" w:hAnsi="宋体" w:eastAsia="仿宋_GB2312"/>
        </w:rPr>
        <w:t>单位（印章）/个人</w:t>
      </w:r>
    </w:p>
    <w:p>
      <w:pPr>
        <w:pStyle w:val="4"/>
        <w:spacing w:line="578" w:lineRule="atLeast"/>
        <w:ind w:left="-141" w:leftChars="-67" w:right="802"/>
        <w:jc w:val="right"/>
        <w:rPr>
          <w:rFonts w:ascii="仿宋_GB2312" w:hAnsi="宋体" w:eastAsia="仿宋_GB2312"/>
        </w:rPr>
      </w:pPr>
      <w:r>
        <w:rPr>
          <w:rFonts w:hint="eastAsia" w:ascii="仿宋_GB2312" w:hAnsi="宋体" w:eastAsia="仿宋_GB2312"/>
        </w:rPr>
        <w:t>年   月   日</w:t>
      </w:r>
    </w:p>
    <w:p>
      <w:pPr>
        <w:pStyle w:val="4"/>
        <w:ind w:left="-141" w:leftChars="-67" w:right="480"/>
        <w:jc w:val="left"/>
        <w:rPr>
          <w:rFonts w:hAnsi="宋体"/>
          <w:color w:val="000000" w:themeColor="text1"/>
          <w14:textFill>
            <w14:solidFill>
              <w14:schemeClr w14:val="tx1"/>
            </w14:solidFill>
          </w14:textFill>
        </w:rPr>
      </w:pPr>
    </w:p>
    <w:p>
      <w:pPr>
        <w:jc w:val="left"/>
        <w:rPr>
          <w:rFonts w:ascii="宋体"/>
          <w:color w:val="000000" w:themeColor="text1"/>
          <w:w w:val="90"/>
          <w:sz w:val="32"/>
          <w:szCs w:val="32"/>
          <w14:textFill>
            <w14:solidFill>
              <w14:schemeClr w14:val="tx1"/>
            </w14:solidFill>
          </w14:textFill>
        </w:rPr>
      </w:pPr>
    </w:p>
    <w:p>
      <w:pPr>
        <w:jc w:val="left"/>
        <w:rPr>
          <w:rFonts w:ascii="宋体"/>
          <w:color w:val="000000" w:themeColor="text1"/>
          <w:w w:val="90"/>
          <w:sz w:val="32"/>
          <w:szCs w:val="32"/>
          <w14:textFill>
            <w14:solidFill>
              <w14:schemeClr w14:val="tx1"/>
            </w14:solidFill>
          </w14:textFill>
        </w:rPr>
      </w:pPr>
    </w:p>
    <w:p>
      <w:pPr>
        <w:jc w:val="left"/>
        <w:rPr>
          <w:rFonts w:ascii="宋体"/>
          <w:color w:val="000000" w:themeColor="text1"/>
          <w:w w:val="90"/>
          <w:sz w:val="32"/>
          <w:szCs w:val="32"/>
          <w14:textFill>
            <w14:solidFill>
              <w14:schemeClr w14:val="tx1"/>
            </w14:solidFill>
          </w14:textFill>
        </w:rPr>
      </w:pPr>
    </w:p>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华文中宋">
    <w:altName w:val="宋体"/>
    <w:panose1 w:val="00000000000000000000"/>
    <w:charset w:val="86"/>
    <w:family w:val="auto"/>
    <w:pitch w:val="default"/>
    <w:sig w:usb0="00000000" w:usb1="00000000" w:usb2="00000000" w:usb3="00000000" w:csb0="0004009F" w:csb1="DFD70000"/>
  </w:font>
  <w:font w:name="Courier New">
    <w:panose1 w:val="02070309020205020404"/>
    <w:charset w:val="00"/>
    <w:family w:val="modern"/>
    <w:pitch w:val="default"/>
    <w:sig w:usb0="E0002EFF" w:usb1="C0007843" w:usb2="00000009" w:usb3="00000000" w:csb0="400001FF" w:csb1="FFFF0000"/>
  </w:font>
  <w:font w:name="Cambria">
    <w:altName w:val="Segoe Print"/>
    <w:panose1 w:val="02040503050406030204"/>
    <w:charset w:val="00"/>
    <w:family w:val="roman"/>
    <w:pitch w:val="default"/>
    <w:sig w:usb0="00000000" w:usb1="00000000" w:usb2="00000000" w:usb3="00000000" w:csb0="0000019F" w:csb1="00000000"/>
  </w:font>
  <w:font w:name="方正小标宋简体">
    <w:altName w:val="黑体"/>
    <w:panose1 w:val="00000000000000000000"/>
    <w:charset w:val="86"/>
    <w:family w:val="script"/>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Dotum">
    <w:altName w:val="Times New Roman"/>
    <w:panose1 w:val="020B0600000101010101"/>
    <w:charset w:val="81"/>
    <w:family w:val="swiss"/>
    <w:pitch w:val="default"/>
    <w:sig w:usb0="00000000" w:usb1="00000000" w:usb2="00000030" w:usb3="00000000" w:csb0="0008009F"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黑体_GBK">
    <w:altName w:val="微软雅黑"/>
    <w:panose1 w:val="00000000000000000000"/>
    <w:charset w:val="86"/>
    <w:family w:val="script"/>
    <w:pitch w:val="default"/>
    <w:sig w:usb0="00000000" w:usb1="0000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mc:AlternateContent>
        <mc:Choice Requires="wps">
          <w:drawing>
            <wp:anchor distT="0" distB="0" distL="114300" distR="114300" simplePos="0" relativeHeight="251656192" behindDoc="0" locked="0" layoutInCell="1" allowOverlap="1">
              <wp:simplePos x="0" y="0"/>
              <wp:positionH relativeFrom="margin">
                <wp:align>right</wp:align>
              </wp:positionH>
              <wp:positionV relativeFrom="paragraph">
                <wp:posOffset>0</wp:posOffset>
              </wp:positionV>
              <wp:extent cx="57785" cy="131445"/>
              <wp:effectExtent l="0" t="0" r="0" b="0"/>
              <wp:wrapNone/>
              <wp:docPr id="8"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wps:txbx>
                    <wps:bodyPr rot="0" vert="horz" wrap="none" lIns="0" tIns="0" rIns="0" bIns="0" anchor="t" anchorCtr="0" upright="1">
                      <a:spAutoFit/>
                    </wps:bodyPr>
                  </wps:wsp>
                </a:graphicData>
              </a:graphic>
            </wp:anchor>
          </w:drawing>
        </mc:Choice>
        <mc:Fallback>
          <w:pict>
            <v:shape id="文本框 16" o:spid="_x0000_s1026" o:spt="202" type="#_x0000_t202" style="position:absolute;left:0pt;margin-top:0pt;height:10.35pt;width:4.55pt;mso-position-horizontal:right;mso-position-horizontal-relative:margin;mso-wrap-style:none;z-index:251656192;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D+g0G0EAIAABAEAAAOAAAAAAAAAAEAIAAA&#10;AB8BAABkcnMvZTJvRG9jLnhtbFBLBQYAAAAABgAGAFkBAAChBQAAAAA=&#10;">
              <v:fill on="f" focussize="0,0"/>
              <v:stroke on="f"/>
              <v:imagedata o:title=""/>
              <o:lock v:ext="edit" aspectratio="f"/>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v:textbox>
            </v:shape>
          </w:pict>
        </mc:Fallback>
      </mc:AlternateContent>
    </w:r>
  </w:p>
  <w:p>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57785" cy="131445"/>
              <wp:effectExtent l="0" t="0" r="0" b="0"/>
              <wp:wrapNone/>
              <wp:docPr id="15"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3</w:t>
                          </w:r>
                          <w:r>
                            <w:rPr>
                              <w:lang w:val="zh-CN"/>
                            </w:rPr>
                            <w:fldChar w:fldCharType="end"/>
                          </w:r>
                        </w:p>
                      </w:txbxContent>
                    </wps:txbx>
                    <wps:bodyPr rot="0" vert="horz" wrap="none" lIns="0" tIns="0" rIns="0" bIns="0" anchor="t" anchorCtr="0" upright="1">
                      <a:spAutoFit/>
                    </wps:bodyPr>
                  </wps:wsp>
                </a:graphicData>
              </a:graphic>
            </wp:anchor>
          </w:drawing>
        </mc:Choice>
        <mc:Fallback>
          <w:pict>
            <v:shape id="文本框 17" o:spid="_x0000_s1026" o:spt="202" type="#_x0000_t202" style="position:absolute;left:0pt;margin-top:0pt;height:10.35pt;width:4.55pt;mso-position-horizontal:right;mso-position-horizontal-relative:margin;mso-wrap-style:none;z-index:251661312;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BWuFWDEAIAABEEAAAOAAAAAAAAAAEAIAAA&#10;AB8BAABkcnMvZTJvRG9jLnhtbFBLBQYAAAAABgAGAFkBAAChBQAAAAA=&#10;">
              <v:fill on="f" focussize="0,0"/>
              <v:stroke on="f"/>
              <v:imagedata o:title=""/>
              <o:lock v:ext="edit" aspectratio="f"/>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3</w:t>
                    </w:r>
                    <w:r>
                      <w:rPr>
                        <w:lang w:val="zh-CN"/>
                      </w:rPr>
                      <w:fldChar w:fldCharType="end"/>
                    </w:r>
                  </w:p>
                </w:txbxContent>
              </v:textbox>
            </v:shape>
          </w:pict>
        </mc:Fallback>
      </mc:AlternateContent>
    </w:r>
  </w:p>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14935" cy="131445"/>
              <wp:effectExtent l="0" t="0" r="0" b="0"/>
              <wp:wrapNone/>
              <wp:docPr id="9"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41</w:t>
                          </w:r>
                          <w:r>
                            <w:rPr>
                              <w:lang w:val="zh-CN"/>
                            </w:rPr>
                            <w:fldChar w:fldCharType="end"/>
                          </w:r>
                        </w:p>
                      </w:txbxContent>
                    </wps:txbx>
                    <wps:bodyPr rot="0" vert="horz" wrap="none" lIns="0" tIns="0" rIns="0" bIns="0" anchor="t" anchorCtr="0" upright="1">
                      <a:spAutoFit/>
                    </wps:bodyPr>
                  </wps:wsp>
                </a:graphicData>
              </a:graphic>
            </wp:anchor>
          </w:drawing>
        </mc:Choice>
        <mc:Fallback>
          <w:pict>
            <v:shape id="文本框 18" o:spid="_x0000_s1026" o:spt="202" type="#_x0000_t202" style="position:absolute;left:0pt;margin-top:0pt;height:10.35pt;width:9.05pt;mso-position-horizontal:right;mso-position-horizontal-relative:margin;mso-wrap-style:none;z-index:251658240;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BGB9R3EAIAABEEAAAOAAAAAAAAAAEAIAAA&#10;AB8BAABkcnMvZTJvRG9jLnhtbFBLBQYAAAAABgAGAFkBAAChBQAAAAA=&#10;">
              <v:fill on="f" focussize="0,0"/>
              <v:stroke on="f"/>
              <v:imagedata o:title=""/>
              <o:lock v:ext="edit" aspectratio="f"/>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41</w:t>
                    </w:r>
                    <w:r>
                      <w:rPr>
                        <w:lang w:val="zh-CN"/>
                      </w:rPr>
                      <w:fldChar w:fldCharType="end"/>
                    </w:r>
                  </w:p>
                </w:txbxContent>
              </v:textbox>
            </v:shape>
          </w:pict>
        </mc:Fallback>
      </mc:AlternateContent>
    </w:r>
  </w:p>
  <w:p>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14935" cy="131445"/>
              <wp:effectExtent l="0" t="0" r="0" b="0"/>
              <wp:wrapNone/>
              <wp:docPr id="14"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pPr>
                            <w:pStyle w:val="6"/>
                          </w:pPr>
                          <w:r>
                            <w:fldChar w:fldCharType="begin"/>
                          </w:r>
                          <w:r>
                            <w:instrText xml:space="preserve"> PAGE  \* MERGEFORMAT </w:instrText>
                          </w:r>
                          <w:r>
                            <w:fldChar w:fldCharType="separate"/>
                          </w:r>
                          <w:r>
                            <w:t>45</w:t>
                          </w:r>
                          <w:r>
                            <w:fldChar w:fldCharType="end"/>
                          </w:r>
                        </w:p>
                      </w:txbxContent>
                    </wps:txbx>
                    <wps:bodyPr rot="0" vert="horz" wrap="none" lIns="0" tIns="0" rIns="0" bIns="0" anchor="t" anchorCtr="0" upright="1">
                      <a:spAutoFit/>
                    </wps:bodyPr>
                  </wps:wsp>
                </a:graphicData>
              </a:graphic>
            </wp:anchor>
          </w:drawing>
        </mc:Choice>
        <mc:Fallback>
          <w:pict>
            <v:shape id="文本框 19" o:spid="_x0000_s1026" o:spt="202" type="#_x0000_t202" style="position:absolute;left:0pt;margin-top:0pt;height:10.35pt;width:9.05pt;mso-position-horizontal:right;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CnOO6vEAIAABIEAAAOAAAAAAAAAAEAIAAA&#10;AB8BAABkcnMvZTJvRG9jLnhtbFBLBQYAAAAABgAGAFkBAAChBQ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45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1EC776F7"/>
    <w:multiLevelType w:val="multilevel"/>
    <w:tmpl w:val="1EC776F7"/>
    <w:lvl w:ilvl="0" w:tentative="0">
      <w:start w:val="1"/>
      <w:numFmt w:val="japaneseCounting"/>
      <w:lvlText w:val="%1、"/>
      <w:lvlJc w:val="left"/>
      <w:pPr>
        <w:ind w:left="1350" w:hanging="72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D7D"/>
    <w:rsid w:val="00005CB8"/>
    <w:rsid w:val="0001446D"/>
    <w:rsid w:val="0001456E"/>
    <w:rsid w:val="00015F63"/>
    <w:rsid w:val="00022844"/>
    <w:rsid w:val="000234EE"/>
    <w:rsid w:val="000243BD"/>
    <w:rsid w:val="00031B6E"/>
    <w:rsid w:val="0003326F"/>
    <w:rsid w:val="000335EF"/>
    <w:rsid w:val="000337F4"/>
    <w:rsid w:val="00041A76"/>
    <w:rsid w:val="00042E62"/>
    <w:rsid w:val="00051FCD"/>
    <w:rsid w:val="00055137"/>
    <w:rsid w:val="00055DAD"/>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230A"/>
    <w:rsid w:val="000A26D3"/>
    <w:rsid w:val="000A5F2E"/>
    <w:rsid w:val="000B272F"/>
    <w:rsid w:val="000B3325"/>
    <w:rsid w:val="000B3D29"/>
    <w:rsid w:val="000C512D"/>
    <w:rsid w:val="000D17E6"/>
    <w:rsid w:val="000D28F8"/>
    <w:rsid w:val="000D3955"/>
    <w:rsid w:val="000E3493"/>
    <w:rsid w:val="000F4330"/>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7890"/>
    <w:rsid w:val="001410FA"/>
    <w:rsid w:val="00141B82"/>
    <w:rsid w:val="00141E1D"/>
    <w:rsid w:val="00145094"/>
    <w:rsid w:val="00145892"/>
    <w:rsid w:val="001500C4"/>
    <w:rsid w:val="0015050B"/>
    <w:rsid w:val="001505EA"/>
    <w:rsid w:val="001512B8"/>
    <w:rsid w:val="0015612F"/>
    <w:rsid w:val="00157644"/>
    <w:rsid w:val="001609C1"/>
    <w:rsid w:val="00165EB4"/>
    <w:rsid w:val="00166665"/>
    <w:rsid w:val="001713CB"/>
    <w:rsid w:val="00171736"/>
    <w:rsid w:val="00176BEE"/>
    <w:rsid w:val="00177F59"/>
    <w:rsid w:val="00182674"/>
    <w:rsid w:val="001849B2"/>
    <w:rsid w:val="0019277E"/>
    <w:rsid w:val="001927B6"/>
    <w:rsid w:val="00192F08"/>
    <w:rsid w:val="001972E9"/>
    <w:rsid w:val="00197CCD"/>
    <w:rsid w:val="001A20DE"/>
    <w:rsid w:val="001B1530"/>
    <w:rsid w:val="001B25BB"/>
    <w:rsid w:val="001B3C9A"/>
    <w:rsid w:val="001B6B40"/>
    <w:rsid w:val="001C0C0A"/>
    <w:rsid w:val="001C0F29"/>
    <w:rsid w:val="001C3A38"/>
    <w:rsid w:val="001C43DD"/>
    <w:rsid w:val="001C7DA8"/>
    <w:rsid w:val="001D1C4D"/>
    <w:rsid w:val="001D3F39"/>
    <w:rsid w:val="001D7321"/>
    <w:rsid w:val="001E62A7"/>
    <w:rsid w:val="001E7746"/>
    <w:rsid w:val="001F03A5"/>
    <w:rsid w:val="001F0745"/>
    <w:rsid w:val="001F1022"/>
    <w:rsid w:val="001F207D"/>
    <w:rsid w:val="001F3381"/>
    <w:rsid w:val="001F3CAE"/>
    <w:rsid w:val="001F53E4"/>
    <w:rsid w:val="00202093"/>
    <w:rsid w:val="00203818"/>
    <w:rsid w:val="002043D0"/>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72B3"/>
    <w:rsid w:val="00243717"/>
    <w:rsid w:val="00253807"/>
    <w:rsid w:val="0025569D"/>
    <w:rsid w:val="00256765"/>
    <w:rsid w:val="00260DEB"/>
    <w:rsid w:val="00265FCB"/>
    <w:rsid w:val="00270033"/>
    <w:rsid w:val="00271597"/>
    <w:rsid w:val="00273103"/>
    <w:rsid w:val="00280F72"/>
    <w:rsid w:val="00291512"/>
    <w:rsid w:val="00292C2B"/>
    <w:rsid w:val="002A09DD"/>
    <w:rsid w:val="002A1020"/>
    <w:rsid w:val="002A5D9D"/>
    <w:rsid w:val="002A6ACC"/>
    <w:rsid w:val="002B0778"/>
    <w:rsid w:val="002B0B72"/>
    <w:rsid w:val="002B3C94"/>
    <w:rsid w:val="002B72FB"/>
    <w:rsid w:val="002C259B"/>
    <w:rsid w:val="002C7E5C"/>
    <w:rsid w:val="002D41B1"/>
    <w:rsid w:val="002D7C12"/>
    <w:rsid w:val="002E2DC6"/>
    <w:rsid w:val="002E40B4"/>
    <w:rsid w:val="002E6E46"/>
    <w:rsid w:val="002F3378"/>
    <w:rsid w:val="002F3788"/>
    <w:rsid w:val="003026FD"/>
    <w:rsid w:val="003055EA"/>
    <w:rsid w:val="00310264"/>
    <w:rsid w:val="00311336"/>
    <w:rsid w:val="003235F6"/>
    <w:rsid w:val="00324175"/>
    <w:rsid w:val="00327996"/>
    <w:rsid w:val="00330403"/>
    <w:rsid w:val="0033062A"/>
    <w:rsid w:val="003349CC"/>
    <w:rsid w:val="0034122B"/>
    <w:rsid w:val="0034334B"/>
    <w:rsid w:val="003509FA"/>
    <w:rsid w:val="00356351"/>
    <w:rsid w:val="00357146"/>
    <w:rsid w:val="00362478"/>
    <w:rsid w:val="00362C25"/>
    <w:rsid w:val="00364A66"/>
    <w:rsid w:val="00366006"/>
    <w:rsid w:val="0036696E"/>
    <w:rsid w:val="0037094F"/>
    <w:rsid w:val="00372A5B"/>
    <w:rsid w:val="003807EA"/>
    <w:rsid w:val="00381A67"/>
    <w:rsid w:val="00381D7D"/>
    <w:rsid w:val="0038397F"/>
    <w:rsid w:val="00383D67"/>
    <w:rsid w:val="00384828"/>
    <w:rsid w:val="003865B1"/>
    <w:rsid w:val="003878D6"/>
    <w:rsid w:val="00387A36"/>
    <w:rsid w:val="0039354C"/>
    <w:rsid w:val="00393D5A"/>
    <w:rsid w:val="003958D5"/>
    <w:rsid w:val="00396103"/>
    <w:rsid w:val="00396F3F"/>
    <w:rsid w:val="00397C01"/>
    <w:rsid w:val="003A0A02"/>
    <w:rsid w:val="003A0D10"/>
    <w:rsid w:val="003A2D99"/>
    <w:rsid w:val="003B1DDA"/>
    <w:rsid w:val="003B4F54"/>
    <w:rsid w:val="003C36E9"/>
    <w:rsid w:val="003C3B99"/>
    <w:rsid w:val="003C4FC2"/>
    <w:rsid w:val="003C5F96"/>
    <w:rsid w:val="003D45E8"/>
    <w:rsid w:val="003D6ADC"/>
    <w:rsid w:val="003D7E6D"/>
    <w:rsid w:val="003E59A8"/>
    <w:rsid w:val="003E5D4C"/>
    <w:rsid w:val="003E78F8"/>
    <w:rsid w:val="003F0CB9"/>
    <w:rsid w:val="003F7096"/>
    <w:rsid w:val="00403F5C"/>
    <w:rsid w:val="00404620"/>
    <w:rsid w:val="004051A9"/>
    <w:rsid w:val="004053CC"/>
    <w:rsid w:val="00411519"/>
    <w:rsid w:val="00413AE8"/>
    <w:rsid w:val="00415951"/>
    <w:rsid w:val="004173EA"/>
    <w:rsid w:val="00417927"/>
    <w:rsid w:val="00420668"/>
    <w:rsid w:val="004243A2"/>
    <w:rsid w:val="004252F2"/>
    <w:rsid w:val="00426100"/>
    <w:rsid w:val="00434234"/>
    <w:rsid w:val="00437E6F"/>
    <w:rsid w:val="00445175"/>
    <w:rsid w:val="00447C97"/>
    <w:rsid w:val="00447DE7"/>
    <w:rsid w:val="00453F39"/>
    <w:rsid w:val="00454B2E"/>
    <w:rsid w:val="00457421"/>
    <w:rsid w:val="0046082D"/>
    <w:rsid w:val="0046186E"/>
    <w:rsid w:val="00461FAB"/>
    <w:rsid w:val="00465846"/>
    <w:rsid w:val="0046770E"/>
    <w:rsid w:val="00467912"/>
    <w:rsid w:val="00473DBF"/>
    <w:rsid w:val="004742E7"/>
    <w:rsid w:val="00476150"/>
    <w:rsid w:val="00476358"/>
    <w:rsid w:val="00483A0F"/>
    <w:rsid w:val="004851CE"/>
    <w:rsid w:val="004935C4"/>
    <w:rsid w:val="004A0672"/>
    <w:rsid w:val="004A1B6A"/>
    <w:rsid w:val="004A29A7"/>
    <w:rsid w:val="004A39A5"/>
    <w:rsid w:val="004B0B4C"/>
    <w:rsid w:val="004B41A6"/>
    <w:rsid w:val="004B5459"/>
    <w:rsid w:val="004B5F1C"/>
    <w:rsid w:val="004B7005"/>
    <w:rsid w:val="004B7400"/>
    <w:rsid w:val="004C0748"/>
    <w:rsid w:val="004C1A60"/>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1DE8"/>
    <w:rsid w:val="004F33C2"/>
    <w:rsid w:val="00500BB8"/>
    <w:rsid w:val="00500C0B"/>
    <w:rsid w:val="00502570"/>
    <w:rsid w:val="0050341A"/>
    <w:rsid w:val="0050506D"/>
    <w:rsid w:val="005052C7"/>
    <w:rsid w:val="00506124"/>
    <w:rsid w:val="00511485"/>
    <w:rsid w:val="00511D32"/>
    <w:rsid w:val="0051204E"/>
    <w:rsid w:val="0051287F"/>
    <w:rsid w:val="00514998"/>
    <w:rsid w:val="0052113C"/>
    <w:rsid w:val="00523EAD"/>
    <w:rsid w:val="00524E38"/>
    <w:rsid w:val="005308EF"/>
    <w:rsid w:val="00530B1F"/>
    <w:rsid w:val="00533D25"/>
    <w:rsid w:val="005348A9"/>
    <w:rsid w:val="00536417"/>
    <w:rsid w:val="00554A0F"/>
    <w:rsid w:val="00555FE0"/>
    <w:rsid w:val="00563CCD"/>
    <w:rsid w:val="0057687B"/>
    <w:rsid w:val="00577714"/>
    <w:rsid w:val="00580358"/>
    <w:rsid w:val="00580E05"/>
    <w:rsid w:val="005946D7"/>
    <w:rsid w:val="005963A4"/>
    <w:rsid w:val="00596871"/>
    <w:rsid w:val="005A0412"/>
    <w:rsid w:val="005A39E7"/>
    <w:rsid w:val="005A3A15"/>
    <w:rsid w:val="005A3BAE"/>
    <w:rsid w:val="005A4C2A"/>
    <w:rsid w:val="005A7F23"/>
    <w:rsid w:val="005B038C"/>
    <w:rsid w:val="005B2CBB"/>
    <w:rsid w:val="005B2EEF"/>
    <w:rsid w:val="005B7258"/>
    <w:rsid w:val="005C77E6"/>
    <w:rsid w:val="005D062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1B13"/>
    <w:rsid w:val="00601EA4"/>
    <w:rsid w:val="006072B2"/>
    <w:rsid w:val="00607C4B"/>
    <w:rsid w:val="00610EDC"/>
    <w:rsid w:val="00611265"/>
    <w:rsid w:val="00614130"/>
    <w:rsid w:val="006144F9"/>
    <w:rsid w:val="00616642"/>
    <w:rsid w:val="00616A5A"/>
    <w:rsid w:val="00617AA1"/>
    <w:rsid w:val="006216F0"/>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47A4"/>
    <w:rsid w:val="00657A52"/>
    <w:rsid w:val="00665AAD"/>
    <w:rsid w:val="0066625D"/>
    <w:rsid w:val="00671872"/>
    <w:rsid w:val="006746D5"/>
    <w:rsid w:val="00690289"/>
    <w:rsid w:val="0069191F"/>
    <w:rsid w:val="00691AAD"/>
    <w:rsid w:val="00697A08"/>
    <w:rsid w:val="006A35D3"/>
    <w:rsid w:val="006A3807"/>
    <w:rsid w:val="006A4F5F"/>
    <w:rsid w:val="006A6687"/>
    <w:rsid w:val="006A718E"/>
    <w:rsid w:val="006B079A"/>
    <w:rsid w:val="006B1277"/>
    <w:rsid w:val="006B2DF6"/>
    <w:rsid w:val="006B4991"/>
    <w:rsid w:val="006B54CB"/>
    <w:rsid w:val="006B6F97"/>
    <w:rsid w:val="006B76F7"/>
    <w:rsid w:val="006C0987"/>
    <w:rsid w:val="006C336D"/>
    <w:rsid w:val="006C5540"/>
    <w:rsid w:val="006C58F0"/>
    <w:rsid w:val="006D58D2"/>
    <w:rsid w:val="006E3F71"/>
    <w:rsid w:val="006E4100"/>
    <w:rsid w:val="006E462A"/>
    <w:rsid w:val="006E4D01"/>
    <w:rsid w:val="006E6F1A"/>
    <w:rsid w:val="006F0FC4"/>
    <w:rsid w:val="00705DD8"/>
    <w:rsid w:val="007070A8"/>
    <w:rsid w:val="00713E08"/>
    <w:rsid w:val="00721ECA"/>
    <w:rsid w:val="007241C8"/>
    <w:rsid w:val="00734FE1"/>
    <w:rsid w:val="00736E1D"/>
    <w:rsid w:val="00741212"/>
    <w:rsid w:val="0074570F"/>
    <w:rsid w:val="00745DAF"/>
    <w:rsid w:val="00746AE7"/>
    <w:rsid w:val="00747AFB"/>
    <w:rsid w:val="00750647"/>
    <w:rsid w:val="00754D53"/>
    <w:rsid w:val="007575F2"/>
    <w:rsid w:val="00757855"/>
    <w:rsid w:val="00766CB3"/>
    <w:rsid w:val="0077022B"/>
    <w:rsid w:val="00781EAD"/>
    <w:rsid w:val="00786746"/>
    <w:rsid w:val="00786963"/>
    <w:rsid w:val="007933DA"/>
    <w:rsid w:val="00796228"/>
    <w:rsid w:val="00796BCF"/>
    <w:rsid w:val="007A25EF"/>
    <w:rsid w:val="007A4F2F"/>
    <w:rsid w:val="007A61CF"/>
    <w:rsid w:val="007B0ECF"/>
    <w:rsid w:val="007B4CD9"/>
    <w:rsid w:val="007C083D"/>
    <w:rsid w:val="007C0910"/>
    <w:rsid w:val="007C1CC7"/>
    <w:rsid w:val="007C2D9D"/>
    <w:rsid w:val="007C545F"/>
    <w:rsid w:val="007C7D14"/>
    <w:rsid w:val="007D2A4D"/>
    <w:rsid w:val="007D3752"/>
    <w:rsid w:val="007D5974"/>
    <w:rsid w:val="007F2305"/>
    <w:rsid w:val="007F2568"/>
    <w:rsid w:val="00804172"/>
    <w:rsid w:val="0080624C"/>
    <w:rsid w:val="00811EF7"/>
    <w:rsid w:val="0081446E"/>
    <w:rsid w:val="00821046"/>
    <w:rsid w:val="00823100"/>
    <w:rsid w:val="008239EA"/>
    <w:rsid w:val="008272CD"/>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865C2"/>
    <w:rsid w:val="00886E30"/>
    <w:rsid w:val="0089676D"/>
    <w:rsid w:val="00897D2E"/>
    <w:rsid w:val="008A124F"/>
    <w:rsid w:val="008A24D1"/>
    <w:rsid w:val="008A5BFF"/>
    <w:rsid w:val="008A5C9E"/>
    <w:rsid w:val="008A5F24"/>
    <w:rsid w:val="008A6AB4"/>
    <w:rsid w:val="008B0DDE"/>
    <w:rsid w:val="008B261E"/>
    <w:rsid w:val="008B4CA0"/>
    <w:rsid w:val="008B55E6"/>
    <w:rsid w:val="008C1D25"/>
    <w:rsid w:val="008C244B"/>
    <w:rsid w:val="008C3B9B"/>
    <w:rsid w:val="008C4B3C"/>
    <w:rsid w:val="008C7754"/>
    <w:rsid w:val="008D0522"/>
    <w:rsid w:val="008D0E33"/>
    <w:rsid w:val="008D109B"/>
    <w:rsid w:val="008D1470"/>
    <w:rsid w:val="008D331A"/>
    <w:rsid w:val="008D3B54"/>
    <w:rsid w:val="008D79C1"/>
    <w:rsid w:val="008E53D0"/>
    <w:rsid w:val="008F0331"/>
    <w:rsid w:val="008F2775"/>
    <w:rsid w:val="008F7205"/>
    <w:rsid w:val="00904D15"/>
    <w:rsid w:val="00905C13"/>
    <w:rsid w:val="00906353"/>
    <w:rsid w:val="009116AC"/>
    <w:rsid w:val="009207C8"/>
    <w:rsid w:val="00921CF5"/>
    <w:rsid w:val="00921E02"/>
    <w:rsid w:val="0092224F"/>
    <w:rsid w:val="009244B6"/>
    <w:rsid w:val="0092591E"/>
    <w:rsid w:val="00937BC4"/>
    <w:rsid w:val="009453C1"/>
    <w:rsid w:val="00946FE0"/>
    <w:rsid w:val="00947BCF"/>
    <w:rsid w:val="00950D95"/>
    <w:rsid w:val="0095603D"/>
    <w:rsid w:val="0095642C"/>
    <w:rsid w:val="009605ED"/>
    <w:rsid w:val="00962E09"/>
    <w:rsid w:val="00963318"/>
    <w:rsid w:val="00964C8A"/>
    <w:rsid w:val="00965A46"/>
    <w:rsid w:val="00970555"/>
    <w:rsid w:val="0097220F"/>
    <w:rsid w:val="009823D2"/>
    <w:rsid w:val="009824F1"/>
    <w:rsid w:val="00987EF8"/>
    <w:rsid w:val="00990ECB"/>
    <w:rsid w:val="00991688"/>
    <w:rsid w:val="00993F29"/>
    <w:rsid w:val="00994A8D"/>
    <w:rsid w:val="009955F0"/>
    <w:rsid w:val="009A0DF1"/>
    <w:rsid w:val="009A1C61"/>
    <w:rsid w:val="009A6B81"/>
    <w:rsid w:val="009B3B2C"/>
    <w:rsid w:val="009B4BBA"/>
    <w:rsid w:val="009B56A4"/>
    <w:rsid w:val="009C010F"/>
    <w:rsid w:val="009C0BF9"/>
    <w:rsid w:val="009C3A17"/>
    <w:rsid w:val="009C5366"/>
    <w:rsid w:val="009D7829"/>
    <w:rsid w:val="009E21FF"/>
    <w:rsid w:val="009E2EDB"/>
    <w:rsid w:val="009E502E"/>
    <w:rsid w:val="009E78C7"/>
    <w:rsid w:val="009F0745"/>
    <w:rsid w:val="009F249F"/>
    <w:rsid w:val="009F32EE"/>
    <w:rsid w:val="009F35C6"/>
    <w:rsid w:val="009F3F08"/>
    <w:rsid w:val="009F5BFB"/>
    <w:rsid w:val="009F740F"/>
    <w:rsid w:val="00A00BCC"/>
    <w:rsid w:val="00A012DE"/>
    <w:rsid w:val="00A04FDF"/>
    <w:rsid w:val="00A0561C"/>
    <w:rsid w:val="00A104B8"/>
    <w:rsid w:val="00A12205"/>
    <w:rsid w:val="00A127E5"/>
    <w:rsid w:val="00A169A8"/>
    <w:rsid w:val="00A21B04"/>
    <w:rsid w:val="00A23C18"/>
    <w:rsid w:val="00A33953"/>
    <w:rsid w:val="00A34857"/>
    <w:rsid w:val="00A41050"/>
    <w:rsid w:val="00A459F9"/>
    <w:rsid w:val="00A45ACA"/>
    <w:rsid w:val="00A469BB"/>
    <w:rsid w:val="00A56A0A"/>
    <w:rsid w:val="00A56CFB"/>
    <w:rsid w:val="00A575CA"/>
    <w:rsid w:val="00A57825"/>
    <w:rsid w:val="00A71758"/>
    <w:rsid w:val="00A72A79"/>
    <w:rsid w:val="00A74F29"/>
    <w:rsid w:val="00A76546"/>
    <w:rsid w:val="00A81454"/>
    <w:rsid w:val="00A82414"/>
    <w:rsid w:val="00A87045"/>
    <w:rsid w:val="00A9398B"/>
    <w:rsid w:val="00A9578E"/>
    <w:rsid w:val="00A95A39"/>
    <w:rsid w:val="00A95ADC"/>
    <w:rsid w:val="00A96098"/>
    <w:rsid w:val="00A96370"/>
    <w:rsid w:val="00A97109"/>
    <w:rsid w:val="00AA1989"/>
    <w:rsid w:val="00AA1C15"/>
    <w:rsid w:val="00AA242A"/>
    <w:rsid w:val="00AA3FA9"/>
    <w:rsid w:val="00AA4032"/>
    <w:rsid w:val="00AA493D"/>
    <w:rsid w:val="00AA7696"/>
    <w:rsid w:val="00AB1099"/>
    <w:rsid w:val="00AB68BC"/>
    <w:rsid w:val="00AB7F39"/>
    <w:rsid w:val="00AC1AF4"/>
    <w:rsid w:val="00AC1C3A"/>
    <w:rsid w:val="00AC46DD"/>
    <w:rsid w:val="00AC4F29"/>
    <w:rsid w:val="00AC6525"/>
    <w:rsid w:val="00AC7880"/>
    <w:rsid w:val="00AD1DDD"/>
    <w:rsid w:val="00AD1EBF"/>
    <w:rsid w:val="00AD4262"/>
    <w:rsid w:val="00AD60E8"/>
    <w:rsid w:val="00AE37F0"/>
    <w:rsid w:val="00AE66FD"/>
    <w:rsid w:val="00AE75F5"/>
    <w:rsid w:val="00AF30CA"/>
    <w:rsid w:val="00AF49F2"/>
    <w:rsid w:val="00AF7ADC"/>
    <w:rsid w:val="00B019E0"/>
    <w:rsid w:val="00B01A31"/>
    <w:rsid w:val="00B0610E"/>
    <w:rsid w:val="00B06BAC"/>
    <w:rsid w:val="00B077AD"/>
    <w:rsid w:val="00B10AAE"/>
    <w:rsid w:val="00B11E05"/>
    <w:rsid w:val="00B1211A"/>
    <w:rsid w:val="00B131E7"/>
    <w:rsid w:val="00B16260"/>
    <w:rsid w:val="00B16785"/>
    <w:rsid w:val="00B228FE"/>
    <w:rsid w:val="00B35EF3"/>
    <w:rsid w:val="00B409CB"/>
    <w:rsid w:val="00B40AC7"/>
    <w:rsid w:val="00B4222B"/>
    <w:rsid w:val="00B44699"/>
    <w:rsid w:val="00B44FE8"/>
    <w:rsid w:val="00B47BA0"/>
    <w:rsid w:val="00B50B2D"/>
    <w:rsid w:val="00B53000"/>
    <w:rsid w:val="00B53020"/>
    <w:rsid w:val="00B53911"/>
    <w:rsid w:val="00B5486C"/>
    <w:rsid w:val="00B62E69"/>
    <w:rsid w:val="00B64C4C"/>
    <w:rsid w:val="00B7283A"/>
    <w:rsid w:val="00B733D7"/>
    <w:rsid w:val="00B738FB"/>
    <w:rsid w:val="00B76519"/>
    <w:rsid w:val="00B77DD4"/>
    <w:rsid w:val="00B80355"/>
    <w:rsid w:val="00B922C1"/>
    <w:rsid w:val="00B949A2"/>
    <w:rsid w:val="00B97469"/>
    <w:rsid w:val="00BA026F"/>
    <w:rsid w:val="00BB0038"/>
    <w:rsid w:val="00BB371C"/>
    <w:rsid w:val="00BB54F9"/>
    <w:rsid w:val="00BB55DA"/>
    <w:rsid w:val="00BC0563"/>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63AB"/>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6EE8"/>
    <w:rsid w:val="00C616C5"/>
    <w:rsid w:val="00C636B6"/>
    <w:rsid w:val="00C672B5"/>
    <w:rsid w:val="00C7096B"/>
    <w:rsid w:val="00C7517C"/>
    <w:rsid w:val="00C7582F"/>
    <w:rsid w:val="00C75D92"/>
    <w:rsid w:val="00C76511"/>
    <w:rsid w:val="00C842D1"/>
    <w:rsid w:val="00C85C75"/>
    <w:rsid w:val="00C87A9A"/>
    <w:rsid w:val="00C94633"/>
    <w:rsid w:val="00C95338"/>
    <w:rsid w:val="00C9774E"/>
    <w:rsid w:val="00CA0BE6"/>
    <w:rsid w:val="00CA15BD"/>
    <w:rsid w:val="00CA18AF"/>
    <w:rsid w:val="00CA2135"/>
    <w:rsid w:val="00CB1156"/>
    <w:rsid w:val="00CC1A44"/>
    <w:rsid w:val="00CC28C8"/>
    <w:rsid w:val="00CC4CC1"/>
    <w:rsid w:val="00CC62FF"/>
    <w:rsid w:val="00CC6EB2"/>
    <w:rsid w:val="00CD3DB7"/>
    <w:rsid w:val="00CE00D6"/>
    <w:rsid w:val="00CE28C5"/>
    <w:rsid w:val="00CE4A09"/>
    <w:rsid w:val="00CE61B2"/>
    <w:rsid w:val="00CE6C09"/>
    <w:rsid w:val="00CF24CB"/>
    <w:rsid w:val="00CF5254"/>
    <w:rsid w:val="00D027AD"/>
    <w:rsid w:val="00D02A5E"/>
    <w:rsid w:val="00D033D6"/>
    <w:rsid w:val="00D04275"/>
    <w:rsid w:val="00D07BFC"/>
    <w:rsid w:val="00D16877"/>
    <w:rsid w:val="00D2163E"/>
    <w:rsid w:val="00D21B59"/>
    <w:rsid w:val="00D34BFE"/>
    <w:rsid w:val="00D37EFE"/>
    <w:rsid w:val="00D502DD"/>
    <w:rsid w:val="00D54BD2"/>
    <w:rsid w:val="00D61FE4"/>
    <w:rsid w:val="00D6514B"/>
    <w:rsid w:val="00D65217"/>
    <w:rsid w:val="00D71F65"/>
    <w:rsid w:val="00D724A2"/>
    <w:rsid w:val="00D728BF"/>
    <w:rsid w:val="00D731EF"/>
    <w:rsid w:val="00D73D5C"/>
    <w:rsid w:val="00D74E83"/>
    <w:rsid w:val="00D75282"/>
    <w:rsid w:val="00D75534"/>
    <w:rsid w:val="00D81510"/>
    <w:rsid w:val="00D827EB"/>
    <w:rsid w:val="00D8565B"/>
    <w:rsid w:val="00D859E6"/>
    <w:rsid w:val="00D902F6"/>
    <w:rsid w:val="00D9643B"/>
    <w:rsid w:val="00DA0224"/>
    <w:rsid w:val="00DA10A1"/>
    <w:rsid w:val="00DA4EC6"/>
    <w:rsid w:val="00DA64D4"/>
    <w:rsid w:val="00DA7315"/>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5170"/>
    <w:rsid w:val="00DF65D3"/>
    <w:rsid w:val="00E15713"/>
    <w:rsid w:val="00E15DD9"/>
    <w:rsid w:val="00E17607"/>
    <w:rsid w:val="00E229C4"/>
    <w:rsid w:val="00E32FA9"/>
    <w:rsid w:val="00E35121"/>
    <w:rsid w:val="00E366C7"/>
    <w:rsid w:val="00E36781"/>
    <w:rsid w:val="00E41CF0"/>
    <w:rsid w:val="00E42045"/>
    <w:rsid w:val="00E4311B"/>
    <w:rsid w:val="00E467BA"/>
    <w:rsid w:val="00E4752B"/>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7CA6"/>
    <w:rsid w:val="00EC0B3D"/>
    <w:rsid w:val="00EC1570"/>
    <w:rsid w:val="00EC3320"/>
    <w:rsid w:val="00ED3AC3"/>
    <w:rsid w:val="00ED4CC4"/>
    <w:rsid w:val="00ED4E76"/>
    <w:rsid w:val="00ED6307"/>
    <w:rsid w:val="00ED6BDE"/>
    <w:rsid w:val="00ED7FA5"/>
    <w:rsid w:val="00EE1AF2"/>
    <w:rsid w:val="00EE445A"/>
    <w:rsid w:val="00EE503F"/>
    <w:rsid w:val="00EE5414"/>
    <w:rsid w:val="00EF0BF7"/>
    <w:rsid w:val="00EF778C"/>
    <w:rsid w:val="00F00A4C"/>
    <w:rsid w:val="00F02FD2"/>
    <w:rsid w:val="00F03066"/>
    <w:rsid w:val="00F069E9"/>
    <w:rsid w:val="00F10224"/>
    <w:rsid w:val="00F10ADD"/>
    <w:rsid w:val="00F11623"/>
    <w:rsid w:val="00F1162F"/>
    <w:rsid w:val="00F14636"/>
    <w:rsid w:val="00F16AE0"/>
    <w:rsid w:val="00F334C0"/>
    <w:rsid w:val="00F375E2"/>
    <w:rsid w:val="00F522C4"/>
    <w:rsid w:val="00F56FC9"/>
    <w:rsid w:val="00F576BB"/>
    <w:rsid w:val="00F600BD"/>
    <w:rsid w:val="00F61870"/>
    <w:rsid w:val="00F638A7"/>
    <w:rsid w:val="00F6541D"/>
    <w:rsid w:val="00F65BAE"/>
    <w:rsid w:val="00F6767D"/>
    <w:rsid w:val="00F74BA6"/>
    <w:rsid w:val="00F77BA9"/>
    <w:rsid w:val="00F831BD"/>
    <w:rsid w:val="00F86296"/>
    <w:rsid w:val="00F871B6"/>
    <w:rsid w:val="00F92F5F"/>
    <w:rsid w:val="00F93AAF"/>
    <w:rsid w:val="00F94E1E"/>
    <w:rsid w:val="00F97C26"/>
    <w:rsid w:val="00FA15CE"/>
    <w:rsid w:val="00FA4D29"/>
    <w:rsid w:val="00FB0064"/>
    <w:rsid w:val="00FB0B96"/>
    <w:rsid w:val="00FB6B3E"/>
    <w:rsid w:val="00FC5906"/>
    <w:rsid w:val="00FD0152"/>
    <w:rsid w:val="00FD17E6"/>
    <w:rsid w:val="00FD19A5"/>
    <w:rsid w:val="00FD268D"/>
    <w:rsid w:val="00FD3163"/>
    <w:rsid w:val="00FD3832"/>
    <w:rsid w:val="00FD68AF"/>
    <w:rsid w:val="00FE0D35"/>
    <w:rsid w:val="00FE153F"/>
    <w:rsid w:val="00FE5D43"/>
    <w:rsid w:val="00FE7476"/>
    <w:rsid w:val="00FF0451"/>
    <w:rsid w:val="00FF17A3"/>
    <w:rsid w:val="00FF3B64"/>
    <w:rsid w:val="029972DE"/>
    <w:rsid w:val="03AA19C7"/>
    <w:rsid w:val="03DE645D"/>
    <w:rsid w:val="05C44B5E"/>
    <w:rsid w:val="05E1083F"/>
    <w:rsid w:val="06FA7189"/>
    <w:rsid w:val="07C85206"/>
    <w:rsid w:val="09701E3F"/>
    <w:rsid w:val="09AB4682"/>
    <w:rsid w:val="0B1A4AB9"/>
    <w:rsid w:val="0E2D6DD1"/>
    <w:rsid w:val="0E5731F5"/>
    <w:rsid w:val="0ED358BE"/>
    <w:rsid w:val="0FF42FF1"/>
    <w:rsid w:val="10C679D7"/>
    <w:rsid w:val="11441A38"/>
    <w:rsid w:val="11797BE6"/>
    <w:rsid w:val="132F26C0"/>
    <w:rsid w:val="13ED13EF"/>
    <w:rsid w:val="14E16390"/>
    <w:rsid w:val="16801789"/>
    <w:rsid w:val="195C7FC0"/>
    <w:rsid w:val="1A65403C"/>
    <w:rsid w:val="1DCF1CAD"/>
    <w:rsid w:val="20C02E3B"/>
    <w:rsid w:val="20E5353A"/>
    <w:rsid w:val="21AD621F"/>
    <w:rsid w:val="23C55038"/>
    <w:rsid w:val="249F1FCC"/>
    <w:rsid w:val="24A5565D"/>
    <w:rsid w:val="250840B1"/>
    <w:rsid w:val="26AF0309"/>
    <w:rsid w:val="28AF3A48"/>
    <w:rsid w:val="2AFD7FB3"/>
    <w:rsid w:val="2DAB3E8A"/>
    <w:rsid w:val="2DED0C16"/>
    <w:rsid w:val="2DFB7CF8"/>
    <w:rsid w:val="2F246B5F"/>
    <w:rsid w:val="301B3633"/>
    <w:rsid w:val="327B74C9"/>
    <w:rsid w:val="33713C89"/>
    <w:rsid w:val="35D85810"/>
    <w:rsid w:val="365111B7"/>
    <w:rsid w:val="37DA4387"/>
    <w:rsid w:val="37ED7042"/>
    <w:rsid w:val="39067851"/>
    <w:rsid w:val="3B373BF0"/>
    <w:rsid w:val="3CAC0CBC"/>
    <w:rsid w:val="3CED456F"/>
    <w:rsid w:val="3D1179C2"/>
    <w:rsid w:val="3DF86F11"/>
    <w:rsid w:val="3E4C593B"/>
    <w:rsid w:val="3EB30628"/>
    <w:rsid w:val="44036F51"/>
    <w:rsid w:val="44336E6F"/>
    <w:rsid w:val="47466CAB"/>
    <w:rsid w:val="47EF2633"/>
    <w:rsid w:val="48000CA4"/>
    <w:rsid w:val="49862F88"/>
    <w:rsid w:val="4AB0382C"/>
    <w:rsid w:val="503B5814"/>
    <w:rsid w:val="51C06615"/>
    <w:rsid w:val="52C7339F"/>
    <w:rsid w:val="536415F1"/>
    <w:rsid w:val="55016732"/>
    <w:rsid w:val="55253541"/>
    <w:rsid w:val="556A59D1"/>
    <w:rsid w:val="55E81647"/>
    <w:rsid w:val="5B94387C"/>
    <w:rsid w:val="5D6F1D2B"/>
    <w:rsid w:val="5F5C11C0"/>
    <w:rsid w:val="5FBF30CA"/>
    <w:rsid w:val="5FCD01EE"/>
    <w:rsid w:val="601B7A0C"/>
    <w:rsid w:val="614A389C"/>
    <w:rsid w:val="62F8125D"/>
    <w:rsid w:val="6601239C"/>
    <w:rsid w:val="66BA0849"/>
    <w:rsid w:val="67B25079"/>
    <w:rsid w:val="67ED50B4"/>
    <w:rsid w:val="687E1002"/>
    <w:rsid w:val="69784A22"/>
    <w:rsid w:val="72997548"/>
    <w:rsid w:val="745C561E"/>
    <w:rsid w:val="745D03BD"/>
    <w:rsid w:val="75493809"/>
    <w:rsid w:val="79203914"/>
    <w:rsid w:val="7B3D5FC0"/>
    <w:rsid w:val="7BE65DC2"/>
    <w:rsid w:val="7FD75EE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99"/>
    <w:pPr>
      <w:keepNext/>
      <w:keepLines/>
      <w:spacing w:before="340" w:after="330" w:line="559" w:lineRule="auto"/>
      <w:outlineLvl w:val="0"/>
    </w:pPr>
    <w:rPr>
      <w:rFonts w:eastAsia="华文中宋"/>
      <w:b/>
      <w:bCs/>
      <w:kern w:val="44"/>
      <w:sz w:val="44"/>
      <w:szCs w:val="44"/>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3">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4">
    <w:name w:val="Plain Text"/>
    <w:basedOn w:val="1"/>
    <w:link w:val="26"/>
    <w:qFormat/>
    <w:uiPriority w:val="99"/>
    <w:rPr>
      <w:rFonts w:ascii="宋体" w:hAnsi="Courier New"/>
      <w:sz w:val="32"/>
      <w:szCs w:val="20"/>
    </w:rPr>
  </w:style>
  <w:style w:type="paragraph" w:styleId="5">
    <w:name w:val="Balloon Text"/>
    <w:basedOn w:val="1"/>
    <w:link w:val="20"/>
    <w:qFormat/>
    <w:uiPriority w:val="99"/>
    <w:rPr>
      <w:sz w:val="18"/>
      <w:szCs w:val="18"/>
    </w:rPr>
  </w:style>
  <w:style w:type="paragraph" w:styleId="6">
    <w:name w:val="footer"/>
    <w:basedOn w:val="1"/>
    <w:link w:val="21"/>
    <w:qFormat/>
    <w:uiPriority w:val="99"/>
    <w:pPr>
      <w:tabs>
        <w:tab w:val="center" w:pos="4153"/>
        <w:tab w:val="right" w:pos="8306"/>
      </w:tabs>
      <w:snapToGrid w:val="0"/>
      <w:jc w:val="left"/>
    </w:pPr>
    <w:rPr>
      <w:sz w:val="18"/>
      <w:szCs w:val="18"/>
    </w:rPr>
  </w:style>
  <w:style w:type="paragraph" w:styleId="7">
    <w:name w:val="header"/>
    <w:basedOn w:val="1"/>
    <w:link w:val="22"/>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99"/>
    <w:pPr>
      <w:widowControl/>
      <w:spacing w:after="100" w:line="259" w:lineRule="auto"/>
      <w:jc w:val="left"/>
    </w:pPr>
    <w:rPr>
      <w:rFonts w:ascii="Calibri" w:hAnsi="Calibri"/>
      <w:kern w:val="0"/>
      <w:sz w:val="22"/>
      <w:szCs w:val="22"/>
    </w:rPr>
  </w:style>
  <w:style w:type="paragraph" w:styleId="9">
    <w:name w:val="Subtitle"/>
    <w:basedOn w:val="1"/>
    <w:next w:val="1"/>
    <w:link w:val="23"/>
    <w:qFormat/>
    <w:uiPriority w:val="99"/>
    <w:pPr>
      <w:spacing w:before="240" w:after="60" w:line="312" w:lineRule="auto"/>
      <w:jc w:val="center"/>
      <w:outlineLvl w:val="1"/>
    </w:pPr>
    <w:rPr>
      <w:rFonts w:ascii="Calibri" w:hAnsi="Calibri"/>
      <w:b/>
      <w:bCs/>
      <w:kern w:val="28"/>
      <w:sz w:val="32"/>
      <w:szCs w:val="32"/>
    </w:rPr>
  </w:style>
  <w:style w:type="paragraph" w:styleId="10">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2">
    <w:name w:val="Title"/>
    <w:basedOn w:val="1"/>
    <w:next w:val="1"/>
    <w:link w:val="24"/>
    <w:qFormat/>
    <w:uiPriority w:val="99"/>
    <w:pPr>
      <w:spacing w:before="240" w:after="60"/>
      <w:jc w:val="center"/>
      <w:outlineLvl w:val="0"/>
    </w:pPr>
    <w:rPr>
      <w:rFonts w:ascii="Cambria" w:hAnsi="Cambria" w:eastAsia="华文中宋"/>
      <w:b/>
      <w:bCs/>
      <w:sz w:val="36"/>
      <w:szCs w:val="32"/>
    </w:rPr>
  </w:style>
  <w:style w:type="character" w:styleId="15">
    <w:name w:val="page number"/>
    <w:qFormat/>
    <w:uiPriority w:val="99"/>
    <w:rPr>
      <w:rFonts w:cs="Times New Roman"/>
    </w:rPr>
  </w:style>
  <w:style w:type="character" w:styleId="16">
    <w:name w:val="FollowedHyperlink"/>
    <w:basedOn w:val="14"/>
    <w:semiHidden/>
    <w:unhideWhenUsed/>
    <w:qFormat/>
    <w:locked/>
    <w:uiPriority w:val="99"/>
    <w:rPr>
      <w:color w:val="333333"/>
      <w:u w:val="none"/>
    </w:rPr>
  </w:style>
  <w:style w:type="character" w:styleId="17">
    <w:name w:val="Hyperlink"/>
    <w:qFormat/>
    <w:uiPriority w:val="99"/>
    <w:rPr>
      <w:rFonts w:cs="Times New Roman"/>
      <w:color w:val="0000FF"/>
      <w:u w:val="single"/>
    </w:rPr>
  </w:style>
  <w:style w:type="character" w:customStyle="1" w:styleId="18">
    <w:name w:val="标题 1 字符"/>
    <w:link w:val="2"/>
    <w:qFormat/>
    <w:locked/>
    <w:uiPriority w:val="99"/>
    <w:rPr>
      <w:rFonts w:eastAsia="华文中宋" w:cs="Times New Roman"/>
      <w:b/>
      <w:bCs/>
      <w:kern w:val="44"/>
      <w:sz w:val="44"/>
      <w:szCs w:val="44"/>
    </w:rPr>
  </w:style>
  <w:style w:type="character" w:customStyle="1" w:styleId="19">
    <w:name w:val="Plain Text Char"/>
    <w:qFormat/>
    <w:locked/>
    <w:uiPriority w:val="99"/>
    <w:rPr>
      <w:rFonts w:ascii="宋体" w:hAnsi="Courier New" w:cs="Times New Roman"/>
      <w:kern w:val="2"/>
      <w:sz w:val="32"/>
    </w:rPr>
  </w:style>
  <w:style w:type="character" w:customStyle="1" w:styleId="20">
    <w:name w:val="批注框文本 字符"/>
    <w:link w:val="5"/>
    <w:qFormat/>
    <w:locked/>
    <w:uiPriority w:val="99"/>
    <w:rPr>
      <w:rFonts w:cs="Times New Roman"/>
      <w:kern w:val="2"/>
      <w:sz w:val="18"/>
      <w:szCs w:val="18"/>
    </w:rPr>
  </w:style>
  <w:style w:type="character" w:customStyle="1" w:styleId="21">
    <w:name w:val="页脚 字符"/>
    <w:link w:val="6"/>
    <w:qFormat/>
    <w:locked/>
    <w:uiPriority w:val="99"/>
    <w:rPr>
      <w:rFonts w:eastAsia="宋体" w:cs="Times New Roman"/>
      <w:kern w:val="2"/>
      <w:sz w:val="18"/>
      <w:lang w:val="en-US" w:eastAsia="zh-CN"/>
    </w:rPr>
  </w:style>
  <w:style w:type="character" w:customStyle="1" w:styleId="22">
    <w:name w:val="页眉 字符"/>
    <w:link w:val="7"/>
    <w:qFormat/>
    <w:locked/>
    <w:uiPriority w:val="99"/>
    <w:rPr>
      <w:rFonts w:eastAsia="宋体" w:cs="Times New Roman"/>
      <w:kern w:val="2"/>
      <w:sz w:val="18"/>
      <w:lang w:val="en-US" w:eastAsia="zh-CN"/>
    </w:rPr>
  </w:style>
  <w:style w:type="character" w:customStyle="1" w:styleId="23">
    <w:name w:val="副标题 字符"/>
    <w:link w:val="9"/>
    <w:qFormat/>
    <w:locked/>
    <w:uiPriority w:val="99"/>
    <w:rPr>
      <w:rFonts w:ascii="Calibri" w:hAnsi="Calibri" w:eastAsia="宋体" w:cs="Times New Roman"/>
      <w:b/>
      <w:bCs/>
      <w:kern w:val="28"/>
      <w:sz w:val="32"/>
      <w:szCs w:val="32"/>
    </w:rPr>
  </w:style>
  <w:style w:type="character" w:customStyle="1" w:styleId="24">
    <w:name w:val="标题 字符"/>
    <w:link w:val="12"/>
    <w:qFormat/>
    <w:locked/>
    <w:uiPriority w:val="99"/>
    <w:rPr>
      <w:rFonts w:ascii="Cambria" w:hAnsi="Cambria" w:eastAsia="华文中宋" w:cs="Times New Roman"/>
      <w:b/>
      <w:bCs/>
      <w:kern w:val="2"/>
      <w:sz w:val="32"/>
      <w:szCs w:val="32"/>
    </w:rPr>
  </w:style>
  <w:style w:type="paragraph" w:customStyle="1" w:styleId="25">
    <w:name w:val="p0"/>
    <w:basedOn w:val="1"/>
    <w:qFormat/>
    <w:uiPriority w:val="99"/>
    <w:pPr>
      <w:widowControl/>
      <w:spacing w:line="365" w:lineRule="atLeast"/>
      <w:ind w:left="1"/>
    </w:pPr>
    <w:rPr>
      <w:kern w:val="0"/>
      <w:sz w:val="20"/>
      <w:szCs w:val="20"/>
    </w:rPr>
  </w:style>
  <w:style w:type="character" w:customStyle="1" w:styleId="26">
    <w:name w:val="纯文本 字符"/>
    <w:link w:val="4"/>
    <w:semiHidden/>
    <w:qFormat/>
    <w:locked/>
    <w:uiPriority w:val="99"/>
    <w:rPr>
      <w:rFonts w:ascii="宋体" w:hAnsi="Courier New" w:cs="Courier New"/>
      <w:sz w:val="21"/>
      <w:szCs w:val="21"/>
    </w:rPr>
  </w:style>
  <w:style w:type="character" w:customStyle="1" w:styleId="27">
    <w:name w:val="纯文本 Char1"/>
    <w:qFormat/>
    <w:uiPriority w:val="99"/>
    <w:rPr>
      <w:rFonts w:ascii="宋体" w:hAnsi="Courier New" w:cs="Courier New"/>
      <w:kern w:val="2"/>
      <w:sz w:val="21"/>
      <w:szCs w:val="21"/>
    </w:rPr>
  </w:style>
  <w:style w:type="paragraph" w:customStyle="1" w:styleId="28">
    <w:name w:val="TOC 标题1"/>
    <w:basedOn w:val="2"/>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2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84950E-26DB-4CE5-B45F-A42E06AFCF1F}">
  <ds:schemaRefs/>
</ds:datastoreItem>
</file>

<file path=docProps/app.xml><?xml version="1.0" encoding="utf-8"?>
<Properties xmlns="http://schemas.openxmlformats.org/officeDocument/2006/extended-properties" xmlns:vt="http://schemas.openxmlformats.org/officeDocument/2006/docPropsVTypes">
  <Template>Normal</Template>
  <Company>MSCD龙帝国技术社区 Htpp://Bbs.Mscode.Cc</Company>
  <Pages>45</Pages>
  <Words>2741</Words>
  <Characters>15624</Characters>
  <Lines>130</Lines>
  <Paragraphs>36</Paragraphs>
  <TotalTime>7</TotalTime>
  <ScaleCrop>false</ScaleCrop>
  <LinksUpToDate>false</LinksUpToDate>
  <CharactersWithSpaces>18329</CharactersWithSpaces>
  <Application>WPS Office_11.1.0.10116_F1E327BC-269C-435d-A152-05C5408002CA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2020-12-30T07:35:00Z</dcterms:created>
  <dc:creator>Administrator</dc:creator>
  <cp:lastModifiedBy>NTKO</cp:lastModifiedBy>
  <cp:lastPrinted>2021-03-15T03:28:00Z</cp:lastPrinted>
  <dcterms:modified xsi:type="dcterms:W3CDTF">2021-03-17T06:38:01Z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