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color w:val="FF0000"/>
        </w:rPr>
      </w:pPr>
      <w:r>
        <w:rPr>
          <w:rFonts w:ascii="微软雅黑" w:hAnsi="微软雅黑" w:eastAsia="微软雅黑" w:cs="微软雅黑"/>
          <w:color w:val="FF0000"/>
          <w:sz w:val="28"/>
          <w:szCs w:val="28"/>
        </w:rPr>
        <w:t>DSK</w:t>
      </w:r>
      <w:r>
        <w:rPr>
          <w:rFonts w:hint="eastAsia" w:ascii="微软雅黑" w:hAnsi="微软雅黑" w:eastAsia="微软雅黑" w:cs="微软雅黑"/>
          <w:color w:val="FF0000"/>
          <w:sz w:val="28"/>
          <w:szCs w:val="28"/>
          <w:lang w:val="en-US" w:eastAsia="zh-CN"/>
        </w:rPr>
        <w:t>D</w:t>
      </w:r>
      <w:r>
        <w:rPr>
          <w:rFonts w:hint="eastAsia" w:ascii="微软雅黑" w:hAnsi="微软雅黑" w:eastAsia="微软雅黑" w:cs="微软雅黑"/>
          <w:color w:val="FF0000"/>
          <w:sz w:val="28"/>
          <w:szCs w:val="28"/>
        </w:rPr>
        <w:t>（</w:t>
      </w:r>
      <w:r>
        <w:rPr>
          <w:rFonts w:ascii="微软雅黑" w:hAnsi="微软雅黑" w:eastAsia="微软雅黑" w:cs="微软雅黑"/>
          <w:color w:val="FF0000"/>
          <w:sz w:val="28"/>
          <w:szCs w:val="28"/>
        </w:rPr>
        <w:t>P</w:t>
      </w:r>
      <w:r>
        <w:rPr>
          <w:rFonts w:hint="eastAsia" w:ascii="微软雅黑" w:hAnsi="微软雅黑" w:eastAsia="微软雅黑" w:cs="微软雅黑"/>
          <w:color w:val="FF0000"/>
          <w:sz w:val="28"/>
          <w:szCs w:val="28"/>
        </w:rPr>
        <w:t>）</w:t>
      </w:r>
      <w:r>
        <w:rPr>
          <w:rFonts w:ascii="微软雅黑" w:hAnsi="微软雅黑" w:eastAsia="微软雅黑" w:cs="微软雅黑"/>
          <w:color w:val="FF0000"/>
          <w:sz w:val="28"/>
          <w:szCs w:val="28"/>
        </w:rPr>
        <w:t>[2021]</w:t>
      </w:r>
      <w:r>
        <w:rPr>
          <w:rFonts w:hint="eastAsia" w:ascii="微软雅黑" w:hAnsi="微软雅黑" w:eastAsia="微软雅黑" w:cs="微软雅黑"/>
          <w:color w:val="FF0000"/>
          <w:sz w:val="28"/>
          <w:szCs w:val="28"/>
          <w:lang w:val="en-US" w:eastAsia="zh-CN"/>
        </w:rPr>
        <w:t xml:space="preserve"> 2</w:t>
      </w:r>
      <w:r>
        <w:rPr>
          <w:rFonts w:hint="eastAsia" w:ascii="微软雅黑" w:hAnsi="微软雅黑" w:eastAsia="微软雅黑" w:cs="微软雅黑"/>
          <w:color w:val="FF0000"/>
          <w:sz w:val="28"/>
          <w:szCs w:val="28"/>
        </w:rPr>
        <w:t>号</w:t>
      </w:r>
      <w:r>
        <w:rPr>
          <w:rFonts w:hint="eastAsia" w:ascii="华文中宋" w:eastAsia="华文中宋"/>
          <w:color w:val="FF0000"/>
          <w:sz w:val="28"/>
        </w:rPr>
        <w:t>　</w:t>
      </w:r>
    </w:p>
    <w:p>
      <w:pPr>
        <w:snapToGrid w:val="0"/>
        <w:spacing w:line="289" w:lineRule="atLeast"/>
      </w:pPr>
    </w:p>
    <w:p>
      <w:pPr>
        <w:snapToGrid w:val="0"/>
        <w:spacing w:line="538" w:lineRule="atLeast"/>
      </w:pPr>
    </w:p>
    <w:p>
      <w:pPr>
        <w:spacing w:line="1200" w:lineRule="exact"/>
        <w:jc w:val="center"/>
        <w:rPr>
          <w:rFonts w:ascii="方正小标宋简体" w:hAnsi="黑体" w:eastAsia="方正小标宋简体"/>
          <w:b/>
          <w:bCs/>
          <w:sz w:val="52"/>
          <w:szCs w:val="52"/>
        </w:rPr>
      </w:pPr>
      <w:r>
        <w:rPr>
          <w:rFonts w:hint="eastAsia" w:ascii="方正小标宋简体" w:eastAsia="方正小标宋简体"/>
          <w:b/>
          <w:bCs/>
          <w:sz w:val="84"/>
          <w:szCs w:val="84"/>
        </w:rPr>
        <w:t>达川区石桥镇麻油沟村后寨门砂、页岩矿</w:t>
      </w:r>
      <w:r>
        <w:rPr>
          <w:rFonts w:hint="eastAsia" w:ascii="方正小标宋简体" w:hAnsi="黑体" w:eastAsia="方正小标宋简体" w:cs="Times New Roman"/>
          <w:b/>
          <w:bCs/>
          <w:sz w:val="84"/>
          <w:szCs w:val="84"/>
        </w:rPr>
        <w:t>采矿</w:t>
      </w:r>
      <w:r>
        <w:rPr>
          <w:rFonts w:hint="eastAsia" w:ascii="方正小标宋简体" w:hAnsi="黑体" w:eastAsia="方正小标宋简体"/>
          <w:b/>
          <w:bCs/>
          <w:sz w:val="84"/>
          <w:szCs w:val="84"/>
        </w:rPr>
        <w:t>权拍卖出让文件</w:t>
      </w:r>
    </w:p>
    <w:p>
      <w:pPr>
        <w:ind w:left="1300" w:hanging="1305" w:hangingChars="250"/>
        <w:jc w:val="center"/>
        <w:rPr>
          <w:rFonts w:ascii="方正小标宋简体" w:hAnsi="黑体" w:eastAsia="方正小标宋简体"/>
          <w:b/>
          <w:sz w:val="52"/>
          <w:szCs w:val="52"/>
        </w:rPr>
      </w:pPr>
    </w:p>
    <w:p>
      <w:pPr>
        <w:ind w:left="1200" w:hanging="1200" w:hangingChars="250"/>
        <w:jc w:val="center"/>
        <w:rPr>
          <w:rFonts w:ascii="黑体" w:eastAsia="黑体"/>
          <w:sz w:val="48"/>
          <w:szCs w:val="48"/>
        </w:rPr>
      </w:pPr>
    </w:p>
    <w:p>
      <w:pPr>
        <w:ind w:left="1200" w:hanging="1200" w:hangingChars="250"/>
        <w:jc w:val="center"/>
        <w:rPr>
          <w:rFonts w:ascii="黑体" w:eastAsia="黑体"/>
          <w:sz w:val="48"/>
          <w:szCs w:val="48"/>
        </w:rPr>
      </w:pPr>
    </w:p>
    <w:p>
      <w:pPr>
        <w:ind w:left="1200" w:hanging="1200" w:hangingChars="250"/>
        <w:jc w:val="center"/>
        <w:rPr>
          <w:rFonts w:ascii="黑体" w:eastAsia="黑体"/>
          <w:sz w:val="48"/>
          <w:szCs w:val="48"/>
        </w:rPr>
      </w:pPr>
    </w:p>
    <w:p>
      <w:pPr>
        <w:jc w:val="both"/>
        <w:rPr>
          <w:rFonts w:ascii="黑体" w:eastAsia="黑体"/>
          <w:sz w:val="48"/>
          <w:szCs w:val="48"/>
        </w:rPr>
      </w:pPr>
    </w:p>
    <w:p>
      <w:pPr>
        <w:ind w:left="1200" w:hanging="1200" w:hangingChars="250"/>
        <w:jc w:val="center"/>
        <w:rPr>
          <w:rFonts w:ascii="黑体" w:eastAsia="黑体"/>
          <w:sz w:val="48"/>
          <w:szCs w:val="48"/>
        </w:rPr>
      </w:pPr>
    </w:p>
    <w:p>
      <w:pPr>
        <w:ind w:left="1200" w:hanging="1200" w:hangingChars="250"/>
        <w:jc w:val="center"/>
        <w:rPr>
          <w:rFonts w:ascii="黑体" w:eastAsia="黑体"/>
          <w:sz w:val="48"/>
          <w:szCs w:val="48"/>
        </w:rPr>
      </w:pPr>
    </w:p>
    <w:p>
      <w:pPr>
        <w:ind w:left="1200" w:hanging="1200" w:hangingChars="250"/>
        <w:jc w:val="center"/>
        <w:rPr>
          <w:rFonts w:ascii="方正小标宋简体" w:eastAsia="方正小标宋简体"/>
          <w:color w:val="000000"/>
          <w:sz w:val="48"/>
          <w:szCs w:val="48"/>
        </w:rPr>
      </w:pPr>
      <w:r>
        <w:rPr>
          <w:rFonts w:hint="eastAsia" w:ascii="方正小标宋简体" w:eastAsia="方正小标宋简体"/>
          <w:color w:val="000000"/>
          <w:sz w:val="48"/>
          <w:szCs w:val="48"/>
        </w:rPr>
        <w:t>达州市</w:t>
      </w:r>
      <w:r>
        <w:rPr>
          <w:rFonts w:hint="eastAsia" w:ascii="方正小标宋简体" w:eastAsia="方正小标宋简体"/>
          <w:color w:val="000000"/>
          <w:sz w:val="48"/>
          <w:szCs w:val="48"/>
          <w:lang w:val="en-US" w:eastAsia="zh-CN"/>
        </w:rPr>
        <w:t>达</w:t>
      </w:r>
      <w:r>
        <w:rPr>
          <w:rFonts w:hint="eastAsia" w:ascii="方正小标宋简体" w:eastAsia="方正小标宋简体"/>
          <w:color w:val="000000"/>
          <w:sz w:val="48"/>
          <w:szCs w:val="48"/>
        </w:rPr>
        <w:t>川区自然资源局</w:t>
      </w:r>
    </w:p>
    <w:p>
      <w:pPr>
        <w:ind w:left="1200" w:hanging="1200" w:hangingChars="250"/>
        <w:jc w:val="center"/>
        <w:rPr>
          <w:rFonts w:ascii="方正小标宋简体" w:eastAsia="方正小标宋简体"/>
          <w:color w:val="000000"/>
          <w:sz w:val="48"/>
          <w:szCs w:val="48"/>
        </w:rPr>
      </w:pPr>
      <w:r>
        <w:rPr>
          <w:rFonts w:hint="eastAsia" w:ascii="方正小标宋简体" w:eastAsia="方正小标宋简体"/>
          <w:color w:val="000000"/>
          <w:sz w:val="48"/>
          <w:szCs w:val="48"/>
        </w:rPr>
        <w:t>达州市公共资源交易服务中心</w:t>
      </w:r>
    </w:p>
    <w:p>
      <w:pPr>
        <w:ind w:left="1200" w:hanging="1200" w:hangingChars="250"/>
        <w:jc w:val="center"/>
        <w:rPr>
          <w:rFonts w:ascii="方正小标宋简体" w:hAnsi="宋体" w:eastAsia="方正小标宋简体"/>
          <w:b/>
          <w:sz w:val="52"/>
          <w:szCs w:val="52"/>
        </w:rPr>
      </w:pPr>
      <w:r>
        <w:rPr>
          <w:rFonts w:ascii="黑体" w:eastAsia="黑体"/>
          <w:sz w:val="48"/>
          <w:szCs w:val="48"/>
        </w:rPr>
        <w:br w:type="page"/>
      </w:r>
      <w:r>
        <w:rPr>
          <w:rFonts w:hint="eastAsia"/>
          <w:bCs/>
          <w:w w:val="80"/>
          <w:sz w:val="44"/>
        </w:rPr>
        <w:t>目录</w:t>
      </w:r>
    </w:p>
    <w:p>
      <w:pPr>
        <w:tabs>
          <w:tab w:val="left" w:leader="middleDot" w:pos="6720"/>
        </w:tabs>
        <w:ind w:left="220" w:hanging="220" w:hangingChars="50"/>
        <w:jc w:val="center"/>
        <w:rPr>
          <w:bCs/>
          <w:sz w:val="44"/>
        </w:rPr>
      </w:pPr>
    </w:p>
    <w:p>
      <w:pPr>
        <w:numPr>
          <w:ilvl w:val="0"/>
          <w:numId w:val="1"/>
        </w:numPr>
        <w:tabs>
          <w:tab w:val="left" w:leader="middleDot" w:pos="7980"/>
        </w:tabs>
        <w:ind w:left="105" w:hanging="105" w:hangingChars="50"/>
        <w:rPr>
          <w:w w:val="66"/>
          <w:sz w:val="32"/>
        </w:rPr>
      </w:pPr>
      <w:r>
        <w:rPr>
          <w:rFonts w:hint="eastAsia"/>
          <w:w w:val="66"/>
          <w:sz w:val="32"/>
        </w:rPr>
        <w:t>拍卖出让公告</w:t>
      </w:r>
      <w:r>
        <w:rPr>
          <w:w w:val="66"/>
          <w:sz w:val="32"/>
        </w:rPr>
        <w:tab/>
      </w:r>
      <w:r>
        <w:rPr>
          <w:rFonts w:hint="eastAsia"/>
          <w:w w:val="66"/>
          <w:sz w:val="32"/>
          <w:u w:val="single"/>
          <w:lang w:val="en-US" w:eastAsia="zh-CN"/>
        </w:rPr>
        <w:t>3</w:t>
      </w:r>
      <w:r>
        <w:rPr>
          <w:w w:val="66"/>
          <w:sz w:val="32"/>
          <w:u w:val="single"/>
        </w:rPr>
        <w:t>-9</w:t>
      </w:r>
    </w:p>
    <w:p>
      <w:pPr>
        <w:numPr>
          <w:ilvl w:val="0"/>
          <w:numId w:val="1"/>
        </w:numPr>
        <w:tabs>
          <w:tab w:val="right" w:leader="middleDot" w:pos="8222"/>
        </w:tabs>
        <w:ind w:left="105" w:right="-57" w:rightChars="-27" w:hanging="105" w:hangingChars="50"/>
        <w:rPr>
          <w:w w:val="66"/>
          <w:sz w:val="32"/>
        </w:rPr>
      </w:pPr>
      <w:r>
        <w:rPr>
          <w:rFonts w:hint="eastAsia"/>
          <w:w w:val="66"/>
          <w:sz w:val="32"/>
        </w:rPr>
        <w:t>拍卖出让须知</w:t>
      </w:r>
      <w:r>
        <w:rPr>
          <w:w w:val="66"/>
          <w:sz w:val="32"/>
        </w:rPr>
        <w:tab/>
      </w:r>
      <w:r>
        <w:rPr>
          <w:w w:val="66"/>
          <w:sz w:val="32"/>
          <w:u w:val="single"/>
        </w:rPr>
        <w:t>10</w:t>
      </w:r>
      <w:bookmarkStart w:id="0" w:name="OLE_LINK2"/>
      <w:bookmarkStart w:id="1" w:name="OLE_LINK1"/>
      <w:r>
        <w:rPr>
          <w:w w:val="66"/>
          <w:sz w:val="32"/>
          <w:u w:val="single"/>
        </w:rPr>
        <w:t>-</w:t>
      </w:r>
      <w:bookmarkEnd w:id="0"/>
      <w:bookmarkEnd w:id="1"/>
      <w:r>
        <w:rPr>
          <w:rFonts w:hint="eastAsia"/>
          <w:w w:val="66"/>
          <w:sz w:val="32"/>
          <w:u w:val="single"/>
          <w:lang w:val="en-US" w:eastAsia="zh-CN"/>
        </w:rPr>
        <w:t>20</w:t>
      </w:r>
    </w:p>
    <w:p>
      <w:pPr>
        <w:numPr>
          <w:ilvl w:val="0"/>
          <w:numId w:val="1"/>
        </w:numPr>
        <w:tabs>
          <w:tab w:val="right" w:leader="middleDot" w:pos="8222"/>
        </w:tabs>
        <w:ind w:left="105" w:right="-57" w:rightChars="-27" w:hanging="105" w:hangingChars="50"/>
        <w:rPr>
          <w:w w:val="66"/>
          <w:sz w:val="32"/>
        </w:rPr>
      </w:pPr>
      <w:r>
        <w:rPr>
          <w:rFonts w:hint="eastAsia"/>
          <w:w w:val="66"/>
          <w:sz w:val="32"/>
        </w:rPr>
        <w:t>竞买申请书</w:t>
      </w:r>
      <w:r>
        <w:rPr>
          <w:w w:val="66"/>
          <w:sz w:val="32"/>
        </w:rPr>
        <w:tab/>
      </w:r>
      <w:r>
        <w:rPr>
          <w:rFonts w:hint="eastAsia"/>
          <w:w w:val="66"/>
          <w:sz w:val="32"/>
          <w:u w:val="single"/>
          <w:lang w:val="en-US" w:eastAsia="zh-CN"/>
        </w:rPr>
        <w:t>21</w:t>
      </w:r>
    </w:p>
    <w:p>
      <w:pPr>
        <w:numPr>
          <w:ilvl w:val="0"/>
          <w:numId w:val="1"/>
        </w:numPr>
        <w:tabs>
          <w:tab w:val="right" w:leader="middleDot" w:pos="8222"/>
        </w:tabs>
        <w:ind w:left="105" w:right="-57" w:rightChars="-27" w:hanging="105" w:hangingChars="50"/>
        <w:rPr>
          <w:w w:val="66"/>
          <w:sz w:val="32"/>
        </w:rPr>
      </w:pPr>
      <w:r>
        <w:rPr>
          <w:rFonts w:hint="eastAsia"/>
          <w:w w:val="66"/>
          <w:sz w:val="32"/>
        </w:rPr>
        <w:t>法人证明书</w:t>
      </w:r>
      <w:r>
        <w:rPr>
          <w:w w:val="66"/>
          <w:sz w:val="32"/>
        </w:rPr>
        <w:tab/>
      </w:r>
      <w:r>
        <w:rPr>
          <w:w w:val="66"/>
          <w:sz w:val="32"/>
          <w:u w:val="single"/>
        </w:rPr>
        <w:t>2</w:t>
      </w:r>
      <w:r>
        <w:rPr>
          <w:rFonts w:hint="eastAsia"/>
          <w:w w:val="66"/>
          <w:sz w:val="32"/>
          <w:u w:val="single"/>
          <w:lang w:val="en-US" w:eastAsia="zh-CN"/>
        </w:rPr>
        <w:t>2</w:t>
      </w:r>
    </w:p>
    <w:p>
      <w:pPr>
        <w:numPr>
          <w:ilvl w:val="0"/>
          <w:numId w:val="1"/>
        </w:numPr>
        <w:tabs>
          <w:tab w:val="right" w:leader="middleDot" w:pos="8222"/>
        </w:tabs>
        <w:ind w:left="105" w:right="-57" w:rightChars="-27" w:hanging="105" w:hangingChars="50"/>
        <w:rPr>
          <w:w w:val="66"/>
          <w:sz w:val="32"/>
        </w:rPr>
      </w:pPr>
      <w:r>
        <w:rPr>
          <w:rFonts w:hint="eastAsia"/>
          <w:w w:val="66"/>
          <w:sz w:val="32"/>
        </w:rPr>
        <w:t>授权委托书</w:t>
      </w:r>
      <w:r>
        <w:rPr>
          <w:w w:val="66"/>
          <w:sz w:val="32"/>
        </w:rPr>
        <w:tab/>
      </w:r>
      <w:r>
        <w:rPr>
          <w:w w:val="66"/>
          <w:sz w:val="32"/>
          <w:u w:val="single"/>
        </w:rPr>
        <w:t>2</w:t>
      </w:r>
      <w:r>
        <w:rPr>
          <w:rFonts w:hint="eastAsia"/>
          <w:w w:val="66"/>
          <w:sz w:val="32"/>
          <w:u w:val="single"/>
          <w:lang w:val="en-US" w:eastAsia="zh-CN"/>
        </w:rPr>
        <w:t>3</w:t>
      </w:r>
    </w:p>
    <w:p>
      <w:pPr>
        <w:numPr>
          <w:ilvl w:val="0"/>
          <w:numId w:val="1"/>
        </w:numPr>
        <w:tabs>
          <w:tab w:val="right" w:leader="middleDot" w:pos="8222"/>
        </w:tabs>
        <w:ind w:left="105" w:right="-57" w:rightChars="-27" w:hanging="105" w:hangingChars="50"/>
        <w:rPr>
          <w:w w:val="66"/>
          <w:sz w:val="32"/>
        </w:rPr>
      </w:pPr>
      <w:r>
        <w:rPr>
          <w:rFonts w:hint="eastAsia"/>
          <w:w w:val="66"/>
          <w:sz w:val="32"/>
        </w:rPr>
        <w:t>成交确认书</w:t>
      </w:r>
      <w:r>
        <w:rPr>
          <w:w w:val="66"/>
          <w:sz w:val="32"/>
        </w:rPr>
        <w:tab/>
      </w:r>
      <w:r>
        <w:rPr>
          <w:w w:val="66"/>
          <w:sz w:val="32"/>
          <w:u w:val="single"/>
        </w:rPr>
        <w:t>2</w:t>
      </w:r>
      <w:r>
        <w:rPr>
          <w:rFonts w:hint="eastAsia"/>
          <w:w w:val="66"/>
          <w:sz w:val="32"/>
          <w:u w:val="single"/>
          <w:lang w:val="en-US" w:eastAsia="zh-CN"/>
        </w:rPr>
        <w:t>4</w:t>
      </w:r>
      <w:r>
        <w:rPr>
          <w:w w:val="66"/>
          <w:sz w:val="32"/>
          <w:u w:val="single"/>
        </w:rPr>
        <w:t>-2</w:t>
      </w:r>
      <w:r>
        <w:rPr>
          <w:rFonts w:hint="eastAsia"/>
          <w:w w:val="66"/>
          <w:sz w:val="32"/>
          <w:u w:val="single"/>
          <w:lang w:val="en-US" w:eastAsia="zh-CN"/>
        </w:rPr>
        <w:t>5</w:t>
      </w:r>
    </w:p>
    <w:p>
      <w:pPr>
        <w:numPr>
          <w:ilvl w:val="0"/>
          <w:numId w:val="1"/>
        </w:numPr>
        <w:tabs>
          <w:tab w:val="right" w:leader="middleDot" w:pos="8222"/>
        </w:tabs>
        <w:ind w:left="105" w:right="-57" w:rightChars="-27" w:hanging="105" w:hangingChars="50"/>
        <w:rPr>
          <w:w w:val="66"/>
          <w:sz w:val="32"/>
          <w:u w:val="single"/>
        </w:rPr>
        <w:sectPr>
          <w:headerReference r:id="rId3" w:type="default"/>
          <w:footerReference r:id="rId4" w:type="default"/>
          <w:footerReference r:id="rId5" w:type="even"/>
          <w:pgSz w:w="11910" w:h="16840"/>
          <w:pgMar w:top="2098" w:right="1520" w:bottom="1985" w:left="1582" w:header="720" w:footer="720" w:gutter="0"/>
          <w:cols w:space="720" w:num="1"/>
        </w:sectPr>
      </w:pPr>
      <w:r>
        <w:rPr>
          <w:rFonts w:hint="eastAsia"/>
          <w:w w:val="66"/>
          <w:sz w:val="32"/>
        </w:rPr>
        <w:t>资源量核实报告</w:t>
      </w:r>
      <w:r>
        <w:rPr>
          <w:w w:val="66"/>
          <w:sz w:val="32"/>
        </w:rPr>
        <w:tab/>
      </w:r>
      <w:r>
        <w:rPr>
          <w:w w:val="66"/>
          <w:sz w:val="32"/>
          <w:u w:val="single"/>
        </w:rPr>
        <w:t>2</w:t>
      </w:r>
      <w:r>
        <w:rPr>
          <w:rFonts w:hint="eastAsia"/>
          <w:w w:val="66"/>
          <w:sz w:val="32"/>
          <w:u w:val="single"/>
          <w:lang w:val="en-US" w:eastAsia="zh-CN"/>
        </w:rPr>
        <w:t>6</w:t>
      </w:r>
      <w:r>
        <w:rPr>
          <w:w w:val="66"/>
          <w:sz w:val="32"/>
          <w:u w:val="single"/>
        </w:rPr>
        <w:t>-</w:t>
      </w:r>
      <w:r>
        <w:rPr>
          <w:rFonts w:hint="eastAsia"/>
          <w:w w:val="66"/>
          <w:sz w:val="32"/>
          <w:u w:val="single"/>
          <w:lang w:val="en-US" w:eastAsia="zh-CN"/>
        </w:rPr>
        <w:t>47</w:t>
      </w:r>
      <w:bookmarkStart w:id="65" w:name="_GoBack"/>
      <w:bookmarkEnd w:id="65"/>
    </w:p>
    <w:p>
      <w:pPr>
        <w:snapToGrid w:val="0"/>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sz w:val="44"/>
          <w:szCs w:val="44"/>
        </w:rPr>
        <w:t>达州市</w:t>
      </w:r>
      <w:r>
        <w:rPr>
          <w:rFonts w:hint="eastAsia" w:ascii="方正小标宋简体" w:hAnsi="宋体" w:eastAsia="方正小标宋简体" w:cs="宋体"/>
          <w:sz w:val="44"/>
          <w:szCs w:val="44"/>
          <w:lang w:val="en-US" w:eastAsia="zh-CN"/>
        </w:rPr>
        <w:t>达川</w:t>
      </w:r>
      <w:r>
        <w:rPr>
          <w:rFonts w:hint="eastAsia" w:ascii="方正小标宋简体" w:hAnsi="宋体" w:eastAsia="方正小标宋简体" w:cs="宋体"/>
          <w:sz w:val="44"/>
          <w:szCs w:val="44"/>
        </w:rPr>
        <w:t>区自然资源局</w:t>
      </w:r>
    </w:p>
    <w:p>
      <w:pPr>
        <w:snapToGrid w:val="0"/>
        <w:spacing w:line="560" w:lineRule="exact"/>
        <w:jc w:val="center"/>
        <w:rPr>
          <w:rFonts w:ascii="方正小标宋简体" w:eastAsia="方正小标宋简体"/>
          <w:sz w:val="44"/>
          <w:szCs w:val="44"/>
        </w:rPr>
      </w:pPr>
      <w:r>
        <w:rPr>
          <w:rFonts w:hint="eastAsia" w:ascii="方正小标宋简体" w:hAnsi="宋体" w:eastAsia="方正小标宋简体" w:cs="宋体"/>
          <w:sz w:val="44"/>
          <w:szCs w:val="44"/>
        </w:rPr>
        <w:t>达州市公共资源交易服务中心</w:t>
      </w:r>
    </w:p>
    <w:p>
      <w:pPr>
        <w:snapToGrid w:val="0"/>
        <w:spacing w:line="560" w:lineRule="exact"/>
        <w:jc w:val="center"/>
        <w:rPr>
          <w:rFonts w:ascii="方正小标宋简体" w:hAnsi="宋体" w:eastAsia="方正小标宋简体"/>
          <w:sz w:val="36"/>
          <w:szCs w:val="36"/>
        </w:rPr>
      </w:pPr>
      <w:r>
        <w:rPr>
          <w:rFonts w:hint="eastAsia" w:ascii="方正小标宋简体" w:hAnsi="宋体" w:eastAsia="方正小标宋简体" w:cs="宋体"/>
          <w:sz w:val="44"/>
          <w:szCs w:val="44"/>
          <w:lang w:val="en-US" w:eastAsia="zh-CN"/>
        </w:rPr>
        <w:t>达川区石桥镇麻油沟村后寨门砂、页岩矿等四宗</w:t>
      </w:r>
      <w:r>
        <w:rPr>
          <w:rFonts w:hint="eastAsia" w:ascii="方正小标宋简体" w:hAnsi="宋体" w:eastAsia="方正小标宋简体"/>
          <w:sz w:val="44"/>
          <w:szCs w:val="44"/>
        </w:rPr>
        <w:t>采矿权公开</w:t>
      </w:r>
      <w:r>
        <w:rPr>
          <w:rFonts w:hint="eastAsia" w:ascii="方正小标宋简体" w:eastAsia="方正小标宋简体"/>
          <w:sz w:val="44"/>
          <w:szCs w:val="44"/>
        </w:rPr>
        <w:t>拍卖出</w:t>
      </w:r>
      <w:r>
        <w:rPr>
          <w:rFonts w:hint="eastAsia" w:ascii="方正小标宋简体" w:hAnsi="宋体" w:eastAsia="方正小标宋简体" w:cs="宋体"/>
          <w:sz w:val="44"/>
          <w:szCs w:val="44"/>
        </w:rPr>
        <w:t>让</w:t>
      </w:r>
      <w:r>
        <w:rPr>
          <w:rFonts w:hint="eastAsia" w:ascii="方正小标宋简体" w:eastAsia="方正小标宋简体"/>
          <w:sz w:val="44"/>
          <w:szCs w:val="44"/>
        </w:rPr>
        <w:t>公告</w:t>
      </w:r>
    </w:p>
    <w:p>
      <w:pPr>
        <w:snapToGrid w:val="0"/>
        <w:spacing w:line="560" w:lineRule="exact"/>
        <w:jc w:val="center"/>
        <w:rPr>
          <w:rFonts w:ascii="宋体" w:cs="宋体"/>
          <w:b/>
          <w:color w:val="000000"/>
          <w:sz w:val="28"/>
          <w:szCs w:val="28"/>
        </w:rPr>
      </w:pPr>
      <w:r>
        <w:rPr>
          <w:rFonts w:ascii="宋体" w:hAnsi="宋体" w:cs="宋体"/>
          <w:b/>
          <w:color w:val="000000"/>
          <w:sz w:val="28"/>
          <w:szCs w:val="28"/>
        </w:rPr>
        <w:t>DSK</w:t>
      </w:r>
      <w:r>
        <w:rPr>
          <w:rFonts w:hint="eastAsia" w:ascii="宋体" w:hAnsi="宋体" w:cs="宋体"/>
          <w:b/>
          <w:color w:val="000000"/>
          <w:sz w:val="28"/>
          <w:szCs w:val="28"/>
          <w:lang w:val="en-US" w:eastAsia="zh-CN"/>
        </w:rPr>
        <w:t>D</w:t>
      </w:r>
      <w:r>
        <w:rPr>
          <w:rFonts w:ascii="宋体" w:hAnsi="宋体" w:cs="宋体"/>
          <w:b/>
          <w:color w:val="000000"/>
          <w:sz w:val="28"/>
          <w:szCs w:val="28"/>
        </w:rPr>
        <w:t xml:space="preserve"> (P)</w:t>
      </w:r>
      <w:r>
        <w:rPr>
          <w:rFonts w:hint="eastAsia" w:ascii="宋体" w:hAnsi="宋体" w:cs="宋体"/>
          <w:b/>
          <w:color w:val="000000"/>
          <w:sz w:val="28"/>
          <w:szCs w:val="28"/>
        </w:rPr>
        <w:t>〔</w:t>
      </w:r>
      <w:r>
        <w:rPr>
          <w:rFonts w:ascii="宋体" w:hAnsi="宋体" w:cs="宋体"/>
          <w:b/>
          <w:color w:val="000000"/>
          <w:sz w:val="28"/>
          <w:szCs w:val="28"/>
        </w:rPr>
        <w:t>202</w:t>
      </w:r>
      <w:r>
        <w:rPr>
          <w:rFonts w:hint="eastAsia" w:ascii="宋体" w:hAnsi="宋体" w:cs="宋体"/>
          <w:b/>
          <w:color w:val="000000"/>
          <w:sz w:val="28"/>
          <w:szCs w:val="28"/>
          <w:lang w:val="en-US" w:eastAsia="zh-CN"/>
        </w:rPr>
        <w:t>1</w:t>
      </w:r>
      <w:r>
        <w:rPr>
          <w:rFonts w:hint="eastAsia" w:ascii="宋体" w:hAnsi="宋体" w:cs="宋体"/>
          <w:b/>
          <w:color w:val="000000"/>
          <w:sz w:val="28"/>
          <w:szCs w:val="28"/>
        </w:rPr>
        <w:t>〕</w:t>
      </w:r>
      <w:r>
        <w:rPr>
          <w:rFonts w:hint="eastAsia" w:ascii="宋体" w:hAnsi="宋体" w:cs="宋体"/>
          <w:b/>
          <w:color w:val="000000"/>
          <w:sz w:val="28"/>
          <w:szCs w:val="28"/>
          <w:lang w:val="en-US" w:eastAsia="zh-CN"/>
        </w:rPr>
        <w:t>2</w:t>
      </w:r>
      <w:r>
        <w:rPr>
          <w:rFonts w:hint="eastAsia" w:ascii="宋体" w:hAnsi="宋体" w:cs="宋体"/>
          <w:b/>
          <w:color w:val="000000"/>
          <w:sz w:val="28"/>
          <w:szCs w:val="28"/>
        </w:rPr>
        <w:t>号</w:t>
      </w:r>
      <w:r>
        <w:rPr>
          <w:rFonts w:ascii="宋体" w:hAnsi="宋体" w:cs="宋体"/>
          <w:b/>
          <w:color w:val="000000"/>
          <w:sz w:val="28"/>
          <w:szCs w:val="28"/>
        </w:rPr>
        <w:t xml:space="preserve"> </w:t>
      </w:r>
    </w:p>
    <w:p>
      <w:pPr>
        <w:snapToGrid w:val="0"/>
        <w:spacing w:line="560" w:lineRule="exact"/>
        <w:jc w:val="center"/>
        <w:rPr>
          <w:rFonts w:ascii="宋体" w:cs="宋体"/>
          <w:b/>
          <w:color w:val="000000"/>
          <w:sz w:val="28"/>
          <w:szCs w:val="28"/>
        </w:rPr>
      </w:pPr>
    </w:p>
    <w:p>
      <w:pPr>
        <w:snapToGrid w:val="0"/>
        <w:spacing w:line="578" w:lineRule="exact"/>
        <w:ind w:firstLine="640" w:firstLineChars="200"/>
        <w:rPr>
          <w:rFonts w:ascii="仿宋" w:hAnsi="仿宋" w:eastAsia="仿宋" w:cs="宋体"/>
          <w:sz w:val="32"/>
          <w:szCs w:val="32"/>
        </w:rPr>
      </w:pPr>
      <w:r>
        <w:rPr>
          <w:rFonts w:hint="eastAsia" w:ascii="仿宋" w:hAnsi="仿宋" w:eastAsia="仿宋" w:cs="宋体"/>
          <w:color w:val="000000"/>
          <w:sz w:val="32"/>
          <w:szCs w:val="32"/>
        </w:rPr>
        <w:t>经达州市</w:t>
      </w:r>
      <w:r>
        <w:rPr>
          <w:rFonts w:hint="eastAsia" w:ascii="仿宋" w:hAnsi="仿宋" w:eastAsia="仿宋" w:cs="宋体"/>
          <w:color w:val="000000"/>
          <w:sz w:val="32"/>
          <w:szCs w:val="32"/>
          <w:lang w:val="en-US" w:eastAsia="zh-CN"/>
        </w:rPr>
        <w:t>达</w:t>
      </w:r>
      <w:r>
        <w:rPr>
          <w:rFonts w:hint="eastAsia" w:ascii="仿宋" w:hAnsi="仿宋" w:eastAsia="仿宋" w:cs="宋体"/>
          <w:color w:val="000000"/>
          <w:sz w:val="32"/>
          <w:szCs w:val="32"/>
        </w:rPr>
        <w:t>川区人民政府批准，</w:t>
      </w:r>
      <w:r>
        <w:rPr>
          <w:rFonts w:hint="eastAsia" w:ascii="仿宋" w:hAnsi="仿宋" w:eastAsia="仿宋"/>
          <w:sz w:val="32"/>
          <w:szCs w:val="32"/>
          <w:u w:val="single"/>
        </w:rPr>
        <w:t>达州市</w:t>
      </w:r>
      <w:r>
        <w:rPr>
          <w:rFonts w:hint="eastAsia" w:ascii="仿宋" w:hAnsi="仿宋" w:eastAsia="仿宋"/>
          <w:sz w:val="32"/>
          <w:szCs w:val="32"/>
          <w:u w:val="single"/>
          <w:lang w:val="en-US" w:eastAsia="zh-CN"/>
        </w:rPr>
        <w:t>达</w:t>
      </w:r>
      <w:r>
        <w:rPr>
          <w:rFonts w:hint="eastAsia" w:ascii="仿宋" w:hAnsi="仿宋" w:eastAsia="仿宋"/>
          <w:sz w:val="32"/>
          <w:szCs w:val="32"/>
          <w:u w:val="single"/>
        </w:rPr>
        <w:t>川区自然资源局</w:t>
      </w:r>
      <w:r>
        <w:rPr>
          <w:rFonts w:ascii="仿宋" w:hAnsi="仿宋" w:eastAsia="仿宋" w:cs="宋体"/>
          <w:color w:val="000000"/>
          <w:sz w:val="32"/>
          <w:szCs w:val="32"/>
        </w:rPr>
        <w:t>(</w:t>
      </w:r>
      <w:r>
        <w:rPr>
          <w:rFonts w:hint="eastAsia" w:ascii="仿宋" w:hAnsi="仿宋" w:eastAsia="仿宋" w:cs="宋体"/>
          <w:color w:val="000000"/>
          <w:sz w:val="32"/>
          <w:szCs w:val="32"/>
        </w:rPr>
        <w:t>出让人</w:t>
      </w:r>
      <w:r>
        <w:rPr>
          <w:rFonts w:ascii="仿宋" w:hAnsi="仿宋" w:eastAsia="仿宋" w:cs="宋体"/>
          <w:color w:val="000000"/>
          <w:sz w:val="32"/>
          <w:szCs w:val="32"/>
        </w:rPr>
        <w:t>)</w:t>
      </w:r>
      <w:r>
        <w:rPr>
          <w:rFonts w:hint="eastAsia" w:ascii="仿宋" w:hAnsi="仿宋" w:eastAsia="仿宋" w:cs="宋体"/>
          <w:color w:val="000000"/>
          <w:sz w:val="32"/>
          <w:szCs w:val="32"/>
        </w:rPr>
        <w:t>决定以拍卖方式出让</w:t>
      </w:r>
      <w:r>
        <w:rPr>
          <w:rFonts w:hint="eastAsia" w:ascii="仿宋" w:hAnsi="仿宋" w:eastAsia="仿宋" w:cs="Times New Roman"/>
          <w:sz w:val="32"/>
          <w:szCs w:val="32"/>
          <w:u w:val="single"/>
          <w:lang w:val="en-US" w:eastAsia="zh-CN"/>
        </w:rPr>
        <w:t>达川区石桥镇麻油沟村后寨门砂、页岩矿等四宗</w:t>
      </w:r>
      <w:r>
        <w:rPr>
          <w:rFonts w:hint="eastAsia" w:ascii="仿宋" w:hAnsi="仿宋" w:eastAsia="仿宋" w:cs="Times New Roman"/>
          <w:sz w:val="32"/>
          <w:szCs w:val="32"/>
          <w:u w:val="single"/>
        </w:rPr>
        <w:t>采</w:t>
      </w:r>
      <w:r>
        <w:rPr>
          <w:rFonts w:hint="eastAsia" w:ascii="仿宋" w:hAnsi="仿宋" w:eastAsia="仿宋"/>
          <w:sz w:val="32"/>
          <w:szCs w:val="32"/>
          <w:u w:val="single"/>
        </w:rPr>
        <w:t>矿权</w:t>
      </w:r>
      <w:r>
        <w:rPr>
          <w:rFonts w:hint="eastAsia" w:ascii="仿宋" w:hAnsi="仿宋" w:eastAsia="仿宋" w:cs="宋体"/>
          <w:color w:val="000000"/>
          <w:sz w:val="32"/>
          <w:szCs w:val="32"/>
        </w:rPr>
        <w:t>。达州市公共资源交易服务</w:t>
      </w:r>
      <w:r>
        <w:rPr>
          <w:rFonts w:hint="eastAsia" w:ascii="仿宋" w:hAnsi="仿宋" w:eastAsia="仿宋" w:cs="宋体"/>
          <w:sz w:val="32"/>
          <w:szCs w:val="32"/>
        </w:rPr>
        <w:t>中心受出让人委托对以上采矿权组织拍卖，现将有关事项公告如下：</w:t>
      </w:r>
    </w:p>
    <w:p>
      <w:pPr>
        <w:pStyle w:val="37"/>
        <w:numPr>
          <w:ilvl w:val="0"/>
          <w:numId w:val="2"/>
        </w:numPr>
        <w:snapToGrid w:val="0"/>
        <w:spacing w:line="578" w:lineRule="exact"/>
        <w:ind w:firstLineChars="0"/>
        <w:rPr>
          <w:rFonts w:ascii="黑体" w:hAnsi="黑体" w:eastAsia="黑体" w:cs="宋体"/>
          <w:sz w:val="32"/>
          <w:szCs w:val="32"/>
        </w:rPr>
      </w:pPr>
      <w:r>
        <w:rPr>
          <w:rFonts w:hint="eastAsia" w:ascii="黑体" w:eastAsia="黑体"/>
          <w:sz w:val="32"/>
          <w:szCs w:val="32"/>
        </w:rPr>
        <w:t>拍卖出让</w:t>
      </w:r>
      <w:r>
        <w:rPr>
          <w:rFonts w:hint="eastAsia" w:ascii="黑体" w:eastAsia="黑体"/>
          <w:color w:val="000000"/>
          <w:sz w:val="32"/>
          <w:szCs w:val="32"/>
        </w:rPr>
        <w:t>采矿</w:t>
      </w:r>
      <w:r>
        <w:rPr>
          <w:rFonts w:hint="eastAsia" w:ascii="黑体" w:eastAsia="黑体"/>
          <w:sz w:val="32"/>
          <w:szCs w:val="32"/>
        </w:rPr>
        <w:t>权的基本情况</w:t>
      </w:r>
    </w:p>
    <w:tbl>
      <w:tblPr>
        <w:tblStyle w:val="18"/>
        <w:tblW w:w="921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4"/>
        <w:gridCol w:w="851"/>
        <w:gridCol w:w="425"/>
        <w:gridCol w:w="567"/>
        <w:gridCol w:w="709"/>
        <w:gridCol w:w="709"/>
        <w:gridCol w:w="425"/>
        <w:gridCol w:w="709"/>
        <w:gridCol w:w="567"/>
        <w:gridCol w:w="425"/>
        <w:gridCol w:w="425"/>
        <w:gridCol w:w="851"/>
        <w:gridCol w:w="741"/>
        <w:gridCol w:w="705"/>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宋体" w:hAnsi="宋体"/>
                <w:b/>
                <w:color w:val="FF0000"/>
                <w:sz w:val="18"/>
                <w:szCs w:val="18"/>
              </w:rPr>
            </w:pPr>
            <w:r>
              <w:rPr>
                <w:rFonts w:hint="eastAsia" w:ascii="宋体" w:hAnsi="宋体"/>
                <w:b/>
                <w:color w:val="FF0000"/>
                <w:sz w:val="18"/>
                <w:szCs w:val="18"/>
              </w:rPr>
              <w:t>序号</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项目名称</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FF0000"/>
                <w:sz w:val="18"/>
                <w:szCs w:val="18"/>
              </w:rPr>
            </w:pPr>
            <w:r>
              <w:rPr>
                <w:rFonts w:hint="eastAsia" w:ascii="宋体" w:hAnsi="宋体"/>
                <w:b/>
                <w:color w:val="FF0000"/>
                <w:sz w:val="18"/>
                <w:szCs w:val="18"/>
              </w:rPr>
              <w:t>矿种</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地理</w:t>
            </w:r>
          </w:p>
          <w:p>
            <w:pPr>
              <w:jc w:val="center"/>
              <w:rPr>
                <w:rFonts w:ascii="宋体" w:hAnsi="宋体"/>
                <w:b/>
                <w:color w:val="FF0000"/>
                <w:sz w:val="18"/>
                <w:szCs w:val="18"/>
              </w:rPr>
            </w:pPr>
            <w:r>
              <w:rPr>
                <w:rFonts w:hint="eastAsia" w:ascii="宋体" w:hAnsi="宋体"/>
                <w:b/>
                <w:color w:val="FF0000"/>
                <w:sz w:val="18"/>
                <w:szCs w:val="18"/>
              </w:rPr>
              <w:t>位置</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FF0000"/>
                <w:sz w:val="18"/>
                <w:szCs w:val="18"/>
              </w:rPr>
            </w:pPr>
            <w:r>
              <w:rPr>
                <w:rFonts w:hint="eastAsia" w:ascii="宋体" w:hAnsi="宋体"/>
                <w:b/>
                <w:color w:val="FF0000"/>
                <w:sz w:val="18"/>
                <w:szCs w:val="18"/>
              </w:rPr>
              <w:t>拐点范围坐标</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面积</w:t>
            </w:r>
          </w:p>
          <w:p>
            <w:pPr>
              <w:jc w:val="center"/>
              <w:rPr>
                <w:rFonts w:ascii="宋体" w:hAnsi="宋体"/>
                <w:b/>
                <w:color w:val="FF0000"/>
                <w:sz w:val="18"/>
                <w:szCs w:val="18"/>
              </w:rPr>
            </w:pPr>
            <w:r>
              <w:rPr>
                <w:rFonts w:hint="eastAsia" w:ascii="宋体" w:hAnsi="宋体"/>
                <w:b/>
                <w:color w:val="FF0000"/>
                <w:sz w:val="18"/>
                <w:szCs w:val="18"/>
              </w:rPr>
              <w:t>(</w:t>
            </w:r>
            <w:r>
              <w:rPr>
                <w:rFonts w:hint="eastAsia" w:asciiTheme="minorEastAsia" w:hAnsiTheme="minorEastAsia" w:eastAsiaTheme="minorEastAsia"/>
                <w:b/>
                <w:color w:val="FF0000"/>
                <w:sz w:val="18"/>
                <w:szCs w:val="18"/>
              </w:rPr>
              <w:t>km</w:t>
            </w:r>
            <w:r>
              <w:rPr>
                <w:rFonts w:hint="eastAsia" w:asciiTheme="minorEastAsia" w:hAnsiTheme="minorEastAsia" w:eastAsiaTheme="minorEastAsia"/>
                <w:b/>
                <w:color w:val="FF0000"/>
                <w:sz w:val="18"/>
                <w:szCs w:val="18"/>
                <w:vertAlign w:val="superscript"/>
              </w:rPr>
              <w:t>2</w:t>
            </w:r>
            <w:r>
              <w:rPr>
                <w:rFonts w:hint="eastAsia" w:ascii="宋体" w:hAnsi="宋体"/>
                <w:b/>
                <w:color w:val="FF0000"/>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资源储量</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ascii="宋体"/>
                <w:b/>
                <w:color w:val="FF0000"/>
                <w:sz w:val="18"/>
                <w:szCs w:val="18"/>
              </w:rPr>
            </w:pPr>
            <w:r>
              <w:rPr>
                <w:rFonts w:hint="eastAsia" w:ascii="宋体"/>
                <w:b/>
                <w:color w:val="FF0000"/>
                <w:sz w:val="18"/>
                <w:szCs w:val="18"/>
              </w:rPr>
              <w:t>开采标高（米）</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宋体"/>
                <w:b/>
                <w:color w:val="FF0000"/>
                <w:sz w:val="18"/>
                <w:szCs w:val="18"/>
              </w:rPr>
            </w:pPr>
            <w:r>
              <w:rPr>
                <w:rFonts w:hint="eastAsia" w:ascii="宋体"/>
                <w:b/>
                <w:color w:val="FF0000"/>
                <w:sz w:val="18"/>
                <w:szCs w:val="18"/>
              </w:rPr>
              <w:t>资源开发利用情况</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宋体"/>
                <w:b/>
                <w:color w:val="FF0000"/>
                <w:sz w:val="18"/>
                <w:szCs w:val="18"/>
              </w:rPr>
            </w:pPr>
            <w:r>
              <w:rPr>
                <w:rFonts w:hint="eastAsia" w:ascii="宋体"/>
                <w:b/>
                <w:color w:val="FF0000"/>
                <w:sz w:val="18"/>
                <w:szCs w:val="18"/>
              </w:rPr>
              <w:t>出让年限</w:t>
            </w:r>
          </w:p>
        </w:tc>
        <w:tc>
          <w:tcPr>
            <w:tcW w:w="425" w:type="dxa"/>
            <w:tcBorders>
              <w:top w:val="single" w:color="auto" w:sz="4" w:space="0"/>
              <w:left w:val="single" w:color="auto" w:sz="4" w:space="0"/>
              <w:right w:val="single" w:color="auto" w:sz="4" w:space="0"/>
            </w:tcBorders>
            <w:vAlign w:val="center"/>
          </w:tcPr>
          <w:p>
            <w:pPr>
              <w:jc w:val="center"/>
              <w:rPr>
                <w:rFonts w:ascii="宋体"/>
                <w:b/>
                <w:color w:val="FF0000"/>
                <w:spacing w:val="-12"/>
                <w:sz w:val="18"/>
                <w:szCs w:val="18"/>
              </w:rPr>
            </w:pPr>
            <w:r>
              <w:rPr>
                <w:rFonts w:hint="eastAsia" w:ascii="宋体"/>
                <w:b/>
                <w:color w:val="FF0000"/>
                <w:spacing w:val="-12"/>
                <w:sz w:val="18"/>
                <w:szCs w:val="18"/>
              </w:rPr>
              <w:t>勘查投入</w:t>
            </w:r>
          </w:p>
        </w:tc>
        <w:tc>
          <w:tcPr>
            <w:tcW w:w="851" w:type="dxa"/>
            <w:tcBorders>
              <w:top w:val="single" w:color="auto" w:sz="4" w:space="0"/>
              <w:left w:val="single" w:color="auto" w:sz="4" w:space="0"/>
              <w:right w:val="single" w:color="000000" w:sz="4" w:space="0"/>
            </w:tcBorders>
            <w:vAlign w:val="center"/>
          </w:tcPr>
          <w:p>
            <w:pPr>
              <w:jc w:val="center"/>
              <w:rPr>
                <w:rFonts w:ascii="宋体"/>
                <w:b/>
                <w:color w:val="FF0000"/>
                <w:spacing w:val="-12"/>
                <w:sz w:val="18"/>
                <w:szCs w:val="18"/>
              </w:rPr>
            </w:pPr>
            <w:r>
              <w:rPr>
                <w:rFonts w:hint="eastAsia" w:ascii="宋体"/>
                <w:b/>
                <w:color w:val="FF0000"/>
                <w:spacing w:val="-12"/>
                <w:sz w:val="18"/>
                <w:szCs w:val="18"/>
              </w:rPr>
              <w:t>矿山地质环境保护及土地复垦要求</w:t>
            </w:r>
          </w:p>
        </w:tc>
        <w:tc>
          <w:tcPr>
            <w:tcW w:w="741"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rPr>
              <w:t>拍卖起价（万元）</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pacing w:val="-6"/>
                <w:sz w:val="18"/>
                <w:szCs w:val="18"/>
              </w:rPr>
            </w:pPr>
            <w:r>
              <w:rPr>
                <w:rFonts w:hint="eastAsia" w:ascii="宋体" w:hAnsi="宋体"/>
                <w:b/>
                <w:color w:val="FF0000"/>
                <w:spacing w:val="-6"/>
                <w:sz w:val="18"/>
                <w:szCs w:val="18"/>
              </w:rPr>
              <w:t>增价</w:t>
            </w:r>
          </w:p>
          <w:p>
            <w:pPr>
              <w:jc w:val="center"/>
              <w:rPr>
                <w:rFonts w:ascii="宋体" w:hAnsi="宋体"/>
                <w:b/>
                <w:color w:val="FF0000"/>
                <w:spacing w:val="-32"/>
                <w:sz w:val="18"/>
                <w:szCs w:val="18"/>
              </w:rPr>
            </w:pPr>
            <w:r>
              <w:rPr>
                <w:rFonts w:hint="eastAsia" w:ascii="宋体" w:hAnsi="宋体"/>
                <w:b/>
                <w:color w:val="FF0000"/>
                <w:spacing w:val="-6"/>
                <w:sz w:val="18"/>
                <w:szCs w:val="18"/>
              </w:rPr>
              <w:t>幅度</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b/>
                <w:color w:val="FF0000"/>
                <w:sz w:val="18"/>
                <w:szCs w:val="18"/>
              </w:rPr>
            </w:pPr>
            <w:r>
              <w:rPr>
                <w:rFonts w:hint="eastAsia" w:ascii="宋体" w:hAnsi="宋体"/>
                <w:b/>
                <w:color w:val="FF0000"/>
                <w:sz w:val="18"/>
                <w:szCs w:val="18"/>
                <w:lang w:val="zh-CN" w:eastAsia="zh-CN"/>
              </w:rPr>
              <w:t>银行担保函</w:t>
            </w:r>
            <w:r>
              <w:rPr>
                <w:rFonts w:hint="eastAsia" w:ascii="宋体" w:hAnsi="宋体"/>
                <w:b/>
                <w:color w:val="FF0000"/>
                <w:sz w:val="18"/>
                <w:szCs w:val="18"/>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default" w:asciiTheme="minorEastAsia" w:hAnsiTheme="minorEastAsia" w:eastAsiaTheme="minorEastAsia"/>
                <w:sz w:val="18"/>
                <w:szCs w:val="18"/>
                <w:lang w:val="zh-CN" w:eastAsia="zh-CN"/>
              </w:rPr>
              <w:t>达川区</w:t>
            </w:r>
            <w:r>
              <w:rPr>
                <w:rFonts w:hint="eastAsia" w:asciiTheme="minorEastAsia" w:hAnsiTheme="minorEastAsia" w:eastAsiaTheme="minorEastAsia"/>
                <w:sz w:val="18"/>
                <w:szCs w:val="18"/>
                <w:lang w:val="zh-CN" w:eastAsia="zh-CN"/>
              </w:rPr>
              <w:t>桥湾镇香炉村印合寨页岩矿</w:t>
            </w:r>
            <w:r>
              <w:rPr>
                <w:rFonts w:hint="default" w:asciiTheme="minorEastAsia" w:hAnsiTheme="minorEastAsia" w:eastAsiaTheme="minorEastAsia"/>
                <w:sz w:val="18"/>
                <w:szCs w:val="18"/>
                <w:lang w:val="en-US" w:eastAsia="zh-CN"/>
              </w:rPr>
              <w:t>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页岩矿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default" w:asciiTheme="minorEastAsia" w:hAnsiTheme="minorEastAsia" w:eastAsiaTheme="minorEastAsia"/>
                <w:sz w:val="18"/>
                <w:szCs w:val="18"/>
                <w:lang w:val="zh-CN" w:eastAsia="zh-CN"/>
              </w:rPr>
              <w:t>达川区</w:t>
            </w:r>
            <w:r>
              <w:rPr>
                <w:rFonts w:hint="eastAsia" w:asciiTheme="minorEastAsia" w:hAnsiTheme="minorEastAsia" w:eastAsiaTheme="minorEastAsia"/>
                <w:sz w:val="18"/>
                <w:szCs w:val="18"/>
                <w:lang w:val="zh-CN" w:eastAsia="zh-CN"/>
              </w:rPr>
              <w:t>桥湾镇香炉村印合寨</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0.1253</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+550m</w:t>
            </w:r>
          </w:p>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+410m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710</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达川区桥湾镇插旗村插旗山岩矿</w:t>
            </w:r>
            <w:r>
              <w:rPr>
                <w:rFonts w:hint="eastAsia" w:asciiTheme="minorEastAsia" w:hAnsiTheme="minorEastAsia" w:eastAsiaTheme="minorEastAsia"/>
                <w:sz w:val="18"/>
                <w:szCs w:val="18"/>
                <w:lang w:val="en-US" w:eastAsia="zh-CN"/>
              </w:rPr>
              <w:t>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页岩矿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达川区桥湾镇插旗村插旗山</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0.1471</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+640m</w:t>
            </w:r>
          </w:p>
          <w:p>
            <w:pPr>
              <w:spacing w:line="400" w:lineRule="exact"/>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+525m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735</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达川区石桥镇麻油沟村小儿坡页岩矿采矿权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页岩矿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达川区石桥镇麻油沟村小儿坡</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0.1272</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zh-CN" w:eastAsia="zh-CN"/>
              </w:rPr>
              <w:t>+500</w:t>
            </w:r>
          </w:p>
          <w:p>
            <w:pPr>
              <w:spacing w:line="400" w:lineRule="exact"/>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zh-CN" w:eastAsia="zh-CN"/>
              </w:rPr>
              <w:t>～</w:t>
            </w:r>
          </w:p>
          <w:p>
            <w:pPr>
              <w:spacing w:line="4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zh-CN" w:eastAsia="zh-CN"/>
              </w:rPr>
              <w:t>+360m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725</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284" w:type="dxa"/>
            <w:tcBorders>
              <w:top w:val="single" w:color="auto" w:sz="4" w:space="0"/>
              <w:left w:val="single" w:color="000000"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达川区石桥镇麻油沟村后寨门砂、页岩矿采矿权</w:t>
            </w:r>
          </w:p>
        </w:tc>
        <w:tc>
          <w:tcPr>
            <w:tcW w:w="425" w:type="dxa"/>
            <w:tcBorders>
              <w:top w:val="single" w:color="auto" w:sz="4" w:space="0"/>
              <w:left w:val="single" w:color="auto" w:sz="4" w:space="0"/>
              <w:bottom w:val="single" w:color="auto" w:sz="4" w:space="0"/>
              <w:right w:val="single" w:color="auto" w:sz="4" w:space="0"/>
            </w:tcBorders>
            <w:vAlign w:val="center"/>
          </w:tcPr>
          <w:p>
            <w:pPr>
              <w:jc w:val="both"/>
              <w:rPr>
                <w:rFonts w:asciiTheme="minorEastAsia" w:hAnsiTheme="minorEastAsia" w:eastAsiaTheme="minorEastAsia"/>
                <w:sz w:val="18"/>
                <w:szCs w:val="18"/>
              </w:rPr>
            </w:pPr>
            <w:r>
              <w:rPr>
                <w:rFonts w:hint="eastAsia" w:asciiTheme="minorEastAsia" w:hAnsiTheme="minorEastAsia" w:eastAsiaTheme="minorEastAsia"/>
                <w:sz w:val="18"/>
                <w:szCs w:val="18"/>
                <w:lang w:eastAsia="zh-CN"/>
              </w:rPr>
              <w:t>砂岩、</w:t>
            </w:r>
            <w:r>
              <w:rPr>
                <w:rFonts w:hint="eastAsia" w:asciiTheme="minorEastAsia" w:hAnsiTheme="minorEastAsia" w:eastAsiaTheme="minorEastAsia"/>
                <w:sz w:val="18"/>
                <w:szCs w:val="18"/>
              </w:rPr>
              <w:t>灰岩矿</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达川区石桥镇麻油沟村后寨门</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详见《出让须知》</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zh-CN" w:eastAsia="zh-CN"/>
              </w:rPr>
              <w:t>0.</w:t>
            </w:r>
            <w:r>
              <w:rPr>
                <w:rFonts w:hint="eastAsia" w:asciiTheme="minorEastAsia" w:hAnsiTheme="minorEastAsia" w:eastAsiaTheme="minorEastAsia"/>
                <w:sz w:val="18"/>
                <w:szCs w:val="18"/>
                <w:lang w:val="en-US" w:eastAsia="zh-CN"/>
              </w:rPr>
              <w:t>1112</w:t>
            </w:r>
          </w:p>
        </w:tc>
        <w:tc>
          <w:tcPr>
            <w:tcW w:w="42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详见附件</w:t>
            </w:r>
          </w:p>
        </w:tc>
        <w:tc>
          <w:tcPr>
            <w:tcW w:w="70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en-US" w:eastAsia="zh-CN"/>
              </w:rPr>
              <w:t>+</w:t>
            </w:r>
            <w:r>
              <w:rPr>
                <w:rFonts w:hint="eastAsia" w:asciiTheme="minorEastAsia" w:hAnsiTheme="minorEastAsia" w:eastAsiaTheme="minorEastAsia"/>
                <w:sz w:val="18"/>
                <w:szCs w:val="18"/>
                <w:lang w:val="zh-CN" w:eastAsia="zh-CN"/>
              </w:rPr>
              <w:t>640</w:t>
            </w:r>
          </w:p>
          <w:p>
            <w:pPr>
              <w:jc w:val="center"/>
              <w:rPr>
                <w:rFonts w:hint="eastAsia" w:asciiTheme="minorEastAsia" w:hAnsiTheme="minorEastAsia" w:eastAsiaTheme="minorEastAsia"/>
                <w:sz w:val="18"/>
                <w:szCs w:val="18"/>
                <w:lang w:val="zh-CN" w:eastAsia="zh-CN"/>
              </w:rPr>
            </w:pPr>
            <w:r>
              <w:rPr>
                <w:rFonts w:hint="eastAsia" w:asciiTheme="minorEastAsia" w:hAnsiTheme="minorEastAsia" w:eastAsiaTheme="minorEastAsia"/>
                <w:sz w:val="18"/>
                <w:szCs w:val="18"/>
                <w:lang w:val="zh-CN" w:eastAsia="zh-CN"/>
              </w:rPr>
              <w:t>～</w:t>
            </w:r>
          </w:p>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r>
              <w:rPr>
                <w:rFonts w:hint="eastAsia" w:asciiTheme="minorEastAsia" w:hAnsiTheme="minorEastAsia" w:eastAsiaTheme="minorEastAsia"/>
                <w:sz w:val="18"/>
                <w:szCs w:val="18"/>
                <w:lang w:val="zh-CN" w:eastAsia="zh-CN"/>
              </w:rPr>
              <w:t>480m</w:t>
            </w:r>
          </w:p>
        </w:tc>
        <w:tc>
          <w:tcPr>
            <w:tcW w:w="56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w:t>
            </w:r>
          </w:p>
        </w:tc>
        <w:tc>
          <w:tcPr>
            <w:tcW w:w="42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20</w:t>
            </w:r>
            <w:r>
              <w:rPr>
                <w:rFonts w:hint="eastAsia" w:asciiTheme="minorEastAsia" w:hAnsiTheme="minorEastAsia" w:eastAsiaTheme="minorEastAsia"/>
                <w:sz w:val="18"/>
                <w:szCs w:val="18"/>
              </w:rPr>
              <w:t>年</w:t>
            </w:r>
          </w:p>
        </w:tc>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1"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露天开采</w:t>
            </w:r>
          </w:p>
        </w:tc>
        <w:tc>
          <w:tcPr>
            <w:tcW w:w="741" w:type="dxa"/>
            <w:tcBorders>
              <w:top w:val="single" w:color="auto" w:sz="4" w:space="0"/>
              <w:left w:val="single" w:color="auto" w:sz="4" w:space="0"/>
              <w:bottom w:val="single" w:color="auto" w:sz="4" w:space="0"/>
              <w:right w:val="single" w:color="000000" w:sz="4" w:space="0"/>
            </w:tcBorders>
            <w:vAlign w:val="center"/>
          </w:tcPr>
          <w:p>
            <w:pPr>
              <w:spacing w:line="400" w:lineRule="exact"/>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715</w:t>
            </w:r>
          </w:p>
        </w:tc>
        <w:tc>
          <w:tcPr>
            <w:tcW w:w="705" w:type="dxa"/>
            <w:tcBorders>
              <w:top w:val="single" w:color="auto" w:sz="4" w:space="0"/>
              <w:left w:val="single" w:color="auto" w:sz="4" w:space="0"/>
              <w:bottom w:val="single" w:color="auto" w:sz="4" w:space="0"/>
              <w:right w:val="single" w:color="000000"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万元或</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万元的整倍数</w:t>
            </w:r>
          </w:p>
        </w:tc>
        <w:tc>
          <w:tcPr>
            <w:tcW w:w="822"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715</w:t>
            </w:r>
          </w:p>
        </w:tc>
      </w:tr>
    </w:tbl>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二、竞买人的资质条件</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（一）中华人民共和国境内的公司、企业和其他组织（除法律另有规定外）均可参加竞买。</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（二）参加竞买者具体报名程序按采矿权公开拍卖出让公告内容执行。</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（三）竞得采矿权人不得出卖原矿，只能用于矿产品深加工。</w:t>
      </w:r>
    </w:p>
    <w:p>
      <w:pPr>
        <w:snapToGrid w:val="0"/>
        <w:spacing w:line="578" w:lineRule="exact"/>
        <w:ind w:firstLine="630"/>
        <w:rPr>
          <w:rFonts w:ascii="仿宋" w:hAnsi="仿宋" w:eastAsia="仿宋" w:cs="宋体"/>
          <w:sz w:val="32"/>
          <w:szCs w:val="32"/>
        </w:rPr>
      </w:pPr>
      <w:r>
        <w:rPr>
          <w:rFonts w:hint="eastAsia" w:ascii="仿宋" w:hAnsi="仿宋" w:eastAsia="仿宋" w:cs="宋体"/>
          <w:sz w:val="32"/>
          <w:szCs w:val="32"/>
        </w:rPr>
        <w:t>（四）竞买人取得采矿权后，需到应急、环保、公安等部门办理相关手续，需临时占用或者征用土地的，应按规定办理用地审批手续，涉及林地的，需报林业行政主管部门审核批准，所需费用由采矿权人自行承担。</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三、申请竞买方式及资格审查</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本次采矿权拍卖出让实行网上报名，竞买申请人须在</w:t>
      </w:r>
      <w:r>
        <w:rPr>
          <w:rStyle w:val="23"/>
          <w:rFonts w:hint="eastAsia" w:ascii="仿宋" w:hAnsi="仿宋" w:eastAsia="仿宋"/>
          <w:color w:val="000000"/>
          <w:sz w:val="32"/>
          <w:szCs w:val="32"/>
          <w:shd w:val="clear" w:color="auto" w:fill="FFFFFF"/>
        </w:rPr>
        <w:t>达州市公共资源交易服务网（</w:t>
      </w:r>
      <w:r>
        <w:fldChar w:fldCharType="begin"/>
      </w:r>
      <w:r>
        <w:instrText xml:space="preserve"> HYPERLINK "http://www.dzggzy.cn" </w:instrText>
      </w:r>
      <w:r>
        <w:fldChar w:fldCharType="separate"/>
      </w:r>
      <w:r>
        <w:rPr>
          <w:rStyle w:val="23"/>
          <w:rFonts w:ascii="仿宋" w:hAnsi="仿宋" w:eastAsia="仿宋"/>
          <w:sz w:val="32"/>
          <w:szCs w:val="32"/>
          <w:shd w:val="clear" w:color="auto" w:fill="FFFFFF"/>
        </w:rPr>
        <w:t>http://www.dzggzy.cn</w:t>
      </w:r>
      <w:r>
        <w:rPr>
          <w:rStyle w:val="23"/>
          <w:rFonts w:ascii="仿宋" w:hAnsi="仿宋" w:eastAsia="仿宋"/>
          <w:sz w:val="32"/>
          <w:szCs w:val="32"/>
          <w:shd w:val="clear" w:color="auto" w:fill="FFFFFF"/>
        </w:rPr>
        <w:fldChar w:fldCharType="end"/>
      </w:r>
      <w:r>
        <w:rPr>
          <w:rStyle w:val="23"/>
          <w:rFonts w:hint="eastAsia" w:ascii="仿宋" w:hAnsi="仿宋" w:eastAsia="仿宋"/>
          <w:color w:val="000000"/>
          <w:sz w:val="32"/>
          <w:szCs w:val="32"/>
          <w:shd w:val="clear" w:color="auto" w:fill="FFFFFF"/>
        </w:rPr>
        <w:t>）查阅网上操作指南，完成用户注册、网上报名等</w:t>
      </w:r>
      <w:r>
        <w:rPr>
          <w:rFonts w:hint="eastAsia" w:ascii="仿宋" w:hAnsi="仿宋" w:eastAsia="仿宋"/>
          <w:color w:val="000000"/>
          <w:sz w:val="32"/>
          <w:szCs w:val="32"/>
        </w:rPr>
        <w:t>。</w:t>
      </w:r>
    </w:p>
    <w:p>
      <w:pPr>
        <w:snapToGrid w:val="0"/>
        <w:spacing w:line="578" w:lineRule="exact"/>
        <w:ind w:firstLine="713" w:firstLineChars="223"/>
        <w:rPr>
          <w:rStyle w:val="23"/>
          <w:rFonts w:ascii="仿宋" w:hAnsi="仿宋" w:eastAsia="仿宋"/>
          <w:color w:val="000000"/>
          <w:sz w:val="32"/>
          <w:szCs w:val="32"/>
        </w:rPr>
      </w:pPr>
      <w:r>
        <w:rPr>
          <w:rStyle w:val="23"/>
          <w:rFonts w:hint="eastAsia" w:ascii="仿宋" w:hAnsi="仿宋" w:eastAsia="仿宋"/>
          <w:color w:val="000000"/>
          <w:sz w:val="32"/>
          <w:szCs w:val="32"/>
        </w:rPr>
        <w:t>已完成用户注册的竞买申请人须在</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23</w:t>
      </w:r>
      <w:r>
        <w:rPr>
          <w:rStyle w:val="23"/>
          <w:rFonts w:hint="eastAsia" w:ascii="仿宋" w:hAnsi="仿宋" w:eastAsia="仿宋"/>
          <w:b/>
          <w:color w:val="FF0000"/>
          <w:sz w:val="32"/>
          <w:szCs w:val="32"/>
          <w:u w:val="single"/>
        </w:rPr>
        <w:t>日</w:t>
      </w:r>
      <w:r>
        <w:rPr>
          <w:rStyle w:val="23"/>
          <w:rFonts w:ascii="仿宋" w:hAnsi="仿宋" w:eastAsia="仿宋"/>
          <w:b/>
          <w:color w:val="FF0000"/>
          <w:sz w:val="32"/>
          <w:szCs w:val="32"/>
          <w:u w:val="single"/>
        </w:rPr>
        <w:t>17:00</w:t>
      </w:r>
      <w:r>
        <w:rPr>
          <w:rStyle w:val="23"/>
          <w:rFonts w:hint="eastAsia" w:ascii="仿宋" w:hAnsi="仿宋" w:eastAsia="仿宋"/>
          <w:color w:val="000000"/>
          <w:sz w:val="32"/>
          <w:szCs w:val="32"/>
        </w:rPr>
        <w:t>之前经达州市公共资源交易服务网（</w:t>
      </w:r>
      <w:r>
        <w:fldChar w:fldCharType="begin"/>
      </w:r>
      <w:r>
        <w:instrText xml:space="preserve"> HYPERLINK "http://www.dzggzy.cn/" </w:instrText>
      </w:r>
      <w:r>
        <w:fldChar w:fldCharType="separate"/>
      </w:r>
      <w:r>
        <w:rPr>
          <w:rStyle w:val="23"/>
          <w:rFonts w:ascii="仿宋" w:hAnsi="仿宋" w:eastAsia="仿宋"/>
          <w:color w:val="000000"/>
          <w:sz w:val="32"/>
          <w:szCs w:val="32"/>
        </w:rPr>
        <w:t>http://www.dzggzy.cn</w:t>
      </w:r>
      <w:r>
        <w:rPr>
          <w:rStyle w:val="23"/>
          <w:rFonts w:ascii="仿宋" w:hAnsi="仿宋" w:eastAsia="仿宋"/>
          <w:color w:val="000000"/>
          <w:sz w:val="32"/>
          <w:szCs w:val="32"/>
        </w:rPr>
        <w:fldChar w:fldCharType="end"/>
      </w:r>
      <w:r>
        <w:rPr>
          <w:rStyle w:val="23"/>
          <w:rFonts w:hint="eastAsia" w:ascii="仿宋" w:hAnsi="仿宋" w:eastAsia="仿宋"/>
          <w:color w:val="000000"/>
          <w:sz w:val="32"/>
          <w:szCs w:val="32"/>
        </w:rPr>
        <w:t>）通过系统提交竞买申请。</w:t>
      </w:r>
    </w:p>
    <w:p>
      <w:pPr>
        <w:snapToGrid w:val="0"/>
        <w:spacing w:line="578" w:lineRule="exact"/>
        <w:ind w:left="160" w:leftChars="76" w:firstLine="684" w:firstLineChars="214"/>
        <w:rPr>
          <w:rFonts w:ascii="仿宋" w:hAnsi="仿宋" w:eastAsia="仿宋"/>
          <w:color w:val="000000"/>
          <w:sz w:val="32"/>
          <w:szCs w:val="32"/>
        </w:rPr>
      </w:pPr>
      <w:r>
        <w:rPr>
          <w:rFonts w:hint="eastAsia" w:ascii="仿宋" w:hAnsi="仿宋" w:eastAsia="仿宋"/>
          <w:color w:val="000000"/>
          <w:sz w:val="32"/>
          <w:szCs w:val="32"/>
        </w:rPr>
        <w:t>已提交申请的竞买申请人须在</w:t>
      </w:r>
      <w:r>
        <w:rPr>
          <w:rFonts w:hint="eastAsia" w:ascii="仿宋" w:hAnsi="仿宋" w:eastAsia="仿宋"/>
          <w:b/>
          <w:color w:val="000000"/>
          <w:sz w:val="32"/>
          <w:szCs w:val="32"/>
        </w:rPr>
        <w:t>资格审查当日（</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24</w:t>
      </w:r>
      <w:r>
        <w:rPr>
          <w:rFonts w:hint="eastAsia" w:ascii="仿宋" w:hAnsi="仿宋" w:eastAsia="仿宋"/>
          <w:b/>
          <w:color w:val="FF0000"/>
          <w:sz w:val="32"/>
          <w:szCs w:val="32"/>
          <w:u w:val="single"/>
        </w:rPr>
        <w:t>日</w:t>
      </w:r>
      <w:r>
        <w:rPr>
          <w:rFonts w:hint="eastAsia" w:ascii="仿宋" w:hAnsi="仿宋" w:eastAsia="仿宋"/>
          <w:b/>
          <w:color w:val="000000"/>
          <w:sz w:val="32"/>
          <w:szCs w:val="32"/>
        </w:rPr>
        <w:t>）</w:t>
      </w:r>
      <w:r>
        <w:rPr>
          <w:rFonts w:ascii="仿宋" w:hAnsi="仿宋" w:eastAsia="仿宋"/>
          <w:b/>
          <w:color w:val="000000"/>
          <w:sz w:val="32"/>
          <w:szCs w:val="32"/>
          <w:u w:val="single"/>
        </w:rPr>
        <w:t>8:30</w:t>
      </w:r>
      <w:r>
        <w:rPr>
          <w:rFonts w:hint="eastAsia" w:ascii="仿宋" w:hAnsi="仿宋" w:eastAsia="仿宋"/>
          <w:color w:val="000000"/>
          <w:sz w:val="32"/>
          <w:szCs w:val="32"/>
        </w:rPr>
        <w:t>之前将竞买申请文件原件现场提交至达州市公共资源交易服务中心</w:t>
      </w:r>
      <w:r>
        <w:rPr>
          <w:rStyle w:val="23"/>
          <w:rFonts w:hint="eastAsia" w:ascii="仿宋" w:hAnsi="仿宋" w:eastAsia="仿宋"/>
          <w:b/>
          <w:color w:val="FF0000"/>
          <w:sz w:val="32"/>
          <w:szCs w:val="32"/>
          <w:u w:val="single"/>
        </w:rPr>
        <w:t>4B-17</w:t>
      </w:r>
      <w:r>
        <w:rPr>
          <w:rFonts w:hint="eastAsia" w:ascii="仿宋" w:hAnsi="仿宋" w:eastAsia="仿宋"/>
          <w:color w:val="000000"/>
          <w:sz w:val="32"/>
          <w:szCs w:val="32"/>
        </w:rPr>
        <w:t>室，未按时提交原件的视为自行放弃竞买资格。</w:t>
      </w:r>
    </w:p>
    <w:p>
      <w:pPr>
        <w:snapToGrid w:val="0"/>
        <w:spacing w:line="578" w:lineRule="exact"/>
        <w:ind w:firstLine="713" w:firstLineChars="223"/>
        <w:rPr>
          <w:rFonts w:ascii="仿宋" w:hAnsi="仿宋" w:eastAsia="仿宋"/>
          <w:color w:val="000000"/>
          <w:sz w:val="32"/>
          <w:szCs w:val="32"/>
        </w:rPr>
      </w:pPr>
      <w:r>
        <w:rPr>
          <w:rFonts w:hint="eastAsia" w:ascii="仿宋" w:hAnsi="仿宋" w:eastAsia="仿宋"/>
          <w:color w:val="000000"/>
          <w:sz w:val="32"/>
          <w:szCs w:val="32"/>
        </w:rPr>
        <w:t>通过竞买资格审查的竞买申请人须在</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24</w:t>
      </w:r>
      <w:r>
        <w:rPr>
          <w:rStyle w:val="23"/>
          <w:rFonts w:hint="eastAsia" w:ascii="仿宋" w:hAnsi="仿宋" w:eastAsia="仿宋"/>
          <w:b/>
          <w:color w:val="FF0000"/>
          <w:sz w:val="32"/>
          <w:szCs w:val="32"/>
          <w:u w:val="single"/>
        </w:rPr>
        <w:t>日10：</w:t>
      </w:r>
      <w:r>
        <w:rPr>
          <w:rStyle w:val="23"/>
          <w:rFonts w:hint="eastAsia" w:ascii="仿宋" w:hAnsi="仿宋" w:eastAsia="仿宋"/>
          <w:b/>
          <w:color w:val="FF0000"/>
          <w:sz w:val="32"/>
          <w:szCs w:val="32"/>
          <w:u w:val="single"/>
          <w:lang w:val="en-US" w:eastAsia="zh-CN"/>
        </w:rPr>
        <w:t>3</w:t>
      </w:r>
      <w:r>
        <w:rPr>
          <w:rStyle w:val="23"/>
          <w:rFonts w:hint="eastAsia" w:ascii="仿宋" w:hAnsi="仿宋" w:eastAsia="仿宋"/>
          <w:b/>
          <w:color w:val="FF0000"/>
          <w:sz w:val="32"/>
          <w:szCs w:val="32"/>
          <w:u w:val="single"/>
        </w:rPr>
        <w:t>0</w:t>
      </w:r>
      <w:r>
        <w:rPr>
          <w:rFonts w:hint="eastAsia" w:ascii="仿宋" w:hAnsi="仿宋" w:eastAsia="仿宋"/>
          <w:color w:val="000000"/>
          <w:sz w:val="32"/>
          <w:szCs w:val="32"/>
        </w:rPr>
        <w:t>前自行通过达州市公共资源交易服务</w:t>
      </w:r>
      <w:r>
        <w:rPr>
          <w:rStyle w:val="23"/>
          <w:rFonts w:hint="eastAsia" w:ascii="仿宋" w:hAnsi="仿宋" w:eastAsia="仿宋"/>
          <w:color w:val="000000"/>
          <w:sz w:val="32"/>
          <w:szCs w:val="32"/>
        </w:rPr>
        <w:t>网（</w:t>
      </w:r>
      <w:r>
        <w:fldChar w:fldCharType="begin"/>
      </w:r>
      <w:r>
        <w:instrText xml:space="preserve"> HYPERLINK "http://www.dzggzy.cn/" </w:instrText>
      </w:r>
      <w:r>
        <w:fldChar w:fldCharType="separate"/>
      </w:r>
      <w:r>
        <w:rPr>
          <w:rStyle w:val="23"/>
          <w:rFonts w:ascii="仿宋" w:hAnsi="仿宋" w:eastAsia="仿宋"/>
          <w:color w:val="000000"/>
          <w:sz w:val="32"/>
          <w:szCs w:val="32"/>
        </w:rPr>
        <w:t>http://www.dzggzy.cn</w:t>
      </w:r>
      <w:r>
        <w:rPr>
          <w:rStyle w:val="23"/>
          <w:rFonts w:ascii="仿宋" w:hAnsi="仿宋" w:eastAsia="仿宋"/>
          <w:color w:val="000000"/>
          <w:sz w:val="32"/>
          <w:szCs w:val="32"/>
        </w:rPr>
        <w:fldChar w:fldCharType="end"/>
      </w:r>
      <w:r>
        <w:rPr>
          <w:rStyle w:val="23"/>
          <w:rFonts w:hint="eastAsia" w:ascii="仿宋" w:hAnsi="仿宋" w:eastAsia="仿宋"/>
          <w:color w:val="000000"/>
          <w:sz w:val="32"/>
          <w:szCs w:val="32"/>
        </w:rPr>
        <w:t>）</w:t>
      </w:r>
      <w:r>
        <w:rPr>
          <w:rFonts w:hint="eastAsia" w:ascii="仿宋" w:hAnsi="仿宋" w:eastAsia="仿宋"/>
          <w:color w:val="000000"/>
          <w:sz w:val="32"/>
          <w:szCs w:val="32"/>
        </w:rPr>
        <w:t>打印竞买资格确认书并带到拍卖现场</w:t>
      </w:r>
      <w:r>
        <w:rPr>
          <w:rFonts w:ascii="仿宋" w:hAnsi="仿宋" w:eastAsia="仿宋"/>
          <w:color w:val="000000"/>
          <w:sz w:val="32"/>
          <w:szCs w:val="32"/>
        </w:rPr>
        <w:t>(</w:t>
      </w:r>
      <w:r>
        <w:rPr>
          <w:rFonts w:hint="eastAsia" w:ascii="仿宋" w:hAnsi="仿宋" w:eastAsia="仿宋"/>
          <w:color w:val="000000"/>
          <w:sz w:val="32"/>
          <w:szCs w:val="32"/>
        </w:rPr>
        <w:t>打印时间可能因资格审查而延迟</w:t>
      </w:r>
      <w:r>
        <w:rPr>
          <w:rFonts w:ascii="仿宋" w:hAnsi="仿宋" w:eastAsia="仿宋"/>
          <w:color w:val="000000"/>
          <w:sz w:val="32"/>
          <w:szCs w:val="32"/>
        </w:rPr>
        <w:t>)</w:t>
      </w:r>
      <w:r>
        <w:rPr>
          <w:rFonts w:hint="eastAsia" w:ascii="仿宋" w:hAnsi="仿宋" w:eastAsia="仿宋"/>
          <w:color w:val="000000"/>
          <w:sz w:val="32"/>
          <w:szCs w:val="32"/>
        </w:rPr>
        <w:t>。</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四、竞得人的确定</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本次采矿权出让采取公开拍卖方式进行，按照价高者得的原则确定竞得人。本宗采矿权公开拍卖出让区政府设置保留底价。</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五、拍卖时间及地点</w:t>
      </w:r>
    </w:p>
    <w:p>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本次采矿权拍卖会定于</w:t>
      </w:r>
      <w:r>
        <w:rPr>
          <w:rStyle w:val="23"/>
          <w:rFonts w:ascii="仿宋" w:hAnsi="仿宋" w:eastAsia="仿宋"/>
          <w:b/>
          <w:color w:val="FF0000"/>
          <w:sz w:val="32"/>
          <w:szCs w:val="32"/>
          <w:u w:val="single"/>
        </w:rPr>
        <w:t>2021</w:t>
      </w:r>
      <w:r>
        <w:rPr>
          <w:rStyle w:val="23"/>
          <w:rFonts w:hint="eastAsia" w:ascii="仿宋" w:hAnsi="仿宋" w:eastAsia="仿宋"/>
          <w:b/>
          <w:color w:val="FF0000"/>
          <w:sz w:val="32"/>
          <w:szCs w:val="32"/>
          <w:u w:val="single"/>
        </w:rPr>
        <w:t>年</w:t>
      </w:r>
      <w:r>
        <w:rPr>
          <w:rStyle w:val="23"/>
          <w:rFonts w:hint="eastAsia" w:ascii="仿宋" w:hAnsi="仿宋" w:eastAsia="仿宋"/>
          <w:b/>
          <w:color w:val="FF0000"/>
          <w:sz w:val="32"/>
          <w:szCs w:val="32"/>
          <w:u w:val="single"/>
          <w:lang w:val="en-US" w:eastAsia="zh-CN"/>
        </w:rPr>
        <w:t>6</w:t>
      </w:r>
      <w:r>
        <w:rPr>
          <w:rStyle w:val="23"/>
          <w:rFonts w:hint="eastAsia" w:ascii="仿宋" w:hAnsi="仿宋" w:eastAsia="仿宋"/>
          <w:b/>
          <w:color w:val="FF0000"/>
          <w:sz w:val="32"/>
          <w:szCs w:val="32"/>
          <w:u w:val="single"/>
        </w:rPr>
        <w:t>月</w:t>
      </w:r>
      <w:r>
        <w:rPr>
          <w:rStyle w:val="23"/>
          <w:rFonts w:hint="eastAsia" w:ascii="仿宋" w:hAnsi="仿宋" w:eastAsia="仿宋"/>
          <w:b/>
          <w:color w:val="FF0000"/>
          <w:sz w:val="32"/>
          <w:szCs w:val="32"/>
          <w:u w:val="single"/>
          <w:lang w:val="en-US" w:eastAsia="zh-CN"/>
        </w:rPr>
        <w:t>24</w:t>
      </w:r>
      <w:r>
        <w:rPr>
          <w:rStyle w:val="23"/>
          <w:rFonts w:hint="eastAsia" w:ascii="仿宋" w:hAnsi="仿宋" w:eastAsia="仿宋"/>
          <w:b/>
          <w:color w:val="FF0000"/>
          <w:sz w:val="32"/>
          <w:szCs w:val="32"/>
          <w:u w:val="single"/>
        </w:rPr>
        <w:t>日10：</w:t>
      </w:r>
      <w:r>
        <w:rPr>
          <w:rStyle w:val="23"/>
          <w:rFonts w:hint="eastAsia" w:ascii="仿宋" w:hAnsi="仿宋" w:eastAsia="仿宋"/>
          <w:b/>
          <w:color w:val="FF0000"/>
          <w:sz w:val="32"/>
          <w:szCs w:val="32"/>
          <w:u w:val="single"/>
          <w:lang w:val="en-US" w:eastAsia="zh-CN"/>
        </w:rPr>
        <w:t>3</w:t>
      </w:r>
      <w:r>
        <w:rPr>
          <w:rStyle w:val="23"/>
          <w:rFonts w:hint="eastAsia" w:ascii="仿宋" w:hAnsi="仿宋" w:eastAsia="仿宋"/>
          <w:b/>
          <w:color w:val="FF0000"/>
          <w:sz w:val="32"/>
          <w:szCs w:val="32"/>
          <w:u w:val="single"/>
        </w:rPr>
        <w:t>0时</w:t>
      </w:r>
      <w:r>
        <w:rPr>
          <w:rFonts w:hint="eastAsia" w:ascii="仿宋" w:hAnsi="仿宋" w:eastAsia="仿宋"/>
          <w:color w:val="000000"/>
          <w:sz w:val="32"/>
          <w:szCs w:val="32"/>
        </w:rPr>
        <w:t>在达州市公共资源交易服务中心</w:t>
      </w:r>
      <w:r>
        <w:rPr>
          <w:rFonts w:hint="eastAsia" w:ascii="仿宋" w:hAnsi="仿宋" w:eastAsia="仿宋"/>
          <w:color w:val="FF0000"/>
          <w:sz w:val="32"/>
          <w:szCs w:val="32"/>
          <w:u w:val="single"/>
          <w:lang w:val="en-US" w:eastAsia="zh-CN"/>
        </w:rPr>
        <w:t>开标二</w:t>
      </w:r>
      <w:r>
        <w:rPr>
          <w:rFonts w:hint="eastAsia" w:ascii="仿宋" w:hAnsi="仿宋" w:eastAsia="仿宋"/>
          <w:color w:val="FF0000"/>
          <w:sz w:val="32"/>
          <w:szCs w:val="32"/>
          <w:u w:val="single"/>
        </w:rPr>
        <w:t>厅</w:t>
      </w:r>
      <w:r>
        <w:rPr>
          <w:rFonts w:hint="eastAsia" w:ascii="仿宋" w:hAnsi="仿宋" w:eastAsia="仿宋"/>
          <w:color w:val="000000"/>
          <w:sz w:val="32"/>
          <w:szCs w:val="32"/>
        </w:rPr>
        <w:t>举行。</w:t>
      </w:r>
      <w:r>
        <w:rPr>
          <w:rFonts w:ascii="仿宋" w:hAnsi="仿宋" w:eastAsia="仿宋"/>
          <w:sz w:val="32"/>
          <w:szCs w:val="32"/>
        </w:rPr>
        <w:t>(</w:t>
      </w:r>
      <w:r>
        <w:rPr>
          <w:rFonts w:hint="eastAsia" w:ascii="仿宋" w:hAnsi="仿宋" w:eastAsia="仿宋"/>
          <w:sz w:val="32"/>
          <w:szCs w:val="32"/>
        </w:rPr>
        <w:t>拍卖会时间可能因资格审查而延迟</w:t>
      </w:r>
      <w:r>
        <w:rPr>
          <w:rFonts w:ascii="仿宋" w:hAnsi="仿宋" w:eastAsia="仿宋"/>
          <w:sz w:val="32"/>
          <w:szCs w:val="32"/>
        </w:rPr>
        <w:t>)</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六、特别提醒</w:t>
      </w:r>
    </w:p>
    <w:p>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凡参与竞买的申请人须对本公告、出让文件、采矿权详情全面了解、完全接受、不持异议，须有一次或一次以上的报价</w:t>
      </w:r>
      <w:r>
        <w:rPr>
          <w:rFonts w:ascii="仿宋" w:hAnsi="仿宋" w:eastAsia="仿宋"/>
          <w:sz w:val="32"/>
          <w:szCs w:val="32"/>
        </w:rPr>
        <w:t>,</w:t>
      </w:r>
      <w:r>
        <w:rPr>
          <w:rFonts w:hint="eastAsia" w:ascii="仿宋" w:hAnsi="仿宋" w:eastAsia="仿宋"/>
          <w:sz w:val="32"/>
          <w:szCs w:val="32"/>
        </w:rPr>
        <w:t>报价规则详见拍卖出让文件。本次拍卖出让不接受邮寄竞买申请。</w:t>
      </w:r>
    </w:p>
    <w:p>
      <w:pPr>
        <w:spacing w:line="578" w:lineRule="exact"/>
        <w:ind w:firstLine="640" w:firstLineChars="200"/>
        <w:rPr>
          <w:rFonts w:hint="default" w:ascii="仿宋" w:hAnsi="仿宋" w:eastAsia="仿宋"/>
          <w:color w:val="FF0000"/>
          <w:sz w:val="32"/>
          <w:szCs w:val="32"/>
          <w:lang w:val="en-US" w:eastAsia="zh-CN"/>
        </w:rPr>
      </w:pPr>
      <w:r>
        <w:rPr>
          <w:rFonts w:hint="eastAsia" w:ascii="仿宋" w:hAnsi="仿宋" w:eastAsia="仿宋"/>
          <w:sz w:val="32"/>
          <w:szCs w:val="32"/>
          <w:lang w:val="en-US" w:eastAsia="zh-CN"/>
        </w:rPr>
        <w:t>2.</w:t>
      </w:r>
      <w:r>
        <w:rPr>
          <w:rFonts w:hint="eastAsia" w:ascii="仿宋" w:hAnsi="仿宋" w:eastAsia="仿宋"/>
          <w:color w:val="FF0000"/>
          <w:sz w:val="32"/>
          <w:szCs w:val="32"/>
          <w:lang w:val="en-US" w:eastAsia="zh-CN"/>
        </w:rPr>
        <w:t>担保函：竞买申请人须提交银行出具的715万元金额担保函，申请中标或竞得后，未能按出让公告履行责任或义务时，由担保人代其履行担保金额的80%违约金。</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七、风险提示</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竞得人应当承担下列可能存在的风险：</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（一）标的瑕疵的影响。申请人提交申请并参加竞买，即视对出让的采矿权现状和出让文件已完全认可并自愿承担全部的风险责任。</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（二）国家产业政策或者矿产资源规划调整的影响。</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（三）包括但不限于安全、地质灾害防治、环境保护等要求，对特定采矿方法、选矿方法的限制。</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（四）与出让采矿权有关的其他因素及条件，如林权、道路、土地占用、环境保护、社群关系等，由竞得人自行承担风险。</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（五）竞买人竞得后按市场化原则配给达州市</w:t>
      </w:r>
      <w:r>
        <w:rPr>
          <w:rFonts w:hint="eastAsia" w:ascii="仿宋" w:hAnsi="仿宋" w:eastAsia="仿宋"/>
          <w:sz w:val="32"/>
          <w:szCs w:val="32"/>
          <w:lang w:val="zh-TW" w:eastAsia="zh-CN"/>
        </w:rPr>
        <w:t>达川区</w:t>
      </w:r>
      <w:r>
        <w:rPr>
          <w:rFonts w:hint="eastAsia" w:ascii="仿宋" w:hAnsi="仿宋" w:eastAsia="仿宋"/>
          <w:sz w:val="32"/>
          <w:szCs w:val="32"/>
          <w:lang w:val="en-US" w:eastAsia="zh-CN"/>
        </w:rPr>
        <w:t>修建25条乡镇道路，并对外经营。</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（六）不可抗力的影响。</w:t>
      </w:r>
    </w:p>
    <w:p>
      <w:pPr>
        <w:snapToGrid w:val="0"/>
        <w:spacing w:line="560" w:lineRule="exact"/>
        <w:ind w:firstLine="566"/>
        <w:rPr>
          <w:rFonts w:hint="eastAsia" w:ascii="仿宋" w:hAnsi="仿宋" w:eastAsia="仿宋" w:cs="Times New Roman"/>
          <w:sz w:val="32"/>
          <w:szCs w:val="32"/>
        </w:rPr>
      </w:pPr>
      <w:r>
        <w:rPr>
          <w:rFonts w:hint="eastAsia" w:ascii="仿宋" w:hAnsi="仿宋" w:eastAsia="仿宋"/>
          <w:sz w:val="32"/>
          <w:szCs w:val="32"/>
        </w:rPr>
        <w:t>八、</w:t>
      </w:r>
      <w:r>
        <w:rPr>
          <w:rFonts w:hint="eastAsia" w:ascii="仿宋" w:hAnsi="仿宋" w:eastAsia="仿宋" w:cs="Times New Roman"/>
          <w:sz w:val="32"/>
          <w:szCs w:val="32"/>
        </w:rPr>
        <w:t>对交易采矿权异议的处理方式</w:t>
      </w:r>
    </w:p>
    <w:p>
      <w:pPr>
        <w:spacing w:line="578"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（一）</w:t>
      </w:r>
      <w:r>
        <w:rPr>
          <w:rFonts w:hint="default" w:ascii="仿宋" w:hAnsi="仿宋" w:eastAsia="仿宋"/>
          <w:sz w:val="32"/>
          <w:szCs w:val="32"/>
          <w:lang w:val="en-US" w:eastAsia="zh-CN"/>
        </w:rPr>
        <w:t>出让采矿权范围</w:t>
      </w:r>
      <w:r>
        <w:rPr>
          <w:rFonts w:hint="eastAsia" w:ascii="仿宋" w:hAnsi="仿宋" w:eastAsia="仿宋"/>
          <w:sz w:val="32"/>
          <w:szCs w:val="32"/>
          <w:lang w:val="en-US" w:eastAsia="zh-CN"/>
        </w:rPr>
        <w:t>如</w:t>
      </w:r>
      <w:r>
        <w:rPr>
          <w:rFonts w:hint="default" w:ascii="仿宋" w:hAnsi="仿宋" w:eastAsia="仿宋"/>
          <w:sz w:val="32"/>
          <w:szCs w:val="32"/>
          <w:lang w:val="en-US" w:eastAsia="zh-CN"/>
        </w:rPr>
        <w:t>与油气矿业权存在重叠</w:t>
      </w:r>
      <w:r>
        <w:rPr>
          <w:rFonts w:hint="eastAsia" w:ascii="仿宋" w:hAnsi="仿宋" w:eastAsia="仿宋"/>
          <w:sz w:val="32"/>
          <w:szCs w:val="32"/>
          <w:lang w:val="en-US" w:eastAsia="zh-CN"/>
        </w:rPr>
        <w:t>情况</w:t>
      </w:r>
      <w:r>
        <w:rPr>
          <w:rFonts w:hint="default" w:ascii="仿宋" w:hAnsi="仿宋" w:eastAsia="仿宋"/>
          <w:sz w:val="32"/>
          <w:szCs w:val="32"/>
          <w:lang w:val="en-US" w:eastAsia="zh-CN"/>
        </w:rPr>
        <w:t>。竞得人需与油气矿业权人签订互不影响和权益保护协议。</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（二）</w:t>
      </w:r>
      <w:r>
        <w:rPr>
          <w:rFonts w:hint="default" w:ascii="仿宋" w:hAnsi="仿宋" w:eastAsia="仿宋"/>
          <w:sz w:val="32"/>
          <w:szCs w:val="32"/>
          <w:lang w:val="en-US" w:eastAsia="zh-CN"/>
        </w:rPr>
        <w:t>出让采矿权范围</w:t>
      </w:r>
      <w:r>
        <w:rPr>
          <w:rFonts w:hint="eastAsia" w:ascii="仿宋" w:hAnsi="仿宋" w:eastAsia="仿宋"/>
          <w:sz w:val="32"/>
          <w:szCs w:val="32"/>
          <w:lang w:val="en-US" w:eastAsia="zh-CN"/>
        </w:rPr>
        <w:t>如</w:t>
      </w:r>
      <w:r>
        <w:rPr>
          <w:rFonts w:hint="default" w:ascii="仿宋" w:hAnsi="仿宋" w:eastAsia="仿宋"/>
          <w:sz w:val="32"/>
          <w:szCs w:val="32"/>
          <w:lang w:val="en-US" w:eastAsia="zh-CN"/>
        </w:rPr>
        <w:t>与输变电线路及配电变压器存在重叠，在勘查开发过程中应保证各线路及配电变压器安全。</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三）竞买人在决定竞买前应仔认真阅读出让采矿权相关资料，对出让矿区资源储量及矿区范围所涉及的土地使用权、林权、地表附着物、道路、废土废渣占地堆放、社群关系、周边矿山生产开采情况等影响资源开采作业的外部条件作充分的了解，充分评估投资风险及承担风险责任，一旦竞得并成为采矿权人，视为对本方案出让的采矿权无异议，不得以资源储量、开采条件、发生不可抗力等为由向自然资源等部门提出退款、索赔、延长开采期限等要求。</w:t>
      </w:r>
    </w:p>
    <w:p>
      <w:pPr>
        <w:spacing w:line="578"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四）竞买申请人可自行现场踏勘，费用由竞买申请人自行承担。竞买人竞得后需自行解决采矿过程中出现的各种问题和纠纷，妥善解决周边老百姓的饮用水、道路出行等问题，并承担费用，因采矿需要占用、利用他人设施设备时，应自行协商解决。采矿所在地的乡镇、村，自然资源局等部门予以协助。若协调不成，后果由竞得人承担。</w:t>
      </w:r>
    </w:p>
    <w:p>
      <w:pPr>
        <w:spacing w:line="578" w:lineRule="exact"/>
        <w:ind w:firstLine="640" w:firstLineChars="200"/>
        <w:rPr>
          <w:rFonts w:ascii="仿宋" w:hAnsi="仿宋" w:eastAsia="仿宋"/>
          <w:sz w:val="32"/>
          <w:szCs w:val="32"/>
        </w:rPr>
      </w:pPr>
      <w:r>
        <w:rPr>
          <w:rFonts w:hint="eastAsia" w:ascii="仿宋" w:hAnsi="仿宋" w:eastAsia="仿宋"/>
          <w:sz w:val="32"/>
          <w:szCs w:val="32"/>
          <w:lang w:val="en-US" w:eastAsia="zh-CN"/>
        </w:rPr>
        <w:t>九、</w:t>
      </w:r>
      <w:r>
        <w:rPr>
          <w:rFonts w:hint="eastAsia" w:ascii="仿宋" w:hAnsi="仿宋" w:eastAsia="仿宋"/>
          <w:sz w:val="32"/>
          <w:szCs w:val="32"/>
        </w:rPr>
        <w:t>其它需要公告事项</w:t>
      </w:r>
      <w:r>
        <w:rPr>
          <w:rFonts w:ascii="仿宋" w:hAnsi="仿宋" w:eastAsia="仿宋"/>
          <w:sz w:val="32"/>
          <w:szCs w:val="32"/>
        </w:rPr>
        <w:tab/>
      </w:r>
    </w:p>
    <w:p>
      <w:pPr>
        <w:pStyle w:val="16"/>
        <w:keepNext w:val="0"/>
        <w:keepLines w:val="0"/>
        <w:pageBreakBefore w:val="0"/>
        <w:kinsoku/>
        <w:wordWrap/>
        <w:overflowPunct/>
        <w:topLinePunct w:val="0"/>
        <w:autoSpaceDE/>
        <w:autoSpaceDN/>
        <w:bidi w:val="0"/>
        <w:adjustRightInd/>
        <w:snapToGrid/>
        <w:spacing w:before="0" w:beforeAutospacing="0" w:after="0" w:afterAutospacing="0" w:line="578" w:lineRule="exact"/>
        <w:ind w:firstLine="48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（一</w:t>
      </w:r>
      <w:r>
        <w:rPr>
          <w:rFonts w:hint="eastAsia" w:ascii="仿宋" w:hAnsi="仿宋" w:eastAsia="仿宋" w:cs="仿宋"/>
          <w:sz w:val="32"/>
          <w:szCs w:val="32"/>
          <w:lang w:val="zh-CN" w:eastAsia="zh-CN"/>
        </w:rPr>
        <w:t>）</w:t>
      </w:r>
      <w:r>
        <w:rPr>
          <w:rFonts w:hint="default" w:ascii="Times New Roman" w:hAnsi="Times New Roman" w:eastAsia="仿宋_GB2312" w:cs="Times New Roman"/>
          <w:kern w:val="2"/>
          <w:sz w:val="32"/>
          <w:szCs w:val="32"/>
          <w:lang w:val="en-US" w:eastAsia="zh-CN" w:bidi="ar-SA"/>
        </w:rPr>
        <w:t>拍卖按照报价最高者得的原则确定竞得人。竞得人必须当场签订采矿权成交确认书，签订成交确认书后，出让人在5个工作日内公告竞得结果，公告15个工作日之后无异议的，竞得人自公告期满之日起5个工作日内必须与出让人签订采矿权出让合同，并按采矿权出让合同的约定缴纳采矿权价款。</w:t>
      </w:r>
    </w:p>
    <w:p>
      <w:pPr>
        <w:spacing w:line="578" w:lineRule="exact"/>
        <w:ind w:right="-27" w:rightChars="-13" w:firstLine="640" w:firstLineChars="200"/>
        <w:rPr>
          <w:rFonts w:hint="eastAsia" w:ascii="仿宋" w:hAnsi="仿宋" w:eastAsia="仿宋" w:cs="仿宋"/>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竞得人逾期不签订采矿权成交确认书、采矿权出让合同和缴纳采矿权价款的，视为自动放弃采矿权，出让人可取消竞得人的竞得资格，依法收回采矿权，</w:t>
      </w:r>
      <w:r>
        <w:rPr>
          <w:rFonts w:hint="eastAsia" w:ascii="仿宋" w:hAnsi="仿宋" w:eastAsia="仿宋" w:cs="仿宋"/>
          <w:sz w:val="32"/>
          <w:szCs w:val="32"/>
          <w:lang w:val="zh-CN" w:eastAsia="zh-CN"/>
        </w:rPr>
        <w:t>由担保人代其履行担保金额的</w:t>
      </w:r>
      <w:r>
        <w:rPr>
          <w:rFonts w:hint="eastAsia" w:ascii="仿宋" w:hAnsi="仿宋" w:eastAsia="仿宋" w:cs="仿宋"/>
          <w:sz w:val="32"/>
          <w:szCs w:val="32"/>
          <w:lang w:val="en-US" w:eastAsia="zh-CN"/>
        </w:rPr>
        <w:t>80%</w:t>
      </w:r>
      <w:r>
        <w:rPr>
          <w:rFonts w:hint="eastAsia" w:ascii="仿宋" w:hAnsi="仿宋" w:eastAsia="仿宋" w:cs="仿宋"/>
          <w:sz w:val="32"/>
          <w:szCs w:val="32"/>
          <w:lang w:val="zh-CN" w:eastAsia="zh-CN"/>
        </w:rPr>
        <w:t>违约金。</w:t>
      </w:r>
    </w:p>
    <w:p>
      <w:pPr>
        <w:spacing w:line="578" w:lineRule="exact"/>
        <w:ind w:right="-27" w:rightChars="-13" w:firstLine="640" w:firstLineChars="200"/>
        <w:rPr>
          <w:rFonts w:hint="eastAsia" w:ascii="仿宋" w:hAnsi="仿宋" w:eastAsia="仿宋" w:cs="仿宋"/>
          <w:color w:val="000000"/>
          <w:sz w:val="32"/>
          <w:szCs w:val="32"/>
          <w:lang w:val="zh-CN" w:eastAsia="zh-CN"/>
        </w:rPr>
      </w:pPr>
      <w:r>
        <w:rPr>
          <w:rFonts w:hint="eastAsia" w:ascii="仿宋" w:hAnsi="仿宋" w:eastAsia="仿宋" w:cs="仿宋"/>
          <w:sz w:val="32"/>
          <w:szCs w:val="32"/>
          <w:lang w:val="zh-CN" w:eastAsia="zh-CN"/>
        </w:rPr>
        <w:t>（二）竞得人缴纳采矿权成交价款后，应在3个月内持占用储量登记书、矿山地质环境保护恢复治理与土地复垦方案、环境影响评价报告、水土保持方案、安全预评价报告、企业法人营业执照等采矿登记应具备的资料到达州市自然资源和规划局依法办理采矿登记手续，办理采矿登记手续一切费用由竞得人承担。</w:t>
      </w:r>
      <w:r>
        <w:rPr>
          <w:rFonts w:hint="eastAsia" w:ascii="仿宋" w:hAnsi="仿宋" w:eastAsia="仿宋" w:cs="仿宋"/>
          <w:color w:val="000000"/>
          <w:sz w:val="32"/>
          <w:szCs w:val="32"/>
          <w:lang w:val="zh-CN" w:eastAsia="zh-CN"/>
        </w:rPr>
        <w:t>竞得人逾期未依法申请办理采矿登记手续的，视为放弃，出让人无偿收回采矿权。</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（三）竞得人在取得采矿许可证后，必须具备其他有关法定条件后方可实施开采作业，自取得采矿许可证后1年内应当进行建设或者生产，逾期不进行建设或者生产的，依法收回采矿许可证。</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四）采矿权人应严格按照经审查批准的相关要件实施开采作业，接受相关部门的监督管理。必须严格按照采矿许可证规定的开采范围和期限从事开采活动，必须严格按照矿产资源开发利用方案进行采矿生产作业，做好安全生产工作，保护矿山地质环境，防止水土流失，节约集约利用土地。</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（五）采矿权人开采矿产资源需要临时占用或者征用土地的，应当办理用地审批手续，涉及林地的，必须报林业行政主管部门审核批准。</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eastAsia"/>
          <w:lang w:val="zh-CN" w:eastAsia="zh-CN"/>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六</w:t>
      </w:r>
      <w:r>
        <w:rPr>
          <w:rFonts w:hint="default" w:ascii="Times New Roman" w:hAnsi="Times New Roman" w:eastAsia="仿宋_GB2312" w:cs="Times New Roman"/>
          <w:sz w:val="32"/>
          <w:szCs w:val="32"/>
        </w:rPr>
        <w:t>）该采矿权出让后，竞得人须按照绿色矿山标准进行建设及开发利用，严格按照开发利用方案，合理利用矿产资源。</w:t>
      </w:r>
    </w:p>
    <w:p>
      <w:pPr>
        <w:spacing w:line="578" w:lineRule="exact"/>
        <w:ind w:right="-27" w:rightChars="-13" w:firstLine="640" w:firstLineChars="20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七）采矿许可证有效期届满，原则上无偿收回采矿权。延续登记未经登记机关批准，采矿权人应在其采矿许可证有效期满之日前，撤出一切采矿机械设备，运走矿区范围内的矿产品，办理采矿许可证注销手续，并按照规定完成矿山环境恢复治理和土地复垦工作。</w:t>
      </w:r>
    </w:p>
    <w:p>
      <w:pPr>
        <w:spacing w:line="578" w:lineRule="exact"/>
        <w:ind w:right="-27" w:rightChars="-13" w:firstLine="640" w:firstLineChars="200"/>
        <w:rPr>
          <w:rFonts w:hint="eastAsia" w:ascii="仿宋" w:hAnsi="仿宋" w:eastAsia="仿宋" w:cs="仿宋"/>
          <w:sz w:val="32"/>
          <w:szCs w:val="32"/>
        </w:rPr>
      </w:pPr>
      <w:r>
        <w:rPr>
          <w:rFonts w:hint="eastAsia" w:ascii="仿宋" w:hAnsi="仿宋" w:eastAsia="仿宋" w:cs="仿宋"/>
          <w:sz w:val="32"/>
          <w:szCs w:val="32"/>
          <w:lang w:val="zh-CN" w:eastAsia="zh-CN"/>
        </w:rPr>
        <w:t>（八）采矿权出让期满未经批准办理采矿延续登记的，原采矿权人应停止一切采矿活动，采矿权人因采矿的所有投入一律不予补偿。</w:t>
      </w:r>
    </w:p>
    <w:p>
      <w:pPr>
        <w:spacing w:line="578" w:lineRule="exact"/>
        <w:ind w:firstLine="640" w:firstLineChars="200"/>
        <w:rPr>
          <w:rFonts w:ascii="仿宋" w:hAnsi="仿宋" w:eastAsia="仿宋"/>
          <w:sz w:val="32"/>
          <w:szCs w:val="32"/>
        </w:rPr>
      </w:pPr>
      <w:r>
        <w:rPr>
          <w:rFonts w:hint="eastAsia" w:ascii="仿宋" w:hAnsi="仿宋" w:eastAsia="仿宋"/>
          <w:sz w:val="32"/>
          <w:szCs w:val="32"/>
        </w:rPr>
        <w:t>（</w:t>
      </w:r>
      <w:r>
        <w:rPr>
          <w:rFonts w:hint="eastAsia" w:ascii="仿宋" w:hAnsi="仿宋" w:eastAsia="仿宋"/>
          <w:color w:val="000000"/>
          <w:sz w:val="32"/>
          <w:szCs w:val="32"/>
          <w:lang w:val="en-US" w:eastAsia="zh-CN"/>
        </w:rPr>
        <w:t>九</w:t>
      </w:r>
      <w:r>
        <w:rPr>
          <w:rFonts w:hint="eastAsia" w:ascii="仿宋" w:hAnsi="仿宋" w:eastAsia="仿宋"/>
          <w:sz w:val="32"/>
          <w:szCs w:val="32"/>
        </w:rPr>
        <w:t>）本次拍卖出让实行全程电子化拍卖交易，具体操作见《竞买人操作指南》。</w:t>
      </w:r>
    </w:p>
    <w:p>
      <w:pPr>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十</w:t>
      </w:r>
      <w:r>
        <w:rPr>
          <w:rFonts w:hint="eastAsia" w:ascii="仿宋" w:hAnsi="仿宋" w:eastAsia="仿宋"/>
          <w:color w:val="000000"/>
          <w:sz w:val="32"/>
          <w:szCs w:val="32"/>
        </w:rPr>
        <w:t>）竞得人需自行解决除出让采矿权以外等方面的问题，并承担费用。</w:t>
      </w:r>
    </w:p>
    <w:p>
      <w:pPr>
        <w:spacing w:line="578" w:lineRule="exact"/>
        <w:rPr>
          <w:rFonts w:ascii="仿宋" w:hAnsi="仿宋" w:eastAsia="仿宋"/>
          <w:color w:val="000000"/>
          <w:sz w:val="32"/>
          <w:szCs w:val="32"/>
        </w:rPr>
      </w:pPr>
      <w:r>
        <w:rPr>
          <w:rFonts w:ascii="仿宋" w:hAnsi="仿宋" w:eastAsia="仿宋"/>
          <w:color w:val="000000"/>
          <w:sz w:val="32"/>
          <w:szCs w:val="32"/>
        </w:rPr>
        <w:t xml:space="preserve">    </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十一</w:t>
      </w:r>
      <w:r>
        <w:rPr>
          <w:rFonts w:hint="eastAsia" w:ascii="仿宋" w:hAnsi="仿宋" w:eastAsia="仿宋"/>
          <w:color w:val="000000"/>
          <w:sz w:val="32"/>
          <w:szCs w:val="32"/>
        </w:rPr>
        <w:t>）竞得人应向自然资源部门申请办理采矿许可证，向应急管理、生态环境、林业等有关部门办理相关手续，所需资料及相关费用由竞得人自行承担。</w:t>
      </w:r>
    </w:p>
    <w:p>
      <w:pPr>
        <w:pStyle w:val="16"/>
        <w:spacing w:before="0" w:beforeAutospacing="0" w:after="0" w:afterAutospacing="0" w:line="578" w:lineRule="exact"/>
        <w:ind w:firstLine="604" w:firstLineChars="189"/>
        <w:jc w:val="both"/>
        <w:rPr>
          <w:rFonts w:ascii="仿宋" w:hAnsi="仿宋" w:eastAsia="仿宋"/>
          <w:sz w:val="32"/>
          <w:szCs w:val="32"/>
        </w:rPr>
      </w:pPr>
      <w:r>
        <w:rPr>
          <w:rFonts w:hint="eastAsia" w:ascii="仿宋" w:hAnsi="仿宋" w:eastAsia="仿宋" w:cs="Times New Roman"/>
          <w:color w:val="000000"/>
          <w:sz w:val="32"/>
          <w:szCs w:val="32"/>
        </w:rPr>
        <w:t>（十</w:t>
      </w:r>
      <w:r>
        <w:rPr>
          <w:rFonts w:hint="eastAsia" w:ascii="仿宋" w:hAnsi="仿宋" w:eastAsia="仿宋" w:cs="Times New Roman"/>
          <w:color w:val="000000"/>
          <w:sz w:val="32"/>
          <w:szCs w:val="32"/>
          <w:lang w:val="en-US" w:eastAsia="zh-CN"/>
        </w:rPr>
        <w:t>二</w:t>
      </w:r>
      <w:r>
        <w:rPr>
          <w:rFonts w:hint="eastAsia" w:ascii="仿宋" w:hAnsi="仿宋" w:eastAsia="仿宋" w:cs="Times New Roman"/>
          <w:color w:val="000000"/>
          <w:sz w:val="32"/>
          <w:szCs w:val="32"/>
        </w:rPr>
        <w:t>）</w:t>
      </w:r>
      <w:r>
        <w:rPr>
          <w:rFonts w:hint="eastAsia" w:ascii="仿宋" w:hAnsi="仿宋" w:eastAsia="仿宋"/>
          <w:sz w:val="32"/>
          <w:szCs w:val="32"/>
        </w:rPr>
        <w:t>本公告未尽事宜详见拍卖出让文件（拍卖出让文件可在</w:t>
      </w:r>
      <w:r>
        <w:rPr>
          <w:rFonts w:hint="eastAsia" w:ascii="仿宋" w:hAnsi="仿宋" w:eastAsia="仿宋"/>
          <w:w w:val="90"/>
          <w:sz w:val="32"/>
          <w:szCs w:val="32"/>
        </w:rPr>
        <w:t>达州市公共资源交易服务网</w:t>
      </w:r>
      <w:r>
        <w:rPr>
          <w:rFonts w:ascii="仿宋" w:hAnsi="仿宋" w:eastAsia="仿宋"/>
          <w:w w:val="90"/>
          <w:sz w:val="32"/>
          <w:szCs w:val="32"/>
        </w:rPr>
        <w:t xml:space="preserve"> </w:t>
      </w:r>
      <w:r>
        <w:rPr>
          <w:rFonts w:hint="eastAsia" w:ascii="仿宋" w:hAnsi="仿宋" w:eastAsia="仿宋"/>
          <w:sz w:val="32"/>
          <w:szCs w:val="32"/>
        </w:rPr>
        <w:t>（</w:t>
      </w:r>
      <w:r>
        <w:rPr>
          <w:rFonts w:ascii="仿宋" w:hAnsi="仿宋" w:eastAsia="仿宋"/>
          <w:sz w:val="32"/>
          <w:szCs w:val="32"/>
        </w:rPr>
        <w:t>http://www.dzggzy.cn</w:t>
      </w:r>
      <w:r>
        <w:rPr>
          <w:rFonts w:hint="eastAsia" w:ascii="仿宋" w:hAnsi="仿宋" w:eastAsia="仿宋"/>
          <w:sz w:val="32"/>
          <w:szCs w:val="32"/>
        </w:rPr>
        <w:t>）</w:t>
      </w:r>
      <w:r>
        <w:rPr>
          <w:rFonts w:hint="eastAsia" w:ascii="仿宋" w:hAnsi="仿宋" w:eastAsia="仿宋"/>
          <w:w w:val="90"/>
          <w:sz w:val="32"/>
          <w:szCs w:val="32"/>
        </w:rPr>
        <w:t>下载）</w:t>
      </w:r>
      <w:r>
        <w:rPr>
          <w:rFonts w:hint="eastAsia" w:ascii="仿宋" w:hAnsi="仿宋" w:eastAsia="仿宋"/>
          <w:sz w:val="32"/>
          <w:szCs w:val="32"/>
        </w:rPr>
        <w:t>，并以拍卖出让文件中各相关职能部门或行政主管部门出具的文件为准。公告发布后可能出现延期、中止、终止等变更情况，为保障各竞买人顺利参加本次拍卖活动，敬请各竞买人在交易开始前随时关注查阅相关公告信息。</w:t>
      </w:r>
    </w:p>
    <w:p>
      <w:pPr>
        <w:snapToGrid w:val="0"/>
        <w:spacing w:line="578" w:lineRule="exact"/>
        <w:ind w:firstLine="640" w:firstLineChars="200"/>
        <w:rPr>
          <w:rFonts w:ascii="仿宋" w:hAnsi="仿宋" w:eastAsia="仿宋"/>
          <w:sz w:val="32"/>
          <w:szCs w:val="32"/>
        </w:rPr>
      </w:pPr>
      <w:r>
        <w:rPr>
          <w:rFonts w:hint="eastAsia" w:ascii="仿宋" w:hAnsi="仿宋" w:eastAsia="仿宋"/>
          <w:sz w:val="32"/>
          <w:szCs w:val="32"/>
          <w:lang w:val="en-US" w:eastAsia="zh-CN"/>
        </w:rPr>
        <w:t>十</w:t>
      </w:r>
      <w:r>
        <w:rPr>
          <w:rFonts w:hint="eastAsia" w:ascii="仿宋" w:hAnsi="仿宋" w:eastAsia="仿宋"/>
          <w:sz w:val="32"/>
          <w:szCs w:val="32"/>
        </w:rPr>
        <w:t>、失信联合惩戒提示</w:t>
      </w:r>
    </w:p>
    <w:p>
      <w:pPr>
        <w:snapToGrid w:val="0"/>
        <w:spacing w:line="578" w:lineRule="exact"/>
        <w:ind w:firstLine="640" w:firstLineChars="200"/>
        <w:rPr>
          <w:rFonts w:ascii="仿宋" w:hAnsi="仿宋" w:eastAsia="仿宋"/>
          <w:sz w:val="32"/>
          <w:szCs w:val="32"/>
        </w:rPr>
      </w:pPr>
      <w:r>
        <w:rPr>
          <w:rFonts w:hint="eastAsia" w:ascii="仿宋" w:hAnsi="仿宋" w:eastAsia="仿宋"/>
          <w:sz w:val="32"/>
          <w:szCs w:val="32"/>
        </w:rPr>
        <w:t>拍卖、挂牌成交后，竞得人如不按要求签订成交确认书，或签订成交确认书后不按要求签订矿业权出让合同，则将被纳入公共资源交易领域严重违法失信“黑名单”，实施联合惩戒，并追究相应法律责任。</w:t>
      </w:r>
    </w:p>
    <w:p>
      <w:pPr>
        <w:snapToGrid w:val="0"/>
        <w:spacing w:line="578" w:lineRule="exact"/>
        <w:ind w:firstLine="480" w:firstLineChars="150"/>
        <w:rPr>
          <w:rFonts w:ascii="仿宋" w:hAnsi="仿宋" w:eastAsia="仿宋"/>
          <w:sz w:val="32"/>
          <w:szCs w:val="32"/>
        </w:rPr>
      </w:pPr>
      <w:r>
        <w:rPr>
          <w:rFonts w:hint="eastAsia" w:ascii="仿宋" w:hAnsi="仿宋" w:eastAsia="仿宋"/>
          <w:sz w:val="32"/>
          <w:szCs w:val="32"/>
        </w:rPr>
        <w:t>十</w:t>
      </w:r>
      <w:r>
        <w:rPr>
          <w:rFonts w:hint="eastAsia" w:ascii="仿宋" w:hAnsi="仿宋" w:eastAsia="仿宋"/>
          <w:sz w:val="32"/>
          <w:szCs w:val="32"/>
          <w:lang w:val="en-US" w:eastAsia="zh-CN"/>
        </w:rPr>
        <w:t>一</w:t>
      </w:r>
      <w:r>
        <w:rPr>
          <w:rFonts w:hint="eastAsia" w:ascii="仿宋" w:hAnsi="仿宋" w:eastAsia="仿宋"/>
          <w:sz w:val="32"/>
          <w:szCs w:val="32"/>
        </w:rPr>
        <w:t>、联系方式</w:t>
      </w:r>
    </w:p>
    <w:p>
      <w:pPr>
        <w:snapToGrid w:val="0"/>
        <w:spacing w:line="578" w:lineRule="exact"/>
        <w:ind w:firstLine="555"/>
        <w:rPr>
          <w:rFonts w:ascii="仿宋" w:hAnsi="仿宋" w:eastAsia="仿宋"/>
          <w:sz w:val="32"/>
          <w:szCs w:val="32"/>
        </w:rPr>
      </w:pPr>
      <w:r>
        <w:rPr>
          <w:rFonts w:hint="eastAsia" w:ascii="仿宋" w:hAnsi="仿宋" w:eastAsia="仿宋"/>
          <w:sz w:val="32"/>
          <w:szCs w:val="32"/>
        </w:rPr>
        <w:t>出让人：达州市</w:t>
      </w:r>
      <w:r>
        <w:rPr>
          <w:rFonts w:hint="eastAsia" w:ascii="仿宋" w:hAnsi="仿宋" w:eastAsia="仿宋"/>
          <w:sz w:val="32"/>
          <w:szCs w:val="32"/>
          <w:lang w:val="en-US" w:eastAsia="zh-CN"/>
        </w:rPr>
        <w:t>达</w:t>
      </w:r>
      <w:r>
        <w:rPr>
          <w:rFonts w:hint="eastAsia" w:ascii="仿宋" w:hAnsi="仿宋" w:eastAsia="仿宋"/>
          <w:sz w:val="32"/>
          <w:szCs w:val="32"/>
        </w:rPr>
        <w:t>川区自然资源局</w:t>
      </w:r>
    </w:p>
    <w:p>
      <w:pPr>
        <w:snapToGrid w:val="0"/>
        <w:spacing w:line="578" w:lineRule="exact"/>
        <w:ind w:firstLine="555"/>
        <w:rPr>
          <w:rFonts w:hint="eastAsia" w:ascii="仿宋" w:hAnsi="仿宋" w:eastAsia="仿宋"/>
          <w:sz w:val="32"/>
          <w:szCs w:val="32"/>
          <w:lang w:val="en-US" w:eastAsia="zh-CN"/>
        </w:rPr>
      </w:pPr>
      <w:r>
        <w:rPr>
          <w:rFonts w:hint="eastAsia" w:ascii="仿宋" w:hAnsi="仿宋" w:eastAsia="仿宋"/>
          <w:sz w:val="32"/>
          <w:szCs w:val="32"/>
        </w:rPr>
        <w:t>联系地址：</w:t>
      </w:r>
      <w:r>
        <w:rPr>
          <w:rFonts w:ascii="仿宋" w:hAnsi="仿宋" w:eastAsia="仿宋" w:cs="仿宋"/>
          <w:i w:val="0"/>
          <w:iCs w:val="0"/>
          <w:caps w:val="0"/>
          <w:color w:val="000000"/>
          <w:spacing w:val="0"/>
          <w:sz w:val="32"/>
          <w:szCs w:val="32"/>
          <w:shd w:val="clear" w:fill="FFFFFF"/>
        </w:rPr>
        <w:t>达川区达川大道三段</w:t>
      </w:r>
      <w:r>
        <w:rPr>
          <w:rFonts w:hint="eastAsia" w:ascii="仿宋" w:hAnsi="仿宋" w:eastAsia="仿宋" w:cs="仿宋"/>
          <w:i w:val="0"/>
          <w:iCs w:val="0"/>
          <w:caps w:val="0"/>
          <w:color w:val="000000"/>
          <w:spacing w:val="0"/>
          <w:sz w:val="32"/>
          <w:szCs w:val="32"/>
          <w:shd w:val="clear" w:fill="FFFFFF"/>
        </w:rPr>
        <w:t>333号</w:t>
      </w:r>
    </w:p>
    <w:p>
      <w:pPr>
        <w:snapToGrid w:val="0"/>
        <w:spacing w:line="578" w:lineRule="exact"/>
        <w:ind w:left="556" w:leftChars="265"/>
        <w:rPr>
          <w:rFonts w:hint="eastAsia" w:ascii="仿宋" w:hAnsi="仿宋" w:eastAsia="仿宋"/>
          <w:sz w:val="32"/>
          <w:szCs w:val="32"/>
          <w:u w:val="single"/>
          <w:lang w:val="en-US" w:eastAsia="zh-CN"/>
        </w:rPr>
      </w:pPr>
      <w:r>
        <w:rPr>
          <w:rFonts w:hint="eastAsia" w:ascii="仿宋" w:hAnsi="仿宋" w:eastAsia="仿宋"/>
          <w:sz w:val="32"/>
          <w:szCs w:val="32"/>
        </w:rPr>
        <w:t>联系电话：</w:t>
      </w:r>
      <w:r>
        <w:rPr>
          <w:rFonts w:ascii="仿宋" w:hAnsi="仿宋" w:eastAsia="仿宋" w:cs="仿宋"/>
          <w:i w:val="0"/>
          <w:iCs w:val="0"/>
          <w:caps w:val="0"/>
          <w:color w:val="000000"/>
          <w:spacing w:val="0"/>
          <w:sz w:val="32"/>
          <w:szCs w:val="32"/>
          <w:shd w:val="clear" w:fill="FFFFFF"/>
        </w:rPr>
        <w:t>0818-3109058</w:t>
      </w:r>
    </w:p>
    <w:p>
      <w:pPr>
        <w:snapToGrid w:val="0"/>
        <w:spacing w:line="578" w:lineRule="exact"/>
        <w:ind w:left="556" w:leftChars="265"/>
        <w:rPr>
          <w:rFonts w:ascii="仿宋" w:hAnsi="仿宋" w:eastAsia="仿宋"/>
          <w:sz w:val="32"/>
          <w:szCs w:val="32"/>
        </w:rPr>
      </w:pPr>
      <w:r>
        <w:rPr>
          <w:rFonts w:hint="eastAsia" w:ascii="仿宋" w:hAnsi="仿宋" w:eastAsia="仿宋"/>
          <w:sz w:val="32"/>
          <w:szCs w:val="32"/>
        </w:rPr>
        <w:t>拍卖人：达州市公共资源交易服务中心</w:t>
      </w:r>
    </w:p>
    <w:p>
      <w:pPr>
        <w:snapToGrid w:val="0"/>
        <w:spacing w:line="600" w:lineRule="exact"/>
        <w:ind w:left="1992" w:leftChars="263" w:hanging="1440" w:hangingChars="450"/>
        <w:rPr>
          <w:rFonts w:ascii="仿宋" w:hAnsi="仿宋" w:eastAsia="仿宋"/>
          <w:sz w:val="32"/>
          <w:szCs w:val="32"/>
        </w:rPr>
      </w:pPr>
      <w:r>
        <w:rPr>
          <w:rFonts w:hint="eastAsia" w:ascii="仿宋" w:hAnsi="仿宋" w:eastAsia="仿宋"/>
          <w:sz w:val="32"/>
          <w:szCs w:val="32"/>
        </w:rPr>
        <w:t>联系地址：四川省达州市马踏洞新区龙马大道与鱼泉路交叉口处新政务服务大楼</w:t>
      </w:r>
    </w:p>
    <w:p>
      <w:pPr>
        <w:snapToGrid w:val="0"/>
        <w:spacing w:line="578" w:lineRule="exact"/>
        <w:ind w:firstLine="555"/>
        <w:rPr>
          <w:rFonts w:ascii="仿宋" w:hAnsi="仿宋" w:eastAsia="仿宋"/>
          <w:sz w:val="32"/>
          <w:szCs w:val="32"/>
        </w:rPr>
      </w:pPr>
      <w:r>
        <w:rPr>
          <w:rFonts w:hint="eastAsia" w:ascii="仿宋" w:hAnsi="仿宋" w:eastAsia="仿宋"/>
          <w:sz w:val="32"/>
          <w:szCs w:val="32"/>
        </w:rPr>
        <w:t>联系电话</w:t>
      </w:r>
      <w:r>
        <w:rPr>
          <w:rFonts w:ascii="仿宋" w:hAnsi="仿宋" w:eastAsia="仿宋"/>
          <w:sz w:val="32"/>
          <w:szCs w:val="32"/>
        </w:rPr>
        <w:t>: 0818-333</w:t>
      </w:r>
      <w:r>
        <w:rPr>
          <w:rFonts w:hint="eastAsia" w:ascii="仿宋" w:hAnsi="仿宋" w:eastAsia="仿宋"/>
          <w:sz w:val="32"/>
          <w:szCs w:val="32"/>
          <w:lang w:val="en-US" w:eastAsia="zh-CN"/>
        </w:rPr>
        <w:t>0177</w:t>
      </w:r>
      <w:r>
        <w:rPr>
          <w:rFonts w:hint="eastAsia" w:ascii="仿宋" w:hAnsi="仿宋" w:eastAsia="仿宋"/>
          <w:sz w:val="32"/>
          <w:szCs w:val="32"/>
        </w:rPr>
        <w:t>（组织科）</w:t>
      </w:r>
    </w:p>
    <w:p>
      <w:pPr>
        <w:snapToGrid w:val="0"/>
        <w:spacing w:line="578" w:lineRule="exact"/>
        <w:ind w:firstLine="2080" w:firstLineChars="650"/>
        <w:rPr>
          <w:rFonts w:ascii="仿宋" w:hAnsi="仿宋" w:eastAsia="仿宋"/>
          <w:sz w:val="32"/>
          <w:szCs w:val="32"/>
        </w:rPr>
      </w:pPr>
      <w:r>
        <w:rPr>
          <w:rFonts w:ascii="仿宋" w:hAnsi="仿宋" w:eastAsia="仿宋"/>
          <w:sz w:val="32"/>
          <w:szCs w:val="32"/>
        </w:rPr>
        <w:t>0818-3131833</w:t>
      </w:r>
      <w:r>
        <w:rPr>
          <w:rFonts w:hint="eastAsia" w:ascii="仿宋" w:hAnsi="仿宋" w:eastAsia="仿宋"/>
          <w:sz w:val="32"/>
          <w:szCs w:val="32"/>
        </w:rPr>
        <w:t>（信息科）</w:t>
      </w:r>
    </w:p>
    <w:p>
      <w:pPr>
        <w:snapToGrid w:val="0"/>
        <w:spacing w:line="578" w:lineRule="exact"/>
        <w:ind w:right="620"/>
        <w:jc w:val="right"/>
        <w:rPr>
          <w:rFonts w:ascii="仿宋" w:hAnsi="仿宋" w:eastAsia="仿宋"/>
          <w:sz w:val="32"/>
          <w:szCs w:val="32"/>
        </w:rPr>
      </w:pPr>
    </w:p>
    <w:p>
      <w:pPr>
        <w:snapToGrid w:val="0"/>
        <w:spacing w:line="578" w:lineRule="exact"/>
        <w:ind w:right="620"/>
        <w:jc w:val="right"/>
        <w:rPr>
          <w:rFonts w:ascii="仿宋" w:hAnsi="仿宋" w:eastAsia="仿宋"/>
          <w:sz w:val="32"/>
          <w:szCs w:val="32"/>
        </w:rPr>
      </w:pPr>
    </w:p>
    <w:p>
      <w:pPr>
        <w:snapToGrid w:val="0"/>
        <w:spacing w:line="578" w:lineRule="exact"/>
        <w:ind w:firstLine="555"/>
        <w:jc w:val="center"/>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达州市</w:t>
      </w:r>
      <w:r>
        <w:rPr>
          <w:rFonts w:hint="eastAsia" w:ascii="仿宋" w:hAnsi="仿宋" w:eastAsia="仿宋"/>
          <w:sz w:val="32"/>
          <w:szCs w:val="32"/>
          <w:lang w:val="en-US" w:eastAsia="zh-CN"/>
        </w:rPr>
        <w:t>达</w:t>
      </w:r>
      <w:r>
        <w:rPr>
          <w:rFonts w:hint="eastAsia" w:ascii="仿宋" w:hAnsi="仿宋" w:eastAsia="仿宋"/>
          <w:sz w:val="32"/>
          <w:szCs w:val="32"/>
        </w:rPr>
        <w:t>川区自然资源局</w:t>
      </w:r>
    </w:p>
    <w:p>
      <w:pPr>
        <w:snapToGrid w:val="0"/>
        <w:spacing w:line="578" w:lineRule="exact"/>
        <w:ind w:firstLine="555"/>
        <w:jc w:val="center"/>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达州市公共资源交易服务中心</w:t>
      </w:r>
    </w:p>
    <w:p>
      <w:pPr>
        <w:snapToGrid w:val="0"/>
        <w:spacing w:line="578" w:lineRule="exact"/>
        <w:ind w:firstLine="555"/>
        <w:rPr>
          <w:rFonts w:ascii="仿宋" w:hAnsi="仿宋" w:eastAsia="仿宋"/>
          <w:sz w:val="32"/>
          <w:szCs w:val="32"/>
        </w:rPr>
      </w:pPr>
      <w:r>
        <w:rPr>
          <w:rFonts w:ascii="仿宋" w:hAnsi="仿宋" w:eastAsia="仿宋"/>
          <w:sz w:val="32"/>
          <w:szCs w:val="32"/>
        </w:rPr>
        <w:t xml:space="preserve">                       202</w:t>
      </w:r>
      <w:r>
        <w:rPr>
          <w:rFonts w:hint="eastAsia" w:ascii="仿宋" w:hAnsi="仿宋" w:eastAsia="仿宋"/>
          <w:sz w:val="32"/>
          <w:szCs w:val="32"/>
          <w:lang w:val="en-US" w:eastAsia="zh-CN"/>
        </w:rPr>
        <w:t>1</w:t>
      </w:r>
      <w:r>
        <w:rPr>
          <w:rFonts w:hint="eastAsia" w:ascii="仿宋" w:hAnsi="仿宋" w:eastAsia="仿宋"/>
          <w:sz w:val="32"/>
          <w:szCs w:val="32"/>
        </w:rPr>
        <w:t>年</w:t>
      </w:r>
      <w:r>
        <w:rPr>
          <w:rFonts w:hint="eastAsia" w:ascii="仿宋" w:hAnsi="仿宋" w:eastAsia="仿宋"/>
          <w:sz w:val="32"/>
          <w:szCs w:val="32"/>
          <w:lang w:val="en-US" w:eastAsia="zh-CN"/>
        </w:rPr>
        <w:t>5</w:t>
      </w:r>
      <w:r>
        <w:rPr>
          <w:rFonts w:hint="eastAsia" w:ascii="仿宋" w:hAnsi="仿宋" w:eastAsia="仿宋"/>
          <w:sz w:val="32"/>
          <w:szCs w:val="32"/>
        </w:rPr>
        <w:t>月</w:t>
      </w:r>
      <w:r>
        <w:rPr>
          <w:rFonts w:hint="eastAsia" w:ascii="仿宋" w:hAnsi="仿宋" w:eastAsia="仿宋"/>
          <w:sz w:val="32"/>
          <w:szCs w:val="32"/>
          <w:lang w:val="en-US" w:eastAsia="zh-CN"/>
        </w:rPr>
        <w:t>26</w:t>
      </w:r>
      <w:r>
        <w:rPr>
          <w:rFonts w:hint="eastAsia" w:ascii="仿宋" w:hAnsi="仿宋" w:eastAsia="仿宋"/>
          <w:sz w:val="32"/>
          <w:szCs w:val="32"/>
        </w:rPr>
        <w:t>日</w:t>
      </w:r>
    </w:p>
    <w:p>
      <w:pPr>
        <w:spacing w:line="578" w:lineRule="exact"/>
        <w:jc w:val="center"/>
        <w:rPr>
          <w:rFonts w:hint="eastAsia" w:ascii="方正小标宋简体" w:hAnsi="黑体" w:eastAsia="方正小标宋简体"/>
          <w:spacing w:val="-5"/>
          <w:sz w:val="44"/>
          <w:szCs w:val="44"/>
        </w:rPr>
      </w:pPr>
    </w:p>
    <w:p>
      <w:pPr>
        <w:spacing w:line="578" w:lineRule="exact"/>
        <w:jc w:val="both"/>
        <w:rPr>
          <w:rFonts w:ascii="方正小标宋简体" w:hAnsi="黑体" w:eastAsia="方正小标宋简体"/>
          <w:spacing w:val="-5"/>
          <w:sz w:val="44"/>
          <w:szCs w:val="44"/>
        </w:rPr>
      </w:pPr>
    </w:p>
    <w:p>
      <w:pPr>
        <w:spacing w:line="578" w:lineRule="exact"/>
        <w:jc w:val="center"/>
        <w:rPr>
          <w:rFonts w:ascii="方正小标宋简体" w:hAnsi="黑体" w:eastAsia="方正小标宋简体"/>
          <w:spacing w:val="-5"/>
          <w:sz w:val="44"/>
          <w:szCs w:val="44"/>
        </w:rPr>
      </w:pPr>
      <w:r>
        <w:rPr>
          <w:rFonts w:hint="eastAsia" w:ascii="方正小标宋简体" w:hAnsi="黑体" w:eastAsia="方正小标宋简体"/>
          <w:spacing w:val="-5"/>
          <w:sz w:val="44"/>
          <w:szCs w:val="44"/>
        </w:rPr>
        <w:t>采矿权拍卖出让须知</w:t>
      </w:r>
    </w:p>
    <w:p>
      <w:pPr>
        <w:pStyle w:val="34"/>
        <w:spacing w:line="578" w:lineRule="exact"/>
        <w:rPr>
          <w:rFonts w:ascii="仿宋_GB2312" w:hAnsi="华文仿宋" w:eastAsia="仿宋_GB2312"/>
          <w:sz w:val="32"/>
          <w:szCs w:val="32"/>
        </w:rPr>
      </w:pPr>
    </w:p>
    <w:p>
      <w:pPr>
        <w:spacing w:line="578" w:lineRule="exact"/>
        <w:ind w:firstLine="640" w:firstLineChars="200"/>
        <w:rPr>
          <w:rFonts w:ascii="仿宋_GB2312" w:hAnsi="宋体" w:eastAsia="仿宋_GB2312"/>
          <w:sz w:val="32"/>
          <w:szCs w:val="32"/>
          <w:u w:val="single"/>
        </w:rPr>
      </w:pPr>
      <w:r>
        <w:rPr>
          <w:rFonts w:hint="eastAsia" w:ascii="仿宋_GB2312" w:hAnsi="仿宋_GB2312" w:eastAsia="仿宋_GB2312" w:cs="仿宋_GB2312"/>
          <w:sz w:val="32"/>
          <w:szCs w:val="32"/>
        </w:rPr>
        <w:t>根据《中华人民共和国矿产资源法》、《矿业权交易规则》等有关规定，经</w:t>
      </w:r>
      <w:r>
        <w:rPr>
          <w:rFonts w:hint="eastAsia" w:ascii="仿宋_GB2312" w:hAnsi="仿宋_GB2312" w:eastAsia="仿宋_GB2312" w:cs="仿宋_GB2312"/>
          <w:sz w:val="32"/>
          <w:szCs w:val="32"/>
          <w:u w:val="single"/>
        </w:rPr>
        <w:t>达州市</w:t>
      </w:r>
      <w:r>
        <w:rPr>
          <w:rFonts w:hint="eastAsia" w:ascii="仿宋_GB2312" w:hAnsi="仿宋_GB2312" w:eastAsia="仿宋_GB2312" w:cs="仿宋_GB2312"/>
          <w:sz w:val="32"/>
          <w:szCs w:val="32"/>
          <w:u w:val="single"/>
          <w:lang w:val="en-US" w:eastAsia="zh-CN"/>
        </w:rPr>
        <w:t>达</w:t>
      </w:r>
      <w:r>
        <w:rPr>
          <w:rFonts w:hint="eastAsia" w:ascii="仿宋_GB2312" w:hAnsi="仿宋_GB2312" w:eastAsia="仿宋_GB2312" w:cs="仿宋_GB2312"/>
          <w:sz w:val="32"/>
          <w:szCs w:val="32"/>
          <w:u w:val="single"/>
        </w:rPr>
        <w:t>川区人民政府</w:t>
      </w:r>
      <w:r>
        <w:rPr>
          <w:rFonts w:hint="eastAsia" w:ascii="仿宋_GB2312" w:hAnsi="仿宋_GB2312" w:eastAsia="仿宋_GB2312" w:cs="仿宋_GB2312"/>
          <w:sz w:val="32"/>
          <w:szCs w:val="32"/>
        </w:rPr>
        <w:t>批准，</w:t>
      </w:r>
      <w:r>
        <w:rPr>
          <w:rFonts w:hint="eastAsia" w:eastAsia="仿宋_GB2312"/>
          <w:sz w:val="32"/>
          <w:szCs w:val="32"/>
        </w:rPr>
        <w:t>达州市</w:t>
      </w:r>
      <w:r>
        <w:rPr>
          <w:rFonts w:hint="eastAsia" w:eastAsia="仿宋_GB2312"/>
          <w:sz w:val="32"/>
          <w:szCs w:val="32"/>
          <w:lang w:val="en-US" w:eastAsia="zh-CN"/>
        </w:rPr>
        <w:t>达</w:t>
      </w:r>
      <w:r>
        <w:rPr>
          <w:rFonts w:hint="eastAsia" w:eastAsia="仿宋_GB2312"/>
          <w:sz w:val="32"/>
          <w:szCs w:val="32"/>
        </w:rPr>
        <w:t>川区自然资源局</w:t>
      </w:r>
      <w:r>
        <w:rPr>
          <w:rFonts w:hint="eastAsia" w:ascii="仿宋_GB2312" w:hAnsi="仿宋_GB2312" w:eastAsia="仿宋_GB2312" w:cs="仿宋_GB2312"/>
          <w:sz w:val="32"/>
          <w:szCs w:val="32"/>
        </w:rPr>
        <w:t>决定以拍卖方式公开出让</w:t>
      </w:r>
      <w:r>
        <w:rPr>
          <w:rFonts w:hint="eastAsia" w:ascii="仿宋_GB2312" w:hAnsi="宋体" w:eastAsia="仿宋_GB2312"/>
          <w:sz w:val="32"/>
          <w:szCs w:val="32"/>
          <w:u w:val="single"/>
        </w:rPr>
        <w:t>达州市</w:t>
      </w:r>
      <w:r>
        <w:rPr>
          <w:rFonts w:hint="eastAsia" w:ascii="仿宋_GB2312" w:hAnsi="宋体" w:eastAsia="仿宋_GB2312" w:cs="Times New Roman"/>
          <w:sz w:val="32"/>
          <w:szCs w:val="32"/>
          <w:u w:val="single"/>
          <w:lang w:val="en-US" w:eastAsia="zh-CN"/>
        </w:rPr>
        <w:t>达川区石桥镇麻油沟村后寨门砂、页岩矿等四宗</w:t>
      </w:r>
      <w:r>
        <w:rPr>
          <w:rFonts w:hint="eastAsia" w:ascii="仿宋_GB2312" w:hAnsi="宋体" w:eastAsia="仿宋_GB2312" w:cs="Times New Roman"/>
          <w:sz w:val="32"/>
          <w:szCs w:val="32"/>
          <w:u w:val="single"/>
        </w:rPr>
        <w:t>采</w:t>
      </w:r>
      <w:r>
        <w:rPr>
          <w:rFonts w:hint="eastAsia" w:ascii="仿宋_GB2312" w:hAnsi="宋体" w:eastAsia="仿宋_GB2312"/>
          <w:sz w:val="32"/>
          <w:szCs w:val="32"/>
          <w:u w:val="single"/>
        </w:rPr>
        <w:t>矿权</w:t>
      </w:r>
      <w:r>
        <w:rPr>
          <w:rFonts w:hint="eastAsia" w:ascii="仿宋_GB2312" w:hAnsi="仿宋_GB2312" w:eastAsia="仿宋_GB2312" w:cs="仿宋_GB2312"/>
          <w:sz w:val="32"/>
          <w:szCs w:val="32"/>
        </w:rPr>
        <w:t>。</w:t>
      </w:r>
    </w:p>
    <w:p>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宋体" w:eastAsia="仿宋_GB2312"/>
          <w:sz w:val="32"/>
          <w:szCs w:val="32"/>
        </w:rPr>
        <w:t>本次采矿权拍卖出让的出让人为</w:t>
      </w:r>
      <w:r>
        <w:rPr>
          <w:rFonts w:hint="eastAsia" w:eastAsia="仿宋_GB2312"/>
          <w:sz w:val="32"/>
          <w:szCs w:val="32"/>
        </w:rPr>
        <w:t>达州市</w:t>
      </w:r>
      <w:r>
        <w:rPr>
          <w:rFonts w:hint="eastAsia" w:eastAsia="仿宋_GB2312"/>
          <w:sz w:val="32"/>
          <w:szCs w:val="32"/>
          <w:lang w:val="en-US" w:eastAsia="zh-CN"/>
        </w:rPr>
        <w:t>达</w:t>
      </w:r>
      <w:r>
        <w:rPr>
          <w:rFonts w:hint="eastAsia" w:eastAsia="仿宋_GB2312"/>
          <w:sz w:val="32"/>
          <w:szCs w:val="32"/>
        </w:rPr>
        <w:t>川区自然资源局</w:t>
      </w:r>
      <w:r>
        <w:rPr>
          <w:rFonts w:hint="eastAsia" w:ascii="仿宋_GB2312" w:hAnsi="宋体" w:eastAsia="仿宋_GB2312"/>
          <w:sz w:val="32"/>
          <w:szCs w:val="32"/>
        </w:rPr>
        <w:t>，由达州市公共资源交易服务中心</w:t>
      </w:r>
      <w:r>
        <w:rPr>
          <w:rFonts w:ascii="仿宋_GB2312" w:hAnsi="宋体" w:eastAsia="仿宋_GB2312"/>
          <w:sz w:val="32"/>
          <w:szCs w:val="32"/>
        </w:rPr>
        <w:t>(</w:t>
      </w:r>
      <w:r>
        <w:rPr>
          <w:rFonts w:hint="eastAsia" w:ascii="仿宋_GB2312" w:hAnsi="宋体" w:eastAsia="仿宋_GB2312"/>
          <w:sz w:val="32"/>
          <w:szCs w:val="32"/>
        </w:rPr>
        <w:t>简称：</w:t>
      </w:r>
      <w:r>
        <w:rPr>
          <w:rFonts w:hint="eastAsia" w:ascii="仿宋_GB2312" w:hAnsi="仿宋_GB2312" w:eastAsia="仿宋_GB2312" w:cs="仿宋_GB2312"/>
          <w:sz w:val="32"/>
          <w:szCs w:val="32"/>
        </w:rPr>
        <w:t>拍卖人</w:t>
      </w:r>
      <w:r>
        <w:rPr>
          <w:rFonts w:ascii="仿宋_GB2312" w:hAnsi="宋体" w:eastAsia="仿宋_GB2312"/>
          <w:sz w:val="32"/>
          <w:szCs w:val="32"/>
        </w:rPr>
        <w:t>)</w:t>
      </w:r>
      <w:r>
        <w:rPr>
          <w:rFonts w:hint="eastAsia" w:ascii="仿宋_GB2312" w:hAnsi="宋体" w:eastAsia="仿宋_GB2312"/>
          <w:sz w:val="32"/>
          <w:szCs w:val="32"/>
        </w:rPr>
        <w:t>具体组织实施。</w:t>
      </w:r>
    </w:p>
    <w:p>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二、本次采矿权拍卖出让严格遵循公开、公平、公正和诚实信用原则。</w:t>
      </w:r>
    </w:p>
    <w:p>
      <w:pPr>
        <w:spacing w:line="578" w:lineRule="exact"/>
        <w:ind w:firstLine="640" w:firstLineChars="200"/>
        <w:rPr>
          <w:rFonts w:ascii="黑体" w:hAnsi="宋体" w:eastAsia="黑体"/>
          <w:sz w:val="32"/>
          <w:szCs w:val="32"/>
        </w:rPr>
      </w:pPr>
      <w:r>
        <w:rPr>
          <w:rFonts w:hint="eastAsia" w:ascii="黑体" w:hAnsi="宋体" w:eastAsia="黑体"/>
          <w:sz w:val="32"/>
          <w:szCs w:val="32"/>
        </w:rPr>
        <w:t>三、拍卖出让采矿权基本情况</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（一）项目名称：</w:t>
      </w:r>
      <w:r>
        <w:rPr>
          <w:rFonts w:hint="eastAsia" w:ascii="方正仿宋简体" w:hAnsi="方正仿宋简体" w:eastAsia="方正仿宋简体" w:cs="方正仿宋简体"/>
          <w:sz w:val="32"/>
          <w:szCs w:val="32"/>
          <w:lang w:val="en-US" w:eastAsia="zh-CN"/>
        </w:rPr>
        <w:t>达川区石桥镇麻油沟村后寨门砂、页岩矿采矿权</w:t>
      </w:r>
      <w:r>
        <w:rPr>
          <w:rFonts w:hint="eastAsia" w:ascii="仿宋_GB2312" w:hAnsi="宋体" w:eastAsia="仿宋_GB2312"/>
          <w:sz w:val="32"/>
          <w:szCs w:val="32"/>
        </w:rPr>
        <w:t>。</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（二）出让矿种：</w:t>
      </w:r>
      <w:r>
        <w:rPr>
          <w:rFonts w:hint="eastAsia" w:ascii="方正仿宋简体" w:hAnsi="方正仿宋简体" w:eastAsia="方正仿宋简体" w:cs="方正仿宋简体"/>
          <w:sz w:val="32"/>
          <w:szCs w:val="32"/>
          <w:lang w:val="en-US" w:eastAsia="zh-CN"/>
        </w:rPr>
        <w:t>砂岩、页岩</w:t>
      </w:r>
      <w:r>
        <w:rPr>
          <w:rFonts w:hint="eastAsia" w:ascii="仿宋_GB2312" w:hAnsi="宋体" w:eastAsia="仿宋_GB2312"/>
          <w:sz w:val="32"/>
          <w:szCs w:val="32"/>
        </w:rPr>
        <w:t>。</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（三）地理位置：</w:t>
      </w:r>
      <w:r>
        <w:rPr>
          <w:rFonts w:hint="eastAsia" w:ascii="方正仿宋简体" w:hAnsi="方正仿宋简体" w:eastAsia="方正仿宋简体" w:cs="方正仿宋简体"/>
          <w:sz w:val="32"/>
          <w:szCs w:val="32"/>
          <w:lang w:val="en-US" w:eastAsia="zh-CN"/>
        </w:rPr>
        <w:t>达川区石桥镇麻油沟村后寨门</w:t>
      </w:r>
      <w:r>
        <w:rPr>
          <w:rFonts w:hint="eastAsia" w:ascii="仿宋_GB2312" w:hAnsi="宋体" w:eastAsia="仿宋_GB2312"/>
          <w:sz w:val="32"/>
          <w:szCs w:val="32"/>
        </w:rPr>
        <w:t>。</w:t>
      </w:r>
    </w:p>
    <w:p>
      <w:pPr>
        <w:spacing w:line="560" w:lineRule="exact"/>
        <w:ind w:left="2" w:firstLine="633" w:firstLineChars="198"/>
        <w:jc w:val="left"/>
        <w:rPr>
          <w:rFonts w:hint="eastAsia" w:ascii="仿宋_GB2312" w:hAnsi="宋体" w:eastAsia="仿宋_GB2312"/>
          <w:sz w:val="32"/>
          <w:szCs w:val="32"/>
        </w:rPr>
      </w:pPr>
      <w:r>
        <w:rPr>
          <w:rFonts w:hint="eastAsia" w:ascii="仿宋_GB2312" w:hAnsi="宋体" w:eastAsia="仿宋_GB2312"/>
          <w:sz w:val="32"/>
          <w:szCs w:val="32"/>
        </w:rPr>
        <w:t>（四）拐点范围坐标：</w:t>
      </w:r>
    </w:p>
    <w:p>
      <w:pPr>
        <w:spacing w:line="560" w:lineRule="exact"/>
        <w:ind w:left="2" w:firstLine="633" w:firstLineChars="198"/>
        <w:jc w:val="left"/>
        <w:rPr>
          <w:rFonts w:hint="eastAsia" w:ascii="仿宋_GB2312" w:hAnsi="宋体" w:eastAsia="仿宋_GB2312"/>
          <w:sz w:val="32"/>
          <w:szCs w:val="32"/>
        </w:rPr>
      </w:pPr>
    </w:p>
    <w:p>
      <w:pPr>
        <w:spacing w:line="0" w:lineRule="atLeast"/>
        <w:ind w:firstLine="562" w:firstLineChars="200"/>
        <w:jc w:val="center"/>
        <w:rPr>
          <w:rFonts w:hint="eastAsia" w:eastAsia="仿宋_GB2312"/>
          <w:b/>
          <w:sz w:val="28"/>
          <w:szCs w:val="28"/>
        </w:rPr>
      </w:pPr>
      <w:r>
        <w:rPr>
          <w:rFonts w:eastAsia="仿宋_GB2312"/>
          <w:b/>
          <w:sz w:val="28"/>
          <w:szCs w:val="28"/>
        </w:rPr>
        <w:t>拟</w:t>
      </w:r>
      <w:r>
        <w:rPr>
          <w:rFonts w:hint="eastAsia" w:eastAsia="仿宋_GB2312"/>
          <w:b/>
          <w:sz w:val="28"/>
          <w:szCs w:val="28"/>
        </w:rPr>
        <w:t>设矿权拐点坐标</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772"/>
        <w:gridCol w:w="1939"/>
        <w:gridCol w:w="916"/>
        <w:gridCol w:w="1781"/>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tcBorders>
              <w:bottom w:val="single" w:color="auto" w:sz="4" w:space="0"/>
              <w:right w:val="single" w:color="auto" w:sz="8" w:space="0"/>
            </w:tcBorders>
            <w:noWrap w:val="0"/>
            <w:vAlign w:val="center"/>
          </w:tcPr>
          <w:p>
            <w:pPr>
              <w:autoSpaceDN w:val="0"/>
              <w:spacing w:line="320" w:lineRule="exact"/>
              <w:jc w:val="center"/>
              <w:textAlignment w:val="center"/>
              <w:rPr>
                <w:b/>
                <w:bCs/>
                <w:sz w:val="24"/>
              </w:rPr>
            </w:pPr>
            <w:r>
              <w:rPr>
                <w:rFonts w:hAnsi="宋体"/>
                <w:b/>
                <w:bCs/>
                <w:sz w:val="24"/>
              </w:rPr>
              <w:t>拐点</w:t>
            </w:r>
          </w:p>
        </w:tc>
        <w:tc>
          <w:tcPr>
            <w:tcW w:w="954" w:type="pct"/>
            <w:tcBorders>
              <w:left w:val="single" w:color="auto" w:sz="8" w:space="0"/>
              <w:bottom w:val="single" w:color="auto" w:sz="4" w:space="0"/>
            </w:tcBorders>
            <w:noWrap w:val="0"/>
            <w:vAlign w:val="center"/>
          </w:tcPr>
          <w:p>
            <w:pPr>
              <w:autoSpaceDN w:val="0"/>
              <w:spacing w:line="320" w:lineRule="exact"/>
              <w:jc w:val="center"/>
              <w:textAlignment w:val="center"/>
              <w:rPr>
                <w:b/>
                <w:bCs/>
                <w:sz w:val="24"/>
              </w:rPr>
            </w:pPr>
            <w:r>
              <w:rPr>
                <w:b/>
                <w:bCs/>
                <w:sz w:val="24"/>
              </w:rPr>
              <w:t>X</w:t>
            </w:r>
            <w:r>
              <w:rPr>
                <w:rFonts w:hAnsi="宋体"/>
                <w:b/>
                <w:bCs/>
                <w:sz w:val="24"/>
              </w:rPr>
              <w:t>坐标</w:t>
            </w:r>
          </w:p>
        </w:tc>
        <w:tc>
          <w:tcPr>
            <w:tcW w:w="1044" w:type="pct"/>
            <w:tcBorders>
              <w:bottom w:val="single" w:color="auto" w:sz="4" w:space="0"/>
            </w:tcBorders>
            <w:noWrap w:val="0"/>
            <w:vAlign w:val="center"/>
          </w:tcPr>
          <w:p>
            <w:pPr>
              <w:autoSpaceDN w:val="0"/>
              <w:spacing w:line="320" w:lineRule="exact"/>
              <w:jc w:val="center"/>
              <w:textAlignment w:val="center"/>
              <w:rPr>
                <w:b/>
                <w:bCs/>
                <w:sz w:val="24"/>
              </w:rPr>
            </w:pPr>
            <w:r>
              <w:rPr>
                <w:b/>
                <w:bCs/>
                <w:sz w:val="24"/>
              </w:rPr>
              <w:t>Y</w:t>
            </w:r>
            <w:r>
              <w:rPr>
                <w:rFonts w:hAnsi="宋体"/>
                <w:b/>
                <w:bCs/>
                <w:sz w:val="24"/>
              </w:rPr>
              <w:t>坐标</w:t>
            </w:r>
          </w:p>
        </w:tc>
        <w:tc>
          <w:tcPr>
            <w:tcW w:w="493" w:type="pct"/>
            <w:tcBorders>
              <w:bottom w:val="single" w:color="auto" w:sz="4" w:space="0"/>
            </w:tcBorders>
            <w:noWrap w:val="0"/>
            <w:vAlign w:val="center"/>
          </w:tcPr>
          <w:p>
            <w:pPr>
              <w:autoSpaceDN w:val="0"/>
              <w:spacing w:line="320" w:lineRule="exact"/>
              <w:jc w:val="center"/>
              <w:textAlignment w:val="center"/>
              <w:rPr>
                <w:b/>
                <w:bCs/>
                <w:sz w:val="24"/>
              </w:rPr>
            </w:pPr>
            <w:r>
              <w:rPr>
                <w:rFonts w:hAnsi="宋体"/>
                <w:b/>
                <w:bCs/>
                <w:sz w:val="24"/>
              </w:rPr>
              <w:t>拐点</w:t>
            </w:r>
          </w:p>
        </w:tc>
        <w:tc>
          <w:tcPr>
            <w:tcW w:w="959" w:type="pct"/>
            <w:tcBorders>
              <w:bottom w:val="single" w:color="auto" w:sz="4" w:space="0"/>
            </w:tcBorders>
            <w:noWrap w:val="0"/>
            <w:vAlign w:val="center"/>
          </w:tcPr>
          <w:p>
            <w:pPr>
              <w:autoSpaceDN w:val="0"/>
              <w:spacing w:line="320" w:lineRule="exact"/>
              <w:jc w:val="center"/>
              <w:textAlignment w:val="center"/>
              <w:rPr>
                <w:b/>
                <w:bCs/>
                <w:sz w:val="24"/>
              </w:rPr>
            </w:pPr>
            <w:r>
              <w:rPr>
                <w:b/>
                <w:bCs/>
                <w:sz w:val="24"/>
              </w:rPr>
              <w:t>X</w:t>
            </w:r>
            <w:r>
              <w:rPr>
                <w:rFonts w:hAnsi="宋体"/>
                <w:b/>
                <w:bCs/>
                <w:sz w:val="24"/>
              </w:rPr>
              <w:t>坐标</w:t>
            </w:r>
          </w:p>
        </w:tc>
        <w:tc>
          <w:tcPr>
            <w:tcW w:w="1062" w:type="pct"/>
            <w:tcBorders>
              <w:bottom w:val="single" w:color="auto" w:sz="4" w:space="0"/>
              <w:right w:val="single" w:color="auto" w:sz="8" w:space="0"/>
            </w:tcBorders>
            <w:noWrap w:val="0"/>
            <w:vAlign w:val="center"/>
          </w:tcPr>
          <w:p>
            <w:pPr>
              <w:autoSpaceDN w:val="0"/>
              <w:spacing w:line="320" w:lineRule="exact"/>
              <w:jc w:val="center"/>
              <w:textAlignment w:val="center"/>
              <w:rPr>
                <w:b/>
                <w:bCs/>
                <w:sz w:val="24"/>
              </w:rPr>
            </w:pPr>
            <w:r>
              <w:rPr>
                <w:b/>
                <w:bCs/>
                <w:sz w:val="24"/>
              </w:rPr>
              <w:t>Y</w:t>
            </w:r>
            <w:r>
              <w:rPr>
                <w:rFonts w:hAnsi="宋体"/>
                <w:b/>
                <w:bCs/>
                <w:sz w:val="24"/>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5" w:type="pct"/>
            <w:tcBorders>
              <w:right w:val="single" w:color="auto" w:sz="8" w:space="0"/>
            </w:tcBorders>
            <w:noWrap w:val="0"/>
            <w:vAlign w:val="center"/>
          </w:tcPr>
          <w:p>
            <w:pPr>
              <w:autoSpaceDN w:val="0"/>
              <w:spacing w:line="320" w:lineRule="exact"/>
              <w:jc w:val="center"/>
              <w:textAlignment w:val="center"/>
              <w:rPr>
                <w:sz w:val="24"/>
              </w:rPr>
            </w:pPr>
            <w:r>
              <w:rPr>
                <w:sz w:val="24"/>
              </w:rPr>
              <w:t>1</w:t>
            </w:r>
          </w:p>
        </w:tc>
        <w:tc>
          <w:tcPr>
            <w:tcW w:w="954" w:type="pct"/>
            <w:tcBorders>
              <w:left w:val="single" w:color="auto" w:sz="8" w:space="0"/>
            </w:tcBorders>
            <w:noWrap w:val="0"/>
            <w:vAlign w:val="center"/>
          </w:tcPr>
          <w:p>
            <w:pPr>
              <w:widowControl/>
              <w:jc w:val="center"/>
              <w:rPr>
                <w:color w:val="000000"/>
                <w:kern w:val="0"/>
                <w:sz w:val="24"/>
              </w:rPr>
            </w:pPr>
            <w:r>
              <w:rPr>
                <w:color w:val="000000"/>
                <w:kern w:val="0"/>
                <w:sz w:val="24"/>
              </w:rPr>
              <w:t>3461939.12</w:t>
            </w:r>
          </w:p>
        </w:tc>
        <w:tc>
          <w:tcPr>
            <w:tcW w:w="1044" w:type="pct"/>
            <w:noWrap w:val="0"/>
            <w:vAlign w:val="center"/>
          </w:tcPr>
          <w:p>
            <w:pPr>
              <w:widowControl/>
              <w:jc w:val="center"/>
              <w:rPr>
                <w:color w:val="000000"/>
                <w:kern w:val="0"/>
                <w:sz w:val="24"/>
              </w:rPr>
            </w:pPr>
            <w:r>
              <w:rPr>
                <w:color w:val="000000"/>
                <w:kern w:val="0"/>
                <w:sz w:val="24"/>
              </w:rPr>
              <w:t>364</w:t>
            </w:r>
            <w:r>
              <w:rPr>
                <w:rFonts w:hint="eastAsia"/>
                <w:color w:val="000000"/>
                <w:kern w:val="0"/>
                <w:sz w:val="24"/>
              </w:rPr>
              <w:t>18</w:t>
            </w:r>
            <w:r>
              <w:rPr>
                <w:color w:val="000000"/>
                <w:kern w:val="0"/>
                <w:sz w:val="24"/>
              </w:rPr>
              <w:t>348.88</w:t>
            </w:r>
          </w:p>
        </w:tc>
        <w:tc>
          <w:tcPr>
            <w:tcW w:w="493" w:type="pct"/>
            <w:noWrap w:val="0"/>
            <w:vAlign w:val="center"/>
          </w:tcPr>
          <w:p>
            <w:pPr>
              <w:autoSpaceDN w:val="0"/>
              <w:spacing w:line="320" w:lineRule="exact"/>
              <w:jc w:val="center"/>
              <w:textAlignment w:val="center"/>
              <w:rPr>
                <w:rFonts w:hint="eastAsia"/>
                <w:sz w:val="24"/>
              </w:rPr>
            </w:pPr>
            <w:r>
              <w:rPr>
                <w:sz w:val="24"/>
              </w:rPr>
              <w:t>3</w:t>
            </w:r>
          </w:p>
        </w:tc>
        <w:tc>
          <w:tcPr>
            <w:tcW w:w="959" w:type="pct"/>
            <w:noWrap w:val="0"/>
            <w:vAlign w:val="center"/>
          </w:tcPr>
          <w:p>
            <w:pPr>
              <w:widowControl/>
              <w:jc w:val="center"/>
              <w:rPr>
                <w:color w:val="000000"/>
                <w:kern w:val="0"/>
                <w:sz w:val="24"/>
              </w:rPr>
            </w:pPr>
            <w:r>
              <w:rPr>
                <w:color w:val="000000"/>
                <w:kern w:val="0"/>
                <w:sz w:val="24"/>
              </w:rPr>
              <w:t>3461798.1</w:t>
            </w:r>
            <w:r>
              <w:rPr>
                <w:rFonts w:hint="eastAsia"/>
                <w:color w:val="000000"/>
                <w:kern w:val="0"/>
                <w:sz w:val="24"/>
              </w:rPr>
              <w:t>1</w:t>
            </w:r>
          </w:p>
        </w:tc>
        <w:tc>
          <w:tcPr>
            <w:tcW w:w="1062" w:type="pct"/>
            <w:tcBorders>
              <w:right w:val="single" w:color="auto" w:sz="8" w:space="0"/>
            </w:tcBorders>
            <w:noWrap w:val="0"/>
            <w:vAlign w:val="center"/>
          </w:tcPr>
          <w:p>
            <w:pPr>
              <w:widowControl/>
              <w:jc w:val="center"/>
              <w:rPr>
                <w:color w:val="000000"/>
                <w:kern w:val="0"/>
                <w:sz w:val="24"/>
              </w:rPr>
            </w:pPr>
            <w:r>
              <w:rPr>
                <w:color w:val="000000"/>
                <w:kern w:val="0"/>
                <w:sz w:val="24"/>
              </w:rPr>
              <w:t>364</w:t>
            </w:r>
            <w:r>
              <w:rPr>
                <w:rFonts w:hint="eastAsia"/>
                <w:color w:val="000000"/>
                <w:kern w:val="0"/>
                <w:sz w:val="24"/>
              </w:rPr>
              <w:t>18</w:t>
            </w:r>
            <w:r>
              <w:rPr>
                <w:color w:val="000000"/>
                <w:kern w:val="0"/>
                <w:sz w:val="24"/>
              </w:rPr>
              <w:t>811.58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85" w:type="pct"/>
            <w:tcBorders>
              <w:right w:val="single" w:color="auto" w:sz="8" w:space="0"/>
            </w:tcBorders>
            <w:noWrap w:val="0"/>
            <w:vAlign w:val="center"/>
          </w:tcPr>
          <w:p>
            <w:pPr>
              <w:autoSpaceDN w:val="0"/>
              <w:spacing w:line="320" w:lineRule="exact"/>
              <w:jc w:val="center"/>
              <w:textAlignment w:val="center"/>
              <w:rPr>
                <w:sz w:val="24"/>
              </w:rPr>
            </w:pPr>
            <w:r>
              <w:rPr>
                <w:sz w:val="24"/>
              </w:rPr>
              <w:t>2</w:t>
            </w:r>
          </w:p>
        </w:tc>
        <w:tc>
          <w:tcPr>
            <w:tcW w:w="954" w:type="pct"/>
            <w:tcBorders>
              <w:left w:val="single" w:color="auto" w:sz="8" w:space="0"/>
            </w:tcBorders>
            <w:noWrap w:val="0"/>
            <w:vAlign w:val="center"/>
          </w:tcPr>
          <w:p>
            <w:pPr>
              <w:widowControl/>
              <w:jc w:val="center"/>
              <w:rPr>
                <w:color w:val="000000"/>
                <w:kern w:val="0"/>
                <w:sz w:val="24"/>
              </w:rPr>
            </w:pPr>
            <w:r>
              <w:rPr>
                <w:color w:val="000000"/>
                <w:kern w:val="0"/>
                <w:sz w:val="24"/>
              </w:rPr>
              <w:t>3461621.3</w:t>
            </w:r>
            <w:r>
              <w:rPr>
                <w:rFonts w:hint="eastAsia"/>
                <w:color w:val="000000"/>
                <w:kern w:val="0"/>
                <w:sz w:val="24"/>
              </w:rPr>
              <w:t>6</w:t>
            </w:r>
          </w:p>
        </w:tc>
        <w:tc>
          <w:tcPr>
            <w:tcW w:w="1044" w:type="pct"/>
            <w:noWrap w:val="0"/>
            <w:vAlign w:val="center"/>
          </w:tcPr>
          <w:p>
            <w:pPr>
              <w:widowControl/>
              <w:jc w:val="center"/>
              <w:rPr>
                <w:color w:val="000000"/>
                <w:kern w:val="0"/>
                <w:sz w:val="24"/>
              </w:rPr>
            </w:pPr>
            <w:r>
              <w:rPr>
                <w:rFonts w:hint="eastAsia"/>
                <w:color w:val="000000"/>
                <w:kern w:val="0"/>
                <w:sz w:val="24"/>
              </w:rPr>
              <w:t>36418534.02</w:t>
            </w:r>
          </w:p>
        </w:tc>
        <w:tc>
          <w:tcPr>
            <w:tcW w:w="493" w:type="pct"/>
            <w:noWrap w:val="0"/>
            <w:vAlign w:val="center"/>
          </w:tcPr>
          <w:p>
            <w:pPr>
              <w:autoSpaceDN w:val="0"/>
              <w:spacing w:line="320" w:lineRule="exact"/>
              <w:jc w:val="center"/>
              <w:textAlignment w:val="center"/>
              <w:rPr>
                <w:rFonts w:hint="eastAsia"/>
                <w:sz w:val="24"/>
              </w:rPr>
            </w:pPr>
            <w:r>
              <w:rPr>
                <w:sz w:val="24"/>
              </w:rPr>
              <w:t>4</w:t>
            </w:r>
          </w:p>
        </w:tc>
        <w:tc>
          <w:tcPr>
            <w:tcW w:w="959" w:type="pct"/>
            <w:noWrap w:val="0"/>
            <w:vAlign w:val="center"/>
          </w:tcPr>
          <w:p>
            <w:pPr>
              <w:widowControl/>
              <w:jc w:val="center"/>
              <w:rPr>
                <w:color w:val="000000"/>
                <w:kern w:val="0"/>
                <w:sz w:val="24"/>
              </w:rPr>
            </w:pPr>
            <w:r>
              <w:rPr>
                <w:color w:val="000000"/>
                <w:kern w:val="0"/>
                <w:sz w:val="24"/>
              </w:rPr>
              <w:t>3462072.53</w:t>
            </w:r>
          </w:p>
        </w:tc>
        <w:tc>
          <w:tcPr>
            <w:tcW w:w="1062" w:type="pct"/>
            <w:tcBorders>
              <w:right w:val="single" w:color="auto" w:sz="8" w:space="0"/>
            </w:tcBorders>
            <w:noWrap w:val="0"/>
            <w:vAlign w:val="center"/>
          </w:tcPr>
          <w:p>
            <w:pPr>
              <w:widowControl/>
              <w:jc w:val="center"/>
              <w:rPr>
                <w:color w:val="000000"/>
                <w:kern w:val="0"/>
                <w:sz w:val="24"/>
              </w:rPr>
            </w:pPr>
            <w:r>
              <w:rPr>
                <w:color w:val="000000"/>
                <w:kern w:val="0"/>
                <w:sz w:val="24"/>
              </w:rPr>
              <w:t>364</w:t>
            </w:r>
            <w:r>
              <w:rPr>
                <w:rFonts w:hint="eastAsia"/>
                <w:color w:val="000000"/>
                <w:kern w:val="0"/>
                <w:sz w:val="24"/>
              </w:rPr>
              <w:t>18</w:t>
            </w:r>
            <w:r>
              <w:rPr>
                <w:color w:val="000000"/>
                <w:kern w:val="0"/>
                <w:sz w:val="24"/>
              </w:rPr>
              <w:t>630.2</w:t>
            </w:r>
            <w:r>
              <w:rPr>
                <w:rFonts w:hint="eastAsia"/>
                <w:color w:val="000000"/>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right w:val="single" w:color="auto" w:sz="8" w:space="0"/>
            </w:tcBorders>
            <w:noWrap w:val="0"/>
            <w:vAlign w:val="center"/>
          </w:tcPr>
          <w:p>
            <w:pPr>
              <w:jc w:val="center"/>
            </w:pPr>
            <w:r>
              <w:rPr>
                <w:rFonts w:hint="default" w:ascii="Times New Roman" w:hAnsi="Times New Roman" w:eastAsia="仿宋_GB2312" w:cs="Times New Roman"/>
                <w:color w:val="000000"/>
                <w:spacing w:val="4"/>
                <w:sz w:val="24"/>
              </w:rPr>
              <w:t>矿区面积0.1</w:t>
            </w:r>
            <w:r>
              <w:rPr>
                <w:rFonts w:hint="eastAsia" w:ascii="Times New Roman" w:hAnsi="Times New Roman" w:eastAsia="仿宋_GB2312" w:cs="Times New Roman"/>
                <w:color w:val="000000"/>
                <w:spacing w:val="4"/>
                <w:sz w:val="24"/>
              </w:rPr>
              <w:t>112</w:t>
            </w:r>
            <w:r>
              <w:rPr>
                <w:rFonts w:hint="default" w:ascii="Times New Roman" w:hAnsi="Times New Roman" w:eastAsia="仿宋_GB2312" w:cs="Times New Roman"/>
                <w:color w:val="000000"/>
                <w:spacing w:val="4"/>
                <w:sz w:val="24"/>
              </w:rPr>
              <w:t>km</w:t>
            </w:r>
            <w:r>
              <w:rPr>
                <w:rFonts w:hint="default" w:ascii="Times New Roman" w:hAnsi="Times New Roman" w:eastAsia="仿宋_GB2312" w:cs="Times New Roman"/>
                <w:color w:val="000000"/>
                <w:spacing w:val="4"/>
                <w:sz w:val="24"/>
                <w:vertAlign w:val="superscript"/>
              </w:rPr>
              <w:t>2</w:t>
            </w:r>
            <w:r>
              <w:rPr>
                <w:rFonts w:hint="default" w:ascii="Times New Roman" w:hAnsi="Times New Roman" w:eastAsia="仿宋_GB2312" w:cs="Times New Roman"/>
                <w:color w:val="000000"/>
                <w:spacing w:val="4"/>
                <w:sz w:val="24"/>
              </w:rPr>
              <w:t>，开采标高+</w:t>
            </w:r>
            <w:r>
              <w:rPr>
                <w:rFonts w:hint="eastAsia" w:ascii="Times New Roman" w:hAnsi="Times New Roman" w:eastAsia="仿宋_GB2312" w:cs="Times New Roman"/>
                <w:color w:val="000000"/>
                <w:spacing w:val="4"/>
                <w:sz w:val="24"/>
              </w:rPr>
              <w:t>640</w:t>
            </w:r>
            <w:r>
              <w:rPr>
                <w:rFonts w:hint="default" w:ascii="Times New Roman" w:hAnsi="Times New Roman" w:eastAsia="仿宋_GB2312" w:cs="Times New Roman"/>
                <w:color w:val="000000"/>
                <w:spacing w:val="4"/>
                <w:sz w:val="24"/>
                <w:lang w:val="zh-CN"/>
              </w:rPr>
              <w:t>～</w:t>
            </w:r>
            <w:r>
              <w:rPr>
                <w:rFonts w:hint="eastAsia" w:ascii="Times New Roman" w:hAnsi="Times New Roman" w:eastAsia="仿宋_GB2312" w:cs="Times New Roman"/>
                <w:color w:val="000000"/>
                <w:spacing w:val="4"/>
                <w:sz w:val="24"/>
                <w:lang w:val="zh-CN"/>
              </w:rPr>
              <w:t>+480</w:t>
            </w:r>
            <w:r>
              <w:rPr>
                <w:rFonts w:hint="default" w:ascii="Times New Roman" w:hAnsi="Times New Roman" w:eastAsia="仿宋_GB2312" w:cs="Times New Roman"/>
                <w:color w:val="000000"/>
                <w:spacing w:val="4"/>
                <w:sz w:val="24"/>
                <w:lang w:val="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right w:val="single" w:color="auto" w:sz="8" w:space="0"/>
            </w:tcBorders>
            <w:noWrap w:val="0"/>
            <w:vAlign w:val="center"/>
          </w:tcPr>
          <w:p>
            <w:pPr>
              <w:widowControl/>
              <w:jc w:val="center"/>
              <w:rPr>
                <w:color w:val="000000"/>
                <w:kern w:val="0"/>
                <w:sz w:val="24"/>
              </w:rPr>
            </w:pPr>
            <w:r>
              <w:rPr>
                <w:rFonts w:hint="default" w:ascii="Times New Roman" w:hAnsi="Times New Roman" w:eastAsia="仿宋_GB2312" w:cs="Times New Roman"/>
                <w:color w:val="000000"/>
                <w:spacing w:val="4"/>
                <w:sz w:val="24"/>
              </w:rPr>
              <w:t>2000国家大地坐标系，1985国家高程基准。</w:t>
            </w:r>
          </w:p>
        </w:tc>
      </w:tr>
    </w:tbl>
    <w:p>
      <w:pPr>
        <w:spacing w:line="0" w:lineRule="atLeast"/>
        <w:ind w:firstLine="562" w:firstLineChars="200"/>
        <w:jc w:val="center"/>
        <w:rPr>
          <w:rFonts w:hint="eastAsia" w:eastAsia="仿宋_GB2312"/>
          <w:b/>
          <w:sz w:val="28"/>
          <w:szCs w:val="28"/>
          <w:lang w:eastAsia="zh-CN"/>
        </w:rPr>
      </w:pP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（五）面积：</w:t>
      </w:r>
      <w:r>
        <w:rPr>
          <w:rFonts w:hint="default" w:ascii="仿宋_GB2312" w:hAnsi="宋体" w:eastAsia="仿宋_GB2312"/>
          <w:sz w:val="32"/>
          <w:szCs w:val="32"/>
        </w:rPr>
        <w:t>0.1</w:t>
      </w:r>
      <w:r>
        <w:rPr>
          <w:rFonts w:hint="eastAsia" w:ascii="仿宋_GB2312" w:hAnsi="宋体" w:eastAsia="仿宋_GB2312"/>
          <w:sz w:val="32"/>
          <w:szCs w:val="32"/>
        </w:rPr>
        <w:t>112</w:t>
      </w:r>
      <w:r>
        <w:rPr>
          <w:rFonts w:hint="eastAsia" w:ascii="仿宋_GB2312" w:hAnsi="仿宋_GB2312" w:eastAsia="仿宋_GB2312" w:cs="仿宋_GB2312"/>
          <w:color w:val="000000"/>
          <w:sz w:val="32"/>
          <w:szCs w:val="32"/>
        </w:rPr>
        <w:t>km</w:t>
      </w:r>
      <w:r>
        <w:rPr>
          <w:rFonts w:hint="eastAsia" w:ascii="仿宋_GB2312" w:hAnsi="仿宋_GB2312" w:eastAsia="仿宋_GB2312" w:cs="仿宋_GB2312"/>
          <w:color w:val="000000"/>
          <w:sz w:val="32"/>
          <w:szCs w:val="32"/>
          <w:vertAlign w:val="superscript"/>
        </w:rPr>
        <w:t>2</w:t>
      </w:r>
      <w:r>
        <w:rPr>
          <w:rFonts w:hint="eastAsia" w:ascii="仿宋_GB2312" w:hAnsi="宋体" w:eastAsia="仿宋_GB2312"/>
          <w:sz w:val="32"/>
          <w:szCs w:val="32"/>
        </w:rPr>
        <w:t>；</w:t>
      </w:r>
    </w:p>
    <w:p>
      <w:pPr>
        <w:spacing w:line="578" w:lineRule="exact"/>
        <w:ind w:firstLine="640" w:firstLineChars="200"/>
        <w:rPr>
          <w:rFonts w:hint="default" w:ascii="仿宋_GB2312" w:hAnsi="宋体" w:eastAsia="仿宋_GB2312"/>
          <w:sz w:val="32"/>
          <w:szCs w:val="32"/>
          <w:lang w:val="en-US" w:eastAsia="zh-CN"/>
        </w:rPr>
      </w:pPr>
      <w:r>
        <w:rPr>
          <w:rFonts w:hint="eastAsia" w:ascii="仿宋_GB2312" w:hAnsi="宋体" w:eastAsia="仿宋_GB2312"/>
          <w:sz w:val="32"/>
          <w:szCs w:val="32"/>
        </w:rPr>
        <w:t>（六）资源储量</w:t>
      </w:r>
      <w:r>
        <w:rPr>
          <w:rFonts w:ascii="仿宋_GB2312" w:hAnsi="宋体" w:eastAsia="仿宋_GB2312"/>
          <w:sz w:val="32"/>
          <w:szCs w:val="32"/>
        </w:rPr>
        <w:t>(</w:t>
      </w:r>
      <w:r>
        <w:rPr>
          <w:rFonts w:hint="eastAsia" w:ascii="仿宋_GB2312" w:hAnsi="宋体" w:eastAsia="仿宋_GB2312"/>
          <w:sz w:val="32"/>
          <w:szCs w:val="32"/>
        </w:rPr>
        <w:t>勘查工作程度</w:t>
      </w:r>
      <w:r>
        <w:rPr>
          <w:rFonts w:ascii="仿宋_GB2312" w:hAnsi="宋体" w:eastAsia="仿宋_GB2312"/>
          <w:sz w:val="32"/>
          <w:szCs w:val="32"/>
        </w:rPr>
        <w:t>)</w:t>
      </w:r>
      <w:r>
        <w:rPr>
          <w:rFonts w:hint="eastAsia" w:ascii="仿宋_GB2312" w:hAnsi="宋体" w:eastAsia="仿宋_GB2312"/>
          <w:sz w:val="32"/>
          <w:szCs w:val="32"/>
        </w:rPr>
        <w:t>：</w:t>
      </w:r>
      <w:r>
        <w:rPr>
          <w:rFonts w:hint="eastAsia" w:ascii="仿宋_GB2312" w:hAnsi="宋体" w:eastAsia="仿宋_GB2312"/>
          <w:sz w:val="32"/>
          <w:szCs w:val="32"/>
          <w:lang w:val="en-US" w:eastAsia="zh-CN"/>
        </w:rPr>
        <w:t>详见附件；</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（七）开采标高：</w:t>
      </w:r>
      <w:r>
        <w:rPr>
          <w:rFonts w:hint="default" w:ascii="仿宋_GB2312" w:hAnsi="宋体" w:eastAsia="仿宋_GB2312"/>
          <w:sz w:val="32"/>
          <w:szCs w:val="32"/>
        </w:rPr>
        <w:t>+</w:t>
      </w:r>
      <w:r>
        <w:rPr>
          <w:rFonts w:hint="eastAsia" w:ascii="仿宋_GB2312" w:hAnsi="宋体" w:eastAsia="仿宋_GB2312"/>
          <w:sz w:val="32"/>
          <w:szCs w:val="32"/>
        </w:rPr>
        <w:t>640</w:t>
      </w:r>
      <w:r>
        <w:rPr>
          <w:rFonts w:hint="default" w:ascii="仿宋_GB2312" w:hAnsi="宋体" w:eastAsia="仿宋_GB2312"/>
          <w:sz w:val="32"/>
          <w:szCs w:val="32"/>
          <w:lang w:val="zh-CN"/>
        </w:rPr>
        <w:t>～</w:t>
      </w:r>
      <w:r>
        <w:rPr>
          <w:rFonts w:hint="eastAsia" w:ascii="仿宋_GB2312" w:hAnsi="宋体" w:eastAsia="仿宋_GB2312"/>
          <w:sz w:val="32"/>
          <w:szCs w:val="32"/>
          <w:lang w:val="zh-CN"/>
        </w:rPr>
        <w:t>+480</w:t>
      </w:r>
      <w:r>
        <w:rPr>
          <w:rFonts w:hint="default" w:ascii="仿宋_GB2312" w:hAnsi="宋体" w:eastAsia="仿宋_GB2312"/>
          <w:sz w:val="32"/>
          <w:szCs w:val="32"/>
          <w:lang w:val="zh-CN"/>
        </w:rPr>
        <w:t>m</w:t>
      </w:r>
      <w:r>
        <w:rPr>
          <w:rFonts w:hint="eastAsia" w:ascii="仿宋_GB2312" w:hAnsi="宋体" w:eastAsia="仿宋_GB2312"/>
          <w:sz w:val="32"/>
          <w:szCs w:val="32"/>
        </w:rPr>
        <w:t>；</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（八）出让生产规模：</w:t>
      </w:r>
      <w:r>
        <w:rPr>
          <w:rFonts w:hint="eastAsia" w:ascii="仿宋_GB2312" w:hAnsi="宋体" w:eastAsia="仿宋_GB2312"/>
          <w:sz w:val="32"/>
          <w:szCs w:val="32"/>
          <w:lang w:val="en-US" w:eastAsia="zh-CN"/>
        </w:rPr>
        <w:t>50</w:t>
      </w:r>
      <w:r>
        <w:rPr>
          <w:rFonts w:hint="eastAsia" w:ascii="仿宋_GB2312" w:hAnsi="宋体" w:eastAsia="仿宋_GB2312"/>
          <w:sz w:val="32"/>
          <w:szCs w:val="32"/>
        </w:rPr>
        <w:t>万吨/年；</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（九）拟出让年限：</w:t>
      </w:r>
      <w:r>
        <w:rPr>
          <w:rFonts w:hint="eastAsia" w:ascii="仿宋_GB2312" w:hAnsi="宋体" w:eastAsia="仿宋_GB2312"/>
          <w:sz w:val="32"/>
          <w:szCs w:val="32"/>
          <w:lang w:val="en-US" w:eastAsia="zh-CN"/>
        </w:rPr>
        <w:t>20</w:t>
      </w:r>
      <w:r>
        <w:rPr>
          <w:rFonts w:hint="eastAsia" w:ascii="仿宋_GB2312" w:hAnsi="宋体" w:eastAsia="仿宋_GB2312"/>
          <w:sz w:val="32"/>
          <w:szCs w:val="32"/>
        </w:rPr>
        <w:t>年；</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w:t>
      </w:r>
      <w:r>
        <w:rPr>
          <w:rFonts w:hint="eastAsia" w:ascii="仿宋_GB2312" w:hAnsi="宋体" w:eastAsia="仿宋_GB2312"/>
          <w:sz w:val="32"/>
          <w:szCs w:val="32"/>
          <w:lang w:val="en-US" w:eastAsia="zh-CN"/>
        </w:rPr>
        <w:t>十</w:t>
      </w:r>
      <w:r>
        <w:rPr>
          <w:rFonts w:hint="eastAsia" w:ascii="仿宋_GB2312" w:hAnsi="宋体" w:eastAsia="仿宋_GB2312"/>
          <w:sz w:val="32"/>
          <w:szCs w:val="32"/>
        </w:rPr>
        <w:t>）出让人按现状采矿权条件交付；</w:t>
      </w:r>
    </w:p>
    <w:p>
      <w:pPr>
        <w:spacing w:line="578" w:lineRule="exact"/>
        <w:ind w:firstLine="640" w:firstLineChars="200"/>
        <w:rPr>
          <w:rFonts w:ascii="黑体" w:hAnsi="宋体" w:eastAsia="黑体"/>
          <w:sz w:val="32"/>
          <w:szCs w:val="32"/>
        </w:rPr>
      </w:pPr>
      <w:r>
        <w:rPr>
          <w:rFonts w:hint="eastAsia" w:ascii="黑体" w:hAnsi="宋体" w:eastAsia="黑体"/>
          <w:sz w:val="32"/>
          <w:szCs w:val="32"/>
        </w:rPr>
        <w:t>四、竞买资格的要求</w:t>
      </w:r>
    </w:p>
    <w:p>
      <w:pPr>
        <w:spacing w:line="578" w:lineRule="exact"/>
        <w:ind w:firstLine="640" w:firstLineChars="200"/>
        <w:rPr>
          <w:rFonts w:ascii="仿宋_GB2312" w:hAnsi="楷体" w:eastAsia="仿宋_GB2312"/>
          <w:sz w:val="32"/>
          <w:szCs w:val="32"/>
        </w:rPr>
      </w:pPr>
      <w:r>
        <w:rPr>
          <w:rFonts w:ascii="仿宋_GB2312" w:hAnsi="楷体" w:eastAsia="仿宋_GB2312"/>
          <w:sz w:val="32"/>
          <w:szCs w:val="32"/>
        </w:rPr>
        <w:t>(</w:t>
      </w:r>
      <w:r>
        <w:rPr>
          <w:rFonts w:hint="eastAsia" w:ascii="仿宋_GB2312" w:hAnsi="楷体" w:eastAsia="仿宋_GB2312"/>
          <w:sz w:val="32"/>
          <w:szCs w:val="32"/>
        </w:rPr>
        <w:t>一</w:t>
      </w:r>
      <w:r>
        <w:rPr>
          <w:rFonts w:ascii="仿宋_GB2312" w:hAnsi="楷体" w:eastAsia="仿宋_GB2312"/>
          <w:sz w:val="32"/>
          <w:szCs w:val="32"/>
        </w:rPr>
        <w:t xml:space="preserve">) </w:t>
      </w:r>
      <w:r>
        <w:rPr>
          <w:rFonts w:hint="eastAsia" w:ascii="仿宋_GB2312" w:hAnsi="楷体" w:eastAsia="仿宋_GB2312"/>
          <w:sz w:val="32"/>
          <w:szCs w:val="32"/>
        </w:rPr>
        <w:t>竞买资格</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default" w:ascii="Times New Roman" w:hAnsi="Times New Roman" w:eastAsia="仿宋_GB2312" w:cs="Times New Roman"/>
          <w:sz w:val="32"/>
          <w:szCs w:val="32"/>
        </w:rPr>
      </w:pPr>
      <w:r>
        <w:rPr>
          <w:rFonts w:ascii="仿宋_GB2312" w:eastAsia="仿宋_GB2312"/>
          <w:sz w:val="32"/>
          <w:szCs w:val="32"/>
        </w:rPr>
        <w:t>1.</w:t>
      </w:r>
      <w:r>
        <w:rPr>
          <w:rFonts w:hint="default" w:ascii="Times New Roman" w:hAnsi="Times New Roman" w:eastAsia="仿宋_GB2312" w:cs="Times New Roman"/>
          <w:sz w:val="32"/>
          <w:szCs w:val="32"/>
        </w:rPr>
        <w:t>在中华人民共和国境内注册的、有效存续的企、事业法人（同一法定代表人注册的多家公司或母子等公司，只能由其中一家公司申请参加竞买同一宗探矿权）；</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default" w:ascii="Times New Roman" w:hAnsi="Times New Roman" w:eastAsia="仿宋_GB2312" w:cs="Times New Roman"/>
          <w:sz w:val="32"/>
          <w:szCs w:val="32"/>
        </w:rPr>
      </w:pPr>
      <w:r>
        <w:rPr>
          <w:rFonts w:ascii="仿宋_GB2312" w:eastAsia="仿宋_GB2312"/>
          <w:sz w:val="32"/>
          <w:szCs w:val="32"/>
        </w:rPr>
        <w:t>2.</w:t>
      </w:r>
      <w:r>
        <w:rPr>
          <w:rFonts w:hint="default" w:ascii="Times New Roman" w:hAnsi="Times New Roman" w:eastAsia="仿宋_GB2312" w:cs="Times New Roman"/>
          <w:sz w:val="32"/>
          <w:szCs w:val="32"/>
        </w:rPr>
        <w:t>未被列入全国矿业权人勘查开采信息公示系统中的“严重违法名单”；未被“信用中国”网站列入“失信惩戒对象”、“重点关注名单”、“安全生产领域失信生产经营单位”；未被“国家企业信用信息公示系统”列入“经营异常名录”、“严重违法失信企业名单”。并提供无失信行为承诺书</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 xml:space="preserve"> </w:t>
      </w:r>
    </w:p>
    <w:p>
      <w:pPr>
        <w:keepNext w:val="0"/>
        <w:keepLines w:val="0"/>
        <w:pageBreakBefore w:val="0"/>
        <w:kinsoku/>
        <w:wordWrap/>
        <w:overflowPunct/>
        <w:topLinePunct w:val="0"/>
        <w:bidi w:val="0"/>
        <w:adjustRightInd w:val="0"/>
        <w:snapToGrid w:val="0"/>
        <w:spacing w:line="578" w:lineRule="exact"/>
        <w:ind w:firstLine="640" w:firstLineChars="200"/>
        <w:textAlignment w:val="auto"/>
        <w:rPr>
          <w:rFonts w:hint="default" w:ascii="Times New Roman" w:hAnsi="Times New Roman" w:eastAsia="仿宋_GB2312" w:cs="Times New Roman"/>
          <w:sz w:val="32"/>
          <w:szCs w:val="32"/>
        </w:rPr>
      </w:pPr>
      <w:r>
        <w:rPr>
          <w:rFonts w:ascii="仿宋_GB2312" w:eastAsia="仿宋_GB2312"/>
          <w:sz w:val="32"/>
          <w:szCs w:val="32"/>
        </w:rPr>
        <w:t>3.</w:t>
      </w:r>
      <w:r>
        <w:rPr>
          <w:rFonts w:hint="default" w:ascii="Times New Roman" w:hAnsi="Times New Roman" w:eastAsia="仿宋_GB2312" w:cs="Times New Roman"/>
          <w:sz w:val="32"/>
          <w:szCs w:val="32"/>
        </w:rPr>
        <w:t>不接受联合体竞买。</w:t>
      </w:r>
    </w:p>
    <w:p>
      <w:pPr>
        <w:pStyle w:val="34"/>
        <w:widowControl w:val="0"/>
        <w:spacing w:line="578" w:lineRule="exact"/>
        <w:ind w:left="0" w:firstLine="640" w:firstLineChars="200"/>
        <w:rPr>
          <w:rFonts w:ascii="仿宋_GB2312" w:hAnsi="楷体" w:eastAsia="仿宋_GB2312"/>
          <w:sz w:val="32"/>
          <w:szCs w:val="32"/>
        </w:rPr>
      </w:pPr>
      <w:r>
        <w:rPr>
          <w:rFonts w:hint="eastAsia" w:ascii="仿宋_GB2312" w:hAnsi="楷体" w:eastAsia="仿宋_GB2312"/>
          <w:sz w:val="32"/>
          <w:szCs w:val="32"/>
        </w:rPr>
        <w:t>（二）要求</w:t>
      </w:r>
    </w:p>
    <w:p>
      <w:pPr>
        <w:pStyle w:val="34"/>
        <w:widowControl w:val="0"/>
        <w:spacing w:line="578" w:lineRule="exact"/>
        <w:ind w:left="0" w:firstLine="640" w:firstLineChars="200"/>
        <w:rPr>
          <w:rFonts w:eastAsia="仿宋_GB2312"/>
          <w:b/>
          <w:sz w:val="32"/>
          <w:szCs w:val="32"/>
          <w:u w:val="single"/>
        </w:rPr>
      </w:pPr>
      <w:r>
        <w:rPr>
          <w:rFonts w:hint="eastAsia" w:ascii="仿宋_GB2312" w:hAnsi="仿宋_GB2312" w:eastAsia="仿宋_GB2312"/>
          <w:sz w:val="32"/>
          <w:szCs w:val="32"/>
        </w:rPr>
        <w:t>竞买</w:t>
      </w:r>
      <w:r>
        <w:rPr>
          <w:rFonts w:hint="eastAsia" w:ascii="仿宋_GB2312" w:eastAsia="仿宋_GB2312"/>
          <w:sz w:val="32"/>
          <w:szCs w:val="32"/>
        </w:rPr>
        <w:t>申请人按照采矿权拍卖出让公告的日期及方式索取拍卖出让文件。申请人应认真审阅、全面准确地理解拍卖出让文件</w:t>
      </w:r>
      <w:r>
        <w:rPr>
          <w:rFonts w:hint="eastAsia" w:eastAsia="仿宋_GB2312"/>
          <w:sz w:val="32"/>
          <w:szCs w:val="32"/>
        </w:rPr>
        <w:t>内容，对本次拍卖出让采矿权的文件有疑问的，可向出让人、拍卖人咨询（咨询电话：出让人电话</w:t>
      </w:r>
      <w:r>
        <w:rPr>
          <w:rFonts w:eastAsia="仿宋_GB2312"/>
          <w:sz w:val="32"/>
          <w:szCs w:val="32"/>
          <w:u w:val="single"/>
        </w:rPr>
        <w:t>0818-3109058</w:t>
      </w:r>
      <w:r>
        <w:rPr>
          <w:rFonts w:hint="eastAsia" w:eastAsia="仿宋_GB2312"/>
          <w:sz w:val="32"/>
          <w:szCs w:val="32"/>
        </w:rPr>
        <w:t>、拍卖人电话</w:t>
      </w:r>
      <w:r>
        <w:rPr>
          <w:rFonts w:eastAsia="仿宋_GB2312"/>
          <w:sz w:val="32"/>
          <w:szCs w:val="32"/>
          <w:u w:val="single"/>
        </w:rPr>
        <w:t>0818-</w:t>
      </w:r>
      <w:r>
        <w:rPr>
          <w:rFonts w:hint="eastAsia" w:eastAsia="仿宋_GB2312"/>
          <w:sz w:val="32"/>
          <w:szCs w:val="32"/>
          <w:u w:val="single"/>
          <w:lang w:val="en-US" w:eastAsia="zh-CN"/>
        </w:rPr>
        <w:t>3330177</w:t>
      </w:r>
      <w:r>
        <w:rPr>
          <w:rFonts w:hint="eastAsia" w:eastAsia="仿宋_GB2312"/>
          <w:sz w:val="32"/>
          <w:szCs w:val="32"/>
        </w:rPr>
        <w:t>）。</w:t>
      </w:r>
    </w:p>
    <w:p>
      <w:pPr>
        <w:pStyle w:val="34"/>
        <w:widowControl w:val="0"/>
        <w:spacing w:line="578" w:lineRule="exact"/>
        <w:ind w:left="0" w:firstLine="640" w:firstLineChars="200"/>
        <w:rPr>
          <w:rFonts w:ascii="黑体" w:hAnsi="黑体" w:eastAsia="黑体"/>
          <w:sz w:val="32"/>
          <w:szCs w:val="32"/>
        </w:rPr>
      </w:pPr>
      <w:r>
        <w:rPr>
          <w:rFonts w:hint="eastAsia" w:ascii="黑体" w:hAnsi="黑体" w:eastAsia="黑体"/>
          <w:sz w:val="32"/>
          <w:szCs w:val="32"/>
          <w:lang w:val="en-US" w:eastAsia="zh-CN"/>
        </w:rPr>
        <w:t>五</w:t>
      </w:r>
      <w:r>
        <w:rPr>
          <w:rFonts w:hint="eastAsia" w:ascii="黑体" w:hAnsi="黑体" w:eastAsia="黑体"/>
          <w:sz w:val="32"/>
          <w:szCs w:val="32"/>
        </w:rPr>
        <w:t>、申请和资格审查</w:t>
      </w:r>
    </w:p>
    <w:p>
      <w:pPr>
        <w:snapToGrid w:val="0"/>
        <w:spacing w:line="578" w:lineRule="exact"/>
        <w:ind w:firstLine="640" w:firstLineChars="200"/>
        <w:rPr>
          <w:rFonts w:ascii="仿宋_GB2312" w:hAnsi="楷体" w:eastAsia="仿宋_GB2312"/>
          <w:sz w:val="32"/>
          <w:szCs w:val="32"/>
        </w:rPr>
      </w:pPr>
      <w:r>
        <w:rPr>
          <w:rFonts w:hint="eastAsia" w:ascii="仿宋_GB2312" w:hAnsi="楷体" w:eastAsia="仿宋_GB2312"/>
          <w:sz w:val="32"/>
          <w:szCs w:val="32"/>
        </w:rPr>
        <w:t>（一）拍卖文件取得</w:t>
      </w:r>
    </w:p>
    <w:p>
      <w:pPr>
        <w:snapToGrid w:val="0"/>
        <w:spacing w:line="578" w:lineRule="exact"/>
        <w:ind w:firstLine="640" w:firstLineChars="200"/>
        <w:rPr>
          <w:rFonts w:ascii="仿宋_GB2312" w:hAnsi="仿宋_GB2312" w:eastAsia="仿宋_GB2312"/>
          <w:kern w:val="0"/>
          <w:sz w:val="32"/>
          <w:szCs w:val="32"/>
        </w:rPr>
      </w:pPr>
      <w:r>
        <w:rPr>
          <w:rFonts w:hint="eastAsia" w:ascii="仿宋_GB2312" w:hAnsi="仿宋_GB2312" w:eastAsia="仿宋_GB2312"/>
          <w:kern w:val="0"/>
          <w:sz w:val="32"/>
          <w:szCs w:val="32"/>
        </w:rPr>
        <w:t>竞买申请人可于</w:t>
      </w:r>
      <w:r>
        <w:rPr>
          <w:rFonts w:ascii="仿宋_GB2312" w:eastAsia="仿宋_GB2312"/>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5</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26</w:t>
      </w:r>
      <w:r>
        <w:rPr>
          <w:rFonts w:hint="eastAsia" w:ascii="仿宋_GB2312" w:hAnsi="仿宋_GB2312" w:eastAsia="仿宋_GB2312"/>
          <w:color w:val="FF0000"/>
          <w:kern w:val="0"/>
          <w:sz w:val="32"/>
          <w:szCs w:val="32"/>
          <w:u w:val="single"/>
        </w:rPr>
        <w:t>日</w:t>
      </w:r>
      <w:r>
        <w:rPr>
          <w:rFonts w:hint="eastAsia" w:ascii="仿宋_GB2312" w:hAnsi="仿宋_GB2312" w:eastAsia="仿宋_GB2312"/>
          <w:color w:val="FF0000"/>
          <w:kern w:val="0"/>
          <w:sz w:val="32"/>
          <w:szCs w:val="32"/>
        </w:rPr>
        <w:t>至</w:t>
      </w:r>
      <w:r>
        <w:rPr>
          <w:rFonts w:ascii="仿宋_GB2312" w:eastAsia="仿宋_GB2312"/>
          <w:color w:val="FF0000"/>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6</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23</w:t>
      </w:r>
      <w:r>
        <w:rPr>
          <w:rFonts w:hint="eastAsia" w:ascii="仿宋_GB2312" w:hAnsi="仿宋_GB2312" w:eastAsia="仿宋_GB2312"/>
          <w:color w:val="FF0000"/>
          <w:kern w:val="0"/>
          <w:sz w:val="32"/>
          <w:szCs w:val="32"/>
          <w:u w:val="single"/>
        </w:rPr>
        <w:t>日</w:t>
      </w:r>
      <w:r>
        <w:rPr>
          <w:rFonts w:hint="eastAsia" w:ascii="仿宋_GB2312" w:hAnsi="仿宋_GB2312" w:eastAsia="仿宋_GB2312"/>
          <w:kern w:val="0"/>
          <w:sz w:val="32"/>
          <w:szCs w:val="32"/>
        </w:rPr>
        <w:t>，</w:t>
      </w:r>
      <w:r>
        <w:rPr>
          <w:rFonts w:hint="eastAsia" w:ascii="仿宋_GB2312" w:hAnsi="仿宋_GB2312" w:eastAsia="仿宋_GB2312"/>
          <w:sz w:val="32"/>
          <w:szCs w:val="32"/>
        </w:rPr>
        <w:t>登录达州市公共资源交易服务网（</w:t>
      </w:r>
      <w:r>
        <w:fldChar w:fldCharType="begin"/>
      </w:r>
      <w:r>
        <w:instrText xml:space="preserve"> HYPERLINK "http://www.dzggzy.cn" </w:instrText>
      </w:r>
      <w:r>
        <w:fldChar w:fldCharType="separate"/>
      </w:r>
      <w:r>
        <w:rPr>
          <w:rStyle w:val="23"/>
          <w:rFonts w:ascii="仿宋_GB2312" w:eastAsia="仿宋_GB2312"/>
          <w:sz w:val="32"/>
          <w:szCs w:val="32"/>
          <w:shd w:val="clear" w:color="auto" w:fill="FFFFFF"/>
        </w:rPr>
        <w:t>http://www.dzggzy.cn</w:t>
      </w:r>
      <w:r>
        <w:rPr>
          <w:rStyle w:val="23"/>
          <w:rFonts w:ascii="仿宋_GB2312" w:eastAsia="仿宋_GB2312"/>
          <w:sz w:val="32"/>
          <w:szCs w:val="32"/>
          <w:shd w:val="clear" w:color="auto" w:fill="FFFFFF"/>
        </w:rPr>
        <w:fldChar w:fldCharType="end"/>
      </w:r>
      <w:r>
        <w:rPr>
          <w:rFonts w:hint="eastAsia" w:ascii="仿宋_GB2312" w:hAnsi="仿宋_GB2312" w:eastAsia="仿宋_GB2312"/>
          <w:sz w:val="32"/>
          <w:szCs w:val="32"/>
        </w:rPr>
        <w:t>）</w:t>
      </w:r>
      <w:r>
        <w:rPr>
          <w:rFonts w:hint="eastAsia" w:ascii="仿宋_GB2312" w:hAnsi="仿宋_GB2312" w:eastAsia="仿宋_GB2312"/>
          <w:kern w:val="0"/>
          <w:sz w:val="32"/>
          <w:szCs w:val="32"/>
        </w:rPr>
        <w:t>获取拍卖出让文件。拍卖出让文件包括：</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拍卖出让公告；</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拍卖出让须知；</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竞买申请书；</w:t>
      </w:r>
    </w:p>
    <w:p>
      <w:pPr>
        <w:pStyle w:val="34"/>
        <w:widowControl w:val="0"/>
        <w:spacing w:line="578" w:lineRule="exact"/>
        <w:ind w:left="0"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法人证明；</w:t>
      </w:r>
    </w:p>
    <w:p>
      <w:pPr>
        <w:pStyle w:val="34"/>
        <w:widowControl w:val="0"/>
        <w:spacing w:line="578" w:lineRule="exact"/>
        <w:ind w:left="0" w:firstLine="640" w:firstLineChars="200"/>
        <w:rPr>
          <w:rFonts w:eastAsia="仿宋_GB2312"/>
          <w:sz w:val="32"/>
          <w:szCs w:val="32"/>
        </w:rPr>
      </w:pPr>
      <w:r>
        <w:rPr>
          <w:rFonts w:eastAsia="仿宋_GB2312"/>
          <w:sz w:val="32"/>
          <w:szCs w:val="32"/>
        </w:rPr>
        <w:t>5.</w:t>
      </w:r>
      <w:r>
        <w:rPr>
          <w:rFonts w:hint="eastAsia" w:eastAsia="仿宋_GB2312"/>
          <w:sz w:val="32"/>
          <w:szCs w:val="32"/>
        </w:rPr>
        <w:t>委托书；</w:t>
      </w:r>
    </w:p>
    <w:p>
      <w:pPr>
        <w:pStyle w:val="34"/>
        <w:widowControl w:val="0"/>
        <w:spacing w:line="578" w:lineRule="exact"/>
        <w:ind w:left="0" w:firstLine="640" w:firstLineChars="200"/>
        <w:rPr>
          <w:rFonts w:eastAsia="仿宋_GB2312"/>
          <w:sz w:val="32"/>
          <w:szCs w:val="32"/>
        </w:rPr>
      </w:pPr>
      <w:r>
        <w:rPr>
          <w:rFonts w:eastAsia="仿宋_GB2312"/>
          <w:sz w:val="32"/>
          <w:szCs w:val="32"/>
        </w:rPr>
        <w:t>6.</w:t>
      </w:r>
      <w:r>
        <w:rPr>
          <w:rFonts w:hint="eastAsia" w:eastAsia="仿宋_GB2312"/>
          <w:sz w:val="32"/>
          <w:szCs w:val="32"/>
        </w:rPr>
        <w:t>竞买资格通知书；</w:t>
      </w:r>
    </w:p>
    <w:p>
      <w:pPr>
        <w:pStyle w:val="34"/>
        <w:widowControl w:val="0"/>
        <w:spacing w:line="578" w:lineRule="exact"/>
        <w:ind w:left="0" w:firstLine="640" w:firstLineChars="200"/>
        <w:rPr>
          <w:rFonts w:eastAsia="仿宋_GB2312"/>
          <w:sz w:val="32"/>
          <w:szCs w:val="32"/>
        </w:rPr>
      </w:pPr>
      <w:r>
        <w:rPr>
          <w:rFonts w:eastAsia="仿宋_GB2312"/>
          <w:sz w:val="32"/>
          <w:szCs w:val="32"/>
        </w:rPr>
        <w:t>7.</w:t>
      </w:r>
      <w:r>
        <w:rPr>
          <w:rFonts w:hint="eastAsia" w:eastAsia="仿宋_GB2312"/>
          <w:sz w:val="32"/>
          <w:szCs w:val="32"/>
        </w:rPr>
        <w:t>成交确认书；</w:t>
      </w:r>
    </w:p>
    <w:p>
      <w:pPr>
        <w:pStyle w:val="34"/>
        <w:widowControl w:val="0"/>
        <w:spacing w:line="578" w:lineRule="exact"/>
        <w:ind w:left="0" w:firstLine="640" w:firstLineChars="200"/>
        <w:rPr>
          <w:rFonts w:eastAsia="仿宋_GB2312"/>
          <w:sz w:val="32"/>
          <w:szCs w:val="32"/>
        </w:rPr>
      </w:pPr>
      <w:r>
        <w:rPr>
          <w:rFonts w:eastAsia="仿宋_GB2312"/>
          <w:sz w:val="32"/>
          <w:szCs w:val="32"/>
        </w:rPr>
        <w:t>8.</w:t>
      </w:r>
      <w:r>
        <w:rPr>
          <w:rFonts w:hint="eastAsia" w:eastAsia="仿宋_GB2312"/>
          <w:sz w:val="32"/>
          <w:szCs w:val="32"/>
        </w:rPr>
        <w:t>其他相关文件；</w:t>
      </w:r>
    </w:p>
    <w:p>
      <w:pPr>
        <w:spacing w:line="578" w:lineRule="exact"/>
        <w:ind w:firstLine="480" w:firstLineChars="150"/>
        <w:rPr>
          <w:rFonts w:ascii="楷体" w:hAnsi="楷体" w:eastAsia="楷体"/>
          <w:sz w:val="32"/>
          <w:szCs w:val="32"/>
        </w:rPr>
      </w:pPr>
      <w:r>
        <w:rPr>
          <w:rFonts w:hint="eastAsia" w:ascii="楷体" w:hAnsi="楷体" w:eastAsia="楷体"/>
          <w:sz w:val="32"/>
          <w:szCs w:val="32"/>
        </w:rPr>
        <w:t>（二）提交申请文件</w:t>
      </w:r>
    </w:p>
    <w:p>
      <w:pPr>
        <w:spacing w:line="578" w:lineRule="exact"/>
        <w:ind w:firstLine="640" w:firstLineChars="200"/>
        <w:rPr>
          <w:rFonts w:eastAsia="仿宋_GB2312"/>
          <w:sz w:val="32"/>
          <w:szCs w:val="32"/>
        </w:rPr>
      </w:pPr>
      <w:r>
        <w:rPr>
          <w:rFonts w:hint="eastAsia" w:hAnsi="仿宋_GB2312" w:eastAsia="仿宋_GB2312"/>
          <w:sz w:val="32"/>
          <w:szCs w:val="32"/>
        </w:rPr>
        <w:t>竞买申</w:t>
      </w:r>
      <w:r>
        <w:rPr>
          <w:rFonts w:hint="eastAsia" w:hAnsi="仿宋_GB2312" w:eastAsia="仿宋_GB2312"/>
          <w:color w:val="000000"/>
          <w:sz w:val="32"/>
          <w:szCs w:val="32"/>
        </w:rPr>
        <w:t>请人应于</w:t>
      </w:r>
      <w:r>
        <w:rPr>
          <w:rFonts w:ascii="仿宋_GB2312" w:eastAsia="仿宋_GB2312"/>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5</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26</w:t>
      </w:r>
      <w:r>
        <w:rPr>
          <w:rFonts w:hint="eastAsia" w:ascii="仿宋_GB2312" w:hAnsi="仿宋_GB2312" w:eastAsia="仿宋_GB2312"/>
          <w:color w:val="FF0000"/>
          <w:kern w:val="0"/>
          <w:sz w:val="32"/>
          <w:szCs w:val="32"/>
          <w:u w:val="single"/>
        </w:rPr>
        <w:t>日</w:t>
      </w:r>
      <w:r>
        <w:rPr>
          <w:rFonts w:hint="eastAsia" w:ascii="仿宋_GB2312" w:hAnsi="仿宋_GB2312" w:eastAsia="仿宋_GB2312"/>
          <w:color w:val="FF0000"/>
          <w:kern w:val="0"/>
          <w:sz w:val="32"/>
          <w:szCs w:val="32"/>
        </w:rPr>
        <w:t>至</w:t>
      </w:r>
      <w:r>
        <w:rPr>
          <w:rFonts w:ascii="仿宋_GB2312" w:eastAsia="仿宋_GB2312"/>
          <w:color w:val="FF0000"/>
          <w:kern w:val="0"/>
          <w:sz w:val="32"/>
          <w:szCs w:val="32"/>
        </w:rPr>
        <w:t>2021</w:t>
      </w:r>
      <w:r>
        <w:rPr>
          <w:rFonts w:hint="eastAsia" w:ascii="仿宋_GB2312" w:hAnsi="仿宋_GB2312" w:eastAsia="仿宋_GB2312"/>
          <w:color w:val="FF0000"/>
          <w:kern w:val="0"/>
          <w:sz w:val="32"/>
          <w:szCs w:val="32"/>
          <w:u w:val="single"/>
        </w:rPr>
        <w:t>年</w:t>
      </w:r>
      <w:r>
        <w:rPr>
          <w:rFonts w:hint="eastAsia" w:ascii="仿宋_GB2312" w:eastAsia="仿宋_GB2312"/>
          <w:color w:val="FF0000"/>
          <w:kern w:val="0"/>
          <w:sz w:val="32"/>
          <w:szCs w:val="32"/>
          <w:u w:val="single"/>
          <w:lang w:val="en-US" w:eastAsia="zh-CN"/>
        </w:rPr>
        <w:t>6</w:t>
      </w:r>
      <w:r>
        <w:rPr>
          <w:rFonts w:hint="eastAsia" w:ascii="仿宋_GB2312" w:hAnsi="仿宋_GB2312" w:eastAsia="仿宋_GB2312"/>
          <w:color w:val="FF0000"/>
          <w:kern w:val="0"/>
          <w:sz w:val="32"/>
          <w:szCs w:val="32"/>
          <w:u w:val="single"/>
        </w:rPr>
        <w:t>月</w:t>
      </w:r>
      <w:r>
        <w:rPr>
          <w:rFonts w:hint="eastAsia" w:ascii="仿宋_GB2312" w:eastAsia="仿宋_GB2312"/>
          <w:color w:val="FF0000"/>
          <w:kern w:val="0"/>
          <w:sz w:val="32"/>
          <w:szCs w:val="32"/>
          <w:u w:val="single"/>
          <w:lang w:val="en-US" w:eastAsia="zh-CN"/>
        </w:rPr>
        <w:t>23</w:t>
      </w:r>
      <w:r>
        <w:rPr>
          <w:rFonts w:hint="eastAsia" w:ascii="仿宋_GB2312" w:hAnsi="仿宋_GB2312" w:eastAsia="仿宋_GB2312"/>
          <w:color w:val="FF0000"/>
          <w:kern w:val="0"/>
          <w:sz w:val="32"/>
          <w:szCs w:val="32"/>
          <w:u w:val="single"/>
        </w:rPr>
        <w:t>日</w:t>
      </w:r>
      <w:r>
        <w:rPr>
          <w:rFonts w:eastAsia="仿宋_GB2312"/>
          <w:color w:val="FF0000"/>
          <w:sz w:val="32"/>
          <w:szCs w:val="32"/>
          <w:u w:val="single"/>
        </w:rPr>
        <w:t>17:00</w:t>
      </w:r>
      <w:r>
        <w:rPr>
          <w:rFonts w:hint="eastAsia" w:hAnsi="仿宋_GB2312" w:eastAsia="仿宋_GB2312"/>
          <w:color w:val="FF0000"/>
          <w:sz w:val="32"/>
          <w:szCs w:val="32"/>
          <w:u w:val="single"/>
        </w:rPr>
        <w:t>时</w:t>
      </w:r>
      <w:r>
        <w:rPr>
          <w:rFonts w:hint="eastAsia" w:hAnsi="仿宋_GB2312" w:eastAsia="仿宋_GB2312"/>
          <w:color w:val="000000"/>
          <w:sz w:val="32"/>
          <w:szCs w:val="32"/>
          <w:u w:val="single"/>
        </w:rPr>
        <w:t>止</w:t>
      </w:r>
      <w:r>
        <w:rPr>
          <w:rFonts w:hint="eastAsia" w:hAnsi="仿宋_GB2312" w:eastAsia="仿宋_GB2312"/>
          <w:color w:val="000000"/>
          <w:sz w:val="32"/>
          <w:szCs w:val="32"/>
        </w:rPr>
        <w:t>，</w:t>
      </w:r>
      <w:r>
        <w:rPr>
          <w:rStyle w:val="23"/>
          <w:rFonts w:hint="eastAsia" w:hAnsi="仿宋_GB2312" w:eastAsia="仿宋_GB2312"/>
          <w:color w:val="000000"/>
          <w:sz w:val="32"/>
          <w:szCs w:val="32"/>
          <w:shd w:val="clear" w:color="auto" w:fill="FFFFFF"/>
        </w:rPr>
        <w:t>登录达州市公共资源交易服务网（</w:t>
      </w:r>
      <w:r>
        <w:fldChar w:fldCharType="begin"/>
      </w:r>
      <w:r>
        <w:instrText xml:space="preserve"> HYPERLINK "http://www.dzggzy.cn" </w:instrText>
      </w:r>
      <w:r>
        <w:fldChar w:fldCharType="separate"/>
      </w:r>
      <w:r>
        <w:rPr>
          <w:rStyle w:val="23"/>
          <w:rFonts w:eastAsia="仿宋_GB2312"/>
          <w:sz w:val="32"/>
          <w:szCs w:val="32"/>
          <w:shd w:val="clear" w:color="auto" w:fill="FFFFFF"/>
        </w:rPr>
        <w:t>http://www.dzggzy.cn</w:t>
      </w:r>
      <w:r>
        <w:rPr>
          <w:rStyle w:val="23"/>
          <w:rFonts w:eastAsia="仿宋_GB2312"/>
          <w:sz w:val="32"/>
          <w:szCs w:val="32"/>
          <w:shd w:val="clear" w:color="auto" w:fill="FFFFFF"/>
        </w:rPr>
        <w:fldChar w:fldCharType="end"/>
      </w:r>
      <w:r>
        <w:rPr>
          <w:rStyle w:val="23"/>
          <w:rFonts w:hint="eastAsia" w:hAnsi="仿宋_GB2312" w:eastAsia="仿宋_GB2312"/>
          <w:color w:val="000000"/>
          <w:sz w:val="32"/>
          <w:szCs w:val="32"/>
          <w:shd w:val="clear" w:color="auto" w:fill="FFFFFF"/>
        </w:rPr>
        <w:t>）通过系统上传申请文件扫描件并提交申请。</w:t>
      </w:r>
      <w:r>
        <w:rPr>
          <w:rFonts w:hint="eastAsia" w:hAnsi="仿宋_GB2312" w:eastAsia="仿宋_GB2312"/>
          <w:color w:val="000000"/>
          <w:sz w:val="32"/>
          <w:szCs w:val="32"/>
        </w:rPr>
        <w:t>申请文件包</w:t>
      </w:r>
      <w:r>
        <w:rPr>
          <w:rFonts w:hint="eastAsia" w:hAnsi="仿宋_GB2312" w:eastAsia="仿宋_GB2312"/>
          <w:sz w:val="32"/>
          <w:szCs w:val="32"/>
        </w:rPr>
        <w:t>括：</w:t>
      </w:r>
    </w:p>
    <w:p>
      <w:pPr>
        <w:spacing w:line="578" w:lineRule="exact"/>
        <w:ind w:firstLine="640" w:firstLineChars="200"/>
        <w:rPr>
          <w:rFonts w:eastAsia="仿宋_GB2312"/>
          <w:sz w:val="32"/>
          <w:szCs w:val="32"/>
        </w:rPr>
      </w:pPr>
      <w:r>
        <w:rPr>
          <w:rFonts w:eastAsia="仿宋_GB2312"/>
          <w:sz w:val="32"/>
          <w:szCs w:val="32"/>
        </w:rPr>
        <w:t>1</w:t>
      </w:r>
      <w:r>
        <w:rPr>
          <w:rFonts w:hAnsi="仿宋_GB2312" w:eastAsia="仿宋_GB2312"/>
          <w:sz w:val="32"/>
          <w:szCs w:val="32"/>
        </w:rPr>
        <w:t>.</w:t>
      </w:r>
      <w:r>
        <w:rPr>
          <w:rFonts w:hint="eastAsia" w:hAnsi="仿宋_GB2312" w:eastAsia="仿宋_GB2312"/>
          <w:sz w:val="32"/>
          <w:szCs w:val="32"/>
        </w:rPr>
        <w:t>法人申请的，应提交下列文件：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1</w:t>
      </w:r>
      <w:r>
        <w:rPr>
          <w:rFonts w:hint="eastAsia" w:ascii="仿宋_GB2312" w:hAnsi="仿宋_GB2312" w:eastAsia="仿宋_GB2312"/>
          <w:sz w:val="32"/>
          <w:szCs w:val="32"/>
        </w:rPr>
        <w:t>）商业金融机构的资信证明；</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2</w:t>
      </w:r>
      <w:r>
        <w:rPr>
          <w:rFonts w:hint="eastAsia" w:ascii="仿宋_GB2312" w:hAnsi="仿宋_GB2312" w:eastAsia="仿宋_GB2312"/>
          <w:sz w:val="32"/>
          <w:szCs w:val="32"/>
        </w:rPr>
        <w:t>）竞买申请书；</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3</w:t>
      </w:r>
      <w:r>
        <w:rPr>
          <w:rFonts w:hint="eastAsia" w:ascii="仿宋_GB2312" w:hAnsi="仿宋_GB2312" w:eastAsia="仿宋_GB2312"/>
          <w:sz w:val="32"/>
          <w:szCs w:val="32"/>
        </w:rPr>
        <w:t>）法人单位有效证明文件；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4</w:t>
      </w:r>
      <w:r>
        <w:rPr>
          <w:rFonts w:hint="eastAsia" w:ascii="仿宋_GB2312" w:hAnsi="仿宋_GB2312" w:eastAsia="仿宋_GB2312"/>
          <w:sz w:val="32"/>
          <w:szCs w:val="32"/>
        </w:rPr>
        <w:t>）法定代表人的有效身份证明文件；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5</w:t>
      </w:r>
      <w:r>
        <w:rPr>
          <w:rFonts w:hint="eastAsia" w:ascii="仿宋_GB2312" w:hAnsi="仿宋_GB2312" w:eastAsia="仿宋_GB2312"/>
          <w:sz w:val="32"/>
          <w:szCs w:val="32"/>
        </w:rPr>
        <w:t>）申请人委托他人代为申请的，应提交授权委托书及委托代理人的有效身份证明文件；</w:t>
      </w:r>
    </w:p>
    <w:p>
      <w:pPr>
        <w:pStyle w:val="34"/>
        <w:widowControl w:val="0"/>
        <w:spacing w:line="578" w:lineRule="exact"/>
        <w:ind w:firstLine="480" w:firstLineChars="15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w:t>
      </w:r>
      <w:r>
        <w:rPr>
          <w:rFonts w:hint="eastAsia" w:ascii="仿宋_GB2312" w:hAnsi="宋体" w:eastAsia="仿宋_GB2312" w:cs="宋体"/>
          <w:color w:val="000000"/>
          <w:sz w:val="32"/>
          <w:szCs w:val="32"/>
        </w:rPr>
        <w:t>开户许可证或基本存款账户信息</w:t>
      </w:r>
      <w:r>
        <w:rPr>
          <w:rFonts w:hint="eastAsia" w:ascii="仿宋_GB2312" w:eastAsia="仿宋_GB2312"/>
          <w:sz w:val="32"/>
          <w:szCs w:val="32"/>
        </w:rPr>
        <w:t>；</w:t>
      </w:r>
    </w:p>
    <w:p>
      <w:pPr>
        <w:pStyle w:val="34"/>
        <w:widowControl w:val="0"/>
        <w:spacing w:line="578" w:lineRule="exact"/>
        <w:ind w:firstLine="480" w:firstLineChars="150"/>
        <w:rPr>
          <w:rFonts w:hint="eastAsia" w:eastAsia="仿宋_GB2312"/>
          <w:sz w:val="32"/>
          <w:szCs w:val="32"/>
          <w:lang w:val="en-US" w:eastAsia="zh-CN"/>
        </w:rPr>
      </w:pPr>
      <w:r>
        <w:rPr>
          <w:rFonts w:hint="eastAsia" w:eastAsia="仿宋_GB2312"/>
          <w:sz w:val="32"/>
          <w:szCs w:val="32"/>
        </w:rPr>
        <w:t>（</w:t>
      </w:r>
      <w:r>
        <w:rPr>
          <w:rFonts w:eastAsia="仿宋_GB2312"/>
          <w:sz w:val="32"/>
          <w:szCs w:val="32"/>
        </w:rPr>
        <w:t>7</w:t>
      </w:r>
      <w:r>
        <w:rPr>
          <w:rFonts w:hint="eastAsia" w:eastAsia="仿宋_GB2312"/>
          <w:sz w:val="32"/>
          <w:szCs w:val="32"/>
        </w:rPr>
        <w:t>）</w:t>
      </w:r>
      <w:r>
        <w:rPr>
          <w:rFonts w:hint="eastAsia" w:eastAsia="仿宋_GB2312"/>
          <w:sz w:val="32"/>
          <w:szCs w:val="32"/>
          <w:lang w:val="en-US" w:eastAsia="zh-CN"/>
        </w:rPr>
        <w:t>担保函；</w:t>
      </w:r>
    </w:p>
    <w:p>
      <w:pPr>
        <w:pStyle w:val="34"/>
        <w:widowControl w:val="0"/>
        <w:spacing w:line="578" w:lineRule="exact"/>
        <w:ind w:firstLine="480" w:firstLineChars="150"/>
        <w:rPr>
          <w:rFonts w:eastAsia="仿宋_GB2312"/>
          <w:sz w:val="32"/>
          <w:szCs w:val="32"/>
        </w:rPr>
      </w:pPr>
      <w:r>
        <w:rPr>
          <w:rFonts w:hint="eastAsia" w:eastAsia="仿宋_GB2312"/>
          <w:sz w:val="32"/>
          <w:szCs w:val="32"/>
        </w:rPr>
        <w:t>（</w:t>
      </w:r>
      <w:r>
        <w:rPr>
          <w:rFonts w:hint="eastAsia" w:eastAsia="仿宋_GB2312"/>
          <w:sz w:val="32"/>
          <w:szCs w:val="32"/>
          <w:lang w:val="en-US" w:eastAsia="zh-CN"/>
        </w:rPr>
        <w:t>8</w:t>
      </w:r>
      <w:r>
        <w:rPr>
          <w:rFonts w:hint="eastAsia" w:eastAsia="仿宋_GB2312"/>
          <w:sz w:val="32"/>
          <w:szCs w:val="32"/>
        </w:rPr>
        <w:t>）拍卖文件规定需要提交的其它文件。</w:t>
      </w:r>
    </w:p>
    <w:p>
      <w:pPr>
        <w:spacing w:line="578" w:lineRule="exact"/>
        <w:ind w:firstLine="480" w:firstLineChars="150"/>
        <w:rPr>
          <w:rFonts w:eastAsia="仿宋_GB2312"/>
          <w:sz w:val="32"/>
          <w:szCs w:val="32"/>
        </w:rPr>
      </w:pPr>
      <w:r>
        <w:rPr>
          <w:rFonts w:eastAsia="仿宋_GB2312"/>
          <w:sz w:val="32"/>
          <w:szCs w:val="32"/>
        </w:rPr>
        <w:t xml:space="preserve"> 2</w:t>
      </w:r>
      <w:r>
        <w:rPr>
          <w:rFonts w:hAnsi="仿宋_GB2312" w:eastAsia="仿宋_GB2312"/>
          <w:sz w:val="32"/>
          <w:szCs w:val="32"/>
        </w:rPr>
        <w:t>.</w:t>
      </w:r>
      <w:r>
        <w:rPr>
          <w:rFonts w:hint="eastAsia" w:hAnsi="仿宋_GB2312" w:eastAsia="仿宋_GB2312"/>
          <w:sz w:val="32"/>
          <w:szCs w:val="32"/>
        </w:rPr>
        <w:t>其他组织申请的，应提交下列文件：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1</w:t>
      </w:r>
      <w:r>
        <w:rPr>
          <w:rFonts w:hint="eastAsia" w:ascii="仿宋_GB2312" w:hAnsi="仿宋_GB2312" w:eastAsia="仿宋_GB2312"/>
          <w:sz w:val="32"/>
          <w:szCs w:val="32"/>
        </w:rPr>
        <w:t>）商业金融机构的资信证明；</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2</w:t>
      </w:r>
      <w:r>
        <w:rPr>
          <w:rFonts w:hint="eastAsia" w:ascii="仿宋_GB2312" w:hAnsi="仿宋_GB2312" w:eastAsia="仿宋_GB2312"/>
          <w:sz w:val="32"/>
          <w:szCs w:val="32"/>
        </w:rPr>
        <w:t>）竞买申请书；</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3</w:t>
      </w:r>
      <w:r>
        <w:rPr>
          <w:rFonts w:hint="eastAsia" w:ascii="仿宋_GB2312" w:hAnsi="仿宋_GB2312" w:eastAsia="仿宋_GB2312"/>
          <w:sz w:val="32"/>
          <w:szCs w:val="32"/>
        </w:rPr>
        <w:t>）表明该组织合法存在的文件或有效证明；</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4</w:t>
      </w:r>
      <w:r>
        <w:rPr>
          <w:rFonts w:hint="eastAsia" w:ascii="仿宋_GB2312" w:hAnsi="仿宋_GB2312" w:eastAsia="仿宋_GB2312"/>
          <w:sz w:val="32"/>
          <w:szCs w:val="32"/>
        </w:rPr>
        <w:t>）表明该组织负责人身份的有效证明文件；</w:t>
      </w:r>
    </w:p>
    <w:p>
      <w:pPr>
        <w:spacing w:line="578" w:lineRule="exact"/>
        <w:ind w:firstLine="480" w:firstLineChars="150"/>
        <w:rPr>
          <w:rFonts w:ascii="仿宋_GB2312" w:eastAsia="仿宋_GB2312"/>
          <w:sz w:val="32"/>
          <w:szCs w:val="32"/>
        </w:rPr>
      </w:pPr>
      <w:r>
        <w:rPr>
          <w:rFonts w:hint="eastAsia" w:ascii="仿宋_GB2312" w:hAnsi="仿宋_GB2312" w:eastAsia="仿宋_GB2312"/>
          <w:sz w:val="32"/>
          <w:szCs w:val="32"/>
        </w:rPr>
        <w:t>（</w:t>
      </w:r>
      <w:r>
        <w:rPr>
          <w:rFonts w:ascii="仿宋_GB2312" w:eastAsia="仿宋_GB2312"/>
          <w:sz w:val="32"/>
          <w:szCs w:val="32"/>
        </w:rPr>
        <w:t>5</w:t>
      </w:r>
      <w:r>
        <w:rPr>
          <w:rFonts w:hint="eastAsia" w:ascii="仿宋_GB2312" w:hAnsi="仿宋_GB2312" w:eastAsia="仿宋_GB2312"/>
          <w:sz w:val="32"/>
          <w:szCs w:val="32"/>
        </w:rPr>
        <w:t>）申请人委托他人代为申请的，应提交授权委托书及委托代理人的身份证明文件；</w:t>
      </w:r>
    </w:p>
    <w:p>
      <w:pPr>
        <w:pStyle w:val="34"/>
        <w:widowControl w:val="0"/>
        <w:spacing w:line="578" w:lineRule="exact"/>
        <w:ind w:left="0" w:firstLine="480" w:firstLineChars="15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w:t>
      </w:r>
      <w:r>
        <w:rPr>
          <w:rFonts w:hint="eastAsia" w:ascii="仿宋_GB2312" w:hAnsi="宋体" w:eastAsia="仿宋_GB2312" w:cs="宋体"/>
          <w:color w:val="000000"/>
          <w:sz w:val="32"/>
          <w:szCs w:val="32"/>
        </w:rPr>
        <w:t>开户许可证或基本存款账户信息</w:t>
      </w:r>
      <w:r>
        <w:rPr>
          <w:rFonts w:hint="eastAsia" w:ascii="仿宋_GB2312" w:eastAsia="仿宋_GB2312"/>
          <w:sz w:val="32"/>
          <w:szCs w:val="32"/>
        </w:rPr>
        <w:t>；</w:t>
      </w:r>
    </w:p>
    <w:p>
      <w:pPr>
        <w:pStyle w:val="34"/>
        <w:widowControl w:val="0"/>
        <w:spacing w:line="578" w:lineRule="exact"/>
        <w:ind w:firstLine="480" w:firstLineChars="150"/>
        <w:rPr>
          <w:rFonts w:hint="eastAsia" w:eastAsia="仿宋_GB2312"/>
          <w:sz w:val="32"/>
          <w:szCs w:val="32"/>
          <w:lang w:val="en-US" w:eastAsia="zh-CN"/>
        </w:rPr>
      </w:pPr>
      <w:r>
        <w:rPr>
          <w:rFonts w:hint="eastAsia" w:eastAsia="仿宋_GB2312"/>
          <w:sz w:val="32"/>
          <w:szCs w:val="32"/>
        </w:rPr>
        <w:t>（</w:t>
      </w:r>
      <w:r>
        <w:rPr>
          <w:rFonts w:eastAsia="仿宋_GB2312"/>
          <w:sz w:val="32"/>
          <w:szCs w:val="32"/>
        </w:rPr>
        <w:t>7</w:t>
      </w:r>
      <w:r>
        <w:rPr>
          <w:rFonts w:hint="eastAsia" w:eastAsia="仿宋_GB2312"/>
          <w:sz w:val="32"/>
          <w:szCs w:val="32"/>
        </w:rPr>
        <w:t>）</w:t>
      </w:r>
      <w:r>
        <w:rPr>
          <w:rFonts w:hint="eastAsia" w:eastAsia="仿宋_GB2312"/>
          <w:sz w:val="32"/>
          <w:szCs w:val="32"/>
          <w:lang w:val="en-US" w:eastAsia="zh-CN"/>
        </w:rPr>
        <w:t>担保函；</w:t>
      </w:r>
    </w:p>
    <w:p>
      <w:pPr>
        <w:pStyle w:val="34"/>
        <w:widowControl w:val="0"/>
        <w:spacing w:line="578" w:lineRule="exact"/>
        <w:ind w:firstLine="480" w:firstLineChars="150"/>
        <w:rPr>
          <w:rFonts w:eastAsia="仿宋_GB2312"/>
          <w:sz w:val="32"/>
          <w:szCs w:val="32"/>
        </w:rPr>
      </w:pPr>
      <w:r>
        <w:rPr>
          <w:rFonts w:hint="eastAsia" w:eastAsia="仿宋_GB2312"/>
          <w:sz w:val="32"/>
          <w:szCs w:val="32"/>
        </w:rPr>
        <w:t>（</w:t>
      </w:r>
      <w:r>
        <w:rPr>
          <w:rFonts w:hint="eastAsia" w:eastAsia="仿宋_GB2312"/>
          <w:sz w:val="32"/>
          <w:szCs w:val="32"/>
          <w:lang w:val="en-US" w:eastAsia="zh-CN"/>
        </w:rPr>
        <w:t>8</w:t>
      </w:r>
      <w:r>
        <w:rPr>
          <w:rFonts w:hint="eastAsia" w:eastAsia="仿宋_GB2312"/>
          <w:sz w:val="32"/>
          <w:szCs w:val="32"/>
        </w:rPr>
        <w:t>）拍卖文件规定需要提交的其它文件。</w:t>
      </w:r>
    </w:p>
    <w:p>
      <w:pPr>
        <w:spacing w:line="578" w:lineRule="exact"/>
        <w:ind w:firstLine="480" w:firstLineChars="150"/>
        <w:rPr>
          <w:rFonts w:ascii="楷体" w:hAnsi="楷体" w:eastAsia="楷体"/>
          <w:sz w:val="32"/>
          <w:szCs w:val="32"/>
        </w:rPr>
      </w:pPr>
      <w:r>
        <w:rPr>
          <w:rFonts w:hint="eastAsia" w:ascii="楷体" w:hAnsi="楷体" w:eastAsia="楷体"/>
          <w:sz w:val="32"/>
          <w:szCs w:val="32"/>
        </w:rPr>
        <w:t>（三）资格审查</w:t>
      </w:r>
    </w:p>
    <w:p>
      <w:pPr>
        <w:spacing w:line="578" w:lineRule="exact"/>
        <w:ind w:left="160" w:leftChars="76" w:firstLine="480" w:firstLineChars="150"/>
        <w:rPr>
          <w:rFonts w:eastAsia="仿宋_GB2312"/>
          <w:color w:val="000000"/>
          <w:sz w:val="32"/>
          <w:szCs w:val="32"/>
        </w:rPr>
      </w:pPr>
      <w:r>
        <w:rPr>
          <w:rFonts w:hint="eastAsia" w:eastAsia="仿宋_GB2312"/>
          <w:color w:val="000000"/>
          <w:sz w:val="32"/>
          <w:szCs w:val="32"/>
        </w:rPr>
        <w:t>已提交申请的竞买申请人须在</w:t>
      </w:r>
      <w:r>
        <w:rPr>
          <w:rFonts w:hint="eastAsia" w:eastAsia="仿宋_GB2312"/>
          <w:b/>
          <w:color w:val="000000"/>
          <w:sz w:val="32"/>
          <w:szCs w:val="32"/>
        </w:rPr>
        <w:t>资格审查当日（</w:t>
      </w:r>
      <w:r>
        <w:rPr>
          <w:rFonts w:eastAsia="仿宋_GB2312"/>
          <w:b/>
          <w:color w:val="FF0000"/>
          <w:sz w:val="32"/>
          <w:szCs w:val="32"/>
          <w:u w:val="single"/>
        </w:rPr>
        <w:t>2021</w:t>
      </w:r>
      <w:r>
        <w:rPr>
          <w:rFonts w:hint="eastAsia" w:eastAsia="仿宋_GB2312"/>
          <w:b/>
          <w:color w:val="FF0000"/>
          <w:sz w:val="32"/>
          <w:szCs w:val="32"/>
          <w:u w:val="single"/>
        </w:rPr>
        <w:t>年</w:t>
      </w:r>
      <w:r>
        <w:rPr>
          <w:rFonts w:hint="eastAsia" w:eastAsia="仿宋_GB2312"/>
          <w:b/>
          <w:color w:val="FF0000"/>
          <w:sz w:val="32"/>
          <w:szCs w:val="32"/>
          <w:u w:val="single"/>
          <w:lang w:val="en-US" w:eastAsia="zh-CN"/>
        </w:rPr>
        <w:t>6</w:t>
      </w:r>
      <w:r>
        <w:rPr>
          <w:rFonts w:hint="eastAsia" w:eastAsia="仿宋_GB2312"/>
          <w:b/>
          <w:color w:val="FF0000"/>
          <w:sz w:val="32"/>
          <w:szCs w:val="32"/>
          <w:u w:val="single"/>
        </w:rPr>
        <w:t>月</w:t>
      </w:r>
      <w:r>
        <w:rPr>
          <w:rFonts w:hint="eastAsia" w:eastAsia="仿宋_GB2312"/>
          <w:b/>
          <w:color w:val="FF0000"/>
          <w:sz w:val="32"/>
          <w:szCs w:val="32"/>
          <w:u w:val="single"/>
          <w:lang w:val="en-US" w:eastAsia="zh-CN"/>
        </w:rPr>
        <w:t>24</w:t>
      </w:r>
      <w:r>
        <w:rPr>
          <w:rFonts w:hint="eastAsia" w:eastAsia="仿宋_GB2312"/>
          <w:b/>
          <w:color w:val="FF0000"/>
          <w:sz w:val="32"/>
          <w:szCs w:val="32"/>
          <w:u w:val="single"/>
        </w:rPr>
        <w:t>日</w:t>
      </w:r>
      <w:r>
        <w:rPr>
          <w:rFonts w:hint="eastAsia" w:eastAsia="仿宋_GB2312"/>
          <w:b/>
          <w:color w:val="FF0000"/>
          <w:sz w:val="32"/>
          <w:szCs w:val="32"/>
        </w:rPr>
        <w:t>）</w:t>
      </w:r>
      <w:r>
        <w:rPr>
          <w:rFonts w:eastAsia="仿宋_GB2312"/>
          <w:b/>
          <w:color w:val="FF0000"/>
          <w:sz w:val="32"/>
          <w:szCs w:val="32"/>
          <w:u w:val="single"/>
        </w:rPr>
        <w:t xml:space="preserve"> 8:30</w:t>
      </w:r>
      <w:r>
        <w:rPr>
          <w:rFonts w:hint="eastAsia" w:eastAsia="仿宋_GB2312"/>
          <w:color w:val="000000"/>
          <w:sz w:val="32"/>
          <w:szCs w:val="32"/>
        </w:rPr>
        <w:t>之前将竞买申请文件原件提交至达州市公共资源交易服务中心</w:t>
      </w:r>
      <w:r>
        <w:rPr>
          <w:rStyle w:val="23"/>
          <w:rFonts w:hint="eastAsia" w:eastAsia="仿宋_GB2312"/>
          <w:b/>
          <w:color w:val="FF0000"/>
          <w:sz w:val="32"/>
          <w:szCs w:val="32"/>
          <w:u w:val="single"/>
        </w:rPr>
        <w:t>4B-17</w:t>
      </w:r>
      <w:r>
        <w:rPr>
          <w:rFonts w:hint="eastAsia" w:eastAsia="仿宋_GB2312"/>
          <w:color w:val="000000"/>
          <w:sz w:val="32"/>
          <w:szCs w:val="32"/>
        </w:rPr>
        <w:t>室，未按时提交原件的视为自行放弃竞买资格。</w:t>
      </w:r>
    </w:p>
    <w:p>
      <w:pPr>
        <w:spacing w:line="578" w:lineRule="exact"/>
        <w:ind w:firstLine="640" w:firstLineChars="200"/>
        <w:rPr>
          <w:rFonts w:eastAsia="仿宋_GB2312"/>
          <w:sz w:val="32"/>
          <w:szCs w:val="32"/>
        </w:rPr>
      </w:pPr>
      <w:r>
        <w:rPr>
          <w:rFonts w:hint="eastAsia" w:hAnsi="仿宋_GB2312" w:eastAsia="仿宋_GB2312"/>
          <w:color w:val="000000"/>
          <w:sz w:val="32"/>
          <w:szCs w:val="32"/>
        </w:rPr>
        <w:t>达州市公共资源交易服务中心负责组织</w:t>
      </w:r>
      <w:r>
        <w:rPr>
          <w:rFonts w:hint="eastAsia" w:eastAsia="仿宋_GB2312"/>
          <w:color w:val="000000"/>
          <w:sz w:val="32"/>
          <w:szCs w:val="32"/>
        </w:rPr>
        <w:t>相关方进行资格审查</w:t>
      </w:r>
      <w:r>
        <w:rPr>
          <w:rFonts w:hint="eastAsia" w:hAnsi="仿宋_GB2312" w:eastAsia="仿宋_GB2312"/>
          <w:color w:val="000000"/>
          <w:sz w:val="32"/>
          <w:szCs w:val="32"/>
        </w:rPr>
        <w:t>。按规定</w:t>
      </w:r>
      <w:r>
        <w:rPr>
          <w:rFonts w:hint="eastAsia" w:eastAsia="仿宋_GB2312"/>
          <w:color w:val="000000"/>
          <w:sz w:val="32"/>
          <w:szCs w:val="32"/>
        </w:rPr>
        <w:t>时间提交申请且通过</w:t>
      </w:r>
      <w:r>
        <w:rPr>
          <w:rFonts w:hint="eastAsia" w:eastAsia="仿宋_GB2312"/>
          <w:sz w:val="32"/>
          <w:szCs w:val="32"/>
        </w:rPr>
        <w:t>资格审查的</w:t>
      </w:r>
      <w:r>
        <w:rPr>
          <w:rFonts w:hint="eastAsia" w:hAnsi="仿宋_GB2312" w:eastAsia="仿宋_GB2312"/>
          <w:sz w:val="32"/>
          <w:szCs w:val="32"/>
        </w:rPr>
        <w:t>，方能取得竞买资格。</w:t>
      </w:r>
    </w:p>
    <w:p>
      <w:pPr>
        <w:spacing w:line="578" w:lineRule="exact"/>
        <w:ind w:firstLine="640" w:firstLineChars="200"/>
        <w:rPr>
          <w:rFonts w:eastAsia="仿宋_GB2312"/>
          <w:sz w:val="32"/>
          <w:szCs w:val="32"/>
        </w:rPr>
      </w:pPr>
      <w:r>
        <w:rPr>
          <w:rFonts w:hint="eastAsia" w:hAnsi="仿宋_GB2312" w:eastAsia="仿宋_GB2312"/>
          <w:sz w:val="32"/>
          <w:szCs w:val="32"/>
        </w:rPr>
        <w:t>经审查，有下列情形之一的，其申请无效：</w:t>
      </w:r>
    </w:p>
    <w:p>
      <w:pPr>
        <w:pStyle w:val="34"/>
        <w:widowControl w:val="0"/>
        <w:spacing w:line="578" w:lineRule="exact"/>
        <w:ind w:left="0"/>
        <w:rPr>
          <w:rFonts w:eastAsia="仿宋_GB2312"/>
          <w:sz w:val="32"/>
          <w:szCs w:val="32"/>
        </w:rPr>
      </w:pPr>
      <w:r>
        <w:rPr>
          <w:rFonts w:eastAsia="仿宋_GB2312"/>
          <w:sz w:val="32"/>
          <w:szCs w:val="32"/>
        </w:rPr>
        <w:t xml:space="preserve">    1.</w:t>
      </w:r>
      <w:r>
        <w:rPr>
          <w:rFonts w:hint="eastAsia" w:hAnsi="仿宋_GB2312" w:eastAsia="仿宋_GB2312"/>
          <w:sz w:val="32"/>
          <w:szCs w:val="32"/>
        </w:rPr>
        <w:t>申请人不具备竞买资格的；</w:t>
      </w:r>
    </w:p>
    <w:p>
      <w:pPr>
        <w:pStyle w:val="34"/>
        <w:widowControl w:val="0"/>
        <w:spacing w:line="578" w:lineRule="exact"/>
        <w:ind w:left="0"/>
        <w:rPr>
          <w:rFonts w:eastAsia="仿宋_GB2312"/>
          <w:sz w:val="32"/>
          <w:szCs w:val="32"/>
        </w:rPr>
      </w:pPr>
      <w:r>
        <w:rPr>
          <w:rFonts w:eastAsia="仿宋_GB2312"/>
          <w:sz w:val="32"/>
          <w:szCs w:val="32"/>
        </w:rPr>
        <w:t xml:space="preserve">    2.</w:t>
      </w:r>
      <w:r>
        <w:rPr>
          <w:rFonts w:hint="eastAsia" w:eastAsia="仿宋_GB2312"/>
          <w:sz w:val="32"/>
          <w:szCs w:val="32"/>
        </w:rPr>
        <w:t>申请文件不齐全或不符合法律法规和出让文件规定的；</w:t>
      </w:r>
    </w:p>
    <w:p>
      <w:pPr>
        <w:pStyle w:val="34"/>
        <w:widowControl w:val="0"/>
        <w:spacing w:line="578" w:lineRule="exact"/>
        <w:ind w:left="0" w:firstLine="570"/>
        <w:rPr>
          <w:rFonts w:eastAsia="仿宋_GB2312"/>
          <w:sz w:val="32"/>
          <w:szCs w:val="32"/>
        </w:rPr>
      </w:pPr>
      <w:r>
        <w:rPr>
          <w:rFonts w:eastAsia="仿宋_GB2312"/>
          <w:sz w:val="32"/>
          <w:szCs w:val="32"/>
        </w:rPr>
        <w:t>3.</w:t>
      </w:r>
      <w:r>
        <w:rPr>
          <w:rFonts w:hint="eastAsia" w:eastAsia="仿宋_GB2312"/>
          <w:sz w:val="32"/>
          <w:szCs w:val="32"/>
        </w:rPr>
        <w:t>委托他人代理，委托文件不齐全或不符合规定的；</w:t>
      </w:r>
    </w:p>
    <w:p>
      <w:pPr>
        <w:pStyle w:val="34"/>
        <w:widowControl w:val="0"/>
        <w:spacing w:line="578" w:lineRule="exact"/>
        <w:ind w:left="0" w:firstLine="585"/>
        <w:rPr>
          <w:rFonts w:eastAsia="仿宋_GB2312"/>
          <w:kern w:val="2"/>
          <w:sz w:val="32"/>
          <w:szCs w:val="32"/>
        </w:rPr>
      </w:pPr>
      <w:r>
        <w:rPr>
          <w:rFonts w:eastAsia="仿宋_GB2312"/>
          <w:sz w:val="32"/>
          <w:szCs w:val="32"/>
        </w:rPr>
        <w:t>4.</w:t>
      </w:r>
      <w:r>
        <w:rPr>
          <w:rFonts w:hint="eastAsia" w:eastAsia="仿宋_GB2312"/>
          <w:kern w:val="2"/>
          <w:sz w:val="32"/>
          <w:szCs w:val="32"/>
        </w:rPr>
        <w:t>法律法规规定的其他情形。</w:t>
      </w:r>
    </w:p>
    <w:p>
      <w:pPr>
        <w:spacing w:line="578" w:lineRule="exact"/>
        <w:ind w:firstLine="480" w:firstLineChars="150"/>
        <w:rPr>
          <w:rFonts w:ascii="仿宋_GB2312" w:hAnsi="楷体" w:eastAsia="仿宋_GB2312"/>
          <w:sz w:val="32"/>
          <w:szCs w:val="32"/>
        </w:rPr>
      </w:pPr>
      <w:r>
        <w:rPr>
          <w:rFonts w:hint="eastAsia" w:ascii="仿宋_GB2312" w:hAnsi="楷体" w:eastAsia="仿宋_GB2312"/>
          <w:sz w:val="32"/>
          <w:szCs w:val="32"/>
        </w:rPr>
        <w:t>（四）确认竞买人资格</w:t>
      </w:r>
    </w:p>
    <w:p>
      <w:pPr>
        <w:snapToGrid w:val="0"/>
        <w:spacing w:line="578" w:lineRule="exact"/>
        <w:ind w:firstLine="555"/>
        <w:rPr>
          <w:rFonts w:ascii="仿宋_GB2312" w:eastAsia="仿宋_GB2312"/>
          <w:sz w:val="32"/>
          <w:szCs w:val="32"/>
        </w:rPr>
      </w:pPr>
      <w:r>
        <w:rPr>
          <w:rFonts w:hint="eastAsia" w:ascii="仿宋_GB2312" w:eastAsia="仿宋_GB2312"/>
          <w:sz w:val="32"/>
          <w:szCs w:val="32"/>
        </w:rPr>
        <w:t>取得竞买资格</w:t>
      </w:r>
      <w:r>
        <w:rPr>
          <w:rFonts w:hint="eastAsia" w:ascii="仿宋_GB2312" w:eastAsia="仿宋_GB2312"/>
          <w:color w:val="000000"/>
          <w:sz w:val="32"/>
          <w:szCs w:val="32"/>
        </w:rPr>
        <w:t>的竞买申请人，须在</w:t>
      </w:r>
      <w:r>
        <w:rPr>
          <w:rFonts w:ascii="仿宋_GB2312" w:eastAsia="仿宋_GB2312"/>
          <w:b/>
          <w:color w:val="FF0000"/>
          <w:sz w:val="32"/>
          <w:szCs w:val="32"/>
          <w:u w:val="single"/>
        </w:rPr>
        <w:t>2021</w:t>
      </w:r>
      <w:r>
        <w:rPr>
          <w:rFonts w:hint="eastAsia" w:ascii="仿宋_GB2312" w:eastAsia="仿宋_GB2312"/>
          <w:b/>
          <w:color w:val="FF0000"/>
          <w:sz w:val="32"/>
          <w:szCs w:val="32"/>
          <w:u w:val="single"/>
        </w:rPr>
        <w:t>年</w:t>
      </w:r>
      <w:r>
        <w:rPr>
          <w:rFonts w:hint="eastAsia" w:ascii="仿宋_GB2312" w:eastAsia="仿宋_GB2312"/>
          <w:b/>
          <w:color w:val="FF0000"/>
          <w:sz w:val="32"/>
          <w:szCs w:val="32"/>
          <w:u w:val="single"/>
          <w:lang w:val="en-US" w:eastAsia="zh-CN"/>
        </w:rPr>
        <w:t>6</w:t>
      </w:r>
      <w:r>
        <w:rPr>
          <w:rFonts w:hint="eastAsia" w:ascii="仿宋_GB2312" w:eastAsia="仿宋_GB2312"/>
          <w:b/>
          <w:color w:val="FF0000"/>
          <w:sz w:val="32"/>
          <w:szCs w:val="32"/>
          <w:u w:val="single"/>
        </w:rPr>
        <w:t>月</w:t>
      </w:r>
      <w:r>
        <w:rPr>
          <w:rFonts w:hint="eastAsia" w:ascii="仿宋_GB2312" w:eastAsia="仿宋_GB2312"/>
          <w:b/>
          <w:color w:val="FF0000"/>
          <w:sz w:val="32"/>
          <w:szCs w:val="32"/>
          <w:u w:val="single"/>
          <w:lang w:val="en-US" w:eastAsia="zh-CN"/>
        </w:rPr>
        <w:t>24</w:t>
      </w:r>
      <w:r>
        <w:rPr>
          <w:rFonts w:hint="eastAsia" w:ascii="仿宋_GB2312" w:eastAsia="仿宋_GB2312"/>
          <w:b/>
          <w:color w:val="FF0000"/>
          <w:sz w:val="32"/>
          <w:szCs w:val="32"/>
          <w:u w:val="single"/>
        </w:rPr>
        <w:t>日10:30</w:t>
      </w:r>
      <w:r>
        <w:rPr>
          <w:rFonts w:hint="eastAsia" w:ascii="仿宋_GB2312" w:eastAsia="仿宋_GB2312"/>
          <w:color w:val="000000"/>
          <w:sz w:val="32"/>
          <w:szCs w:val="32"/>
        </w:rPr>
        <w:t>时前自行通过达州市公共资源交易服务</w:t>
      </w:r>
      <w:r>
        <w:rPr>
          <w:rStyle w:val="23"/>
          <w:rFonts w:hint="eastAsia" w:ascii="仿宋_GB2312" w:eastAsia="仿宋_GB2312"/>
          <w:color w:val="000000"/>
          <w:sz w:val="32"/>
          <w:szCs w:val="32"/>
          <w:shd w:val="clear" w:color="auto" w:fill="FFFFFF"/>
        </w:rPr>
        <w:t>网（</w:t>
      </w:r>
      <w:r>
        <w:fldChar w:fldCharType="begin"/>
      </w:r>
      <w:r>
        <w:instrText xml:space="preserve"> HYPERLINK "http://www.dzggzy.cn" </w:instrText>
      </w:r>
      <w:r>
        <w:fldChar w:fldCharType="separate"/>
      </w:r>
      <w:r>
        <w:rPr>
          <w:rStyle w:val="23"/>
          <w:rFonts w:ascii="仿宋_GB2312" w:eastAsia="仿宋_GB2312"/>
          <w:sz w:val="32"/>
          <w:szCs w:val="32"/>
          <w:shd w:val="clear" w:color="auto" w:fill="FFFFFF"/>
        </w:rPr>
        <w:t>http://www.dzggzy.cn</w:t>
      </w:r>
      <w:r>
        <w:rPr>
          <w:rStyle w:val="23"/>
          <w:rFonts w:ascii="仿宋_GB2312" w:eastAsia="仿宋_GB2312"/>
          <w:sz w:val="32"/>
          <w:szCs w:val="32"/>
          <w:shd w:val="clear" w:color="auto" w:fill="FFFFFF"/>
        </w:rPr>
        <w:fldChar w:fldCharType="end"/>
      </w:r>
      <w:r>
        <w:rPr>
          <w:rStyle w:val="23"/>
          <w:rFonts w:hint="eastAsia" w:ascii="仿宋_GB2312" w:eastAsia="仿宋_GB2312"/>
          <w:color w:val="000000"/>
          <w:sz w:val="32"/>
          <w:szCs w:val="32"/>
          <w:shd w:val="clear" w:color="auto" w:fill="FFFFFF"/>
        </w:rPr>
        <w:t>）</w:t>
      </w:r>
      <w:r>
        <w:rPr>
          <w:rFonts w:hint="eastAsia" w:ascii="仿宋_GB2312" w:eastAsia="仿宋_GB2312"/>
          <w:color w:val="000000"/>
          <w:sz w:val="32"/>
          <w:szCs w:val="32"/>
        </w:rPr>
        <w:t>打印竞买</w:t>
      </w:r>
      <w:r>
        <w:rPr>
          <w:rFonts w:hint="eastAsia" w:ascii="仿宋_GB2312" w:eastAsia="仿宋_GB2312"/>
          <w:sz w:val="32"/>
          <w:szCs w:val="32"/>
        </w:rPr>
        <w:t>资格确认书并带到拍卖现场</w:t>
      </w:r>
      <w:r>
        <w:rPr>
          <w:rFonts w:hint="eastAsia" w:ascii="仿宋_GB2312" w:eastAsia="仿宋_GB2312"/>
          <w:color w:val="000000"/>
          <w:sz w:val="32"/>
          <w:szCs w:val="32"/>
        </w:rPr>
        <w:t>（打印时间可能因资格审查而延迟）</w:t>
      </w:r>
      <w:r>
        <w:rPr>
          <w:rFonts w:hint="eastAsia" w:ascii="仿宋_GB2312" w:eastAsia="仿宋_GB2312"/>
          <w:sz w:val="32"/>
          <w:szCs w:val="32"/>
        </w:rPr>
        <w:t>。</w:t>
      </w:r>
    </w:p>
    <w:p>
      <w:pPr>
        <w:spacing w:line="578" w:lineRule="exact"/>
        <w:rPr>
          <w:rFonts w:ascii="仿宋_GB2312" w:hAnsi="楷体" w:eastAsia="仿宋_GB2312"/>
          <w:sz w:val="32"/>
          <w:szCs w:val="32"/>
        </w:rPr>
      </w:pPr>
      <w:r>
        <w:rPr>
          <w:rFonts w:ascii="仿宋_GB2312" w:hAnsi="楷体" w:eastAsia="仿宋_GB2312"/>
          <w:sz w:val="32"/>
          <w:szCs w:val="32"/>
        </w:rPr>
        <w:t xml:space="preserve">   </w:t>
      </w:r>
      <w:r>
        <w:rPr>
          <w:rFonts w:hint="eastAsia" w:ascii="仿宋_GB2312" w:hAnsi="楷体" w:eastAsia="仿宋_GB2312"/>
          <w:sz w:val="32"/>
          <w:szCs w:val="32"/>
        </w:rPr>
        <w:t>（五）答疑及现场踏勘</w:t>
      </w:r>
    </w:p>
    <w:p>
      <w:pPr>
        <w:pStyle w:val="34"/>
        <w:widowControl w:val="0"/>
        <w:spacing w:line="578" w:lineRule="exact"/>
        <w:ind w:left="0" w:firstLine="640" w:firstLineChars="200"/>
        <w:rPr>
          <w:rFonts w:ascii="仿宋_GB2312" w:eastAsia="仿宋_GB2312"/>
          <w:color w:val="000000"/>
          <w:kern w:val="2"/>
          <w:sz w:val="32"/>
          <w:szCs w:val="32"/>
        </w:rPr>
      </w:pPr>
      <w:r>
        <w:rPr>
          <w:rFonts w:hint="eastAsia" w:ascii="仿宋_GB2312" w:eastAsia="仿宋_GB2312"/>
          <w:color w:val="000000"/>
          <w:kern w:val="2"/>
          <w:sz w:val="32"/>
          <w:szCs w:val="32"/>
        </w:rPr>
        <w:t>竞买申请人取得拍卖出让文件后，应全面仔细阅读其内容并现场踏勘所需竞买的矿业权。</w:t>
      </w:r>
    </w:p>
    <w:p>
      <w:pPr>
        <w:pStyle w:val="34"/>
        <w:widowControl w:val="0"/>
        <w:spacing w:line="578" w:lineRule="exact"/>
        <w:ind w:left="0" w:firstLine="640" w:firstLineChars="200"/>
        <w:rPr>
          <w:rFonts w:ascii="仿宋_GB2312" w:eastAsia="仿宋_GB2312"/>
          <w:color w:val="000000"/>
          <w:kern w:val="2"/>
          <w:sz w:val="32"/>
          <w:szCs w:val="32"/>
        </w:rPr>
      </w:pPr>
      <w:r>
        <w:rPr>
          <w:rFonts w:hint="eastAsia" w:ascii="仿宋_GB2312" w:eastAsia="仿宋_GB2312"/>
          <w:color w:val="000000"/>
          <w:kern w:val="2"/>
          <w:sz w:val="32"/>
          <w:szCs w:val="32"/>
        </w:rPr>
        <w:t>竞买申请人对拍卖出让文件有疑问的，须在提交竞买申请书之前以书面方式向拍卖人咨询，提交竞买申请书后不予受理。申请人对拟竞买的矿业权进行现场踏勘可自行前往；也可在提交竞买申请书之前以书面方式向出让人申请组织现场踏勘，提交竞买申请书后不予受理</w:t>
      </w:r>
      <w:r>
        <w:rPr>
          <w:rFonts w:hint="eastAsia" w:ascii="仿宋_GB2312" w:eastAsia="仿宋_GB2312"/>
          <w:kern w:val="2"/>
          <w:sz w:val="32"/>
          <w:szCs w:val="32"/>
        </w:rPr>
        <w:t>。</w:t>
      </w:r>
    </w:p>
    <w:p>
      <w:pPr>
        <w:pStyle w:val="34"/>
        <w:widowControl w:val="0"/>
        <w:spacing w:line="578" w:lineRule="exact"/>
        <w:ind w:left="0" w:firstLine="640" w:firstLineChars="200"/>
        <w:rPr>
          <w:rFonts w:ascii="黑体" w:hAnsi="黑体" w:eastAsia="黑体"/>
          <w:color w:val="000000"/>
          <w:sz w:val="32"/>
          <w:szCs w:val="32"/>
        </w:rPr>
      </w:pPr>
      <w:r>
        <w:rPr>
          <w:rFonts w:hint="eastAsia" w:ascii="黑体" w:hAnsi="黑体" w:eastAsia="黑体"/>
          <w:sz w:val="32"/>
          <w:szCs w:val="32"/>
          <w:lang w:val="en-US" w:eastAsia="zh-CN"/>
        </w:rPr>
        <w:t>六</w:t>
      </w:r>
      <w:r>
        <w:rPr>
          <w:rFonts w:hint="eastAsia" w:ascii="黑体" w:hAnsi="黑体" w:eastAsia="黑体"/>
          <w:sz w:val="32"/>
          <w:szCs w:val="32"/>
        </w:rPr>
        <w:t>、本次拍卖</w:t>
      </w:r>
      <w:r>
        <w:rPr>
          <w:rFonts w:hint="eastAsia" w:ascii="黑体" w:hAnsi="黑体" w:eastAsia="黑体"/>
          <w:color w:val="000000"/>
          <w:sz w:val="32"/>
          <w:szCs w:val="32"/>
        </w:rPr>
        <w:t>出让活动有关时间、地点</w:t>
      </w:r>
    </w:p>
    <w:p>
      <w:pPr>
        <w:spacing w:line="578" w:lineRule="exact"/>
        <w:ind w:firstLine="640" w:firstLineChars="200"/>
        <w:rPr>
          <w:rFonts w:eastAsia="仿宋_GB2312"/>
          <w:sz w:val="32"/>
          <w:szCs w:val="32"/>
        </w:rPr>
      </w:pPr>
      <w:r>
        <w:rPr>
          <w:rFonts w:hint="eastAsia" w:eastAsia="仿宋_GB2312"/>
          <w:sz w:val="32"/>
          <w:szCs w:val="32"/>
        </w:rPr>
        <w:t>本次拍卖会地点为：四川省达州市马踏洞新区龙马大道与鱼泉路交叉口处新政务服务大楼达州市公共资源交易服务中心开标</w:t>
      </w:r>
      <w:r>
        <w:rPr>
          <w:rFonts w:eastAsia="仿宋_GB2312"/>
          <w:color w:val="FF0000"/>
          <w:sz w:val="32"/>
          <w:szCs w:val="32"/>
          <w:u w:val="single"/>
        </w:rPr>
        <w:t xml:space="preserve"> </w:t>
      </w:r>
      <w:r>
        <w:rPr>
          <w:rFonts w:hint="eastAsia" w:eastAsia="仿宋_GB2312"/>
          <w:color w:val="FF0000"/>
          <w:sz w:val="32"/>
          <w:szCs w:val="32"/>
          <w:u w:val="single"/>
        </w:rPr>
        <w:t>二</w:t>
      </w:r>
      <w:r>
        <w:rPr>
          <w:rFonts w:eastAsia="仿宋_GB2312"/>
          <w:color w:val="FF0000"/>
          <w:sz w:val="32"/>
          <w:szCs w:val="32"/>
          <w:u w:val="single"/>
        </w:rPr>
        <w:t xml:space="preserve"> </w:t>
      </w:r>
      <w:r>
        <w:rPr>
          <w:rFonts w:hint="eastAsia" w:eastAsia="仿宋_GB2312"/>
          <w:sz w:val="32"/>
          <w:szCs w:val="32"/>
        </w:rPr>
        <w:t>厅举行。</w:t>
      </w:r>
    </w:p>
    <w:p>
      <w:pPr>
        <w:spacing w:line="578" w:lineRule="exact"/>
        <w:ind w:firstLine="640" w:firstLineChars="200"/>
        <w:rPr>
          <w:rFonts w:eastAsia="仿宋_GB2312"/>
          <w:sz w:val="32"/>
          <w:szCs w:val="32"/>
        </w:rPr>
      </w:pPr>
      <w:r>
        <w:rPr>
          <w:rFonts w:hint="eastAsia" w:eastAsia="仿宋_GB2312"/>
          <w:sz w:val="32"/>
          <w:szCs w:val="32"/>
        </w:rPr>
        <w:t>本次拍卖会时间为：</w:t>
      </w:r>
      <w:r>
        <w:rPr>
          <w:rFonts w:eastAsia="仿宋_GB2312"/>
          <w:color w:val="FF0000"/>
          <w:sz w:val="32"/>
          <w:szCs w:val="32"/>
          <w:u w:val="single"/>
        </w:rPr>
        <w:t>2021</w:t>
      </w:r>
      <w:r>
        <w:rPr>
          <w:rFonts w:hint="eastAsia" w:eastAsia="仿宋_GB2312"/>
          <w:color w:val="FF0000"/>
          <w:sz w:val="32"/>
          <w:szCs w:val="32"/>
          <w:u w:val="single"/>
        </w:rPr>
        <w:t>年</w:t>
      </w:r>
      <w:r>
        <w:rPr>
          <w:rFonts w:hint="eastAsia" w:eastAsia="仿宋_GB2312"/>
          <w:color w:val="FF0000"/>
          <w:sz w:val="32"/>
          <w:szCs w:val="32"/>
          <w:u w:val="single"/>
          <w:lang w:val="en-US" w:eastAsia="zh-CN"/>
        </w:rPr>
        <w:t>6</w:t>
      </w:r>
      <w:r>
        <w:rPr>
          <w:rFonts w:hint="eastAsia" w:eastAsia="仿宋_GB2312"/>
          <w:color w:val="FF0000"/>
          <w:sz w:val="32"/>
          <w:szCs w:val="32"/>
          <w:u w:val="single"/>
        </w:rPr>
        <w:t>月</w:t>
      </w:r>
      <w:r>
        <w:rPr>
          <w:rFonts w:hint="eastAsia" w:eastAsia="仿宋_GB2312"/>
          <w:color w:val="FF0000"/>
          <w:sz w:val="32"/>
          <w:szCs w:val="32"/>
          <w:u w:val="single"/>
          <w:lang w:val="en-US" w:eastAsia="zh-CN"/>
        </w:rPr>
        <w:t>24</w:t>
      </w:r>
      <w:r>
        <w:rPr>
          <w:rFonts w:hint="eastAsia" w:eastAsia="仿宋_GB2312"/>
          <w:color w:val="FF0000"/>
          <w:sz w:val="32"/>
          <w:szCs w:val="32"/>
          <w:u w:val="single"/>
        </w:rPr>
        <w:t>日</w:t>
      </w:r>
      <w:r>
        <w:rPr>
          <w:rFonts w:hint="eastAsia" w:eastAsia="仿宋_GB2312"/>
          <w:b/>
          <w:color w:val="FF0000"/>
          <w:sz w:val="32"/>
          <w:szCs w:val="32"/>
          <w:u w:val="single"/>
        </w:rPr>
        <w:t>10:30</w:t>
      </w:r>
      <w:r>
        <w:rPr>
          <w:rFonts w:eastAsia="仿宋_GB2312"/>
          <w:b/>
          <w:color w:val="FF0000"/>
          <w:sz w:val="32"/>
          <w:szCs w:val="32"/>
          <w:u w:val="single"/>
        </w:rPr>
        <w:t xml:space="preserve"> </w:t>
      </w:r>
      <w:r>
        <w:rPr>
          <w:rFonts w:hint="eastAsia" w:eastAsia="仿宋_GB2312"/>
          <w:color w:val="FF0000"/>
          <w:sz w:val="32"/>
          <w:szCs w:val="32"/>
        </w:rPr>
        <w:t>时</w:t>
      </w:r>
      <w:r>
        <w:rPr>
          <w:rFonts w:hint="eastAsia" w:eastAsia="仿宋_GB2312"/>
          <w:sz w:val="32"/>
          <w:szCs w:val="32"/>
        </w:rPr>
        <w:t>。（拍卖会时间可能因资格审查而延迟）</w:t>
      </w:r>
    </w:p>
    <w:p>
      <w:pPr>
        <w:spacing w:line="578" w:lineRule="exact"/>
        <w:ind w:firstLine="640" w:firstLineChars="200"/>
        <w:rPr>
          <w:rFonts w:ascii="黑体" w:hAnsi="黑体" w:eastAsia="黑体"/>
          <w:sz w:val="32"/>
          <w:szCs w:val="32"/>
        </w:rPr>
      </w:pPr>
      <w:r>
        <w:rPr>
          <w:rFonts w:hint="eastAsia" w:ascii="黑体" w:hAnsi="黑体" w:eastAsia="黑体"/>
          <w:sz w:val="32"/>
          <w:szCs w:val="32"/>
          <w:lang w:val="en-US" w:eastAsia="zh-CN"/>
        </w:rPr>
        <w:t>七</w:t>
      </w:r>
      <w:r>
        <w:rPr>
          <w:rFonts w:hint="eastAsia" w:ascii="黑体" w:hAnsi="黑体" w:eastAsia="黑体"/>
          <w:sz w:val="32"/>
          <w:szCs w:val="32"/>
        </w:rPr>
        <w:t>、本次拍卖起始价、增价幅度</w:t>
      </w:r>
    </w:p>
    <w:p>
      <w:pPr>
        <w:spacing w:line="578" w:lineRule="exact"/>
        <w:ind w:firstLine="640" w:firstLineChars="200"/>
        <w:rPr>
          <w:rFonts w:eastAsia="仿宋_GB2312"/>
          <w:sz w:val="32"/>
          <w:szCs w:val="32"/>
          <w:u w:val="single"/>
        </w:rPr>
      </w:pPr>
      <w:r>
        <w:rPr>
          <w:rFonts w:hint="eastAsia" w:hAnsi="仿宋_GB2312" w:eastAsia="仿宋_GB2312"/>
          <w:color w:val="000000"/>
          <w:sz w:val="32"/>
          <w:szCs w:val="32"/>
        </w:rPr>
        <w:t>本次</w:t>
      </w:r>
      <w:r>
        <w:rPr>
          <w:rFonts w:hint="eastAsia" w:hAnsi="仿宋_GB2312" w:eastAsia="仿宋_GB2312"/>
          <w:sz w:val="32"/>
          <w:szCs w:val="32"/>
        </w:rPr>
        <w:t>拍卖起始价为人</w:t>
      </w:r>
      <w:r>
        <w:rPr>
          <w:rFonts w:hint="eastAsia" w:hAnsi="仿宋_GB2312" w:eastAsia="仿宋_GB2312"/>
          <w:color w:val="000000"/>
          <w:sz w:val="32"/>
          <w:szCs w:val="32"/>
        </w:rPr>
        <w:t>民币</w:t>
      </w:r>
      <w:r>
        <w:rPr>
          <w:rFonts w:hint="eastAsia" w:eastAsia="仿宋_GB2312"/>
          <w:color w:val="000000"/>
          <w:sz w:val="32"/>
          <w:szCs w:val="32"/>
          <w:u w:val="single"/>
          <w:lang w:val="en-US" w:eastAsia="zh-CN"/>
        </w:rPr>
        <w:t>715</w:t>
      </w:r>
      <w:r>
        <w:rPr>
          <w:rFonts w:hint="eastAsia" w:hAnsi="仿宋_GB2312" w:eastAsia="仿宋_GB2312"/>
          <w:color w:val="000000"/>
          <w:sz w:val="32"/>
          <w:szCs w:val="32"/>
          <w:u w:val="single"/>
        </w:rPr>
        <w:t>万</w:t>
      </w:r>
      <w:r>
        <w:rPr>
          <w:rFonts w:hint="eastAsia" w:hAnsi="仿宋_GB2312" w:eastAsia="仿宋_GB2312"/>
          <w:color w:val="000000"/>
          <w:sz w:val="32"/>
          <w:szCs w:val="32"/>
        </w:rPr>
        <w:t>元，增价幅度为人民币</w:t>
      </w:r>
      <w:r>
        <w:rPr>
          <w:rFonts w:hint="eastAsia" w:eastAsia="仿宋_GB2312"/>
          <w:sz w:val="32"/>
          <w:szCs w:val="32"/>
          <w:u w:val="single"/>
          <w:lang w:val="en-US" w:eastAsia="zh-CN"/>
        </w:rPr>
        <w:t>10</w:t>
      </w:r>
      <w:r>
        <w:rPr>
          <w:rFonts w:hint="eastAsia" w:hAnsi="仿宋_GB2312" w:eastAsia="仿宋_GB2312"/>
          <w:sz w:val="32"/>
          <w:szCs w:val="32"/>
          <w:u w:val="single"/>
        </w:rPr>
        <w:t>万</w:t>
      </w:r>
      <w:r>
        <w:rPr>
          <w:rFonts w:hint="eastAsia" w:hAnsi="仿宋_GB2312" w:eastAsia="仿宋_GB2312"/>
          <w:sz w:val="32"/>
          <w:szCs w:val="32"/>
        </w:rPr>
        <w:t>元或</w:t>
      </w:r>
      <w:r>
        <w:rPr>
          <w:rFonts w:hint="eastAsia" w:eastAsia="仿宋_GB2312"/>
          <w:sz w:val="32"/>
          <w:szCs w:val="32"/>
          <w:u w:val="single"/>
          <w:lang w:val="en-US" w:eastAsia="zh-CN"/>
        </w:rPr>
        <w:t>10</w:t>
      </w:r>
      <w:r>
        <w:rPr>
          <w:rFonts w:hint="eastAsia" w:hAnsi="仿宋_GB2312" w:eastAsia="仿宋_GB2312"/>
          <w:sz w:val="32"/>
          <w:szCs w:val="32"/>
          <w:u w:val="single"/>
        </w:rPr>
        <w:t>万</w:t>
      </w:r>
      <w:r>
        <w:rPr>
          <w:rFonts w:hint="eastAsia" w:hAnsi="仿宋_GB2312" w:eastAsia="仿宋_GB2312"/>
          <w:sz w:val="32"/>
          <w:szCs w:val="32"/>
        </w:rPr>
        <w:t>元的整倍数。</w:t>
      </w:r>
    </w:p>
    <w:p>
      <w:pPr>
        <w:spacing w:line="578" w:lineRule="exact"/>
        <w:ind w:firstLine="640" w:firstLineChars="200"/>
        <w:rPr>
          <w:rFonts w:ascii="黑体" w:hAnsi="黑体" w:eastAsia="黑体"/>
          <w:sz w:val="32"/>
          <w:szCs w:val="32"/>
        </w:rPr>
      </w:pPr>
      <w:r>
        <w:rPr>
          <w:rFonts w:hint="eastAsia" w:ascii="黑体" w:hAnsi="黑体" w:eastAsia="黑体"/>
          <w:sz w:val="32"/>
          <w:szCs w:val="32"/>
          <w:lang w:val="en-US" w:eastAsia="zh-CN"/>
        </w:rPr>
        <w:t>八</w:t>
      </w:r>
      <w:r>
        <w:rPr>
          <w:rFonts w:hint="eastAsia" w:ascii="黑体" w:hAnsi="黑体" w:eastAsia="黑体"/>
          <w:sz w:val="32"/>
          <w:szCs w:val="32"/>
        </w:rPr>
        <w:t>、本次拍卖程序</w:t>
      </w:r>
    </w:p>
    <w:p>
      <w:pPr>
        <w:spacing w:line="578" w:lineRule="exact"/>
        <w:ind w:firstLine="640" w:firstLineChars="200"/>
        <w:rPr>
          <w:rFonts w:ascii="仿宋_GB2312" w:hAnsi="楷体" w:eastAsia="仿宋_GB2312"/>
          <w:sz w:val="32"/>
          <w:szCs w:val="32"/>
        </w:rPr>
      </w:pPr>
      <w:r>
        <w:rPr>
          <w:rFonts w:hint="eastAsia" w:ascii="仿宋_GB2312" w:hAnsi="楷体" w:eastAsia="仿宋_GB2312"/>
          <w:sz w:val="32"/>
          <w:szCs w:val="32"/>
        </w:rPr>
        <w:t>（一）拍卖会程序</w:t>
      </w:r>
    </w:p>
    <w:p>
      <w:pPr>
        <w:spacing w:line="578" w:lineRule="exact"/>
        <w:rPr>
          <w:rFonts w:eastAsia="仿宋_GB2312"/>
          <w:sz w:val="32"/>
          <w:szCs w:val="32"/>
        </w:rPr>
      </w:pPr>
      <w:r>
        <w:rPr>
          <w:rFonts w:eastAsia="仿宋_GB2312"/>
          <w:sz w:val="32"/>
          <w:szCs w:val="32"/>
        </w:rPr>
        <w:t xml:space="preserve">    1. </w:t>
      </w:r>
      <w:r>
        <w:rPr>
          <w:rFonts w:hint="eastAsia" w:eastAsia="仿宋_GB2312"/>
          <w:sz w:val="32"/>
          <w:szCs w:val="32"/>
        </w:rPr>
        <w:t>拍卖主持人宣布拍卖会开始；</w:t>
      </w:r>
    </w:p>
    <w:p>
      <w:pPr>
        <w:pStyle w:val="34"/>
        <w:widowControl w:val="0"/>
        <w:spacing w:line="578" w:lineRule="exact"/>
        <w:ind w:left="0"/>
        <w:rPr>
          <w:rFonts w:eastAsia="仿宋_GB2312"/>
          <w:kern w:val="2"/>
          <w:sz w:val="32"/>
          <w:szCs w:val="32"/>
        </w:rPr>
      </w:pPr>
      <w:r>
        <w:rPr>
          <w:rFonts w:eastAsia="仿宋_GB2312"/>
          <w:sz w:val="32"/>
          <w:szCs w:val="32"/>
        </w:rPr>
        <w:t xml:space="preserve">    2. </w:t>
      </w:r>
      <w:r>
        <w:rPr>
          <w:rFonts w:hint="eastAsia" w:eastAsia="仿宋_GB2312"/>
          <w:kern w:val="2"/>
          <w:sz w:val="32"/>
          <w:szCs w:val="32"/>
        </w:rPr>
        <w:t>拍卖主持人邀请公证员及记录员就位，</w:t>
      </w:r>
      <w:r>
        <w:rPr>
          <w:rFonts w:hint="eastAsia" w:eastAsia="仿宋_GB2312"/>
          <w:color w:val="000000"/>
          <w:kern w:val="2"/>
          <w:sz w:val="32"/>
          <w:szCs w:val="32"/>
        </w:rPr>
        <w:t>并介绍相关人员</w:t>
      </w:r>
      <w:r>
        <w:rPr>
          <w:rFonts w:hint="eastAsia" w:eastAsia="仿宋_GB2312"/>
          <w:kern w:val="2"/>
          <w:sz w:val="32"/>
          <w:szCs w:val="32"/>
        </w:rPr>
        <w:t>；</w:t>
      </w:r>
    </w:p>
    <w:p>
      <w:pPr>
        <w:spacing w:line="578" w:lineRule="exact"/>
        <w:rPr>
          <w:rFonts w:eastAsia="仿宋_GB2312"/>
          <w:sz w:val="32"/>
          <w:szCs w:val="32"/>
        </w:rPr>
      </w:pPr>
      <w:r>
        <w:rPr>
          <w:rFonts w:eastAsia="仿宋_GB2312"/>
          <w:sz w:val="32"/>
          <w:szCs w:val="32"/>
        </w:rPr>
        <w:t xml:space="preserve">    3. </w:t>
      </w:r>
      <w:r>
        <w:rPr>
          <w:rFonts w:hint="eastAsia" w:eastAsia="仿宋_GB2312"/>
          <w:sz w:val="32"/>
          <w:szCs w:val="32"/>
        </w:rPr>
        <w:t>拍卖主持人清点竞买人到场情况；</w:t>
      </w:r>
    </w:p>
    <w:p>
      <w:pPr>
        <w:spacing w:line="578" w:lineRule="exact"/>
        <w:rPr>
          <w:rFonts w:eastAsia="仿宋_GB2312"/>
          <w:sz w:val="32"/>
          <w:szCs w:val="32"/>
        </w:rPr>
      </w:pPr>
      <w:r>
        <w:rPr>
          <w:rFonts w:eastAsia="仿宋_GB2312"/>
          <w:sz w:val="32"/>
          <w:szCs w:val="32"/>
        </w:rPr>
        <w:t xml:space="preserve">    4. </w:t>
      </w:r>
      <w:r>
        <w:rPr>
          <w:rFonts w:hint="eastAsia" w:eastAsia="仿宋_GB2312"/>
          <w:sz w:val="32"/>
          <w:szCs w:val="32"/>
        </w:rPr>
        <w:t>公证员核实竞买人身份</w:t>
      </w:r>
      <w:r>
        <w:rPr>
          <w:rFonts w:hint="eastAsia" w:eastAsia="仿宋_GB2312"/>
          <w:color w:val="000000"/>
          <w:sz w:val="32"/>
          <w:szCs w:val="32"/>
        </w:rPr>
        <w:t>和举牌人身份</w:t>
      </w:r>
      <w:r>
        <w:rPr>
          <w:rFonts w:hint="eastAsia" w:eastAsia="仿宋_GB2312"/>
          <w:sz w:val="32"/>
          <w:szCs w:val="32"/>
        </w:rPr>
        <w:t>；</w:t>
      </w:r>
    </w:p>
    <w:p>
      <w:pPr>
        <w:spacing w:line="578" w:lineRule="exact"/>
        <w:rPr>
          <w:rFonts w:eastAsia="仿宋_GB2312"/>
          <w:b/>
          <w:sz w:val="32"/>
          <w:szCs w:val="32"/>
        </w:rPr>
      </w:pPr>
      <w:r>
        <w:rPr>
          <w:rFonts w:eastAsia="仿宋_GB2312"/>
          <w:b/>
          <w:color w:val="FF0000"/>
          <w:sz w:val="32"/>
          <w:szCs w:val="32"/>
        </w:rPr>
        <w:t xml:space="preserve">    </w:t>
      </w:r>
      <w:r>
        <w:rPr>
          <w:rFonts w:eastAsia="仿宋_GB2312"/>
          <w:b/>
          <w:sz w:val="32"/>
          <w:szCs w:val="32"/>
        </w:rPr>
        <w:t>5.</w:t>
      </w:r>
      <w:r>
        <w:rPr>
          <w:rFonts w:hint="eastAsia" w:eastAsia="仿宋_GB2312"/>
          <w:b/>
          <w:sz w:val="32"/>
          <w:szCs w:val="32"/>
        </w:rPr>
        <w:t>拍卖出让矿业权的，每宗标的的竞买人不得少于</w:t>
      </w:r>
      <w:r>
        <w:rPr>
          <w:rFonts w:eastAsia="仿宋_GB2312"/>
          <w:b/>
          <w:sz w:val="32"/>
          <w:szCs w:val="32"/>
        </w:rPr>
        <w:t>3</w:t>
      </w:r>
      <w:r>
        <w:rPr>
          <w:rFonts w:hint="eastAsia" w:eastAsia="仿宋_GB2312"/>
          <w:b/>
          <w:sz w:val="32"/>
          <w:szCs w:val="32"/>
        </w:rPr>
        <w:t>人。少于</w:t>
      </w:r>
      <w:r>
        <w:rPr>
          <w:rFonts w:eastAsia="仿宋_GB2312"/>
          <w:b/>
          <w:sz w:val="32"/>
          <w:szCs w:val="32"/>
        </w:rPr>
        <w:t>3</w:t>
      </w:r>
      <w:r>
        <w:rPr>
          <w:rFonts w:hint="eastAsia" w:eastAsia="仿宋_GB2312"/>
          <w:b/>
          <w:sz w:val="32"/>
          <w:szCs w:val="32"/>
        </w:rPr>
        <w:t>人的，按照规定转入挂牌出让方式。</w:t>
      </w:r>
    </w:p>
    <w:p>
      <w:pPr>
        <w:spacing w:line="578" w:lineRule="exact"/>
        <w:rPr>
          <w:rFonts w:eastAsia="仿宋_GB2312"/>
          <w:sz w:val="32"/>
          <w:szCs w:val="32"/>
        </w:rPr>
      </w:pPr>
      <w:r>
        <w:rPr>
          <w:rFonts w:eastAsia="仿宋_GB2312"/>
          <w:sz w:val="32"/>
          <w:szCs w:val="32"/>
        </w:rPr>
        <w:t xml:space="preserve">    6.</w:t>
      </w:r>
      <w:r>
        <w:rPr>
          <w:rFonts w:hint="eastAsia" w:eastAsia="仿宋_GB2312"/>
          <w:sz w:val="32"/>
          <w:szCs w:val="32"/>
        </w:rPr>
        <w:t>拍卖主持人介绍拍卖</w:t>
      </w:r>
      <w:r>
        <w:rPr>
          <w:rFonts w:hint="eastAsia" w:eastAsia="仿宋_GB2312"/>
          <w:sz w:val="32"/>
          <w:szCs w:val="32"/>
          <w:u w:val="single"/>
        </w:rPr>
        <w:t>采矿权</w:t>
      </w:r>
      <w:r>
        <w:rPr>
          <w:rFonts w:hint="eastAsia" w:eastAsia="仿宋_GB2312"/>
          <w:sz w:val="32"/>
          <w:szCs w:val="32"/>
        </w:rPr>
        <w:t>的位置、面积、矿种、出让年限等基本情况。</w:t>
      </w:r>
    </w:p>
    <w:p>
      <w:pPr>
        <w:spacing w:line="578" w:lineRule="exact"/>
        <w:ind w:firstLine="640" w:firstLineChars="200"/>
        <w:rPr>
          <w:rFonts w:eastAsia="仿宋_GB2312"/>
          <w:color w:val="000000"/>
          <w:sz w:val="32"/>
          <w:szCs w:val="32"/>
        </w:rPr>
      </w:pPr>
      <w:r>
        <w:rPr>
          <w:rFonts w:eastAsia="仿宋_GB2312"/>
          <w:sz w:val="32"/>
          <w:szCs w:val="32"/>
        </w:rPr>
        <w:t>7.</w:t>
      </w:r>
      <w:r>
        <w:rPr>
          <w:rFonts w:hint="eastAsia" w:eastAsia="仿宋_GB2312"/>
          <w:sz w:val="32"/>
          <w:szCs w:val="32"/>
        </w:rPr>
        <w:t>拍卖主持人宣布拍卖会相关规定：</w:t>
      </w:r>
      <w:r>
        <w:rPr>
          <w:rFonts w:eastAsia="仿宋_GB2312"/>
          <w:sz w:val="32"/>
          <w:szCs w:val="32"/>
        </w:rPr>
        <w:t>1.</w:t>
      </w:r>
      <w:r>
        <w:rPr>
          <w:rFonts w:hint="eastAsia" w:eastAsia="仿宋_GB2312"/>
          <w:sz w:val="32"/>
          <w:szCs w:val="32"/>
        </w:rPr>
        <w:t>拍卖</w:t>
      </w:r>
      <w:r>
        <w:rPr>
          <w:rFonts w:hint="eastAsia" w:eastAsia="仿宋_GB2312"/>
          <w:sz w:val="32"/>
          <w:szCs w:val="32"/>
          <w:u w:val="single"/>
        </w:rPr>
        <w:t>采矿权</w:t>
      </w:r>
      <w:r>
        <w:rPr>
          <w:rFonts w:hint="eastAsia" w:eastAsia="仿宋_GB2312"/>
          <w:sz w:val="32"/>
          <w:szCs w:val="32"/>
        </w:rPr>
        <w:t>的起拍价、增价规则和增价幅度，并明确提示是否设有底价；</w:t>
      </w:r>
      <w:r>
        <w:rPr>
          <w:rFonts w:eastAsia="仿宋_GB2312"/>
          <w:sz w:val="32"/>
          <w:szCs w:val="32"/>
        </w:rPr>
        <w:t>2.</w:t>
      </w:r>
      <w:r>
        <w:rPr>
          <w:rFonts w:hint="eastAsia" w:eastAsia="仿宋_GB2312"/>
          <w:sz w:val="32"/>
          <w:szCs w:val="32"/>
        </w:rPr>
        <w:t>在拍卖过程中，拍卖主持人可根据现场情况调整增价幅度；</w:t>
      </w:r>
      <w:r>
        <w:rPr>
          <w:rFonts w:eastAsia="仿宋_GB2312"/>
          <w:sz w:val="32"/>
          <w:szCs w:val="32"/>
        </w:rPr>
        <w:t>3.</w:t>
      </w:r>
      <w:r>
        <w:rPr>
          <w:rFonts w:hint="eastAsia" w:eastAsia="仿宋_GB2312"/>
          <w:sz w:val="32"/>
          <w:szCs w:val="32"/>
        </w:rPr>
        <w:t>竞买人必须参与一次或一次以上的报价，否则视为违规违约；</w:t>
      </w:r>
      <w:r>
        <w:rPr>
          <w:rFonts w:eastAsia="仿宋_GB2312"/>
          <w:sz w:val="32"/>
          <w:szCs w:val="32"/>
        </w:rPr>
        <w:t>4.</w:t>
      </w:r>
      <w:r>
        <w:rPr>
          <w:rFonts w:hint="eastAsia" w:eastAsia="仿宋_GB2312"/>
          <w:sz w:val="32"/>
          <w:szCs w:val="32"/>
        </w:rPr>
        <w:t>竞价时由受托人举牌报价，</w:t>
      </w:r>
      <w:r>
        <w:rPr>
          <w:rFonts w:hint="eastAsia" w:eastAsia="仿宋_GB2312"/>
          <w:color w:val="000000"/>
          <w:sz w:val="32"/>
          <w:szCs w:val="32"/>
        </w:rPr>
        <w:t>拍卖过程中不得变更举牌人；</w:t>
      </w:r>
    </w:p>
    <w:p>
      <w:pPr>
        <w:spacing w:line="578" w:lineRule="exact"/>
        <w:ind w:firstLine="640" w:firstLineChars="200"/>
        <w:rPr>
          <w:rFonts w:eastAsia="仿宋_GB2312"/>
          <w:sz w:val="32"/>
          <w:szCs w:val="32"/>
        </w:rPr>
      </w:pPr>
      <w:r>
        <w:rPr>
          <w:rFonts w:eastAsia="仿宋_GB2312"/>
          <w:sz w:val="32"/>
          <w:szCs w:val="32"/>
        </w:rPr>
        <w:t>8.</w:t>
      </w:r>
      <w:r>
        <w:rPr>
          <w:rFonts w:hint="eastAsia" w:eastAsia="仿宋_GB2312"/>
          <w:sz w:val="32"/>
          <w:szCs w:val="32"/>
        </w:rPr>
        <w:t>拍卖主持人逐一询问竞买人是否听清、是否明白；</w:t>
      </w:r>
    </w:p>
    <w:p>
      <w:pPr>
        <w:spacing w:line="578" w:lineRule="exact"/>
        <w:ind w:firstLine="640" w:firstLineChars="200"/>
        <w:rPr>
          <w:rFonts w:eastAsia="仿宋_GB2312"/>
          <w:sz w:val="32"/>
          <w:szCs w:val="32"/>
        </w:rPr>
      </w:pPr>
      <w:r>
        <w:rPr>
          <w:rFonts w:eastAsia="仿宋_GB2312"/>
          <w:sz w:val="32"/>
          <w:szCs w:val="32"/>
        </w:rPr>
        <w:t>9.</w:t>
      </w:r>
      <w:r>
        <w:rPr>
          <w:rFonts w:hint="eastAsia" w:eastAsia="仿宋_GB2312"/>
          <w:sz w:val="32"/>
          <w:szCs w:val="32"/>
        </w:rPr>
        <w:t>拍卖主持人报出起叫价，宣布竞价开始；</w:t>
      </w:r>
    </w:p>
    <w:p>
      <w:pPr>
        <w:spacing w:line="578" w:lineRule="exact"/>
        <w:rPr>
          <w:rFonts w:eastAsia="仿宋_GB2312"/>
          <w:sz w:val="32"/>
          <w:szCs w:val="32"/>
        </w:rPr>
      </w:pPr>
      <w:r>
        <w:rPr>
          <w:rFonts w:eastAsia="仿宋_GB2312"/>
          <w:sz w:val="32"/>
          <w:szCs w:val="32"/>
        </w:rPr>
        <w:t xml:space="preserve">    10.</w:t>
      </w:r>
      <w:r>
        <w:rPr>
          <w:rFonts w:hint="eastAsia" w:eastAsia="仿宋_GB2312"/>
          <w:sz w:val="32"/>
          <w:szCs w:val="32"/>
        </w:rPr>
        <w:t>竞买人举牌应价或者报价，首轮竞价完毕后应宣布首轮竞价结束现转为自由竞价；</w:t>
      </w:r>
    </w:p>
    <w:p>
      <w:pPr>
        <w:spacing w:line="578" w:lineRule="exact"/>
        <w:rPr>
          <w:rFonts w:eastAsia="仿宋_GB2312"/>
          <w:sz w:val="32"/>
          <w:szCs w:val="32"/>
        </w:rPr>
      </w:pPr>
      <w:r>
        <w:rPr>
          <w:rFonts w:eastAsia="仿宋_GB2312"/>
          <w:sz w:val="32"/>
          <w:szCs w:val="32"/>
        </w:rPr>
        <w:t xml:space="preserve">    11.</w:t>
      </w:r>
      <w:r>
        <w:rPr>
          <w:rFonts w:hint="eastAsia" w:eastAsia="仿宋_GB2312"/>
          <w:sz w:val="32"/>
          <w:szCs w:val="32"/>
        </w:rPr>
        <w:t>拍卖主持人确认该竞买人应价或者报价后继续竞价；</w:t>
      </w:r>
    </w:p>
    <w:p>
      <w:pPr>
        <w:spacing w:line="578" w:lineRule="exact"/>
        <w:rPr>
          <w:rFonts w:eastAsia="仿宋_GB2312"/>
          <w:sz w:val="32"/>
          <w:szCs w:val="32"/>
        </w:rPr>
      </w:pPr>
      <w:r>
        <w:rPr>
          <w:rFonts w:eastAsia="仿宋_GB2312"/>
          <w:sz w:val="32"/>
          <w:szCs w:val="32"/>
        </w:rPr>
        <w:t xml:space="preserve">    12.</w:t>
      </w:r>
      <w:r>
        <w:rPr>
          <w:rFonts w:hint="eastAsia" w:eastAsia="仿宋_GB2312"/>
          <w:sz w:val="32"/>
          <w:szCs w:val="32"/>
        </w:rPr>
        <w:t>拍卖主持人连续三次宣布同一应价或报价而没有人再应价或报价，拍卖主持人宣布竞价结束；</w:t>
      </w:r>
    </w:p>
    <w:p>
      <w:pPr>
        <w:spacing w:line="578" w:lineRule="exact"/>
        <w:rPr>
          <w:rFonts w:eastAsia="仿宋_GB2312"/>
          <w:sz w:val="32"/>
          <w:szCs w:val="32"/>
        </w:rPr>
      </w:pPr>
      <w:r>
        <w:rPr>
          <w:rFonts w:eastAsia="仿宋_GB2312"/>
          <w:sz w:val="32"/>
          <w:szCs w:val="32"/>
        </w:rPr>
        <w:t xml:space="preserve">    13. </w:t>
      </w:r>
      <w:r>
        <w:rPr>
          <w:rFonts w:hint="eastAsia" w:eastAsia="仿宋_GB2312"/>
          <w:sz w:val="32"/>
          <w:szCs w:val="32"/>
        </w:rPr>
        <w:t>如设有政府底价的，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pacing w:line="578" w:lineRule="exact"/>
        <w:rPr>
          <w:rFonts w:eastAsia="仿宋_GB2312"/>
          <w:sz w:val="32"/>
          <w:szCs w:val="32"/>
        </w:rPr>
      </w:pPr>
      <w:r>
        <w:rPr>
          <w:rFonts w:eastAsia="仿宋_GB2312"/>
          <w:sz w:val="32"/>
          <w:szCs w:val="32"/>
        </w:rPr>
        <w:t xml:space="preserve">    14.</w:t>
      </w:r>
      <w:r>
        <w:rPr>
          <w:rFonts w:hint="eastAsia" w:eastAsia="仿宋_GB2312"/>
          <w:sz w:val="32"/>
          <w:szCs w:val="32"/>
        </w:rPr>
        <w:t>公证员现场致公证词；</w:t>
      </w:r>
    </w:p>
    <w:p>
      <w:pPr>
        <w:spacing w:line="578" w:lineRule="exact"/>
        <w:rPr>
          <w:rFonts w:eastAsia="仿宋_GB2312"/>
          <w:sz w:val="32"/>
          <w:szCs w:val="32"/>
        </w:rPr>
      </w:pPr>
      <w:r>
        <w:rPr>
          <w:rFonts w:eastAsia="仿宋_GB2312"/>
          <w:sz w:val="32"/>
          <w:szCs w:val="32"/>
        </w:rPr>
        <w:t xml:space="preserve">    15.</w:t>
      </w:r>
      <w:r>
        <w:rPr>
          <w:rFonts w:hint="eastAsia" w:eastAsia="仿宋_GB2312"/>
          <w:sz w:val="32"/>
          <w:szCs w:val="32"/>
        </w:rPr>
        <w:t>拍卖主持人主持拍卖人与出竞得人在当场签订《成交确认书》。</w:t>
      </w:r>
    </w:p>
    <w:p>
      <w:pPr>
        <w:spacing w:line="578" w:lineRule="exact"/>
        <w:ind w:firstLine="640" w:firstLineChars="200"/>
        <w:rPr>
          <w:rFonts w:eastAsia="仿宋_GB2312"/>
          <w:sz w:val="32"/>
          <w:szCs w:val="32"/>
        </w:rPr>
      </w:pPr>
      <w:r>
        <w:rPr>
          <w:rFonts w:hint="eastAsia" w:eastAsia="仿宋_GB2312"/>
          <w:sz w:val="32"/>
          <w:szCs w:val="32"/>
        </w:rPr>
        <w:t>（二）竞得人不按规定当场签订《成交确认书》的，须承担缔约过失的法律责任。竞得人拒绝签订《成交确认书》不能对抗拍卖成交结果的法律效力。</w:t>
      </w:r>
    </w:p>
    <w:p>
      <w:pPr>
        <w:spacing w:line="578" w:lineRule="exact"/>
        <w:ind w:firstLine="640" w:firstLineChars="200"/>
        <w:rPr>
          <w:rFonts w:eastAsia="仿宋_GB2312"/>
          <w:sz w:val="32"/>
          <w:szCs w:val="32"/>
        </w:rPr>
      </w:pPr>
      <w:r>
        <w:rPr>
          <w:rFonts w:hint="eastAsia" w:eastAsia="仿宋_GB2312"/>
          <w:sz w:val="32"/>
          <w:szCs w:val="32"/>
        </w:rPr>
        <w:t>（三）出让人与竞得人依据《成交确认书》的约定签订《</w:t>
      </w:r>
      <w:r>
        <w:rPr>
          <w:rFonts w:hint="eastAsia" w:eastAsia="仿宋_GB2312"/>
          <w:sz w:val="32"/>
          <w:szCs w:val="32"/>
          <w:u w:val="single"/>
        </w:rPr>
        <w:t>采矿</w:t>
      </w:r>
      <w:r>
        <w:rPr>
          <w:rFonts w:hint="eastAsia" w:eastAsia="仿宋_GB2312"/>
          <w:sz w:val="32"/>
          <w:szCs w:val="32"/>
        </w:rPr>
        <w:t>权出让合同》。</w:t>
      </w:r>
    </w:p>
    <w:p>
      <w:pPr>
        <w:spacing w:line="578" w:lineRule="exact"/>
        <w:ind w:firstLine="640" w:firstLineChars="200"/>
        <w:rPr>
          <w:rFonts w:eastAsia="仿宋_GB2312"/>
          <w:sz w:val="32"/>
          <w:szCs w:val="32"/>
        </w:rPr>
      </w:pPr>
      <w:r>
        <w:rPr>
          <w:rFonts w:hint="eastAsia" w:eastAsia="仿宋_GB2312"/>
          <w:sz w:val="32"/>
          <w:szCs w:val="32"/>
        </w:rPr>
        <w:t>（四）出让结果公布：达州市公共资源交易服务中心将在此次拍卖会结束后</w:t>
      </w:r>
      <w:r>
        <w:rPr>
          <w:rFonts w:eastAsia="仿宋_GB2312"/>
          <w:sz w:val="32"/>
          <w:szCs w:val="32"/>
        </w:rPr>
        <w:t>10</w:t>
      </w:r>
      <w:r>
        <w:rPr>
          <w:rFonts w:hint="eastAsia" w:eastAsia="仿宋_GB2312"/>
          <w:sz w:val="32"/>
          <w:szCs w:val="32"/>
        </w:rPr>
        <w:t>个工作日内，达州市自然资源和规划局门户网站（</w:t>
      </w:r>
      <w:r>
        <w:rPr>
          <w:rFonts w:eastAsia="仿宋_GB2312"/>
          <w:sz w:val="32"/>
          <w:szCs w:val="32"/>
        </w:rPr>
        <w:t>http://www.dzsgt.gov.cn</w:t>
      </w:r>
      <w:r>
        <w:rPr>
          <w:rFonts w:hint="eastAsia" w:eastAsia="仿宋_GB2312"/>
          <w:sz w:val="32"/>
          <w:szCs w:val="32"/>
        </w:rPr>
        <w:t>）、达州市公共资源交易服务网（</w:t>
      </w:r>
      <w:r>
        <w:rPr>
          <w:rFonts w:eastAsia="仿宋_GB2312"/>
          <w:sz w:val="32"/>
          <w:szCs w:val="32"/>
        </w:rPr>
        <w:t>http://www.dzggzy.cn</w:t>
      </w:r>
      <w:r>
        <w:rPr>
          <w:rFonts w:hint="eastAsia" w:eastAsia="仿宋_GB2312"/>
          <w:sz w:val="32"/>
          <w:szCs w:val="32"/>
        </w:rPr>
        <w:t>）公布此次拍卖出让结果。</w:t>
      </w:r>
    </w:p>
    <w:p>
      <w:pPr>
        <w:spacing w:line="578" w:lineRule="exact"/>
        <w:ind w:firstLine="640" w:firstLineChars="200"/>
        <w:rPr>
          <w:rFonts w:ascii="黑体" w:hAnsi="楷体" w:eastAsia="黑体"/>
          <w:sz w:val="32"/>
          <w:szCs w:val="32"/>
        </w:rPr>
      </w:pPr>
      <w:r>
        <w:rPr>
          <w:rFonts w:hint="eastAsia" w:ascii="黑体" w:hAnsi="楷体" w:eastAsia="黑体"/>
          <w:sz w:val="32"/>
          <w:szCs w:val="32"/>
          <w:lang w:val="en-US" w:eastAsia="zh-CN"/>
        </w:rPr>
        <w:t>九</w:t>
      </w:r>
      <w:r>
        <w:rPr>
          <w:rFonts w:hint="eastAsia" w:ascii="黑体" w:hAnsi="楷体" w:eastAsia="黑体"/>
          <w:sz w:val="32"/>
          <w:szCs w:val="32"/>
        </w:rPr>
        <w:t>、竞价规则</w:t>
      </w:r>
    </w:p>
    <w:p>
      <w:pPr>
        <w:spacing w:line="578" w:lineRule="exact"/>
        <w:ind w:firstLine="640" w:firstLineChars="200"/>
        <w:rPr>
          <w:rFonts w:eastAsia="仿宋_GB2312"/>
          <w:sz w:val="32"/>
          <w:szCs w:val="32"/>
        </w:rPr>
      </w:pPr>
      <w:r>
        <w:rPr>
          <w:rFonts w:hint="eastAsia" w:eastAsia="仿宋_GB2312"/>
          <w:sz w:val="32"/>
          <w:szCs w:val="32"/>
        </w:rPr>
        <w:t>（一）本次拍卖采用增价拍卖方式，按价高者得的原则确定竞得人（高于或等于政府底价的基础上）。采矿权竞得成交价如低于达州市人民政府届时公布实施的达州市砂岩矿种矿业权市场基准价，采矿权竞得人应补足矿业权出让收益。</w:t>
      </w:r>
    </w:p>
    <w:p>
      <w:pPr>
        <w:spacing w:line="578" w:lineRule="exact"/>
        <w:ind w:firstLine="640" w:firstLineChars="200"/>
        <w:rPr>
          <w:rFonts w:eastAsia="仿宋_GB2312"/>
          <w:sz w:val="32"/>
          <w:szCs w:val="32"/>
        </w:rPr>
      </w:pPr>
      <w:r>
        <w:rPr>
          <w:rFonts w:hint="eastAsia" w:eastAsia="仿宋_GB2312"/>
          <w:sz w:val="32"/>
          <w:szCs w:val="32"/>
        </w:rPr>
        <w:t>（二）凡参加拍卖的竞买人必须承认起叫价，即从起叫价</w:t>
      </w:r>
      <w:r>
        <w:rPr>
          <w:rFonts w:eastAsia="仿宋_GB2312"/>
          <w:sz w:val="32"/>
          <w:szCs w:val="32"/>
        </w:rPr>
        <w:t>(</w:t>
      </w:r>
      <w:r>
        <w:rPr>
          <w:rFonts w:hint="eastAsia" w:eastAsia="仿宋_GB2312"/>
          <w:sz w:val="32"/>
          <w:szCs w:val="32"/>
          <w:u w:val="single"/>
          <w:lang w:val="en-US" w:eastAsia="zh-CN"/>
        </w:rPr>
        <w:t>715</w:t>
      </w:r>
      <w:r>
        <w:rPr>
          <w:rFonts w:hint="eastAsia" w:eastAsia="仿宋_GB2312"/>
          <w:sz w:val="32"/>
          <w:szCs w:val="32"/>
        </w:rPr>
        <w:t>万元</w:t>
      </w:r>
      <w:r>
        <w:rPr>
          <w:rFonts w:eastAsia="仿宋_GB2312"/>
          <w:sz w:val="32"/>
          <w:szCs w:val="32"/>
        </w:rPr>
        <w:t>)</w:t>
      </w:r>
      <w:r>
        <w:rPr>
          <w:rFonts w:hint="eastAsia" w:eastAsia="仿宋_GB2312"/>
          <w:sz w:val="32"/>
          <w:szCs w:val="32"/>
        </w:rPr>
        <w:t>＋最低增价幅度</w:t>
      </w:r>
      <w:r>
        <w:rPr>
          <w:rFonts w:eastAsia="仿宋_GB2312"/>
          <w:sz w:val="32"/>
          <w:szCs w:val="32"/>
        </w:rPr>
        <w:t>(</w:t>
      </w:r>
      <w:r>
        <w:rPr>
          <w:rFonts w:hint="eastAsia" w:eastAsia="仿宋_GB2312"/>
          <w:sz w:val="32"/>
          <w:szCs w:val="32"/>
          <w:u w:val="single"/>
          <w:lang w:val="en-US" w:eastAsia="zh-CN"/>
        </w:rPr>
        <w:t>10</w:t>
      </w:r>
      <w:r>
        <w:rPr>
          <w:rFonts w:hint="eastAsia" w:eastAsia="仿宋_GB2312"/>
          <w:sz w:val="32"/>
          <w:szCs w:val="32"/>
        </w:rPr>
        <w:t>万元</w:t>
      </w:r>
      <w:r>
        <w:rPr>
          <w:rFonts w:eastAsia="仿宋_GB2312"/>
          <w:sz w:val="32"/>
          <w:szCs w:val="32"/>
        </w:rPr>
        <w:t>)=</w:t>
      </w:r>
      <w:r>
        <w:rPr>
          <w:rFonts w:hint="eastAsia" w:eastAsia="仿宋_GB2312"/>
          <w:sz w:val="32"/>
          <w:szCs w:val="32"/>
          <w:u w:val="single"/>
          <w:lang w:val="en-US" w:eastAsia="zh-CN"/>
        </w:rPr>
        <w:t>725</w:t>
      </w:r>
      <w:r>
        <w:rPr>
          <w:rFonts w:hint="eastAsia" w:eastAsia="仿宋_GB2312"/>
          <w:sz w:val="32"/>
          <w:szCs w:val="32"/>
        </w:rPr>
        <w:t>万元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首轮竞价完毕后转为自由竞价。</w:t>
      </w:r>
    </w:p>
    <w:p>
      <w:pPr>
        <w:spacing w:line="578" w:lineRule="exact"/>
        <w:ind w:firstLine="640" w:firstLineChars="200"/>
        <w:rPr>
          <w:rFonts w:eastAsia="仿宋_GB2312"/>
          <w:sz w:val="32"/>
          <w:szCs w:val="32"/>
        </w:rPr>
      </w:pPr>
      <w:r>
        <w:rPr>
          <w:rFonts w:hint="eastAsia" w:eastAsia="仿宋_GB2312"/>
          <w:sz w:val="32"/>
          <w:szCs w:val="32"/>
        </w:rPr>
        <w:t>（三）竞买人以举牌方式应价，也可以报价，但报价的加价幅度不得小于拍卖主持人宣布或调整的增价幅度。竞买人一经应价或报价，不可撤回。</w:t>
      </w:r>
    </w:p>
    <w:p>
      <w:pPr>
        <w:spacing w:line="578" w:lineRule="exact"/>
        <w:ind w:firstLine="640" w:firstLineChars="200"/>
        <w:rPr>
          <w:rFonts w:eastAsia="仿宋_GB2312"/>
          <w:sz w:val="32"/>
          <w:szCs w:val="32"/>
        </w:rPr>
      </w:pPr>
      <w:r>
        <w:rPr>
          <w:rFonts w:hint="eastAsia" w:eastAsia="仿宋_GB2312"/>
          <w:sz w:val="32"/>
          <w:szCs w:val="32"/>
        </w:rPr>
        <w:t>（四）若设有政府底价，最后应价未达到底价时，拍卖主持人终止本次拍卖活动，拍卖不成交。</w:t>
      </w:r>
    </w:p>
    <w:p>
      <w:pPr>
        <w:spacing w:line="578" w:lineRule="exact"/>
        <w:ind w:firstLine="640" w:firstLineChars="200"/>
        <w:rPr>
          <w:rFonts w:ascii="黑体" w:hAnsi="楷体" w:eastAsia="黑体"/>
          <w:sz w:val="32"/>
          <w:szCs w:val="32"/>
        </w:rPr>
      </w:pPr>
      <w:r>
        <w:rPr>
          <w:rFonts w:hint="eastAsia" w:ascii="黑体" w:hAnsi="楷体" w:eastAsia="黑体"/>
          <w:sz w:val="32"/>
          <w:szCs w:val="32"/>
        </w:rPr>
        <w:t>十二、注意事项</w:t>
      </w:r>
    </w:p>
    <w:p>
      <w:pPr>
        <w:spacing w:line="578" w:lineRule="exact"/>
        <w:ind w:firstLine="480" w:firstLineChars="150"/>
        <w:rPr>
          <w:rFonts w:ascii="仿宋_GB2312" w:hAnsi="宋体" w:eastAsia="仿宋_GB2312"/>
          <w:color w:val="000000"/>
          <w:sz w:val="32"/>
          <w:szCs w:val="32"/>
        </w:rPr>
      </w:pPr>
      <w:r>
        <w:rPr>
          <w:rFonts w:hint="eastAsia" w:ascii="仿宋_GB2312" w:hAnsi="宋体" w:eastAsia="仿宋_GB2312"/>
          <w:color w:val="000000"/>
          <w:sz w:val="32"/>
          <w:szCs w:val="32"/>
        </w:rPr>
        <w:t>（一）特别提醒：资格审查当日，资格审查结束后即进行拍卖活动，通过资格审查的竞买申请人须做好相关准备。</w:t>
      </w:r>
    </w:p>
    <w:p>
      <w:pPr>
        <w:spacing w:line="578" w:lineRule="exact"/>
        <w:ind w:firstLine="480" w:firstLineChars="150"/>
        <w:rPr>
          <w:rFonts w:ascii="仿宋_GB2312" w:hAnsi="宋体" w:eastAsia="仿宋_GB2312"/>
          <w:color w:val="000000"/>
          <w:sz w:val="32"/>
          <w:szCs w:val="32"/>
        </w:rPr>
      </w:pPr>
      <w:r>
        <w:rPr>
          <w:rFonts w:hint="eastAsia" w:ascii="仿宋_GB2312" w:hAnsi="宋体" w:eastAsia="仿宋_GB2312" w:cs="仿宋_GB2312"/>
          <w:sz w:val="32"/>
          <w:szCs w:val="32"/>
        </w:rPr>
        <w:t>（二）</w:t>
      </w:r>
      <w:r>
        <w:rPr>
          <w:rFonts w:hint="eastAsia" w:ascii="仿宋_GB2312" w:hAnsi="宋体" w:eastAsia="仿宋_GB2312"/>
          <w:color w:val="000000"/>
          <w:sz w:val="32"/>
          <w:szCs w:val="32"/>
        </w:rPr>
        <w:t>竞买申请一经提交受理确认后，即视为竞买人对出让文件内容及矿业权现状无异议并全面接受，愿意在遵照出让文件内容及认可矿业权现状的基础上参与竞买并承担因竞买行为产生的任何法律经济后果。</w:t>
      </w:r>
    </w:p>
    <w:p>
      <w:pPr>
        <w:spacing w:line="578" w:lineRule="exact"/>
        <w:ind w:firstLine="480" w:firstLineChars="150"/>
        <w:rPr>
          <w:rFonts w:ascii="仿宋_GB2312" w:hAnsi="宋体" w:eastAsia="仿宋_GB2312"/>
          <w:sz w:val="32"/>
          <w:szCs w:val="32"/>
        </w:rPr>
      </w:pPr>
      <w:r>
        <w:rPr>
          <w:rFonts w:hint="eastAsia" w:ascii="仿宋_GB2312" w:hAnsi="宋体" w:eastAsia="仿宋_GB2312" w:cs="仿宋_GB2312"/>
          <w:sz w:val="32"/>
          <w:szCs w:val="32"/>
        </w:rPr>
        <w:t>（三）</w:t>
      </w:r>
      <w:r>
        <w:rPr>
          <w:rFonts w:hint="eastAsia" w:ascii="仿宋_GB2312" w:hAnsi="宋体" w:eastAsia="仿宋_GB2312"/>
          <w:sz w:val="32"/>
          <w:szCs w:val="32"/>
        </w:rPr>
        <w:t>确定竞得人后，拍卖人须在拍卖现场与竞得人签订《成交确认书》。竞得人委托他人代签的，须在竞买申请时提交法定代表人亲笔签名并盖章的授权委托书。《成交确认书》对出让人和竞得人具有同等法律效力，出让人改变拍卖结果的，或者竞得人放弃竞得采矿权的，应当依法承担法律责任。</w:t>
      </w:r>
    </w:p>
    <w:p>
      <w:pPr>
        <w:spacing w:line="578" w:lineRule="exact"/>
        <w:ind w:firstLine="480" w:firstLineChars="150"/>
        <w:rPr>
          <w:rFonts w:ascii="仿宋_GB2312" w:hAnsi="宋体" w:eastAsia="仿宋_GB2312" w:cs="仿宋_GB2312"/>
          <w:sz w:val="32"/>
          <w:szCs w:val="32"/>
        </w:rPr>
      </w:pPr>
      <w:r>
        <w:rPr>
          <w:rFonts w:hint="eastAsia" w:ascii="仿宋_GB2312" w:hAnsi="宋体" w:eastAsia="仿宋_GB2312" w:cs="仿宋_GB2312"/>
          <w:sz w:val="32"/>
          <w:szCs w:val="32"/>
        </w:rPr>
        <w:t>（四）有下列情形之一的，采矿权交易行为中止：</w:t>
      </w:r>
    </w:p>
    <w:p>
      <w:pPr>
        <w:spacing w:line="578" w:lineRule="exact"/>
        <w:rPr>
          <w:rFonts w:ascii="仿宋_GB2312" w:hAnsi="宋体" w:eastAsia="仿宋_GB2312" w:cs="仿宋_GB2312"/>
          <w:sz w:val="32"/>
          <w:szCs w:val="32"/>
        </w:rPr>
      </w:pPr>
      <w:r>
        <w:rPr>
          <w:rFonts w:hint="eastAsia" w:ascii="仿宋_GB2312" w:hAnsi="宋体" w:eastAsia="仿宋_GB2312" w:cs="仿宋_GB2312"/>
          <w:sz w:val="32"/>
          <w:szCs w:val="32"/>
        </w:rPr>
        <w:t>　　</w:t>
      </w:r>
      <w:r>
        <w:rPr>
          <w:rFonts w:ascii="仿宋_GB2312" w:hAnsi="宋体" w:eastAsia="仿宋_GB2312" w:cs="仿宋_GB2312"/>
          <w:sz w:val="32"/>
          <w:szCs w:val="32"/>
        </w:rPr>
        <w:t>1.</w:t>
      </w:r>
      <w:r>
        <w:rPr>
          <w:rFonts w:hint="eastAsia" w:ascii="仿宋_GB2312" w:hAnsi="宋体" w:eastAsia="仿宋_GB2312" w:cs="仿宋_GB2312"/>
          <w:sz w:val="32"/>
          <w:szCs w:val="32"/>
        </w:rPr>
        <w:t>公示公开期间出让的采矿权权属争议尚未解决；</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交易主体有矿产资源违法行为尚未处理，或者矿产资源违法行为的行政处罚尚未执行完毕；</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因不可抗力应当中止采矿权交易的其他情形。</w:t>
      </w:r>
    </w:p>
    <w:p>
      <w:pPr>
        <w:spacing w:line="578" w:lineRule="exact"/>
        <w:ind w:firstLine="633" w:firstLineChars="198"/>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（五）有下列情形之一的，采矿权交易行为终止：</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出让人提出终止交易；</w:t>
      </w:r>
    </w:p>
    <w:p>
      <w:pPr>
        <w:spacing w:line="578" w:lineRule="exac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　　</w:t>
      </w: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因不可抗力应当终止采矿权交易；</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3.</w:t>
      </w:r>
      <w:r>
        <w:rPr>
          <w:rFonts w:hint="eastAsia" w:ascii="仿宋_GB2312" w:hAnsi="宋体" w:eastAsia="仿宋_GB2312" w:cs="仿宋_GB2312"/>
          <w:sz w:val="32"/>
          <w:szCs w:val="32"/>
        </w:rPr>
        <w:t>竞买人串通损害国有利益、社会利益或他人合法权益的；</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4.</w:t>
      </w:r>
      <w:r>
        <w:rPr>
          <w:rFonts w:hint="eastAsia" w:ascii="仿宋_GB2312" w:hAnsi="宋体" w:eastAsia="仿宋_GB2312" w:cs="仿宋_GB2312"/>
          <w:sz w:val="32"/>
          <w:szCs w:val="32"/>
        </w:rPr>
        <w:t>拍卖工作人员私下接触竞买人，足以影响拍卖公正性的；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5.</w:t>
      </w:r>
      <w:r>
        <w:rPr>
          <w:rFonts w:hint="eastAsia" w:ascii="仿宋_GB2312" w:hAnsi="宋体" w:eastAsia="仿宋_GB2312" w:cs="仿宋_GB2312"/>
          <w:color w:val="000000"/>
          <w:sz w:val="32"/>
          <w:szCs w:val="32"/>
        </w:rPr>
        <w:t>法律法规规定的其他情形。</w:t>
      </w:r>
    </w:p>
    <w:p>
      <w:pPr>
        <w:spacing w:line="578" w:lineRule="exact"/>
        <w:ind w:firstLine="480" w:firstLineChars="150"/>
        <w:rPr>
          <w:rFonts w:ascii="仿宋_GB2312" w:hAnsi="宋体" w:eastAsia="仿宋_GB2312" w:cs="仿宋_GB2312"/>
          <w:sz w:val="32"/>
          <w:szCs w:val="32"/>
        </w:rPr>
      </w:pPr>
      <w:r>
        <w:rPr>
          <w:rFonts w:hint="eastAsia" w:ascii="仿宋_GB2312" w:hAnsi="宋体" w:eastAsia="仿宋_GB2312" w:cs="仿宋_GB2312"/>
          <w:color w:val="000000"/>
          <w:sz w:val="32"/>
          <w:szCs w:val="32"/>
        </w:rPr>
        <w:t>（六）</w:t>
      </w:r>
      <w:r>
        <w:rPr>
          <w:rFonts w:hint="eastAsia" w:ascii="仿宋_GB2312" w:hAnsi="宋体" w:eastAsia="仿宋_GB2312" w:cs="仿宋_GB2312"/>
          <w:sz w:val="32"/>
          <w:szCs w:val="32"/>
        </w:rPr>
        <w:t>竞得人有下列行为之一的，视为违约，出让人可取消其竞得人资格，并追究法律责任。</w:t>
      </w:r>
    </w:p>
    <w:p>
      <w:pPr>
        <w:spacing w:line="578" w:lineRule="exact"/>
        <w:ind w:firstLine="800" w:firstLineChars="250"/>
        <w:rPr>
          <w:rFonts w:ascii="仿宋_GB2312" w:hAnsi="宋体" w:eastAsia="仿宋_GB2312"/>
          <w:sz w:val="32"/>
          <w:szCs w:val="32"/>
        </w:rPr>
      </w:pPr>
      <w:r>
        <w:rPr>
          <w:rFonts w:ascii="仿宋_GB2312" w:hAnsi="宋体" w:eastAsia="仿宋_GB2312" w:cs="仿宋_GB2312"/>
          <w:sz w:val="32"/>
          <w:szCs w:val="32"/>
        </w:rPr>
        <w:t>1.</w:t>
      </w:r>
      <w:r>
        <w:rPr>
          <w:rFonts w:hint="eastAsia" w:ascii="仿宋_GB2312" w:hAnsi="宋体" w:eastAsia="仿宋_GB2312"/>
          <w:sz w:val="32"/>
          <w:szCs w:val="32"/>
        </w:rPr>
        <w:t>竞得人逾期或拒绝在现场签订《采矿权成交确认书》的；</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 xml:space="preserve"> 2.</w:t>
      </w:r>
      <w:r>
        <w:rPr>
          <w:rFonts w:hint="eastAsia" w:ascii="仿宋_GB2312" w:hAnsi="宋体" w:eastAsia="仿宋_GB2312"/>
          <w:sz w:val="32"/>
          <w:szCs w:val="32"/>
        </w:rPr>
        <w:t>竞得人逾期支付交易服务费的；</w:t>
      </w:r>
    </w:p>
    <w:p>
      <w:pPr>
        <w:spacing w:line="578" w:lineRule="exact"/>
        <w:ind w:firstLine="640" w:firstLineChars="200"/>
        <w:rPr>
          <w:rFonts w:ascii="仿宋_GB2312" w:hAnsi="宋体" w:eastAsia="仿宋_GB2312" w:cs="仿宋_GB2312"/>
          <w:sz w:val="32"/>
          <w:szCs w:val="32"/>
        </w:rPr>
      </w:pPr>
      <w:r>
        <w:rPr>
          <w:rFonts w:ascii="仿宋_GB2312" w:hAnsi="宋体" w:eastAsia="仿宋_GB2312" w:cs="仿宋_GB2312"/>
          <w:sz w:val="32"/>
          <w:szCs w:val="32"/>
        </w:rPr>
        <w:t xml:space="preserve"> 3.</w:t>
      </w:r>
      <w:r>
        <w:rPr>
          <w:rFonts w:hint="eastAsia" w:ascii="仿宋_GB2312" w:hAnsi="宋体" w:eastAsia="仿宋_GB2312" w:cs="仿宋_GB2312"/>
          <w:sz w:val="32"/>
          <w:szCs w:val="32"/>
        </w:rPr>
        <w:t>竞得人逾期或拒绝签订《采矿权出让合同》的。</w:t>
      </w:r>
    </w:p>
    <w:p>
      <w:pPr>
        <w:spacing w:line="578" w:lineRule="exact"/>
        <w:ind w:firstLine="800" w:firstLineChars="250"/>
        <w:rPr>
          <w:rFonts w:ascii="仿宋_GB2312" w:hAnsi="宋体" w:eastAsia="仿宋_GB2312" w:cs="仿宋_GB2312"/>
          <w:color w:val="000000"/>
          <w:sz w:val="32"/>
          <w:szCs w:val="32"/>
        </w:rPr>
      </w:pPr>
      <w:r>
        <w:rPr>
          <w:rFonts w:ascii="仿宋_GB2312" w:hAnsi="宋体" w:eastAsia="仿宋_GB2312" w:cs="仿宋_GB2312"/>
          <w:sz w:val="32"/>
          <w:szCs w:val="32"/>
        </w:rPr>
        <w:t>4.</w:t>
      </w:r>
      <w:r>
        <w:rPr>
          <w:rFonts w:hint="eastAsia" w:ascii="仿宋_GB2312" w:hAnsi="宋体" w:eastAsia="仿宋_GB2312" w:cs="仿宋_GB2312"/>
          <w:sz w:val="32"/>
          <w:szCs w:val="32"/>
        </w:rPr>
        <w:t>竞得人未按约定的时间付清约定的采矿权出让收益</w:t>
      </w:r>
      <w:r>
        <w:rPr>
          <w:rFonts w:hint="eastAsia" w:ascii="仿宋_GB2312" w:hAnsi="宋体" w:eastAsia="仿宋_GB2312" w:cs="仿宋_GB2312"/>
          <w:color w:val="000000"/>
          <w:sz w:val="32"/>
          <w:szCs w:val="32"/>
        </w:rPr>
        <w:t>或者其他相关费用的；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 xml:space="preserve"> 5.</w:t>
      </w:r>
      <w:r>
        <w:rPr>
          <w:rFonts w:hint="eastAsia" w:ascii="仿宋_GB2312" w:hAnsi="宋体" w:eastAsia="仿宋_GB2312" w:cs="仿宋_GB2312"/>
          <w:color w:val="000000"/>
          <w:sz w:val="32"/>
          <w:szCs w:val="32"/>
        </w:rPr>
        <w:t>竞得人提供虚假文件或者隐瞒事实的；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 xml:space="preserve"> 6.</w:t>
      </w:r>
      <w:r>
        <w:rPr>
          <w:rFonts w:hint="eastAsia" w:ascii="仿宋_GB2312" w:hAnsi="宋体" w:eastAsia="仿宋_GB2312" w:cs="仿宋_GB2312"/>
          <w:color w:val="000000"/>
          <w:sz w:val="32"/>
          <w:szCs w:val="32"/>
        </w:rPr>
        <w:t>向主管部门或者评标委员会及其成员行贿或者采取其他不正当手段中标或者竞得的；</w:t>
      </w:r>
    </w:p>
    <w:p>
      <w:pPr>
        <w:spacing w:line="578" w:lineRule="exact"/>
        <w:ind w:firstLine="640" w:firstLineChars="200"/>
        <w:rPr>
          <w:rFonts w:ascii="仿宋_GB2312" w:hAnsi="宋体" w:eastAsia="仿宋_GB2312" w:cs="仿宋_GB2312"/>
          <w:color w:val="000000"/>
          <w:sz w:val="32"/>
          <w:szCs w:val="32"/>
        </w:rPr>
      </w:pPr>
      <w:r>
        <w:rPr>
          <w:rFonts w:ascii="仿宋_GB2312" w:hAnsi="宋体" w:eastAsia="仿宋_GB2312" w:cs="仿宋_GB2312"/>
          <w:color w:val="000000"/>
          <w:sz w:val="32"/>
          <w:szCs w:val="32"/>
        </w:rPr>
        <w:t xml:space="preserve"> 7.</w:t>
      </w:r>
      <w:r>
        <w:rPr>
          <w:rFonts w:hint="eastAsia" w:ascii="仿宋_GB2312" w:hAnsi="宋体" w:eastAsia="仿宋_GB2312" w:cs="仿宋_GB2312"/>
          <w:color w:val="000000"/>
          <w:sz w:val="32"/>
          <w:szCs w:val="32"/>
        </w:rPr>
        <w:t>其他依法应当认定为违约行为的情形。</w:t>
      </w:r>
    </w:p>
    <w:p>
      <w:pPr>
        <w:spacing w:line="578" w:lineRule="exact"/>
        <w:ind w:firstLine="640" w:firstLineChars="200"/>
        <w:rPr>
          <w:rFonts w:hint="default" w:ascii="Times New Roman" w:hAnsi="Times New Roman" w:eastAsia="仿宋_GB2312" w:cs="Times New Roman"/>
          <w:sz w:val="32"/>
          <w:szCs w:val="32"/>
        </w:rPr>
      </w:pPr>
      <w:r>
        <w:rPr>
          <w:rFonts w:hint="eastAsia" w:ascii="仿宋_GB2312" w:hAnsi="宋体" w:eastAsia="仿宋_GB2312" w:cs="仿宋_GB2312"/>
          <w:sz w:val="32"/>
          <w:szCs w:val="32"/>
        </w:rPr>
        <w:t>（七）</w:t>
      </w:r>
      <w:r>
        <w:rPr>
          <w:rFonts w:hint="default" w:ascii="Times New Roman" w:hAnsi="Times New Roman" w:eastAsia="仿宋_GB2312" w:cs="Times New Roman"/>
          <w:sz w:val="32"/>
          <w:szCs w:val="32"/>
        </w:rPr>
        <w:t>竞得人须在签订《采矿权出让合同》之日起7个工作日内，缴纳采矿权出让收益。未按期缴纳从滞纳之日起每日加收千分之二的滞纳金。竞得人如申请分期缴纳采矿权出让收益的，须在签订《成交确认书》之日起2个工作日内向</w:t>
      </w:r>
      <w:r>
        <w:rPr>
          <w:rFonts w:hint="eastAsia" w:ascii="Times New Roman" w:hAnsi="Times New Roman" w:eastAsia="仿宋_GB2312" w:cs="Times New Roman"/>
          <w:sz w:val="32"/>
          <w:szCs w:val="32"/>
          <w:lang w:eastAsia="zh-CN"/>
        </w:rPr>
        <w:t>达州市自然资源和规划局</w:t>
      </w:r>
      <w:r>
        <w:rPr>
          <w:rFonts w:hint="default" w:ascii="Times New Roman" w:hAnsi="Times New Roman" w:eastAsia="仿宋_GB2312" w:cs="Times New Roman"/>
          <w:sz w:val="32"/>
          <w:szCs w:val="32"/>
        </w:rPr>
        <w:t>提出申请，并按批准的分期缴纳方式缴纳；竞得人如未在规定时间内向</w:t>
      </w:r>
      <w:r>
        <w:rPr>
          <w:rFonts w:hint="eastAsia" w:ascii="Times New Roman" w:hAnsi="Times New Roman" w:eastAsia="仿宋_GB2312" w:cs="Times New Roman"/>
          <w:sz w:val="32"/>
          <w:szCs w:val="32"/>
          <w:lang w:eastAsia="zh-CN"/>
        </w:rPr>
        <w:t>达州市自然资源和规划局</w:t>
      </w:r>
      <w:r>
        <w:rPr>
          <w:rFonts w:hint="default" w:ascii="Times New Roman" w:hAnsi="Times New Roman" w:eastAsia="仿宋_GB2312" w:cs="Times New Roman"/>
          <w:sz w:val="32"/>
          <w:szCs w:val="32"/>
        </w:rPr>
        <w:t>申请分期缴纳采矿权出让收益或申请分期缴纳未获批准的，需在签订《采矿权出让合同》之日起7个工作日内缴清采矿权出让收益。</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（八）</w:t>
      </w:r>
      <w:r>
        <w:rPr>
          <w:rFonts w:hint="default" w:ascii="Times New Roman" w:hAnsi="Times New Roman" w:eastAsia="仿宋_GB2312" w:cs="Times New Roman"/>
          <w:sz w:val="32"/>
          <w:szCs w:val="32"/>
        </w:rPr>
        <w:t>竞得人如不能按时足额缴纳首期采矿权出让收益的，从滞纳之日起每日加收千分之二的滞纳金（本期应缴额），加收的滞纳金不超过欠缴金额本金，如延期缴款超过60日，经出让人催交后仍不缴纳的，出让人有权解除合同，取消竞得人该采矿权竞得资格，由担保人代其履行担保金额的80%违约金。</w:t>
      </w:r>
    </w:p>
    <w:p>
      <w:pPr>
        <w:keepNext w:val="0"/>
        <w:keepLines w:val="0"/>
        <w:pageBreakBefore w:val="0"/>
        <w:widowControl w:val="0"/>
        <w:tabs>
          <w:tab w:val="left" w:pos="7845"/>
        </w:tabs>
        <w:kinsoku/>
        <w:wordWrap/>
        <w:overflowPunct/>
        <w:topLinePunct w:val="0"/>
        <w:autoSpaceDE/>
        <w:autoSpaceDN/>
        <w:bidi w:val="0"/>
        <w:adjustRightInd/>
        <w:snapToGrid/>
        <w:spacing w:line="578" w:lineRule="exact"/>
        <w:ind w:right="-512" w:rightChars="-244"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宋体" w:eastAsia="仿宋_GB2312"/>
          <w:sz w:val="32"/>
          <w:szCs w:val="32"/>
        </w:rPr>
        <w:t>（九）</w:t>
      </w:r>
      <w:r>
        <w:rPr>
          <w:rFonts w:hint="default" w:ascii="Times New Roman" w:hAnsi="Times New Roman" w:eastAsia="仿宋_GB2312" w:cs="Times New Roman"/>
          <w:sz w:val="32"/>
          <w:szCs w:val="32"/>
          <w:lang w:val="en-US" w:eastAsia="zh-CN"/>
        </w:rPr>
        <w:t>竞得人缴纳首期收益之后如不按时缴纳剩余出让收益的，从滞纳之日起每日加收千分之二的滞纳金（本期应缴额），加收的滞纳金不超过欠缴金额本金。若届时尚未办理采矿权登记的，出让人有权不予办理采矿权登记；若届时已经办理采矿权登记的，出让人有权吊销采矿权许可证，并按当时有关政策处理。</w:t>
      </w:r>
    </w:p>
    <w:p>
      <w:pPr>
        <w:keepNext w:val="0"/>
        <w:keepLines w:val="0"/>
        <w:pageBreakBefore w:val="0"/>
        <w:widowControl w:val="0"/>
        <w:tabs>
          <w:tab w:val="left" w:pos="7845"/>
        </w:tabs>
        <w:kinsoku/>
        <w:wordWrap/>
        <w:overflowPunct/>
        <w:topLinePunct w:val="0"/>
        <w:autoSpaceDE/>
        <w:autoSpaceDN/>
        <w:bidi w:val="0"/>
        <w:adjustRightInd/>
        <w:snapToGrid/>
        <w:spacing w:line="578" w:lineRule="exact"/>
        <w:ind w:right="-512" w:rightChars="-244"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宋体" w:eastAsia="仿宋_GB2312"/>
          <w:sz w:val="32"/>
          <w:szCs w:val="32"/>
        </w:rPr>
        <w:t>（十</w:t>
      </w:r>
      <w:r>
        <w:rPr>
          <w:rFonts w:ascii="仿宋_GB2312" w:hAnsi="宋体" w:eastAsia="仿宋_GB2312"/>
          <w:sz w:val="32"/>
          <w:szCs w:val="32"/>
        </w:rPr>
        <w:t>)</w:t>
      </w:r>
      <w:r>
        <w:rPr>
          <w:rFonts w:hint="default" w:ascii="Times New Roman" w:hAnsi="Times New Roman" w:eastAsia="仿宋_GB2312" w:cs="Times New Roman"/>
          <w:sz w:val="32"/>
          <w:szCs w:val="32"/>
          <w:lang w:val="en-US" w:eastAsia="zh-CN"/>
        </w:rPr>
        <w:t>竞得人缴纳首期收益之后如不按时缴纳剩余出让收益的，从滞纳之日起每日加收千分之二的滞纳金（本期应缴额），加收的滞纳金不超过欠缴金额本金。若届时尚未办理采矿权登记的，出让人有权不予办理采矿权登记；若届时已经办理采矿权登记的，出让人有权吊销采矿权许可证，并按当时有关政策处理。</w:t>
      </w:r>
    </w:p>
    <w:p>
      <w:pPr>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（十一）欠缴</w:t>
      </w:r>
      <w:r>
        <w:rPr>
          <w:rFonts w:hint="eastAsia" w:ascii="仿宋_GB2312" w:hAnsi="宋体" w:eastAsia="仿宋_GB2312" w:cs="仿宋_GB2312"/>
          <w:color w:val="000000"/>
          <w:sz w:val="32"/>
          <w:szCs w:val="32"/>
        </w:rPr>
        <w:t>采矿</w:t>
      </w:r>
      <w:r>
        <w:rPr>
          <w:rFonts w:hint="eastAsia" w:ascii="仿宋_GB2312" w:hAnsi="宋体" w:eastAsia="仿宋_GB2312"/>
          <w:color w:val="000000"/>
          <w:sz w:val="32"/>
          <w:szCs w:val="32"/>
        </w:rPr>
        <w:t>权出让收益、不按期办理采矿许可证以及不履行</w:t>
      </w:r>
      <w:r>
        <w:rPr>
          <w:rFonts w:hint="eastAsia" w:ascii="仿宋_GB2312" w:hAnsi="宋体" w:eastAsia="仿宋_GB2312" w:cs="仿宋_GB2312"/>
          <w:color w:val="000000"/>
          <w:sz w:val="32"/>
          <w:szCs w:val="32"/>
        </w:rPr>
        <w:t>采矿</w:t>
      </w:r>
      <w:r>
        <w:rPr>
          <w:rFonts w:hint="eastAsia" w:ascii="仿宋_GB2312" w:hAnsi="宋体" w:eastAsia="仿宋_GB2312"/>
          <w:color w:val="000000"/>
          <w:sz w:val="32"/>
          <w:szCs w:val="32"/>
        </w:rPr>
        <w:t>权出让合同的，属违规违约行为。</w:t>
      </w:r>
    </w:p>
    <w:p>
      <w:pPr>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（十二）出让</w:t>
      </w:r>
      <w:r>
        <w:rPr>
          <w:rFonts w:hint="eastAsia" w:ascii="仿宋_GB2312" w:hAnsi="宋体" w:eastAsia="仿宋_GB2312" w:cs="仿宋_GB2312"/>
          <w:color w:val="000000"/>
          <w:sz w:val="32"/>
          <w:szCs w:val="32"/>
        </w:rPr>
        <w:t>采矿</w:t>
      </w:r>
      <w:r>
        <w:rPr>
          <w:rFonts w:hint="eastAsia" w:ascii="仿宋_GB2312" w:hAnsi="宋体" w:eastAsia="仿宋_GB2312"/>
          <w:color w:val="000000"/>
          <w:sz w:val="32"/>
          <w:szCs w:val="32"/>
        </w:rPr>
        <w:t>权如涉及应急管理、生态环境、林业、土地等相关手续的，竞得人应按其规定和要求办理。</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（十三）竞得人必须编制开发利用方案和矿山地质环境保护与土地复垦方案，采用科学的采矿方法开采，依法合理利用矿产资源，最大限度地保护当地生态环境及矿山地质环境。</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（十四）拍卖出让不成交的，由达州市公共资源交易服务中心按规定和委托转为其他方式交易重新组织出让。</w:t>
      </w:r>
    </w:p>
    <w:p>
      <w:pPr>
        <w:spacing w:line="578" w:lineRule="exact"/>
        <w:ind w:firstLine="640" w:firstLineChars="200"/>
        <w:rPr>
          <w:rFonts w:ascii="仿宋_GB2312" w:hAnsi="宋体" w:eastAsia="仿宋_GB2312"/>
          <w:sz w:val="32"/>
          <w:szCs w:val="32"/>
        </w:rPr>
      </w:pPr>
      <w:r>
        <w:rPr>
          <w:rFonts w:hint="eastAsia" w:ascii="仿宋_GB2312" w:hAnsi="宋体" w:eastAsia="仿宋_GB2312"/>
          <w:sz w:val="32"/>
          <w:szCs w:val="32"/>
        </w:rPr>
        <w:t>（十五）参加拍卖出让活动的人员，应遵守现场的纪律，服从管理人员的管理。</w:t>
      </w:r>
      <w:r>
        <w:rPr>
          <w:rFonts w:ascii="仿宋_GB2312" w:hAnsi="宋体" w:eastAsia="仿宋_GB2312"/>
          <w:sz w:val="32"/>
          <w:szCs w:val="32"/>
        </w:rPr>
        <w:t xml:space="preserve">  </w:t>
      </w:r>
    </w:p>
    <w:p>
      <w:pPr>
        <w:spacing w:line="578"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（十六）达州市公共资源交易服务中心对本《须知》有解释权，其他未尽事宜依照《矿业权交易规则》办理。</w:t>
      </w: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spacing w:line="578" w:lineRule="exact"/>
        <w:ind w:firstLine="640" w:firstLineChars="200"/>
        <w:rPr>
          <w:rFonts w:hint="eastAsia" w:ascii="仿宋_GB2312" w:hAnsi="宋体" w:eastAsia="仿宋_GB2312"/>
          <w:sz w:val="32"/>
          <w:szCs w:val="32"/>
        </w:rPr>
      </w:pPr>
    </w:p>
    <w:p>
      <w:pPr>
        <w:jc w:val="center"/>
        <w:rPr>
          <w:rFonts w:ascii="黑体" w:hAnsi="黑体" w:eastAsia="黑体"/>
          <w:b/>
          <w:spacing w:val="-5"/>
          <w:sz w:val="36"/>
        </w:rPr>
      </w:pPr>
      <w:r>
        <w:rPr>
          <w:rFonts w:hint="eastAsia" w:ascii="黑体" w:hAnsi="黑体" w:eastAsia="黑体"/>
          <w:b/>
          <w:spacing w:val="-5"/>
          <w:sz w:val="36"/>
        </w:rPr>
        <w:t>竞买申请书</w:t>
      </w:r>
    </w:p>
    <w:p>
      <w:pPr>
        <w:pStyle w:val="34"/>
        <w:spacing w:line="460" w:lineRule="exact"/>
        <w:ind w:left="0"/>
        <w:rPr>
          <w:rFonts w:ascii="宋体"/>
          <w:sz w:val="28"/>
          <w:szCs w:val="28"/>
        </w:rPr>
      </w:pPr>
    </w:p>
    <w:p>
      <w:pPr>
        <w:pStyle w:val="34"/>
        <w:spacing w:line="460" w:lineRule="exact"/>
        <w:ind w:left="0"/>
        <w:rPr>
          <w:rFonts w:ascii="仿宋_GB2312" w:hAnsi="宋体" w:eastAsia="仿宋_GB2312" w:cs="仿宋_GB2312"/>
          <w:w w:val="90"/>
          <w:sz w:val="32"/>
          <w:szCs w:val="32"/>
        </w:rPr>
      </w:pPr>
      <w:r>
        <w:rPr>
          <w:rFonts w:hint="eastAsia" w:ascii="仿宋_GB2312" w:hAnsi="宋体" w:eastAsia="仿宋_GB2312" w:cs="仿宋_GB2312"/>
          <w:bCs/>
          <w:w w:val="90"/>
          <w:sz w:val="32"/>
          <w:szCs w:val="32"/>
        </w:rPr>
        <w:t>达州市公共资源交易服务中心：</w:t>
      </w:r>
    </w:p>
    <w:p>
      <w:pPr>
        <w:pStyle w:val="34"/>
        <w:spacing w:line="420" w:lineRule="exact"/>
        <w:ind w:left="0" w:firstLine="640" w:firstLineChars="200"/>
        <w:rPr>
          <w:rFonts w:ascii="仿宋_GB2312" w:eastAsia="仿宋_GB2312"/>
          <w:sz w:val="32"/>
          <w:szCs w:val="32"/>
        </w:rPr>
      </w:pPr>
      <w:r>
        <w:rPr>
          <w:rFonts w:hint="eastAsia" w:ascii="仿宋_GB2312" w:hAnsi="宋体" w:eastAsia="仿宋_GB2312"/>
          <w:sz w:val="32"/>
          <w:szCs w:val="32"/>
        </w:rPr>
        <w:t>经认真阅读矿业权拍卖出让文件，并实地踏看拍卖出让矿业权现状，我方完全接受并愿意遵守你中心矿业权拍卖出让文件中的规定和要求，对所有文件及矿业权现状均无异议。</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我方正式申请参加你中心于</w:t>
      </w: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rPr>
        <w:t xml:space="preserve"> </w:t>
      </w:r>
      <w:r>
        <w:rPr>
          <w:rFonts w:hint="eastAsia" w:ascii="仿宋_GB2312" w:hAnsi="宋体" w:eastAsia="仿宋_GB2312"/>
          <w:sz w:val="32"/>
          <w:szCs w:val="32"/>
        </w:rPr>
        <w:t>月</w:t>
      </w:r>
      <w:r>
        <w:rPr>
          <w:rFonts w:ascii="仿宋_GB2312" w:hAnsi="宋体" w:eastAsia="仿宋_GB2312"/>
          <w:sz w:val="32"/>
          <w:szCs w:val="32"/>
        </w:rPr>
        <w:t xml:space="preserve">  </w:t>
      </w:r>
      <w:r>
        <w:rPr>
          <w:rFonts w:hint="eastAsia" w:ascii="仿宋_GB2312" w:hAnsi="宋体" w:eastAsia="仿宋_GB2312"/>
          <w:sz w:val="32"/>
          <w:szCs w:val="32"/>
        </w:rPr>
        <w:t>日</w:t>
      </w:r>
      <w:r>
        <w:rPr>
          <w:rFonts w:hint="eastAsia" w:ascii="仿宋_GB2312" w:eastAsia="仿宋_GB2312"/>
          <w:sz w:val="32"/>
          <w:szCs w:val="32"/>
        </w:rPr>
        <w:t>在</w:t>
      </w:r>
      <w:r>
        <w:rPr>
          <w:rFonts w:hint="eastAsia" w:ascii="仿宋_GB2312" w:hAnsi="宋体" w:eastAsia="仿宋_GB2312"/>
          <w:sz w:val="32"/>
          <w:szCs w:val="32"/>
        </w:rPr>
        <w:t>达州市公共资源交易中心举行的</w:t>
      </w:r>
      <w:r>
        <w:rPr>
          <w:rFonts w:hint="eastAsia" w:ascii="仿宋_GB2312" w:hAnsi="宋体" w:eastAsia="仿宋_GB2312"/>
          <w:sz w:val="32"/>
          <w:szCs w:val="32"/>
          <w:u w:val="single"/>
        </w:rPr>
        <w:t>达州市达川区石桥镇麻油沟村后寨门砂、页岩矿采矿权</w:t>
      </w:r>
      <w:r>
        <w:rPr>
          <w:rFonts w:hint="eastAsia" w:ascii="仿宋_GB2312" w:hAnsi="宋体" w:eastAsia="仿宋_GB2312"/>
          <w:sz w:val="32"/>
          <w:szCs w:val="32"/>
        </w:rPr>
        <w:t>拍卖活动。</w:t>
      </w:r>
    </w:p>
    <w:p>
      <w:pPr>
        <w:pStyle w:val="34"/>
        <w:spacing w:line="420" w:lineRule="exact"/>
        <w:ind w:left="0" w:firstLine="640" w:firstLineChars="200"/>
        <w:rPr>
          <w:rFonts w:ascii="仿宋_GB2312" w:eastAsia="仿宋_GB2312"/>
          <w:sz w:val="32"/>
          <w:szCs w:val="32"/>
        </w:rPr>
      </w:pPr>
      <w:r>
        <w:rPr>
          <w:rFonts w:hint="eastAsia" w:ascii="仿宋_GB2312" w:hAnsi="宋体" w:eastAsia="仿宋_GB2312"/>
          <w:sz w:val="32"/>
          <w:szCs w:val="32"/>
        </w:rPr>
        <w:t>若能竞得该矿业权，我方承诺：</w:t>
      </w:r>
    </w:p>
    <w:p>
      <w:pPr>
        <w:pStyle w:val="34"/>
        <w:spacing w:line="420" w:lineRule="exact"/>
        <w:ind w:left="0" w:firstLine="640" w:firstLineChars="200"/>
        <w:rPr>
          <w:rFonts w:ascii="仿宋_GB2312" w:eastAsia="仿宋_GB2312"/>
          <w:sz w:val="32"/>
          <w:szCs w:val="32"/>
        </w:rPr>
      </w:pPr>
      <w:r>
        <w:rPr>
          <w:rFonts w:hint="eastAsia" w:ascii="仿宋_GB2312" w:hAnsi="宋体" w:eastAsia="仿宋_GB2312"/>
          <w:sz w:val="32"/>
          <w:szCs w:val="32"/>
        </w:rPr>
        <w:t>（一）竞得矿业权后，签订《成交确认书》，并在规定的时间内签订《采矿权出让合同》，缴纳矿业权出让收益。</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（二）保证按照拍卖出让文件的规定和要求履行全部义务，如有违约行为，我方愿意承担全部法律责任，并赔偿由此产生的损失。</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（三）若我方不按拍卖出让文件要求签订《成交确认书》或《矿业权出让合同》，或不按《矿业权出让合同》的要求缴纳矿业权出让收益并达到合同解除条件的，承担相应的法律后果。</w:t>
      </w:r>
    </w:p>
    <w:p>
      <w:pPr>
        <w:pStyle w:val="34"/>
        <w:spacing w:line="420" w:lineRule="exact"/>
        <w:ind w:left="0" w:firstLine="643" w:firstLineChars="200"/>
        <w:rPr>
          <w:rFonts w:ascii="仿宋_GB2312" w:eastAsia="仿宋_GB2312"/>
          <w:sz w:val="32"/>
          <w:szCs w:val="32"/>
        </w:rPr>
      </w:pPr>
      <w:r>
        <w:rPr>
          <w:rFonts w:hint="eastAsia" w:ascii="仿宋_GB2312" w:hAnsi="宋体" w:eastAsia="仿宋_GB2312"/>
          <w:b/>
          <w:sz w:val="32"/>
          <w:szCs w:val="32"/>
        </w:rPr>
        <w:t>附：</w:t>
      </w:r>
      <w:r>
        <w:rPr>
          <w:rFonts w:ascii="仿宋_GB2312" w:hAnsi="宋体" w:eastAsia="仿宋_GB2312"/>
          <w:sz w:val="32"/>
          <w:szCs w:val="32"/>
        </w:rPr>
        <w:t>1.</w:t>
      </w:r>
      <w:r>
        <w:rPr>
          <w:rFonts w:hint="eastAsia" w:ascii="仿宋_GB2312" w:hAnsi="宋体" w:eastAsia="仿宋_GB2312"/>
          <w:sz w:val="32"/>
          <w:szCs w:val="32"/>
        </w:rPr>
        <w:t>统一社会信用代码复印件；</w:t>
      </w:r>
      <w:r>
        <w:rPr>
          <w:rFonts w:ascii="仿宋_GB2312" w:hAnsi="宋体" w:eastAsia="仿宋_GB2312"/>
          <w:sz w:val="32"/>
          <w:szCs w:val="32"/>
        </w:rPr>
        <w:t>2.</w:t>
      </w:r>
      <w:r>
        <w:rPr>
          <w:rFonts w:hint="eastAsia" w:ascii="仿宋_GB2312" w:hAnsi="宋体" w:eastAsia="仿宋_GB2312"/>
          <w:sz w:val="32"/>
          <w:szCs w:val="32"/>
        </w:rPr>
        <w:t>组织机构代码证复印件</w:t>
      </w:r>
      <w:r>
        <w:rPr>
          <w:rFonts w:ascii="仿宋_GB2312" w:hAnsi="宋体" w:eastAsia="仿宋_GB2312"/>
          <w:sz w:val="32"/>
          <w:szCs w:val="32"/>
        </w:rPr>
        <w:t>3.</w:t>
      </w:r>
      <w:r>
        <w:rPr>
          <w:rFonts w:hint="eastAsia" w:ascii="仿宋_GB2312" w:hAnsi="宋体" w:eastAsia="仿宋_GB2312"/>
          <w:sz w:val="32"/>
          <w:szCs w:val="32"/>
        </w:rPr>
        <w:t>法定代表人身份证明；</w:t>
      </w:r>
      <w:r>
        <w:rPr>
          <w:rFonts w:ascii="仿宋_GB2312" w:hAnsi="宋体" w:eastAsia="仿宋_GB2312"/>
          <w:sz w:val="32"/>
          <w:szCs w:val="32"/>
        </w:rPr>
        <w:t>4.</w:t>
      </w:r>
      <w:r>
        <w:rPr>
          <w:rFonts w:hint="eastAsia" w:ascii="仿宋_GB2312" w:hAnsi="宋体" w:eastAsia="仿宋_GB2312"/>
          <w:sz w:val="32"/>
          <w:szCs w:val="32"/>
        </w:rPr>
        <w:t>法定代表人身份证复印件；</w:t>
      </w:r>
      <w:r>
        <w:rPr>
          <w:rFonts w:ascii="仿宋_GB2312" w:hAnsi="宋体" w:eastAsia="仿宋_GB2312"/>
          <w:sz w:val="32"/>
          <w:szCs w:val="32"/>
        </w:rPr>
        <w:t>5.</w:t>
      </w:r>
      <w:r>
        <w:rPr>
          <w:rFonts w:hint="eastAsia" w:ascii="仿宋_GB2312" w:hAnsi="宋体" w:eastAsia="仿宋_GB2312"/>
          <w:sz w:val="32"/>
          <w:szCs w:val="32"/>
        </w:rPr>
        <w:t>授权委托书；</w:t>
      </w:r>
      <w:r>
        <w:rPr>
          <w:rFonts w:ascii="仿宋_GB2312" w:hAnsi="宋体" w:eastAsia="仿宋_GB2312"/>
          <w:sz w:val="32"/>
          <w:szCs w:val="32"/>
        </w:rPr>
        <w:t>6.</w:t>
      </w:r>
      <w:r>
        <w:rPr>
          <w:rFonts w:hint="eastAsia" w:ascii="仿宋_GB2312" w:hAnsi="宋体" w:eastAsia="仿宋_GB2312"/>
          <w:sz w:val="32"/>
          <w:szCs w:val="32"/>
        </w:rPr>
        <w:t>受托人身份证复印件；</w:t>
      </w:r>
      <w:r>
        <w:rPr>
          <w:rFonts w:ascii="仿宋_GB2312" w:hAnsi="宋体" w:eastAsia="仿宋_GB2312"/>
          <w:sz w:val="32"/>
          <w:szCs w:val="32"/>
        </w:rPr>
        <w:t>7.</w:t>
      </w:r>
      <w:r>
        <w:rPr>
          <w:rFonts w:hint="eastAsia" w:ascii="仿宋_GB2312" w:hAnsi="宋体" w:eastAsia="仿宋_GB2312"/>
          <w:sz w:val="32"/>
          <w:szCs w:val="32"/>
        </w:rPr>
        <w:t>其它应提供的依据等。</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竞买申请人（盖章）：</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法定代表人（本人签名）：</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联系人：</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地址：</w:t>
      </w:r>
    </w:p>
    <w:p>
      <w:pPr>
        <w:pStyle w:val="34"/>
        <w:spacing w:line="420" w:lineRule="exact"/>
        <w:ind w:left="0" w:firstLine="480"/>
        <w:rPr>
          <w:rFonts w:ascii="仿宋_GB2312" w:hAnsi="宋体" w:eastAsia="仿宋_GB2312"/>
          <w:sz w:val="32"/>
          <w:szCs w:val="32"/>
        </w:rPr>
      </w:pPr>
      <w:r>
        <w:rPr>
          <w:rFonts w:hint="eastAsia" w:ascii="仿宋_GB2312" w:hAnsi="宋体" w:eastAsia="仿宋_GB2312"/>
          <w:sz w:val="32"/>
          <w:szCs w:val="32"/>
        </w:rPr>
        <w:t>电话：</w:t>
      </w:r>
    </w:p>
    <w:p>
      <w:pPr>
        <w:pStyle w:val="34"/>
        <w:spacing w:line="420" w:lineRule="exact"/>
        <w:ind w:left="0" w:firstLine="480"/>
        <w:rPr>
          <w:rFonts w:ascii="仿宋_GB2312" w:eastAsia="仿宋_GB2312"/>
          <w:sz w:val="32"/>
          <w:szCs w:val="32"/>
        </w:rPr>
      </w:pPr>
      <w:r>
        <w:rPr>
          <w:rFonts w:hint="eastAsia" w:ascii="仿宋_GB2312" w:hAnsi="宋体" w:eastAsia="仿宋_GB2312"/>
          <w:sz w:val="32"/>
          <w:szCs w:val="32"/>
        </w:rPr>
        <w:t>申请日期：年</w:t>
      </w:r>
      <w:r>
        <w:rPr>
          <w:rFonts w:ascii="仿宋_GB2312" w:hAnsi="宋体" w:eastAsia="仿宋_GB2312"/>
          <w:sz w:val="32"/>
          <w:szCs w:val="32"/>
        </w:rPr>
        <w:t xml:space="preserve"> </w:t>
      </w:r>
      <w:r>
        <w:rPr>
          <w:rFonts w:hint="eastAsia" w:ascii="仿宋_GB2312" w:hAnsi="宋体" w:eastAsia="仿宋_GB2312"/>
          <w:sz w:val="32"/>
          <w:szCs w:val="32"/>
        </w:rPr>
        <w:t>月</w:t>
      </w:r>
      <w:r>
        <w:rPr>
          <w:rFonts w:ascii="仿宋_GB2312" w:hAnsi="宋体" w:eastAsia="仿宋_GB2312"/>
          <w:sz w:val="32"/>
          <w:szCs w:val="32"/>
        </w:rPr>
        <w:t xml:space="preserve"> </w:t>
      </w:r>
      <w:r>
        <w:rPr>
          <w:rFonts w:hint="eastAsia" w:ascii="仿宋_GB2312" w:hAnsi="宋体" w:eastAsia="仿宋_GB2312"/>
          <w:sz w:val="32"/>
          <w:szCs w:val="32"/>
        </w:rPr>
        <w:t>日</w:t>
      </w:r>
    </w:p>
    <w:p>
      <w:pPr>
        <w:pStyle w:val="34"/>
        <w:spacing w:line="420" w:lineRule="exact"/>
        <w:ind w:left="0" w:firstLine="480"/>
        <w:rPr>
          <w:rFonts w:ascii="仿宋_GB2312" w:eastAsia="仿宋_GB2312"/>
          <w:sz w:val="32"/>
          <w:szCs w:val="32"/>
        </w:rPr>
      </w:pPr>
      <w:r>
        <w:rPr>
          <w:rFonts w:hint="eastAsia" w:ascii="宋体" w:hAnsi="宋体"/>
          <w:b/>
          <w:sz w:val="24"/>
          <w:szCs w:val="24"/>
        </w:rPr>
        <w:t>（参与竞买的，竞买时须带上公章）</w:t>
      </w:r>
    </w:p>
    <w:p>
      <w:pPr>
        <w:spacing w:line="578" w:lineRule="exact"/>
        <w:jc w:val="center"/>
        <w:rPr>
          <w:rFonts w:ascii="方正小标宋简体" w:eastAsia="方正小标宋简体"/>
          <w:spacing w:val="-5"/>
          <w:sz w:val="44"/>
          <w:szCs w:val="44"/>
        </w:rPr>
      </w:pPr>
    </w:p>
    <w:p>
      <w:pPr>
        <w:spacing w:line="578" w:lineRule="exact"/>
        <w:jc w:val="center"/>
        <w:rPr>
          <w:rFonts w:ascii="方正小标宋简体" w:eastAsia="方正小标宋简体"/>
          <w:spacing w:val="-5"/>
          <w:sz w:val="44"/>
          <w:szCs w:val="44"/>
        </w:rPr>
      </w:pPr>
    </w:p>
    <w:p>
      <w:pPr>
        <w:spacing w:line="578" w:lineRule="exact"/>
        <w:jc w:val="center"/>
        <w:rPr>
          <w:rFonts w:ascii="方正小标宋简体" w:eastAsia="方正小标宋简体"/>
          <w:spacing w:val="-5"/>
          <w:sz w:val="44"/>
          <w:szCs w:val="44"/>
        </w:rPr>
      </w:pPr>
    </w:p>
    <w:p>
      <w:pPr>
        <w:spacing w:line="578" w:lineRule="exact"/>
        <w:jc w:val="center"/>
        <w:rPr>
          <w:rFonts w:eastAsia="仿宋_GB2312"/>
          <w:w w:val="90"/>
          <w:sz w:val="32"/>
          <w:szCs w:val="32"/>
        </w:rPr>
      </w:pPr>
      <w:r>
        <w:rPr>
          <w:rFonts w:hint="eastAsia" w:ascii="方正小标宋简体" w:eastAsia="方正小标宋简体"/>
          <w:spacing w:val="-5"/>
          <w:sz w:val="44"/>
          <w:szCs w:val="44"/>
        </w:rPr>
        <w:t>法定代表人身份证明书</w:t>
      </w:r>
    </w:p>
    <w:p>
      <w:pPr>
        <w:pStyle w:val="34"/>
        <w:spacing w:line="578" w:lineRule="exact"/>
        <w:ind w:left="0"/>
        <w:jc w:val="left"/>
        <w:rPr>
          <w:rFonts w:eastAsia="仿宋_GB2312"/>
          <w:sz w:val="32"/>
          <w:szCs w:val="32"/>
        </w:rPr>
      </w:pPr>
    </w:p>
    <w:p>
      <w:pPr>
        <w:pStyle w:val="34"/>
        <w:spacing w:line="578" w:lineRule="exact"/>
        <w:ind w:left="0"/>
        <w:jc w:val="left"/>
        <w:rPr>
          <w:rFonts w:eastAsia="仿宋_GB2312"/>
          <w:sz w:val="32"/>
          <w:szCs w:val="32"/>
        </w:rPr>
      </w:pPr>
    </w:p>
    <w:p>
      <w:pPr>
        <w:pStyle w:val="34"/>
        <w:spacing w:line="578" w:lineRule="exact"/>
        <w:ind w:left="0"/>
        <w:jc w:val="left"/>
        <w:rPr>
          <w:rFonts w:eastAsia="仿宋_GB2312"/>
          <w:sz w:val="32"/>
          <w:szCs w:val="32"/>
        </w:rPr>
      </w:pPr>
      <w:r>
        <w:rPr>
          <w:rFonts w:hint="eastAsia" w:hAnsi="仿宋_GB2312" w:eastAsia="仿宋_GB2312"/>
          <w:sz w:val="32"/>
          <w:szCs w:val="32"/>
        </w:rPr>
        <w:t>达州市公共资源交易服务中心：</w:t>
      </w:r>
    </w:p>
    <w:p>
      <w:pPr>
        <w:pStyle w:val="34"/>
        <w:spacing w:line="578" w:lineRule="exact"/>
        <w:ind w:firstLine="960" w:firstLineChars="300"/>
        <w:jc w:val="left"/>
        <w:rPr>
          <w:rFonts w:eastAsia="仿宋_GB2312"/>
          <w:sz w:val="32"/>
          <w:szCs w:val="32"/>
        </w:rPr>
      </w:pPr>
      <w:r>
        <w:rPr>
          <w:rFonts w:hint="eastAsia" w:hAnsi="仿宋_GB2312" w:eastAsia="仿宋_GB2312"/>
          <w:sz w:val="32"/>
          <w:szCs w:val="32"/>
        </w:rPr>
        <w:t>同志在我单位任职务，系我单位法定代表人，特此证明。</w:t>
      </w:r>
    </w:p>
    <w:p>
      <w:pPr>
        <w:pStyle w:val="34"/>
        <w:spacing w:line="578" w:lineRule="exact"/>
        <w:ind w:firstLine="960" w:firstLineChars="300"/>
        <w:jc w:val="left"/>
        <w:rPr>
          <w:rFonts w:eastAsia="仿宋_GB2312"/>
          <w:sz w:val="32"/>
          <w:szCs w:val="32"/>
        </w:rPr>
      </w:pPr>
    </w:p>
    <w:p>
      <w:pPr>
        <w:pStyle w:val="34"/>
        <w:spacing w:line="578" w:lineRule="exact"/>
        <w:ind w:firstLine="960" w:firstLineChars="300"/>
        <w:jc w:val="left"/>
        <w:rPr>
          <w:rFonts w:eastAsia="仿宋_GB2312"/>
          <w:sz w:val="32"/>
          <w:szCs w:val="32"/>
        </w:rPr>
      </w:pPr>
    </w:p>
    <w:p>
      <w:pPr>
        <w:pStyle w:val="34"/>
        <w:spacing w:line="578" w:lineRule="exact"/>
        <w:ind w:right="640" w:firstLine="960" w:firstLineChars="300"/>
        <w:jc w:val="right"/>
        <w:rPr>
          <w:rFonts w:eastAsia="仿宋_GB2312"/>
          <w:sz w:val="32"/>
          <w:szCs w:val="32"/>
        </w:rPr>
      </w:pPr>
      <w:r>
        <w:rPr>
          <w:rFonts w:hint="eastAsia" w:hAnsi="仿宋_GB2312" w:eastAsia="仿宋_GB2312"/>
          <w:sz w:val="32"/>
          <w:szCs w:val="32"/>
        </w:rPr>
        <w:t>年</w:t>
      </w:r>
      <w:r>
        <w:rPr>
          <w:rFonts w:hAnsi="仿宋_GB2312" w:eastAsia="仿宋_GB2312"/>
          <w:sz w:val="32"/>
          <w:szCs w:val="32"/>
        </w:rPr>
        <w:t xml:space="preserve"> </w:t>
      </w:r>
      <w:r>
        <w:rPr>
          <w:rFonts w:hint="eastAsia" w:hAnsi="仿宋_GB2312" w:eastAsia="仿宋_GB2312"/>
          <w:sz w:val="32"/>
          <w:szCs w:val="32"/>
        </w:rPr>
        <w:t>月</w:t>
      </w:r>
      <w:r>
        <w:rPr>
          <w:rFonts w:hAnsi="仿宋_GB2312" w:eastAsia="仿宋_GB2312"/>
          <w:sz w:val="32"/>
          <w:szCs w:val="32"/>
        </w:rPr>
        <w:t xml:space="preserve"> </w:t>
      </w:r>
      <w:r>
        <w:rPr>
          <w:rFonts w:hint="eastAsia" w:hAnsi="仿宋_GB2312" w:eastAsia="仿宋_GB2312"/>
          <w:sz w:val="32"/>
          <w:szCs w:val="32"/>
        </w:rPr>
        <w:t>日</w:t>
      </w:r>
    </w:p>
    <w:p>
      <w:pPr>
        <w:pStyle w:val="34"/>
        <w:spacing w:line="578" w:lineRule="exact"/>
        <w:jc w:val="center"/>
        <w:rPr>
          <w:rFonts w:eastAsia="仿宋_GB2312"/>
          <w:sz w:val="32"/>
          <w:szCs w:val="32"/>
        </w:rPr>
      </w:pPr>
    </w:p>
    <w:p>
      <w:pPr>
        <w:pStyle w:val="34"/>
        <w:spacing w:line="578" w:lineRule="exact"/>
        <w:jc w:val="center"/>
        <w:rPr>
          <w:rFonts w:eastAsia="仿宋_GB2312"/>
          <w:sz w:val="32"/>
          <w:szCs w:val="32"/>
        </w:rPr>
      </w:pPr>
    </w:p>
    <w:p>
      <w:pPr>
        <w:pStyle w:val="34"/>
        <w:spacing w:line="578" w:lineRule="exact"/>
        <w:jc w:val="center"/>
        <w:rPr>
          <w:rFonts w:eastAsia="仿宋_GB2312"/>
          <w:sz w:val="32"/>
          <w:szCs w:val="32"/>
        </w:rPr>
      </w:pPr>
    </w:p>
    <w:p>
      <w:pPr>
        <w:pStyle w:val="34"/>
        <w:spacing w:line="578" w:lineRule="exact"/>
        <w:jc w:val="center"/>
        <w:rPr>
          <w:rFonts w:eastAsia="仿宋_GB2312"/>
          <w:sz w:val="32"/>
          <w:szCs w:val="32"/>
        </w:rPr>
      </w:pPr>
    </w:p>
    <w:p>
      <w:pPr>
        <w:pStyle w:val="34"/>
        <w:spacing w:line="578" w:lineRule="exact"/>
        <w:ind w:left="0"/>
        <w:jc w:val="left"/>
        <w:rPr>
          <w:rFonts w:eastAsia="仿宋_GB2312"/>
          <w:sz w:val="32"/>
          <w:szCs w:val="32"/>
        </w:rPr>
      </w:pPr>
    </w:p>
    <w:p>
      <w:pPr>
        <w:pStyle w:val="34"/>
        <w:spacing w:line="578" w:lineRule="exact"/>
        <w:ind w:left="0"/>
        <w:jc w:val="left"/>
        <w:rPr>
          <w:rFonts w:eastAsia="仿宋_GB2312"/>
          <w:sz w:val="32"/>
          <w:szCs w:val="32"/>
        </w:rPr>
      </w:pPr>
    </w:p>
    <w:p>
      <w:pPr>
        <w:pStyle w:val="34"/>
        <w:spacing w:line="578" w:lineRule="exact"/>
        <w:jc w:val="left"/>
        <w:rPr>
          <w:rFonts w:eastAsia="仿宋_GB2312"/>
          <w:sz w:val="32"/>
          <w:szCs w:val="32"/>
        </w:rPr>
      </w:pPr>
      <w:r>
        <w:rPr>
          <w:rFonts w:hint="eastAsia" w:eastAsia="仿宋_GB2312"/>
          <w:sz w:val="32"/>
          <w:szCs w:val="32"/>
        </w:rPr>
        <w:t>附注：</w:t>
      </w:r>
    </w:p>
    <w:p>
      <w:pPr>
        <w:pStyle w:val="34"/>
        <w:spacing w:line="578" w:lineRule="exact"/>
        <w:ind w:firstLine="640" w:firstLineChars="200"/>
        <w:jc w:val="left"/>
        <w:rPr>
          <w:rFonts w:eastAsia="仿宋_GB2312"/>
          <w:sz w:val="32"/>
          <w:szCs w:val="32"/>
        </w:rPr>
      </w:pPr>
      <w:r>
        <w:rPr>
          <w:rFonts w:hint="eastAsia" w:ascii="仿宋_GB2312" w:eastAsia="仿宋_GB2312"/>
          <w:sz w:val="32"/>
          <w:szCs w:val="32"/>
        </w:rPr>
        <w:t>①</w:t>
      </w:r>
      <w:r>
        <w:rPr>
          <w:rFonts w:hint="eastAsia" w:eastAsia="仿宋_GB2312"/>
          <w:sz w:val="32"/>
          <w:szCs w:val="32"/>
        </w:rPr>
        <w:t>企事业单位、机关、团体的主要负责人为本单位的法定代表人；</w:t>
      </w:r>
    </w:p>
    <w:p>
      <w:pPr>
        <w:pStyle w:val="34"/>
        <w:spacing w:line="578" w:lineRule="exact"/>
        <w:ind w:firstLine="570"/>
        <w:jc w:val="left"/>
        <w:rPr>
          <w:rFonts w:eastAsia="仿宋_GB2312"/>
          <w:sz w:val="32"/>
          <w:szCs w:val="32"/>
        </w:rPr>
      </w:pPr>
      <w:r>
        <w:rPr>
          <w:rFonts w:hint="eastAsia" w:ascii="仿宋_GB2312" w:eastAsia="仿宋_GB2312"/>
          <w:sz w:val="32"/>
          <w:szCs w:val="32"/>
        </w:rPr>
        <w:t>②</w:t>
      </w:r>
      <w:r>
        <w:rPr>
          <w:rFonts w:hint="eastAsia" w:eastAsia="仿宋_GB2312"/>
          <w:sz w:val="32"/>
          <w:szCs w:val="32"/>
        </w:rPr>
        <w:t>法定代表人办公地点：</w:t>
      </w:r>
    </w:p>
    <w:p>
      <w:pPr>
        <w:pStyle w:val="34"/>
        <w:spacing w:line="578" w:lineRule="exact"/>
        <w:ind w:firstLine="570"/>
        <w:jc w:val="left"/>
        <w:rPr>
          <w:rFonts w:eastAsia="仿宋_GB2312"/>
          <w:sz w:val="32"/>
          <w:szCs w:val="32"/>
        </w:rPr>
      </w:pPr>
      <w:r>
        <w:rPr>
          <w:rFonts w:hint="eastAsia" w:ascii="仿宋_GB2312" w:eastAsia="仿宋_GB2312"/>
          <w:sz w:val="32"/>
          <w:szCs w:val="32"/>
        </w:rPr>
        <w:t>③</w:t>
      </w:r>
      <w:r>
        <w:rPr>
          <w:rFonts w:hint="eastAsia" w:eastAsia="仿宋_GB2312"/>
          <w:sz w:val="32"/>
          <w:szCs w:val="32"/>
        </w:rPr>
        <w:t>法定代表人身份证号码：</w:t>
      </w:r>
    </w:p>
    <w:p>
      <w:pPr>
        <w:pStyle w:val="34"/>
        <w:spacing w:line="578" w:lineRule="exact"/>
        <w:ind w:firstLine="480" w:firstLineChars="150"/>
        <w:jc w:val="left"/>
        <w:rPr>
          <w:rFonts w:eastAsia="仿宋_GB2312"/>
          <w:sz w:val="32"/>
          <w:szCs w:val="32"/>
        </w:rPr>
      </w:pPr>
      <w:r>
        <w:rPr>
          <w:rFonts w:hint="eastAsia" w:ascii="宋体" w:hAnsi="宋体" w:cs="宋体"/>
          <w:sz w:val="32"/>
          <w:szCs w:val="32"/>
        </w:rPr>
        <w:t>④</w:t>
      </w:r>
      <w:r>
        <w:rPr>
          <w:rFonts w:hint="eastAsia" w:eastAsia="仿宋_GB2312"/>
          <w:sz w:val="32"/>
          <w:szCs w:val="32"/>
        </w:rPr>
        <w:t>法定代表人联系电话：</w:t>
      </w:r>
    </w:p>
    <w:p>
      <w:pPr>
        <w:pStyle w:val="34"/>
        <w:spacing w:line="578" w:lineRule="exact"/>
        <w:ind w:left="0"/>
        <w:jc w:val="left"/>
        <w:rPr>
          <w:rFonts w:eastAsia="仿宋_GB2312"/>
          <w:sz w:val="32"/>
          <w:szCs w:val="32"/>
        </w:rPr>
      </w:pPr>
    </w:p>
    <w:p>
      <w:pPr>
        <w:spacing w:line="492" w:lineRule="atLeast"/>
        <w:jc w:val="center"/>
        <w:rPr>
          <w:rFonts w:ascii="黑体" w:hAnsi="黑体" w:eastAsia="黑体"/>
          <w:b/>
          <w:spacing w:val="-5"/>
          <w:sz w:val="36"/>
        </w:rPr>
      </w:pPr>
      <w:r>
        <w:rPr>
          <w:rFonts w:ascii="Dotum" w:eastAsia="Dotum" w:cs="Dotum"/>
          <w:spacing w:val="-5"/>
          <w:sz w:val="44"/>
          <w:szCs w:val="44"/>
        </w:rPr>
        <w:br w:type="page"/>
      </w:r>
      <w:r>
        <w:rPr>
          <w:rFonts w:hint="eastAsia" w:ascii="黑体" w:hAnsi="黑体" w:eastAsia="黑体"/>
          <w:b/>
          <w:spacing w:val="-5"/>
          <w:sz w:val="36"/>
        </w:rPr>
        <w:t>授</w:t>
      </w:r>
      <w:r>
        <w:rPr>
          <w:rFonts w:ascii="黑体" w:hAnsi="黑体" w:eastAsia="黑体"/>
          <w:b/>
          <w:spacing w:val="-5"/>
          <w:sz w:val="36"/>
        </w:rPr>
        <w:t xml:space="preserve"> </w:t>
      </w:r>
      <w:r>
        <w:rPr>
          <w:rFonts w:hint="eastAsia" w:ascii="黑体" w:hAnsi="黑体" w:eastAsia="黑体"/>
          <w:b/>
          <w:spacing w:val="-5"/>
          <w:sz w:val="36"/>
        </w:rPr>
        <w:t>权</w:t>
      </w:r>
      <w:r>
        <w:rPr>
          <w:rFonts w:ascii="黑体" w:hAnsi="黑体" w:eastAsia="黑体"/>
          <w:b/>
          <w:spacing w:val="-5"/>
          <w:sz w:val="36"/>
        </w:rPr>
        <w:t xml:space="preserve"> </w:t>
      </w:r>
      <w:r>
        <w:rPr>
          <w:rFonts w:hint="eastAsia" w:ascii="黑体" w:hAnsi="黑体" w:eastAsia="黑体"/>
          <w:b/>
          <w:spacing w:val="-5"/>
          <w:sz w:val="36"/>
        </w:rPr>
        <w:t>委</w:t>
      </w:r>
      <w:r>
        <w:rPr>
          <w:rFonts w:ascii="黑体" w:hAnsi="黑体" w:eastAsia="黑体"/>
          <w:b/>
          <w:spacing w:val="-5"/>
          <w:sz w:val="36"/>
        </w:rPr>
        <w:t xml:space="preserve"> </w:t>
      </w:r>
      <w:r>
        <w:rPr>
          <w:rFonts w:hint="eastAsia" w:ascii="黑体" w:hAnsi="黑体" w:eastAsia="黑体"/>
          <w:b/>
          <w:spacing w:val="-5"/>
          <w:sz w:val="36"/>
        </w:rPr>
        <w:t>托</w:t>
      </w:r>
      <w:r>
        <w:rPr>
          <w:rFonts w:ascii="黑体" w:hAnsi="黑体" w:eastAsia="黑体"/>
          <w:b/>
          <w:spacing w:val="-5"/>
          <w:sz w:val="36"/>
        </w:rPr>
        <w:t xml:space="preserve"> </w:t>
      </w:r>
      <w:r>
        <w:rPr>
          <w:rFonts w:hint="eastAsia" w:ascii="黑体" w:hAnsi="黑体" w:eastAsia="黑体"/>
          <w:b/>
          <w:spacing w:val="-5"/>
          <w:sz w:val="36"/>
        </w:rPr>
        <w:t>书</w:t>
      </w:r>
    </w:p>
    <w:tbl>
      <w:tblPr>
        <w:tblStyle w:val="18"/>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本人授权（受托人）代表本人参加</w:t>
            </w:r>
            <w:r>
              <w:rPr>
                <w:rFonts w:ascii="仿宋_GB2312" w:eastAsia="仿宋_GB2312"/>
                <w:i/>
                <w:color w:val="000000"/>
                <w:kern w:val="0"/>
                <w:sz w:val="24"/>
                <w:u w:val="single"/>
              </w:rPr>
              <w:t xml:space="preserve">    </w:t>
            </w:r>
            <w:r>
              <w:rPr>
                <w:rFonts w:hint="eastAsia" w:ascii="仿宋_GB2312" w:eastAsia="仿宋_GB2312"/>
                <w:i/>
                <w:color w:val="000000"/>
                <w:kern w:val="0"/>
                <w:sz w:val="24"/>
                <w:u w:val="single"/>
              </w:rPr>
              <w:t>年</w:t>
            </w:r>
            <w:r>
              <w:rPr>
                <w:rFonts w:ascii="仿宋_GB2312" w:eastAsia="仿宋_GB2312"/>
                <w:i/>
                <w:color w:val="000000"/>
                <w:kern w:val="0"/>
                <w:sz w:val="24"/>
                <w:u w:val="single"/>
              </w:rPr>
              <w:t xml:space="preserve">   </w:t>
            </w:r>
            <w:r>
              <w:rPr>
                <w:rFonts w:hint="eastAsia" w:ascii="仿宋_GB2312" w:eastAsia="仿宋_GB2312"/>
                <w:i/>
                <w:color w:val="000000"/>
                <w:kern w:val="0"/>
                <w:sz w:val="24"/>
                <w:u w:val="single"/>
              </w:rPr>
              <w:t>月</w:t>
            </w:r>
            <w:r>
              <w:rPr>
                <w:rFonts w:ascii="仿宋_GB2312" w:eastAsia="仿宋_GB2312"/>
                <w:i/>
                <w:color w:val="000000"/>
                <w:kern w:val="0"/>
                <w:sz w:val="24"/>
                <w:u w:val="single"/>
              </w:rPr>
              <w:t xml:space="preserve">   </w:t>
            </w:r>
            <w:r>
              <w:rPr>
                <w:rFonts w:hint="eastAsia" w:ascii="仿宋_GB2312" w:eastAsia="仿宋_GB2312"/>
                <w:i/>
                <w:color w:val="000000"/>
                <w:kern w:val="0"/>
                <w:sz w:val="24"/>
                <w:u w:val="single"/>
              </w:rPr>
              <w:t>日</w:t>
            </w:r>
            <w:r>
              <w:rPr>
                <w:rFonts w:hint="eastAsia" w:ascii="仿宋_GB2312" w:eastAsia="仿宋_GB2312"/>
                <w:color w:val="000000"/>
                <w:kern w:val="0"/>
                <w:sz w:val="24"/>
              </w:rPr>
              <w:t>在四川省达州市马踏洞新区龙马大道与鱼泉路交叉口处新政务服务大楼市公共资源交易服务中心举行的</w:t>
            </w:r>
            <w:r>
              <w:rPr>
                <w:rFonts w:ascii="仿宋_GB2312" w:eastAsia="仿宋_GB2312"/>
                <w:color w:val="000000"/>
                <w:kern w:val="0"/>
                <w:sz w:val="24"/>
              </w:rPr>
              <w:t>_______</w:t>
            </w:r>
            <w:r>
              <w:rPr>
                <w:rFonts w:hint="eastAsia" w:ascii="仿宋_GB2312" w:eastAsia="仿宋_GB2312"/>
                <w:color w:val="000000"/>
                <w:kern w:val="0"/>
                <w:sz w:val="24"/>
              </w:rPr>
              <w:t>权拍卖出让活动，代表本人签订《成交确认书》、《</w:t>
            </w:r>
            <w:r>
              <w:rPr>
                <w:rFonts w:ascii="仿宋_GB2312" w:eastAsia="仿宋_GB2312"/>
                <w:color w:val="000000"/>
                <w:kern w:val="0"/>
                <w:sz w:val="24"/>
              </w:rPr>
              <w:t>_______</w:t>
            </w:r>
            <w:r>
              <w:rPr>
                <w:rFonts w:hint="eastAsia" w:ascii="仿宋_GB2312" w:eastAsia="仿宋_GB2312"/>
                <w:color w:val="000000"/>
                <w:kern w:val="0"/>
                <w:sz w:val="24"/>
              </w:rPr>
              <w:t>权出让合同》等具有法律意义的文件、凭据等。</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受托人在该</w:t>
            </w:r>
            <w:r>
              <w:rPr>
                <w:rFonts w:ascii="仿宋_GB2312" w:eastAsia="仿宋_GB2312"/>
                <w:color w:val="000000"/>
                <w:kern w:val="0"/>
                <w:sz w:val="24"/>
              </w:rPr>
              <w:t>_______</w:t>
            </w:r>
            <w:r>
              <w:rPr>
                <w:rFonts w:hint="eastAsia" w:ascii="仿宋_GB2312" w:eastAsia="仿宋_GB2312"/>
                <w:color w:val="000000"/>
                <w:kern w:val="0"/>
                <w:sz w:val="24"/>
              </w:rPr>
              <w:t>权拍卖出让活动中所做出的承诺、签订的合同或文件，本人均予以承认，并承担由此产生的法律后果。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委托人（签名）：</w:t>
            </w:r>
            <w:r>
              <w:rPr>
                <w:rFonts w:ascii="仿宋_GB2312" w:eastAsia="仿宋_GB2312"/>
                <w:color w:val="000000"/>
                <w:kern w:val="0"/>
                <w:sz w:val="24"/>
              </w:rPr>
              <w:t xml:space="preserve">             </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w:t>
            </w:r>
            <w:r>
              <w:rPr>
                <w:rFonts w:hint="eastAsia" w:ascii="仿宋_GB2312" w:eastAsia="仿宋_GB2312"/>
                <w:kern w:val="0"/>
                <w:sz w:val="24"/>
              </w:rPr>
              <w:t>签订</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bl>
    <w:p>
      <w:pPr>
        <w:pStyle w:val="34"/>
        <w:spacing w:line="760" w:lineRule="exact"/>
        <w:jc w:val="center"/>
        <w:rPr>
          <w:rFonts w:hint="eastAsia" w:ascii="方正小标宋简体" w:hAnsi="宋体" w:eastAsia="方正小标宋简体"/>
          <w:spacing w:val="-5"/>
          <w:kern w:val="2"/>
          <w:sz w:val="44"/>
          <w:szCs w:val="44"/>
        </w:rPr>
      </w:pPr>
    </w:p>
    <w:p>
      <w:pPr>
        <w:pStyle w:val="34"/>
        <w:spacing w:line="760" w:lineRule="exact"/>
        <w:jc w:val="center"/>
        <w:rPr>
          <w:rFonts w:ascii="方正小标宋简体" w:hAnsi="宋体" w:eastAsia="方正小标宋简体"/>
          <w:spacing w:val="-5"/>
          <w:kern w:val="2"/>
          <w:sz w:val="44"/>
          <w:szCs w:val="44"/>
        </w:rPr>
      </w:pPr>
      <w:r>
        <w:rPr>
          <w:rFonts w:hint="eastAsia" w:ascii="方正小标宋简体" w:hAnsi="宋体" w:eastAsia="方正小标宋简体"/>
          <w:spacing w:val="-5"/>
          <w:kern w:val="2"/>
          <w:sz w:val="44"/>
          <w:szCs w:val="44"/>
        </w:rPr>
        <w:t>采矿权成交确认书</w:t>
      </w:r>
    </w:p>
    <w:p>
      <w:pPr>
        <w:pStyle w:val="34"/>
        <w:spacing w:line="760" w:lineRule="exact"/>
        <w:jc w:val="center"/>
        <w:rPr>
          <w:rFonts w:ascii="方正小标宋简体" w:hAnsi="宋体" w:eastAsia="方正小标宋简体"/>
          <w:spacing w:val="-5"/>
          <w:kern w:val="2"/>
          <w:sz w:val="44"/>
          <w:szCs w:val="44"/>
        </w:rPr>
      </w:pPr>
    </w:p>
    <w:p>
      <w:pPr>
        <w:pStyle w:val="34"/>
        <w:spacing w:line="760" w:lineRule="exact"/>
        <w:rPr>
          <w:rFonts w:ascii="宋体"/>
          <w:spacing w:val="-5"/>
          <w:kern w:val="2"/>
          <w:sz w:val="28"/>
          <w:szCs w:val="28"/>
        </w:rPr>
      </w:pPr>
      <w:r>
        <w:rPr>
          <w:rFonts w:hint="eastAsia" w:ascii="宋体" w:hAnsi="宋体"/>
          <w:spacing w:val="-5"/>
          <w:kern w:val="2"/>
          <w:sz w:val="28"/>
          <w:szCs w:val="28"/>
        </w:rPr>
        <w:t>拍卖人：达州市公共资源交易服务中心</w:t>
      </w:r>
    </w:p>
    <w:p>
      <w:pPr>
        <w:pStyle w:val="34"/>
        <w:spacing w:line="760" w:lineRule="exact"/>
        <w:rPr>
          <w:rFonts w:ascii="宋体"/>
          <w:spacing w:val="-5"/>
          <w:kern w:val="2"/>
          <w:sz w:val="28"/>
          <w:szCs w:val="28"/>
        </w:rPr>
      </w:pPr>
      <w:r>
        <w:rPr>
          <w:rFonts w:hint="eastAsia" w:ascii="宋体" w:hAnsi="宋体"/>
          <w:spacing w:val="-5"/>
          <w:kern w:val="2"/>
          <w:sz w:val="28"/>
          <w:szCs w:val="28"/>
        </w:rPr>
        <w:t>地</w:t>
      </w:r>
      <w:r>
        <w:rPr>
          <w:rFonts w:ascii="宋体" w:hAnsi="宋体"/>
          <w:spacing w:val="-5"/>
          <w:kern w:val="2"/>
          <w:sz w:val="28"/>
          <w:szCs w:val="28"/>
        </w:rPr>
        <w:t xml:space="preserve">  </w:t>
      </w:r>
      <w:r>
        <w:rPr>
          <w:rFonts w:hint="eastAsia" w:ascii="宋体" w:hAnsi="宋体"/>
          <w:spacing w:val="-5"/>
          <w:kern w:val="2"/>
          <w:sz w:val="28"/>
          <w:szCs w:val="28"/>
        </w:rPr>
        <w:t>址：达州市马踏洞新区龙马大道与鱼泉路叉口处新政务服务大楼</w:t>
      </w:r>
    </w:p>
    <w:p>
      <w:pPr>
        <w:pStyle w:val="34"/>
        <w:spacing w:line="760" w:lineRule="exact"/>
        <w:rPr>
          <w:rFonts w:ascii="宋体"/>
          <w:spacing w:val="-5"/>
          <w:kern w:val="2"/>
          <w:sz w:val="28"/>
          <w:szCs w:val="28"/>
        </w:rPr>
      </w:pPr>
      <w:r>
        <w:rPr>
          <w:rFonts w:hint="eastAsia" w:ascii="宋体" w:hAnsi="宋体"/>
          <w:spacing w:val="-5"/>
          <w:kern w:val="2"/>
          <w:sz w:val="28"/>
          <w:szCs w:val="28"/>
        </w:rPr>
        <w:t>竞得人：</w:t>
      </w:r>
      <w:r>
        <w:rPr>
          <w:rFonts w:ascii="宋体" w:hAnsi="宋体"/>
          <w:spacing w:val="-5"/>
          <w:kern w:val="2"/>
          <w:sz w:val="28"/>
          <w:szCs w:val="28"/>
        </w:rPr>
        <w:t xml:space="preserve"> </w:t>
      </w:r>
    </w:p>
    <w:p>
      <w:pPr>
        <w:pStyle w:val="34"/>
        <w:spacing w:line="760" w:lineRule="exact"/>
        <w:rPr>
          <w:rFonts w:ascii="宋体"/>
          <w:spacing w:val="-5"/>
          <w:kern w:val="2"/>
          <w:sz w:val="28"/>
          <w:szCs w:val="28"/>
        </w:rPr>
      </w:pPr>
      <w:r>
        <w:rPr>
          <w:rFonts w:hint="eastAsia" w:ascii="宋体" w:hAnsi="宋体"/>
          <w:spacing w:val="-5"/>
          <w:kern w:val="2"/>
          <w:sz w:val="28"/>
          <w:szCs w:val="28"/>
        </w:rPr>
        <w:t>地</w:t>
      </w:r>
      <w:r>
        <w:rPr>
          <w:rFonts w:ascii="宋体" w:hAnsi="宋体"/>
          <w:spacing w:val="-5"/>
          <w:kern w:val="2"/>
          <w:sz w:val="28"/>
          <w:szCs w:val="28"/>
        </w:rPr>
        <w:t xml:space="preserve">  </w:t>
      </w:r>
      <w:r>
        <w:rPr>
          <w:rFonts w:hint="eastAsia" w:ascii="宋体" w:hAnsi="宋体"/>
          <w:spacing w:val="-5"/>
          <w:kern w:val="2"/>
          <w:sz w:val="28"/>
          <w:szCs w:val="28"/>
        </w:rPr>
        <w:t>址：</w:t>
      </w:r>
      <w:r>
        <w:rPr>
          <w:rFonts w:ascii="宋体" w:hAnsi="宋体"/>
          <w:spacing w:val="-5"/>
          <w:kern w:val="2"/>
          <w:sz w:val="28"/>
          <w:szCs w:val="28"/>
        </w:rPr>
        <w:t xml:space="preserve"> </w:t>
      </w:r>
    </w:p>
    <w:p>
      <w:pPr>
        <w:pStyle w:val="34"/>
        <w:spacing w:line="760" w:lineRule="exact"/>
        <w:rPr>
          <w:rFonts w:ascii="宋体"/>
          <w:spacing w:val="-5"/>
          <w:kern w:val="2"/>
          <w:sz w:val="28"/>
          <w:szCs w:val="28"/>
        </w:rPr>
      </w:pPr>
      <w:r>
        <w:rPr>
          <w:rFonts w:hint="eastAsia" w:ascii="宋体" w:hAnsi="宋体"/>
          <w:spacing w:val="-5"/>
          <w:kern w:val="2"/>
          <w:sz w:val="28"/>
          <w:szCs w:val="28"/>
        </w:rPr>
        <w:t>竞得人应价牌编号：</w:t>
      </w:r>
    </w:p>
    <w:p>
      <w:pPr>
        <w:pStyle w:val="34"/>
        <w:spacing w:line="760" w:lineRule="exact"/>
        <w:jc w:val="left"/>
        <w:rPr>
          <w:rFonts w:ascii="宋体"/>
          <w:color w:val="FF0000"/>
          <w:spacing w:val="-5"/>
          <w:kern w:val="2"/>
          <w:sz w:val="28"/>
          <w:szCs w:val="28"/>
        </w:rPr>
      </w:pPr>
      <w:r>
        <w:rPr>
          <w:rFonts w:ascii="宋体" w:hAnsi="宋体"/>
          <w:spacing w:val="-5"/>
          <w:kern w:val="2"/>
          <w:sz w:val="28"/>
          <w:szCs w:val="28"/>
        </w:rPr>
        <w:t xml:space="preserve">    </w:t>
      </w:r>
      <w:r>
        <w:rPr>
          <w:rFonts w:hint="eastAsia" w:ascii="宋体" w:hAnsi="宋体"/>
          <w:spacing w:val="-5"/>
          <w:kern w:val="2"/>
          <w:sz w:val="28"/>
          <w:szCs w:val="28"/>
        </w:rPr>
        <w:t>受达州市</w:t>
      </w:r>
      <w:r>
        <w:rPr>
          <w:rFonts w:hint="eastAsia" w:ascii="宋体" w:hAnsi="宋体"/>
          <w:spacing w:val="-5"/>
          <w:kern w:val="2"/>
          <w:sz w:val="28"/>
          <w:szCs w:val="28"/>
          <w:lang w:val="en-US" w:eastAsia="zh-CN"/>
        </w:rPr>
        <w:t>达</w:t>
      </w:r>
      <w:r>
        <w:rPr>
          <w:rFonts w:hint="eastAsia" w:ascii="宋体" w:hAnsi="宋体"/>
          <w:spacing w:val="-5"/>
          <w:kern w:val="2"/>
          <w:sz w:val="28"/>
          <w:szCs w:val="28"/>
        </w:rPr>
        <w:t>川区自然资源局委托，拍卖人于</w:t>
      </w:r>
      <w:r>
        <w:rPr>
          <w:rFonts w:ascii="宋体" w:hAnsi="宋体"/>
          <w:spacing w:val="-5"/>
          <w:kern w:val="2"/>
          <w:sz w:val="28"/>
          <w:szCs w:val="28"/>
        </w:rPr>
        <w:t>2021</w:t>
      </w:r>
      <w:r>
        <w:rPr>
          <w:rFonts w:hint="eastAsia" w:ascii="宋体" w:hAnsi="宋体"/>
          <w:spacing w:val="-5"/>
          <w:kern w:val="2"/>
          <w:sz w:val="28"/>
          <w:szCs w:val="28"/>
        </w:rPr>
        <w:t>年</w:t>
      </w:r>
      <w:r>
        <w:rPr>
          <w:rFonts w:ascii="宋体" w:hAnsi="宋体"/>
          <w:spacing w:val="-5"/>
          <w:kern w:val="2"/>
          <w:sz w:val="28"/>
          <w:szCs w:val="28"/>
        </w:rPr>
        <w:t xml:space="preserve">x </w:t>
      </w:r>
      <w:r>
        <w:rPr>
          <w:rFonts w:hint="eastAsia" w:ascii="宋体" w:hAnsi="宋体"/>
          <w:spacing w:val="-5"/>
          <w:kern w:val="2"/>
          <w:sz w:val="28"/>
          <w:szCs w:val="28"/>
        </w:rPr>
        <w:t>月</w:t>
      </w:r>
      <w:r>
        <w:rPr>
          <w:rFonts w:ascii="宋体" w:hAnsi="宋体"/>
          <w:spacing w:val="-5"/>
          <w:kern w:val="2"/>
          <w:sz w:val="28"/>
          <w:szCs w:val="28"/>
        </w:rPr>
        <w:t>X</w:t>
      </w:r>
      <w:r>
        <w:rPr>
          <w:rFonts w:hint="eastAsia" w:ascii="宋体" w:hAnsi="宋体"/>
          <w:spacing w:val="-5"/>
          <w:kern w:val="2"/>
          <w:sz w:val="28"/>
          <w:szCs w:val="28"/>
        </w:rPr>
        <w:t>日</w:t>
      </w:r>
      <w:r>
        <w:rPr>
          <w:rFonts w:ascii="宋体" w:hAnsi="宋体"/>
          <w:spacing w:val="-5"/>
          <w:kern w:val="2"/>
          <w:sz w:val="28"/>
          <w:szCs w:val="28"/>
        </w:rPr>
        <w:t>x</w:t>
      </w:r>
      <w:r>
        <w:rPr>
          <w:rFonts w:hint="eastAsia" w:ascii="宋体" w:hAnsi="宋体"/>
          <w:spacing w:val="-5"/>
          <w:kern w:val="2"/>
          <w:sz w:val="28"/>
          <w:szCs w:val="28"/>
        </w:rPr>
        <w:t>时，在四川省达州市马踏洞新区龙马大道与鱼泉路交叉口处新政务服务大楼市公共资源交易中心</w:t>
      </w:r>
      <w:r>
        <w:rPr>
          <w:rFonts w:ascii="宋体" w:hAnsi="宋体"/>
          <w:spacing w:val="-5"/>
          <w:kern w:val="2"/>
          <w:sz w:val="28"/>
          <w:szCs w:val="28"/>
        </w:rPr>
        <w:t xml:space="preserve">  </w:t>
      </w:r>
      <w:r>
        <w:rPr>
          <w:rFonts w:hint="eastAsia" w:ascii="宋体" w:hAnsi="宋体"/>
          <w:spacing w:val="-5"/>
          <w:kern w:val="2"/>
          <w:sz w:val="28"/>
          <w:szCs w:val="28"/>
        </w:rPr>
        <w:t>厅公开拍卖达州市</w:t>
      </w:r>
      <w:r>
        <w:rPr>
          <w:rFonts w:ascii="宋体" w:hAnsi="宋体"/>
          <w:spacing w:val="-5"/>
          <w:kern w:val="2"/>
          <w:sz w:val="28"/>
          <w:szCs w:val="28"/>
        </w:rPr>
        <w:t xml:space="preserve">x x x x x x x </w:t>
      </w:r>
      <w:r>
        <w:rPr>
          <w:rFonts w:hint="eastAsia" w:ascii="宋体" w:hAnsi="宋体"/>
          <w:spacing w:val="-5"/>
          <w:kern w:val="2"/>
          <w:sz w:val="28"/>
          <w:szCs w:val="28"/>
        </w:rPr>
        <w:t>采矿权。竞得人经认真审阅采矿权拍卖出让《公告》及拍卖出让文件资料，并实地踏勘拍卖标的且均无异议后，向出让人递交了《竞买申请书》，</w:t>
      </w:r>
      <w:r>
        <w:rPr>
          <w:rFonts w:hint="eastAsia" w:ascii="宋体" w:hAnsi="宋体"/>
          <w:color w:val="000000"/>
          <w:spacing w:val="-5"/>
          <w:kern w:val="2"/>
          <w:sz w:val="28"/>
          <w:szCs w:val="28"/>
        </w:rPr>
        <w:t>取得竞买资格并参与了竞买。</w:t>
      </w:r>
    </w:p>
    <w:p>
      <w:pPr>
        <w:pStyle w:val="34"/>
        <w:spacing w:line="760" w:lineRule="exact"/>
        <w:ind w:firstLine="540" w:firstLineChars="200"/>
        <w:jc w:val="left"/>
        <w:rPr>
          <w:rFonts w:ascii="宋体"/>
          <w:spacing w:val="-5"/>
          <w:kern w:val="2"/>
          <w:sz w:val="28"/>
          <w:szCs w:val="28"/>
        </w:rPr>
      </w:pPr>
      <w:r>
        <w:rPr>
          <w:rFonts w:hint="eastAsia" w:ascii="宋体" w:hAnsi="宋体"/>
          <w:spacing w:val="-5"/>
          <w:kern w:val="2"/>
          <w:sz w:val="28"/>
          <w:szCs w:val="28"/>
        </w:rPr>
        <w:t>竞得人以（￥小写）</w:t>
      </w:r>
      <w:r>
        <w:rPr>
          <w:rFonts w:ascii="宋体" w:hAnsi="宋体"/>
          <w:spacing w:val="-5"/>
          <w:kern w:val="2"/>
          <w:sz w:val="28"/>
          <w:szCs w:val="28"/>
        </w:rPr>
        <w:t xml:space="preserve">              </w:t>
      </w:r>
      <w:r>
        <w:rPr>
          <w:rFonts w:hint="eastAsia" w:ascii="宋体" w:hAnsi="宋体"/>
          <w:spacing w:val="-5"/>
          <w:kern w:val="2"/>
          <w:sz w:val="28"/>
          <w:szCs w:val="28"/>
        </w:rPr>
        <w:t>万元（￥大写）</w:t>
      </w:r>
      <w:r>
        <w:rPr>
          <w:rFonts w:ascii="宋体" w:hAnsi="宋体"/>
          <w:spacing w:val="-5"/>
          <w:kern w:val="2"/>
          <w:sz w:val="28"/>
          <w:szCs w:val="28"/>
        </w:rPr>
        <w:t xml:space="preserve">                   </w:t>
      </w:r>
      <w:r>
        <w:rPr>
          <w:rFonts w:hint="eastAsia" w:ascii="宋体" w:hAnsi="宋体"/>
          <w:spacing w:val="-5"/>
          <w:kern w:val="2"/>
          <w:sz w:val="28"/>
          <w:szCs w:val="28"/>
        </w:rPr>
        <w:t>万元的最高竞价竞得达州市</w:t>
      </w:r>
      <w:r>
        <w:rPr>
          <w:rFonts w:ascii="宋体" w:hAnsi="宋体"/>
          <w:spacing w:val="-5"/>
          <w:kern w:val="2"/>
          <w:sz w:val="28"/>
          <w:szCs w:val="28"/>
        </w:rPr>
        <w:t xml:space="preserve">x x x x x x x </w:t>
      </w:r>
      <w:r>
        <w:rPr>
          <w:rFonts w:hint="eastAsia" w:ascii="宋体" w:hAnsi="宋体"/>
          <w:spacing w:val="-5"/>
          <w:kern w:val="2"/>
          <w:sz w:val="28"/>
          <w:szCs w:val="28"/>
        </w:rPr>
        <w:t>采矿权，此次拍卖有效。现场确认成交。</w:t>
      </w:r>
    </w:p>
    <w:p>
      <w:pPr>
        <w:pStyle w:val="34"/>
        <w:spacing w:line="760" w:lineRule="exact"/>
        <w:jc w:val="left"/>
        <w:rPr>
          <w:rFonts w:ascii="宋体"/>
          <w:spacing w:val="-5"/>
          <w:kern w:val="2"/>
          <w:sz w:val="28"/>
          <w:szCs w:val="28"/>
        </w:rPr>
      </w:pPr>
      <w:r>
        <w:rPr>
          <w:rFonts w:ascii="宋体" w:hAnsi="宋体"/>
          <w:spacing w:val="-5"/>
          <w:kern w:val="2"/>
          <w:sz w:val="28"/>
          <w:szCs w:val="28"/>
        </w:rPr>
        <w:t xml:space="preserve">    </w:t>
      </w:r>
      <w:r>
        <w:rPr>
          <w:rFonts w:hint="eastAsia" w:ascii="宋体" w:hAnsi="宋体"/>
          <w:spacing w:val="-5"/>
          <w:kern w:val="2"/>
          <w:sz w:val="28"/>
          <w:szCs w:val="28"/>
        </w:rPr>
        <w:t>本次《成交确认书》签订后，竞得人必须在</w:t>
      </w:r>
      <w:r>
        <w:rPr>
          <w:rFonts w:ascii="宋体" w:hAnsi="宋体"/>
          <w:spacing w:val="-5"/>
          <w:kern w:val="2"/>
          <w:sz w:val="28"/>
          <w:szCs w:val="28"/>
        </w:rPr>
        <w:t>15</w:t>
      </w:r>
      <w:r>
        <w:rPr>
          <w:rFonts w:hint="eastAsia" w:ascii="宋体" w:hAnsi="宋体"/>
          <w:spacing w:val="-5"/>
          <w:kern w:val="2"/>
          <w:sz w:val="28"/>
          <w:szCs w:val="28"/>
        </w:rPr>
        <w:t>个工作日内到出让人达州市</w:t>
      </w:r>
      <w:r>
        <w:rPr>
          <w:rFonts w:hint="eastAsia" w:ascii="宋体" w:hAnsi="宋体"/>
          <w:spacing w:val="-5"/>
          <w:kern w:val="2"/>
          <w:sz w:val="28"/>
          <w:szCs w:val="28"/>
          <w:lang w:val="en-US" w:eastAsia="zh-CN"/>
        </w:rPr>
        <w:t>达</w:t>
      </w:r>
      <w:r>
        <w:rPr>
          <w:rFonts w:hint="eastAsia" w:ascii="宋体" w:hAnsi="宋体"/>
          <w:spacing w:val="-5"/>
          <w:kern w:val="2"/>
          <w:sz w:val="28"/>
          <w:szCs w:val="28"/>
        </w:rPr>
        <w:t>川区自然资源局（达川区达川大道三段333号）签订《采矿权出让合同》，否则视为违约，自动放弃竞得资格，并依法承担赔偿责任和相应法律后果。</w:t>
      </w:r>
    </w:p>
    <w:p>
      <w:pPr>
        <w:pStyle w:val="34"/>
        <w:spacing w:line="760" w:lineRule="exact"/>
        <w:jc w:val="left"/>
        <w:rPr>
          <w:rFonts w:ascii="宋体"/>
          <w:spacing w:val="-5"/>
          <w:kern w:val="2"/>
          <w:sz w:val="28"/>
          <w:szCs w:val="28"/>
        </w:rPr>
      </w:pPr>
      <w:r>
        <w:rPr>
          <w:rFonts w:ascii="宋体" w:hAnsi="宋体"/>
          <w:spacing w:val="-5"/>
          <w:kern w:val="2"/>
          <w:sz w:val="28"/>
          <w:szCs w:val="28"/>
        </w:rPr>
        <w:t xml:space="preserve">   </w:t>
      </w:r>
      <w:r>
        <w:rPr>
          <w:rFonts w:hint="eastAsia" w:ascii="宋体" w:hAnsi="宋体"/>
          <w:spacing w:val="-5"/>
          <w:kern w:val="2"/>
          <w:sz w:val="28"/>
          <w:szCs w:val="28"/>
        </w:rPr>
        <w:t>本《成交确认书》一式六份，拍卖人执贰份，出让人执贰份，竞得人执贰份。</w:t>
      </w:r>
    </w:p>
    <w:p>
      <w:pPr>
        <w:pStyle w:val="34"/>
        <w:spacing w:line="560" w:lineRule="exact"/>
        <w:ind w:left="0"/>
        <w:jc w:val="left"/>
        <w:rPr>
          <w:rFonts w:ascii="宋体"/>
          <w:w w:val="90"/>
          <w:sz w:val="28"/>
          <w:szCs w:val="28"/>
        </w:rPr>
      </w:pPr>
      <w:r>
        <w:rPr>
          <w:rFonts w:hint="eastAsia" w:ascii="宋体" w:hAnsi="宋体"/>
          <w:w w:val="90"/>
          <w:sz w:val="28"/>
          <w:szCs w:val="28"/>
        </w:rPr>
        <w:t>拍卖人：</w:t>
      </w:r>
      <w:r>
        <w:rPr>
          <w:rFonts w:hint="eastAsia" w:ascii="宋体" w:hAnsi="宋体"/>
          <w:w w:val="80"/>
          <w:sz w:val="28"/>
          <w:szCs w:val="28"/>
        </w:rPr>
        <w:t>达州市公共资源交易服务中心</w:t>
      </w:r>
      <w:r>
        <w:rPr>
          <w:rFonts w:ascii="宋体" w:hAnsi="宋体"/>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法定代表人：</w:t>
      </w:r>
      <w:r>
        <w:rPr>
          <w:rFonts w:ascii="宋体" w:hAnsi="宋体"/>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委托代理人：</w:t>
      </w:r>
      <w:r>
        <w:rPr>
          <w:rFonts w:ascii="宋体" w:hAnsi="宋体"/>
          <w:w w:val="90"/>
          <w:sz w:val="28"/>
          <w:szCs w:val="28"/>
        </w:rPr>
        <w:t xml:space="preserve">                     </w:t>
      </w:r>
    </w:p>
    <w:p>
      <w:pPr>
        <w:pStyle w:val="34"/>
        <w:spacing w:line="560" w:lineRule="exact"/>
        <w:ind w:left="0"/>
        <w:jc w:val="left"/>
        <w:rPr>
          <w:rFonts w:ascii="宋体"/>
          <w:color w:val="000000"/>
          <w:w w:val="90"/>
          <w:sz w:val="28"/>
          <w:szCs w:val="28"/>
        </w:rPr>
      </w:pPr>
      <w:r>
        <w:rPr>
          <w:rFonts w:hint="eastAsia" w:ascii="宋体" w:hAnsi="宋体"/>
          <w:color w:val="000000"/>
          <w:w w:val="90"/>
          <w:sz w:val="28"/>
          <w:szCs w:val="28"/>
        </w:rPr>
        <w:t>地址：</w:t>
      </w:r>
      <w:r>
        <w:rPr>
          <w:rFonts w:hint="eastAsia" w:ascii="宋体" w:hAnsi="宋体"/>
          <w:spacing w:val="-5"/>
          <w:kern w:val="2"/>
          <w:sz w:val="28"/>
          <w:szCs w:val="28"/>
        </w:rPr>
        <w:t>四川省达州市马踏洞新区龙马大道与鱼泉路交叉口处新政务服务大楼</w:t>
      </w:r>
      <w:r>
        <w:rPr>
          <w:rFonts w:ascii="宋体" w:hAnsi="宋体"/>
          <w:color w:val="000000"/>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联系电话：</w:t>
      </w:r>
      <w:r>
        <w:rPr>
          <w:rFonts w:ascii="宋体" w:hAnsi="宋体"/>
          <w:w w:val="90"/>
          <w:sz w:val="28"/>
          <w:szCs w:val="28"/>
        </w:rPr>
        <w:t xml:space="preserve">0818-3331933           </w:t>
      </w:r>
    </w:p>
    <w:p>
      <w:pPr>
        <w:pStyle w:val="34"/>
        <w:spacing w:line="560" w:lineRule="exact"/>
        <w:ind w:left="0"/>
        <w:jc w:val="left"/>
        <w:rPr>
          <w:rFonts w:ascii="宋体"/>
          <w:w w:val="90"/>
          <w:sz w:val="28"/>
          <w:szCs w:val="28"/>
        </w:rPr>
      </w:pPr>
      <w:r>
        <w:rPr>
          <w:rFonts w:hint="eastAsia" w:ascii="宋体" w:hAnsi="宋体"/>
          <w:w w:val="90"/>
          <w:sz w:val="28"/>
          <w:szCs w:val="28"/>
        </w:rPr>
        <w:t>竞得人：</w:t>
      </w:r>
      <w:r>
        <w:rPr>
          <w:rFonts w:ascii="宋体" w:hAnsi="宋体"/>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法定代表人：</w:t>
      </w:r>
      <w:r>
        <w:rPr>
          <w:rFonts w:ascii="宋体" w:hAnsi="宋体"/>
          <w:w w:val="90"/>
          <w:sz w:val="28"/>
          <w:szCs w:val="28"/>
        </w:rPr>
        <w:t xml:space="preserve">                    </w:t>
      </w:r>
    </w:p>
    <w:p>
      <w:pPr>
        <w:pStyle w:val="34"/>
        <w:spacing w:line="560" w:lineRule="exact"/>
        <w:ind w:left="0"/>
        <w:jc w:val="left"/>
        <w:rPr>
          <w:rFonts w:ascii="宋体"/>
          <w:color w:val="000000"/>
          <w:w w:val="90"/>
          <w:sz w:val="28"/>
          <w:szCs w:val="28"/>
        </w:rPr>
      </w:pPr>
      <w:r>
        <w:rPr>
          <w:rFonts w:hint="eastAsia" w:ascii="宋体" w:hAnsi="宋体"/>
          <w:w w:val="90"/>
          <w:sz w:val="28"/>
          <w:szCs w:val="28"/>
        </w:rPr>
        <w:t>委托代理人：</w:t>
      </w:r>
      <w:r>
        <w:rPr>
          <w:rFonts w:ascii="宋体" w:hAnsi="宋体"/>
          <w:w w:val="90"/>
          <w:sz w:val="28"/>
          <w:szCs w:val="28"/>
        </w:rPr>
        <w:t xml:space="preserve">                    </w:t>
      </w:r>
      <w:r>
        <w:rPr>
          <w:rFonts w:ascii="宋体" w:hAnsi="宋体"/>
          <w:color w:val="000000"/>
          <w:w w:val="90"/>
          <w:sz w:val="28"/>
          <w:szCs w:val="28"/>
        </w:rPr>
        <w:t xml:space="preserve">                  </w:t>
      </w:r>
    </w:p>
    <w:p>
      <w:pPr>
        <w:pStyle w:val="34"/>
        <w:spacing w:line="560" w:lineRule="exact"/>
        <w:ind w:left="0"/>
        <w:jc w:val="left"/>
        <w:rPr>
          <w:rFonts w:ascii="宋体"/>
          <w:w w:val="90"/>
          <w:sz w:val="28"/>
          <w:szCs w:val="28"/>
        </w:rPr>
      </w:pPr>
      <w:r>
        <w:rPr>
          <w:rFonts w:hint="eastAsia" w:ascii="宋体" w:hAnsi="宋体"/>
          <w:w w:val="90"/>
          <w:sz w:val="28"/>
          <w:szCs w:val="28"/>
        </w:rPr>
        <w:t>联系电话：</w:t>
      </w:r>
      <w:r>
        <w:rPr>
          <w:rFonts w:ascii="宋体" w:hAnsi="宋体"/>
          <w:w w:val="90"/>
          <w:sz w:val="28"/>
          <w:szCs w:val="28"/>
        </w:rPr>
        <w:t xml:space="preserve">         </w:t>
      </w:r>
    </w:p>
    <w:p>
      <w:pPr>
        <w:pStyle w:val="34"/>
        <w:spacing w:line="560" w:lineRule="exact"/>
        <w:ind w:left="0"/>
        <w:jc w:val="left"/>
        <w:rPr>
          <w:rFonts w:ascii="宋体"/>
          <w:w w:val="90"/>
          <w:sz w:val="28"/>
          <w:szCs w:val="28"/>
        </w:rPr>
      </w:pPr>
    </w:p>
    <w:p>
      <w:pPr>
        <w:pStyle w:val="34"/>
        <w:spacing w:line="560" w:lineRule="exact"/>
        <w:ind w:left="0"/>
        <w:jc w:val="left"/>
        <w:rPr>
          <w:rFonts w:ascii="宋体"/>
          <w:w w:val="90"/>
          <w:sz w:val="28"/>
          <w:szCs w:val="28"/>
        </w:rPr>
      </w:pPr>
      <w:r>
        <w:rPr>
          <w:rFonts w:hint="eastAsia" w:ascii="宋体" w:hAnsi="宋体"/>
          <w:w w:val="90"/>
          <w:sz w:val="28"/>
          <w:szCs w:val="28"/>
        </w:rPr>
        <w:t>公证员：</w:t>
      </w:r>
      <w:r>
        <w:rPr>
          <w:rFonts w:ascii="宋体" w:hAnsi="宋体"/>
          <w:w w:val="90"/>
          <w:sz w:val="28"/>
          <w:szCs w:val="28"/>
        </w:rPr>
        <w:t xml:space="preserve">               </w:t>
      </w:r>
    </w:p>
    <w:p>
      <w:pPr>
        <w:pStyle w:val="34"/>
        <w:spacing w:line="560" w:lineRule="exact"/>
        <w:ind w:left="0"/>
        <w:jc w:val="left"/>
        <w:rPr>
          <w:rFonts w:ascii="宋体"/>
          <w:color w:val="000000"/>
          <w:w w:val="90"/>
          <w:sz w:val="28"/>
          <w:szCs w:val="28"/>
        </w:rPr>
      </w:pPr>
      <w:r>
        <w:rPr>
          <w:rFonts w:hint="eastAsia" w:ascii="宋体" w:hAnsi="宋体"/>
          <w:w w:val="90"/>
          <w:sz w:val="28"/>
          <w:szCs w:val="28"/>
        </w:rPr>
        <w:t>联系电话：</w:t>
      </w:r>
      <w:r>
        <w:rPr>
          <w:rFonts w:ascii="宋体" w:hAnsi="宋体"/>
          <w:w w:val="90"/>
          <w:sz w:val="28"/>
          <w:szCs w:val="28"/>
        </w:rPr>
        <w:t xml:space="preserve">                                       </w:t>
      </w:r>
      <w:r>
        <w:rPr>
          <w:rFonts w:ascii="宋体" w:hAnsi="宋体"/>
          <w:color w:val="000000"/>
          <w:w w:val="90"/>
          <w:sz w:val="28"/>
          <w:szCs w:val="28"/>
        </w:rPr>
        <w:t xml:space="preserve">                  </w:t>
      </w:r>
    </w:p>
    <w:p>
      <w:pPr>
        <w:jc w:val="left"/>
        <w:rPr>
          <w:rFonts w:ascii="黑体" w:eastAsia="黑体" w:cs="黑体"/>
          <w:sz w:val="32"/>
          <w:szCs w:val="32"/>
        </w:rPr>
      </w:pPr>
    </w:p>
    <w:p>
      <w:pPr>
        <w:pStyle w:val="34"/>
        <w:spacing w:line="560" w:lineRule="exact"/>
        <w:ind w:left="0" w:firstLine="5292" w:firstLineChars="2100"/>
        <w:jc w:val="left"/>
        <w:rPr>
          <w:rFonts w:ascii="宋体"/>
          <w:w w:val="90"/>
          <w:sz w:val="28"/>
          <w:szCs w:val="28"/>
        </w:rPr>
      </w:pPr>
      <w:r>
        <w:rPr>
          <w:rFonts w:hint="eastAsia" w:ascii="宋体" w:hAnsi="宋体"/>
          <w:w w:val="90"/>
          <w:sz w:val="28"/>
          <w:szCs w:val="28"/>
        </w:rPr>
        <w:t>签约时间：</w:t>
      </w:r>
      <w:r>
        <w:rPr>
          <w:rFonts w:ascii="宋体" w:hAnsi="宋体"/>
          <w:w w:val="90"/>
          <w:sz w:val="28"/>
          <w:szCs w:val="28"/>
        </w:rPr>
        <w:t xml:space="preserve">  </w:t>
      </w:r>
      <w:r>
        <w:rPr>
          <w:rFonts w:hint="eastAsia" w:ascii="宋体" w:hAnsi="宋体"/>
          <w:w w:val="90"/>
          <w:sz w:val="28"/>
          <w:szCs w:val="28"/>
        </w:rPr>
        <w:t>年</w:t>
      </w:r>
      <w:r>
        <w:rPr>
          <w:rFonts w:ascii="宋体" w:hAnsi="宋体"/>
          <w:w w:val="90"/>
          <w:sz w:val="28"/>
          <w:szCs w:val="28"/>
        </w:rPr>
        <w:t xml:space="preserve">  </w:t>
      </w:r>
      <w:r>
        <w:rPr>
          <w:rFonts w:hint="eastAsia" w:ascii="宋体" w:hAnsi="宋体"/>
          <w:w w:val="90"/>
          <w:sz w:val="28"/>
          <w:szCs w:val="28"/>
        </w:rPr>
        <w:t>月</w:t>
      </w:r>
      <w:r>
        <w:rPr>
          <w:rFonts w:ascii="宋体" w:hAnsi="宋体"/>
          <w:w w:val="90"/>
          <w:sz w:val="28"/>
          <w:szCs w:val="28"/>
        </w:rPr>
        <w:t xml:space="preserve">  </w:t>
      </w:r>
      <w:r>
        <w:rPr>
          <w:rFonts w:hint="eastAsia" w:ascii="宋体" w:hAnsi="宋体"/>
          <w:w w:val="90"/>
          <w:sz w:val="28"/>
          <w:szCs w:val="28"/>
        </w:rPr>
        <w:t>日</w:t>
      </w:r>
    </w:p>
    <w:p>
      <w:pPr>
        <w:jc w:val="left"/>
        <w:rPr>
          <w:rFonts w:ascii="黑体" w:eastAsia="黑体" w:cs="黑体"/>
          <w:sz w:val="32"/>
          <w:szCs w:val="32"/>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p>
    <w:p>
      <w:pPr>
        <w:jc w:val="left"/>
        <w:rPr>
          <w:rFonts w:hint="eastAsia" w:ascii="黑体" w:eastAsia="黑体" w:cs="黑体"/>
          <w:sz w:val="32"/>
          <w:szCs w:val="32"/>
          <w:lang w:val="en-US" w:eastAsia="zh-CN"/>
        </w:rPr>
      </w:pPr>
      <w:r>
        <w:rPr>
          <w:rFonts w:hint="eastAsia" w:ascii="黑体" w:eastAsia="黑体" w:cs="黑体"/>
          <w:sz w:val="32"/>
          <w:szCs w:val="32"/>
          <w:lang w:val="en-US" w:eastAsia="zh-CN"/>
        </w:rPr>
        <w:t>附件：</w:t>
      </w:r>
    </w:p>
    <w:p>
      <w:pPr>
        <w:adjustRightInd w:val="0"/>
        <w:snapToGrid w:val="0"/>
        <w:spacing w:line="360" w:lineRule="auto"/>
        <w:ind w:left="-540" w:leftChars="-257" w:right="-334" w:rightChars="-159" w:firstLine="286" w:firstLineChars="89"/>
        <w:jc w:val="center"/>
        <w:rPr>
          <w:rFonts w:hint="eastAsia"/>
          <w:b/>
          <w:bCs/>
          <w:color w:val="000000"/>
          <w:sz w:val="32"/>
          <w:szCs w:val="32"/>
        </w:rPr>
      </w:pPr>
    </w:p>
    <w:p>
      <w:pPr>
        <w:adjustRightInd w:val="0"/>
        <w:snapToGrid w:val="0"/>
        <w:spacing w:line="360" w:lineRule="auto"/>
        <w:ind w:left="-540" w:leftChars="-257" w:right="-334" w:rightChars="-159" w:firstLine="286" w:firstLineChars="89"/>
        <w:jc w:val="center"/>
        <w:rPr>
          <w:b/>
          <w:bCs/>
          <w:color w:val="000000"/>
          <w:sz w:val="32"/>
          <w:szCs w:val="32"/>
        </w:rPr>
      </w:pPr>
    </w:p>
    <w:p>
      <w:pPr>
        <w:jc w:val="center"/>
        <w:rPr>
          <w:b/>
          <w:bCs/>
          <w:color w:val="000000"/>
          <w:kern w:val="0"/>
          <w:sz w:val="36"/>
          <w:szCs w:val="36"/>
        </w:rPr>
      </w:pPr>
      <w:r>
        <w:rPr>
          <w:b/>
          <w:bCs/>
          <w:color w:val="000000"/>
          <w:kern w:val="0"/>
          <w:sz w:val="36"/>
          <w:szCs w:val="36"/>
        </w:rPr>
        <w:t>达州市达川区</w:t>
      </w:r>
      <w:r>
        <w:rPr>
          <w:rFonts w:hint="eastAsia"/>
          <w:b/>
          <w:bCs/>
          <w:color w:val="000000"/>
          <w:kern w:val="0"/>
          <w:sz w:val="36"/>
          <w:szCs w:val="36"/>
        </w:rPr>
        <w:t>石桥</w:t>
      </w:r>
      <w:r>
        <w:rPr>
          <w:b/>
          <w:bCs/>
          <w:color w:val="000000"/>
          <w:kern w:val="0"/>
          <w:sz w:val="36"/>
          <w:szCs w:val="36"/>
        </w:rPr>
        <w:t>镇</w:t>
      </w:r>
      <w:r>
        <w:rPr>
          <w:rFonts w:hint="eastAsia"/>
          <w:b/>
          <w:bCs/>
          <w:color w:val="000000"/>
          <w:kern w:val="0"/>
          <w:sz w:val="36"/>
          <w:szCs w:val="36"/>
        </w:rPr>
        <w:t>麻油沟</w:t>
      </w:r>
      <w:r>
        <w:rPr>
          <w:b/>
          <w:bCs/>
          <w:color w:val="000000"/>
          <w:kern w:val="0"/>
          <w:sz w:val="36"/>
          <w:szCs w:val="36"/>
        </w:rPr>
        <w:t>村</w:t>
      </w:r>
      <w:r>
        <w:rPr>
          <w:rFonts w:hint="eastAsia"/>
          <w:b/>
          <w:bCs/>
          <w:color w:val="000000"/>
          <w:kern w:val="0"/>
          <w:sz w:val="36"/>
          <w:szCs w:val="36"/>
        </w:rPr>
        <w:t>后寨门砂、页</w:t>
      </w:r>
      <w:r>
        <w:rPr>
          <w:b/>
          <w:bCs/>
          <w:color w:val="000000"/>
          <w:kern w:val="0"/>
          <w:sz w:val="36"/>
          <w:szCs w:val="36"/>
        </w:rPr>
        <w:t>岩矿</w:t>
      </w:r>
    </w:p>
    <w:p>
      <w:pPr>
        <w:jc w:val="center"/>
        <w:rPr>
          <w:b/>
          <w:bCs/>
          <w:color w:val="000000"/>
          <w:kern w:val="0"/>
          <w:sz w:val="52"/>
          <w:szCs w:val="52"/>
        </w:rPr>
      </w:pPr>
      <w:r>
        <w:rPr>
          <w:b/>
          <w:bCs/>
          <w:color w:val="000000"/>
          <w:kern w:val="0"/>
          <w:sz w:val="52"/>
          <w:szCs w:val="52"/>
        </w:rPr>
        <w:t>资源量核实报告</w:t>
      </w:r>
    </w:p>
    <w:p>
      <w:pPr>
        <w:ind w:firstLine="967" w:firstLineChars="344"/>
        <w:rPr>
          <w:b/>
          <w:bCs/>
          <w:color w:val="FF0000"/>
          <w:sz w:val="28"/>
        </w:rPr>
      </w:pPr>
    </w:p>
    <w:p/>
    <w:p/>
    <w:p/>
    <w:p/>
    <w:p/>
    <w:p/>
    <w:p/>
    <w:p/>
    <w:p/>
    <w:p/>
    <w:p/>
    <w:p/>
    <w:p/>
    <w:p/>
    <w:p/>
    <w:p/>
    <w:p/>
    <w:p/>
    <w:p/>
    <w:p/>
    <w:p/>
    <w:p/>
    <w:p/>
    <w:p/>
    <w:p/>
    <w:p/>
    <w:p/>
    <w:p>
      <w:pPr>
        <w:jc w:val="center"/>
        <w:rPr>
          <w:b/>
          <w:bCs/>
          <w:color w:val="000000"/>
          <w:sz w:val="32"/>
          <w:szCs w:val="32"/>
        </w:rPr>
      </w:pPr>
      <w:r>
        <w:rPr>
          <w:b/>
          <w:bCs/>
          <w:color w:val="000000"/>
          <w:sz w:val="32"/>
          <w:szCs w:val="32"/>
        </w:rPr>
        <w:t>达州市达川区自然资源局</w:t>
      </w:r>
    </w:p>
    <w:p>
      <w:pPr>
        <w:jc w:val="center"/>
        <w:rPr>
          <w:b/>
          <w:bCs/>
          <w:color w:val="000000"/>
          <w:sz w:val="32"/>
          <w:szCs w:val="32"/>
        </w:rPr>
      </w:pPr>
      <w:r>
        <w:rPr>
          <w:b/>
          <w:bCs/>
          <w:color w:val="000000"/>
          <w:sz w:val="32"/>
          <w:szCs w:val="32"/>
        </w:rPr>
        <w:t>二</w:t>
      </w:r>
      <w:r>
        <w:rPr>
          <w:rFonts w:ascii="宋体" w:hAnsi="宋体"/>
          <w:b/>
          <w:bCs/>
          <w:color w:val="000000"/>
          <w:sz w:val="32"/>
          <w:szCs w:val="32"/>
        </w:rPr>
        <w:t>○</w:t>
      </w:r>
      <w:r>
        <w:rPr>
          <w:b/>
          <w:bCs/>
          <w:color w:val="000000"/>
          <w:sz w:val="32"/>
          <w:szCs w:val="32"/>
        </w:rPr>
        <w:t>二</w:t>
      </w:r>
      <w:r>
        <w:rPr>
          <w:rFonts w:hint="eastAsia" w:ascii="宋体" w:hAnsi="宋体"/>
          <w:b/>
          <w:bCs/>
          <w:color w:val="000000"/>
          <w:sz w:val="32"/>
          <w:szCs w:val="32"/>
        </w:rPr>
        <w:t>一</w:t>
      </w:r>
      <w:r>
        <w:rPr>
          <w:b/>
          <w:bCs/>
          <w:color w:val="000000"/>
          <w:sz w:val="32"/>
          <w:szCs w:val="32"/>
        </w:rPr>
        <w:t>年一月</w:t>
      </w:r>
    </w:p>
    <w:p>
      <w:pPr>
        <w:ind w:firstLine="1928" w:firstLineChars="600"/>
        <w:rPr>
          <w:b/>
          <w:bCs/>
          <w:color w:val="000000"/>
          <w:sz w:val="32"/>
          <w:szCs w:val="32"/>
        </w:rPr>
        <w:sectPr>
          <w:headerReference r:id="rId6" w:type="default"/>
          <w:footerReference r:id="rId7" w:type="even"/>
          <w:pgSz w:w="11907" w:h="16840"/>
          <w:pgMar w:top="1418" w:right="1134" w:bottom="1418" w:left="1701" w:header="851" w:footer="992" w:gutter="0"/>
          <w:pgNumType w:start="1"/>
          <w:cols w:space="720" w:num="1"/>
          <w:docGrid w:type="lines" w:linePitch="312" w:charSpace="-4108"/>
        </w:sectPr>
      </w:pPr>
    </w:p>
    <w:p>
      <w:pPr>
        <w:jc w:val="center"/>
        <w:rPr>
          <w:b/>
          <w:bCs/>
          <w:color w:val="000000"/>
          <w:sz w:val="28"/>
          <w:szCs w:val="28"/>
        </w:rPr>
      </w:pPr>
    </w:p>
    <w:p>
      <w:pPr>
        <w:adjustRightInd w:val="0"/>
        <w:snapToGrid w:val="0"/>
        <w:spacing w:line="360" w:lineRule="auto"/>
        <w:ind w:left="-540" w:leftChars="-257" w:right="-334" w:rightChars="-159" w:firstLine="393" w:firstLineChars="89"/>
        <w:jc w:val="center"/>
        <w:rPr>
          <w:b/>
          <w:bCs/>
          <w:color w:val="000000"/>
          <w:sz w:val="44"/>
          <w:szCs w:val="44"/>
        </w:rPr>
      </w:pPr>
    </w:p>
    <w:p>
      <w:pPr>
        <w:jc w:val="center"/>
        <w:rPr>
          <w:b/>
          <w:bCs/>
          <w:color w:val="000000"/>
          <w:kern w:val="0"/>
          <w:sz w:val="36"/>
          <w:szCs w:val="36"/>
        </w:rPr>
      </w:pPr>
      <w:r>
        <w:rPr>
          <w:b/>
          <w:bCs/>
          <w:color w:val="000000"/>
          <w:kern w:val="0"/>
          <w:sz w:val="36"/>
          <w:szCs w:val="36"/>
        </w:rPr>
        <w:t>达州市达川区</w:t>
      </w:r>
      <w:r>
        <w:rPr>
          <w:rFonts w:hint="eastAsia"/>
          <w:b/>
          <w:bCs/>
          <w:color w:val="000000"/>
          <w:kern w:val="0"/>
          <w:sz w:val="36"/>
          <w:szCs w:val="36"/>
        </w:rPr>
        <w:t>石桥</w:t>
      </w:r>
      <w:r>
        <w:rPr>
          <w:b/>
          <w:bCs/>
          <w:color w:val="000000"/>
          <w:kern w:val="0"/>
          <w:sz w:val="36"/>
          <w:szCs w:val="36"/>
        </w:rPr>
        <w:t>镇</w:t>
      </w:r>
      <w:r>
        <w:rPr>
          <w:rFonts w:hint="eastAsia"/>
          <w:b/>
          <w:bCs/>
          <w:color w:val="000000"/>
          <w:kern w:val="0"/>
          <w:sz w:val="36"/>
          <w:szCs w:val="36"/>
        </w:rPr>
        <w:t>麻油沟</w:t>
      </w:r>
      <w:r>
        <w:rPr>
          <w:b/>
          <w:bCs/>
          <w:color w:val="000000"/>
          <w:kern w:val="0"/>
          <w:sz w:val="36"/>
          <w:szCs w:val="36"/>
        </w:rPr>
        <w:t>村</w:t>
      </w:r>
      <w:r>
        <w:rPr>
          <w:rFonts w:hint="eastAsia"/>
          <w:b/>
          <w:bCs/>
          <w:color w:val="000000"/>
          <w:kern w:val="0"/>
          <w:sz w:val="36"/>
          <w:szCs w:val="36"/>
        </w:rPr>
        <w:t>后寨门砂、页</w:t>
      </w:r>
      <w:r>
        <w:rPr>
          <w:b/>
          <w:bCs/>
          <w:color w:val="000000"/>
          <w:kern w:val="0"/>
          <w:sz w:val="36"/>
          <w:szCs w:val="36"/>
        </w:rPr>
        <w:t>岩矿</w:t>
      </w:r>
    </w:p>
    <w:p>
      <w:pPr>
        <w:jc w:val="center"/>
        <w:rPr>
          <w:b/>
          <w:bCs/>
          <w:color w:val="000000"/>
          <w:kern w:val="0"/>
          <w:sz w:val="52"/>
          <w:szCs w:val="52"/>
        </w:rPr>
      </w:pPr>
      <w:r>
        <w:rPr>
          <w:b/>
          <w:bCs/>
          <w:color w:val="000000"/>
          <w:kern w:val="0"/>
          <w:sz w:val="52"/>
          <w:szCs w:val="52"/>
        </w:rPr>
        <w:t>资源量核实报告</w:t>
      </w:r>
    </w:p>
    <w:p/>
    <w:p>
      <w:pPr>
        <w:ind w:right="-85"/>
        <w:rPr>
          <w:b/>
          <w:bCs/>
          <w:color w:val="FF0000"/>
          <w:sz w:val="30"/>
        </w:rPr>
      </w:pPr>
    </w:p>
    <w:p>
      <w:pPr>
        <w:ind w:right="-85"/>
        <w:rPr>
          <w:b/>
          <w:bCs/>
          <w:color w:val="FF0000"/>
          <w:sz w:val="30"/>
        </w:rPr>
      </w:pPr>
    </w:p>
    <w:p>
      <w:pPr>
        <w:ind w:right="-85"/>
        <w:rPr>
          <w:b/>
          <w:bCs/>
          <w:color w:val="FF0000"/>
          <w:sz w:val="30"/>
        </w:rPr>
      </w:pPr>
    </w:p>
    <w:p>
      <w:pPr>
        <w:widowControl/>
        <w:adjustRightInd w:val="0"/>
        <w:snapToGrid w:val="0"/>
        <w:spacing w:line="480" w:lineRule="auto"/>
        <w:ind w:firstLine="1800" w:firstLineChars="600"/>
        <w:jc w:val="left"/>
        <w:rPr>
          <w:rFonts w:eastAsia="宋"/>
          <w:bCs/>
          <w:color w:val="000000"/>
          <w:kern w:val="0"/>
          <w:sz w:val="30"/>
          <w:szCs w:val="30"/>
          <w:lang w:bidi="ar"/>
        </w:rPr>
      </w:pPr>
      <w:r>
        <w:rPr>
          <w:bCs/>
          <w:color w:val="000000"/>
          <w:sz w:val="30"/>
          <w:szCs w:val="30"/>
        </w:rPr>
        <w:t>项目委托方：</w:t>
      </w:r>
      <w:r>
        <w:rPr>
          <w:rFonts w:hAnsi="宋" w:eastAsia="宋"/>
          <w:bCs/>
          <w:color w:val="000000"/>
          <w:kern w:val="0"/>
          <w:sz w:val="30"/>
          <w:szCs w:val="30"/>
          <w:lang w:bidi="ar"/>
        </w:rPr>
        <w:t>达州市达川区自然资源局</w:t>
      </w:r>
    </w:p>
    <w:p>
      <w:pPr>
        <w:widowControl/>
        <w:adjustRightInd w:val="0"/>
        <w:snapToGrid w:val="0"/>
        <w:spacing w:line="480" w:lineRule="auto"/>
        <w:ind w:firstLine="1800" w:firstLineChars="600"/>
        <w:jc w:val="left"/>
        <w:rPr>
          <w:bCs/>
          <w:color w:val="000000"/>
          <w:sz w:val="30"/>
          <w:szCs w:val="30"/>
        </w:rPr>
      </w:pPr>
      <w:r>
        <w:rPr>
          <w:bCs/>
          <w:color w:val="000000"/>
          <w:sz w:val="30"/>
          <w:szCs w:val="30"/>
        </w:rPr>
        <w:t>项目承担方：四川川联勘工程技术有限公司</w:t>
      </w:r>
    </w:p>
    <w:p>
      <w:pPr>
        <w:widowControl/>
        <w:adjustRightInd w:val="0"/>
        <w:snapToGrid w:val="0"/>
        <w:spacing w:line="480" w:lineRule="auto"/>
        <w:ind w:firstLine="1800" w:firstLineChars="600"/>
        <w:jc w:val="left"/>
        <w:rPr>
          <w:bCs/>
          <w:color w:val="000000"/>
          <w:sz w:val="30"/>
          <w:szCs w:val="30"/>
        </w:rPr>
      </w:pPr>
      <w:r>
        <w:rPr>
          <w:bCs/>
          <w:color w:val="000000"/>
          <w:sz w:val="30"/>
          <w:szCs w:val="30"/>
        </w:rPr>
        <w:t xml:space="preserve">项目负责人：  何  浩 </w:t>
      </w:r>
    </w:p>
    <w:p>
      <w:pPr>
        <w:widowControl/>
        <w:adjustRightInd w:val="0"/>
        <w:snapToGrid w:val="0"/>
        <w:spacing w:line="480" w:lineRule="auto"/>
        <w:ind w:firstLine="1800" w:firstLineChars="600"/>
        <w:jc w:val="left"/>
        <w:rPr>
          <w:rFonts w:hint="default" w:eastAsia="宋体"/>
          <w:bCs/>
          <w:color w:val="000000"/>
          <w:sz w:val="30"/>
          <w:szCs w:val="30"/>
          <w:lang w:val="en-US" w:eastAsia="zh-CN"/>
        </w:rPr>
      </w:pPr>
      <w:r>
        <w:rPr>
          <w:bCs/>
          <w:color w:val="000000"/>
          <w:sz w:val="30"/>
          <w:szCs w:val="30"/>
        </w:rPr>
        <w:t>编 制 人：    何浩</w:t>
      </w:r>
      <w:r>
        <w:rPr>
          <w:rFonts w:hint="eastAsia"/>
          <w:bCs/>
          <w:color w:val="000000"/>
          <w:sz w:val="30"/>
          <w:szCs w:val="30"/>
          <w:lang w:val="en-US" w:eastAsia="zh-CN"/>
        </w:rPr>
        <w:t xml:space="preserve">  潘星星 </w:t>
      </w:r>
    </w:p>
    <w:p>
      <w:pPr>
        <w:widowControl/>
        <w:adjustRightInd w:val="0"/>
        <w:snapToGrid w:val="0"/>
        <w:spacing w:line="480" w:lineRule="auto"/>
        <w:ind w:firstLine="1800" w:firstLineChars="600"/>
        <w:jc w:val="left"/>
        <w:rPr>
          <w:bCs/>
          <w:color w:val="000000"/>
          <w:sz w:val="30"/>
          <w:szCs w:val="30"/>
        </w:rPr>
      </w:pPr>
      <w:r>
        <w:rPr>
          <w:bCs/>
          <w:color w:val="000000"/>
          <w:sz w:val="30"/>
          <w:szCs w:val="30"/>
        </w:rPr>
        <w:t>审 核 人：    陈  刚</w:t>
      </w:r>
    </w:p>
    <w:p>
      <w:pPr>
        <w:widowControl/>
        <w:adjustRightInd w:val="0"/>
        <w:snapToGrid w:val="0"/>
        <w:spacing w:line="480" w:lineRule="auto"/>
        <w:ind w:firstLine="1800" w:firstLineChars="600"/>
        <w:jc w:val="left"/>
        <w:rPr>
          <w:bCs/>
          <w:color w:val="000000"/>
          <w:sz w:val="30"/>
          <w:szCs w:val="30"/>
        </w:rPr>
      </w:pPr>
      <w:r>
        <w:rPr>
          <w:bCs/>
          <w:color w:val="000000"/>
          <w:sz w:val="30"/>
          <w:szCs w:val="30"/>
        </w:rPr>
        <w:t>总工程师：    陈  刚</w:t>
      </w:r>
    </w:p>
    <w:p>
      <w:pPr>
        <w:widowControl/>
        <w:adjustRightInd w:val="0"/>
        <w:snapToGrid w:val="0"/>
        <w:spacing w:line="480" w:lineRule="auto"/>
        <w:ind w:firstLine="1800" w:firstLineChars="600"/>
        <w:jc w:val="left"/>
        <w:rPr>
          <w:bCs/>
          <w:color w:val="000000"/>
          <w:sz w:val="30"/>
          <w:szCs w:val="30"/>
        </w:rPr>
      </w:pPr>
      <w:r>
        <w:rPr>
          <w:bCs/>
          <w:color w:val="000000"/>
          <w:sz w:val="30"/>
          <w:szCs w:val="30"/>
        </w:rPr>
        <w:t>总 经 理：    潘力霞</w:t>
      </w:r>
    </w:p>
    <w:p>
      <w:pPr>
        <w:rPr>
          <w:sz w:val="24"/>
        </w:rPr>
      </w:pPr>
    </w:p>
    <w:p>
      <w:pPr>
        <w:rPr>
          <w:sz w:val="24"/>
        </w:rPr>
      </w:pPr>
    </w:p>
    <w:p>
      <w:pPr>
        <w:rPr>
          <w:sz w:val="24"/>
        </w:rPr>
      </w:pPr>
    </w:p>
    <w:p>
      <w:pPr>
        <w:widowControl/>
        <w:ind w:firstLine="1747" w:firstLineChars="600"/>
        <w:jc w:val="left"/>
      </w:pPr>
      <w:r>
        <w:rPr>
          <w:rFonts w:eastAsia="宋"/>
          <w:b/>
          <w:color w:val="000000"/>
          <w:kern w:val="0"/>
          <w:sz w:val="29"/>
          <w:szCs w:val="29"/>
          <w:lang w:bidi="ar"/>
        </w:rPr>
        <w:t xml:space="preserve"> </w:t>
      </w:r>
    </w:p>
    <w:p>
      <w:pPr>
        <w:widowControl/>
        <w:ind w:firstLine="1800" w:firstLineChars="600"/>
        <w:jc w:val="left"/>
        <w:rPr>
          <w:sz w:val="30"/>
          <w:szCs w:val="30"/>
        </w:rPr>
      </w:pPr>
      <w:r>
        <w:rPr>
          <w:rFonts w:hAnsi="宋" w:eastAsia="宋"/>
          <w:color w:val="000000"/>
          <w:kern w:val="0"/>
          <w:sz w:val="30"/>
          <w:szCs w:val="30"/>
          <w:lang w:bidi="ar"/>
        </w:rPr>
        <w:t>编制报告单位：四川川联勘工程技术有限公司</w:t>
      </w:r>
      <w:r>
        <w:rPr>
          <w:rFonts w:eastAsia="宋"/>
          <w:color w:val="000000"/>
          <w:kern w:val="0"/>
          <w:sz w:val="30"/>
          <w:szCs w:val="30"/>
          <w:lang w:bidi="ar"/>
        </w:rPr>
        <w:t xml:space="preserve"> </w:t>
      </w:r>
    </w:p>
    <w:p>
      <w:pPr>
        <w:widowControl/>
        <w:ind w:firstLine="1800" w:firstLineChars="600"/>
        <w:jc w:val="left"/>
        <w:rPr>
          <w:sz w:val="28"/>
          <w:szCs w:val="28"/>
        </w:rPr>
      </w:pPr>
      <w:r>
        <w:rPr>
          <w:rFonts w:hAnsi="宋" w:eastAsia="宋"/>
          <w:color w:val="000000"/>
          <w:kern w:val="0"/>
          <w:sz w:val="30"/>
          <w:szCs w:val="30"/>
          <w:lang w:bidi="ar"/>
        </w:rPr>
        <w:t>提交报告时间：二</w:t>
      </w:r>
      <w:r>
        <w:rPr>
          <w:rFonts w:ascii="宋体" w:hAnsi="宋体"/>
          <w:color w:val="000000"/>
          <w:kern w:val="0"/>
          <w:sz w:val="30"/>
          <w:szCs w:val="30"/>
          <w:lang w:bidi="ar"/>
        </w:rPr>
        <w:t>○</w:t>
      </w:r>
      <w:r>
        <w:rPr>
          <w:rFonts w:hAnsi="宋" w:eastAsia="宋"/>
          <w:color w:val="000000"/>
          <w:kern w:val="0"/>
          <w:sz w:val="30"/>
          <w:szCs w:val="30"/>
          <w:lang w:bidi="ar"/>
        </w:rPr>
        <w:t>二</w:t>
      </w:r>
      <w:r>
        <w:rPr>
          <w:rFonts w:hint="eastAsia" w:ascii="宋体" w:hAnsi="宋体"/>
          <w:color w:val="000000"/>
          <w:kern w:val="0"/>
          <w:sz w:val="30"/>
          <w:szCs w:val="30"/>
          <w:lang w:bidi="ar"/>
        </w:rPr>
        <w:t>一</w:t>
      </w:r>
      <w:r>
        <w:rPr>
          <w:rFonts w:hAnsi="宋" w:eastAsia="宋"/>
          <w:color w:val="000000"/>
          <w:kern w:val="0"/>
          <w:sz w:val="30"/>
          <w:szCs w:val="30"/>
          <w:lang w:bidi="ar"/>
        </w:rPr>
        <w:t>年</w:t>
      </w:r>
      <w:r>
        <w:rPr>
          <w:rFonts w:hint="eastAsia" w:hAnsi="宋" w:eastAsia="宋"/>
          <w:color w:val="000000"/>
          <w:kern w:val="0"/>
          <w:sz w:val="30"/>
          <w:szCs w:val="30"/>
          <w:lang w:bidi="ar"/>
        </w:rPr>
        <w:t>一</w:t>
      </w:r>
      <w:r>
        <w:rPr>
          <w:rFonts w:hAnsi="宋" w:eastAsia="宋"/>
          <w:color w:val="000000"/>
          <w:kern w:val="0"/>
          <w:sz w:val="30"/>
          <w:szCs w:val="30"/>
          <w:lang w:bidi="ar"/>
        </w:rPr>
        <w:t>月</w:t>
      </w:r>
    </w:p>
    <w:p>
      <w:pPr>
        <w:pStyle w:val="13"/>
        <w:jc w:val="center"/>
        <w:rPr>
          <w:color w:val="000000"/>
          <w:szCs w:val="30"/>
        </w:rPr>
      </w:pPr>
    </w:p>
    <w:p>
      <w:pPr>
        <w:pStyle w:val="13"/>
        <w:jc w:val="center"/>
        <w:rPr>
          <w:color w:val="000000"/>
          <w:szCs w:val="30"/>
        </w:rPr>
      </w:pPr>
      <w:r>
        <w:rPr>
          <w:color w:val="000000"/>
          <w:szCs w:val="30"/>
        </w:rPr>
        <w:t>目 录</w:t>
      </w:r>
    </w:p>
    <w:p>
      <w:pPr>
        <w:pStyle w:val="13"/>
        <w:tabs>
          <w:tab w:val="right" w:leader="dot" w:pos="9062"/>
        </w:tabs>
        <w:rPr>
          <w:b w:val="0"/>
          <w:bCs w:val="0"/>
          <w:caps w:val="0"/>
          <w:sz w:val="28"/>
          <w:szCs w:val="28"/>
        </w:rPr>
      </w:pPr>
      <w:r>
        <w:rPr>
          <w:b w:val="0"/>
          <w:bCs w:val="0"/>
          <w:caps w:val="0"/>
          <w:smallCaps/>
          <w:color w:val="0000FF"/>
          <w:sz w:val="28"/>
          <w:szCs w:val="28"/>
        </w:rPr>
        <w:fldChar w:fldCharType="begin"/>
      </w:r>
      <w:r>
        <w:rPr>
          <w:b w:val="0"/>
          <w:bCs w:val="0"/>
          <w:caps w:val="0"/>
          <w:smallCaps/>
          <w:color w:val="0000FF"/>
          <w:sz w:val="28"/>
          <w:szCs w:val="28"/>
        </w:rPr>
        <w:instrText xml:space="preserve"> TOC \o "1-2" \h \z \u </w:instrText>
      </w:r>
      <w:r>
        <w:rPr>
          <w:b w:val="0"/>
          <w:bCs w:val="0"/>
          <w:caps w:val="0"/>
          <w:smallCaps/>
          <w:color w:val="0000FF"/>
          <w:sz w:val="28"/>
          <w:szCs w:val="28"/>
        </w:rPr>
        <w:fldChar w:fldCharType="separate"/>
      </w: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"_Toc59802127"</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1 </w:t>
      </w:r>
      <w:r>
        <w:rPr>
          <w:rStyle w:val="23"/>
          <w:rFonts w:hint="eastAsia"/>
          <w:b w:val="0"/>
          <w:sz w:val="28"/>
          <w:szCs w:val="28"/>
        </w:rPr>
        <w:t>概况</w:t>
      </w:r>
      <w:r>
        <w:rPr>
          <w:b w:val="0"/>
          <w:sz w:val="28"/>
          <w:szCs w:val="28"/>
        </w:rPr>
        <w:tab/>
      </w:r>
      <w:r>
        <w:rPr>
          <w:b w:val="0"/>
          <w:sz w:val="28"/>
          <w:szCs w:val="28"/>
        </w:rPr>
        <w:fldChar w:fldCharType="begin"/>
      </w:r>
      <w:r>
        <w:rPr>
          <w:b w:val="0"/>
          <w:sz w:val="28"/>
          <w:szCs w:val="28"/>
        </w:rPr>
        <w:instrText xml:space="preserve"> PAGEREF _Toc59802127 \h </w:instrText>
      </w:r>
      <w:r>
        <w:rPr>
          <w:b w:val="0"/>
          <w:sz w:val="28"/>
          <w:szCs w:val="28"/>
        </w:rPr>
        <w:fldChar w:fldCharType="separate"/>
      </w:r>
      <w:r>
        <w:rPr>
          <w:b w:val="0"/>
          <w:sz w:val="28"/>
          <w:szCs w:val="28"/>
        </w:rPr>
        <w:t>1</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"_Toc59802128"</w:instrText>
      </w:r>
      <w:r>
        <w:rPr>
          <w:rStyle w:val="23"/>
        </w:rPr>
        <w:instrText xml:space="preserve"> </w:instrText>
      </w:r>
      <w:r>
        <w:rPr>
          <w:rStyle w:val="23"/>
        </w:rPr>
        <w:fldChar w:fldCharType="separate"/>
      </w:r>
      <w:r>
        <w:rPr>
          <w:rStyle w:val="23"/>
        </w:rPr>
        <w:t xml:space="preserve">1.1 </w:t>
      </w:r>
      <w:r>
        <w:rPr>
          <w:rStyle w:val="23"/>
          <w:rFonts w:hint="eastAsia"/>
        </w:rPr>
        <w:t>概况</w:t>
      </w:r>
      <w:r>
        <w:tab/>
      </w:r>
      <w:r>
        <w:fldChar w:fldCharType="begin"/>
      </w:r>
      <w:r>
        <w:instrText xml:space="preserve"> PAGEREF _Toc59802128 \h </w:instrText>
      </w:r>
      <w:r>
        <w:fldChar w:fldCharType="separate"/>
      </w:r>
      <w:r>
        <w:t>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"_Toc59802129"</w:instrText>
      </w:r>
      <w:r>
        <w:rPr>
          <w:rStyle w:val="23"/>
        </w:rPr>
        <w:instrText xml:space="preserve"> </w:instrText>
      </w:r>
      <w:r>
        <w:rPr>
          <w:rStyle w:val="23"/>
        </w:rPr>
        <w:fldChar w:fldCharType="separate"/>
      </w:r>
      <w:r>
        <w:rPr>
          <w:rStyle w:val="23"/>
        </w:rPr>
        <w:t xml:space="preserve">1.2 </w:t>
      </w:r>
      <w:r>
        <w:rPr>
          <w:rStyle w:val="23"/>
          <w:rFonts w:hint="eastAsia"/>
        </w:rPr>
        <w:t>工作依据</w:t>
      </w:r>
      <w:r>
        <w:tab/>
      </w:r>
      <w:r>
        <w:fldChar w:fldCharType="begin"/>
      </w:r>
      <w:r>
        <w:instrText xml:space="preserve"> PAGEREF _Toc59802129 \h </w:instrText>
      </w:r>
      <w:r>
        <w:fldChar w:fldCharType="separate"/>
      </w:r>
      <w:r>
        <w:t>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"_Toc59802130"</w:instrText>
      </w:r>
      <w:r>
        <w:rPr>
          <w:rStyle w:val="23"/>
        </w:rPr>
        <w:instrText xml:space="preserve"> </w:instrText>
      </w:r>
      <w:r>
        <w:rPr>
          <w:rStyle w:val="23"/>
        </w:rPr>
        <w:fldChar w:fldCharType="separate"/>
      </w:r>
      <w:r>
        <w:rPr>
          <w:rStyle w:val="23"/>
        </w:rPr>
        <w:t xml:space="preserve">1.3 </w:t>
      </w:r>
      <w:r>
        <w:rPr>
          <w:rStyle w:val="23"/>
          <w:rFonts w:hint="eastAsia"/>
        </w:rPr>
        <w:t>位置、交通</w:t>
      </w:r>
      <w:r>
        <w:tab/>
      </w:r>
      <w:r>
        <w:fldChar w:fldCharType="begin"/>
      </w:r>
      <w:r>
        <w:instrText xml:space="preserve"> PAGEREF _Toc59802130 \h </w:instrText>
      </w:r>
      <w:r>
        <w:fldChar w:fldCharType="separate"/>
      </w:r>
      <w:r>
        <w:t>2</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"_Toc59802131"</w:instrText>
      </w:r>
      <w:r>
        <w:rPr>
          <w:rStyle w:val="23"/>
        </w:rPr>
        <w:instrText xml:space="preserve"> </w:instrText>
      </w:r>
      <w:r>
        <w:rPr>
          <w:rStyle w:val="23"/>
        </w:rPr>
        <w:fldChar w:fldCharType="separate"/>
      </w:r>
      <w:r>
        <w:rPr>
          <w:rStyle w:val="23"/>
        </w:rPr>
        <w:t xml:space="preserve">1.4 </w:t>
      </w:r>
      <w:r>
        <w:rPr>
          <w:rStyle w:val="23"/>
          <w:rFonts w:hint="eastAsia"/>
        </w:rPr>
        <w:t>拟设矿权情况</w:t>
      </w:r>
      <w:r>
        <w:tab/>
      </w:r>
      <w:r>
        <w:fldChar w:fldCharType="begin"/>
      </w:r>
      <w:r>
        <w:instrText xml:space="preserve"> PAGEREF _Toc59802131 \h </w:instrText>
      </w:r>
      <w:r>
        <w:fldChar w:fldCharType="separate"/>
      </w:r>
      <w:r>
        <w:t>3</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"_Toc59802132"</w:instrText>
      </w:r>
      <w:r>
        <w:rPr>
          <w:rStyle w:val="23"/>
        </w:rPr>
        <w:instrText xml:space="preserve"> </w:instrText>
      </w:r>
      <w:r>
        <w:rPr>
          <w:rStyle w:val="23"/>
        </w:rPr>
        <w:fldChar w:fldCharType="separate"/>
      </w:r>
      <w:r>
        <w:rPr>
          <w:rStyle w:val="23"/>
        </w:rPr>
        <w:t xml:space="preserve">1.5 </w:t>
      </w:r>
      <w:r>
        <w:rPr>
          <w:rStyle w:val="23"/>
          <w:rFonts w:hint="eastAsia"/>
        </w:rPr>
        <w:t>矿山设计、开采和资源利用概况</w:t>
      </w:r>
      <w:r>
        <w:tab/>
      </w:r>
      <w:r>
        <w:fldChar w:fldCharType="begin"/>
      </w:r>
      <w:r>
        <w:instrText xml:space="preserve"> PAGEREF _Toc59802132 \h </w:instrText>
      </w:r>
      <w:r>
        <w:fldChar w:fldCharType="separate"/>
      </w:r>
      <w:r>
        <w:t>3</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"_Toc59802133"</w:instrText>
      </w:r>
      <w:r>
        <w:rPr>
          <w:rStyle w:val="23"/>
        </w:rPr>
        <w:instrText xml:space="preserve"> </w:instrText>
      </w:r>
      <w:r>
        <w:rPr>
          <w:rStyle w:val="23"/>
        </w:rPr>
        <w:fldChar w:fldCharType="separate"/>
      </w:r>
      <w:r>
        <w:rPr>
          <w:rStyle w:val="23"/>
        </w:rPr>
        <w:t xml:space="preserve">1.6 </w:t>
      </w:r>
      <w:r>
        <w:rPr>
          <w:rStyle w:val="23"/>
          <w:rFonts w:hint="eastAsia"/>
        </w:rPr>
        <w:t>以往地质工作</w:t>
      </w:r>
      <w:r>
        <w:tab/>
      </w:r>
      <w:r>
        <w:fldChar w:fldCharType="begin"/>
      </w:r>
      <w:r>
        <w:instrText xml:space="preserve"> PAGEREF _Toc59802133 \h </w:instrText>
      </w:r>
      <w:r>
        <w:fldChar w:fldCharType="separate"/>
      </w:r>
      <w:r>
        <w:t>3</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"_Toc59802134"</w:instrText>
      </w:r>
      <w:r>
        <w:rPr>
          <w:rStyle w:val="23"/>
        </w:rPr>
        <w:instrText xml:space="preserve"> </w:instrText>
      </w:r>
      <w:r>
        <w:rPr>
          <w:rStyle w:val="23"/>
        </w:rPr>
        <w:fldChar w:fldCharType="separate"/>
      </w:r>
      <w:r>
        <w:rPr>
          <w:rStyle w:val="23"/>
        </w:rPr>
        <w:t xml:space="preserve">1.7 </w:t>
      </w:r>
      <w:r>
        <w:rPr>
          <w:rStyle w:val="23"/>
          <w:rFonts w:hint="eastAsia"/>
        </w:rPr>
        <w:t>本次工作情况</w:t>
      </w:r>
      <w:r>
        <w:tab/>
      </w:r>
      <w:r>
        <w:fldChar w:fldCharType="begin"/>
      </w:r>
      <w:r>
        <w:instrText xml:space="preserve"> PAGEREF _Toc59802134 \h </w:instrText>
      </w:r>
      <w:r>
        <w:fldChar w:fldCharType="separate"/>
      </w:r>
      <w:r>
        <w:t>4</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"_Toc59802135"</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2 </w:t>
      </w:r>
      <w:r>
        <w:rPr>
          <w:rStyle w:val="23"/>
          <w:rFonts w:hint="eastAsia"/>
          <w:b w:val="0"/>
          <w:sz w:val="28"/>
          <w:szCs w:val="28"/>
        </w:rPr>
        <w:t>矿区地质特征</w:t>
      </w:r>
      <w:r>
        <w:rPr>
          <w:b w:val="0"/>
          <w:sz w:val="28"/>
          <w:szCs w:val="28"/>
        </w:rPr>
        <w:tab/>
      </w:r>
      <w:r>
        <w:rPr>
          <w:b w:val="0"/>
          <w:sz w:val="28"/>
          <w:szCs w:val="28"/>
        </w:rPr>
        <w:fldChar w:fldCharType="begin"/>
      </w:r>
      <w:r>
        <w:rPr>
          <w:b w:val="0"/>
          <w:sz w:val="28"/>
          <w:szCs w:val="28"/>
        </w:rPr>
        <w:instrText xml:space="preserve"> PAGEREF _Toc59802135 \h </w:instrText>
      </w:r>
      <w:r>
        <w:rPr>
          <w:b w:val="0"/>
          <w:sz w:val="28"/>
          <w:szCs w:val="28"/>
        </w:rPr>
        <w:fldChar w:fldCharType="separate"/>
      </w:r>
      <w:r>
        <w:rPr>
          <w:b w:val="0"/>
          <w:sz w:val="28"/>
          <w:szCs w:val="28"/>
        </w:rPr>
        <w:t>5</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"_Toc59802136"</w:instrText>
      </w:r>
      <w:r>
        <w:rPr>
          <w:rStyle w:val="23"/>
        </w:rPr>
        <w:instrText xml:space="preserve"> </w:instrText>
      </w:r>
      <w:r>
        <w:rPr>
          <w:rStyle w:val="23"/>
        </w:rPr>
        <w:fldChar w:fldCharType="separate"/>
      </w:r>
      <w:r>
        <w:rPr>
          <w:rStyle w:val="23"/>
        </w:rPr>
        <w:t xml:space="preserve">2.1 </w:t>
      </w:r>
      <w:r>
        <w:rPr>
          <w:rStyle w:val="23"/>
          <w:rFonts w:hint="eastAsia"/>
        </w:rPr>
        <w:t>矿区地层</w:t>
      </w:r>
      <w:r>
        <w:tab/>
      </w:r>
      <w:r>
        <w:fldChar w:fldCharType="begin"/>
      </w:r>
      <w:r>
        <w:instrText xml:space="preserve"> PAGEREF _Toc59802136 \h </w:instrText>
      </w:r>
      <w:r>
        <w:fldChar w:fldCharType="separate"/>
      </w:r>
      <w:r>
        <w:t>5</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"_Toc59802137"</w:instrText>
      </w:r>
      <w:r>
        <w:rPr>
          <w:rStyle w:val="23"/>
        </w:rPr>
        <w:instrText xml:space="preserve"> </w:instrText>
      </w:r>
      <w:r>
        <w:rPr>
          <w:rStyle w:val="23"/>
        </w:rPr>
        <w:fldChar w:fldCharType="separate"/>
      </w:r>
      <w:r>
        <w:rPr>
          <w:rStyle w:val="23"/>
        </w:rPr>
        <w:t xml:space="preserve">2.2 </w:t>
      </w:r>
      <w:r>
        <w:rPr>
          <w:rStyle w:val="23"/>
          <w:rFonts w:hint="eastAsia"/>
        </w:rPr>
        <w:t>构</w:t>
      </w:r>
      <w:r>
        <w:rPr>
          <w:rStyle w:val="23"/>
        </w:rPr>
        <w:t xml:space="preserve">  </w:t>
      </w:r>
      <w:r>
        <w:rPr>
          <w:rStyle w:val="23"/>
          <w:rFonts w:hint="eastAsia"/>
        </w:rPr>
        <w:t>造</w:t>
      </w:r>
      <w:r>
        <w:tab/>
      </w:r>
      <w:r>
        <w:fldChar w:fldCharType="begin"/>
      </w:r>
      <w:r>
        <w:instrText xml:space="preserve"> PAGEREF _Toc59802137 \h </w:instrText>
      </w:r>
      <w:r>
        <w:fldChar w:fldCharType="separate"/>
      </w:r>
      <w:r>
        <w:t>5</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"_Toc59802138"</w:instrText>
      </w:r>
      <w:r>
        <w:rPr>
          <w:rStyle w:val="23"/>
        </w:rPr>
        <w:instrText xml:space="preserve"> </w:instrText>
      </w:r>
      <w:r>
        <w:rPr>
          <w:rStyle w:val="23"/>
        </w:rPr>
        <w:fldChar w:fldCharType="separate"/>
      </w:r>
      <w:r>
        <w:rPr>
          <w:rStyle w:val="23"/>
        </w:rPr>
        <w:t xml:space="preserve">2.3 </w:t>
      </w:r>
      <w:r>
        <w:rPr>
          <w:rStyle w:val="23"/>
          <w:rFonts w:hint="eastAsia"/>
        </w:rPr>
        <w:t>矿层特征</w:t>
      </w:r>
      <w:r>
        <w:tab/>
      </w:r>
      <w:r>
        <w:fldChar w:fldCharType="begin"/>
      </w:r>
      <w:r>
        <w:instrText xml:space="preserve"> PAGEREF _Toc59802138 \h </w:instrText>
      </w:r>
      <w:r>
        <w:fldChar w:fldCharType="separate"/>
      </w:r>
      <w:r>
        <w:t>6</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"_Toc59802139"</w:instrText>
      </w:r>
      <w:r>
        <w:rPr>
          <w:rStyle w:val="23"/>
        </w:rPr>
        <w:instrText xml:space="preserve"> </w:instrText>
      </w:r>
      <w:r>
        <w:rPr>
          <w:rStyle w:val="23"/>
        </w:rPr>
        <w:fldChar w:fldCharType="separate"/>
      </w:r>
      <w:r>
        <w:rPr>
          <w:rStyle w:val="23"/>
        </w:rPr>
        <w:t xml:space="preserve">2.4 </w:t>
      </w:r>
      <w:r>
        <w:rPr>
          <w:rStyle w:val="23"/>
          <w:rFonts w:hint="eastAsia"/>
        </w:rPr>
        <w:t>围岩特征</w:t>
      </w:r>
      <w:r>
        <w:tab/>
      </w:r>
      <w:r>
        <w:fldChar w:fldCharType="begin"/>
      </w:r>
      <w:r>
        <w:instrText xml:space="preserve"> PAGEREF _Toc59802139 \h </w:instrText>
      </w:r>
      <w:r>
        <w:fldChar w:fldCharType="separate"/>
      </w:r>
      <w:r>
        <w:t>8</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"_Toc59802140"</w:instrText>
      </w:r>
      <w:r>
        <w:rPr>
          <w:rStyle w:val="23"/>
          <w:b w:val="0"/>
          <w:sz w:val="28"/>
          <w:szCs w:val="28"/>
        </w:rPr>
        <w:instrText xml:space="preserve"> </w:instrText>
      </w:r>
      <w:r>
        <w:rPr>
          <w:rStyle w:val="23"/>
          <w:b w:val="0"/>
          <w:sz w:val="28"/>
          <w:szCs w:val="28"/>
        </w:rPr>
        <w:fldChar w:fldCharType="separate"/>
      </w:r>
      <w:r>
        <w:rPr>
          <w:rStyle w:val="23"/>
          <w:b w:val="0"/>
          <w:sz w:val="28"/>
          <w:szCs w:val="28"/>
        </w:rPr>
        <w:t>3</w:t>
      </w:r>
      <w:r>
        <w:rPr>
          <w:rStyle w:val="23"/>
          <w:rFonts w:hint="eastAsia"/>
          <w:b w:val="0"/>
          <w:sz w:val="28"/>
          <w:szCs w:val="28"/>
        </w:rPr>
        <w:t>矿石加工技术性能</w:t>
      </w:r>
      <w:r>
        <w:rPr>
          <w:b w:val="0"/>
          <w:sz w:val="28"/>
          <w:szCs w:val="28"/>
        </w:rPr>
        <w:tab/>
      </w:r>
      <w:r>
        <w:rPr>
          <w:b w:val="0"/>
          <w:sz w:val="28"/>
          <w:szCs w:val="28"/>
        </w:rPr>
        <w:fldChar w:fldCharType="begin"/>
      </w:r>
      <w:r>
        <w:rPr>
          <w:b w:val="0"/>
          <w:sz w:val="28"/>
          <w:szCs w:val="28"/>
        </w:rPr>
        <w:instrText xml:space="preserve"> PAGEREF _Toc59802140 \h </w:instrText>
      </w:r>
      <w:r>
        <w:rPr>
          <w:b w:val="0"/>
          <w:sz w:val="28"/>
          <w:szCs w:val="28"/>
        </w:rPr>
        <w:fldChar w:fldCharType="separate"/>
      </w:r>
      <w:r>
        <w:rPr>
          <w:b w:val="0"/>
          <w:sz w:val="28"/>
          <w:szCs w:val="28"/>
        </w:rPr>
        <w:t>8</w:t>
      </w:r>
      <w:r>
        <w:rPr>
          <w:b w:val="0"/>
          <w:sz w:val="28"/>
          <w:szCs w:val="28"/>
        </w:rPr>
        <w:fldChar w:fldCharType="end"/>
      </w:r>
      <w:r>
        <w:rPr>
          <w:rStyle w:val="23"/>
          <w:b w:val="0"/>
          <w:sz w:val="28"/>
          <w:szCs w:val="28"/>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"_Toc59802141"</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4 </w:t>
      </w:r>
      <w:r>
        <w:rPr>
          <w:rStyle w:val="23"/>
          <w:rFonts w:hint="eastAsia"/>
          <w:b w:val="0"/>
          <w:sz w:val="28"/>
          <w:szCs w:val="28"/>
        </w:rPr>
        <w:t>矿山开采技术条件</w:t>
      </w:r>
      <w:r>
        <w:rPr>
          <w:b w:val="0"/>
          <w:sz w:val="28"/>
          <w:szCs w:val="28"/>
        </w:rPr>
        <w:tab/>
      </w:r>
      <w:r>
        <w:rPr>
          <w:b w:val="0"/>
          <w:sz w:val="28"/>
          <w:szCs w:val="28"/>
        </w:rPr>
        <w:fldChar w:fldCharType="begin"/>
      </w:r>
      <w:r>
        <w:rPr>
          <w:b w:val="0"/>
          <w:sz w:val="28"/>
          <w:szCs w:val="28"/>
        </w:rPr>
        <w:instrText xml:space="preserve"> PAGEREF _Toc59802141 \h </w:instrText>
      </w:r>
      <w:r>
        <w:rPr>
          <w:b w:val="0"/>
          <w:sz w:val="28"/>
          <w:szCs w:val="28"/>
        </w:rPr>
        <w:fldChar w:fldCharType="separate"/>
      </w:r>
      <w:r>
        <w:rPr>
          <w:b w:val="0"/>
          <w:sz w:val="28"/>
          <w:szCs w:val="28"/>
        </w:rPr>
        <w:t>9</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"_Toc59802142"</w:instrText>
      </w:r>
      <w:r>
        <w:rPr>
          <w:rStyle w:val="23"/>
        </w:rPr>
        <w:instrText xml:space="preserve"> </w:instrText>
      </w:r>
      <w:r>
        <w:rPr>
          <w:rStyle w:val="23"/>
        </w:rPr>
        <w:fldChar w:fldCharType="separate"/>
      </w:r>
      <w:r>
        <w:rPr>
          <w:rStyle w:val="23"/>
        </w:rPr>
        <w:t xml:space="preserve">4.1 </w:t>
      </w:r>
      <w:r>
        <w:rPr>
          <w:rStyle w:val="23"/>
          <w:rFonts w:hint="eastAsia"/>
        </w:rPr>
        <w:t>水文地质条件</w:t>
      </w:r>
      <w:r>
        <w:tab/>
      </w:r>
      <w:r>
        <w:fldChar w:fldCharType="begin"/>
      </w:r>
      <w:r>
        <w:instrText xml:space="preserve"> PAGEREF _Toc59802142 \h </w:instrText>
      </w:r>
      <w:r>
        <w:fldChar w:fldCharType="separate"/>
      </w:r>
      <w:r>
        <w:t>9</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"_Toc59802143"</w:instrText>
      </w:r>
      <w:r>
        <w:rPr>
          <w:rStyle w:val="23"/>
        </w:rPr>
        <w:instrText xml:space="preserve"> </w:instrText>
      </w:r>
      <w:r>
        <w:rPr>
          <w:rStyle w:val="23"/>
        </w:rPr>
        <w:fldChar w:fldCharType="separate"/>
      </w:r>
      <w:r>
        <w:rPr>
          <w:rStyle w:val="23"/>
        </w:rPr>
        <w:t xml:space="preserve">4.2 </w:t>
      </w:r>
      <w:r>
        <w:rPr>
          <w:rStyle w:val="23"/>
          <w:rFonts w:hint="eastAsia"/>
        </w:rPr>
        <w:t>工程地质条件</w:t>
      </w:r>
      <w:r>
        <w:tab/>
      </w:r>
      <w:r>
        <w:fldChar w:fldCharType="begin"/>
      </w:r>
      <w:r>
        <w:instrText xml:space="preserve"> PAGEREF _Toc59802143 \h </w:instrText>
      </w:r>
      <w:r>
        <w:fldChar w:fldCharType="separate"/>
      </w:r>
      <w:r>
        <w:t>9</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"_Toc59802144"</w:instrText>
      </w:r>
      <w:r>
        <w:rPr>
          <w:rStyle w:val="23"/>
        </w:rPr>
        <w:instrText xml:space="preserve"> </w:instrText>
      </w:r>
      <w:r>
        <w:rPr>
          <w:rStyle w:val="23"/>
        </w:rPr>
        <w:fldChar w:fldCharType="separate"/>
      </w:r>
      <w:r>
        <w:rPr>
          <w:rStyle w:val="23"/>
        </w:rPr>
        <w:t xml:space="preserve">4.3 </w:t>
      </w:r>
      <w:r>
        <w:rPr>
          <w:rStyle w:val="23"/>
          <w:rFonts w:hint="eastAsia"/>
        </w:rPr>
        <w:t>环境地质条件</w:t>
      </w:r>
      <w:r>
        <w:tab/>
      </w:r>
      <w:r>
        <w:fldChar w:fldCharType="begin"/>
      </w:r>
      <w:r>
        <w:instrText xml:space="preserve"> PAGEREF _Toc59802144 \h </w:instrText>
      </w:r>
      <w:r>
        <w:fldChar w:fldCharType="separate"/>
      </w:r>
      <w:r>
        <w:t>10</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"_Toc59802145"</w:instrText>
      </w:r>
      <w:r>
        <w:rPr>
          <w:rStyle w:val="23"/>
        </w:rPr>
        <w:instrText xml:space="preserve"> </w:instrText>
      </w:r>
      <w:r>
        <w:rPr>
          <w:rStyle w:val="23"/>
        </w:rPr>
        <w:fldChar w:fldCharType="separate"/>
      </w:r>
      <w:r>
        <w:rPr>
          <w:rStyle w:val="23"/>
        </w:rPr>
        <w:t xml:space="preserve">4.4 </w:t>
      </w:r>
      <w:r>
        <w:rPr>
          <w:rStyle w:val="23"/>
          <w:rFonts w:hint="eastAsia"/>
        </w:rPr>
        <w:t>开采技术条件小结</w:t>
      </w:r>
      <w:r>
        <w:tab/>
      </w:r>
      <w:r>
        <w:fldChar w:fldCharType="begin"/>
      </w:r>
      <w:r>
        <w:instrText xml:space="preserve"> PAGEREF _Toc59802145 \h </w:instrText>
      </w:r>
      <w:r>
        <w:fldChar w:fldCharType="separate"/>
      </w:r>
      <w:r>
        <w:t>10</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"_Toc59802146"</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5  </w:t>
      </w:r>
      <w:r>
        <w:rPr>
          <w:rStyle w:val="23"/>
          <w:rFonts w:hint="eastAsia"/>
          <w:b w:val="0"/>
          <w:sz w:val="28"/>
          <w:szCs w:val="28"/>
        </w:rPr>
        <w:t>核实地质工作</w:t>
      </w:r>
      <w:r>
        <w:rPr>
          <w:b w:val="0"/>
          <w:sz w:val="28"/>
          <w:szCs w:val="28"/>
        </w:rPr>
        <w:tab/>
      </w:r>
      <w:r>
        <w:rPr>
          <w:b w:val="0"/>
          <w:sz w:val="28"/>
          <w:szCs w:val="28"/>
        </w:rPr>
        <w:fldChar w:fldCharType="begin"/>
      </w:r>
      <w:r>
        <w:rPr>
          <w:b w:val="0"/>
          <w:sz w:val="28"/>
          <w:szCs w:val="28"/>
        </w:rPr>
        <w:instrText xml:space="preserve"> PAGEREF _Toc59802146 \h </w:instrText>
      </w:r>
      <w:r>
        <w:rPr>
          <w:b w:val="0"/>
          <w:sz w:val="28"/>
          <w:szCs w:val="28"/>
        </w:rPr>
        <w:fldChar w:fldCharType="separate"/>
      </w:r>
      <w:r>
        <w:rPr>
          <w:b w:val="0"/>
          <w:sz w:val="28"/>
          <w:szCs w:val="28"/>
        </w:rPr>
        <w:t>11</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"_Toc59802147"</w:instrText>
      </w:r>
      <w:r>
        <w:rPr>
          <w:rStyle w:val="23"/>
        </w:rPr>
        <w:instrText xml:space="preserve"> </w:instrText>
      </w:r>
      <w:r>
        <w:rPr>
          <w:rStyle w:val="23"/>
        </w:rPr>
        <w:fldChar w:fldCharType="separate"/>
      </w:r>
      <w:r>
        <w:rPr>
          <w:rStyle w:val="23"/>
        </w:rPr>
        <w:t xml:space="preserve">5.1 </w:t>
      </w:r>
      <w:r>
        <w:rPr>
          <w:rStyle w:val="23"/>
          <w:rFonts w:hint="eastAsia"/>
        </w:rPr>
        <w:t>核实方法</w:t>
      </w:r>
      <w:r>
        <w:tab/>
      </w:r>
      <w:r>
        <w:fldChar w:fldCharType="begin"/>
      </w:r>
      <w:r>
        <w:instrText xml:space="preserve"> PAGEREF _Toc59802147 \h </w:instrText>
      </w:r>
      <w:r>
        <w:fldChar w:fldCharType="separate"/>
      </w:r>
      <w:r>
        <w:t>11</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"_Toc59802148"</w:instrText>
      </w:r>
      <w:r>
        <w:rPr>
          <w:rStyle w:val="23"/>
        </w:rPr>
        <w:instrText xml:space="preserve"> </w:instrText>
      </w:r>
      <w:r>
        <w:rPr>
          <w:rStyle w:val="23"/>
        </w:rPr>
        <w:fldChar w:fldCharType="separate"/>
      </w:r>
      <w:r>
        <w:rPr>
          <w:rStyle w:val="23"/>
        </w:rPr>
        <w:t xml:space="preserve">5.2 </w:t>
      </w:r>
      <w:r>
        <w:rPr>
          <w:rStyle w:val="23"/>
          <w:rFonts w:hint="eastAsia"/>
        </w:rPr>
        <w:t>质量评述</w:t>
      </w:r>
      <w:r>
        <w:tab/>
      </w:r>
      <w:r>
        <w:fldChar w:fldCharType="begin"/>
      </w:r>
      <w:r>
        <w:instrText xml:space="preserve"> PAGEREF _Toc59802148 \h </w:instrText>
      </w:r>
      <w:r>
        <w:fldChar w:fldCharType="separate"/>
      </w:r>
      <w:r>
        <w:t>12</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"_Toc59802149"</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6 </w:t>
      </w:r>
      <w:r>
        <w:rPr>
          <w:rStyle w:val="23"/>
          <w:rFonts w:hint="eastAsia"/>
          <w:b w:val="0"/>
          <w:sz w:val="28"/>
          <w:szCs w:val="28"/>
        </w:rPr>
        <w:t>资源储量估算</w:t>
      </w:r>
      <w:r>
        <w:rPr>
          <w:b w:val="0"/>
          <w:sz w:val="28"/>
          <w:szCs w:val="28"/>
        </w:rPr>
        <w:tab/>
      </w:r>
      <w:r>
        <w:rPr>
          <w:b w:val="0"/>
          <w:sz w:val="28"/>
          <w:szCs w:val="28"/>
        </w:rPr>
        <w:fldChar w:fldCharType="begin"/>
      </w:r>
      <w:r>
        <w:rPr>
          <w:b w:val="0"/>
          <w:sz w:val="28"/>
          <w:szCs w:val="28"/>
        </w:rPr>
        <w:instrText xml:space="preserve"> PAGEREF _Toc59802149 \h </w:instrText>
      </w:r>
      <w:r>
        <w:rPr>
          <w:b w:val="0"/>
          <w:sz w:val="28"/>
          <w:szCs w:val="28"/>
        </w:rPr>
        <w:fldChar w:fldCharType="separate"/>
      </w:r>
      <w:r>
        <w:rPr>
          <w:b w:val="0"/>
          <w:sz w:val="28"/>
          <w:szCs w:val="28"/>
        </w:rPr>
        <w:t>12</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"_Toc59802150"</w:instrText>
      </w:r>
      <w:r>
        <w:rPr>
          <w:rStyle w:val="23"/>
        </w:rPr>
        <w:instrText xml:space="preserve"> </w:instrText>
      </w:r>
      <w:r>
        <w:rPr>
          <w:rStyle w:val="23"/>
        </w:rPr>
        <w:fldChar w:fldCharType="separate"/>
      </w:r>
      <w:r>
        <w:rPr>
          <w:rStyle w:val="23"/>
        </w:rPr>
        <w:t xml:space="preserve">6.1 </w:t>
      </w:r>
      <w:r>
        <w:rPr>
          <w:rStyle w:val="23"/>
          <w:rFonts w:hint="eastAsia"/>
        </w:rPr>
        <w:t>估算范围、对象</w:t>
      </w:r>
      <w:r>
        <w:tab/>
      </w:r>
      <w:r>
        <w:fldChar w:fldCharType="begin"/>
      </w:r>
      <w:r>
        <w:instrText xml:space="preserve"> PAGEREF _Toc59802150 \h </w:instrText>
      </w:r>
      <w:r>
        <w:fldChar w:fldCharType="separate"/>
      </w:r>
      <w:r>
        <w:t>12</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"_Toc59802151"</w:instrText>
      </w:r>
      <w:r>
        <w:rPr>
          <w:rStyle w:val="23"/>
        </w:rPr>
        <w:instrText xml:space="preserve"> </w:instrText>
      </w:r>
      <w:r>
        <w:rPr>
          <w:rStyle w:val="23"/>
        </w:rPr>
        <w:fldChar w:fldCharType="separate"/>
      </w:r>
      <w:r>
        <w:rPr>
          <w:rStyle w:val="23"/>
        </w:rPr>
        <w:t xml:space="preserve">6.2 </w:t>
      </w:r>
      <w:r>
        <w:rPr>
          <w:rStyle w:val="23"/>
          <w:rFonts w:hint="eastAsia"/>
        </w:rPr>
        <w:t>工业指标</w:t>
      </w:r>
      <w:r>
        <w:tab/>
      </w:r>
      <w:r>
        <w:fldChar w:fldCharType="begin"/>
      </w:r>
      <w:r>
        <w:instrText xml:space="preserve"> PAGEREF _Toc59802151 \h </w:instrText>
      </w:r>
      <w:r>
        <w:fldChar w:fldCharType="separate"/>
      </w:r>
      <w:r>
        <w:t>12</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"_Toc59802152"</w:instrText>
      </w:r>
      <w:r>
        <w:rPr>
          <w:rStyle w:val="23"/>
        </w:rPr>
        <w:instrText xml:space="preserve"> </w:instrText>
      </w:r>
      <w:r>
        <w:rPr>
          <w:rStyle w:val="23"/>
        </w:rPr>
        <w:fldChar w:fldCharType="separate"/>
      </w:r>
      <w:r>
        <w:rPr>
          <w:rStyle w:val="23"/>
        </w:rPr>
        <w:t xml:space="preserve">6.3 </w:t>
      </w:r>
      <w:r>
        <w:rPr>
          <w:rStyle w:val="23"/>
          <w:rFonts w:hint="eastAsia"/>
        </w:rPr>
        <w:t>估算方法</w:t>
      </w:r>
      <w:r>
        <w:tab/>
      </w:r>
      <w:r>
        <w:fldChar w:fldCharType="begin"/>
      </w:r>
      <w:r>
        <w:instrText xml:space="preserve"> PAGEREF _Toc59802152 \h </w:instrText>
      </w:r>
      <w:r>
        <w:fldChar w:fldCharType="separate"/>
      </w:r>
      <w:r>
        <w:t>13</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"_Toc59802153"</w:instrText>
      </w:r>
      <w:r>
        <w:rPr>
          <w:rStyle w:val="23"/>
        </w:rPr>
        <w:instrText xml:space="preserve"> </w:instrText>
      </w:r>
      <w:r>
        <w:rPr>
          <w:rStyle w:val="23"/>
        </w:rPr>
        <w:fldChar w:fldCharType="separate"/>
      </w:r>
      <w:r>
        <w:rPr>
          <w:rStyle w:val="23"/>
        </w:rPr>
        <w:t xml:space="preserve">6.3 </w:t>
      </w:r>
      <w:r>
        <w:rPr>
          <w:rStyle w:val="23"/>
          <w:rFonts w:hint="eastAsia"/>
        </w:rPr>
        <w:t>资源储量估算参数确定</w:t>
      </w:r>
      <w:r>
        <w:tab/>
      </w:r>
      <w:r>
        <w:fldChar w:fldCharType="begin"/>
      </w:r>
      <w:r>
        <w:instrText xml:space="preserve"> PAGEREF _Toc59802153 \h </w:instrText>
      </w:r>
      <w:r>
        <w:fldChar w:fldCharType="separate"/>
      </w:r>
      <w:r>
        <w:t>14</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"_Toc59802154"</w:instrText>
      </w:r>
      <w:r>
        <w:rPr>
          <w:rStyle w:val="23"/>
        </w:rPr>
        <w:instrText xml:space="preserve"> </w:instrText>
      </w:r>
      <w:r>
        <w:rPr>
          <w:rStyle w:val="23"/>
        </w:rPr>
        <w:fldChar w:fldCharType="separate"/>
      </w:r>
      <w:r>
        <w:rPr>
          <w:rStyle w:val="23"/>
        </w:rPr>
        <w:t xml:space="preserve">6.4 </w:t>
      </w:r>
      <w:r>
        <w:rPr>
          <w:rStyle w:val="23"/>
          <w:rFonts w:hint="eastAsia"/>
        </w:rPr>
        <w:t>矿体</w:t>
      </w:r>
      <w:r>
        <w:rPr>
          <w:rStyle w:val="23"/>
        </w:rPr>
        <w:t>(</w:t>
      </w:r>
      <w:r>
        <w:rPr>
          <w:rStyle w:val="23"/>
          <w:rFonts w:hint="eastAsia"/>
        </w:rPr>
        <w:t>层</w:t>
      </w:r>
      <w:r>
        <w:rPr>
          <w:rStyle w:val="23"/>
        </w:rPr>
        <w:t>)</w:t>
      </w:r>
      <w:r>
        <w:rPr>
          <w:rStyle w:val="23"/>
          <w:rFonts w:hint="eastAsia"/>
        </w:rPr>
        <w:t>圈定原则</w:t>
      </w:r>
      <w:r>
        <w:tab/>
      </w:r>
      <w:r>
        <w:fldChar w:fldCharType="begin"/>
      </w:r>
      <w:r>
        <w:instrText xml:space="preserve"> PAGEREF _Toc59802154 \h </w:instrText>
      </w:r>
      <w:r>
        <w:fldChar w:fldCharType="separate"/>
      </w:r>
      <w:r>
        <w:t>14</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"_Toc59802155"</w:instrText>
      </w:r>
      <w:r>
        <w:rPr>
          <w:rStyle w:val="23"/>
        </w:rPr>
        <w:instrText xml:space="preserve"> </w:instrText>
      </w:r>
      <w:r>
        <w:rPr>
          <w:rStyle w:val="23"/>
        </w:rPr>
        <w:fldChar w:fldCharType="separate"/>
      </w:r>
      <w:r>
        <w:rPr>
          <w:rStyle w:val="23"/>
        </w:rPr>
        <w:t xml:space="preserve">6.5 </w:t>
      </w:r>
      <w:r>
        <w:rPr>
          <w:rStyle w:val="23"/>
          <w:rFonts w:hint="eastAsia"/>
        </w:rPr>
        <w:t>采空区边界圈定</w:t>
      </w:r>
      <w:r>
        <w:tab/>
      </w:r>
      <w:r>
        <w:fldChar w:fldCharType="begin"/>
      </w:r>
      <w:r>
        <w:instrText xml:space="preserve"> PAGEREF _Toc59802155 \h </w:instrText>
      </w:r>
      <w:r>
        <w:fldChar w:fldCharType="separate"/>
      </w:r>
      <w:r>
        <w:t>15</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"_Toc59802156"</w:instrText>
      </w:r>
      <w:r>
        <w:rPr>
          <w:rStyle w:val="23"/>
        </w:rPr>
        <w:instrText xml:space="preserve"> </w:instrText>
      </w:r>
      <w:r>
        <w:rPr>
          <w:rStyle w:val="23"/>
        </w:rPr>
        <w:fldChar w:fldCharType="separate"/>
      </w:r>
      <w:r>
        <w:rPr>
          <w:rStyle w:val="23"/>
        </w:rPr>
        <w:t xml:space="preserve">6.6 </w:t>
      </w:r>
      <w:r>
        <w:rPr>
          <w:rStyle w:val="23"/>
          <w:rFonts w:hint="eastAsia"/>
        </w:rPr>
        <w:t>资源储量类型确定</w:t>
      </w:r>
      <w:r>
        <w:tab/>
      </w:r>
      <w:r>
        <w:fldChar w:fldCharType="begin"/>
      </w:r>
      <w:r>
        <w:instrText xml:space="preserve"> PAGEREF _Toc59802156 \h </w:instrText>
      </w:r>
      <w:r>
        <w:fldChar w:fldCharType="separate"/>
      </w:r>
      <w:r>
        <w:t>15</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"_Toc59802157"</w:instrText>
      </w:r>
      <w:r>
        <w:rPr>
          <w:rStyle w:val="23"/>
        </w:rPr>
        <w:instrText xml:space="preserve"> </w:instrText>
      </w:r>
      <w:r>
        <w:rPr>
          <w:rStyle w:val="23"/>
        </w:rPr>
        <w:fldChar w:fldCharType="separate"/>
      </w:r>
      <w:r>
        <w:rPr>
          <w:rStyle w:val="23"/>
        </w:rPr>
        <w:t xml:space="preserve">6.6 </w:t>
      </w:r>
      <w:r>
        <w:rPr>
          <w:rStyle w:val="23"/>
          <w:rFonts w:hint="eastAsia"/>
        </w:rPr>
        <w:t>估算结果</w:t>
      </w:r>
      <w:r>
        <w:tab/>
      </w:r>
      <w:r>
        <w:fldChar w:fldCharType="begin"/>
      </w:r>
      <w:r>
        <w:instrText xml:space="preserve"> PAGEREF _Toc59802157 \h </w:instrText>
      </w:r>
      <w:r>
        <w:fldChar w:fldCharType="separate"/>
      </w:r>
      <w:r>
        <w:t>16</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"_Toc59802158"</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7  </w:t>
      </w:r>
      <w:r>
        <w:rPr>
          <w:rStyle w:val="23"/>
          <w:rFonts w:hint="eastAsia"/>
          <w:b w:val="0"/>
          <w:sz w:val="28"/>
          <w:szCs w:val="28"/>
        </w:rPr>
        <w:t>矿山经济意义研究</w:t>
      </w:r>
      <w:r>
        <w:rPr>
          <w:b w:val="0"/>
          <w:sz w:val="28"/>
          <w:szCs w:val="28"/>
        </w:rPr>
        <w:tab/>
      </w:r>
      <w:r>
        <w:rPr>
          <w:b w:val="0"/>
          <w:sz w:val="28"/>
          <w:szCs w:val="28"/>
        </w:rPr>
        <w:fldChar w:fldCharType="begin"/>
      </w:r>
      <w:r>
        <w:rPr>
          <w:b w:val="0"/>
          <w:sz w:val="28"/>
          <w:szCs w:val="28"/>
        </w:rPr>
        <w:instrText xml:space="preserve"> PAGEREF _Toc59802158 \h </w:instrText>
      </w:r>
      <w:r>
        <w:rPr>
          <w:b w:val="0"/>
          <w:sz w:val="28"/>
          <w:szCs w:val="28"/>
        </w:rPr>
        <w:fldChar w:fldCharType="separate"/>
      </w:r>
      <w:r>
        <w:rPr>
          <w:b w:val="0"/>
          <w:sz w:val="28"/>
          <w:szCs w:val="28"/>
        </w:rPr>
        <w:t>18</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"_Toc59802159"</w:instrText>
      </w:r>
      <w:r>
        <w:rPr>
          <w:rStyle w:val="23"/>
        </w:rPr>
        <w:instrText xml:space="preserve"> </w:instrText>
      </w:r>
      <w:r>
        <w:rPr>
          <w:rStyle w:val="23"/>
        </w:rPr>
        <w:fldChar w:fldCharType="separate"/>
      </w:r>
      <w:r>
        <w:rPr>
          <w:rStyle w:val="23"/>
        </w:rPr>
        <w:t xml:space="preserve">7.1 </w:t>
      </w:r>
      <w:r>
        <w:rPr>
          <w:rStyle w:val="23"/>
          <w:rFonts w:hint="eastAsia"/>
        </w:rPr>
        <w:t>矿床开发需求及市场情况</w:t>
      </w:r>
      <w:r>
        <w:tab/>
      </w:r>
      <w:r>
        <w:fldChar w:fldCharType="begin"/>
      </w:r>
      <w:r>
        <w:instrText xml:space="preserve"> PAGEREF _Toc59802159 \h </w:instrText>
      </w:r>
      <w:r>
        <w:fldChar w:fldCharType="separate"/>
      </w:r>
      <w:r>
        <w:t>18</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"_Toc59802160"</w:instrText>
      </w:r>
      <w:r>
        <w:rPr>
          <w:rStyle w:val="23"/>
        </w:rPr>
        <w:instrText xml:space="preserve"> </w:instrText>
      </w:r>
      <w:r>
        <w:rPr>
          <w:rStyle w:val="23"/>
        </w:rPr>
        <w:fldChar w:fldCharType="separate"/>
      </w:r>
      <w:r>
        <w:rPr>
          <w:rStyle w:val="23"/>
        </w:rPr>
        <w:t xml:space="preserve">7.2 </w:t>
      </w:r>
      <w:r>
        <w:rPr>
          <w:rStyle w:val="23"/>
          <w:rFonts w:hint="eastAsia"/>
        </w:rPr>
        <w:t>矿产开发经济效益概述</w:t>
      </w:r>
      <w:r>
        <w:tab/>
      </w:r>
      <w:r>
        <w:fldChar w:fldCharType="begin"/>
      </w:r>
      <w:r>
        <w:instrText xml:space="preserve"> PAGEREF _Toc59802160 \h </w:instrText>
      </w:r>
      <w:r>
        <w:fldChar w:fldCharType="separate"/>
      </w:r>
      <w:r>
        <w:t>18</w:t>
      </w:r>
      <w:r>
        <w:fldChar w:fldCharType="end"/>
      </w:r>
      <w:r>
        <w:rPr>
          <w:rStyle w:val="23"/>
        </w:rPr>
        <w:fldChar w:fldCharType="end"/>
      </w:r>
    </w:p>
    <w:p>
      <w:pPr>
        <w:pStyle w:val="13"/>
        <w:tabs>
          <w:tab w:val="right" w:leader="dot" w:pos="9062"/>
        </w:tabs>
        <w:rPr>
          <w:b w:val="0"/>
          <w:bCs w:val="0"/>
          <w:caps w:val="0"/>
          <w:sz w:val="28"/>
          <w:szCs w:val="28"/>
        </w:rPr>
      </w:pPr>
      <w:r>
        <w:rPr>
          <w:rStyle w:val="23"/>
          <w:b w:val="0"/>
          <w:sz w:val="28"/>
          <w:szCs w:val="28"/>
        </w:rPr>
        <w:fldChar w:fldCharType="begin"/>
      </w:r>
      <w:r>
        <w:rPr>
          <w:rStyle w:val="23"/>
          <w:b w:val="0"/>
          <w:sz w:val="28"/>
          <w:szCs w:val="28"/>
        </w:rPr>
        <w:instrText xml:space="preserve"> </w:instrText>
      </w:r>
      <w:r>
        <w:rPr>
          <w:b w:val="0"/>
          <w:sz w:val="28"/>
          <w:szCs w:val="28"/>
        </w:rPr>
        <w:instrText xml:space="preserve">HYPERLINK \l "_Toc59802161"</w:instrText>
      </w:r>
      <w:r>
        <w:rPr>
          <w:rStyle w:val="23"/>
          <w:b w:val="0"/>
          <w:sz w:val="28"/>
          <w:szCs w:val="28"/>
        </w:rPr>
        <w:instrText xml:space="preserve"> </w:instrText>
      </w:r>
      <w:r>
        <w:rPr>
          <w:rStyle w:val="23"/>
          <w:b w:val="0"/>
          <w:sz w:val="28"/>
          <w:szCs w:val="28"/>
        </w:rPr>
        <w:fldChar w:fldCharType="separate"/>
      </w:r>
      <w:r>
        <w:rPr>
          <w:rStyle w:val="23"/>
          <w:b w:val="0"/>
          <w:sz w:val="28"/>
          <w:szCs w:val="28"/>
        </w:rPr>
        <w:t xml:space="preserve">8 </w:t>
      </w:r>
      <w:r>
        <w:rPr>
          <w:rStyle w:val="23"/>
          <w:rFonts w:hint="eastAsia"/>
          <w:b w:val="0"/>
          <w:sz w:val="28"/>
          <w:szCs w:val="28"/>
        </w:rPr>
        <w:t>结论</w:t>
      </w:r>
      <w:r>
        <w:rPr>
          <w:b w:val="0"/>
          <w:sz w:val="28"/>
          <w:szCs w:val="28"/>
        </w:rPr>
        <w:tab/>
      </w:r>
      <w:r>
        <w:rPr>
          <w:b w:val="0"/>
          <w:sz w:val="28"/>
          <w:szCs w:val="28"/>
        </w:rPr>
        <w:fldChar w:fldCharType="begin"/>
      </w:r>
      <w:r>
        <w:rPr>
          <w:b w:val="0"/>
          <w:sz w:val="28"/>
          <w:szCs w:val="28"/>
        </w:rPr>
        <w:instrText xml:space="preserve"> PAGEREF _Toc59802161 \h </w:instrText>
      </w:r>
      <w:r>
        <w:rPr>
          <w:b w:val="0"/>
          <w:sz w:val="28"/>
          <w:szCs w:val="28"/>
        </w:rPr>
        <w:fldChar w:fldCharType="separate"/>
      </w:r>
      <w:r>
        <w:rPr>
          <w:b w:val="0"/>
          <w:sz w:val="28"/>
          <w:szCs w:val="28"/>
        </w:rPr>
        <w:t>19</w:t>
      </w:r>
      <w:r>
        <w:rPr>
          <w:b w:val="0"/>
          <w:sz w:val="28"/>
          <w:szCs w:val="28"/>
        </w:rPr>
        <w:fldChar w:fldCharType="end"/>
      </w:r>
      <w:r>
        <w:rPr>
          <w:rStyle w:val="23"/>
          <w:b w:val="0"/>
          <w:sz w:val="28"/>
          <w:szCs w:val="28"/>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"_Toc59802162"</w:instrText>
      </w:r>
      <w:r>
        <w:rPr>
          <w:rStyle w:val="23"/>
        </w:rPr>
        <w:instrText xml:space="preserve"> </w:instrText>
      </w:r>
      <w:r>
        <w:rPr>
          <w:rStyle w:val="23"/>
        </w:rPr>
        <w:fldChar w:fldCharType="separate"/>
      </w:r>
      <w:r>
        <w:rPr>
          <w:rStyle w:val="23"/>
        </w:rPr>
        <w:t xml:space="preserve">8.1 </w:t>
      </w:r>
      <w:r>
        <w:rPr>
          <w:rStyle w:val="23"/>
          <w:rFonts w:hint="eastAsia"/>
        </w:rPr>
        <w:t>主要成果</w:t>
      </w:r>
      <w:r>
        <w:tab/>
      </w:r>
      <w:r>
        <w:fldChar w:fldCharType="begin"/>
      </w:r>
      <w:r>
        <w:instrText xml:space="preserve"> PAGEREF _Toc59802162 \h </w:instrText>
      </w:r>
      <w:r>
        <w:fldChar w:fldCharType="separate"/>
      </w:r>
      <w:r>
        <w:t>19</w:t>
      </w:r>
      <w:r>
        <w:fldChar w:fldCharType="end"/>
      </w:r>
      <w:r>
        <w:rPr>
          <w:rStyle w:val="23"/>
        </w:rPr>
        <w:fldChar w:fldCharType="end"/>
      </w:r>
    </w:p>
    <w:p>
      <w:pPr>
        <w:pStyle w:val="14"/>
        <w:rPr>
          <w:smallCaps w:val="0"/>
          <w:sz w:val="21"/>
          <w:szCs w:val="24"/>
        </w:rPr>
      </w:pPr>
      <w:r>
        <w:rPr>
          <w:rStyle w:val="23"/>
        </w:rPr>
        <w:fldChar w:fldCharType="begin"/>
      </w:r>
      <w:r>
        <w:rPr>
          <w:rStyle w:val="23"/>
        </w:rPr>
        <w:instrText xml:space="preserve"> </w:instrText>
      </w:r>
      <w:r>
        <w:instrText xml:space="preserve">HYPERLINK \l "_Toc59802163"</w:instrText>
      </w:r>
      <w:r>
        <w:rPr>
          <w:rStyle w:val="23"/>
        </w:rPr>
        <w:instrText xml:space="preserve"> </w:instrText>
      </w:r>
      <w:r>
        <w:rPr>
          <w:rStyle w:val="23"/>
        </w:rPr>
        <w:fldChar w:fldCharType="separate"/>
      </w:r>
      <w:r>
        <w:rPr>
          <w:rStyle w:val="23"/>
        </w:rPr>
        <w:t xml:space="preserve">8.2 </w:t>
      </w:r>
      <w:r>
        <w:rPr>
          <w:rStyle w:val="23"/>
          <w:rFonts w:hint="eastAsia"/>
        </w:rPr>
        <w:t>建议</w:t>
      </w:r>
      <w:r>
        <w:tab/>
      </w:r>
      <w:r>
        <w:fldChar w:fldCharType="begin"/>
      </w:r>
      <w:r>
        <w:instrText xml:space="preserve"> PAGEREF _Toc59802163 \h </w:instrText>
      </w:r>
      <w:r>
        <w:fldChar w:fldCharType="separate"/>
      </w:r>
      <w:r>
        <w:t>20</w:t>
      </w:r>
      <w:r>
        <w:fldChar w:fldCharType="end"/>
      </w:r>
      <w:r>
        <w:rPr>
          <w:rStyle w:val="23"/>
        </w:rPr>
        <w:fldChar w:fldCharType="end"/>
      </w:r>
    </w:p>
    <w:p>
      <w:pPr>
        <w:spacing w:line="320" w:lineRule="exact"/>
        <w:jc w:val="left"/>
        <w:rPr>
          <w:bCs/>
          <w:caps/>
          <w:smallCaps/>
          <w:color w:val="0000FF"/>
          <w:sz w:val="28"/>
          <w:szCs w:val="28"/>
        </w:rPr>
        <w:sectPr>
          <w:footerReference r:id="rId8" w:type="default"/>
          <w:pgSz w:w="11907" w:h="16840"/>
          <w:pgMar w:top="1418" w:right="1134" w:bottom="1418" w:left="1701" w:header="851" w:footer="992" w:gutter="0"/>
          <w:pgNumType w:start="1"/>
          <w:cols w:space="720" w:num="1"/>
          <w:titlePg/>
          <w:docGrid w:type="lines" w:linePitch="312" w:charSpace="-4108"/>
        </w:sectPr>
      </w:pPr>
      <w:r>
        <w:rPr>
          <w:bCs/>
          <w:caps/>
          <w:smallCaps/>
          <w:color w:val="0000FF"/>
          <w:sz w:val="28"/>
          <w:szCs w:val="28"/>
        </w:rPr>
        <w:fldChar w:fldCharType="end"/>
      </w:r>
    </w:p>
    <w:p>
      <w:pPr>
        <w:pStyle w:val="14"/>
        <w:ind w:left="0" w:firstLine="4518" w:firstLineChars="1500"/>
        <w:jc w:val="both"/>
        <w:rPr>
          <w:b/>
          <w:smallCaps w:val="0"/>
          <w:sz w:val="30"/>
          <w:szCs w:val="30"/>
        </w:rPr>
      </w:pPr>
      <w:r>
        <w:rPr>
          <w:b/>
          <w:smallCaps w:val="0"/>
          <w:sz w:val="30"/>
          <w:szCs w:val="30"/>
        </w:rPr>
        <w:t>附图</w:t>
      </w:r>
    </w:p>
    <w:p>
      <w:pPr>
        <w:rPr>
          <w:sz w:val="28"/>
          <w:szCs w:val="28"/>
        </w:rPr>
      </w:pPr>
      <w:r>
        <w:rPr>
          <w:rFonts w:hAnsi="宋体"/>
          <w:sz w:val="28"/>
          <w:szCs w:val="28"/>
        </w:rPr>
        <w:t>顺序号</w:t>
      </w:r>
      <w:r>
        <w:rPr>
          <w:sz w:val="28"/>
          <w:szCs w:val="28"/>
        </w:rPr>
        <w:t xml:space="preserve">  </w:t>
      </w:r>
      <w:r>
        <w:rPr>
          <w:rFonts w:hAnsi="宋体"/>
          <w:sz w:val="28"/>
          <w:szCs w:val="28"/>
        </w:rPr>
        <w:t>图号</w:t>
      </w:r>
      <w:r>
        <w:rPr>
          <w:sz w:val="28"/>
          <w:szCs w:val="28"/>
        </w:rPr>
        <w:t xml:space="preserve">           </w:t>
      </w:r>
      <w:r>
        <w:rPr>
          <w:rFonts w:hAnsi="宋体"/>
          <w:sz w:val="28"/>
          <w:szCs w:val="28"/>
        </w:rPr>
        <w:t>图</w:t>
      </w:r>
      <w:r>
        <w:rPr>
          <w:sz w:val="28"/>
          <w:szCs w:val="28"/>
        </w:rPr>
        <w:t xml:space="preserve">           </w:t>
      </w:r>
      <w:r>
        <w:rPr>
          <w:rFonts w:hAnsi="宋体"/>
          <w:sz w:val="28"/>
          <w:szCs w:val="28"/>
        </w:rPr>
        <w:t>名</w:t>
      </w:r>
      <w:r>
        <w:rPr>
          <w:sz w:val="28"/>
          <w:szCs w:val="28"/>
        </w:rPr>
        <w:t xml:space="preserve">                    </w:t>
      </w:r>
      <w:r>
        <w:rPr>
          <w:rFonts w:hAnsi="宋体"/>
          <w:sz w:val="28"/>
          <w:szCs w:val="28"/>
        </w:rPr>
        <w:t>比例尺</w:t>
      </w:r>
    </w:p>
    <w:p>
      <w:pPr>
        <w:rPr>
          <w:sz w:val="28"/>
          <w:szCs w:val="28"/>
        </w:rPr>
      </w:pPr>
      <w:r>
        <w:rPr>
          <w:sz w:val="28"/>
          <w:szCs w:val="28"/>
        </w:rPr>
        <w:t xml:space="preserve">1        1    </w:t>
      </w:r>
      <w:r>
        <w:rPr>
          <w:rFonts w:hAnsi="宋体"/>
          <w:sz w:val="28"/>
          <w:szCs w:val="28"/>
        </w:rPr>
        <w:t>达州市达川区</w:t>
      </w:r>
      <w:r>
        <w:rPr>
          <w:rFonts w:hint="eastAsia" w:hAnsi="宋体"/>
          <w:sz w:val="28"/>
          <w:szCs w:val="28"/>
        </w:rPr>
        <w:t>石桥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后寨门砂、页岩矿</w:t>
      </w:r>
      <w:r>
        <w:rPr>
          <w:rFonts w:hAnsi="宋体"/>
          <w:sz w:val="28"/>
          <w:szCs w:val="28"/>
        </w:rPr>
        <w:t>地</w:t>
      </w:r>
    </w:p>
    <w:p>
      <w:pPr>
        <w:ind w:firstLine="1960" w:firstLineChars="700"/>
        <w:rPr>
          <w:sz w:val="28"/>
          <w:szCs w:val="28"/>
        </w:rPr>
      </w:pPr>
      <w:r>
        <w:rPr>
          <w:rFonts w:hAnsi="宋体"/>
          <w:sz w:val="28"/>
          <w:szCs w:val="28"/>
        </w:rPr>
        <w:t>形地质及拟设置矿权范围图</w:t>
      </w:r>
      <w:r>
        <w:rPr>
          <w:rFonts w:hint="eastAsia" w:hAnsi="宋体"/>
          <w:sz w:val="28"/>
          <w:szCs w:val="28"/>
        </w:rPr>
        <w:t xml:space="preserve">                    </w:t>
      </w:r>
      <w:r>
        <w:rPr>
          <w:sz w:val="28"/>
          <w:szCs w:val="28"/>
        </w:rPr>
        <w:t>1:2000</w:t>
      </w:r>
    </w:p>
    <w:p>
      <w:pPr>
        <w:rPr>
          <w:rFonts w:hint="eastAsia"/>
          <w:sz w:val="28"/>
          <w:szCs w:val="28"/>
        </w:rPr>
      </w:pPr>
      <w:r>
        <w:rPr>
          <w:sz w:val="28"/>
          <w:szCs w:val="28"/>
        </w:rPr>
        <w:t xml:space="preserve">2       2    </w:t>
      </w:r>
      <w:r>
        <w:rPr>
          <w:rFonts w:hAnsi="宋体"/>
          <w:sz w:val="28"/>
          <w:szCs w:val="28"/>
        </w:rPr>
        <w:t>达州市达川区</w:t>
      </w:r>
      <w:r>
        <w:rPr>
          <w:rFonts w:hint="eastAsia" w:hAnsi="宋体"/>
          <w:sz w:val="28"/>
          <w:szCs w:val="28"/>
        </w:rPr>
        <w:t>石桥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后寨门砂、页岩矿</w:t>
      </w:r>
      <w:r>
        <w:rPr>
          <w:sz w:val="28"/>
          <w:szCs w:val="28"/>
        </w:rPr>
        <w:t>1-1′</w:t>
      </w:r>
    </w:p>
    <w:p>
      <w:pPr>
        <w:rPr>
          <w:sz w:val="28"/>
          <w:szCs w:val="28"/>
        </w:rPr>
      </w:pPr>
      <w:r>
        <w:rPr>
          <w:sz w:val="28"/>
          <w:szCs w:val="28"/>
        </w:rPr>
        <w:t xml:space="preserve">              </w:t>
      </w:r>
      <w:r>
        <w:rPr>
          <w:rFonts w:hAnsi="宋体"/>
          <w:sz w:val="28"/>
          <w:szCs w:val="28"/>
        </w:rPr>
        <w:t>～</w:t>
      </w:r>
      <w:r>
        <w:rPr>
          <w:rFonts w:hint="eastAsia"/>
          <w:sz w:val="28"/>
          <w:szCs w:val="28"/>
        </w:rPr>
        <w:t>3</w:t>
      </w:r>
      <w:r>
        <w:rPr>
          <w:sz w:val="28"/>
          <w:szCs w:val="28"/>
        </w:rPr>
        <w:t>-</w:t>
      </w:r>
      <w:r>
        <w:rPr>
          <w:rFonts w:hint="eastAsia"/>
          <w:sz w:val="28"/>
          <w:szCs w:val="28"/>
        </w:rPr>
        <w:t>3</w:t>
      </w:r>
      <w:r>
        <w:rPr>
          <w:sz w:val="28"/>
          <w:szCs w:val="28"/>
        </w:rPr>
        <w:t>′</w:t>
      </w:r>
      <w:r>
        <w:rPr>
          <w:rFonts w:hAnsi="宋体"/>
          <w:sz w:val="28"/>
          <w:szCs w:val="28"/>
        </w:rPr>
        <w:t>地质及资源量估算断面图</w:t>
      </w:r>
      <w:r>
        <w:rPr>
          <w:rFonts w:hint="eastAsia" w:hAnsi="宋体"/>
          <w:sz w:val="28"/>
          <w:szCs w:val="28"/>
        </w:rPr>
        <w:t xml:space="preserve">                 </w:t>
      </w:r>
      <w:r>
        <w:rPr>
          <w:sz w:val="28"/>
          <w:szCs w:val="28"/>
        </w:rPr>
        <w:t>1:2000</w:t>
      </w:r>
    </w:p>
    <w:p>
      <w:pPr>
        <w:rPr>
          <w:sz w:val="28"/>
          <w:szCs w:val="28"/>
        </w:rPr>
      </w:pPr>
      <w:r>
        <w:rPr>
          <w:rFonts w:hint="eastAsia"/>
          <w:sz w:val="28"/>
          <w:szCs w:val="28"/>
        </w:rPr>
        <w:t>3</w:t>
      </w:r>
      <w:r>
        <w:rPr>
          <w:sz w:val="28"/>
          <w:szCs w:val="28"/>
        </w:rPr>
        <w:t xml:space="preserve">       </w:t>
      </w:r>
      <w:r>
        <w:rPr>
          <w:rFonts w:hint="eastAsia"/>
          <w:sz w:val="28"/>
          <w:szCs w:val="28"/>
        </w:rPr>
        <w:t>3</w:t>
      </w:r>
      <w:r>
        <w:rPr>
          <w:sz w:val="28"/>
          <w:szCs w:val="28"/>
        </w:rPr>
        <w:t xml:space="preserve">    </w:t>
      </w:r>
      <w:r>
        <w:rPr>
          <w:rFonts w:hAnsi="宋体"/>
          <w:sz w:val="28"/>
          <w:szCs w:val="28"/>
        </w:rPr>
        <w:t>达州市达川区</w:t>
      </w:r>
      <w:r>
        <w:rPr>
          <w:rFonts w:hint="eastAsia" w:hAnsi="宋体"/>
          <w:sz w:val="28"/>
          <w:szCs w:val="28"/>
        </w:rPr>
        <w:t>石桥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后寨门砂、页岩矿</w:t>
      </w:r>
      <w:r>
        <w:rPr>
          <w:rFonts w:hAnsi="宋体"/>
          <w:sz w:val="28"/>
          <w:szCs w:val="28"/>
        </w:rPr>
        <w:t>资源</w:t>
      </w:r>
    </w:p>
    <w:p>
      <w:pPr>
        <w:rPr>
          <w:sz w:val="28"/>
          <w:szCs w:val="28"/>
        </w:rPr>
      </w:pPr>
      <w:r>
        <w:rPr>
          <w:sz w:val="28"/>
          <w:szCs w:val="28"/>
        </w:rPr>
        <w:t xml:space="preserve">             </w:t>
      </w:r>
      <w:r>
        <w:rPr>
          <w:rFonts w:hint="eastAsia"/>
          <w:sz w:val="28"/>
          <w:szCs w:val="28"/>
        </w:rPr>
        <w:t xml:space="preserve"> </w:t>
      </w:r>
      <w:r>
        <w:rPr>
          <w:rFonts w:hAnsi="宋体"/>
          <w:sz w:val="28"/>
          <w:szCs w:val="28"/>
        </w:rPr>
        <w:t>量估算图</w:t>
      </w:r>
      <w:r>
        <w:rPr>
          <w:rFonts w:hint="eastAsia" w:hAnsi="宋体"/>
          <w:sz w:val="28"/>
          <w:szCs w:val="28"/>
        </w:rPr>
        <w:t xml:space="preserve">                                    </w:t>
      </w:r>
      <w:r>
        <w:rPr>
          <w:sz w:val="28"/>
          <w:szCs w:val="28"/>
        </w:rPr>
        <w:t>1:2000</w:t>
      </w:r>
    </w:p>
    <w:p>
      <w:pPr>
        <w:rPr>
          <w:sz w:val="28"/>
          <w:szCs w:val="28"/>
        </w:rPr>
      </w:pPr>
    </w:p>
    <w:p>
      <w:pPr>
        <w:jc w:val="center"/>
        <w:rPr>
          <w:b/>
          <w:sz w:val="30"/>
          <w:szCs w:val="30"/>
        </w:rPr>
      </w:pPr>
      <w:r>
        <w:rPr>
          <w:b/>
          <w:sz w:val="30"/>
          <w:szCs w:val="30"/>
        </w:rPr>
        <w:t>附件</w:t>
      </w:r>
    </w:p>
    <w:p>
      <w:pPr>
        <w:ind w:firstLine="570"/>
        <w:rPr>
          <w:sz w:val="28"/>
          <w:szCs w:val="28"/>
        </w:rPr>
      </w:pPr>
      <w:r>
        <w:rPr>
          <w:sz w:val="28"/>
          <w:szCs w:val="28"/>
        </w:rPr>
        <w:t xml:space="preserve">1. </w:t>
      </w:r>
      <w:r>
        <w:rPr>
          <w:rFonts w:hAnsi="宋体"/>
          <w:sz w:val="28"/>
          <w:szCs w:val="28"/>
        </w:rPr>
        <w:t>委托书</w:t>
      </w:r>
    </w:p>
    <w:p>
      <w:pPr>
        <w:ind w:firstLine="570"/>
        <w:rPr>
          <w:sz w:val="28"/>
          <w:szCs w:val="28"/>
        </w:rPr>
      </w:pPr>
      <w:r>
        <w:rPr>
          <w:sz w:val="28"/>
          <w:szCs w:val="28"/>
        </w:rPr>
        <w:t xml:space="preserve">2. </w:t>
      </w:r>
      <w:r>
        <w:rPr>
          <w:rFonts w:hAnsi="宋体"/>
          <w:sz w:val="28"/>
          <w:szCs w:val="28"/>
        </w:rPr>
        <w:t>承诺书</w:t>
      </w:r>
    </w:p>
    <w:p>
      <w:pPr>
        <w:ind w:firstLine="537" w:firstLineChars="192"/>
        <w:rPr>
          <w:sz w:val="28"/>
          <w:szCs w:val="28"/>
        </w:rPr>
      </w:pPr>
      <w:r>
        <w:rPr>
          <w:sz w:val="28"/>
          <w:szCs w:val="28"/>
        </w:rPr>
        <w:t xml:space="preserve">3. </w:t>
      </w:r>
      <w:r>
        <w:rPr>
          <w:rFonts w:hAnsi="宋体"/>
          <w:sz w:val="28"/>
          <w:szCs w:val="28"/>
        </w:rPr>
        <w:t>自审意见</w:t>
      </w:r>
    </w:p>
    <w:p>
      <w:pPr>
        <w:spacing w:line="320" w:lineRule="exact"/>
        <w:ind w:firstLine="560" w:firstLineChars="200"/>
        <w:jc w:val="left"/>
        <w:rPr>
          <w:rFonts w:hint="eastAsia"/>
          <w:bCs/>
          <w:caps/>
          <w:smallCaps/>
          <w:color w:val="0000FF"/>
          <w:sz w:val="28"/>
          <w:szCs w:val="28"/>
        </w:rPr>
      </w:pPr>
      <w:r>
        <w:rPr>
          <w:sz w:val="28"/>
          <w:szCs w:val="28"/>
        </w:rPr>
        <w:t xml:space="preserve">4. </w:t>
      </w:r>
      <w:r>
        <w:rPr>
          <w:rFonts w:hAnsi="宋体"/>
          <w:sz w:val="28"/>
          <w:szCs w:val="28"/>
        </w:rPr>
        <w:t>评审意见</w:t>
      </w:r>
    </w:p>
    <w:p>
      <w:pPr>
        <w:spacing w:line="320" w:lineRule="exact"/>
        <w:jc w:val="left"/>
        <w:rPr>
          <w:rFonts w:hint="eastAsia"/>
          <w:bCs/>
          <w:caps/>
          <w:smallCaps/>
          <w:color w:val="0000FF"/>
        </w:rPr>
        <w:sectPr>
          <w:footerReference r:id="rId9" w:type="default"/>
          <w:pgSz w:w="11907" w:h="16840"/>
          <w:pgMar w:top="1418" w:right="1134" w:bottom="1418" w:left="1701" w:header="851" w:footer="992" w:gutter="0"/>
          <w:pgNumType w:start="1"/>
          <w:cols w:space="720" w:num="1"/>
          <w:titlePg/>
          <w:docGrid w:type="lines" w:linePitch="312" w:charSpace="-4108"/>
        </w:sectPr>
      </w:pPr>
    </w:p>
    <w:p>
      <w:pPr>
        <w:pStyle w:val="2"/>
        <w:spacing w:before="0" w:after="0" w:line="240" w:lineRule="auto"/>
        <w:ind w:right="105" w:rightChars="50"/>
        <w:jc w:val="left"/>
        <w:rPr>
          <w:rStyle w:val="23"/>
          <w:color w:val="000000"/>
          <w:sz w:val="32"/>
          <w:szCs w:val="32"/>
        </w:rPr>
      </w:pPr>
      <w:bookmarkStart w:id="2" w:name="_Toc59802127"/>
      <w:r>
        <w:rPr>
          <w:rStyle w:val="23"/>
          <w:color w:val="000000"/>
          <w:sz w:val="32"/>
          <w:szCs w:val="32"/>
        </w:rPr>
        <w:t>1 概况</w:t>
      </w:r>
      <w:bookmarkEnd w:id="2"/>
    </w:p>
    <w:p>
      <w:pPr>
        <w:pStyle w:val="3"/>
        <w:spacing w:before="0" w:after="0" w:line="240" w:lineRule="auto"/>
        <w:rPr>
          <w:rStyle w:val="23"/>
          <w:rFonts w:ascii="Times New Roman" w:hAnsi="Times New Roman" w:eastAsia="宋体"/>
          <w:color w:val="000000"/>
          <w:sz w:val="30"/>
          <w:szCs w:val="30"/>
        </w:rPr>
      </w:pPr>
      <w:bookmarkStart w:id="3" w:name="_Toc59802128"/>
      <w:r>
        <w:rPr>
          <w:rStyle w:val="23"/>
          <w:rFonts w:ascii="Times New Roman" w:hAnsi="Times New Roman" w:eastAsia="宋体"/>
          <w:color w:val="000000"/>
          <w:sz w:val="30"/>
          <w:szCs w:val="30"/>
        </w:rPr>
        <w:t>1.1 概况</w:t>
      </w:r>
      <w:bookmarkEnd w:id="3"/>
    </w:p>
    <w:p>
      <w:pPr>
        <w:pStyle w:val="16"/>
        <w:widowControl/>
        <w:spacing w:before="0" w:beforeAutospacing="0" w:after="0" w:afterAutospacing="0"/>
        <w:ind w:firstLine="560" w:firstLineChars="200"/>
        <w:rPr>
          <w:color w:val="000000"/>
          <w:sz w:val="28"/>
          <w:szCs w:val="28"/>
        </w:rPr>
      </w:pPr>
      <w:r>
        <w:rPr>
          <w:rFonts w:hAnsi="宋体"/>
          <w:sz w:val="28"/>
          <w:szCs w:val="28"/>
        </w:rPr>
        <w:t>达州市达川区政府为了保障供应达州市地区重点建设需要，拟在铁山以西投建大型综合建筑用砂石土产品深加工产业园，为配套砂石土原料，保障区内建设项目砂石料需求，积极推进矿产资源合理开发利用，促进达川区地方经济发展</w:t>
      </w:r>
      <w:r>
        <w:rPr>
          <w:rFonts w:hint="eastAsia" w:hAnsi="宋体"/>
          <w:sz w:val="28"/>
          <w:szCs w:val="28"/>
        </w:rPr>
        <w:t>，</w:t>
      </w:r>
      <w:r>
        <w:rPr>
          <w:rFonts w:hAnsi="宋体"/>
          <w:sz w:val="28"/>
          <w:szCs w:val="28"/>
        </w:rPr>
        <w:t>按照</w:t>
      </w:r>
      <w:bookmarkStart w:id="4" w:name="OLE_LINK15"/>
      <w:bookmarkStart w:id="5" w:name="OLE_LINK11"/>
      <w:r>
        <w:rPr>
          <w:rFonts w:hAnsi="宋体"/>
          <w:sz w:val="28"/>
          <w:szCs w:val="28"/>
        </w:rPr>
        <w:t>《中华人民共和国矿产资源法》</w:t>
      </w:r>
      <w:bookmarkEnd w:id="4"/>
      <w:bookmarkEnd w:id="5"/>
      <w:r>
        <w:rPr>
          <w:rFonts w:hAnsi="宋体"/>
          <w:sz w:val="28"/>
          <w:szCs w:val="28"/>
        </w:rPr>
        <w:t>，《</w:t>
      </w:r>
      <w:r>
        <w:rPr>
          <w:rFonts w:hint="eastAsia" w:hAnsi="宋体"/>
          <w:sz w:val="28"/>
          <w:szCs w:val="28"/>
        </w:rPr>
        <w:t>四川省自然资源厅关于综合施策保障建筑用砂石资源供应的通知</w:t>
      </w:r>
      <w:r>
        <w:rPr>
          <w:rFonts w:hAnsi="宋体"/>
          <w:sz w:val="28"/>
          <w:szCs w:val="28"/>
        </w:rPr>
        <w:t>》</w:t>
      </w:r>
      <w:r>
        <w:rPr>
          <w:rFonts w:hint="eastAsia" w:hAnsi="宋体"/>
          <w:sz w:val="28"/>
          <w:szCs w:val="28"/>
        </w:rPr>
        <w:t>(川自然资发[2020] 17号)</w:t>
      </w:r>
      <w:r>
        <w:rPr>
          <w:rFonts w:hAnsi="宋体"/>
          <w:sz w:val="28"/>
          <w:szCs w:val="28"/>
        </w:rPr>
        <w:t>，达州市达川区自然资源局拟在铁山以西投放一定数量的砂石土类采矿权，并依法有偿出让，达州市达川区石</w:t>
      </w:r>
      <w:r>
        <w:rPr>
          <w:rFonts w:hint="eastAsia" w:hAnsi="宋体"/>
          <w:sz w:val="28"/>
          <w:szCs w:val="28"/>
        </w:rPr>
        <w:t>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后寨门砂、</w:t>
      </w:r>
      <w:r>
        <w:rPr>
          <w:rFonts w:hAnsi="宋体"/>
          <w:sz w:val="28"/>
          <w:szCs w:val="28"/>
        </w:rPr>
        <w:t>页岩矿为其中之一。为此，达州市达川区自然资源局特委托四川川联勘工程技术有限公司</w:t>
      </w:r>
      <w:r>
        <w:rPr>
          <w:sz w:val="28"/>
          <w:szCs w:val="28"/>
        </w:rPr>
        <w:t>(</w:t>
      </w:r>
      <w:r>
        <w:rPr>
          <w:rFonts w:hAnsi="宋体"/>
          <w:sz w:val="28"/>
          <w:szCs w:val="28"/>
        </w:rPr>
        <w:t>以下简称</w:t>
      </w:r>
      <w:r>
        <w:rPr>
          <w:sz w:val="28"/>
          <w:szCs w:val="28"/>
        </w:rPr>
        <w:t>“</w:t>
      </w:r>
      <w:r>
        <w:rPr>
          <w:rFonts w:hint="eastAsia" w:hAnsi="宋体"/>
          <w:sz w:val="28"/>
          <w:szCs w:val="28"/>
        </w:rPr>
        <w:t>川联勘</w:t>
      </w:r>
      <w:r>
        <w:rPr>
          <w:rFonts w:hAnsi="宋体"/>
          <w:sz w:val="28"/>
          <w:szCs w:val="28"/>
        </w:rPr>
        <w:t>公司</w:t>
      </w:r>
      <w:r>
        <w:rPr>
          <w:sz w:val="28"/>
          <w:szCs w:val="28"/>
        </w:rPr>
        <w:t>”)</w:t>
      </w:r>
      <w:r>
        <w:rPr>
          <w:rFonts w:hAnsi="宋体"/>
          <w:sz w:val="28"/>
          <w:szCs w:val="28"/>
        </w:rPr>
        <w:t>对</w:t>
      </w:r>
      <w:r>
        <w:rPr>
          <w:rFonts w:hint="eastAsia" w:hAnsi="宋体"/>
          <w:sz w:val="28"/>
          <w:szCs w:val="28"/>
        </w:rPr>
        <w:t>后寨门砂、</w:t>
      </w:r>
      <w:r>
        <w:rPr>
          <w:rFonts w:hAnsi="宋体"/>
          <w:sz w:val="28"/>
          <w:szCs w:val="28"/>
        </w:rPr>
        <w:t>页岩矿进行矿产资源量核实工作，为采矿权招拍挂工作和办理采矿许可证提供依据。</w:t>
      </w:r>
    </w:p>
    <w:p>
      <w:pPr>
        <w:pStyle w:val="3"/>
        <w:spacing w:before="0" w:after="0" w:line="240" w:lineRule="auto"/>
        <w:rPr>
          <w:rStyle w:val="23"/>
          <w:rFonts w:ascii="Times New Roman" w:hAnsi="Times New Roman" w:eastAsia="宋体"/>
          <w:color w:val="000000"/>
          <w:sz w:val="30"/>
          <w:szCs w:val="30"/>
        </w:rPr>
      </w:pPr>
      <w:bookmarkStart w:id="6" w:name="_Toc59802129"/>
      <w:r>
        <w:rPr>
          <w:rStyle w:val="23"/>
          <w:rFonts w:ascii="Times New Roman" w:hAnsi="Times New Roman" w:eastAsia="宋体"/>
          <w:color w:val="000000"/>
          <w:sz w:val="30"/>
          <w:szCs w:val="30"/>
        </w:rPr>
        <w:t>1.2 工作依据</w:t>
      </w:r>
      <w:bookmarkEnd w:id="6"/>
    </w:p>
    <w:p>
      <w:pPr>
        <w:ind w:firstLine="560" w:firstLineChars="200"/>
        <w:rPr>
          <w:sz w:val="28"/>
          <w:lang w:val="zh-CN"/>
        </w:rPr>
      </w:pPr>
      <w:r>
        <w:rPr>
          <w:sz w:val="28"/>
          <w:lang w:val="zh-CN"/>
        </w:rPr>
        <w:t>(1)</w:t>
      </w:r>
      <w:r>
        <w:rPr>
          <w:rFonts w:hAnsi="宋体"/>
          <w:sz w:val="28"/>
          <w:lang w:val="zh-CN"/>
        </w:rPr>
        <w:t>矿山资源量核实任务委托书；</w:t>
      </w:r>
    </w:p>
    <w:p>
      <w:pPr>
        <w:ind w:firstLine="560" w:firstLineChars="200"/>
        <w:rPr>
          <w:rFonts w:hint="eastAsia" w:hAnsi="宋体"/>
          <w:sz w:val="28"/>
          <w:lang w:val="zh-CN"/>
        </w:rPr>
      </w:pPr>
      <w:r>
        <w:rPr>
          <w:sz w:val="28"/>
          <w:lang w:val="zh-CN"/>
        </w:rPr>
        <w:t>(</w:t>
      </w:r>
      <w:r>
        <w:rPr>
          <w:rFonts w:hint="eastAsia"/>
          <w:sz w:val="28"/>
          <w:lang w:val="zh-CN"/>
        </w:rPr>
        <w:t>2</w:t>
      </w:r>
      <w:r>
        <w:rPr>
          <w:sz w:val="28"/>
          <w:lang w:val="zh-CN"/>
        </w:rPr>
        <w:t>)GB/T13908—2020</w:t>
      </w:r>
      <w:r>
        <w:rPr>
          <w:rFonts w:hAnsi="宋体"/>
          <w:sz w:val="28"/>
          <w:lang w:val="zh-CN"/>
        </w:rPr>
        <w:t>《固体矿产地质勘</w:t>
      </w:r>
      <w:r>
        <w:rPr>
          <w:rFonts w:hint="eastAsia" w:hAnsi="宋体"/>
          <w:sz w:val="28"/>
          <w:lang w:val="zh-CN"/>
        </w:rPr>
        <w:t>查</w:t>
      </w:r>
      <w:r>
        <w:rPr>
          <w:rFonts w:hAnsi="宋体"/>
          <w:sz w:val="28"/>
          <w:lang w:val="zh-CN"/>
        </w:rPr>
        <w:t>规范总则》</w:t>
      </w:r>
      <w:r>
        <w:rPr>
          <w:sz w:val="28"/>
          <w:lang w:val="zh-CN"/>
        </w:rPr>
        <w:t>(20</w:t>
      </w:r>
      <w:r>
        <w:rPr>
          <w:rFonts w:hint="eastAsia"/>
          <w:sz w:val="28"/>
          <w:lang w:val="zh-CN"/>
        </w:rPr>
        <w:t>20</w:t>
      </w:r>
      <w:r>
        <w:rPr>
          <w:rFonts w:hAnsi="宋体"/>
          <w:sz w:val="28"/>
          <w:lang w:val="zh-CN"/>
        </w:rPr>
        <w:t>－</w:t>
      </w:r>
      <w:r>
        <w:rPr>
          <w:sz w:val="28"/>
          <w:lang w:val="zh-CN"/>
        </w:rPr>
        <w:t>0</w:t>
      </w:r>
      <w:r>
        <w:rPr>
          <w:rFonts w:hint="eastAsia"/>
          <w:sz w:val="28"/>
          <w:lang w:val="zh-CN"/>
        </w:rPr>
        <w:t>5</w:t>
      </w:r>
      <w:r>
        <w:rPr>
          <w:rFonts w:hAnsi="宋体"/>
          <w:sz w:val="28"/>
          <w:lang w:val="zh-CN"/>
        </w:rPr>
        <w:t>－</w:t>
      </w:r>
      <w:r>
        <w:rPr>
          <w:sz w:val="28"/>
          <w:lang w:val="zh-CN"/>
        </w:rPr>
        <w:t>01)</w:t>
      </w:r>
      <w:r>
        <w:rPr>
          <w:rFonts w:hAnsi="宋体"/>
          <w:sz w:val="28"/>
          <w:lang w:val="zh-CN"/>
        </w:rPr>
        <w:t>；</w:t>
      </w:r>
    </w:p>
    <w:p>
      <w:pPr>
        <w:ind w:firstLine="560" w:firstLineChars="200"/>
        <w:rPr>
          <w:rFonts w:hint="eastAsia"/>
          <w:sz w:val="28"/>
          <w:lang w:val="zh-CN"/>
        </w:rPr>
      </w:pPr>
      <w:r>
        <w:rPr>
          <w:rFonts w:hint="eastAsia" w:hAnsi="宋体"/>
          <w:sz w:val="28"/>
          <w:lang w:val="zh-CN"/>
        </w:rPr>
        <w:t>(3) GB/T17766-2020《固体矿产资源储量分类》(</w:t>
      </w:r>
      <w:r>
        <w:rPr>
          <w:sz w:val="28"/>
          <w:lang w:val="zh-CN"/>
        </w:rPr>
        <w:t>20</w:t>
      </w:r>
      <w:r>
        <w:rPr>
          <w:rFonts w:hint="eastAsia"/>
          <w:sz w:val="28"/>
          <w:lang w:val="zh-CN"/>
        </w:rPr>
        <w:t>20</w:t>
      </w:r>
      <w:r>
        <w:rPr>
          <w:rFonts w:hAnsi="宋体"/>
          <w:sz w:val="28"/>
          <w:lang w:val="zh-CN"/>
        </w:rPr>
        <w:t>－</w:t>
      </w:r>
      <w:r>
        <w:rPr>
          <w:sz w:val="28"/>
          <w:lang w:val="zh-CN"/>
        </w:rPr>
        <w:t>0</w:t>
      </w:r>
      <w:r>
        <w:rPr>
          <w:rFonts w:hint="eastAsia"/>
          <w:sz w:val="28"/>
          <w:lang w:val="zh-CN"/>
        </w:rPr>
        <w:t>5</w:t>
      </w:r>
      <w:r>
        <w:rPr>
          <w:rFonts w:hAnsi="宋体"/>
          <w:sz w:val="28"/>
          <w:lang w:val="zh-CN"/>
        </w:rPr>
        <w:t>－</w:t>
      </w:r>
      <w:r>
        <w:rPr>
          <w:sz w:val="28"/>
          <w:lang w:val="zh-CN"/>
        </w:rPr>
        <w:t>01</w:t>
      </w:r>
      <w:r>
        <w:rPr>
          <w:rFonts w:hint="eastAsia" w:hAnsi="宋体"/>
          <w:sz w:val="28"/>
          <w:lang w:val="zh-CN"/>
        </w:rPr>
        <w:t>)</w:t>
      </w:r>
    </w:p>
    <w:p>
      <w:pPr>
        <w:ind w:firstLine="560" w:firstLineChars="200"/>
        <w:rPr>
          <w:sz w:val="28"/>
          <w:lang w:val="zh-CN"/>
        </w:rPr>
      </w:pPr>
      <w:r>
        <w:rPr>
          <w:sz w:val="28"/>
          <w:lang w:val="zh-CN"/>
        </w:rPr>
        <w:t>(</w:t>
      </w:r>
      <w:r>
        <w:rPr>
          <w:rFonts w:hint="eastAsia"/>
          <w:sz w:val="28"/>
          <w:lang w:val="zh-CN"/>
        </w:rPr>
        <w:t>4</w:t>
      </w:r>
      <w:r>
        <w:rPr>
          <w:sz w:val="28"/>
          <w:lang w:val="zh-CN"/>
        </w:rPr>
        <w:t>)DZ/T0033</w:t>
      </w:r>
      <w:r>
        <w:rPr>
          <w:rFonts w:hAnsi="宋体"/>
          <w:sz w:val="28"/>
          <w:lang w:val="zh-CN"/>
        </w:rPr>
        <w:t>－</w:t>
      </w:r>
      <w:r>
        <w:rPr>
          <w:sz w:val="28"/>
          <w:lang w:val="zh-CN"/>
        </w:rPr>
        <w:t>92</w:t>
      </w:r>
      <w:r>
        <w:rPr>
          <w:rFonts w:hAnsi="宋体"/>
          <w:sz w:val="28"/>
          <w:lang w:val="zh-CN"/>
        </w:rPr>
        <w:t>《固体矿产勘查报告编写规定》</w:t>
      </w:r>
      <w:r>
        <w:rPr>
          <w:sz w:val="28"/>
          <w:lang w:val="zh-CN"/>
        </w:rPr>
        <w:t>(2003</w:t>
      </w:r>
      <w:r>
        <w:rPr>
          <w:rFonts w:hAnsi="宋体"/>
          <w:sz w:val="28"/>
          <w:lang w:val="zh-CN"/>
        </w:rPr>
        <w:t>－</w:t>
      </w:r>
      <w:r>
        <w:rPr>
          <w:sz w:val="28"/>
          <w:lang w:val="zh-CN"/>
        </w:rPr>
        <w:t>03</w:t>
      </w:r>
      <w:r>
        <w:rPr>
          <w:rFonts w:hAnsi="宋体"/>
          <w:sz w:val="28"/>
          <w:lang w:val="zh-CN"/>
        </w:rPr>
        <w:t>－</w:t>
      </w:r>
      <w:r>
        <w:rPr>
          <w:sz w:val="28"/>
          <w:lang w:val="zh-CN"/>
        </w:rPr>
        <w:t>01)</w:t>
      </w:r>
      <w:r>
        <w:rPr>
          <w:rFonts w:hAnsi="宋体"/>
          <w:sz w:val="28"/>
          <w:lang w:val="zh-CN"/>
        </w:rPr>
        <w:t>；</w:t>
      </w:r>
    </w:p>
    <w:p>
      <w:pPr>
        <w:ind w:firstLine="560" w:firstLineChars="200"/>
        <w:rPr>
          <w:sz w:val="28"/>
          <w:lang w:val="zh-CN"/>
        </w:rPr>
      </w:pPr>
      <w:r>
        <w:rPr>
          <w:sz w:val="28"/>
          <w:lang w:val="zh-CN"/>
        </w:rPr>
        <w:t>(</w:t>
      </w:r>
      <w:r>
        <w:rPr>
          <w:rFonts w:hint="eastAsia"/>
          <w:sz w:val="28"/>
          <w:lang w:val="zh-CN"/>
        </w:rPr>
        <w:t>5</w:t>
      </w:r>
      <w:r>
        <w:rPr>
          <w:sz w:val="28"/>
          <w:lang w:val="zh-CN"/>
        </w:rPr>
        <w:t>)</w:t>
      </w:r>
      <w:r>
        <w:rPr>
          <w:rFonts w:hAnsi="宋体"/>
          <w:sz w:val="28"/>
          <w:lang w:val="zh-CN"/>
        </w:rPr>
        <w:t>《矿山保有矿产资源储量核实报告编制要求》</w:t>
      </w:r>
      <w:r>
        <w:rPr>
          <w:sz w:val="28"/>
          <w:lang w:val="zh-CN"/>
        </w:rPr>
        <w:t>(</w:t>
      </w:r>
      <w:r>
        <w:rPr>
          <w:rFonts w:hAnsi="宋体"/>
          <w:sz w:val="28"/>
          <w:lang w:val="zh-CN"/>
        </w:rPr>
        <w:t>四川省矿产资源储量评审中心，</w:t>
      </w:r>
      <w:r>
        <w:rPr>
          <w:sz w:val="28"/>
          <w:lang w:val="zh-CN"/>
        </w:rPr>
        <w:t>2002</w:t>
      </w:r>
      <w:r>
        <w:rPr>
          <w:rFonts w:hAnsi="宋体"/>
          <w:sz w:val="28"/>
          <w:lang w:val="zh-CN"/>
        </w:rPr>
        <w:t>年</w:t>
      </w:r>
      <w:r>
        <w:rPr>
          <w:sz w:val="28"/>
          <w:lang w:val="zh-CN"/>
        </w:rPr>
        <w:t>09</w:t>
      </w:r>
      <w:r>
        <w:rPr>
          <w:rFonts w:hAnsi="宋体"/>
          <w:sz w:val="28"/>
          <w:lang w:val="zh-CN"/>
        </w:rPr>
        <w:t>月</w:t>
      </w:r>
      <w:r>
        <w:rPr>
          <w:sz w:val="28"/>
          <w:lang w:val="zh-CN"/>
        </w:rPr>
        <w:t>)</w:t>
      </w:r>
      <w:r>
        <w:rPr>
          <w:rFonts w:hAnsi="宋体"/>
          <w:sz w:val="28"/>
          <w:lang w:val="zh-CN"/>
        </w:rPr>
        <w:t>；</w:t>
      </w:r>
    </w:p>
    <w:p>
      <w:pPr>
        <w:ind w:firstLine="560" w:firstLineChars="200"/>
        <w:rPr>
          <w:sz w:val="28"/>
          <w:lang w:val="zh-CN"/>
        </w:rPr>
      </w:pPr>
      <w:r>
        <w:rPr>
          <w:sz w:val="28"/>
          <w:lang w:val="zh-CN"/>
        </w:rPr>
        <w:t>(</w:t>
      </w:r>
      <w:r>
        <w:rPr>
          <w:rFonts w:hint="eastAsia"/>
          <w:sz w:val="28"/>
          <w:lang w:val="zh-CN"/>
        </w:rPr>
        <w:t>6</w:t>
      </w:r>
      <w:r>
        <w:rPr>
          <w:sz w:val="28"/>
          <w:lang w:val="zh-CN"/>
        </w:rPr>
        <w:t>)</w:t>
      </w:r>
      <w:r>
        <w:rPr>
          <w:rFonts w:hAnsi="宋体"/>
          <w:sz w:val="28"/>
          <w:lang w:val="zh-CN"/>
        </w:rPr>
        <w:t>《工程岩体分级标准》</w:t>
      </w:r>
      <w:r>
        <w:rPr>
          <w:sz w:val="28"/>
          <w:lang w:val="zh-CN"/>
        </w:rPr>
        <w:t>(GB50218—94)</w:t>
      </w:r>
      <w:r>
        <w:rPr>
          <w:rFonts w:hAnsi="宋体"/>
          <w:sz w:val="28"/>
          <w:lang w:val="zh-CN"/>
        </w:rPr>
        <w:t>；</w:t>
      </w:r>
    </w:p>
    <w:p>
      <w:pPr>
        <w:ind w:firstLine="560" w:firstLineChars="200"/>
        <w:rPr>
          <w:sz w:val="28"/>
          <w:lang w:val="zh-CN"/>
        </w:rPr>
      </w:pPr>
      <w:r>
        <w:rPr>
          <w:sz w:val="28"/>
          <w:lang w:val="zh-CN"/>
        </w:rPr>
        <w:t>(</w:t>
      </w:r>
      <w:r>
        <w:rPr>
          <w:rFonts w:hint="eastAsia"/>
          <w:sz w:val="28"/>
          <w:lang w:val="zh-CN"/>
        </w:rPr>
        <w:t>7</w:t>
      </w:r>
      <w:r>
        <w:rPr>
          <w:sz w:val="28"/>
          <w:lang w:val="zh-CN"/>
        </w:rPr>
        <w:t>)</w:t>
      </w:r>
      <w:r>
        <w:rPr>
          <w:rFonts w:hAnsi="宋体"/>
          <w:sz w:val="28"/>
          <w:lang w:val="zh-CN"/>
        </w:rPr>
        <w:t>《矿产工业要求参考手册》</w:t>
      </w:r>
      <w:r>
        <w:rPr>
          <w:sz w:val="28"/>
          <w:lang w:val="zh-CN"/>
        </w:rPr>
        <w:t>(</w:t>
      </w:r>
      <w:r>
        <w:rPr>
          <w:rFonts w:hAnsi="宋体"/>
          <w:sz w:val="28"/>
          <w:lang w:val="zh-CN"/>
        </w:rPr>
        <w:t>全国矿产储量委员会</w:t>
      </w:r>
      <w:r>
        <w:rPr>
          <w:sz w:val="28"/>
          <w:lang w:val="zh-CN"/>
        </w:rPr>
        <w:t>)</w:t>
      </w:r>
      <w:r>
        <w:rPr>
          <w:rFonts w:hAnsi="宋体"/>
          <w:sz w:val="28"/>
          <w:lang w:val="zh-CN"/>
        </w:rPr>
        <w:t>；</w:t>
      </w:r>
    </w:p>
    <w:p>
      <w:pPr>
        <w:pStyle w:val="16"/>
        <w:widowControl/>
        <w:spacing w:before="0" w:beforeAutospacing="0" w:after="0" w:afterAutospacing="0"/>
        <w:ind w:firstLine="560" w:firstLineChars="200"/>
        <w:rPr>
          <w:rFonts w:hint="eastAsia"/>
          <w:sz w:val="28"/>
          <w:lang w:val="zh-CN"/>
        </w:rPr>
      </w:pPr>
      <w:r>
        <w:rPr>
          <w:rFonts w:hint="eastAsia"/>
          <w:sz w:val="28"/>
          <w:lang w:val="zh-CN"/>
        </w:rPr>
        <w:t>(8)《高岭土、膨润土、耐火粘土矿产地质勘查规范》(DZ/T0206,2002)</w:t>
      </w:r>
    </w:p>
    <w:p>
      <w:pPr>
        <w:pStyle w:val="16"/>
        <w:widowControl/>
        <w:spacing w:before="0" w:beforeAutospacing="0" w:after="0" w:afterAutospacing="0"/>
        <w:ind w:firstLine="560" w:firstLineChars="200"/>
        <w:rPr>
          <w:sz w:val="28"/>
          <w:szCs w:val="28"/>
        </w:rPr>
      </w:pPr>
      <w:r>
        <w:rPr>
          <w:sz w:val="28"/>
          <w:lang w:val="zh-CN"/>
        </w:rPr>
        <w:t>(</w:t>
      </w:r>
      <w:r>
        <w:rPr>
          <w:rFonts w:hint="eastAsia"/>
          <w:sz w:val="28"/>
          <w:lang w:val="zh-CN"/>
        </w:rPr>
        <w:t>9</w:t>
      </w:r>
      <w:r>
        <w:rPr>
          <w:sz w:val="28"/>
          <w:lang w:val="zh-CN"/>
        </w:rPr>
        <w:t>)</w:t>
      </w:r>
      <w:r>
        <w:rPr>
          <w:rFonts w:hAnsi="宋体"/>
          <w:sz w:val="28"/>
          <w:lang w:val="zh-CN"/>
        </w:rPr>
        <w:t>《达州市达川区矿产资源</w:t>
      </w:r>
      <w:r>
        <w:rPr>
          <w:rFonts w:hAnsi="宋体"/>
          <w:sz w:val="28"/>
        </w:rPr>
        <w:t>总体</w:t>
      </w:r>
      <w:r>
        <w:rPr>
          <w:rFonts w:hAnsi="宋体"/>
          <w:sz w:val="28"/>
          <w:lang w:val="zh-CN"/>
        </w:rPr>
        <w:t>规划</w:t>
      </w:r>
      <w:r>
        <w:rPr>
          <w:sz w:val="28"/>
          <w:lang w:val="zh-CN"/>
        </w:rPr>
        <w:t>(</w:t>
      </w:r>
      <w:r>
        <w:rPr>
          <w:sz w:val="28"/>
        </w:rPr>
        <w:t>2016</w:t>
      </w:r>
      <w:r>
        <w:rPr>
          <w:rFonts w:hAnsi="宋体"/>
          <w:sz w:val="28"/>
        </w:rPr>
        <w:t>～</w:t>
      </w:r>
      <w:r>
        <w:rPr>
          <w:sz w:val="28"/>
        </w:rPr>
        <w:t>2020</w:t>
      </w:r>
      <w:r>
        <w:rPr>
          <w:rFonts w:hAnsi="宋体"/>
          <w:sz w:val="28"/>
        </w:rPr>
        <w:t>年</w:t>
      </w:r>
      <w:r>
        <w:rPr>
          <w:sz w:val="28"/>
          <w:lang w:val="zh-CN"/>
        </w:rPr>
        <w:t>)</w:t>
      </w:r>
      <w:r>
        <w:rPr>
          <w:rFonts w:hAnsi="宋体"/>
          <w:sz w:val="28"/>
          <w:lang w:val="zh-CN"/>
        </w:rPr>
        <w:t>》</w:t>
      </w:r>
    </w:p>
    <w:p>
      <w:pPr>
        <w:pStyle w:val="3"/>
        <w:spacing w:before="0" w:after="0" w:line="240" w:lineRule="auto"/>
        <w:rPr>
          <w:rStyle w:val="23"/>
          <w:rFonts w:ascii="Times New Roman" w:hAnsi="Times New Roman" w:eastAsia="宋体"/>
          <w:color w:val="000000"/>
          <w:sz w:val="30"/>
          <w:szCs w:val="30"/>
        </w:rPr>
      </w:pPr>
      <w:bookmarkStart w:id="7" w:name="_Toc59802130"/>
      <w:r>
        <w:rPr>
          <w:rStyle w:val="23"/>
          <w:rFonts w:ascii="Times New Roman" w:hAnsi="Times New Roman" w:eastAsia="宋体"/>
          <w:color w:val="000000"/>
          <w:sz w:val="30"/>
          <w:szCs w:val="30"/>
        </w:rPr>
        <w:t>1.3 位置、交通</w:t>
      </w:r>
      <w:bookmarkEnd w:id="7"/>
    </w:p>
    <w:p>
      <w:pPr>
        <w:adjustRightInd w:val="0"/>
        <w:ind w:firstLine="576" w:firstLineChars="200"/>
        <w:rPr>
          <w:color w:val="000000"/>
          <w:spacing w:val="4"/>
          <w:sz w:val="28"/>
          <w:szCs w:val="28"/>
        </w:rPr>
      </w:pPr>
      <w:r>
        <w:rPr>
          <w:rFonts w:hAnsi="宋体"/>
          <w:color w:val="000000"/>
          <w:spacing w:val="4"/>
          <w:sz w:val="28"/>
          <w:szCs w:val="28"/>
        </w:rPr>
        <w:t>达州市达川区石</w:t>
      </w:r>
      <w:r>
        <w:rPr>
          <w:rFonts w:hint="eastAsia" w:hAnsi="宋体"/>
          <w:color w:val="000000"/>
          <w:spacing w:val="4"/>
          <w:sz w:val="28"/>
          <w:szCs w:val="28"/>
        </w:rPr>
        <w:t>桥</w:t>
      </w:r>
      <w:r>
        <w:rPr>
          <w:rFonts w:hAnsi="宋体"/>
          <w:color w:val="000000"/>
          <w:spacing w:val="4"/>
          <w:sz w:val="28"/>
          <w:szCs w:val="28"/>
        </w:rPr>
        <w:t>镇</w:t>
      </w:r>
      <w:r>
        <w:rPr>
          <w:rFonts w:hint="eastAsia" w:hAnsi="宋体"/>
          <w:color w:val="000000"/>
          <w:spacing w:val="4"/>
          <w:sz w:val="28"/>
          <w:szCs w:val="28"/>
        </w:rPr>
        <w:t>麻油沟</w:t>
      </w:r>
      <w:r>
        <w:rPr>
          <w:rFonts w:hAnsi="宋体"/>
          <w:color w:val="000000"/>
          <w:spacing w:val="4"/>
          <w:sz w:val="28"/>
          <w:szCs w:val="28"/>
        </w:rPr>
        <w:t>村</w:t>
      </w:r>
      <w:r>
        <w:rPr>
          <w:rFonts w:hint="eastAsia" w:hAnsi="宋体"/>
          <w:color w:val="000000"/>
          <w:spacing w:val="4"/>
          <w:sz w:val="28"/>
          <w:szCs w:val="28"/>
        </w:rPr>
        <w:t>后寨门砂、</w:t>
      </w:r>
      <w:r>
        <w:rPr>
          <w:rFonts w:hAnsi="宋体"/>
          <w:color w:val="000000"/>
          <w:spacing w:val="4"/>
          <w:sz w:val="28"/>
          <w:szCs w:val="28"/>
        </w:rPr>
        <w:t>页岩矿</w:t>
      </w:r>
      <w:r>
        <w:rPr>
          <w:rFonts w:hAnsi="宋体"/>
          <w:spacing w:val="4"/>
          <w:sz w:val="28"/>
          <w:szCs w:val="28"/>
        </w:rPr>
        <w:t>位于达川区城区</w:t>
      </w:r>
      <w:r>
        <w:rPr>
          <w:spacing w:val="4"/>
          <w:sz w:val="28"/>
          <w:szCs w:val="28"/>
        </w:rPr>
        <w:t>2</w:t>
      </w:r>
      <w:r>
        <w:rPr>
          <w:rFonts w:hint="eastAsia"/>
          <w:spacing w:val="4"/>
          <w:sz w:val="28"/>
          <w:szCs w:val="28"/>
        </w:rPr>
        <w:t>85</w:t>
      </w:r>
      <w:r>
        <w:rPr>
          <w:spacing w:val="4"/>
          <w:sz w:val="28"/>
          <w:szCs w:val="28"/>
        </w:rPr>
        <w:t>°</w:t>
      </w:r>
      <w:r>
        <w:rPr>
          <w:rFonts w:hAnsi="宋体"/>
          <w:spacing w:val="4"/>
          <w:sz w:val="28"/>
          <w:szCs w:val="28"/>
        </w:rPr>
        <w:t>方位、直距</w:t>
      </w:r>
      <w:r>
        <w:rPr>
          <w:spacing w:val="4"/>
          <w:sz w:val="28"/>
          <w:szCs w:val="28"/>
        </w:rPr>
        <w:t>3</w:t>
      </w:r>
      <w:r>
        <w:rPr>
          <w:rFonts w:hint="eastAsia"/>
          <w:spacing w:val="4"/>
          <w:sz w:val="28"/>
          <w:szCs w:val="28"/>
        </w:rPr>
        <w:t>9</w:t>
      </w:r>
      <w:r>
        <w:rPr>
          <w:spacing w:val="4"/>
          <w:sz w:val="28"/>
          <w:szCs w:val="28"/>
        </w:rPr>
        <w:t>km</w:t>
      </w:r>
      <w:r>
        <w:rPr>
          <w:rFonts w:hAnsi="宋体"/>
          <w:spacing w:val="4"/>
          <w:sz w:val="28"/>
          <w:szCs w:val="28"/>
        </w:rPr>
        <w:t>的石</w:t>
      </w:r>
      <w:r>
        <w:rPr>
          <w:rFonts w:hint="eastAsia" w:hAnsi="宋体"/>
          <w:spacing w:val="4"/>
          <w:sz w:val="28"/>
          <w:szCs w:val="28"/>
        </w:rPr>
        <w:t>桥</w:t>
      </w:r>
      <w:r>
        <w:rPr>
          <w:rFonts w:hAnsi="宋体"/>
          <w:spacing w:val="4"/>
          <w:sz w:val="28"/>
          <w:szCs w:val="28"/>
        </w:rPr>
        <w:t>镇</w:t>
      </w:r>
      <w:r>
        <w:rPr>
          <w:rFonts w:hint="eastAsia" w:hAnsi="宋体"/>
          <w:spacing w:val="4"/>
          <w:sz w:val="28"/>
          <w:szCs w:val="28"/>
        </w:rPr>
        <w:t>麻油沟</w:t>
      </w:r>
      <w:r>
        <w:rPr>
          <w:rFonts w:hAnsi="宋体"/>
          <w:spacing w:val="4"/>
          <w:sz w:val="28"/>
          <w:szCs w:val="28"/>
        </w:rPr>
        <w:t>村</w:t>
      </w:r>
      <w:r>
        <w:rPr>
          <w:rFonts w:hAnsi="宋体"/>
          <w:color w:val="000000"/>
          <w:spacing w:val="4"/>
          <w:sz w:val="28"/>
          <w:szCs w:val="28"/>
        </w:rPr>
        <w:t>。矿区中心点地理坐标：东经</w:t>
      </w:r>
      <w:r>
        <w:rPr>
          <w:color w:val="000000"/>
          <w:spacing w:val="4"/>
          <w:sz w:val="28"/>
          <w:szCs w:val="28"/>
        </w:rPr>
        <w:t>107°0</w:t>
      </w:r>
      <w:r>
        <w:rPr>
          <w:rFonts w:hint="eastAsia"/>
          <w:color w:val="000000"/>
          <w:spacing w:val="4"/>
          <w:sz w:val="28"/>
          <w:szCs w:val="28"/>
        </w:rPr>
        <w:t>3</w:t>
      </w:r>
      <w:r>
        <w:rPr>
          <w:color w:val="000000"/>
          <w:spacing w:val="4"/>
          <w:sz w:val="28"/>
          <w:szCs w:val="28"/>
        </w:rPr>
        <w:t>′</w:t>
      </w:r>
      <w:r>
        <w:rPr>
          <w:rFonts w:hint="eastAsia"/>
          <w:color w:val="000000"/>
          <w:spacing w:val="4"/>
          <w:sz w:val="28"/>
          <w:szCs w:val="28"/>
        </w:rPr>
        <w:t>02</w:t>
      </w:r>
      <w:r>
        <w:rPr>
          <w:color w:val="000000"/>
          <w:spacing w:val="4"/>
          <w:sz w:val="28"/>
          <w:szCs w:val="28"/>
        </w:rPr>
        <w:t>″,</w:t>
      </w:r>
      <w:r>
        <w:rPr>
          <w:rFonts w:hAnsi="宋体"/>
          <w:color w:val="000000"/>
          <w:spacing w:val="4"/>
          <w:sz w:val="28"/>
          <w:szCs w:val="28"/>
        </w:rPr>
        <w:t>北纬</w:t>
      </w:r>
      <w:r>
        <w:rPr>
          <w:color w:val="000000"/>
          <w:spacing w:val="4"/>
          <w:sz w:val="28"/>
          <w:szCs w:val="28"/>
        </w:rPr>
        <w:t>31°1</w:t>
      </w:r>
      <w:r>
        <w:rPr>
          <w:rFonts w:hint="eastAsia"/>
          <w:color w:val="000000"/>
          <w:spacing w:val="4"/>
          <w:sz w:val="28"/>
          <w:szCs w:val="28"/>
        </w:rPr>
        <w:t>6</w:t>
      </w:r>
      <w:r>
        <w:rPr>
          <w:color w:val="000000"/>
          <w:spacing w:val="4"/>
          <w:sz w:val="28"/>
          <w:szCs w:val="28"/>
        </w:rPr>
        <w:t>′</w:t>
      </w:r>
      <w:r>
        <w:rPr>
          <w:rFonts w:hint="eastAsia"/>
          <w:color w:val="000000"/>
          <w:spacing w:val="4"/>
          <w:sz w:val="28"/>
          <w:szCs w:val="28"/>
        </w:rPr>
        <w:t>30</w:t>
      </w:r>
      <w:r>
        <w:rPr>
          <w:color w:val="000000"/>
          <w:spacing w:val="4"/>
          <w:sz w:val="28"/>
          <w:szCs w:val="28"/>
        </w:rPr>
        <w:t>″</w:t>
      </w:r>
      <w:r>
        <w:rPr>
          <w:rFonts w:hAnsi="宋体"/>
          <w:spacing w:val="4"/>
          <w:sz w:val="28"/>
          <w:szCs w:val="28"/>
        </w:rPr>
        <w:t>。</w:t>
      </w:r>
    </w:p>
    <w:p>
      <w:pPr>
        <w:ind w:firstLine="560" w:firstLineChars="200"/>
        <w:rPr>
          <w:snapToGrid w:val="0"/>
          <w:color w:val="000000"/>
          <w:sz w:val="28"/>
          <w:szCs w:val="28"/>
        </w:rPr>
      </w:pPr>
      <w:r>
        <w:rPr>
          <w:rFonts w:hAnsi="宋体"/>
          <w:snapToGrid w:val="0"/>
          <w:color w:val="000000"/>
          <w:sz w:val="28"/>
          <w:szCs w:val="28"/>
        </w:rPr>
        <w:t>从矿区所在的</w:t>
      </w:r>
      <w:r>
        <w:rPr>
          <w:rFonts w:hint="eastAsia" w:hAnsi="宋体"/>
          <w:snapToGrid w:val="0"/>
          <w:color w:val="000000"/>
          <w:sz w:val="28"/>
          <w:szCs w:val="28"/>
        </w:rPr>
        <w:t>麻油</w:t>
      </w:r>
      <w:r>
        <w:rPr>
          <w:rFonts w:hAnsi="宋体"/>
          <w:snapToGrid w:val="0"/>
          <w:color w:val="000000"/>
          <w:sz w:val="28"/>
          <w:szCs w:val="28"/>
        </w:rPr>
        <w:t>村目前有</w:t>
      </w:r>
      <w:r>
        <w:rPr>
          <w:rFonts w:hint="eastAsia" w:hAnsi="宋体"/>
          <w:snapToGrid w:val="0"/>
          <w:color w:val="000000"/>
          <w:sz w:val="28"/>
          <w:szCs w:val="28"/>
        </w:rPr>
        <w:t>乡村公路向北西</w:t>
      </w:r>
      <w:r>
        <w:rPr>
          <w:snapToGrid w:val="0"/>
          <w:color w:val="000000"/>
          <w:sz w:val="28"/>
          <w:szCs w:val="28"/>
        </w:rPr>
        <w:t>6.</w:t>
      </w:r>
      <w:r>
        <w:rPr>
          <w:rFonts w:hint="eastAsia"/>
          <w:snapToGrid w:val="0"/>
          <w:color w:val="000000"/>
          <w:sz w:val="28"/>
          <w:szCs w:val="28"/>
        </w:rPr>
        <w:t>3</w:t>
      </w:r>
      <w:r>
        <w:rPr>
          <w:rFonts w:hAnsi="宋体"/>
          <w:snapToGrid w:val="0"/>
          <w:color w:val="000000"/>
          <w:sz w:val="28"/>
          <w:szCs w:val="28"/>
        </w:rPr>
        <w:t>公里至石</w:t>
      </w:r>
      <w:r>
        <w:rPr>
          <w:rFonts w:hint="eastAsia" w:hAnsi="宋体"/>
          <w:snapToGrid w:val="0"/>
          <w:color w:val="000000"/>
          <w:sz w:val="28"/>
          <w:szCs w:val="28"/>
        </w:rPr>
        <w:t>桥</w:t>
      </w:r>
      <w:r>
        <w:rPr>
          <w:rFonts w:hAnsi="宋体"/>
          <w:snapToGrid w:val="0"/>
          <w:color w:val="000000"/>
          <w:sz w:val="28"/>
          <w:szCs w:val="28"/>
        </w:rPr>
        <w:t>镇，从</w:t>
      </w:r>
      <w:r>
        <w:rPr>
          <w:rFonts w:hint="eastAsia" w:hAnsi="宋体"/>
          <w:snapToGrid w:val="0"/>
          <w:color w:val="000000"/>
          <w:sz w:val="28"/>
          <w:szCs w:val="28"/>
        </w:rPr>
        <w:t>石桥镇沿</w:t>
      </w:r>
      <w:r>
        <w:rPr>
          <w:rFonts w:hint="eastAsia"/>
          <w:snapToGrid w:val="0"/>
          <w:color w:val="000000"/>
          <w:sz w:val="28"/>
          <w:szCs w:val="28"/>
        </w:rPr>
        <w:t>202省道</w:t>
      </w:r>
      <w:r>
        <w:rPr>
          <w:rFonts w:hint="eastAsia" w:hAnsi="宋体"/>
          <w:snapToGrid w:val="0"/>
          <w:color w:val="000000"/>
          <w:sz w:val="28"/>
          <w:szCs w:val="28"/>
        </w:rPr>
        <w:t>往东继续56公里左右</w:t>
      </w:r>
      <w:r>
        <w:rPr>
          <w:rFonts w:hAnsi="宋体"/>
          <w:snapToGrid w:val="0"/>
          <w:color w:val="000000"/>
          <w:sz w:val="28"/>
          <w:szCs w:val="28"/>
        </w:rPr>
        <w:t>可到达州市，交通较为方便</w:t>
      </w:r>
      <w:r>
        <w:rPr>
          <w:color w:val="000000"/>
          <w:sz w:val="28"/>
          <w:szCs w:val="28"/>
        </w:rPr>
        <w:t>(</w:t>
      </w:r>
      <w:r>
        <w:rPr>
          <w:rFonts w:hAnsi="宋体"/>
          <w:color w:val="000000"/>
          <w:sz w:val="28"/>
          <w:szCs w:val="28"/>
        </w:rPr>
        <w:t>见图</w:t>
      </w:r>
      <w:r>
        <w:rPr>
          <w:color w:val="000000"/>
          <w:sz w:val="28"/>
          <w:szCs w:val="28"/>
        </w:rPr>
        <w:t>1)</w:t>
      </w:r>
      <w:r>
        <w:rPr>
          <w:rFonts w:hAnsi="宋体"/>
          <w:snapToGrid w:val="0"/>
          <w:color w:val="000000"/>
          <w:sz w:val="28"/>
          <w:szCs w:val="28"/>
        </w:rPr>
        <w:t>。</w:t>
      </w:r>
    </w:p>
    <w:p>
      <w:pPr>
        <w:adjustRightInd w:val="0"/>
        <w:ind w:firstLine="560" w:firstLineChars="200"/>
        <w:rPr>
          <w:color w:val="000000"/>
          <w:sz w:val="28"/>
          <w:szCs w:val="28"/>
        </w:rPr>
      </w:pPr>
      <w:r>
        <w:rPr>
          <w:rFonts w:hAnsi="宋体"/>
          <w:snapToGrid w:val="0"/>
          <w:color w:val="000000"/>
          <w:sz w:val="28"/>
          <w:szCs w:val="28"/>
        </w:rPr>
        <w:t>区内为中国移动、电信和联通公司网络所覆盖，通讯方便。</w:t>
      </w:r>
    </w:p>
    <w:p>
      <w:r>
        <w:rPr>
          <w:rFonts w:eastAsia="仿宋_GB2312"/>
          <w:b/>
          <w:bCs/>
          <w:color w:val="000000"/>
          <w:szCs w:val="21"/>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70485</wp:posOffset>
                </wp:positionV>
                <wp:extent cx="5528310" cy="4985385"/>
                <wp:effectExtent l="7620" t="7620" r="26670" b="17145"/>
                <wp:wrapNone/>
                <wp:docPr id="6" name="矩形 6"/>
                <wp:cNvGraphicFramePr/>
                <a:graphic xmlns:a="http://schemas.openxmlformats.org/drawingml/2006/main">
                  <a:graphicData uri="http://schemas.microsoft.com/office/word/2010/wordprocessingShape">
                    <wps:wsp>
                      <wps:cNvSpPr/>
                      <wps:spPr>
                        <a:xfrm>
                          <a:off x="0" y="0"/>
                          <a:ext cx="5528310" cy="498538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4pt;margin-top:5.55pt;height:392.55pt;width:435.3pt;z-index:251660288;mso-width-relative:page;mso-height-relative:page;" filled="f" stroked="t" coordsize="21600,21600" o:gfxdata="UEsDBAoAAAAAAIdO4kAAAAAAAAAAAAAAAAAEAAAAZHJzL1BLAwQUAAAACACHTuJAdUBSttcAAAAI&#10;AQAADwAAAGRycy9kb3ducmV2LnhtbE2PwWrDMBBE74H+g9hCL6GRnIATu5ZzCAQKIdAm/QDF2trG&#10;1spYcpL+fTen9jgzy8zbYnt3vbjiGFpPGpKFAoFUedtSreHrvH/dgAjRkDW9J9TwgwG25dOsMLn1&#10;N/rE6ynWgkso5EZDE+OQSxmqBp0JCz8gcfbtR2ciy7GWdjQ3Lne9XCqVSmda4oXGDLhrsOpOk9Ow&#10;y1Tc43H1cTisJjr6bhreu7nWL8+JegMR8R7/juGBz+hQMtPFT2SD6DU8wCPbSQKC402asXHRsM7S&#10;JciykP8fKH8BUEsDBBQAAAAIAIdO4kCj2rpS+AEAAPcDAAAOAAAAZHJzL2Uyb0RvYy54bWytU82O&#10;0zAQviPxDpbvNG2XlBA13QNluSBYaeEBpo6TWPKfPG7TPg0SNx6Cx0G8BmOndGG59EAP6djz+Zv5&#10;Po/Xt0ej2UEGVM42fDGbcyatcK2yfcM/f7p7UXGGEWwL2lnZ8JNEfrt5/mw9+lou3eB0KwMjEov1&#10;6Bs+xOjrokAxSAM4c15aSnYuGIi0DH3RBhiJ3ehiOZ+vitGF1gcnJCLtbqckPzOGawhd1ykht07s&#10;jbRxYg1SQyRJOCiPfJO77Top4seuQxmZbjgpjflLRSjepW+xWUPdB/CDEucW4JoWnmgyoCwVvVBt&#10;IQLbB/UPlVEiOHRdnAlniklIdoRULOZPvHkYwMushaxGfzEd/x+t+HC4D0y1DV9xZsHQhf/88u3H&#10;969slbwZPdYEefD34bxCCpPQYxdM+icJ7Jj9PF38lMfIBG2W5bK6WZDVgnIvX1flTVUm1uLxuA8Y&#10;30lnWAoaHujCso9weI9xgv6GpGrW3SmtaR9qbdlI81tWr0oqADSJHU0AhcaTGrR95kGnVZvOpCMY&#10;+t0bHdgB0jTk37mdv2Cp4BZwmHA5lWBQGxVl8gHqQUL71rYsnjw5Zumh8NSNkS1nWtK7SlFGRlD6&#10;GiR5oi1ZkxyfPE7RzrUnup+9D6ofyJ9F7jdlaB6ykefZTQP35zozPb7X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QFK21wAAAAgBAAAPAAAAAAAAAAEAIAAAACIAAABkcnMvZG93bnJldi54bWxQ&#10;SwECFAAUAAAACACHTuJAo9q6UvgBAAD3AwAADgAAAAAAAAABACAAAAAmAQAAZHJzL2Uyb0RvYy54&#10;bWxQSwUGAAAAAAYABgBZAQAAkAUAAAAA&#10;">
                <v:fill on="f" focussize="0,0"/>
                <v:stroke weight="1.25pt" color="#000000" joinstyle="miter"/>
                <v:imagedata o:title=""/>
                <o:lock v:ext="edit" aspectratio="f"/>
              </v:rect>
            </w:pict>
          </mc:Fallback>
        </mc:AlternateContent>
      </w:r>
      <w:r>
        <w:rPr>
          <w:rFonts w:eastAsia="仿宋_GB2312"/>
          <w:b/>
          <w:bCs/>
          <w:color w:val="000000"/>
          <w:szCs w:val="21"/>
        </w:rPr>
        <mc:AlternateContent>
          <mc:Choice Requires="wps">
            <w:drawing>
              <wp:anchor distT="0" distB="0" distL="114300" distR="114300" simplePos="0" relativeHeight="251659264" behindDoc="0" locked="0" layoutInCell="1" allowOverlap="1">
                <wp:simplePos x="0" y="0"/>
                <wp:positionH relativeFrom="column">
                  <wp:posOffset>1156970</wp:posOffset>
                </wp:positionH>
                <wp:positionV relativeFrom="paragraph">
                  <wp:posOffset>2908935</wp:posOffset>
                </wp:positionV>
                <wp:extent cx="892175" cy="297180"/>
                <wp:effectExtent l="311150" t="565150" r="15875" b="13970"/>
                <wp:wrapNone/>
                <wp:docPr id="5" name="圆角矩形标注 5"/>
                <wp:cNvGraphicFramePr/>
                <a:graphic xmlns:a="http://schemas.openxmlformats.org/drawingml/2006/main">
                  <a:graphicData uri="http://schemas.microsoft.com/office/word/2010/wordprocessingShape">
                    <wps:wsp>
                      <wps:cNvSpPr/>
                      <wps:spPr>
                        <a:xfrm>
                          <a:off x="0" y="0"/>
                          <a:ext cx="892175" cy="297180"/>
                        </a:xfrm>
                        <a:prstGeom prst="wedgeRoundRectCallout">
                          <a:avLst>
                            <a:gd name="adj1" fmla="val -81815"/>
                            <a:gd name="adj2" fmla="val -230769"/>
                            <a:gd name="adj3" fmla="val 16667"/>
                          </a:avLst>
                        </a:prstGeom>
                        <a:solidFill>
                          <a:srgbClr val="F2F2F2"/>
                        </a:solidFill>
                        <a:ln w="9525" cap="flat" cmpd="sng">
                          <a:solidFill>
                            <a:srgbClr val="000000"/>
                          </a:solidFill>
                          <a:prstDash val="solid"/>
                          <a:miter/>
                          <a:headEnd type="none" w="med" len="med"/>
                          <a:tailEnd type="none" w="med" len="med"/>
                        </a:ln>
                      </wps:spPr>
                      <wps:txbx>
                        <w:txbxContent>
                          <w:p>
                            <w:pPr>
                              <w:rPr>
                                <w:rFonts w:hint="eastAsia" w:ascii="新宋体" w:hAnsi="新宋体" w:eastAsia="新宋体"/>
                                <w:color w:val="FF0000"/>
                                <w:sz w:val="24"/>
                              </w:rPr>
                            </w:pPr>
                            <w:r>
                              <w:rPr>
                                <w:rFonts w:hint="eastAsia" w:ascii="新宋体" w:hAnsi="新宋体" w:eastAsia="新宋体"/>
                                <w:color w:val="FF0000"/>
                                <w:sz w:val="24"/>
                              </w:rPr>
                              <w:t>矿区位置</w:t>
                            </w:r>
                          </w:p>
                        </w:txbxContent>
                      </wps:txbx>
                      <wps:bodyPr upright="1"/>
                    </wps:wsp>
                  </a:graphicData>
                </a:graphic>
              </wp:anchor>
            </w:drawing>
          </mc:Choice>
          <mc:Fallback>
            <w:pict>
              <v:shape id="_x0000_s1026" o:spid="_x0000_s1026" o:spt="62" type="#_x0000_t62" style="position:absolute;left:0pt;margin-left:91.1pt;margin-top:229.05pt;height:23.4pt;width:70.25pt;z-index:251659264;mso-width-relative:page;mso-height-relative:page;" fillcolor="#F2F2F2" filled="t" stroked="t" coordsize="21600,21600" o:gfxdata="UEsDBAoAAAAAAIdO4kAAAAAAAAAAAAAAAAAEAAAAZHJzL1BLAwQUAAAACACHTuJA5ePHCtkAAAAL&#10;AQAADwAAAGRycy9kb3ducmV2LnhtbE2Py07DMBBF90j8gzVI7Kgdt6VpGqdCPDawIiCxdWM3CcRj&#10;K3bT8PcMK1hezdG9Z8r97AY22TH2HhVkCwHMYuNNj62C97enmxxYTBqNHjxaBd82wr66vCh1YfwZ&#10;X+1Up5ZRCcZCK+hSCgXnsems03Hhg0W6Hf3odKI4ttyM+kzlbuBSiFvudI+00Olg7zvbfNUnp2C+&#10;exafL8nlx014DMvJ48Ncfyh1fZWJHbBk5/QHw68+qUNFTgd/QhPZQDmXklAFq3WeASNiKeUG2EHB&#10;Wqy2wKuS//+h+gFQSwMEFAAAAAgAh07iQD++CUxUAgAAvQQAAA4AAABkcnMvZTJvRG9jLnhtbK1U&#10;y47TMBTdI/EPlvfTNBn1qaazmFI2CEYz8AFu7CRGfsl2m/YHYM8aCTQbYM2az5mBz+DaCZ12YNEF&#10;iZRcx9fH55x7ndnFVgq0YdZxrXKc9voYMVVoylWV4zevl2djjJwnihKhFcvxjjl8MX/6ZNaYKct0&#10;rQVlFgGIctPG5Lj23kyTxBU1k8T1tGEKJkttJfEwtFVCLWkAXYok6/eHSaMtNVYXzDn4umgncYdo&#10;TwHUZckLttDFWjLlW1TLBPEgydXcODyPbMuSFf5VWTrmkcgxKPXxCZtAvArPZD4j08oSU/Oio0BO&#10;ofBIkyRcwaZ7qAXxBK0t/wtK8sJqp0vfK7RMWiHREVCR9h95c1MTw6IWsNqZvenu/8EWLzdXFnGa&#10;4wFGikgo+N3Hd7++fPj56dvdj9v7z+/vv39Fg+BTY9wU0m/Mle1GDsIgeltaGd4gB22jt7u9t2zr&#10;UQEfx5MsHcEeBUxlk1E6jt4nD4uNdf450xKFIMcNoxW71mtFr6GIl0QIvfbRYrJ54Xz0mnaMCX2b&#10;YlRKAaXbEIHOxuk4jZyhIAdJ2VFSdt4fDSddBxxknR9mpcPhcBRygGm3MUR/uAYWTgtOl1yIOLDV&#10;6lJYBCxyvMzC3S0+ShMKNTmeDLJgCIFDVELzQigNFMKpKuo8WuEOgfvx+hdwILYgrm4JRIRWoOSe&#10;2djsNSP0maLI7wwUW8EZx4GMZBQjweCXEKKY6QkXp2SCIUKBQ6FB2pYIkd+utl2frDTdQZetjeVV&#10;DbVNI/WQBF0dre1OYDg2h+MI+vDX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ePHCtkAAAAL&#10;AQAADwAAAAAAAAABACAAAAAiAAAAZHJzL2Rvd25yZXYueG1sUEsBAhQAFAAAAAgAh07iQD++CUxU&#10;AgAAvQQAAA4AAAAAAAAAAQAgAAAAKAEAAGRycy9lMm9Eb2MueG1sUEsFBgAAAAAGAAYAWQEAAO4F&#10;AAAAAA==&#10;" adj="-6872,-39046,14400">
                <v:fill on="t" focussize="0,0"/>
                <v:stroke color="#000000" joinstyle="miter"/>
                <v:imagedata o:title=""/>
                <o:lock v:ext="edit" aspectratio="f"/>
                <v:textbox>
                  <w:txbxContent>
                    <w:p>
                      <w:pPr>
                        <w:rPr>
                          <w:rFonts w:hint="eastAsia" w:ascii="新宋体" w:hAnsi="新宋体" w:eastAsia="新宋体"/>
                          <w:color w:val="FF0000"/>
                          <w:sz w:val="24"/>
                        </w:rPr>
                      </w:pPr>
                      <w:r>
                        <w:rPr>
                          <w:rFonts w:hint="eastAsia" w:ascii="新宋体" w:hAnsi="新宋体" w:eastAsia="新宋体"/>
                          <w:color w:val="FF0000"/>
                          <w:sz w:val="24"/>
                        </w:rPr>
                        <w:t>矿区位置</w:t>
                      </w:r>
                    </w:p>
                  </w:txbxContent>
                </v:textbox>
              </v:shape>
            </w:pict>
          </mc:Fallback>
        </mc:AlternateContent>
      </w:r>
      <w:r>
        <w:drawing>
          <wp:inline distT="0" distB="0" distL="114300" distR="114300">
            <wp:extent cx="5524500" cy="4975860"/>
            <wp:effectExtent l="0" t="0" r="0" b="15240"/>
            <wp:docPr id="7" name="图片 1" descr="20130622162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013062216294194"/>
                    <pic:cNvPicPr>
                      <a:picLocks noChangeAspect="1"/>
                    </pic:cNvPicPr>
                  </pic:nvPicPr>
                  <pic:blipFill>
                    <a:blip r:embed="rId12"/>
                    <a:srcRect l="18898" t="35724" r="28346" b="28578"/>
                    <a:stretch>
                      <a:fillRect/>
                    </a:stretch>
                  </pic:blipFill>
                  <pic:spPr>
                    <a:xfrm>
                      <a:off x="0" y="0"/>
                      <a:ext cx="5524500" cy="4975860"/>
                    </a:xfrm>
                    <a:prstGeom prst="rect">
                      <a:avLst/>
                    </a:prstGeom>
                    <a:noFill/>
                    <a:ln>
                      <a:noFill/>
                    </a:ln>
                  </pic:spPr>
                </pic:pic>
              </a:graphicData>
            </a:graphic>
          </wp:inline>
        </w:drawing>
      </w:r>
    </w:p>
    <w:p>
      <w:pPr>
        <w:adjustRightInd w:val="0"/>
        <w:snapToGrid w:val="0"/>
        <w:spacing w:line="600" w:lineRule="exact"/>
        <w:ind w:firstLine="560" w:firstLineChars="200"/>
        <w:jc w:val="center"/>
        <w:rPr>
          <w:color w:val="000000"/>
          <w:sz w:val="28"/>
          <w:szCs w:val="28"/>
        </w:rPr>
      </w:pPr>
      <w:r>
        <w:rPr>
          <w:rFonts w:hAnsi="宋体"/>
          <w:color w:val="000000"/>
          <w:sz w:val="28"/>
          <w:szCs w:val="28"/>
        </w:rPr>
        <w:t>图</w:t>
      </w:r>
      <w:r>
        <w:rPr>
          <w:color w:val="000000"/>
          <w:sz w:val="28"/>
          <w:szCs w:val="28"/>
        </w:rPr>
        <w:t>1</w:t>
      </w:r>
      <w:r>
        <w:rPr>
          <w:rFonts w:hAnsi="宋体"/>
          <w:color w:val="000000"/>
          <w:sz w:val="28"/>
          <w:szCs w:val="28"/>
        </w:rPr>
        <w:t>：交通位置图</w:t>
      </w:r>
    </w:p>
    <w:p>
      <w:pPr>
        <w:pStyle w:val="3"/>
        <w:spacing w:before="0" w:after="0" w:line="240" w:lineRule="auto"/>
        <w:rPr>
          <w:rFonts w:hint="eastAsia" w:ascii="Times New Roman" w:hAnsi="Times New Roman" w:eastAsia="宋体"/>
          <w:sz w:val="30"/>
        </w:rPr>
      </w:pPr>
      <w:bookmarkStart w:id="8" w:name="_Toc11948"/>
      <w:bookmarkStart w:id="9" w:name="_Toc59802131"/>
      <w:r>
        <w:rPr>
          <w:rFonts w:ascii="Times New Roman" w:hAnsi="Times New Roman" w:eastAsia="宋体"/>
          <w:sz w:val="30"/>
        </w:rPr>
        <w:t xml:space="preserve">1.4 </w:t>
      </w:r>
      <w:r>
        <w:rPr>
          <w:rFonts w:hint="eastAsia" w:ascii="Times New Roman" w:hAnsi="Times New Roman" w:eastAsia="宋体"/>
          <w:sz w:val="30"/>
        </w:rPr>
        <w:t>拟设</w:t>
      </w:r>
      <w:r>
        <w:rPr>
          <w:rFonts w:ascii="Times New Roman" w:hAnsi="Times New Roman" w:eastAsia="宋体"/>
          <w:sz w:val="30"/>
        </w:rPr>
        <w:t>矿权</w:t>
      </w:r>
      <w:bookmarkEnd w:id="8"/>
      <w:r>
        <w:rPr>
          <w:rFonts w:hint="eastAsia" w:ascii="Times New Roman" w:hAnsi="Times New Roman" w:eastAsia="宋体"/>
          <w:sz w:val="30"/>
        </w:rPr>
        <w:t>情况</w:t>
      </w:r>
      <w:bookmarkEnd w:id="9"/>
    </w:p>
    <w:p>
      <w:pPr>
        <w:pStyle w:val="9"/>
        <w:spacing w:line="240" w:lineRule="auto"/>
        <w:ind w:firstLine="573"/>
        <w:rPr>
          <w:lang w:val="zh-CN"/>
        </w:rPr>
      </w:pPr>
      <w:r>
        <w:rPr>
          <w:rFonts w:hAnsi="宋体"/>
          <w:color w:val="000000"/>
          <w:szCs w:val="28"/>
        </w:rPr>
        <w:t>拟设置的石</w:t>
      </w:r>
      <w:r>
        <w:rPr>
          <w:rFonts w:hint="eastAsia" w:hAnsi="宋体"/>
          <w:color w:val="000000"/>
          <w:szCs w:val="28"/>
        </w:rPr>
        <w:t>桥</w:t>
      </w:r>
      <w:r>
        <w:rPr>
          <w:rFonts w:hAnsi="宋体"/>
          <w:color w:val="000000"/>
          <w:szCs w:val="28"/>
        </w:rPr>
        <w:t>镇</w:t>
      </w:r>
      <w:r>
        <w:rPr>
          <w:rFonts w:hint="eastAsia" w:hAnsi="宋体"/>
          <w:color w:val="000000"/>
          <w:szCs w:val="28"/>
        </w:rPr>
        <w:t>麻油沟</w:t>
      </w:r>
      <w:r>
        <w:rPr>
          <w:rFonts w:hAnsi="宋体"/>
          <w:color w:val="000000"/>
          <w:szCs w:val="28"/>
        </w:rPr>
        <w:t>村</w:t>
      </w:r>
      <w:r>
        <w:rPr>
          <w:rFonts w:hint="eastAsia" w:hAnsi="宋体"/>
          <w:color w:val="000000"/>
          <w:szCs w:val="28"/>
        </w:rPr>
        <w:t>后寨门砂、</w:t>
      </w:r>
      <w:r>
        <w:rPr>
          <w:rFonts w:hAnsi="宋体"/>
          <w:color w:val="000000"/>
          <w:szCs w:val="28"/>
        </w:rPr>
        <w:t>页岩矿矿区范围由</w:t>
      </w:r>
      <w:r>
        <w:rPr>
          <w:rFonts w:hint="eastAsia"/>
          <w:color w:val="000000"/>
          <w:szCs w:val="28"/>
        </w:rPr>
        <w:t>4</w:t>
      </w:r>
      <w:r>
        <w:rPr>
          <w:rFonts w:hAnsi="宋体"/>
        </w:rPr>
        <w:t>个拐点圈闭</w:t>
      </w:r>
      <w:r>
        <w:rPr>
          <w:lang w:val="zh-CN"/>
        </w:rPr>
        <w:t>(</w:t>
      </w:r>
      <w:r>
        <w:rPr>
          <w:rFonts w:hAnsi="宋体"/>
          <w:lang w:val="zh-CN"/>
        </w:rPr>
        <w:t>见插表</w:t>
      </w:r>
      <w:r>
        <w:t>1</w:t>
      </w:r>
      <w:r>
        <w:rPr>
          <w:lang w:val="zh-CN"/>
        </w:rPr>
        <w:t>)</w:t>
      </w:r>
      <w:r>
        <w:rPr>
          <w:rFonts w:hAnsi="宋体"/>
          <w:lang w:val="zh-CN"/>
        </w:rPr>
        <w:t>，拟</w:t>
      </w:r>
      <w:r>
        <w:rPr>
          <w:rFonts w:hAnsi="宋体"/>
        </w:rPr>
        <w:t>设</w:t>
      </w:r>
      <w:r>
        <w:rPr>
          <w:rFonts w:hAnsi="宋体"/>
          <w:lang w:val="zh-CN"/>
        </w:rPr>
        <w:t>矿区走向长</w:t>
      </w:r>
      <w:r>
        <w:rPr>
          <w:rFonts w:hint="eastAsia"/>
          <w:lang w:val="zh-CN"/>
        </w:rPr>
        <w:t>345</w:t>
      </w:r>
      <w:r>
        <w:rPr>
          <w:lang w:val="zh-CN"/>
        </w:rPr>
        <w:t>m</w:t>
      </w:r>
      <w:r>
        <w:rPr>
          <w:rFonts w:hAnsi="宋体"/>
          <w:lang w:val="zh-CN"/>
        </w:rPr>
        <w:t>左右，宽</w:t>
      </w:r>
      <w:r>
        <w:rPr>
          <w:rFonts w:hint="eastAsia"/>
          <w:lang w:val="zh-CN"/>
        </w:rPr>
        <w:t>320</w:t>
      </w:r>
      <w:r>
        <w:rPr>
          <w:lang w:val="zh-CN"/>
        </w:rPr>
        <w:t>m</w:t>
      </w:r>
      <w:r>
        <w:rPr>
          <w:rFonts w:hAnsi="宋体"/>
          <w:lang w:val="zh-CN"/>
        </w:rPr>
        <w:t>左右，面积为</w:t>
      </w:r>
      <w:r>
        <w:rPr>
          <w:lang w:val="zh-CN"/>
        </w:rPr>
        <w:t>0.</w:t>
      </w:r>
      <w:r>
        <w:t>1</w:t>
      </w:r>
      <w:r>
        <w:rPr>
          <w:rFonts w:hint="eastAsia"/>
        </w:rPr>
        <w:t>112</w:t>
      </w:r>
      <w:r>
        <w:rPr>
          <w:lang w:val="zh-CN"/>
        </w:rPr>
        <w:t>km</w:t>
      </w:r>
      <w:r>
        <w:rPr>
          <w:vertAlign w:val="superscript"/>
          <w:lang w:val="zh-CN"/>
        </w:rPr>
        <w:t>2</w:t>
      </w:r>
      <w:r>
        <w:rPr>
          <w:rFonts w:hAnsi="宋体"/>
          <w:lang w:val="zh-CN"/>
        </w:rPr>
        <w:t>，设计开采标高为</w:t>
      </w:r>
      <w:r>
        <w:t>+</w:t>
      </w:r>
      <w:r>
        <w:rPr>
          <w:rFonts w:hint="eastAsia"/>
          <w:lang w:val="zh-CN"/>
        </w:rPr>
        <w:t>64</w:t>
      </w:r>
      <w:r>
        <w:rPr>
          <w:lang w:val="zh-CN"/>
        </w:rPr>
        <w:t>0</w:t>
      </w:r>
      <w:r>
        <w:rPr>
          <w:rFonts w:hAnsi="宋体"/>
          <w:lang w:val="zh-CN"/>
        </w:rPr>
        <w:t>～</w:t>
      </w:r>
      <w:r>
        <w:t>+</w:t>
      </w:r>
      <w:r>
        <w:rPr>
          <w:rFonts w:hint="eastAsia"/>
          <w:lang w:val="zh-CN"/>
        </w:rPr>
        <w:t>480</w:t>
      </w:r>
      <w:r>
        <w:rPr>
          <w:lang w:val="zh-CN"/>
        </w:rPr>
        <w:t>m</w:t>
      </w:r>
      <w:r>
        <w:rPr>
          <w:rFonts w:hAnsi="宋体"/>
          <w:lang w:val="zh-CN"/>
        </w:rPr>
        <w:t>，</w:t>
      </w:r>
      <w:r>
        <w:rPr>
          <w:rFonts w:hAnsi="宋体"/>
        </w:rPr>
        <w:t>开采</w:t>
      </w:r>
      <w:r>
        <w:rPr>
          <w:rFonts w:hAnsi="宋体"/>
          <w:lang w:val="zh-CN"/>
        </w:rPr>
        <w:t>矿种</w:t>
      </w:r>
      <w:r>
        <w:rPr>
          <w:rFonts w:hAnsi="宋体"/>
        </w:rPr>
        <w:t>为页岩，</w:t>
      </w:r>
      <w:r>
        <w:rPr>
          <w:rFonts w:hAnsi="宋体"/>
          <w:lang w:val="zh-CN"/>
        </w:rPr>
        <w:t>设计生产规模为</w:t>
      </w:r>
      <w:r>
        <w:rPr>
          <w:lang w:val="zh-CN"/>
        </w:rPr>
        <w:t>50</w:t>
      </w:r>
      <w:r>
        <w:rPr>
          <w:rFonts w:hAnsi="宋体"/>
          <w:lang w:val="zh-CN"/>
        </w:rPr>
        <w:t>万吨</w:t>
      </w:r>
      <w:r>
        <w:rPr>
          <w:lang w:val="zh-CN"/>
        </w:rPr>
        <w:t>/</w:t>
      </w:r>
      <w:r>
        <w:rPr>
          <w:rFonts w:hAnsi="宋体"/>
          <w:lang w:val="zh-CN"/>
        </w:rPr>
        <w:t>年，开采方式为露天开采，拟</w:t>
      </w:r>
      <w:r>
        <w:rPr>
          <w:rFonts w:hAnsi="宋体"/>
        </w:rPr>
        <w:t>设</w:t>
      </w:r>
      <w:r>
        <w:rPr>
          <w:rFonts w:hAnsi="宋体"/>
          <w:lang w:val="zh-CN"/>
        </w:rPr>
        <w:t>矿权范围内</w:t>
      </w:r>
      <w:r>
        <w:rPr>
          <w:rFonts w:hAnsi="宋体"/>
        </w:rPr>
        <w:t>无其他</w:t>
      </w:r>
      <w:r>
        <w:rPr>
          <w:rFonts w:hAnsi="宋体"/>
          <w:lang w:val="zh-CN"/>
        </w:rPr>
        <w:t>矿业权，不存在矿业权纠纷。</w:t>
      </w:r>
    </w:p>
    <w:p>
      <w:pPr>
        <w:spacing w:line="0" w:lineRule="atLeast"/>
        <w:ind w:firstLine="562" w:firstLineChars="200"/>
        <w:jc w:val="center"/>
        <w:rPr>
          <w:rFonts w:ascii="宋体" w:hAnsi="宋体"/>
          <w:b/>
          <w:sz w:val="28"/>
          <w:szCs w:val="28"/>
        </w:rPr>
      </w:pPr>
      <w:r>
        <w:rPr>
          <w:rFonts w:ascii="宋体" w:hAnsi="宋体"/>
          <w:b/>
          <w:sz w:val="28"/>
          <w:szCs w:val="28"/>
        </w:rPr>
        <w:t>拟设置</w:t>
      </w:r>
      <w:r>
        <w:rPr>
          <w:rFonts w:hint="eastAsia" w:ascii="宋体" w:hAnsi="宋体" w:cs="宋体"/>
          <w:b/>
          <w:sz w:val="28"/>
          <w:szCs w:val="28"/>
        </w:rPr>
        <w:t>后寨门砂、页</w:t>
      </w:r>
      <w:r>
        <w:rPr>
          <w:rFonts w:ascii="宋体" w:hAnsi="宋体"/>
          <w:b/>
          <w:sz w:val="28"/>
          <w:szCs w:val="28"/>
        </w:rPr>
        <w:t>岩矿拐点坐标一览表</w:t>
      </w:r>
    </w:p>
    <w:p>
      <w:pPr>
        <w:spacing w:line="0" w:lineRule="atLeast"/>
        <w:ind w:firstLine="482" w:firstLineChars="200"/>
        <w:jc w:val="right"/>
        <w:rPr>
          <w:rFonts w:eastAsia="仿宋_GB2312"/>
          <w:bCs/>
          <w:sz w:val="24"/>
        </w:rPr>
      </w:pPr>
      <w:r>
        <w:rPr>
          <w:rFonts w:eastAsia="仿宋_GB2312"/>
          <w:b/>
          <w:sz w:val="24"/>
        </w:rPr>
        <w:t xml:space="preserve">                </w:t>
      </w:r>
      <w:r>
        <w:rPr>
          <w:rFonts w:eastAsia="仿宋_GB2312"/>
          <w:bCs/>
          <w:sz w:val="24"/>
        </w:rPr>
        <w:t xml:space="preserve">插表1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734"/>
        <w:gridCol w:w="1888"/>
        <w:gridCol w:w="890"/>
        <w:gridCol w:w="1734"/>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tcBorders>
              <w:bottom w:val="single" w:color="auto" w:sz="4" w:space="0"/>
            </w:tcBorders>
            <w:noWrap w:val="0"/>
            <w:vAlign w:val="center"/>
          </w:tcPr>
          <w:p>
            <w:pPr>
              <w:autoSpaceDN w:val="0"/>
              <w:spacing w:line="320" w:lineRule="exact"/>
              <w:jc w:val="center"/>
              <w:textAlignment w:val="center"/>
              <w:rPr>
                <w:sz w:val="24"/>
              </w:rPr>
            </w:pPr>
            <w:r>
              <w:rPr>
                <w:sz w:val="24"/>
              </w:rPr>
              <w:t>CGCS2000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tcBorders>
              <w:bottom w:val="single" w:color="auto" w:sz="4" w:space="0"/>
            </w:tcBorders>
            <w:noWrap w:val="0"/>
            <w:vAlign w:val="center"/>
          </w:tcPr>
          <w:p>
            <w:pPr>
              <w:autoSpaceDN w:val="0"/>
              <w:spacing w:line="320" w:lineRule="exact"/>
              <w:jc w:val="center"/>
              <w:textAlignment w:val="center"/>
              <w:rPr>
                <w:sz w:val="24"/>
              </w:rPr>
            </w:pPr>
            <w:r>
              <w:rPr>
                <w:rFonts w:hAnsi="宋体"/>
                <w:sz w:val="24"/>
              </w:rPr>
              <w:t>拐点</w:t>
            </w:r>
          </w:p>
        </w:tc>
        <w:tc>
          <w:tcPr>
            <w:tcW w:w="961" w:type="pct"/>
            <w:tcBorders>
              <w:bottom w:val="single" w:color="auto" w:sz="4" w:space="0"/>
            </w:tcBorders>
            <w:noWrap w:val="0"/>
            <w:vAlign w:val="center"/>
          </w:tcPr>
          <w:p>
            <w:pPr>
              <w:autoSpaceDN w:val="0"/>
              <w:spacing w:line="320" w:lineRule="exact"/>
              <w:jc w:val="center"/>
              <w:textAlignment w:val="center"/>
              <w:rPr>
                <w:sz w:val="24"/>
              </w:rPr>
            </w:pPr>
            <w:r>
              <w:rPr>
                <w:sz w:val="24"/>
              </w:rPr>
              <w:t>X</w:t>
            </w:r>
            <w:r>
              <w:rPr>
                <w:rFonts w:hAnsi="宋体"/>
                <w:sz w:val="24"/>
              </w:rPr>
              <w:t>坐标</w:t>
            </w:r>
          </w:p>
        </w:tc>
        <w:tc>
          <w:tcPr>
            <w:tcW w:w="1046" w:type="pct"/>
            <w:tcBorders>
              <w:bottom w:val="single" w:color="auto" w:sz="4" w:space="0"/>
            </w:tcBorders>
            <w:noWrap w:val="0"/>
            <w:vAlign w:val="center"/>
          </w:tcPr>
          <w:p>
            <w:pPr>
              <w:autoSpaceDN w:val="0"/>
              <w:spacing w:line="320" w:lineRule="exact"/>
              <w:jc w:val="center"/>
              <w:textAlignment w:val="center"/>
              <w:rPr>
                <w:sz w:val="24"/>
              </w:rPr>
            </w:pPr>
            <w:r>
              <w:rPr>
                <w:sz w:val="24"/>
              </w:rPr>
              <w:t>Y</w:t>
            </w:r>
            <w:r>
              <w:rPr>
                <w:rFonts w:hAnsi="宋体"/>
                <w:sz w:val="24"/>
              </w:rPr>
              <w:t>坐标</w:t>
            </w:r>
          </w:p>
        </w:tc>
        <w:tc>
          <w:tcPr>
            <w:tcW w:w="493" w:type="pct"/>
            <w:tcBorders>
              <w:bottom w:val="single" w:color="auto" w:sz="4" w:space="0"/>
            </w:tcBorders>
            <w:noWrap w:val="0"/>
            <w:vAlign w:val="center"/>
          </w:tcPr>
          <w:p>
            <w:pPr>
              <w:autoSpaceDN w:val="0"/>
              <w:spacing w:line="320" w:lineRule="exact"/>
              <w:jc w:val="center"/>
              <w:textAlignment w:val="center"/>
              <w:rPr>
                <w:sz w:val="24"/>
              </w:rPr>
            </w:pPr>
            <w:r>
              <w:rPr>
                <w:rFonts w:hAnsi="宋体"/>
                <w:sz w:val="24"/>
              </w:rPr>
              <w:t>拐点</w:t>
            </w:r>
          </w:p>
        </w:tc>
        <w:tc>
          <w:tcPr>
            <w:tcW w:w="961" w:type="pct"/>
            <w:tcBorders>
              <w:bottom w:val="single" w:color="auto" w:sz="4" w:space="0"/>
            </w:tcBorders>
            <w:noWrap w:val="0"/>
            <w:vAlign w:val="center"/>
          </w:tcPr>
          <w:p>
            <w:pPr>
              <w:autoSpaceDN w:val="0"/>
              <w:spacing w:line="320" w:lineRule="exact"/>
              <w:jc w:val="center"/>
              <w:textAlignment w:val="center"/>
              <w:rPr>
                <w:sz w:val="24"/>
              </w:rPr>
            </w:pPr>
            <w:r>
              <w:rPr>
                <w:sz w:val="24"/>
              </w:rPr>
              <w:t>X</w:t>
            </w:r>
            <w:r>
              <w:rPr>
                <w:rFonts w:hAnsi="宋体"/>
                <w:sz w:val="24"/>
              </w:rPr>
              <w:t>坐标</w:t>
            </w:r>
          </w:p>
        </w:tc>
        <w:tc>
          <w:tcPr>
            <w:tcW w:w="1046" w:type="pct"/>
            <w:tcBorders>
              <w:bottom w:val="single" w:color="auto" w:sz="4" w:space="0"/>
            </w:tcBorders>
            <w:noWrap w:val="0"/>
            <w:vAlign w:val="center"/>
          </w:tcPr>
          <w:p>
            <w:pPr>
              <w:autoSpaceDN w:val="0"/>
              <w:spacing w:line="320" w:lineRule="exact"/>
              <w:jc w:val="center"/>
              <w:textAlignment w:val="center"/>
              <w:rPr>
                <w:sz w:val="24"/>
              </w:rPr>
            </w:pPr>
            <w:r>
              <w:rPr>
                <w:sz w:val="24"/>
              </w:rPr>
              <w:t>Y</w:t>
            </w:r>
            <w:r>
              <w:rPr>
                <w:rFonts w:hAnsi="宋体"/>
                <w:sz w:val="24"/>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noWrap w:val="0"/>
            <w:vAlign w:val="center"/>
          </w:tcPr>
          <w:p>
            <w:pPr>
              <w:autoSpaceDN w:val="0"/>
              <w:spacing w:line="320" w:lineRule="exact"/>
              <w:jc w:val="center"/>
              <w:textAlignment w:val="center"/>
              <w:rPr>
                <w:sz w:val="24"/>
              </w:rPr>
            </w:pPr>
            <w:r>
              <w:rPr>
                <w:sz w:val="24"/>
              </w:rPr>
              <w:t>1</w:t>
            </w:r>
          </w:p>
        </w:tc>
        <w:tc>
          <w:tcPr>
            <w:tcW w:w="961" w:type="pct"/>
            <w:noWrap w:val="0"/>
            <w:vAlign w:val="center"/>
          </w:tcPr>
          <w:p>
            <w:pPr>
              <w:widowControl/>
              <w:jc w:val="center"/>
              <w:rPr>
                <w:color w:val="000000"/>
                <w:kern w:val="0"/>
                <w:sz w:val="24"/>
              </w:rPr>
            </w:pPr>
            <w:r>
              <w:rPr>
                <w:color w:val="000000"/>
                <w:kern w:val="0"/>
                <w:sz w:val="24"/>
              </w:rPr>
              <w:t>3461939.12</w:t>
            </w:r>
          </w:p>
        </w:tc>
        <w:tc>
          <w:tcPr>
            <w:tcW w:w="1046" w:type="pct"/>
            <w:noWrap w:val="0"/>
            <w:vAlign w:val="center"/>
          </w:tcPr>
          <w:p>
            <w:pPr>
              <w:widowControl/>
              <w:jc w:val="center"/>
              <w:rPr>
                <w:color w:val="000000"/>
                <w:kern w:val="0"/>
                <w:sz w:val="24"/>
              </w:rPr>
            </w:pPr>
            <w:r>
              <w:rPr>
                <w:color w:val="000000"/>
                <w:kern w:val="0"/>
                <w:sz w:val="24"/>
              </w:rPr>
              <w:t>364</w:t>
            </w:r>
            <w:r>
              <w:rPr>
                <w:rFonts w:hint="eastAsia"/>
                <w:color w:val="000000"/>
                <w:kern w:val="0"/>
                <w:sz w:val="24"/>
              </w:rPr>
              <w:t>18</w:t>
            </w:r>
            <w:r>
              <w:rPr>
                <w:color w:val="000000"/>
                <w:kern w:val="0"/>
                <w:sz w:val="24"/>
              </w:rPr>
              <w:t>348.88</w:t>
            </w:r>
          </w:p>
        </w:tc>
        <w:tc>
          <w:tcPr>
            <w:tcW w:w="493" w:type="pct"/>
            <w:noWrap w:val="0"/>
            <w:vAlign w:val="center"/>
          </w:tcPr>
          <w:p>
            <w:pPr>
              <w:autoSpaceDN w:val="0"/>
              <w:spacing w:line="320" w:lineRule="exact"/>
              <w:jc w:val="center"/>
              <w:textAlignment w:val="center"/>
              <w:rPr>
                <w:sz w:val="24"/>
              </w:rPr>
            </w:pPr>
            <w:r>
              <w:rPr>
                <w:sz w:val="24"/>
              </w:rPr>
              <w:t>3</w:t>
            </w:r>
          </w:p>
        </w:tc>
        <w:tc>
          <w:tcPr>
            <w:tcW w:w="961" w:type="pct"/>
            <w:noWrap w:val="0"/>
            <w:vAlign w:val="center"/>
          </w:tcPr>
          <w:p>
            <w:pPr>
              <w:widowControl/>
              <w:jc w:val="center"/>
              <w:rPr>
                <w:rFonts w:hint="eastAsia"/>
                <w:color w:val="000000"/>
                <w:kern w:val="0"/>
                <w:sz w:val="24"/>
              </w:rPr>
            </w:pPr>
            <w:r>
              <w:rPr>
                <w:color w:val="000000"/>
                <w:kern w:val="0"/>
                <w:sz w:val="24"/>
              </w:rPr>
              <w:t>3461798.1</w:t>
            </w:r>
            <w:r>
              <w:rPr>
                <w:rFonts w:hint="eastAsia"/>
                <w:color w:val="000000"/>
                <w:kern w:val="0"/>
                <w:sz w:val="24"/>
              </w:rPr>
              <w:t>1</w:t>
            </w:r>
          </w:p>
        </w:tc>
        <w:tc>
          <w:tcPr>
            <w:tcW w:w="1046" w:type="pct"/>
            <w:noWrap w:val="0"/>
            <w:vAlign w:val="center"/>
          </w:tcPr>
          <w:p>
            <w:pPr>
              <w:widowControl/>
              <w:jc w:val="center"/>
              <w:rPr>
                <w:color w:val="000000"/>
                <w:kern w:val="0"/>
                <w:sz w:val="24"/>
              </w:rPr>
            </w:pPr>
            <w:r>
              <w:rPr>
                <w:color w:val="000000"/>
                <w:kern w:val="0"/>
                <w:sz w:val="24"/>
              </w:rPr>
              <w:t>364</w:t>
            </w:r>
            <w:r>
              <w:rPr>
                <w:rFonts w:hint="eastAsia"/>
                <w:color w:val="000000"/>
                <w:kern w:val="0"/>
                <w:sz w:val="24"/>
              </w:rPr>
              <w:t>18</w:t>
            </w:r>
            <w:r>
              <w:rPr>
                <w:color w:val="000000"/>
                <w:kern w:val="0"/>
                <w:sz w:val="24"/>
              </w:rPr>
              <w:t>811.58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3" w:type="pct"/>
            <w:noWrap w:val="0"/>
            <w:vAlign w:val="center"/>
          </w:tcPr>
          <w:p>
            <w:pPr>
              <w:autoSpaceDN w:val="0"/>
              <w:spacing w:line="320" w:lineRule="exact"/>
              <w:jc w:val="center"/>
              <w:textAlignment w:val="center"/>
              <w:rPr>
                <w:sz w:val="24"/>
              </w:rPr>
            </w:pPr>
            <w:r>
              <w:rPr>
                <w:sz w:val="24"/>
              </w:rPr>
              <w:t>2</w:t>
            </w:r>
          </w:p>
        </w:tc>
        <w:tc>
          <w:tcPr>
            <w:tcW w:w="961" w:type="pct"/>
            <w:noWrap w:val="0"/>
            <w:vAlign w:val="center"/>
          </w:tcPr>
          <w:p>
            <w:pPr>
              <w:widowControl/>
              <w:jc w:val="center"/>
              <w:rPr>
                <w:rFonts w:hint="eastAsia"/>
                <w:color w:val="000000"/>
                <w:kern w:val="0"/>
                <w:sz w:val="24"/>
              </w:rPr>
            </w:pPr>
            <w:r>
              <w:rPr>
                <w:color w:val="000000"/>
                <w:kern w:val="0"/>
                <w:sz w:val="24"/>
              </w:rPr>
              <w:t>3461621.3</w:t>
            </w:r>
            <w:r>
              <w:rPr>
                <w:rFonts w:hint="eastAsia"/>
                <w:color w:val="000000"/>
                <w:kern w:val="0"/>
                <w:sz w:val="24"/>
              </w:rPr>
              <w:t>6</w:t>
            </w:r>
          </w:p>
        </w:tc>
        <w:tc>
          <w:tcPr>
            <w:tcW w:w="1046" w:type="pct"/>
            <w:noWrap w:val="0"/>
            <w:vAlign w:val="center"/>
          </w:tcPr>
          <w:p>
            <w:pPr>
              <w:widowControl/>
              <w:jc w:val="center"/>
              <w:rPr>
                <w:rFonts w:hint="eastAsia"/>
                <w:color w:val="000000"/>
                <w:kern w:val="0"/>
                <w:sz w:val="24"/>
              </w:rPr>
            </w:pPr>
            <w:r>
              <w:rPr>
                <w:rFonts w:hint="eastAsia"/>
                <w:color w:val="000000"/>
                <w:kern w:val="0"/>
                <w:sz w:val="24"/>
              </w:rPr>
              <w:t>36418534.02</w:t>
            </w:r>
          </w:p>
        </w:tc>
        <w:tc>
          <w:tcPr>
            <w:tcW w:w="493" w:type="pct"/>
            <w:noWrap w:val="0"/>
            <w:vAlign w:val="center"/>
          </w:tcPr>
          <w:p>
            <w:pPr>
              <w:autoSpaceDN w:val="0"/>
              <w:spacing w:line="320" w:lineRule="exact"/>
              <w:jc w:val="center"/>
              <w:textAlignment w:val="center"/>
              <w:rPr>
                <w:sz w:val="24"/>
              </w:rPr>
            </w:pPr>
            <w:r>
              <w:rPr>
                <w:sz w:val="24"/>
              </w:rPr>
              <w:t>4</w:t>
            </w:r>
          </w:p>
        </w:tc>
        <w:tc>
          <w:tcPr>
            <w:tcW w:w="961" w:type="pct"/>
            <w:noWrap w:val="0"/>
            <w:vAlign w:val="center"/>
          </w:tcPr>
          <w:p>
            <w:pPr>
              <w:widowControl/>
              <w:jc w:val="center"/>
              <w:rPr>
                <w:color w:val="000000"/>
                <w:kern w:val="0"/>
                <w:sz w:val="24"/>
              </w:rPr>
            </w:pPr>
            <w:r>
              <w:rPr>
                <w:color w:val="000000"/>
                <w:kern w:val="0"/>
                <w:sz w:val="24"/>
              </w:rPr>
              <w:t>3462072.53</w:t>
            </w:r>
          </w:p>
        </w:tc>
        <w:tc>
          <w:tcPr>
            <w:tcW w:w="1046" w:type="pct"/>
            <w:noWrap w:val="0"/>
            <w:vAlign w:val="center"/>
          </w:tcPr>
          <w:p>
            <w:pPr>
              <w:widowControl/>
              <w:jc w:val="center"/>
              <w:rPr>
                <w:rFonts w:hint="eastAsia"/>
                <w:color w:val="000000"/>
                <w:kern w:val="0"/>
                <w:sz w:val="24"/>
              </w:rPr>
            </w:pPr>
            <w:r>
              <w:rPr>
                <w:color w:val="000000"/>
                <w:kern w:val="0"/>
                <w:sz w:val="24"/>
              </w:rPr>
              <w:t>364</w:t>
            </w:r>
            <w:r>
              <w:rPr>
                <w:rFonts w:hint="eastAsia"/>
                <w:color w:val="000000"/>
                <w:kern w:val="0"/>
                <w:sz w:val="24"/>
              </w:rPr>
              <w:t>18</w:t>
            </w:r>
            <w:r>
              <w:rPr>
                <w:color w:val="000000"/>
                <w:kern w:val="0"/>
                <w:sz w:val="24"/>
              </w:rPr>
              <w:t>630.2</w:t>
            </w:r>
            <w:r>
              <w:rPr>
                <w:rFonts w:hint="eastAsia"/>
                <w:color w:val="000000"/>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noWrap w:val="0"/>
            <w:vAlign w:val="center"/>
          </w:tcPr>
          <w:p>
            <w:pPr>
              <w:widowControl/>
              <w:jc w:val="center"/>
              <w:rPr>
                <w:rFonts w:hint="eastAsia"/>
                <w:color w:val="000000"/>
                <w:kern w:val="0"/>
                <w:sz w:val="24"/>
              </w:rPr>
            </w:pPr>
            <w:r>
              <w:rPr>
                <w:rFonts w:hAnsi="宋体"/>
                <w:sz w:val="24"/>
              </w:rPr>
              <w:t>备注：矿区面积</w:t>
            </w:r>
            <w:r>
              <w:rPr>
                <w:sz w:val="24"/>
              </w:rPr>
              <w:t>0.1</w:t>
            </w:r>
            <w:r>
              <w:rPr>
                <w:rFonts w:hint="eastAsia"/>
                <w:sz w:val="24"/>
              </w:rPr>
              <w:t>112</w:t>
            </w:r>
            <w:r>
              <w:rPr>
                <w:sz w:val="24"/>
              </w:rPr>
              <w:t>km</w:t>
            </w:r>
            <w:r>
              <w:rPr>
                <w:sz w:val="24"/>
                <w:vertAlign w:val="superscript"/>
              </w:rPr>
              <w:t>2</w:t>
            </w:r>
            <w:r>
              <w:rPr>
                <w:rFonts w:hAnsi="宋体"/>
                <w:sz w:val="24"/>
              </w:rPr>
              <w:t>，开采标高</w:t>
            </w:r>
            <w:r>
              <w:rPr>
                <w:rFonts w:ascii="Times New Roman" w:hAnsi="宋体" w:eastAsia="宋体" w:cs="Times New Roman"/>
                <w:sz w:val="24"/>
              </w:rPr>
              <w:t>+</w:t>
            </w:r>
            <w:r>
              <w:rPr>
                <w:rFonts w:hint="eastAsia" w:ascii="Times New Roman" w:hAnsi="宋体" w:eastAsia="宋体" w:cs="Times New Roman"/>
                <w:sz w:val="24"/>
              </w:rPr>
              <w:t>640</w:t>
            </w:r>
            <w:r>
              <w:rPr>
                <w:rFonts w:ascii="Times New Roman" w:hAnsi="宋体" w:eastAsia="宋体" w:cs="Times New Roman"/>
                <w:sz w:val="24"/>
                <w:lang w:val="zh-CN"/>
              </w:rPr>
              <w:t>～</w:t>
            </w:r>
            <w:r>
              <w:rPr>
                <w:rFonts w:hint="eastAsia" w:ascii="Times New Roman" w:hAnsi="宋体" w:eastAsia="宋体" w:cs="Times New Roman"/>
                <w:sz w:val="24"/>
                <w:lang w:val="zh-CN"/>
              </w:rPr>
              <w:t>+480</w:t>
            </w:r>
            <w:r>
              <w:rPr>
                <w:rFonts w:ascii="Times New Roman" w:hAnsi="宋体" w:eastAsia="宋体" w:cs="Times New Roman"/>
                <w:sz w:val="24"/>
                <w:lang w:val="zh-CN"/>
              </w:rPr>
              <w:t>m</w:t>
            </w:r>
          </w:p>
        </w:tc>
      </w:tr>
    </w:tbl>
    <w:p>
      <w:pPr>
        <w:spacing w:line="0" w:lineRule="atLeast"/>
        <w:ind w:firstLine="480" w:firstLineChars="200"/>
        <w:jc w:val="right"/>
        <w:rPr>
          <w:rFonts w:eastAsia="仿宋_GB2312"/>
          <w:bCs/>
          <w:sz w:val="24"/>
        </w:rPr>
      </w:pPr>
    </w:p>
    <w:p>
      <w:pPr>
        <w:pStyle w:val="3"/>
        <w:spacing w:before="0" w:after="0" w:line="240" w:lineRule="auto"/>
        <w:rPr>
          <w:rFonts w:ascii="Times New Roman" w:hAnsi="Times New Roman" w:eastAsia="宋体"/>
          <w:sz w:val="30"/>
        </w:rPr>
      </w:pPr>
      <w:bookmarkStart w:id="10" w:name="_Toc59802132"/>
      <w:bookmarkStart w:id="11" w:name="_Toc21284"/>
      <w:r>
        <w:rPr>
          <w:rFonts w:ascii="Times New Roman" w:hAnsi="Times New Roman" w:eastAsia="宋体"/>
          <w:sz w:val="30"/>
        </w:rPr>
        <w:t>1.5 矿山设计、开采和资源利用概况</w:t>
      </w:r>
      <w:bookmarkEnd w:id="10"/>
      <w:bookmarkEnd w:id="11"/>
    </w:p>
    <w:p>
      <w:pPr>
        <w:pStyle w:val="9"/>
        <w:spacing w:line="240" w:lineRule="auto"/>
        <w:ind w:firstLine="573"/>
        <w:rPr>
          <w:lang w:val="zh-CN"/>
        </w:rPr>
      </w:pPr>
      <w:r>
        <w:rPr>
          <w:rFonts w:hAnsi="宋体"/>
          <w:lang w:val="zh-CN"/>
        </w:rPr>
        <w:t>目前矿山还处于矿权设置阶段，矿山设计还未进行，矿产资源未进行开采和利用。</w:t>
      </w:r>
    </w:p>
    <w:p>
      <w:pPr>
        <w:pStyle w:val="3"/>
        <w:spacing w:before="0" w:after="0" w:line="240" w:lineRule="auto"/>
        <w:rPr>
          <w:rStyle w:val="23"/>
          <w:rFonts w:ascii="Times New Roman" w:hAnsi="Times New Roman" w:eastAsia="宋体"/>
          <w:color w:val="000000"/>
          <w:sz w:val="30"/>
          <w:szCs w:val="30"/>
        </w:rPr>
      </w:pPr>
      <w:bookmarkStart w:id="12" w:name="_Toc59802133"/>
      <w:r>
        <w:rPr>
          <w:rStyle w:val="23"/>
          <w:rFonts w:ascii="Times New Roman" w:hAnsi="Times New Roman" w:eastAsia="宋体"/>
          <w:color w:val="000000"/>
          <w:sz w:val="30"/>
          <w:szCs w:val="30"/>
        </w:rPr>
        <w:t>1.6 以往</w:t>
      </w:r>
      <w:r>
        <w:rPr>
          <w:rFonts w:ascii="Times New Roman" w:hAnsi="Times New Roman" w:eastAsia="宋体"/>
          <w:color w:val="000000"/>
          <w:sz w:val="30"/>
          <w:szCs w:val="30"/>
        </w:rPr>
        <w:t>地质</w:t>
      </w:r>
      <w:r>
        <w:rPr>
          <w:rStyle w:val="23"/>
          <w:rFonts w:ascii="Times New Roman" w:hAnsi="Times New Roman" w:eastAsia="宋体"/>
          <w:color w:val="000000"/>
          <w:sz w:val="30"/>
          <w:szCs w:val="30"/>
        </w:rPr>
        <w:t>工作</w:t>
      </w:r>
      <w:bookmarkEnd w:id="12"/>
      <w:bookmarkStart w:id="13" w:name="_Toc186104138"/>
    </w:p>
    <w:bookmarkEnd w:id="13"/>
    <w:p>
      <w:pPr>
        <w:spacing w:line="580" w:lineRule="exact"/>
        <w:ind w:firstLine="645"/>
        <w:rPr>
          <w:sz w:val="28"/>
          <w:szCs w:val="28"/>
        </w:rPr>
      </w:pPr>
      <w:r>
        <w:rPr>
          <w:rFonts w:hAnsi="宋体"/>
          <w:sz w:val="28"/>
          <w:szCs w:val="28"/>
        </w:rPr>
        <w:t>拟设矿权位于华蓥山背斜北段倾没端，华蓥山矿区背斜地带所作地质工作较多，倾没端所作地质工作较少，仅进行过为数不多的地质工作，其工作如下：</w:t>
      </w:r>
    </w:p>
    <w:p>
      <w:pPr>
        <w:spacing w:line="580" w:lineRule="exact"/>
        <w:ind w:firstLine="645"/>
        <w:rPr>
          <w:rFonts w:hint="eastAsia" w:hAnsi="宋体"/>
          <w:sz w:val="28"/>
          <w:szCs w:val="28"/>
        </w:rPr>
      </w:pPr>
      <w:r>
        <w:rPr>
          <w:sz w:val="28"/>
          <w:szCs w:val="28"/>
        </w:rPr>
        <w:t>1. 1978</w:t>
      </w:r>
      <w:r>
        <w:rPr>
          <w:rFonts w:hAnsi="宋体"/>
          <w:sz w:val="28"/>
          <w:szCs w:val="28"/>
        </w:rPr>
        <w:t>～</w:t>
      </w:r>
      <w:r>
        <w:rPr>
          <w:sz w:val="28"/>
          <w:szCs w:val="28"/>
        </w:rPr>
        <w:t>1980</w:t>
      </w:r>
      <w:r>
        <w:rPr>
          <w:rFonts w:hAnsi="宋体"/>
          <w:sz w:val="28"/>
          <w:szCs w:val="28"/>
        </w:rPr>
        <w:t>年四川省地质局</w:t>
      </w:r>
      <w:r>
        <w:rPr>
          <w:sz w:val="28"/>
          <w:szCs w:val="28"/>
        </w:rPr>
        <w:t>107</w:t>
      </w:r>
      <w:r>
        <w:rPr>
          <w:rFonts w:hAnsi="宋体"/>
          <w:sz w:val="28"/>
          <w:szCs w:val="28"/>
        </w:rPr>
        <w:t>地质队区测二分队实测并编制</w:t>
      </w:r>
      <w:r>
        <w:rPr>
          <w:sz w:val="28"/>
          <w:szCs w:val="28"/>
        </w:rPr>
        <w:t>1:20</w:t>
      </w:r>
      <w:r>
        <w:rPr>
          <w:rFonts w:hAnsi="宋体"/>
          <w:sz w:val="28"/>
          <w:szCs w:val="28"/>
        </w:rPr>
        <w:t>万《中华人民共和国地质图》达县幅。</w:t>
      </w:r>
    </w:p>
    <w:p>
      <w:pPr>
        <w:spacing w:line="580" w:lineRule="exact"/>
        <w:ind w:firstLine="645"/>
        <w:rPr>
          <w:rFonts w:hint="eastAsia"/>
          <w:sz w:val="28"/>
          <w:szCs w:val="28"/>
        </w:rPr>
      </w:pPr>
      <w:r>
        <w:rPr>
          <w:rFonts w:hint="eastAsia" w:hAnsi="宋体"/>
          <w:sz w:val="28"/>
          <w:szCs w:val="28"/>
        </w:rPr>
        <w:t>2. 1980年四川省地质局水文地质工程地质大队测制的《</w:t>
      </w:r>
      <w:r>
        <w:rPr>
          <w:rFonts w:hAnsi="宋体"/>
          <w:sz w:val="28"/>
          <w:szCs w:val="28"/>
        </w:rPr>
        <w:t>中华人民共和国</w:t>
      </w:r>
      <w:r>
        <w:rPr>
          <w:rFonts w:hint="eastAsia" w:hAnsi="宋体"/>
          <w:sz w:val="28"/>
          <w:szCs w:val="28"/>
        </w:rPr>
        <w:t>综合水文</w:t>
      </w:r>
      <w:r>
        <w:rPr>
          <w:rFonts w:hAnsi="宋体"/>
          <w:sz w:val="28"/>
          <w:szCs w:val="28"/>
        </w:rPr>
        <w:t>地质图</w:t>
      </w:r>
      <w:r>
        <w:rPr>
          <w:rFonts w:hint="eastAsia" w:hAnsi="宋体"/>
          <w:sz w:val="28"/>
          <w:szCs w:val="28"/>
        </w:rPr>
        <w:t>》达县幅。</w:t>
      </w:r>
    </w:p>
    <w:p>
      <w:pPr>
        <w:ind w:firstLine="560" w:firstLineChars="200"/>
        <w:rPr>
          <w:color w:val="000000"/>
          <w:sz w:val="28"/>
          <w:szCs w:val="28"/>
        </w:rPr>
      </w:pPr>
      <w:r>
        <w:rPr>
          <w:rFonts w:hint="eastAsia"/>
          <w:sz w:val="28"/>
          <w:szCs w:val="28"/>
        </w:rPr>
        <w:t>3</w:t>
      </w:r>
      <w:r>
        <w:rPr>
          <w:sz w:val="28"/>
          <w:szCs w:val="28"/>
        </w:rPr>
        <w:t>. 1984</w:t>
      </w:r>
      <w:r>
        <w:rPr>
          <w:rFonts w:hAnsi="宋体"/>
          <w:sz w:val="28"/>
          <w:szCs w:val="28"/>
        </w:rPr>
        <w:t>年四川省测绘局使用航空摄影和调绘编制有</w:t>
      </w:r>
      <w:r>
        <w:rPr>
          <w:sz w:val="28"/>
          <w:szCs w:val="28"/>
        </w:rPr>
        <w:t>1:10000</w:t>
      </w:r>
      <w:r>
        <w:rPr>
          <w:rFonts w:hAnsi="宋体"/>
          <w:sz w:val="28"/>
          <w:szCs w:val="28"/>
        </w:rPr>
        <w:t>地形图。</w:t>
      </w:r>
    </w:p>
    <w:p>
      <w:pPr>
        <w:spacing w:line="360" w:lineRule="auto"/>
        <w:ind w:firstLine="560" w:firstLineChars="200"/>
      </w:pPr>
      <w:r>
        <w:rPr>
          <w:rFonts w:hAnsi="宋体"/>
          <w:color w:val="000000"/>
          <w:sz w:val="28"/>
          <w:szCs w:val="28"/>
        </w:rPr>
        <w:t>上述工作，较全面的反映了区内地层、岩石、构造及矿产情况，较系统的建立了区内地层层序，揭露了该区域水文地质特征，圈定了区内不良地质现象分布，为本次工作提供了珍贵的基础地质资料。</w:t>
      </w:r>
    </w:p>
    <w:p>
      <w:pPr>
        <w:pStyle w:val="3"/>
        <w:spacing w:before="0" w:after="0" w:line="240" w:lineRule="auto"/>
        <w:rPr>
          <w:rFonts w:ascii="Times New Roman" w:hAnsi="Times New Roman" w:eastAsia="宋体"/>
          <w:sz w:val="30"/>
        </w:rPr>
      </w:pPr>
      <w:bookmarkStart w:id="14" w:name="_Toc5715"/>
      <w:bookmarkStart w:id="15" w:name="_Toc59802134"/>
      <w:r>
        <w:rPr>
          <w:rFonts w:ascii="Times New Roman" w:hAnsi="Times New Roman" w:eastAsia="宋体"/>
          <w:sz w:val="30"/>
        </w:rPr>
        <w:t>1.7 本次工作情况</w:t>
      </w:r>
      <w:bookmarkEnd w:id="14"/>
      <w:bookmarkEnd w:id="15"/>
    </w:p>
    <w:p>
      <w:pPr>
        <w:pStyle w:val="9"/>
        <w:spacing w:line="240" w:lineRule="auto"/>
        <w:ind w:firstLine="573"/>
      </w:pPr>
      <w:r>
        <w:rPr>
          <w:rFonts w:hAnsi="宋体"/>
          <w:lang w:val="zh-CN"/>
        </w:rPr>
        <w:t>川联勘公司受委托后，</w:t>
      </w:r>
      <w:r>
        <w:rPr>
          <w:rFonts w:hint="eastAsia" w:hAnsi="宋体"/>
          <w:lang w:val="zh-CN"/>
        </w:rPr>
        <w:t>在广泛收集了前人在该区的地质勘查成果的基础上，采用实地调查和资料收集整理相结合的工作方法，</w:t>
      </w:r>
      <w:r>
        <w:rPr>
          <w:rFonts w:hAnsi="宋体"/>
          <w:lang w:val="zh-CN"/>
        </w:rPr>
        <w:t>于</w:t>
      </w:r>
      <w:r>
        <w:t>2020</w:t>
      </w:r>
      <w:r>
        <w:rPr>
          <w:rFonts w:hAnsi="宋体"/>
        </w:rPr>
        <w:t>年</w:t>
      </w:r>
      <w:r>
        <w:t>12</w:t>
      </w:r>
      <w:r>
        <w:rPr>
          <w:rFonts w:hAnsi="宋体"/>
        </w:rPr>
        <w:t>月</w:t>
      </w:r>
      <w:r>
        <w:t>17</w:t>
      </w:r>
      <w:r>
        <w:rPr>
          <w:rFonts w:hAnsi="宋体"/>
        </w:rPr>
        <w:t>～</w:t>
      </w:r>
      <w:r>
        <w:t>25</w:t>
      </w:r>
      <w:r>
        <w:rPr>
          <w:rFonts w:hAnsi="宋体"/>
        </w:rPr>
        <w:t>日组织工程技术人员</w:t>
      </w:r>
      <w:r>
        <w:rPr>
          <w:rFonts w:hAnsi="宋体"/>
          <w:lang w:val="zh-CN"/>
        </w:rPr>
        <w:t>赴矿区进行了野外实测及相关资料的收集工作，野外地质工作以</w:t>
      </w:r>
      <w:r>
        <w:t>1:10000</w:t>
      </w:r>
      <w:r>
        <w:rPr>
          <w:rFonts w:hAnsi="宋体"/>
        </w:rPr>
        <w:t>地形图为工作底图，各类</w:t>
      </w:r>
      <w:r>
        <w:rPr>
          <w:rFonts w:hAnsi="宋体"/>
          <w:lang w:val="zh-CN"/>
        </w:rPr>
        <w:t>地质点采用</w:t>
      </w:r>
      <w:r>
        <w:rPr>
          <w:lang w:val="zh-CN"/>
        </w:rPr>
        <w:t>GPS</w:t>
      </w:r>
      <w:r>
        <w:rPr>
          <w:rFonts w:hAnsi="宋体"/>
          <w:lang w:val="zh-CN"/>
        </w:rPr>
        <w:t>仪和地质罗盘进行实地测量，</w:t>
      </w:r>
      <w:r>
        <w:rPr>
          <w:rFonts w:hAnsi="宋体"/>
        </w:rPr>
        <w:t>之后转入室内资料的整理</w:t>
      </w:r>
      <w:r>
        <w:rPr>
          <w:rFonts w:hAnsi="宋体"/>
          <w:lang w:val="zh-CN"/>
        </w:rPr>
        <w:t>，经分析研究后</w:t>
      </w:r>
      <w:r>
        <w:rPr>
          <w:rFonts w:hint="eastAsia" w:hAnsi="宋体"/>
          <w:lang w:val="zh-CN"/>
        </w:rPr>
        <w:t>，基本了解了矿体特征、矿石质量。工作中严格按照《高岭土、膨润土、耐火粘土矿产地质勘查规范》和《矿产工业要求参考手册》进行，</w:t>
      </w:r>
      <w:r>
        <w:rPr>
          <w:rFonts w:hAnsi="宋体"/>
          <w:lang w:val="zh-CN"/>
        </w:rPr>
        <w:t>于</w:t>
      </w:r>
      <w:r>
        <w:t>20</w:t>
      </w:r>
      <w:r>
        <w:rPr>
          <w:rFonts w:hint="eastAsia"/>
        </w:rPr>
        <w:t>21</w:t>
      </w:r>
      <w:r>
        <w:rPr>
          <w:rFonts w:hAnsi="宋体"/>
        </w:rPr>
        <w:t>年</w:t>
      </w:r>
      <w:r>
        <w:t>1</w:t>
      </w:r>
      <w:r>
        <w:rPr>
          <w:rFonts w:hAnsi="宋体"/>
        </w:rPr>
        <w:t>月</w:t>
      </w:r>
      <w:r>
        <w:rPr>
          <w:rFonts w:hint="eastAsia"/>
        </w:rPr>
        <w:t>1</w:t>
      </w:r>
      <w:r>
        <w:t>0</w:t>
      </w:r>
      <w:r>
        <w:rPr>
          <w:rFonts w:hAnsi="宋体"/>
        </w:rPr>
        <w:t>日编制提交《达州市达川区</w:t>
      </w:r>
      <w:r>
        <w:rPr>
          <w:rFonts w:hint="eastAsia" w:hAnsi="宋体"/>
        </w:rPr>
        <w:t>石桥</w:t>
      </w:r>
      <w:r>
        <w:rPr>
          <w:rFonts w:hAnsi="宋体"/>
        </w:rPr>
        <w:t>镇</w:t>
      </w:r>
      <w:r>
        <w:rPr>
          <w:rFonts w:hint="eastAsia" w:hAnsi="宋体"/>
        </w:rPr>
        <w:t>麻油沟</w:t>
      </w:r>
      <w:r>
        <w:rPr>
          <w:rFonts w:hAnsi="宋体"/>
        </w:rPr>
        <w:t>村</w:t>
      </w:r>
      <w:r>
        <w:rPr>
          <w:rFonts w:hint="eastAsia" w:hAnsi="宋体"/>
        </w:rPr>
        <w:t>后寨门砂、页</w:t>
      </w:r>
      <w:r>
        <w:rPr>
          <w:rFonts w:hAnsi="宋体"/>
        </w:rPr>
        <w:t>岩矿资源量核实报告》。</w:t>
      </w:r>
    </w:p>
    <w:p>
      <w:pPr>
        <w:pStyle w:val="9"/>
        <w:spacing w:line="240" w:lineRule="auto"/>
        <w:ind w:firstLine="0"/>
        <w:rPr>
          <w:b/>
          <w:lang w:val="zh-CN"/>
        </w:rPr>
      </w:pPr>
      <w:r>
        <w:rPr>
          <w:b/>
        </w:rPr>
        <w:t>1.7.1</w:t>
      </w:r>
      <w:r>
        <w:rPr>
          <w:b/>
          <w:lang w:val="zh-CN"/>
        </w:rPr>
        <w:t>完成的主要工作量</w:t>
      </w:r>
    </w:p>
    <w:p>
      <w:pPr>
        <w:pStyle w:val="9"/>
        <w:spacing w:line="240" w:lineRule="auto"/>
        <w:ind w:firstLine="573"/>
        <w:textAlignment w:val="baseline"/>
        <w:rPr>
          <w:rFonts w:hint="eastAsia" w:hAnsi="宋体"/>
        </w:rPr>
      </w:pPr>
      <w:r>
        <w:rPr>
          <w:rFonts w:hAnsi="宋体"/>
          <w:lang w:val="zh-CN"/>
        </w:rPr>
        <w:t>本次核实完成工作量见插表</w:t>
      </w:r>
      <w:r>
        <w:t>2</w:t>
      </w:r>
      <w:r>
        <w:rPr>
          <w:rFonts w:hAnsi="宋体"/>
        </w:rPr>
        <w:t>。</w:t>
      </w:r>
    </w:p>
    <w:p>
      <w:pPr>
        <w:spacing w:line="0" w:lineRule="atLeast"/>
        <w:jc w:val="center"/>
        <w:rPr>
          <w:rFonts w:ascii="宋体" w:hAnsi="宋体"/>
          <w:b/>
          <w:sz w:val="28"/>
          <w:szCs w:val="28"/>
        </w:rPr>
      </w:pPr>
      <w:r>
        <w:rPr>
          <w:rFonts w:ascii="宋体" w:hAnsi="宋体"/>
          <w:b/>
          <w:sz w:val="28"/>
          <w:szCs w:val="28"/>
        </w:rPr>
        <w:t>完成工作量统计表</w:t>
      </w:r>
    </w:p>
    <w:p>
      <w:pPr>
        <w:spacing w:line="0" w:lineRule="atLeast"/>
        <w:jc w:val="right"/>
        <w:rPr>
          <w:b/>
          <w:sz w:val="24"/>
        </w:rPr>
      </w:pPr>
      <w:r>
        <w:rPr>
          <w:b/>
          <w:sz w:val="24"/>
        </w:rPr>
        <w:t xml:space="preserve">                     </w:t>
      </w:r>
      <w:r>
        <w:rPr>
          <w:rFonts w:hAnsi="宋体"/>
          <w:bCs/>
          <w:sz w:val="24"/>
        </w:rPr>
        <w:t>插表</w:t>
      </w:r>
      <w:r>
        <w:rPr>
          <w:bCs/>
          <w:sz w:val="24"/>
        </w:rPr>
        <w:t>2</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982"/>
        <w:gridCol w:w="929"/>
        <w:gridCol w:w="1067"/>
        <w:gridCol w:w="3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1" w:type="pct"/>
            <w:gridSpan w:val="2"/>
            <w:noWrap w:val="0"/>
            <w:vAlign w:val="center"/>
          </w:tcPr>
          <w:p>
            <w:pPr>
              <w:spacing w:line="0" w:lineRule="atLeast"/>
              <w:jc w:val="center"/>
              <w:rPr>
                <w:sz w:val="24"/>
              </w:rPr>
            </w:pPr>
            <w:r>
              <w:rPr>
                <w:rFonts w:hAnsi="宋体"/>
                <w:sz w:val="24"/>
              </w:rPr>
              <w:t>项</w:t>
            </w:r>
            <w:r>
              <w:rPr>
                <w:sz w:val="24"/>
              </w:rPr>
              <w:t xml:space="preserve">   </w:t>
            </w:r>
            <w:r>
              <w:rPr>
                <w:rFonts w:hAnsi="宋体"/>
                <w:sz w:val="24"/>
              </w:rPr>
              <w:t>目</w:t>
            </w:r>
          </w:p>
        </w:tc>
        <w:tc>
          <w:tcPr>
            <w:tcW w:w="515" w:type="pct"/>
            <w:noWrap w:val="0"/>
            <w:vAlign w:val="center"/>
          </w:tcPr>
          <w:p>
            <w:pPr>
              <w:spacing w:line="0" w:lineRule="atLeast"/>
              <w:jc w:val="center"/>
              <w:rPr>
                <w:sz w:val="24"/>
              </w:rPr>
            </w:pPr>
            <w:r>
              <w:rPr>
                <w:rFonts w:hAnsi="宋体"/>
                <w:sz w:val="24"/>
              </w:rPr>
              <w:t>单</w:t>
            </w:r>
            <w:r>
              <w:rPr>
                <w:sz w:val="24"/>
              </w:rPr>
              <w:t xml:space="preserve"> </w:t>
            </w:r>
            <w:r>
              <w:rPr>
                <w:rFonts w:hAnsi="宋体"/>
                <w:sz w:val="24"/>
              </w:rPr>
              <w:t>位</w:t>
            </w:r>
          </w:p>
        </w:tc>
        <w:tc>
          <w:tcPr>
            <w:tcW w:w="591" w:type="pct"/>
            <w:noWrap w:val="0"/>
            <w:vAlign w:val="center"/>
          </w:tcPr>
          <w:p>
            <w:pPr>
              <w:spacing w:line="0" w:lineRule="atLeast"/>
              <w:jc w:val="center"/>
              <w:rPr>
                <w:sz w:val="24"/>
              </w:rPr>
            </w:pPr>
            <w:r>
              <w:rPr>
                <w:rFonts w:hAnsi="宋体"/>
                <w:sz w:val="24"/>
              </w:rPr>
              <w:t>工作量</w:t>
            </w:r>
          </w:p>
        </w:tc>
        <w:tc>
          <w:tcPr>
            <w:tcW w:w="1803" w:type="pct"/>
            <w:noWrap w:val="0"/>
            <w:vAlign w:val="center"/>
          </w:tcPr>
          <w:p>
            <w:pPr>
              <w:spacing w:line="0" w:lineRule="atLeast"/>
              <w:jc w:val="center"/>
              <w:rPr>
                <w:sz w:val="24"/>
              </w:rPr>
            </w:pPr>
            <w:r>
              <w:rPr>
                <w:rFonts w:hAnsi="宋体"/>
                <w:sz w:val="24"/>
              </w:rPr>
              <w:t>备</w:t>
            </w:r>
            <w:r>
              <w:rPr>
                <w:sz w:val="24"/>
              </w:rPr>
              <w:t xml:space="preserve">   </w:t>
            </w:r>
            <w:r>
              <w:rPr>
                <w:rFonts w:hAnsi="宋体"/>
                <w:sz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restart"/>
            <w:noWrap w:val="0"/>
            <w:vAlign w:val="center"/>
          </w:tcPr>
          <w:p>
            <w:pPr>
              <w:spacing w:line="360" w:lineRule="exact"/>
              <w:jc w:val="center"/>
              <w:rPr>
                <w:sz w:val="24"/>
              </w:rPr>
            </w:pPr>
            <w:r>
              <w:rPr>
                <w:rFonts w:hAnsi="宋体"/>
                <w:sz w:val="24"/>
              </w:rPr>
              <w:t>测量</w:t>
            </w:r>
          </w:p>
        </w:tc>
        <w:tc>
          <w:tcPr>
            <w:tcW w:w="1652" w:type="pct"/>
            <w:noWrap w:val="0"/>
            <w:vAlign w:val="center"/>
          </w:tcPr>
          <w:p>
            <w:pPr>
              <w:spacing w:line="0" w:lineRule="atLeast"/>
              <w:rPr>
                <w:sz w:val="24"/>
              </w:rPr>
            </w:pPr>
            <w:r>
              <w:rPr>
                <w:rFonts w:hAnsi="宋体"/>
                <w:sz w:val="24"/>
              </w:rPr>
              <w:t>地质点测量</w:t>
            </w:r>
          </w:p>
        </w:tc>
        <w:tc>
          <w:tcPr>
            <w:tcW w:w="515" w:type="pct"/>
            <w:noWrap w:val="0"/>
            <w:vAlign w:val="center"/>
          </w:tcPr>
          <w:p>
            <w:pPr>
              <w:spacing w:line="0" w:lineRule="atLeast"/>
              <w:jc w:val="center"/>
              <w:rPr>
                <w:sz w:val="24"/>
              </w:rPr>
            </w:pPr>
            <w:r>
              <w:rPr>
                <w:rFonts w:hAnsi="宋体"/>
                <w:sz w:val="24"/>
              </w:rPr>
              <w:t>点</w:t>
            </w:r>
          </w:p>
        </w:tc>
        <w:tc>
          <w:tcPr>
            <w:tcW w:w="591" w:type="pct"/>
            <w:noWrap w:val="0"/>
            <w:vAlign w:val="center"/>
          </w:tcPr>
          <w:p>
            <w:pPr>
              <w:spacing w:line="0" w:lineRule="atLeast"/>
              <w:jc w:val="center"/>
              <w:rPr>
                <w:rFonts w:hint="eastAsia"/>
                <w:sz w:val="24"/>
              </w:rPr>
            </w:pPr>
            <w:r>
              <w:rPr>
                <w:rFonts w:hint="eastAsia"/>
                <w:sz w:val="24"/>
              </w:rPr>
              <w:t>2</w:t>
            </w:r>
          </w:p>
        </w:tc>
        <w:tc>
          <w:tcPr>
            <w:tcW w:w="1803" w:type="pct"/>
            <w:noWrap w:val="0"/>
            <w:vAlign w:val="center"/>
          </w:tcPr>
          <w:p>
            <w:pPr>
              <w:spacing w:line="0" w:lineRule="atLeast"/>
              <w:jc w:val="center"/>
              <w:rPr>
                <w:sz w:val="24"/>
              </w:rPr>
            </w:pPr>
            <w:r>
              <w:rPr>
                <w:rFonts w:hAnsi="宋体"/>
                <w:sz w:val="24"/>
              </w:rPr>
              <w:t>产状点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Ansi="宋体"/>
                <w:sz w:val="24"/>
              </w:rPr>
              <w:t>地质断面测量</w:t>
            </w:r>
          </w:p>
        </w:tc>
        <w:tc>
          <w:tcPr>
            <w:tcW w:w="515" w:type="pct"/>
            <w:noWrap w:val="0"/>
            <w:vAlign w:val="center"/>
          </w:tcPr>
          <w:p>
            <w:pPr>
              <w:spacing w:line="0" w:lineRule="atLeast"/>
              <w:jc w:val="center"/>
              <w:rPr>
                <w:sz w:val="24"/>
              </w:rPr>
            </w:pPr>
            <w:r>
              <w:rPr>
                <w:rFonts w:hAnsi="宋体"/>
                <w:sz w:val="24"/>
              </w:rPr>
              <w:t>条</w:t>
            </w:r>
          </w:p>
        </w:tc>
        <w:tc>
          <w:tcPr>
            <w:tcW w:w="591" w:type="pct"/>
            <w:noWrap w:val="0"/>
            <w:vAlign w:val="center"/>
          </w:tcPr>
          <w:p>
            <w:pPr>
              <w:spacing w:line="0" w:lineRule="atLeast"/>
              <w:jc w:val="center"/>
              <w:rPr>
                <w:rFonts w:hint="eastAsia"/>
                <w:sz w:val="24"/>
              </w:rPr>
            </w:pPr>
            <w:r>
              <w:rPr>
                <w:rFonts w:hint="eastAsia"/>
                <w:sz w:val="24"/>
              </w:rPr>
              <w:t>3</w:t>
            </w:r>
          </w:p>
        </w:tc>
        <w:tc>
          <w:tcPr>
            <w:tcW w:w="1803" w:type="pct"/>
            <w:noWrap w:val="0"/>
            <w:vAlign w:val="center"/>
          </w:tcPr>
          <w:p>
            <w:pPr>
              <w:spacing w:line="0" w:lineRule="atLeast"/>
              <w:jc w:val="center"/>
              <w:rPr>
                <w:sz w:val="24"/>
              </w:rPr>
            </w:pPr>
            <w:r>
              <w:rPr>
                <w:rFonts w:hAnsi="宋体"/>
                <w:sz w:val="24"/>
              </w:rPr>
              <w:t>手持</w:t>
            </w:r>
            <w:r>
              <w:rPr>
                <w:sz w:val="24"/>
              </w:rPr>
              <w:t>GPS</w:t>
            </w:r>
            <w:r>
              <w:rPr>
                <w:rFonts w:hAnsi="宋体"/>
                <w:sz w:val="24"/>
              </w:rPr>
              <w:t>加地质罗盘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restart"/>
            <w:noWrap w:val="0"/>
            <w:vAlign w:val="center"/>
          </w:tcPr>
          <w:p>
            <w:pPr>
              <w:spacing w:line="360" w:lineRule="exact"/>
              <w:jc w:val="center"/>
              <w:rPr>
                <w:sz w:val="24"/>
              </w:rPr>
            </w:pPr>
            <w:r>
              <w:rPr>
                <w:rFonts w:hAnsi="宋体"/>
                <w:sz w:val="24"/>
              </w:rPr>
              <w:t>资料</w:t>
            </w:r>
          </w:p>
          <w:p>
            <w:pPr>
              <w:spacing w:line="360" w:lineRule="exact"/>
              <w:jc w:val="center"/>
              <w:rPr>
                <w:sz w:val="24"/>
              </w:rPr>
            </w:pPr>
            <w:r>
              <w:rPr>
                <w:rFonts w:hAnsi="宋体"/>
                <w:sz w:val="24"/>
              </w:rPr>
              <w:t>收集</w:t>
            </w:r>
          </w:p>
        </w:tc>
        <w:tc>
          <w:tcPr>
            <w:tcW w:w="1652" w:type="pct"/>
            <w:noWrap w:val="0"/>
            <w:vAlign w:val="center"/>
          </w:tcPr>
          <w:p>
            <w:pPr>
              <w:spacing w:line="0" w:lineRule="atLeast"/>
              <w:rPr>
                <w:rFonts w:hint="eastAsia"/>
                <w:sz w:val="24"/>
              </w:rPr>
            </w:pPr>
            <w:r>
              <w:rPr>
                <w:rFonts w:hint="eastAsia" w:hAnsi="宋体"/>
                <w:sz w:val="24"/>
              </w:rPr>
              <w:t>地形图</w:t>
            </w:r>
          </w:p>
        </w:tc>
        <w:tc>
          <w:tcPr>
            <w:tcW w:w="515" w:type="pct"/>
            <w:noWrap w:val="0"/>
            <w:vAlign w:val="center"/>
          </w:tcPr>
          <w:p>
            <w:pPr>
              <w:spacing w:line="0" w:lineRule="atLeast"/>
              <w:jc w:val="center"/>
              <w:rPr>
                <w:rFonts w:hint="eastAsia"/>
                <w:sz w:val="24"/>
              </w:rPr>
            </w:pPr>
            <w:r>
              <w:rPr>
                <w:rFonts w:hint="eastAsia" w:hAnsi="宋体"/>
                <w:sz w:val="24"/>
              </w:rPr>
              <w:t>幅</w:t>
            </w:r>
          </w:p>
        </w:tc>
        <w:tc>
          <w:tcPr>
            <w:tcW w:w="591" w:type="pct"/>
            <w:noWrap w:val="0"/>
            <w:vAlign w:val="center"/>
          </w:tcPr>
          <w:p>
            <w:pPr>
              <w:spacing w:line="0" w:lineRule="atLeast"/>
              <w:jc w:val="center"/>
              <w:rPr>
                <w:rFonts w:hint="eastAsia"/>
                <w:sz w:val="24"/>
              </w:rPr>
            </w:pPr>
            <w:r>
              <w:rPr>
                <w:rFonts w:hint="eastAsia"/>
                <w:sz w:val="24"/>
              </w:rPr>
              <w:t>1</w:t>
            </w:r>
          </w:p>
        </w:tc>
        <w:tc>
          <w:tcPr>
            <w:tcW w:w="1803" w:type="pct"/>
            <w:noWrap w:val="0"/>
            <w:vAlign w:val="center"/>
          </w:tcPr>
          <w:p>
            <w:pPr>
              <w:spacing w:line="0" w:lineRule="atLeast"/>
              <w:jc w:val="center"/>
              <w:rPr>
                <w:rFonts w:hint="eastAsia"/>
                <w:sz w:val="24"/>
              </w:rPr>
            </w:pPr>
            <w:r>
              <w:rPr>
                <w:rFonts w:hint="eastAsia" w:hAnsi="宋体"/>
                <w:sz w:val="24"/>
              </w:rPr>
              <w:t>1:1万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Ansi="宋体"/>
                <w:sz w:val="24"/>
              </w:rPr>
              <w:t>区域地质图</w:t>
            </w:r>
          </w:p>
        </w:tc>
        <w:tc>
          <w:tcPr>
            <w:tcW w:w="515" w:type="pct"/>
            <w:noWrap w:val="0"/>
            <w:vAlign w:val="center"/>
          </w:tcPr>
          <w:p>
            <w:pPr>
              <w:spacing w:line="0" w:lineRule="atLeast"/>
              <w:jc w:val="center"/>
              <w:rPr>
                <w:sz w:val="24"/>
              </w:rPr>
            </w:pPr>
            <w:r>
              <w:rPr>
                <w:rFonts w:hAnsi="宋体"/>
                <w:sz w:val="24"/>
              </w:rPr>
              <w:t>幅</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w:t>
            </w:r>
            <w:r>
              <w:rPr>
                <w:rFonts w:hAnsi="宋体"/>
                <w:sz w:val="24"/>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rFonts w:hint="eastAsia" w:hAnsi="宋体"/>
                <w:sz w:val="24"/>
              </w:rPr>
            </w:pPr>
            <w:r>
              <w:rPr>
                <w:rFonts w:hint="eastAsia" w:hAnsi="宋体"/>
                <w:sz w:val="24"/>
              </w:rPr>
              <w:t>区域水文地质图</w:t>
            </w:r>
          </w:p>
        </w:tc>
        <w:tc>
          <w:tcPr>
            <w:tcW w:w="515" w:type="pct"/>
            <w:noWrap w:val="0"/>
            <w:vAlign w:val="center"/>
          </w:tcPr>
          <w:p>
            <w:pPr>
              <w:spacing w:line="0" w:lineRule="atLeast"/>
              <w:jc w:val="center"/>
              <w:rPr>
                <w:rFonts w:hint="eastAsia" w:hAnsi="宋体"/>
                <w:sz w:val="24"/>
              </w:rPr>
            </w:pPr>
            <w:r>
              <w:rPr>
                <w:rFonts w:hint="eastAsia" w:hAnsi="宋体"/>
                <w:sz w:val="24"/>
              </w:rPr>
              <w:t>幅</w:t>
            </w:r>
          </w:p>
        </w:tc>
        <w:tc>
          <w:tcPr>
            <w:tcW w:w="591" w:type="pct"/>
            <w:noWrap w:val="0"/>
            <w:vAlign w:val="center"/>
          </w:tcPr>
          <w:p>
            <w:pPr>
              <w:spacing w:line="0" w:lineRule="atLeast"/>
              <w:jc w:val="center"/>
              <w:rPr>
                <w:rFonts w:hint="eastAsia"/>
                <w:sz w:val="24"/>
              </w:rPr>
            </w:pPr>
            <w:r>
              <w:rPr>
                <w:rFonts w:hint="eastAsia"/>
                <w:sz w:val="24"/>
              </w:rPr>
              <w:t>1</w:t>
            </w:r>
          </w:p>
        </w:tc>
        <w:tc>
          <w:tcPr>
            <w:tcW w:w="1803" w:type="pct"/>
            <w:noWrap w:val="0"/>
            <w:vAlign w:val="center"/>
          </w:tcPr>
          <w:p>
            <w:pPr>
              <w:spacing w:line="0" w:lineRule="atLeast"/>
              <w:jc w:val="center"/>
              <w:rPr>
                <w:sz w:val="24"/>
              </w:rPr>
            </w:pPr>
            <w:r>
              <w:rPr>
                <w:sz w:val="24"/>
              </w:rPr>
              <w:t>1:20</w:t>
            </w:r>
            <w:r>
              <w:rPr>
                <w:rFonts w:hAnsi="宋体"/>
                <w:sz w:val="24"/>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restart"/>
            <w:noWrap w:val="0"/>
            <w:vAlign w:val="center"/>
          </w:tcPr>
          <w:p>
            <w:pPr>
              <w:spacing w:line="360" w:lineRule="exact"/>
              <w:jc w:val="center"/>
              <w:rPr>
                <w:sz w:val="24"/>
              </w:rPr>
            </w:pPr>
            <w:r>
              <w:rPr>
                <w:rFonts w:hAnsi="宋体"/>
                <w:sz w:val="24"/>
              </w:rPr>
              <w:t>报告</w:t>
            </w:r>
          </w:p>
          <w:p>
            <w:pPr>
              <w:spacing w:line="360" w:lineRule="exact"/>
              <w:jc w:val="center"/>
              <w:rPr>
                <w:sz w:val="24"/>
              </w:rPr>
            </w:pPr>
            <w:r>
              <w:rPr>
                <w:rFonts w:hAnsi="宋体"/>
                <w:sz w:val="24"/>
              </w:rPr>
              <w:t>编制</w:t>
            </w:r>
          </w:p>
        </w:tc>
        <w:tc>
          <w:tcPr>
            <w:tcW w:w="1652" w:type="pct"/>
            <w:noWrap w:val="0"/>
            <w:vAlign w:val="center"/>
          </w:tcPr>
          <w:p>
            <w:pPr>
              <w:spacing w:line="0" w:lineRule="atLeast"/>
              <w:rPr>
                <w:sz w:val="24"/>
              </w:rPr>
            </w:pPr>
            <w:r>
              <w:rPr>
                <w:rFonts w:hAnsi="宋体"/>
                <w:sz w:val="24"/>
              </w:rPr>
              <w:t>地形地质及矿区范围图</w:t>
            </w:r>
          </w:p>
        </w:tc>
        <w:tc>
          <w:tcPr>
            <w:tcW w:w="515" w:type="pct"/>
            <w:noWrap w:val="0"/>
            <w:vAlign w:val="center"/>
          </w:tcPr>
          <w:p>
            <w:pPr>
              <w:spacing w:line="0" w:lineRule="atLeast"/>
              <w:jc w:val="center"/>
              <w:rPr>
                <w:sz w:val="24"/>
              </w:rPr>
            </w:pPr>
            <w:r>
              <w:rPr>
                <w:rFonts w:hAnsi="宋体"/>
                <w:sz w:val="24"/>
              </w:rPr>
              <w:t>张</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int="eastAsia" w:hAnsi="宋体"/>
                <w:sz w:val="24"/>
              </w:rPr>
              <w:t>资源</w:t>
            </w:r>
            <w:r>
              <w:rPr>
                <w:rFonts w:hAnsi="宋体"/>
                <w:sz w:val="24"/>
              </w:rPr>
              <w:t>量估算断面图</w:t>
            </w:r>
          </w:p>
        </w:tc>
        <w:tc>
          <w:tcPr>
            <w:tcW w:w="515" w:type="pct"/>
            <w:noWrap w:val="0"/>
            <w:vAlign w:val="center"/>
          </w:tcPr>
          <w:p>
            <w:pPr>
              <w:spacing w:line="0" w:lineRule="atLeast"/>
              <w:jc w:val="center"/>
              <w:rPr>
                <w:sz w:val="24"/>
              </w:rPr>
            </w:pPr>
            <w:r>
              <w:rPr>
                <w:rFonts w:hAnsi="宋体"/>
                <w:sz w:val="24"/>
              </w:rPr>
              <w:t>张</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spacing w:line="360" w:lineRule="exact"/>
              <w:jc w:val="center"/>
              <w:rPr>
                <w:sz w:val="24"/>
              </w:rPr>
            </w:pPr>
          </w:p>
        </w:tc>
        <w:tc>
          <w:tcPr>
            <w:tcW w:w="1652" w:type="pct"/>
            <w:noWrap w:val="0"/>
            <w:vAlign w:val="center"/>
          </w:tcPr>
          <w:p>
            <w:pPr>
              <w:spacing w:line="0" w:lineRule="atLeast"/>
              <w:rPr>
                <w:sz w:val="24"/>
              </w:rPr>
            </w:pPr>
            <w:r>
              <w:rPr>
                <w:rFonts w:hint="eastAsia" w:hAnsi="宋体"/>
                <w:sz w:val="24"/>
              </w:rPr>
              <w:t>资源</w:t>
            </w:r>
            <w:r>
              <w:rPr>
                <w:rFonts w:hAnsi="宋体"/>
                <w:sz w:val="24"/>
              </w:rPr>
              <w:t>量估算图</w:t>
            </w:r>
          </w:p>
        </w:tc>
        <w:tc>
          <w:tcPr>
            <w:tcW w:w="515" w:type="pct"/>
            <w:noWrap w:val="0"/>
            <w:vAlign w:val="center"/>
          </w:tcPr>
          <w:p>
            <w:pPr>
              <w:spacing w:line="0" w:lineRule="atLeast"/>
              <w:jc w:val="center"/>
              <w:rPr>
                <w:sz w:val="24"/>
              </w:rPr>
            </w:pPr>
            <w:r>
              <w:rPr>
                <w:rFonts w:hAnsi="宋体"/>
                <w:sz w:val="24"/>
              </w:rPr>
              <w:t>张</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sz w:val="24"/>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9" w:type="pct"/>
            <w:vMerge w:val="continue"/>
            <w:noWrap w:val="0"/>
            <w:vAlign w:val="center"/>
          </w:tcPr>
          <w:p>
            <w:pPr>
              <w:pStyle w:val="43"/>
              <w:spacing w:line="360" w:lineRule="exact"/>
              <w:ind w:left="-63" w:right="-63"/>
              <w:jc w:val="center"/>
              <w:rPr>
                <w:rFonts w:ascii="Times New Roman" w:hAnsi="Times New Roman"/>
                <w:sz w:val="24"/>
                <w:szCs w:val="24"/>
              </w:rPr>
            </w:pPr>
          </w:p>
        </w:tc>
        <w:tc>
          <w:tcPr>
            <w:tcW w:w="1652" w:type="pct"/>
            <w:noWrap w:val="0"/>
            <w:vAlign w:val="center"/>
          </w:tcPr>
          <w:p>
            <w:pPr>
              <w:spacing w:line="0" w:lineRule="atLeast"/>
              <w:rPr>
                <w:sz w:val="24"/>
              </w:rPr>
            </w:pPr>
            <w:r>
              <w:rPr>
                <w:rFonts w:hAnsi="宋体"/>
                <w:sz w:val="24"/>
              </w:rPr>
              <w:t>文字报告</w:t>
            </w:r>
          </w:p>
        </w:tc>
        <w:tc>
          <w:tcPr>
            <w:tcW w:w="515" w:type="pct"/>
            <w:noWrap w:val="0"/>
            <w:vAlign w:val="center"/>
          </w:tcPr>
          <w:p>
            <w:pPr>
              <w:spacing w:line="0" w:lineRule="atLeast"/>
              <w:jc w:val="center"/>
              <w:rPr>
                <w:sz w:val="24"/>
              </w:rPr>
            </w:pPr>
            <w:r>
              <w:rPr>
                <w:rFonts w:hAnsi="宋体"/>
                <w:sz w:val="24"/>
              </w:rPr>
              <w:t>册</w:t>
            </w:r>
          </w:p>
        </w:tc>
        <w:tc>
          <w:tcPr>
            <w:tcW w:w="591" w:type="pct"/>
            <w:noWrap w:val="0"/>
            <w:vAlign w:val="center"/>
          </w:tcPr>
          <w:p>
            <w:pPr>
              <w:spacing w:line="0" w:lineRule="atLeast"/>
              <w:jc w:val="center"/>
              <w:rPr>
                <w:sz w:val="24"/>
              </w:rPr>
            </w:pPr>
            <w:r>
              <w:rPr>
                <w:sz w:val="24"/>
              </w:rPr>
              <w:t>1</w:t>
            </w:r>
          </w:p>
        </w:tc>
        <w:tc>
          <w:tcPr>
            <w:tcW w:w="1803" w:type="pct"/>
            <w:noWrap w:val="0"/>
            <w:vAlign w:val="center"/>
          </w:tcPr>
          <w:p>
            <w:pPr>
              <w:spacing w:line="0" w:lineRule="atLeast"/>
              <w:jc w:val="center"/>
              <w:rPr>
                <w:sz w:val="24"/>
              </w:rPr>
            </w:pPr>
            <w:r>
              <w:rPr>
                <w:rFonts w:hAnsi="宋体"/>
                <w:sz w:val="24"/>
              </w:rPr>
              <w:t>含相关的附表、附件等</w:t>
            </w:r>
          </w:p>
        </w:tc>
      </w:tr>
    </w:tbl>
    <w:p>
      <w:pPr>
        <w:spacing w:line="240" w:lineRule="exact"/>
        <w:jc w:val="center"/>
        <w:textAlignment w:val="baseline"/>
        <w:rPr>
          <w:b/>
          <w:sz w:val="28"/>
        </w:rPr>
      </w:pPr>
    </w:p>
    <w:p>
      <w:pPr>
        <w:rPr>
          <w:rFonts w:eastAsia="仿宋_GB2312"/>
          <w:b/>
          <w:sz w:val="28"/>
        </w:rPr>
      </w:pPr>
      <w:r>
        <w:rPr>
          <w:b/>
          <w:sz w:val="28"/>
        </w:rPr>
        <w:t>1.7.2取得的主要地质成果</w:t>
      </w:r>
    </w:p>
    <w:p>
      <w:pPr>
        <w:pStyle w:val="9"/>
        <w:spacing w:line="240" w:lineRule="auto"/>
        <w:ind w:firstLine="573"/>
        <w:rPr>
          <w:lang w:val="zh-CN"/>
        </w:rPr>
      </w:pPr>
      <w:r>
        <w:rPr>
          <w:rFonts w:hAnsi="宋体"/>
          <w:lang w:val="zh-CN"/>
        </w:rPr>
        <w:t>通过本次核实，基本查明了矿区地层厚度、构造复杂程度、矿层赋存层位、矿石质量特征及矿床开采技术条件，对矿区资源量采用地质块段法进行了初步估算，经查，</w:t>
      </w:r>
      <w:r>
        <w:rPr>
          <w:rFonts w:hAnsi="宋体"/>
        </w:rPr>
        <w:t>达州市达川区</w:t>
      </w:r>
      <w:r>
        <w:rPr>
          <w:rFonts w:hint="eastAsia" w:hAnsi="宋体"/>
        </w:rPr>
        <w:t>石桥</w:t>
      </w:r>
      <w:r>
        <w:rPr>
          <w:rFonts w:hAnsi="宋体"/>
        </w:rPr>
        <w:t>镇</w:t>
      </w:r>
      <w:r>
        <w:rPr>
          <w:rFonts w:hint="eastAsia" w:hAnsi="宋体"/>
        </w:rPr>
        <w:t>麻油沟</w:t>
      </w:r>
      <w:r>
        <w:rPr>
          <w:rFonts w:hAnsi="宋体"/>
        </w:rPr>
        <w:t>村</w:t>
      </w:r>
      <w:r>
        <w:rPr>
          <w:rFonts w:hint="eastAsia" w:hAnsi="宋体"/>
        </w:rPr>
        <w:t>后寨门砂、页</w:t>
      </w:r>
      <w:r>
        <w:rPr>
          <w:rFonts w:hAnsi="宋体"/>
        </w:rPr>
        <w:t>岩矿</w:t>
      </w:r>
      <w:r>
        <w:rPr>
          <w:rFonts w:hAnsi="宋体"/>
          <w:lang w:val="zh-CN"/>
        </w:rPr>
        <w:t>拟</w:t>
      </w:r>
      <w:r>
        <w:rPr>
          <w:rFonts w:hAnsi="宋体"/>
        </w:rPr>
        <w:t>设</w:t>
      </w:r>
      <w:r>
        <w:rPr>
          <w:rFonts w:hAnsi="宋体"/>
          <w:lang w:val="zh-CN"/>
        </w:rPr>
        <w:t>矿权范围内查明资源量</w:t>
      </w:r>
      <w:r>
        <w:rPr>
          <w:rFonts w:hint="eastAsia"/>
        </w:rPr>
        <w:t>1052.8</w:t>
      </w:r>
      <w:r>
        <w:rPr>
          <w:rFonts w:hAnsi="宋体"/>
        </w:rPr>
        <w:t>万吨</w:t>
      </w:r>
      <w:r>
        <w:t>(</w:t>
      </w:r>
      <w:r>
        <w:rPr>
          <w:rFonts w:hint="eastAsia"/>
        </w:rPr>
        <w:t>437.52</w:t>
      </w:r>
      <w:r>
        <w:rPr>
          <w:rFonts w:hAnsi="宋体"/>
        </w:rPr>
        <w:t>万</w:t>
      </w:r>
      <w:r>
        <w:t>m</w:t>
      </w:r>
      <w:r>
        <w:rPr>
          <w:vertAlign w:val="superscript"/>
        </w:rPr>
        <w:t>3</w:t>
      </w:r>
      <w:r>
        <w:t>)</w:t>
      </w:r>
      <w:r>
        <w:rPr>
          <w:rFonts w:hAnsi="宋体"/>
        </w:rPr>
        <w:t>，</w:t>
      </w:r>
      <w:r>
        <w:rPr>
          <w:rFonts w:hint="eastAsia" w:hAnsi="宋体"/>
        </w:rPr>
        <w:t>其中砂岩矿资源量68.5万吨(</w:t>
      </w:r>
      <w:r>
        <w:rPr>
          <w:rFonts w:hint="eastAsia"/>
        </w:rPr>
        <w:t>27.38</w:t>
      </w:r>
      <w:r>
        <w:rPr>
          <w:rFonts w:hAnsi="宋体"/>
        </w:rPr>
        <w:t>万</w:t>
      </w:r>
      <w:r>
        <w:t>m</w:t>
      </w:r>
      <w:r>
        <w:rPr>
          <w:vertAlign w:val="superscript"/>
        </w:rPr>
        <w:t>3</w:t>
      </w:r>
      <w:r>
        <w:rPr>
          <w:rFonts w:hint="eastAsia" w:hAnsi="宋体"/>
        </w:rPr>
        <w:t>)，页岩矿资源量984.3</w:t>
      </w:r>
      <w:r>
        <w:rPr>
          <w:rFonts w:hAnsi="宋体"/>
        </w:rPr>
        <w:t>万吨</w:t>
      </w:r>
      <w:r>
        <w:t>(</w:t>
      </w:r>
      <w:r>
        <w:rPr>
          <w:rFonts w:hint="eastAsia"/>
        </w:rPr>
        <w:t>410.14</w:t>
      </w:r>
      <w:r>
        <w:rPr>
          <w:rFonts w:hAnsi="宋体"/>
        </w:rPr>
        <w:t>万</w:t>
      </w:r>
      <w:r>
        <w:t>m</w:t>
      </w:r>
      <w:r>
        <w:rPr>
          <w:vertAlign w:val="superscript"/>
        </w:rPr>
        <w:t>3</w:t>
      </w:r>
      <w:r>
        <w:t>)</w:t>
      </w:r>
      <w:r>
        <w:rPr>
          <w:rFonts w:hint="eastAsia"/>
        </w:rPr>
        <w:t>，</w:t>
      </w:r>
      <w:r>
        <w:rPr>
          <w:rFonts w:hint="eastAsia" w:hAnsi="宋体"/>
        </w:rPr>
        <w:t>均</w:t>
      </w:r>
      <w:r>
        <w:rPr>
          <w:rFonts w:hAnsi="宋体"/>
        </w:rPr>
        <w:t>为保有</w:t>
      </w:r>
      <w:r>
        <w:rPr>
          <w:rFonts w:hint="eastAsia" w:hAnsi="宋体"/>
        </w:rPr>
        <w:t>的控制</w:t>
      </w:r>
      <w:r>
        <w:rPr>
          <w:rFonts w:hAnsi="宋体"/>
        </w:rPr>
        <w:t>资源量。根据周边</w:t>
      </w:r>
      <w:r>
        <w:rPr>
          <w:rFonts w:hint="eastAsia" w:hAnsi="宋体"/>
        </w:rPr>
        <w:t>区域</w:t>
      </w:r>
      <w:r>
        <w:rPr>
          <w:rFonts w:hAnsi="宋体"/>
        </w:rPr>
        <w:t>矿山开采情况及多年开采经验，矿山回采率为</w:t>
      </w:r>
      <w:r>
        <w:t>9</w:t>
      </w:r>
      <w:r>
        <w:rPr>
          <w:rFonts w:hint="eastAsia"/>
        </w:rPr>
        <w:t>5</w:t>
      </w:r>
      <w:r>
        <w:t>%</w:t>
      </w:r>
      <w:r>
        <w:rPr>
          <w:rFonts w:hAnsi="宋体"/>
        </w:rPr>
        <w:t>，故可采资源量为</w:t>
      </w:r>
      <w:r>
        <w:rPr>
          <w:rFonts w:hint="eastAsia"/>
        </w:rPr>
        <w:t>1000.2</w:t>
      </w:r>
      <w:r>
        <w:rPr>
          <w:rFonts w:hAnsi="宋体"/>
        </w:rPr>
        <w:t>万吨，可供矿山服务约</w:t>
      </w:r>
      <w:r>
        <w:rPr>
          <w:rFonts w:hint="eastAsia"/>
        </w:rPr>
        <w:t>20</w:t>
      </w:r>
      <w:r>
        <w:rPr>
          <w:rFonts w:hAnsi="宋体"/>
        </w:rPr>
        <w:t>年。</w:t>
      </w:r>
    </w:p>
    <w:p>
      <w:pPr>
        <w:pStyle w:val="2"/>
        <w:spacing w:before="0" w:after="0" w:line="240" w:lineRule="auto"/>
        <w:ind w:right="105" w:rightChars="50"/>
        <w:jc w:val="left"/>
        <w:rPr>
          <w:rStyle w:val="23"/>
          <w:color w:val="000000"/>
          <w:sz w:val="32"/>
          <w:szCs w:val="32"/>
        </w:rPr>
      </w:pPr>
      <w:bookmarkStart w:id="16" w:name="_Toc59802135"/>
      <w:bookmarkStart w:id="17" w:name="_Toc186104141"/>
      <w:bookmarkStart w:id="18" w:name="_Toc184121471"/>
      <w:r>
        <w:rPr>
          <w:rStyle w:val="23"/>
          <w:color w:val="000000"/>
          <w:sz w:val="32"/>
          <w:szCs w:val="32"/>
        </w:rPr>
        <w:t>2 矿区地质特征</w:t>
      </w:r>
      <w:bookmarkEnd w:id="16"/>
    </w:p>
    <w:bookmarkEnd w:id="17"/>
    <w:bookmarkEnd w:id="18"/>
    <w:p>
      <w:pPr>
        <w:pStyle w:val="3"/>
        <w:spacing w:before="0" w:after="0" w:line="240" w:lineRule="auto"/>
        <w:rPr>
          <w:rFonts w:ascii="Times New Roman" w:hAnsi="Times New Roman" w:eastAsia="宋体"/>
          <w:sz w:val="30"/>
        </w:rPr>
      </w:pPr>
      <w:bookmarkStart w:id="19" w:name="_Toc59802136"/>
      <w:r>
        <w:rPr>
          <w:rFonts w:ascii="Times New Roman" w:hAnsi="Times New Roman" w:eastAsia="宋体"/>
          <w:sz w:val="30"/>
        </w:rPr>
        <w:t>2.1 矿区地层</w:t>
      </w:r>
      <w:bookmarkEnd w:id="19"/>
    </w:p>
    <w:p>
      <w:pPr>
        <w:ind w:firstLine="560" w:firstLineChars="200"/>
        <w:rPr>
          <w:sz w:val="28"/>
          <w:szCs w:val="28"/>
        </w:rPr>
      </w:pPr>
      <w:bookmarkStart w:id="20" w:name="_Toc186106357"/>
      <w:bookmarkStart w:id="21" w:name="_Toc186102213"/>
      <w:r>
        <w:rPr>
          <w:rFonts w:hAnsi="宋体"/>
          <w:sz w:val="28"/>
          <w:szCs w:val="28"/>
        </w:rPr>
        <w:t>区内出露地层为侏罗系中</w:t>
      </w:r>
      <w:r>
        <w:rPr>
          <w:rFonts w:hint="eastAsia" w:hAnsi="宋体"/>
          <w:sz w:val="28"/>
          <w:szCs w:val="28"/>
        </w:rPr>
        <w:t>统遂宁</w:t>
      </w:r>
      <w:r>
        <w:rPr>
          <w:rFonts w:hAnsi="宋体"/>
          <w:sz w:val="28"/>
          <w:szCs w:val="28"/>
        </w:rPr>
        <w:t>组和第四系，由老到新分述如下：</w:t>
      </w:r>
    </w:p>
    <w:p>
      <w:pPr>
        <w:ind w:firstLine="560" w:firstLineChars="200"/>
        <w:rPr>
          <w:sz w:val="28"/>
          <w:szCs w:val="28"/>
        </w:rPr>
      </w:pPr>
      <w:r>
        <w:rPr>
          <w:sz w:val="28"/>
          <w:szCs w:val="28"/>
        </w:rPr>
        <w:t>(1)</w:t>
      </w:r>
      <w:r>
        <w:rPr>
          <w:rFonts w:hAnsi="宋体"/>
          <w:sz w:val="28"/>
          <w:szCs w:val="28"/>
        </w:rPr>
        <w:t>侏罗系中统</w:t>
      </w:r>
      <w:r>
        <w:rPr>
          <w:rFonts w:hint="eastAsia" w:hAnsi="宋体"/>
          <w:sz w:val="28"/>
          <w:szCs w:val="28"/>
        </w:rPr>
        <w:t>遂宁</w:t>
      </w:r>
      <w:r>
        <w:rPr>
          <w:rFonts w:hAnsi="宋体"/>
          <w:sz w:val="28"/>
          <w:szCs w:val="28"/>
        </w:rPr>
        <w:t>组</w:t>
      </w:r>
      <w:r>
        <w:rPr>
          <w:sz w:val="28"/>
          <w:szCs w:val="28"/>
        </w:rPr>
        <w:t>(J</w:t>
      </w:r>
      <w:r>
        <w:rPr>
          <w:sz w:val="28"/>
          <w:szCs w:val="28"/>
          <w:vertAlign w:val="subscript"/>
        </w:rPr>
        <w:t>2</w:t>
      </w:r>
      <w:r>
        <w:rPr>
          <w:sz w:val="28"/>
          <w:szCs w:val="28"/>
        </w:rPr>
        <w:t>s</w:t>
      </w:r>
      <w:r>
        <w:rPr>
          <w:rFonts w:hint="eastAsia"/>
          <w:sz w:val="28"/>
          <w:szCs w:val="28"/>
        </w:rPr>
        <w:t>n</w:t>
      </w:r>
      <w:r>
        <w:rPr>
          <w:sz w:val="28"/>
          <w:szCs w:val="28"/>
        </w:rPr>
        <w:t>)</w:t>
      </w:r>
    </w:p>
    <w:p>
      <w:pPr>
        <w:ind w:firstLine="560" w:firstLineChars="200"/>
        <w:rPr>
          <w:rFonts w:hint="eastAsia"/>
          <w:sz w:val="28"/>
          <w:szCs w:val="28"/>
        </w:rPr>
      </w:pPr>
      <w:r>
        <w:rPr>
          <w:rFonts w:hAnsi="宋体"/>
          <w:sz w:val="28"/>
          <w:szCs w:val="28"/>
        </w:rPr>
        <w:t>棕红色泥岩、</w:t>
      </w:r>
      <w:r>
        <w:rPr>
          <w:rFonts w:hint="eastAsia" w:hAnsi="宋体"/>
          <w:sz w:val="28"/>
          <w:szCs w:val="28"/>
        </w:rPr>
        <w:t>钙质粉砂岩、泥质粉砂岩，夹灰白色粉砂岩及细粒砂岩。岩泥色较鲜艳，普遍含钙质</w:t>
      </w:r>
      <w:r>
        <w:rPr>
          <w:rFonts w:hAnsi="宋体"/>
          <w:sz w:val="28"/>
          <w:szCs w:val="28"/>
        </w:rPr>
        <w:t>，该组厚</w:t>
      </w:r>
      <w:r>
        <w:rPr>
          <w:rFonts w:hint="eastAsia" w:hAnsi="宋体"/>
          <w:sz w:val="28"/>
          <w:szCs w:val="28"/>
        </w:rPr>
        <w:t>300～</w:t>
      </w:r>
      <w:r>
        <w:rPr>
          <w:rFonts w:hint="eastAsia"/>
          <w:sz w:val="28"/>
          <w:szCs w:val="28"/>
        </w:rPr>
        <w:t>4</w:t>
      </w:r>
      <w:r>
        <w:rPr>
          <w:sz w:val="28"/>
          <w:szCs w:val="28"/>
        </w:rPr>
        <w:t>00m</w:t>
      </w:r>
      <w:r>
        <w:rPr>
          <w:rFonts w:hAnsi="宋体"/>
          <w:sz w:val="28"/>
          <w:szCs w:val="28"/>
        </w:rPr>
        <w:t>。</w:t>
      </w:r>
      <w:r>
        <w:rPr>
          <w:rFonts w:hint="eastAsia" w:hAnsi="宋体"/>
          <w:sz w:val="28"/>
          <w:szCs w:val="28"/>
        </w:rPr>
        <w:t>该组地层地表均有出露。</w:t>
      </w:r>
    </w:p>
    <w:p>
      <w:pPr>
        <w:ind w:firstLine="560" w:firstLineChars="200"/>
        <w:rPr>
          <w:sz w:val="28"/>
          <w:szCs w:val="28"/>
        </w:rPr>
      </w:pPr>
      <w:r>
        <w:rPr>
          <w:sz w:val="28"/>
          <w:szCs w:val="28"/>
        </w:rPr>
        <w:t>(2)</w:t>
      </w:r>
      <w:r>
        <w:rPr>
          <w:rFonts w:hAnsi="宋体"/>
          <w:sz w:val="28"/>
          <w:szCs w:val="28"/>
        </w:rPr>
        <w:t>第四系</w:t>
      </w:r>
      <w:r>
        <w:rPr>
          <w:sz w:val="28"/>
          <w:szCs w:val="28"/>
        </w:rPr>
        <w:t>(Q</w:t>
      </w:r>
      <w:r>
        <w:rPr>
          <w:sz w:val="28"/>
          <w:szCs w:val="28"/>
          <w:vertAlign w:val="subscript"/>
        </w:rPr>
        <w:t>4</w:t>
      </w:r>
      <w:r>
        <w:rPr>
          <w:sz w:val="28"/>
          <w:szCs w:val="28"/>
        </w:rPr>
        <w:t>)</w:t>
      </w:r>
    </w:p>
    <w:p>
      <w:pPr>
        <w:ind w:firstLine="560" w:firstLineChars="200"/>
        <w:rPr>
          <w:sz w:val="28"/>
          <w:szCs w:val="28"/>
        </w:rPr>
      </w:pPr>
      <w:r>
        <w:rPr>
          <w:rFonts w:hAnsi="宋体"/>
          <w:sz w:val="28"/>
          <w:szCs w:val="28"/>
        </w:rPr>
        <w:t>地表为坡、残积层</w:t>
      </w:r>
      <w:r>
        <w:rPr>
          <w:sz w:val="28"/>
          <w:szCs w:val="28"/>
        </w:rPr>
        <w:t>(</w:t>
      </w:r>
      <w:r>
        <w:rPr>
          <w:rFonts w:hAnsi="宋体"/>
          <w:sz w:val="28"/>
          <w:szCs w:val="28"/>
        </w:rPr>
        <w:t>沟谷为坡崩积层</w:t>
      </w:r>
      <w:r>
        <w:rPr>
          <w:sz w:val="28"/>
          <w:szCs w:val="28"/>
        </w:rPr>
        <w:t>)</w:t>
      </w:r>
      <w:r>
        <w:rPr>
          <w:rFonts w:hAnsi="宋体"/>
          <w:sz w:val="28"/>
          <w:szCs w:val="28"/>
        </w:rPr>
        <w:t>，以褐黄色粉土为主，夹少量砂、泥岩碎块，矿区内均有分布，尤以</w:t>
      </w:r>
      <w:r>
        <w:rPr>
          <w:rFonts w:hint="eastAsia" w:hAnsi="宋体"/>
          <w:sz w:val="28"/>
          <w:szCs w:val="28"/>
        </w:rPr>
        <w:t>山前坡脚和沟</w:t>
      </w:r>
      <w:r>
        <w:rPr>
          <w:rFonts w:hAnsi="宋体"/>
          <w:sz w:val="28"/>
          <w:szCs w:val="28"/>
        </w:rPr>
        <w:t>谷地带较厚，一般厚约</w:t>
      </w:r>
      <w:r>
        <w:rPr>
          <w:sz w:val="28"/>
          <w:szCs w:val="28"/>
        </w:rPr>
        <w:t>0</w:t>
      </w:r>
      <w:r>
        <w:rPr>
          <w:rFonts w:hAnsi="宋体"/>
          <w:sz w:val="28"/>
          <w:szCs w:val="28"/>
        </w:rPr>
        <w:t>～</w:t>
      </w:r>
      <w:r>
        <w:rPr>
          <w:sz w:val="28"/>
          <w:szCs w:val="28"/>
        </w:rPr>
        <w:t>3.0m</w:t>
      </w:r>
      <w:r>
        <w:rPr>
          <w:rFonts w:hAnsi="宋体"/>
          <w:sz w:val="28"/>
          <w:szCs w:val="28"/>
        </w:rPr>
        <w:t>，</w:t>
      </w:r>
      <w:r>
        <w:rPr>
          <w:rFonts w:hint="eastAsia" w:hAnsi="宋体"/>
          <w:sz w:val="28"/>
          <w:szCs w:val="28"/>
        </w:rPr>
        <w:t>拟设</w:t>
      </w:r>
      <w:r>
        <w:rPr>
          <w:rFonts w:hAnsi="宋体"/>
          <w:sz w:val="28"/>
          <w:szCs w:val="28"/>
        </w:rPr>
        <w:t>矿区</w:t>
      </w:r>
      <w:r>
        <w:rPr>
          <w:rFonts w:hint="eastAsia" w:hAnsi="宋体"/>
          <w:sz w:val="28"/>
          <w:szCs w:val="28"/>
        </w:rPr>
        <w:t>一般为斜坡山脊，</w:t>
      </w:r>
      <w:r>
        <w:rPr>
          <w:rFonts w:hAnsi="宋体"/>
          <w:sz w:val="28"/>
          <w:szCs w:val="28"/>
        </w:rPr>
        <w:t>大部分地表土较薄。</w:t>
      </w:r>
    </w:p>
    <w:p>
      <w:pPr>
        <w:pStyle w:val="3"/>
        <w:spacing w:before="0" w:after="0" w:line="240" w:lineRule="auto"/>
        <w:rPr>
          <w:rFonts w:ascii="Times New Roman" w:hAnsi="Times New Roman" w:eastAsia="宋体"/>
          <w:sz w:val="30"/>
        </w:rPr>
      </w:pPr>
      <w:bookmarkStart w:id="22" w:name="_Toc59802137"/>
      <w:r>
        <w:rPr>
          <w:rFonts w:ascii="Times New Roman" w:hAnsi="Times New Roman" w:eastAsia="宋体"/>
          <w:sz w:val="30"/>
        </w:rPr>
        <w:t>2.2 构  造</w:t>
      </w:r>
      <w:bookmarkEnd w:id="20"/>
      <w:bookmarkEnd w:id="21"/>
      <w:bookmarkEnd w:id="22"/>
    </w:p>
    <w:p>
      <w:pPr>
        <w:autoSpaceDE w:val="0"/>
        <w:autoSpaceDN w:val="0"/>
        <w:adjustRightInd w:val="0"/>
        <w:ind w:firstLine="560" w:firstLineChars="200"/>
        <w:rPr>
          <w:rFonts w:hint="eastAsia" w:hAnsi="宋体"/>
          <w:color w:val="000000"/>
          <w:sz w:val="28"/>
          <w:szCs w:val="28"/>
        </w:rPr>
      </w:pPr>
      <w:bookmarkStart w:id="23" w:name="_Toc186104144"/>
      <w:bookmarkStart w:id="24" w:name="_Toc184121474"/>
      <w:r>
        <w:rPr>
          <w:rFonts w:hAnsi="宋体"/>
          <w:color w:val="000000"/>
          <w:sz w:val="28"/>
          <w:szCs w:val="28"/>
        </w:rPr>
        <w:t>矿区位于新华夏系四川沉降带川东褶皱带华蓥山背斜北段倾没端近轴部东翼</w:t>
      </w:r>
      <w:r>
        <w:rPr>
          <w:rFonts w:hint="eastAsia" w:hAnsi="宋体"/>
          <w:color w:val="000000"/>
          <w:sz w:val="28"/>
          <w:szCs w:val="28"/>
        </w:rPr>
        <w:t>(图2)</w:t>
      </w:r>
      <w:r>
        <w:rPr>
          <w:rFonts w:hAnsi="宋体"/>
          <w:color w:val="000000"/>
          <w:sz w:val="28"/>
          <w:szCs w:val="28"/>
        </w:rPr>
        <w:t>，矿体延伸方向与</w:t>
      </w:r>
      <w:r>
        <w:rPr>
          <w:rFonts w:hint="eastAsia" w:hAnsi="宋体"/>
          <w:color w:val="000000"/>
          <w:sz w:val="28"/>
          <w:szCs w:val="28"/>
        </w:rPr>
        <w:t>地层</w:t>
      </w:r>
      <w:r>
        <w:rPr>
          <w:rFonts w:hAnsi="宋体"/>
          <w:color w:val="000000"/>
          <w:sz w:val="28"/>
          <w:szCs w:val="28"/>
        </w:rPr>
        <w:t>走向一致，地层走向</w:t>
      </w:r>
      <w:r>
        <w:rPr>
          <w:rFonts w:hint="eastAsia"/>
          <w:color w:val="000000"/>
          <w:sz w:val="28"/>
          <w:szCs w:val="28"/>
        </w:rPr>
        <w:t>155</w:t>
      </w:r>
      <w:r>
        <w:rPr>
          <w:color w:val="000000"/>
          <w:sz w:val="28"/>
          <w:szCs w:val="28"/>
        </w:rPr>
        <w:t>°</w:t>
      </w:r>
      <w:r>
        <w:rPr>
          <w:rFonts w:hAnsi="宋体"/>
          <w:color w:val="000000"/>
          <w:sz w:val="28"/>
          <w:szCs w:val="28"/>
        </w:rPr>
        <w:t>，倾向</w:t>
      </w:r>
      <w:r>
        <w:rPr>
          <w:rFonts w:hint="eastAsia"/>
          <w:color w:val="000000"/>
          <w:sz w:val="28"/>
          <w:szCs w:val="28"/>
        </w:rPr>
        <w:t>北东</w:t>
      </w:r>
      <w:r>
        <w:rPr>
          <w:rFonts w:hint="eastAsia" w:hAnsi="宋体"/>
          <w:color w:val="000000"/>
          <w:sz w:val="28"/>
          <w:szCs w:val="28"/>
        </w:rPr>
        <w:t>，</w:t>
      </w:r>
      <w:r>
        <w:rPr>
          <w:rFonts w:hAnsi="宋体"/>
          <w:color w:val="000000"/>
          <w:sz w:val="28"/>
          <w:szCs w:val="28"/>
        </w:rPr>
        <w:t>矿层</w:t>
      </w:r>
      <w:r>
        <w:rPr>
          <w:rFonts w:hint="eastAsia" w:hAnsi="宋体"/>
          <w:color w:val="000000"/>
          <w:sz w:val="28"/>
          <w:szCs w:val="28"/>
        </w:rPr>
        <w:t>倾角</w:t>
      </w:r>
      <w:r>
        <w:rPr>
          <w:rFonts w:ascii="宋体" w:hAnsi="宋体"/>
          <w:color w:val="000000"/>
          <w:sz w:val="28"/>
          <w:szCs w:val="28"/>
        </w:rPr>
        <w:t>∠</w:t>
      </w:r>
      <w:r>
        <w:rPr>
          <w:rFonts w:hint="eastAsia"/>
          <w:color w:val="000000"/>
          <w:sz w:val="28"/>
          <w:szCs w:val="28"/>
        </w:rPr>
        <w:t>5</w:t>
      </w:r>
      <w:r>
        <w:rPr>
          <w:color w:val="000000"/>
          <w:sz w:val="28"/>
          <w:szCs w:val="28"/>
        </w:rPr>
        <w:t>°</w:t>
      </w:r>
      <w:r>
        <w:rPr>
          <w:rFonts w:hAnsi="宋体"/>
          <w:color w:val="000000"/>
          <w:sz w:val="28"/>
          <w:szCs w:val="28"/>
        </w:rPr>
        <w:t>，呈</w:t>
      </w:r>
      <w:r>
        <w:rPr>
          <w:rFonts w:hint="eastAsia" w:hAnsi="宋体"/>
          <w:color w:val="000000"/>
          <w:sz w:val="28"/>
          <w:szCs w:val="28"/>
        </w:rPr>
        <w:t>缓</w:t>
      </w:r>
      <w:r>
        <w:rPr>
          <w:rFonts w:hAnsi="宋体"/>
          <w:color w:val="000000"/>
          <w:sz w:val="28"/>
          <w:szCs w:val="28"/>
        </w:rPr>
        <w:t>倾斜产出。矿区内未见</w:t>
      </w:r>
      <w:r>
        <w:rPr>
          <w:rFonts w:hint="eastAsia" w:hAnsi="宋体"/>
          <w:color w:val="000000"/>
          <w:sz w:val="28"/>
          <w:szCs w:val="28"/>
        </w:rPr>
        <w:t>次级</w:t>
      </w:r>
      <w:r>
        <w:rPr>
          <w:rFonts w:hAnsi="宋体"/>
          <w:color w:val="000000"/>
          <w:sz w:val="28"/>
          <w:szCs w:val="28"/>
        </w:rPr>
        <w:t>断层及次级褶曲，矿层风化节理和裂隙</w:t>
      </w:r>
      <w:r>
        <w:rPr>
          <w:rFonts w:hint="eastAsia" w:hAnsi="宋体"/>
          <w:color w:val="000000"/>
          <w:sz w:val="28"/>
          <w:szCs w:val="28"/>
        </w:rPr>
        <w:t>不甚</w:t>
      </w:r>
      <w:r>
        <w:rPr>
          <w:rFonts w:hAnsi="宋体"/>
          <w:color w:val="000000"/>
          <w:sz w:val="28"/>
          <w:szCs w:val="28"/>
        </w:rPr>
        <w:t>发育。</w:t>
      </w:r>
    </w:p>
    <w:p>
      <w:pPr>
        <w:autoSpaceDE w:val="0"/>
        <w:autoSpaceDN w:val="0"/>
        <w:adjustRightInd w:val="0"/>
        <w:rPr>
          <w:rFonts w:hint="eastAsia"/>
          <w:color w:val="000000"/>
          <w:sz w:val="28"/>
          <w:szCs w:val="28"/>
        </w:rPr>
      </w:pPr>
      <w:r>
        <w:rPr>
          <w:rFonts w:hint="eastAsia"/>
          <w:color w:val="000000"/>
          <w:sz w:val="28"/>
          <w:szCs w:val="28"/>
        </w:rPr>
        <w:drawing>
          <wp:inline distT="0" distB="0" distL="114300" distR="114300">
            <wp:extent cx="5758180" cy="3100070"/>
            <wp:effectExtent l="0" t="0" r="1397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rcRect t="6592"/>
                    <a:stretch>
                      <a:fillRect/>
                    </a:stretch>
                  </pic:blipFill>
                  <pic:spPr>
                    <a:xfrm>
                      <a:off x="0" y="0"/>
                      <a:ext cx="5758180" cy="3100070"/>
                    </a:xfrm>
                    <a:prstGeom prst="rect">
                      <a:avLst/>
                    </a:prstGeom>
                    <a:noFill/>
                    <a:ln>
                      <a:noFill/>
                    </a:ln>
                  </pic:spPr>
                </pic:pic>
              </a:graphicData>
            </a:graphic>
          </wp:inline>
        </w:drawing>
      </w:r>
    </w:p>
    <w:p>
      <w:pPr>
        <w:autoSpaceDE w:val="0"/>
        <w:autoSpaceDN w:val="0"/>
        <w:adjustRightInd w:val="0"/>
        <w:jc w:val="center"/>
        <w:rPr>
          <w:rFonts w:hint="eastAsia"/>
          <w:color w:val="000000"/>
          <w:sz w:val="28"/>
          <w:szCs w:val="28"/>
        </w:rPr>
      </w:pPr>
      <w:r>
        <w:rPr>
          <w:rFonts w:hint="eastAsia"/>
          <w:color w:val="000000"/>
          <w:sz w:val="28"/>
          <w:szCs w:val="28"/>
        </w:rPr>
        <w:drawing>
          <wp:inline distT="0" distB="0" distL="114300" distR="114300">
            <wp:extent cx="5567045" cy="1727835"/>
            <wp:effectExtent l="0" t="0" r="146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567045" cy="1727835"/>
                    </a:xfrm>
                    <a:prstGeom prst="rect">
                      <a:avLst/>
                    </a:prstGeom>
                    <a:noFill/>
                    <a:ln>
                      <a:noFill/>
                    </a:ln>
                  </pic:spPr>
                </pic:pic>
              </a:graphicData>
            </a:graphic>
          </wp:inline>
        </w:drawing>
      </w:r>
    </w:p>
    <w:p>
      <w:pPr>
        <w:autoSpaceDE w:val="0"/>
        <w:autoSpaceDN w:val="0"/>
        <w:adjustRightInd w:val="0"/>
        <w:jc w:val="center"/>
        <w:rPr>
          <w:rFonts w:hint="eastAsia"/>
          <w:color w:val="000000"/>
          <w:sz w:val="24"/>
        </w:rPr>
      </w:pPr>
      <w:r>
        <w:rPr>
          <w:rFonts w:hint="eastAsia"/>
          <w:color w:val="000000"/>
          <w:sz w:val="24"/>
        </w:rPr>
        <w:t>图2 区域构造图</w:t>
      </w:r>
    </w:p>
    <w:bookmarkEnd w:id="23"/>
    <w:bookmarkEnd w:id="24"/>
    <w:p>
      <w:pPr>
        <w:pStyle w:val="3"/>
        <w:spacing w:before="0" w:after="0" w:line="240" w:lineRule="auto"/>
        <w:rPr>
          <w:rFonts w:ascii="Times New Roman" w:hAnsi="Times New Roman" w:eastAsia="宋体"/>
          <w:sz w:val="30"/>
        </w:rPr>
      </w:pPr>
      <w:bookmarkStart w:id="25" w:name="_Toc59802138"/>
      <w:r>
        <w:rPr>
          <w:rFonts w:ascii="Times New Roman" w:hAnsi="Times New Roman" w:eastAsia="宋体"/>
          <w:sz w:val="30"/>
        </w:rPr>
        <w:t>2.3 矿</w:t>
      </w:r>
      <w:r>
        <w:rPr>
          <w:rFonts w:hint="eastAsia" w:ascii="Times New Roman" w:hAnsi="Times New Roman" w:eastAsia="宋体"/>
          <w:sz w:val="30"/>
        </w:rPr>
        <w:t>层</w:t>
      </w:r>
      <w:r>
        <w:rPr>
          <w:rFonts w:ascii="Times New Roman" w:hAnsi="Times New Roman" w:eastAsia="宋体"/>
          <w:sz w:val="30"/>
        </w:rPr>
        <w:t>特征</w:t>
      </w:r>
      <w:bookmarkEnd w:id="25"/>
    </w:p>
    <w:p>
      <w:pPr>
        <w:pStyle w:val="4"/>
        <w:spacing w:before="0" w:after="0" w:line="240" w:lineRule="auto"/>
        <w:rPr>
          <w:rFonts w:hint="eastAsia" w:eastAsia="仿宋"/>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 xml:space="preserve">.1 </w:t>
      </w:r>
      <w:r>
        <w:rPr>
          <w:rFonts w:hint="eastAsia" w:ascii="宋体" w:hAnsi="宋体"/>
          <w:sz w:val="28"/>
          <w:szCs w:val="28"/>
        </w:rPr>
        <w:t>矿层</w:t>
      </w:r>
    </w:p>
    <w:p>
      <w:pPr>
        <w:ind w:firstLine="544" w:firstLineChars="200"/>
        <w:rPr>
          <w:rFonts w:hint="eastAsia" w:hAnsi="宋体"/>
          <w:color w:val="000000"/>
          <w:spacing w:val="-4"/>
          <w:sz w:val="28"/>
          <w:szCs w:val="28"/>
        </w:rPr>
      </w:pPr>
      <w:r>
        <w:rPr>
          <w:rFonts w:hAnsi="宋体"/>
          <w:color w:val="000000"/>
          <w:spacing w:val="-4"/>
          <w:sz w:val="28"/>
          <w:szCs w:val="28"/>
        </w:rPr>
        <w:t>矿</w:t>
      </w:r>
      <w:r>
        <w:rPr>
          <w:rFonts w:hint="eastAsia" w:hAnsi="宋体"/>
          <w:color w:val="000000"/>
          <w:spacing w:val="-4"/>
          <w:sz w:val="28"/>
          <w:szCs w:val="28"/>
        </w:rPr>
        <w:t>层岩性以泥岩为主，间夹砂质泥岩、薄层至中厚层状粉砂或细砂岩，</w:t>
      </w:r>
      <w:r>
        <w:rPr>
          <w:rFonts w:hAnsi="宋体"/>
          <w:color w:val="000000"/>
          <w:spacing w:val="-4"/>
          <w:sz w:val="28"/>
          <w:szCs w:val="28"/>
        </w:rPr>
        <w:t>位于侏罗系中统</w:t>
      </w:r>
      <w:r>
        <w:rPr>
          <w:rFonts w:hint="eastAsia" w:hAnsi="宋体"/>
          <w:color w:val="000000"/>
          <w:spacing w:val="-4"/>
          <w:sz w:val="28"/>
          <w:szCs w:val="28"/>
        </w:rPr>
        <w:t>遂宁</w:t>
      </w:r>
      <w:r>
        <w:rPr>
          <w:rFonts w:hAnsi="宋体"/>
          <w:color w:val="000000"/>
          <w:spacing w:val="-4"/>
          <w:sz w:val="28"/>
          <w:szCs w:val="28"/>
        </w:rPr>
        <w:t>组，为层状矿体，单斜产出，倾角</w:t>
      </w:r>
      <w:r>
        <w:rPr>
          <w:rFonts w:hint="eastAsia"/>
          <w:color w:val="000000"/>
          <w:spacing w:val="-4"/>
          <w:sz w:val="28"/>
          <w:szCs w:val="28"/>
        </w:rPr>
        <w:t>5</w:t>
      </w:r>
      <w:r>
        <w:rPr>
          <w:color w:val="000000"/>
          <w:spacing w:val="-4"/>
          <w:sz w:val="28"/>
          <w:szCs w:val="28"/>
        </w:rPr>
        <w:t>°</w:t>
      </w:r>
      <w:r>
        <w:rPr>
          <w:rFonts w:hAnsi="宋体"/>
          <w:color w:val="000000"/>
          <w:spacing w:val="-4"/>
          <w:sz w:val="28"/>
          <w:szCs w:val="28"/>
        </w:rPr>
        <w:t>左右，为缓倾斜产出状态。矿体</w:t>
      </w:r>
      <w:r>
        <w:rPr>
          <w:rFonts w:hint="eastAsia" w:hAnsi="宋体"/>
          <w:color w:val="000000"/>
          <w:spacing w:val="-4"/>
          <w:sz w:val="28"/>
          <w:szCs w:val="28"/>
        </w:rPr>
        <w:t>在倾向和走向上均连续且较稳定，受地层层位控制。设置的矿界范围内沿矿层走向地表露头控制长度345m左右，宽度320m左右，倾向上控制标高在+640～+480m之间。在地表跟踪露头调查时，砂岩矿岩性为粉砂岩，夹石为薄层砂质泥岩或细粒砂岩，位于侏罗系中统遂宁组(J</w:t>
      </w:r>
      <w:r>
        <w:rPr>
          <w:rFonts w:hint="eastAsia" w:hAnsi="宋体"/>
          <w:color w:val="000000"/>
          <w:spacing w:val="-4"/>
          <w:sz w:val="28"/>
          <w:szCs w:val="28"/>
          <w:vertAlign w:val="subscript"/>
        </w:rPr>
        <w:t>2</w:t>
      </w:r>
      <w:r>
        <w:rPr>
          <w:rFonts w:hint="eastAsia" w:hAnsi="宋体"/>
          <w:color w:val="000000"/>
          <w:spacing w:val="-4"/>
          <w:sz w:val="28"/>
          <w:szCs w:val="28"/>
        </w:rPr>
        <w:t>sn)中下部，位于泥岩矿之上，厚度20m左右，其厚度相对稳定；泥岩矿位于砂岩矿之下，岩性为泥岩、粉砂质泥岩，夹石为薄层至中厚层状粉砂岩或细粒砂岩，厚度稳定。矿层在地表均有出露，地表仅0.5m左右的第四系覆盖层，详见照片1。</w:t>
      </w:r>
    </w:p>
    <w:p>
      <w:pPr>
        <w:spacing w:line="0" w:lineRule="atLeast"/>
        <w:jc w:val="center"/>
        <w:rPr>
          <w:rFonts w:hint="eastAsia"/>
          <w:color w:val="000000"/>
          <w:sz w:val="28"/>
          <w:szCs w:val="28"/>
        </w:rPr>
      </w:pPr>
      <w:r>
        <w:rPr>
          <w:rFonts w:hint="eastAsia"/>
          <w:color w:val="000000"/>
          <w:sz w:val="28"/>
          <w:szCs w:val="28"/>
        </w:rPr>
        <w:t xml:space="preserve">  </w:t>
      </w:r>
      <w:r>
        <w:rPr>
          <w:rFonts w:hint="eastAsia"/>
          <w:color w:val="000000"/>
          <w:sz w:val="28"/>
          <w:szCs w:val="28"/>
        </w:rPr>
        <w:drawing>
          <wp:inline distT="0" distB="0" distL="114300" distR="114300">
            <wp:extent cx="2766695" cy="3086100"/>
            <wp:effectExtent l="0" t="0" r="14605" b="0"/>
            <wp:docPr id="4" name="图片 4" descr="IMG_20201213_14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1213_145549"/>
                    <pic:cNvPicPr>
                      <a:picLocks noChangeAspect="1"/>
                    </pic:cNvPicPr>
                  </pic:nvPicPr>
                  <pic:blipFill>
                    <a:blip r:embed="rId15"/>
                    <a:srcRect l="10147"/>
                    <a:stretch>
                      <a:fillRect/>
                    </a:stretch>
                  </pic:blipFill>
                  <pic:spPr>
                    <a:xfrm>
                      <a:off x="0" y="0"/>
                      <a:ext cx="2766695" cy="3086100"/>
                    </a:xfrm>
                    <a:prstGeom prst="rect">
                      <a:avLst/>
                    </a:prstGeom>
                    <a:noFill/>
                    <a:ln>
                      <a:noFill/>
                    </a:ln>
                  </pic:spPr>
                </pic:pic>
              </a:graphicData>
            </a:graphic>
          </wp:inline>
        </w:drawing>
      </w:r>
      <w:r>
        <w:rPr>
          <w:rFonts w:hint="eastAsia"/>
          <w:color w:val="000000"/>
          <w:sz w:val="28"/>
          <w:szCs w:val="28"/>
        </w:rPr>
        <w:t xml:space="preserve">  </w:t>
      </w:r>
      <w:r>
        <w:rPr>
          <w:rFonts w:hint="eastAsia"/>
          <w:color w:val="000000"/>
          <w:sz w:val="28"/>
          <w:szCs w:val="28"/>
        </w:rPr>
        <w:drawing>
          <wp:inline distT="0" distB="0" distL="114300" distR="114300">
            <wp:extent cx="2319655" cy="3093720"/>
            <wp:effectExtent l="0" t="0" r="4445" b="11430"/>
            <wp:docPr id="1" name="图片 5" descr="IMG_20201213_15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0201213_150038"/>
                    <pic:cNvPicPr>
                      <a:picLocks noChangeAspect="1"/>
                    </pic:cNvPicPr>
                  </pic:nvPicPr>
                  <pic:blipFill>
                    <a:blip r:embed="rId16"/>
                    <a:stretch>
                      <a:fillRect/>
                    </a:stretch>
                  </pic:blipFill>
                  <pic:spPr>
                    <a:xfrm>
                      <a:off x="0" y="0"/>
                      <a:ext cx="2319655" cy="3093720"/>
                    </a:xfrm>
                    <a:prstGeom prst="rect">
                      <a:avLst/>
                    </a:prstGeom>
                    <a:noFill/>
                    <a:ln>
                      <a:noFill/>
                    </a:ln>
                  </pic:spPr>
                </pic:pic>
              </a:graphicData>
            </a:graphic>
          </wp:inline>
        </w:drawing>
      </w:r>
    </w:p>
    <w:p>
      <w:pPr>
        <w:spacing w:line="360" w:lineRule="auto"/>
        <w:jc w:val="center"/>
        <w:rPr>
          <w:rFonts w:hint="eastAsia"/>
          <w:color w:val="000000"/>
          <w:sz w:val="24"/>
        </w:rPr>
      </w:pPr>
      <w:r>
        <w:rPr>
          <w:rFonts w:hint="eastAsia" w:hAnsi="宋体"/>
          <w:color w:val="000000"/>
          <w:sz w:val="24"/>
        </w:rPr>
        <w:t>照片1</w:t>
      </w:r>
      <w:r>
        <w:rPr>
          <w:rFonts w:hAnsi="宋体"/>
          <w:color w:val="000000"/>
          <w:sz w:val="24"/>
        </w:rPr>
        <w:t>：</w:t>
      </w:r>
      <w:r>
        <w:rPr>
          <w:rFonts w:hint="eastAsia" w:hAnsi="宋体"/>
          <w:color w:val="000000"/>
          <w:sz w:val="24"/>
        </w:rPr>
        <w:t>砂岩  、 页岩</w:t>
      </w:r>
    </w:p>
    <w:p>
      <w:pPr>
        <w:pStyle w:val="4"/>
        <w:spacing w:before="0" w:after="0" w:line="240" w:lineRule="auto"/>
        <w:rPr>
          <w:rFonts w:hint="eastAsia" w:ascii="宋体" w:hAnsi="宋体"/>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w:t>
      </w:r>
      <w:r>
        <w:rPr>
          <w:rFonts w:hint="eastAsia" w:eastAsia="仿宋"/>
          <w:sz w:val="28"/>
          <w:szCs w:val="28"/>
        </w:rPr>
        <w:t>2</w:t>
      </w:r>
      <w:r>
        <w:rPr>
          <w:rFonts w:eastAsia="仿宋"/>
          <w:sz w:val="28"/>
          <w:szCs w:val="28"/>
        </w:rPr>
        <w:t xml:space="preserve"> </w:t>
      </w:r>
      <w:r>
        <w:rPr>
          <w:rFonts w:hint="eastAsia" w:ascii="宋体" w:hAnsi="宋体"/>
          <w:sz w:val="28"/>
          <w:szCs w:val="28"/>
        </w:rPr>
        <w:t>矿石质量</w:t>
      </w:r>
    </w:p>
    <w:p>
      <w:pPr>
        <w:rPr>
          <w:rFonts w:hint="eastAsia"/>
          <w:sz w:val="28"/>
          <w:szCs w:val="28"/>
        </w:rPr>
      </w:pPr>
      <w:r>
        <w:rPr>
          <w:rFonts w:hint="eastAsia"/>
          <w:sz w:val="28"/>
          <w:szCs w:val="28"/>
        </w:rPr>
        <w:t xml:space="preserve">    (1)矿石的矿物组成及结构构造</w:t>
      </w:r>
    </w:p>
    <w:p>
      <w:pPr>
        <w:rPr>
          <w:rFonts w:hint="eastAsia"/>
          <w:sz w:val="28"/>
          <w:szCs w:val="28"/>
        </w:rPr>
      </w:pPr>
      <w:r>
        <w:rPr>
          <w:rFonts w:hint="eastAsia"/>
          <w:sz w:val="28"/>
          <w:szCs w:val="28"/>
        </w:rPr>
        <w:t xml:space="preserve">    泥岩矿石组分以水云母、高岭石为主，含量高达95%，次有少量方解石、白云母碎片及黑色岩屑细粒。矿石为褐红、棕红色，泥质结构，结构较均一，层状构造。层理不发育，风化后呈砂质粘土。普氏硬度系数1.2～3。当泥岩粉碎物为180目时，塑性指数为4.2～11.6。砂岩矿主要由粉砂碎屑组成，碎屑组分以石英为主，少量长石和岩屑，钙质胶结，粉砂状结构，块状构造。普氏硬度系数为4～6，一般为5。</w:t>
      </w:r>
    </w:p>
    <w:p>
      <w:pPr>
        <w:rPr>
          <w:rFonts w:hint="eastAsia"/>
          <w:sz w:val="28"/>
          <w:szCs w:val="28"/>
        </w:rPr>
      </w:pPr>
      <w:r>
        <w:rPr>
          <w:rFonts w:hint="eastAsia"/>
          <w:sz w:val="28"/>
          <w:szCs w:val="28"/>
        </w:rPr>
        <w:t xml:space="preserve">    (2)矿石的化学成分</w:t>
      </w:r>
    </w:p>
    <w:p>
      <w:pPr>
        <w:rPr>
          <w:rFonts w:hint="eastAsia"/>
          <w:sz w:val="28"/>
          <w:szCs w:val="28"/>
        </w:rPr>
      </w:pPr>
      <w:r>
        <w:rPr>
          <w:rFonts w:hint="eastAsia"/>
          <w:sz w:val="28"/>
          <w:szCs w:val="28"/>
        </w:rPr>
        <w:t xml:space="preserve">    拟设矿山未采样化试验，根据周边区域同类矿山采样分析结果，拟设矿区矿石(泥岩)的矿物成分为水云母、高岭土，其化学成分及含量为：二氧化硅(SiO</w:t>
      </w:r>
      <w:r>
        <w:rPr>
          <w:rFonts w:hint="eastAsia"/>
          <w:sz w:val="28"/>
          <w:szCs w:val="28"/>
          <w:vertAlign w:val="subscript"/>
        </w:rPr>
        <w:t>2</w:t>
      </w:r>
      <w:r>
        <w:rPr>
          <w:rFonts w:hint="eastAsia"/>
          <w:sz w:val="28"/>
          <w:szCs w:val="28"/>
        </w:rPr>
        <w:t>)约55～58%，三氧化二铝(Al</w:t>
      </w:r>
      <w:r>
        <w:rPr>
          <w:rFonts w:hint="eastAsia"/>
          <w:sz w:val="28"/>
          <w:szCs w:val="28"/>
          <w:vertAlign w:val="subscript"/>
        </w:rPr>
        <w:t>2</w:t>
      </w:r>
      <w:r>
        <w:rPr>
          <w:rFonts w:hint="eastAsia"/>
          <w:sz w:val="28"/>
          <w:szCs w:val="28"/>
        </w:rPr>
        <w:t>O</w:t>
      </w:r>
      <w:r>
        <w:rPr>
          <w:rFonts w:hint="eastAsia"/>
          <w:sz w:val="28"/>
          <w:szCs w:val="28"/>
          <w:vertAlign w:val="subscript"/>
        </w:rPr>
        <w:t>3</w:t>
      </w:r>
      <w:r>
        <w:rPr>
          <w:rFonts w:hint="eastAsia"/>
          <w:sz w:val="28"/>
          <w:szCs w:val="28"/>
        </w:rPr>
        <w:t>)13～15%，氧化钙+氧化镁(CaO+MgO)7～11%，无放射性异常，为较优质的制砖原料。</w:t>
      </w:r>
    </w:p>
    <w:p>
      <w:pPr>
        <w:pStyle w:val="4"/>
        <w:spacing w:before="0" w:after="0" w:line="240" w:lineRule="auto"/>
        <w:rPr>
          <w:rFonts w:hint="eastAsia" w:ascii="宋体" w:hAnsi="宋体"/>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w:t>
      </w:r>
      <w:r>
        <w:rPr>
          <w:rFonts w:hint="eastAsia" w:eastAsia="仿宋"/>
          <w:sz w:val="28"/>
          <w:szCs w:val="28"/>
        </w:rPr>
        <w:t>3</w:t>
      </w:r>
      <w:r>
        <w:rPr>
          <w:rFonts w:eastAsia="仿宋"/>
          <w:sz w:val="28"/>
          <w:szCs w:val="28"/>
        </w:rPr>
        <w:t xml:space="preserve"> </w:t>
      </w:r>
      <w:r>
        <w:rPr>
          <w:rFonts w:hint="eastAsia" w:ascii="宋体" w:hAnsi="宋体"/>
          <w:sz w:val="28"/>
          <w:szCs w:val="28"/>
        </w:rPr>
        <w:t>矿石质量评述</w:t>
      </w:r>
    </w:p>
    <w:p>
      <w:pPr>
        <w:ind w:firstLine="560"/>
        <w:rPr>
          <w:rFonts w:hint="eastAsia"/>
          <w:sz w:val="28"/>
          <w:szCs w:val="28"/>
        </w:rPr>
      </w:pPr>
      <w:r>
        <w:rPr>
          <w:rFonts w:hint="eastAsia"/>
          <w:sz w:val="28"/>
          <w:szCs w:val="28"/>
        </w:rPr>
        <w:t>目前，国内尚未对泥岩制订专门的工业指标，但可参考砖瓦粘土的工业指标，并与省内、外部分页岩砖厂所用页岩的质量进行类比，按照砖瓦用粘土的工业指标，同时参考省内、外制作砖瓦的同类矿石质量，石桥镇麻油沟村后寨门页岩矿矿石质量符合制砖所需原料的质量要求，且无放射性异常，故为较优质的制砖原料。</w:t>
      </w:r>
    </w:p>
    <w:p>
      <w:pPr>
        <w:pStyle w:val="4"/>
        <w:spacing w:before="0" w:after="0" w:line="240" w:lineRule="auto"/>
        <w:rPr>
          <w:rFonts w:hint="eastAsia" w:ascii="宋体" w:hAnsi="宋体"/>
          <w:sz w:val="28"/>
          <w:szCs w:val="28"/>
        </w:rPr>
      </w:pPr>
      <w:r>
        <w:rPr>
          <w:rFonts w:hint="eastAsia" w:eastAsia="仿宋"/>
          <w:sz w:val="28"/>
          <w:szCs w:val="28"/>
        </w:rPr>
        <w:t>2</w:t>
      </w:r>
      <w:r>
        <w:rPr>
          <w:rFonts w:eastAsia="仿宋"/>
          <w:sz w:val="28"/>
          <w:szCs w:val="28"/>
        </w:rPr>
        <w:t>.</w:t>
      </w:r>
      <w:r>
        <w:rPr>
          <w:rFonts w:hint="eastAsia" w:eastAsia="仿宋"/>
          <w:sz w:val="28"/>
          <w:szCs w:val="28"/>
        </w:rPr>
        <w:t>3</w:t>
      </w:r>
      <w:r>
        <w:rPr>
          <w:rFonts w:eastAsia="仿宋"/>
          <w:sz w:val="28"/>
          <w:szCs w:val="28"/>
        </w:rPr>
        <w:t>.</w:t>
      </w:r>
      <w:r>
        <w:rPr>
          <w:rFonts w:hint="eastAsia" w:eastAsia="仿宋"/>
          <w:sz w:val="28"/>
          <w:szCs w:val="28"/>
        </w:rPr>
        <w:t>4</w:t>
      </w:r>
      <w:r>
        <w:rPr>
          <w:rFonts w:eastAsia="仿宋"/>
          <w:sz w:val="28"/>
          <w:szCs w:val="28"/>
        </w:rPr>
        <w:t xml:space="preserve"> </w:t>
      </w:r>
      <w:r>
        <w:rPr>
          <w:rFonts w:hint="eastAsia" w:ascii="宋体" w:hAnsi="宋体"/>
          <w:sz w:val="28"/>
          <w:szCs w:val="28"/>
        </w:rPr>
        <w:t>矿石类型</w:t>
      </w:r>
    </w:p>
    <w:p>
      <w:pPr>
        <w:ind w:firstLine="560"/>
        <w:rPr>
          <w:rFonts w:hint="eastAsia"/>
          <w:sz w:val="28"/>
          <w:szCs w:val="28"/>
        </w:rPr>
      </w:pPr>
      <w:r>
        <w:rPr>
          <w:rFonts w:hint="eastAsia"/>
          <w:sz w:val="28"/>
          <w:szCs w:val="28"/>
        </w:rPr>
        <w:t>按矿石成因和结构特征，该矿体属于内陆湖相碎屑沉积岩。按用途该矿石可作为建筑材料页岩砖的原材料。</w:t>
      </w:r>
    </w:p>
    <w:p>
      <w:pPr>
        <w:pStyle w:val="3"/>
        <w:spacing w:before="0" w:after="0" w:line="240" w:lineRule="auto"/>
        <w:rPr>
          <w:rFonts w:ascii="Times New Roman" w:hAnsi="Times New Roman" w:eastAsia="宋体"/>
          <w:sz w:val="30"/>
        </w:rPr>
      </w:pPr>
      <w:bookmarkStart w:id="26" w:name="_Toc59802139"/>
      <w:r>
        <w:rPr>
          <w:rFonts w:ascii="Times New Roman" w:hAnsi="Times New Roman" w:eastAsia="宋体"/>
          <w:sz w:val="30"/>
        </w:rPr>
        <w:t>2.</w:t>
      </w:r>
      <w:r>
        <w:rPr>
          <w:rFonts w:hint="eastAsia" w:ascii="Times New Roman" w:hAnsi="Times New Roman" w:eastAsia="宋体"/>
          <w:sz w:val="30"/>
        </w:rPr>
        <w:t>4</w:t>
      </w:r>
      <w:r>
        <w:rPr>
          <w:rFonts w:ascii="Times New Roman" w:hAnsi="Times New Roman" w:eastAsia="宋体"/>
          <w:sz w:val="30"/>
        </w:rPr>
        <w:t xml:space="preserve"> </w:t>
      </w:r>
      <w:r>
        <w:rPr>
          <w:rFonts w:hint="eastAsia" w:ascii="Times New Roman" w:hAnsi="Times New Roman" w:eastAsia="宋体"/>
          <w:sz w:val="30"/>
        </w:rPr>
        <w:t>围岩</w:t>
      </w:r>
      <w:r>
        <w:rPr>
          <w:rFonts w:ascii="Times New Roman" w:hAnsi="Times New Roman" w:eastAsia="宋体"/>
          <w:sz w:val="30"/>
        </w:rPr>
        <w:t>特征</w:t>
      </w:r>
      <w:bookmarkEnd w:id="26"/>
    </w:p>
    <w:p>
      <w:pPr>
        <w:ind w:firstLine="560"/>
        <w:rPr>
          <w:rFonts w:hint="eastAsia"/>
          <w:sz w:val="28"/>
          <w:szCs w:val="28"/>
        </w:rPr>
      </w:pPr>
      <w:r>
        <w:rPr>
          <w:rFonts w:hint="eastAsia"/>
          <w:sz w:val="28"/>
          <w:szCs w:val="28"/>
        </w:rPr>
        <w:t>拟设矿山矿层裸露于地表，为露天矿，且可全层开采利用，故无顶板围岩，其直接底板围岩仍为泥岩、粉砂质泥岩。</w:t>
      </w:r>
    </w:p>
    <w:p>
      <w:pPr>
        <w:pStyle w:val="2"/>
        <w:spacing w:before="0" w:after="0" w:line="240" w:lineRule="auto"/>
        <w:ind w:right="105" w:rightChars="50"/>
        <w:jc w:val="left"/>
        <w:rPr>
          <w:rStyle w:val="23"/>
          <w:color w:val="000000"/>
          <w:sz w:val="32"/>
          <w:szCs w:val="32"/>
        </w:rPr>
      </w:pPr>
      <w:bookmarkStart w:id="27" w:name="_Toc59802140"/>
      <w:r>
        <w:rPr>
          <w:rStyle w:val="23"/>
          <w:color w:val="000000"/>
          <w:sz w:val="32"/>
          <w:szCs w:val="32"/>
        </w:rPr>
        <w:t>3矿石加工技术性能</w:t>
      </w:r>
      <w:bookmarkEnd w:id="27"/>
    </w:p>
    <w:p>
      <w:pPr>
        <w:pStyle w:val="44"/>
        <w:spacing w:line="240" w:lineRule="auto"/>
        <w:ind w:firstLine="560"/>
        <w:rPr>
          <w:rFonts w:hint="eastAsia" w:hAnsi="宋体"/>
          <w:color w:val="000000"/>
          <w:sz w:val="28"/>
          <w:szCs w:val="28"/>
        </w:rPr>
      </w:pPr>
      <w:r>
        <w:rPr>
          <w:rFonts w:hAnsi="宋体"/>
          <w:color w:val="000000"/>
          <w:sz w:val="28"/>
          <w:szCs w:val="28"/>
        </w:rPr>
        <w:t>矿区地质界限清晰，矿石极易区分，开采过程中，仅需要简单分选就可采装，开采后的</w:t>
      </w:r>
      <w:r>
        <w:rPr>
          <w:rFonts w:hint="eastAsia" w:hAnsi="宋体"/>
          <w:color w:val="000000"/>
          <w:sz w:val="28"/>
          <w:szCs w:val="28"/>
        </w:rPr>
        <w:t>砂岩</w:t>
      </w:r>
      <w:r>
        <w:rPr>
          <w:rFonts w:ascii="宋体" w:hAnsi="宋体"/>
          <w:color w:val="000000"/>
          <w:sz w:val="28"/>
          <w:szCs w:val="28"/>
        </w:rPr>
        <w:t>产品</w:t>
      </w:r>
      <w:r>
        <w:rPr>
          <w:rFonts w:hint="eastAsia" w:ascii="宋体" w:hAnsi="宋体"/>
          <w:color w:val="000000"/>
          <w:sz w:val="28"/>
          <w:szCs w:val="28"/>
        </w:rPr>
        <w:t>可用作</w:t>
      </w:r>
      <w:r>
        <w:rPr>
          <w:rFonts w:ascii="宋体" w:hAnsi="宋体"/>
          <w:color w:val="000000"/>
          <w:sz w:val="28"/>
          <w:szCs w:val="28"/>
        </w:rPr>
        <w:t>建筑石料用</w:t>
      </w:r>
      <w:r>
        <w:rPr>
          <w:rFonts w:hint="eastAsia" w:ascii="宋体" w:hAnsi="宋体"/>
          <w:color w:val="000000"/>
          <w:sz w:val="28"/>
          <w:szCs w:val="28"/>
        </w:rPr>
        <w:t>砂</w:t>
      </w:r>
      <w:r>
        <w:rPr>
          <w:rFonts w:ascii="宋体" w:hAnsi="宋体"/>
          <w:color w:val="000000"/>
          <w:sz w:val="28"/>
          <w:szCs w:val="28"/>
        </w:rPr>
        <w:t>岩</w:t>
      </w:r>
      <w:r>
        <w:rPr>
          <w:rFonts w:hint="eastAsia" w:ascii="宋体" w:hAnsi="宋体"/>
          <w:color w:val="000000"/>
          <w:sz w:val="28"/>
          <w:szCs w:val="28"/>
        </w:rPr>
        <w:t>，</w:t>
      </w:r>
      <w:r>
        <w:rPr>
          <w:rFonts w:hAnsi="宋体"/>
          <w:color w:val="000000"/>
          <w:sz w:val="28"/>
          <w:szCs w:val="28"/>
        </w:rPr>
        <w:t>由破碎机进行加工，大致加工程序是将大块矿石喂入破碎腔内，堆放在机内特设的中间托架上，锤头在中间托架的间隙中运行，将大块矿石连续击碎而坠落，坠落的小块矿石经高速运转的锤头进一步打击而细碎，最后进入弧形蓖板细碎合格后卸出，加工工艺较简单。</w:t>
      </w:r>
    </w:p>
    <w:p>
      <w:pPr>
        <w:pStyle w:val="44"/>
        <w:spacing w:line="240" w:lineRule="auto"/>
        <w:ind w:firstLine="560"/>
        <w:rPr>
          <w:rFonts w:hint="eastAsia" w:hAnsi="宋体"/>
          <w:color w:val="000000"/>
          <w:sz w:val="28"/>
          <w:szCs w:val="28"/>
        </w:rPr>
      </w:pPr>
      <w:r>
        <w:rPr>
          <w:rFonts w:hint="eastAsia" w:hAnsi="宋体"/>
          <w:color w:val="000000"/>
          <w:sz w:val="28"/>
          <w:szCs w:val="28"/>
        </w:rPr>
        <w:t>该矿泥岩矿石拟用作页岩砖原材料，</w:t>
      </w:r>
      <w:r>
        <w:rPr>
          <w:rFonts w:hAnsi="宋体"/>
          <w:color w:val="000000"/>
          <w:sz w:val="28"/>
          <w:szCs w:val="28"/>
        </w:rPr>
        <w:t>将</w:t>
      </w:r>
      <w:r>
        <w:rPr>
          <w:rFonts w:hint="eastAsia" w:hAnsi="宋体"/>
          <w:color w:val="000000"/>
          <w:sz w:val="28"/>
          <w:szCs w:val="28"/>
        </w:rPr>
        <w:t>矿山开采的</w:t>
      </w:r>
      <w:r>
        <w:rPr>
          <w:rFonts w:hAnsi="宋体"/>
          <w:color w:val="000000"/>
          <w:sz w:val="28"/>
          <w:szCs w:val="28"/>
        </w:rPr>
        <w:t>原料机械粉碎到</w:t>
      </w:r>
      <w:r>
        <w:rPr>
          <w:rFonts w:hint="eastAsia" w:hAnsi="宋体"/>
          <w:color w:val="000000"/>
          <w:sz w:val="28"/>
          <w:szCs w:val="28"/>
        </w:rPr>
        <w:t>合适的</w:t>
      </w:r>
      <w:r>
        <w:rPr>
          <w:rFonts w:hAnsi="宋体"/>
          <w:color w:val="000000"/>
          <w:sz w:val="28"/>
          <w:szCs w:val="28"/>
        </w:rPr>
        <w:t>粒径即可用作</w:t>
      </w:r>
      <w:r>
        <w:rPr>
          <w:rFonts w:hint="eastAsia" w:hAnsi="宋体"/>
          <w:color w:val="000000"/>
          <w:sz w:val="28"/>
          <w:szCs w:val="28"/>
        </w:rPr>
        <w:t>制砖原料</w:t>
      </w:r>
      <w:r>
        <w:rPr>
          <w:rFonts w:hAnsi="宋体"/>
          <w:color w:val="000000"/>
          <w:sz w:val="28"/>
          <w:szCs w:val="28"/>
        </w:rPr>
        <w:t>，</w:t>
      </w:r>
      <w:r>
        <w:rPr>
          <w:rFonts w:hint="eastAsia" w:hAnsi="宋体"/>
          <w:color w:val="000000"/>
          <w:sz w:val="28"/>
          <w:szCs w:val="28"/>
        </w:rPr>
        <w:t>一般砖瓦粘土的颗粒组成范围及含量如插表3，目前国内所使用的粉碎机都能满足要求。</w:t>
      </w:r>
    </w:p>
    <w:p>
      <w:pPr>
        <w:pStyle w:val="44"/>
        <w:spacing w:line="240" w:lineRule="auto"/>
        <w:ind w:firstLine="560"/>
        <w:rPr>
          <w:rFonts w:hint="eastAsia"/>
          <w:color w:val="000000"/>
          <w:sz w:val="28"/>
          <w:szCs w:val="28"/>
        </w:rPr>
      </w:pPr>
      <w:r>
        <w:rPr>
          <w:rFonts w:hAnsi="宋体"/>
          <w:color w:val="000000"/>
          <w:sz w:val="28"/>
          <w:szCs w:val="28"/>
        </w:rPr>
        <w:t>该区内矿石加工技术简单。</w:t>
      </w:r>
    </w:p>
    <w:p>
      <w:pPr>
        <w:spacing w:line="0" w:lineRule="atLeast"/>
        <w:jc w:val="center"/>
        <w:rPr>
          <w:rFonts w:hint="eastAsia" w:ascii="宋体" w:hAnsi="宋体"/>
          <w:b/>
          <w:sz w:val="28"/>
          <w:szCs w:val="28"/>
        </w:rPr>
      </w:pPr>
      <w:r>
        <w:rPr>
          <w:rFonts w:hint="eastAsia" w:ascii="宋体" w:hAnsi="宋体"/>
          <w:b/>
          <w:sz w:val="28"/>
          <w:szCs w:val="28"/>
        </w:rPr>
        <w:t>一般砖瓦粘土的颗粒组成范围及含量</w:t>
      </w:r>
    </w:p>
    <w:p>
      <w:pPr>
        <w:pStyle w:val="44"/>
        <w:spacing w:line="240" w:lineRule="auto"/>
        <w:ind w:firstLine="0" w:firstLineChars="0"/>
        <w:jc w:val="right"/>
        <w:rPr>
          <w:rFonts w:hint="eastAsia"/>
          <w:bCs/>
        </w:rPr>
      </w:pPr>
      <w:r>
        <w:rPr>
          <w:rFonts w:hAnsi="宋体"/>
          <w:bCs/>
        </w:rPr>
        <w:t>插表</w:t>
      </w:r>
      <w:r>
        <w:rPr>
          <w:rFonts w:hint="eastAsia"/>
          <w:bCs/>
        </w:rPr>
        <w:t>3</w:t>
      </w:r>
    </w:p>
    <w:tbl>
      <w:tblPr>
        <w:tblStyle w:val="1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2036"/>
        <w:gridCol w:w="3047"/>
        <w:gridCol w:w="2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73"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颗粒分级</w:t>
            </w:r>
          </w:p>
        </w:tc>
        <w:tc>
          <w:tcPr>
            <w:tcW w:w="112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粘土级&lt;0.005mm</w:t>
            </w:r>
          </w:p>
        </w:tc>
        <w:tc>
          <w:tcPr>
            <w:tcW w:w="168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尘土(粒)级0.005～0.05mm</w:t>
            </w:r>
          </w:p>
        </w:tc>
        <w:tc>
          <w:tcPr>
            <w:tcW w:w="1310"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砂土级&gt;0.05mm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73"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波动范围(%)</w:t>
            </w:r>
          </w:p>
        </w:tc>
        <w:tc>
          <w:tcPr>
            <w:tcW w:w="112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9～38</w:t>
            </w:r>
          </w:p>
        </w:tc>
        <w:tc>
          <w:tcPr>
            <w:tcW w:w="1688" w:type="pct"/>
            <w:noWrap w:val="0"/>
            <w:vAlign w:val="center"/>
          </w:tcPr>
          <w:p>
            <w:pPr>
              <w:pStyle w:val="44"/>
              <w:spacing w:line="240" w:lineRule="auto"/>
              <w:ind w:firstLine="0" w:firstLineChars="0"/>
              <w:jc w:val="center"/>
              <w:rPr>
                <w:rFonts w:hint="eastAsia"/>
                <w:color w:val="000000"/>
                <w:szCs w:val="24"/>
              </w:rPr>
            </w:pPr>
            <w:r>
              <w:rPr>
                <w:rFonts w:hint="eastAsia"/>
                <w:color w:val="000000"/>
                <w:szCs w:val="24"/>
              </w:rPr>
              <w:t>10～55</w:t>
            </w:r>
          </w:p>
        </w:tc>
        <w:tc>
          <w:tcPr>
            <w:tcW w:w="1310" w:type="pct"/>
            <w:noWrap w:val="0"/>
            <w:vAlign w:val="center"/>
          </w:tcPr>
          <w:p>
            <w:pPr>
              <w:pStyle w:val="44"/>
              <w:spacing w:line="240" w:lineRule="auto"/>
              <w:ind w:firstLine="0" w:firstLineChars="0"/>
              <w:rPr>
                <w:rFonts w:hint="eastAsia"/>
                <w:color w:val="000000"/>
                <w:szCs w:val="24"/>
              </w:rPr>
            </w:pPr>
            <w:r>
              <w:rPr>
                <w:rFonts w:hint="eastAsia"/>
                <w:color w:val="000000"/>
                <w:szCs w:val="24"/>
              </w:rPr>
              <w:t>2～26(其中&gt;0.25mm</w:t>
            </w:r>
          </w:p>
          <w:p>
            <w:pPr>
              <w:pStyle w:val="44"/>
              <w:spacing w:line="240" w:lineRule="auto"/>
              <w:ind w:firstLine="0" w:firstLineChars="0"/>
              <w:rPr>
                <w:rFonts w:hint="eastAsia"/>
                <w:color w:val="000000"/>
                <w:szCs w:val="24"/>
              </w:rPr>
            </w:pPr>
            <w:r>
              <w:rPr>
                <w:rFonts w:hint="eastAsia"/>
                <w:color w:val="000000"/>
                <w:szCs w:val="24"/>
              </w:rPr>
              <w:t>的不多于2%)</w:t>
            </w:r>
          </w:p>
        </w:tc>
      </w:tr>
    </w:tbl>
    <w:p>
      <w:pPr>
        <w:pStyle w:val="2"/>
        <w:spacing w:before="0" w:after="0" w:line="240" w:lineRule="auto"/>
        <w:ind w:right="105" w:rightChars="50"/>
        <w:jc w:val="left"/>
        <w:rPr>
          <w:rStyle w:val="23"/>
          <w:color w:val="000000"/>
          <w:sz w:val="32"/>
          <w:szCs w:val="32"/>
        </w:rPr>
      </w:pPr>
      <w:bookmarkStart w:id="28" w:name="_Toc59802141"/>
      <w:r>
        <w:rPr>
          <w:rStyle w:val="23"/>
          <w:color w:val="000000"/>
          <w:sz w:val="32"/>
          <w:szCs w:val="32"/>
        </w:rPr>
        <w:t>4 矿山开采技术条件</w:t>
      </w:r>
      <w:bookmarkEnd w:id="28"/>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29" w:name="_Toc59802142"/>
      <w:r>
        <w:rPr>
          <w:rStyle w:val="23"/>
          <w:rFonts w:ascii="Times New Roman" w:hAnsi="Times New Roman" w:eastAsia="宋体"/>
          <w:color w:val="000000"/>
          <w:sz w:val="30"/>
          <w:szCs w:val="30"/>
        </w:rPr>
        <w:t>4.1 水文地质条件</w:t>
      </w:r>
      <w:bookmarkEnd w:id="29"/>
    </w:p>
    <w:p>
      <w:pPr>
        <w:ind w:firstLine="570"/>
        <w:rPr>
          <w:rFonts w:hint="eastAsia"/>
          <w:sz w:val="28"/>
          <w:szCs w:val="28"/>
        </w:rPr>
      </w:pPr>
      <w:r>
        <w:rPr>
          <w:rFonts w:hint="eastAsia"/>
          <w:sz w:val="28"/>
          <w:szCs w:val="28"/>
        </w:rPr>
        <w:t>区域内地表水系属渠江水系，矿区范围内无地表水体及冲沟，大气降水形成坡面流流出区外，汇入巴河，再注入渠江。区域地下水主要为基岩裂隙水，矿层为相对隔水层，上下层无水力联系。由于矿区为斜坡地形，地表水迳流条件较好。经调查矿区未发现泉井点，矿区地下水贫乏，采矿场最低开采标高高于当地最低侵蚀基准面。</w:t>
      </w:r>
    </w:p>
    <w:p>
      <w:pPr>
        <w:autoSpaceDE w:val="0"/>
        <w:autoSpaceDN w:val="0"/>
        <w:adjustRightInd w:val="0"/>
        <w:ind w:firstLine="560" w:firstLineChars="200"/>
        <w:rPr>
          <w:rFonts w:eastAsia="仿宋_GB2312"/>
          <w:sz w:val="28"/>
        </w:rPr>
      </w:pPr>
      <w:r>
        <w:rPr>
          <w:rFonts w:hint="eastAsia"/>
          <w:sz w:val="28"/>
          <w:szCs w:val="28"/>
        </w:rPr>
        <w:t>矿区水文地质条件简单。</w:t>
      </w:r>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30" w:name="_Toc59802143"/>
      <w:r>
        <w:rPr>
          <w:rStyle w:val="23"/>
          <w:rFonts w:ascii="Times New Roman" w:hAnsi="Times New Roman" w:eastAsia="宋体"/>
          <w:color w:val="000000"/>
          <w:sz w:val="30"/>
          <w:szCs w:val="30"/>
        </w:rPr>
        <w:t>4.2 工程地质条件</w:t>
      </w:r>
      <w:bookmarkEnd w:id="30"/>
    </w:p>
    <w:p>
      <w:pPr>
        <w:ind w:firstLine="560" w:firstLineChars="200"/>
        <w:rPr>
          <w:rFonts w:eastAsia="仿宋_GB2312"/>
          <w:sz w:val="28"/>
          <w:szCs w:val="28"/>
        </w:rPr>
      </w:pPr>
      <w:r>
        <w:rPr>
          <w:rFonts w:hint="eastAsia"/>
          <w:sz w:val="28"/>
          <w:szCs w:val="28"/>
        </w:rPr>
        <w:t>拟设矿区开采矿体为砂、泥岩，矿体完整性较好，硬度较小，属中硬岩类，矿层产状平缓，倾角5°左右，斜坡自然坡度一般26°左右，为反向斜坡。在自然状态下，斜坡目前较为稳定。由于岩体强度较低，不利于矿山边坡的稳定，可能会导致采场发生局部的小滑坡、崩塌，对矿体开采有一定的影响。在开采中应注意各边坡上的危石和岩土，及时对其处理，确保安全开采。矿山为露天开采，开采方式应从上到下分阶梯露天开采，开采后采场最终边坡角≤50°，边坡最大高度140m左右，为反向斜坡，边坡相对稳定，矿山工程地质条件一般。</w:t>
      </w:r>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31" w:name="_Toc59802144"/>
      <w:r>
        <w:rPr>
          <w:rStyle w:val="23"/>
          <w:rFonts w:ascii="Times New Roman" w:hAnsi="Times New Roman" w:eastAsia="宋体"/>
          <w:color w:val="000000"/>
          <w:sz w:val="30"/>
          <w:szCs w:val="30"/>
        </w:rPr>
        <w:t>4.3 环境地质条件</w:t>
      </w:r>
      <w:bookmarkEnd w:id="31"/>
    </w:p>
    <w:p>
      <w:pPr>
        <w:ind w:firstLine="570"/>
        <w:rPr>
          <w:rFonts w:hint="eastAsia" w:ascii="宋体" w:hAnsi="宋体"/>
          <w:sz w:val="28"/>
          <w:szCs w:val="28"/>
        </w:rPr>
      </w:pPr>
      <w:r>
        <w:rPr>
          <w:rFonts w:hint="eastAsia"/>
          <w:sz w:val="28"/>
          <w:szCs w:val="28"/>
        </w:rPr>
        <w:t>根据区域地质资料及现场调查，区域内无断层、裂隙密集带通过，地表未发现滑坡、崩塌、泥石流等地质灾害，由于矿山无开采史，所以区域内未发现废矿渣及土石污染等情况。</w:t>
      </w:r>
      <w:r>
        <w:rPr>
          <w:rFonts w:ascii="宋体" w:hAnsi="宋体"/>
          <w:sz w:val="28"/>
        </w:rPr>
        <w:t>矿区内水土保持良好，松柏等</w:t>
      </w:r>
      <w:r>
        <w:rPr>
          <w:rFonts w:hint="eastAsia" w:ascii="宋体" w:hAnsi="宋体" w:cs="宋体"/>
          <w:sz w:val="28"/>
        </w:rPr>
        <w:t>及</w:t>
      </w:r>
      <w:r>
        <w:rPr>
          <w:rFonts w:ascii="宋体" w:hAnsi="宋体"/>
          <w:sz w:val="28"/>
        </w:rPr>
        <w:t>其他小冠木等茂盛，矿山原始地貌保持完好。</w:t>
      </w:r>
    </w:p>
    <w:p>
      <w:pPr>
        <w:ind w:firstLine="560" w:firstLineChars="200"/>
        <w:rPr>
          <w:rFonts w:hint="eastAsia" w:eastAsia="仿宋_GB2312"/>
          <w:sz w:val="28"/>
        </w:rPr>
      </w:pPr>
      <w:r>
        <w:rPr>
          <w:rFonts w:hint="eastAsia"/>
          <w:sz w:val="28"/>
          <w:szCs w:val="28"/>
        </w:rPr>
        <w:t>矿区环境地质现状较好。</w:t>
      </w:r>
    </w:p>
    <w:p>
      <w:pPr>
        <w:spacing w:line="540" w:lineRule="exact"/>
        <w:ind w:firstLine="560" w:firstLineChars="200"/>
        <w:rPr>
          <w:rFonts w:hint="eastAsia" w:ascii="宋体" w:hAnsi="宋体" w:cs="宋体"/>
          <w:sz w:val="28"/>
        </w:rPr>
      </w:pPr>
      <w:r>
        <w:rPr>
          <w:rFonts w:hint="eastAsia" w:ascii="宋体" w:hAnsi="宋体" w:cs="宋体"/>
          <w:sz w:val="28"/>
        </w:rPr>
        <w:t>将来矿山开采采用从上而下分水平开采方式，产生粉尘较少，噪声小，远离城镇，因此对外界环境影响不大。</w:t>
      </w:r>
    </w:p>
    <w:p>
      <w:pPr>
        <w:spacing w:line="540" w:lineRule="exact"/>
        <w:ind w:firstLine="560" w:firstLineChars="200"/>
        <w:rPr>
          <w:sz w:val="28"/>
        </w:rPr>
      </w:pPr>
      <w:r>
        <w:rPr>
          <w:rFonts w:hAnsi="宋体"/>
          <w:sz w:val="28"/>
        </w:rPr>
        <w:t>区内为斜坡地形，将来矿山弃渣形成泥石流的地形条件具备，为避免泥</w:t>
      </w:r>
      <w:r>
        <w:rPr>
          <w:sz w:val="28"/>
        </w:rPr>
        <w:t>(</w:t>
      </w:r>
      <w:r>
        <w:rPr>
          <w:rFonts w:hAnsi="宋体"/>
          <w:sz w:val="28"/>
        </w:rPr>
        <w:t>渣</w:t>
      </w:r>
      <w:r>
        <w:rPr>
          <w:sz w:val="28"/>
        </w:rPr>
        <w:t>)</w:t>
      </w:r>
      <w:r>
        <w:rPr>
          <w:rFonts w:hAnsi="宋体"/>
          <w:sz w:val="28"/>
        </w:rPr>
        <w:t>石流的形成，建议今后作为废石</w:t>
      </w:r>
      <w:r>
        <w:rPr>
          <w:sz w:val="28"/>
        </w:rPr>
        <w:t>(</w:t>
      </w:r>
      <w:r>
        <w:rPr>
          <w:rFonts w:hAnsi="宋体"/>
          <w:sz w:val="28"/>
        </w:rPr>
        <w:t>土</w:t>
      </w:r>
      <w:r>
        <w:rPr>
          <w:sz w:val="28"/>
        </w:rPr>
        <w:t>)</w:t>
      </w:r>
      <w:r>
        <w:rPr>
          <w:rFonts w:hAnsi="宋体"/>
          <w:sz w:val="28"/>
        </w:rPr>
        <w:t>堆场应重视拦渣墙及溢洪道的设置，在规划设计尾矿坝前，要做专门工程地质勘察，对坝址进行稳定性评价。</w:t>
      </w:r>
    </w:p>
    <w:p>
      <w:pPr>
        <w:spacing w:line="540" w:lineRule="exact"/>
        <w:ind w:firstLine="560" w:firstLineChars="200"/>
        <w:rPr>
          <w:sz w:val="28"/>
        </w:rPr>
      </w:pPr>
      <w:r>
        <w:rPr>
          <w:rFonts w:hAnsi="宋体"/>
          <w:sz w:val="28"/>
        </w:rPr>
        <w:t>矿山生产凡要生产尘粒的部位</w:t>
      </w:r>
      <w:r>
        <w:rPr>
          <w:sz w:val="28"/>
        </w:rPr>
        <w:t>(</w:t>
      </w:r>
      <w:r>
        <w:rPr>
          <w:rFonts w:hAnsi="宋体"/>
          <w:sz w:val="28"/>
        </w:rPr>
        <w:t>如</w:t>
      </w:r>
      <w:r>
        <w:rPr>
          <w:rFonts w:hint="eastAsia" w:hAnsi="宋体"/>
          <w:sz w:val="28"/>
        </w:rPr>
        <w:t>矿石</w:t>
      </w:r>
      <w:r>
        <w:rPr>
          <w:rFonts w:hAnsi="宋体"/>
          <w:sz w:val="28"/>
        </w:rPr>
        <w:t>破碎及浅孔钻机等</w:t>
      </w:r>
      <w:r>
        <w:rPr>
          <w:sz w:val="28"/>
        </w:rPr>
        <w:t>)</w:t>
      </w:r>
      <w:r>
        <w:rPr>
          <w:rFonts w:hAnsi="宋体"/>
          <w:sz w:val="28"/>
        </w:rPr>
        <w:t>都要采取防尘措施，减少对空气的污染；矿山开采时爆破只产生瞬时强声，爆破时噪声虽大，但间歇时间长而持续时间短，因此噪声对外界环境影响不大。</w:t>
      </w:r>
    </w:p>
    <w:p>
      <w:pPr>
        <w:snapToGrid w:val="0"/>
        <w:spacing w:line="600" w:lineRule="exact"/>
        <w:ind w:firstLine="560" w:firstLineChars="200"/>
        <w:rPr>
          <w:sz w:val="28"/>
        </w:rPr>
      </w:pPr>
      <w:r>
        <w:rPr>
          <w:rFonts w:hAnsi="宋体"/>
          <w:sz w:val="28"/>
        </w:rPr>
        <w:t>总之，目前地质环境好，将来矿山开采应重视矿区及周边地质环境和生态环境保护。</w:t>
      </w:r>
    </w:p>
    <w:p>
      <w:pPr>
        <w:pStyle w:val="3"/>
        <w:adjustRightInd w:val="0"/>
        <w:spacing w:before="0" w:after="0" w:line="240" w:lineRule="auto"/>
        <w:ind w:right="105" w:rightChars="50"/>
        <w:jc w:val="left"/>
        <w:rPr>
          <w:rStyle w:val="23"/>
          <w:rFonts w:ascii="Times New Roman" w:hAnsi="Times New Roman" w:eastAsia="宋体"/>
          <w:color w:val="000000"/>
          <w:sz w:val="30"/>
          <w:szCs w:val="30"/>
        </w:rPr>
      </w:pPr>
      <w:bookmarkStart w:id="32" w:name="_Toc59802145"/>
      <w:r>
        <w:rPr>
          <w:rStyle w:val="23"/>
          <w:rFonts w:ascii="Times New Roman" w:hAnsi="Times New Roman" w:eastAsia="宋体"/>
          <w:color w:val="000000"/>
          <w:sz w:val="30"/>
          <w:szCs w:val="30"/>
        </w:rPr>
        <w:t>4.4 开采技术条件小结</w:t>
      </w:r>
      <w:bookmarkEnd w:id="32"/>
    </w:p>
    <w:p>
      <w:pPr>
        <w:ind w:firstLine="560" w:firstLineChars="200"/>
        <w:rPr>
          <w:sz w:val="28"/>
          <w:szCs w:val="28"/>
        </w:rPr>
      </w:pPr>
      <w:bookmarkStart w:id="33" w:name="_Toc161372329"/>
      <w:r>
        <w:rPr>
          <w:rFonts w:hAnsi="宋体"/>
          <w:sz w:val="28"/>
          <w:szCs w:val="28"/>
        </w:rPr>
        <w:t>矿区位于川东低山斜坡区，属构造剥蚀低山斜</w:t>
      </w:r>
      <w:r>
        <w:rPr>
          <w:rFonts w:hint="eastAsia" w:hAnsi="宋体"/>
          <w:sz w:val="28"/>
          <w:szCs w:val="28"/>
        </w:rPr>
        <w:t>沟</w:t>
      </w:r>
      <w:r>
        <w:rPr>
          <w:rFonts w:hAnsi="宋体"/>
          <w:sz w:val="28"/>
          <w:szCs w:val="28"/>
        </w:rPr>
        <w:t>谷地貌类型，矿区范围地形起伏较大，较陡。地表水主要由大气降雨补给，沟谷水为主，自然排泄条件好，地下水由大气降水补给，以</w:t>
      </w:r>
      <w:r>
        <w:rPr>
          <w:rFonts w:hint="eastAsia" w:hAnsi="宋体"/>
          <w:sz w:val="28"/>
          <w:szCs w:val="28"/>
        </w:rPr>
        <w:t>孔隙、</w:t>
      </w:r>
      <w:r>
        <w:rPr>
          <w:rFonts w:hAnsi="宋体"/>
          <w:sz w:val="28"/>
          <w:szCs w:val="28"/>
        </w:rPr>
        <w:t>裂隙水为主</w:t>
      </w:r>
      <w:r>
        <w:rPr>
          <w:rFonts w:hint="eastAsia" w:hAnsi="宋体"/>
          <w:sz w:val="28"/>
          <w:szCs w:val="28"/>
        </w:rPr>
        <w:t>，但泥岩孔隙、裂隙不发育，含水层富水性弱，且</w:t>
      </w:r>
      <w:r>
        <w:rPr>
          <w:rFonts w:hAnsi="宋体"/>
          <w:sz w:val="28"/>
          <w:szCs w:val="28"/>
        </w:rPr>
        <w:t>开采矿层位于最低排泄基准面以上，</w:t>
      </w:r>
      <w:r>
        <w:rPr>
          <w:rFonts w:hint="eastAsia" w:hAnsi="宋体"/>
          <w:sz w:val="28"/>
          <w:szCs w:val="28"/>
        </w:rPr>
        <w:t>矿区水文地质条件简单；拟设</w:t>
      </w:r>
      <w:r>
        <w:rPr>
          <w:rFonts w:hAnsi="宋体"/>
          <w:sz w:val="28"/>
          <w:szCs w:val="28"/>
        </w:rPr>
        <w:t>矿</w:t>
      </w:r>
      <w:r>
        <w:rPr>
          <w:rFonts w:hint="eastAsia" w:hAnsi="宋体"/>
          <w:sz w:val="28"/>
          <w:szCs w:val="28"/>
        </w:rPr>
        <w:t>山</w:t>
      </w:r>
      <w:r>
        <w:rPr>
          <w:rFonts w:hAnsi="宋体"/>
          <w:sz w:val="28"/>
          <w:szCs w:val="28"/>
        </w:rPr>
        <w:t>为露天开采，</w:t>
      </w:r>
      <w:r>
        <w:rPr>
          <w:rFonts w:hint="eastAsia"/>
          <w:sz w:val="28"/>
          <w:szCs w:val="28"/>
        </w:rPr>
        <w:t>全层可开采利用，</w:t>
      </w:r>
      <w:r>
        <w:rPr>
          <w:rFonts w:hAnsi="宋体"/>
          <w:sz w:val="28"/>
          <w:szCs w:val="28"/>
        </w:rPr>
        <w:t>岩性相对单一，岩石力学性质差异</w:t>
      </w:r>
      <w:r>
        <w:rPr>
          <w:rFonts w:hint="eastAsia" w:hAnsi="宋体"/>
          <w:sz w:val="28"/>
          <w:szCs w:val="28"/>
        </w:rPr>
        <w:t>小</w:t>
      </w:r>
      <w:r>
        <w:rPr>
          <w:rFonts w:hAnsi="宋体"/>
          <w:sz w:val="28"/>
          <w:szCs w:val="28"/>
        </w:rPr>
        <w:t>，尚不构成对矿山工程地质条件的改变，岩体结构面总体不发育，工程地质问题不突出，工程地质条件</w:t>
      </w:r>
      <w:r>
        <w:rPr>
          <w:rFonts w:hint="eastAsia" w:hAnsi="宋体"/>
          <w:sz w:val="28"/>
          <w:szCs w:val="28"/>
        </w:rPr>
        <w:t>一般；</w:t>
      </w:r>
      <w:r>
        <w:rPr>
          <w:rFonts w:hAnsi="宋体"/>
          <w:sz w:val="28"/>
          <w:szCs w:val="28"/>
        </w:rPr>
        <w:t>矿山采矿活动，对附近环境和水土资源有一定影响，</w:t>
      </w:r>
      <w:r>
        <w:rPr>
          <w:rFonts w:hint="eastAsia" w:hAnsi="宋体"/>
          <w:sz w:val="28"/>
          <w:szCs w:val="28"/>
          <w:lang w:eastAsia="zh-CN"/>
        </w:rPr>
        <w:t>废弃物</w:t>
      </w:r>
      <w:r>
        <w:rPr>
          <w:rFonts w:hAnsi="宋体"/>
          <w:sz w:val="28"/>
          <w:szCs w:val="28"/>
        </w:rPr>
        <w:t>中基本不含有害组分，对植被的生长发育不存在严重破坏，且易恢复治理。根据《固体矿产地质勘查规范总则》</w:t>
      </w:r>
      <w:r>
        <w:rPr>
          <w:sz w:val="28"/>
          <w:szCs w:val="28"/>
        </w:rPr>
        <w:t>(GB/T13908—2002)</w:t>
      </w:r>
      <w:r>
        <w:rPr>
          <w:rFonts w:hAnsi="宋体"/>
          <w:sz w:val="28"/>
          <w:szCs w:val="28"/>
        </w:rPr>
        <w:t>之规定，该矿山开采技术属</w:t>
      </w:r>
      <w:r>
        <w:rPr>
          <w:rFonts w:hint="eastAsia"/>
          <w:sz w:val="28"/>
          <w:szCs w:val="28"/>
        </w:rPr>
        <w:t>“</w:t>
      </w:r>
      <w:r>
        <w:rPr>
          <w:rFonts w:hAnsi="宋体"/>
          <w:sz w:val="28"/>
          <w:szCs w:val="28"/>
        </w:rPr>
        <w:t>三类九型</w:t>
      </w:r>
      <w:r>
        <w:rPr>
          <w:rFonts w:hint="eastAsia" w:hAnsi="宋体"/>
          <w:sz w:val="28"/>
          <w:szCs w:val="28"/>
        </w:rPr>
        <w:t>”</w:t>
      </w:r>
      <w:r>
        <w:rPr>
          <w:rFonts w:hAnsi="宋体"/>
          <w:sz w:val="28"/>
          <w:szCs w:val="28"/>
        </w:rPr>
        <w:t>中的简单类型。</w:t>
      </w:r>
    </w:p>
    <w:p>
      <w:pPr>
        <w:pStyle w:val="2"/>
        <w:spacing w:before="0" w:after="0" w:line="240" w:lineRule="auto"/>
        <w:ind w:right="105" w:rightChars="50"/>
        <w:jc w:val="left"/>
        <w:rPr>
          <w:rStyle w:val="23"/>
          <w:color w:val="000000"/>
          <w:sz w:val="32"/>
          <w:szCs w:val="32"/>
        </w:rPr>
      </w:pPr>
      <w:bookmarkStart w:id="34" w:name="_Toc485220917"/>
      <w:bookmarkStart w:id="35" w:name="_Toc59802146"/>
      <w:r>
        <w:rPr>
          <w:rStyle w:val="23"/>
          <w:color w:val="000000"/>
          <w:sz w:val="32"/>
          <w:szCs w:val="32"/>
        </w:rPr>
        <w:t>5  核实地质工作</w:t>
      </w:r>
      <w:bookmarkEnd w:id="34"/>
      <w:bookmarkEnd w:id="35"/>
    </w:p>
    <w:p>
      <w:pPr>
        <w:pStyle w:val="3"/>
        <w:spacing w:before="0" w:after="0" w:line="240" w:lineRule="auto"/>
        <w:rPr>
          <w:rFonts w:ascii="Times New Roman" w:hAnsi="Times New Roman" w:eastAsia="宋体"/>
          <w:color w:val="000000"/>
          <w:sz w:val="30"/>
        </w:rPr>
      </w:pPr>
      <w:bookmarkStart w:id="36" w:name="_Toc485220918"/>
      <w:bookmarkStart w:id="37" w:name="_Toc59802147"/>
      <w:r>
        <w:rPr>
          <w:rFonts w:ascii="Times New Roman" w:hAnsi="Times New Roman" w:eastAsia="宋体"/>
          <w:color w:val="000000"/>
          <w:sz w:val="30"/>
        </w:rPr>
        <w:t>5.1 核实方法</w:t>
      </w:r>
      <w:bookmarkEnd w:id="36"/>
      <w:bookmarkEnd w:id="37"/>
    </w:p>
    <w:p>
      <w:pPr>
        <w:ind w:firstLine="560" w:firstLineChars="200"/>
        <w:rPr>
          <w:sz w:val="28"/>
          <w:lang w:val="zh-CN"/>
        </w:rPr>
      </w:pPr>
      <w:r>
        <w:rPr>
          <w:rFonts w:hAnsi="宋体"/>
          <w:sz w:val="28"/>
          <w:lang w:val="zh-CN"/>
        </w:rPr>
        <w:t>为详细查明达州市达川区</w:t>
      </w:r>
      <w:r>
        <w:rPr>
          <w:rFonts w:hint="eastAsia" w:hAnsi="宋体"/>
          <w:sz w:val="28"/>
          <w:lang w:val="zh-CN"/>
        </w:rPr>
        <w:t>石桥</w:t>
      </w:r>
      <w:r>
        <w:rPr>
          <w:rFonts w:hAnsi="宋体"/>
          <w:sz w:val="28"/>
          <w:lang w:val="zh-CN"/>
        </w:rPr>
        <w:t>镇</w:t>
      </w:r>
      <w:r>
        <w:rPr>
          <w:rFonts w:hint="eastAsia" w:hAnsi="宋体"/>
          <w:sz w:val="28"/>
          <w:lang w:val="zh-CN"/>
        </w:rPr>
        <w:t>麻油沟</w:t>
      </w:r>
      <w:r>
        <w:rPr>
          <w:rFonts w:hAnsi="宋体"/>
          <w:sz w:val="28"/>
          <w:lang w:val="zh-CN"/>
        </w:rPr>
        <w:t>村</w:t>
      </w:r>
      <w:r>
        <w:rPr>
          <w:rFonts w:hint="eastAsia" w:hAnsi="宋体"/>
          <w:sz w:val="28"/>
          <w:lang w:val="zh-CN"/>
        </w:rPr>
        <w:t>后寨门砂、页</w:t>
      </w:r>
      <w:r>
        <w:rPr>
          <w:rFonts w:hAnsi="宋体"/>
          <w:sz w:val="28"/>
          <w:lang w:val="zh-CN"/>
        </w:rPr>
        <w:t>岩矿</w:t>
      </w:r>
      <w:r>
        <w:rPr>
          <w:rFonts w:hAnsi="宋体"/>
          <w:sz w:val="28"/>
        </w:rPr>
        <w:t>拟设</w:t>
      </w:r>
      <w:r>
        <w:rPr>
          <w:rFonts w:hAnsi="宋体"/>
          <w:sz w:val="28"/>
          <w:lang w:val="zh-CN"/>
        </w:rPr>
        <w:t>矿区范围的资源赋存，本次采用以往资料收集、实地勘测和室内综合分析的方法完成本次资源储量核实工作。</w:t>
      </w:r>
    </w:p>
    <w:p>
      <w:pPr>
        <w:pStyle w:val="4"/>
        <w:spacing w:before="0" w:after="0" w:line="240" w:lineRule="auto"/>
        <w:rPr>
          <w:rFonts w:eastAsia="仿宋"/>
          <w:sz w:val="28"/>
          <w:szCs w:val="28"/>
        </w:rPr>
      </w:pPr>
      <w:r>
        <w:rPr>
          <w:rFonts w:eastAsia="仿宋"/>
          <w:sz w:val="28"/>
          <w:szCs w:val="28"/>
        </w:rPr>
        <w:t xml:space="preserve">5.1.1 </w:t>
      </w:r>
      <w:r>
        <w:rPr>
          <w:rFonts w:ascii="宋体" w:hAnsi="宋体"/>
          <w:sz w:val="28"/>
          <w:szCs w:val="28"/>
        </w:rPr>
        <w:t>资料收集</w:t>
      </w:r>
    </w:p>
    <w:p>
      <w:pPr>
        <w:spacing w:line="360" w:lineRule="auto"/>
        <w:ind w:firstLine="560" w:firstLineChars="200"/>
        <w:rPr>
          <w:sz w:val="28"/>
          <w:lang w:val="zh-CN"/>
        </w:rPr>
      </w:pPr>
      <w:r>
        <w:rPr>
          <w:rFonts w:hAnsi="宋体"/>
          <w:sz w:val="28"/>
          <w:lang w:val="zh-CN"/>
        </w:rPr>
        <w:t>本次收集了</w:t>
      </w:r>
      <w:r>
        <w:rPr>
          <w:rFonts w:hint="eastAsia" w:hAnsi="宋体"/>
          <w:sz w:val="28"/>
          <w:lang w:val="zh-CN"/>
        </w:rPr>
        <w:t>周边区域同类</w:t>
      </w:r>
      <w:r>
        <w:rPr>
          <w:rFonts w:hAnsi="宋体"/>
          <w:sz w:val="28"/>
          <w:lang w:val="zh-CN"/>
        </w:rPr>
        <w:t>矿山核实报告</w:t>
      </w:r>
      <w:r>
        <w:rPr>
          <w:rFonts w:hint="eastAsia"/>
          <w:sz w:val="28"/>
          <w:lang w:val="zh-CN"/>
        </w:rPr>
        <w:t>1</w:t>
      </w:r>
      <w:r>
        <w:rPr>
          <w:rFonts w:hAnsi="宋体"/>
          <w:sz w:val="28"/>
          <w:lang w:val="zh-CN"/>
        </w:rPr>
        <w:t>份以及该地区前人所作地质工作的有关部分。</w:t>
      </w:r>
    </w:p>
    <w:p>
      <w:pPr>
        <w:pStyle w:val="4"/>
        <w:spacing w:before="0" w:after="0" w:line="240" w:lineRule="auto"/>
        <w:rPr>
          <w:rFonts w:eastAsia="仿宋"/>
          <w:sz w:val="28"/>
          <w:szCs w:val="28"/>
        </w:rPr>
      </w:pPr>
      <w:r>
        <w:rPr>
          <w:rFonts w:eastAsia="仿宋"/>
          <w:sz w:val="28"/>
          <w:szCs w:val="28"/>
        </w:rPr>
        <w:t xml:space="preserve">5.1.2 </w:t>
      </w:r>
      <w:r>
        <w:rPr>
          <w:rFonts w:ascii="宋体" w:hAnsi="宋体"/>
          <w:sz w:val="28"/>
          <w:szCs w:val="28"/>
        </w:rPr>
        <w:t>矿山实地测量</w:t>
      </w:r>
    </w:p>
    <w:p>
      <w:pPr>
        <w:ind w:firstLine="560" w:firstLineChars="200"/>
        <w:rPr>
          <w:sz w:val="28"/>
          <w:szCs w:val="28"/>
          <w:lang w:val="zh-CN"/>
        </w:rPr>
      </w:pPr>
      <w:r>
        <w:rPr>
          <w:rFonts w:hAnsi="宋体"/>
          <w:sz w:val="28"/>
          <w:szCs w:val="28"/>
          <w:lang w:val="zh-CN"/>
        </w:rPr>
        <w:t>本次</w:t>
      </w:r>
      <w:r>
        <w:rPr>
          <w:rFonts w:hAnsi="宋体"/>
          <w:sz w:val="28"/>
          <w:szCs w:val="28"/>
        </w:rPr>
        <w:t>野外工作底图采用</w:t>
      </w:r>
      <w:r>
        <w:rPr>
          <w:sz w:val="28"/>
          <w:szCs w:val="28"/>
        </w:rPr>
        <w:t>1:</w:t>
      </w:r>
      <w:r>
        <w:rPr>
          <w:rFonts w:hint="eastAsia"/>
          <w:sz w:val="28"/>
          <w:szCs w:val="28"/>
        </w:rPr>
        <w:t>10</w:t>
      </w:r>
      <w:r>
        <w:rPr>
          <w:sz w:val="28"/>
          <w:szCs w:val="28"/>
        </w:rPr>
        <w:t>000</w:t>
      </w:r>
      <w:r>
        <w:rPr>
          <w:rFonts w:hAnsi="宋体"/>
          <w:sz w:val="28"/>
          <w:szCs w:val="28"/>
        </w:rPr>
        <w:t>地形图为基础；</w:t>
      </w:r>
      <w:r>
        <w:rPr>
          <w:rFonts w:hint="eastAsia" w:hAnsi="宋体"/>
          <w:sz w:val="28"/>
          <w:szCs w:val="28"/>
        </w:rPr>
        <w:t>原地形图为1954北京坐标系，根据收集的区内已知控制点(2000国家大地坐标系)，将原北京坐标系统的地形图</w:t>
      </w:r>
      <w:r>
        <w:rPr>
          <w:rFonts w:hint="eastAsia"/>
          <w:color w:val="000000"/>
          <w:sz w:val="28"/>
          <w:szCs w:val="28"/>
        </w:rPr>
        <w:t>利用南方数码地形地籍成图软件(Cass 10.1)转换成了2000国家大地坐标系，故本次坐标系统</w:t>
      </w:r>
      <w:r>
        <w:rPr>
          <w:rFonts w:hAnsi="宋体"/>
          <w:sz w:val="28"/>
          <w:szCs w:val="28"/>
        </w:rPr>
        <w:t>采用国家</w:t>
      </w:r>
      <w:r>
        <w:rPr>
          <w:sz w:val="28"/>
          <w:szCs w:val="28"/>
        </w:rPr>
        <w:t>2000</w:t>
      </w:r>
      <w:r>
        <w:rPr>
          <w:rFonts w:hAnsi="宋体"/>
          <w:sz w:val="28"/>
          <w:szCs w:val="28"/>
        </w:rPr>
        <w:t>大地坐标系，</w:t>
      </w:r>
      <w:r>
        <w:rPr>
          <w:sz w:val="28"/>
          <w:szCs w:val="28"/>
        </w:rPr>
        <w:t>1985</w:t>
      </w:r>
      <w:r>
        <w:rPr>
          <w:rFonts w:hint="eastAsia" w:hAnsi="宋体"/>
          <w:sz w:val="28"/>
          <w:szCs w:val="28"/>
        </w:rPr>
        <w:t>国家</w:t>
      </w:r>
      <w:r>
        <w:rPr>
          <w:rFonts w:hAnsi="宋体"/>
          <w:sz w:val="28"/>
          <w:szCs w:val="28"/>
        </w:rPr>
        <w:t>高程</w:t>
      </w:r>
      <w:r>
        <w:rPr>
          <w:rFonts w:hint="eastAsia" w:hAnsi="宋体"/>
          <w:sz w:val="28"/>
          <w:szCs w:val="28"/>
        </w:rPr>
        <w:t>基准</w:t>
      </w:r>
      <w:r>
        <w:rPr>
          <w:rFonts w:hAnsi="宋体"/>
          <w:sz w:val="28"/>
          <w:szCs w:val="28"/>
        </w:rPr>
        <w:t>；采用集思宝</w:t>
      </w:r>
      <w:r>
        <w:rPr>
          <w:sz w:val="28"/>
          <w:szCs w:val="28"/>
        </w:rPr>
        <w:t>GPS+</w:t>
      </w:r>
      <w:r>
        <w:rPr>
          <w:rFonts w:hAnsi="宋体"/>
          <w:sz w:val="28"/>
          <w:szCs w:val="28"/>
        </w:rPr>
        <w:t>北斗手持机</w:t>
      </w:r>
      <w:r>
        <w:rPr>
          <w:rFonts w:hAnsi="宋体"/>
          <w:sz w:val="28"/>
          <w:szCs w:val="28"/>
          <w:lang w:val="zh-CN"/>
        </w:rPr>
        <w:t>对地质点</w:t>
      </w:r>
      <w:r>
        <w:rPr>
          <w:rFonts w:hint="eastAsia" w:hAnsi="宋体"/>
          <w:sz w:val="28"/>
          <w:szCs w:val="28"/>
          <w:lang w:val="zh-CN"/>
        </w:rPr>
        <w:t>进行了测量；地</w:t>
      </w:r>
      <w:r>
        <w:rPr>
          <w:rFonts w:hAnsi="宋体"/>
          <w:sz w:val="28"/>
          <w:szCs w:val="28"/>
          <w:lang w:val="zh-CN"/>
        </w:rPr>
        <w:t>表主要地物、地类点等</w:t>
      </w:r>
      <w:r>
        <w:rPr>
          <w:rFonts w:hint="eastAsia" w:hAnsi="宋体"/>
          <w:sz w:val="28"/>
          <w:szCs w:val="28"/>
          <w:lang w:val="zh-CN"/>
        </w:rPr>
        <w:t>则采用南方测绘RTK(银河1)</w:t>
      </w:r>
      <w:r>
        <w:rPr>
          <w:rFonts w:hAnsi="宋体"/>
          <w:sz w:val="28"/>
          <w:szCs w:val="28"/>
          <w:lang w:val="zh-CN"/>
        </w:rPr>
        <w:t>进行了测量。</w:t>
      </w:r>
    </w:p>
    <w:p>
      <w:pPr>
        <w:pStyle w:val="3"/>
        <w:spacing w:before="0" w:after="0" w:line="240" w:lineRule="auto"/>
        <w:rPr>
          <w:rFonts w:ascii="Times New Roman" w:hAnsi="Times New Roman" w:eastAsia="宋体"/>
          <w:color w:val="000000"/>
          <w:sz w:val="30"/>
        </w:rPr>
      </w:pPr>
      <w:bookmarkStart w:id="38" w:name="_Toc59802148"/>
      <w:r>
        <w:rPr>
          <w:rFonts w:ascii="Times New Roman" w:hAnsi="Times New Roman" w:eastAsia="宋体"/>
          <w:color w:val="000000"/>
          <w:sz w:val="30"/>
        </w:rPr>
        <w:t>5.2 质量评述</w:t>
      </w:r>
      <w:bookmarkEnd w:id="38"/>
    </w:p>
    <w:p>
      <w:pPr>
        <w:ind w:firstLine="560" w:firstLineChars="200"/>
        <w:rPr>
          <w:sz w:val="28"/>
          <w:lang w:val="zh-CN"/>
        </w:rPr>
      </w:pPr>
      <w:r>
        <w:rPr>
          <w:rFonts w:hAnsi="宋体"/>
          <w:sz w:val="28"/>
          <w:szCs w:val="28"/>
        </w:rPr>
        <w:t>矿区矿层厚度分布稳定，矿层质量变化较小。实地调查中，</w:t>
      </w:r>
      <w:r>
        <w:rPr>
          <w:rFonts w:hint="eastAsia" w:hAnsi="宋体"/>
          <w:sz w:val="28"/>
          <w:szCs w:val="28"/>
          <w:lang w:eastAsia="zh-CN"/>
        </w:rPr>
        <w:t>己见</w:t>
      </w:r>
      <w:r>
        <w:rPr>
          <w:rFonts w:hAnsi="宋体"/>
          <w:sz w:val="28"/>
          <w:szCs w:val="28"/>
        </w:rPr>
        <w:t>地面矿层走向分布，</w:t>
      </w:r>
      <w:r>
        <w:rPr>
          <w:rFonts w:hint="eastAsia" w:hAnsi="宋体"/>
          <w:sz w:val="28"/>
          <w:szCs w:val="28"/>
        </w:rPr>
        <w:t>通过乡村公路开挖已揭露的矿层断面，</w:t>
      </w:r>
      <w:r>
        <w:rPr>
          <w:rFonts w:hAnsi="宋体"/>
          <w:sz w:val="28"/>
          <w:szCs w:val="28"/>
        </w:rPr>
        <w:t>能够直接观测矿层特征，根据所获已有资料综合分析出该矿区矿层的特征。工作中对开采技术条件及相关因素调查较为深入，且采用工程类比法以及同类矿山开采经验为借鉴，核实结果基本符合规范要求。</w:t>
      </w:r>
    </w:p>
    <w:bookmarkEnd w:id="33"/>
    <w:p>
      <w:pPr>
        <w:pStyle w:val="2"/>
        <w:adjustRightInd w:val="0"/>
        <w:spacing w:before="0" w:after="0" w:line="240" w:lineRule="auto"/>
        <w:ind w:left="105" w:leftChars="50" w:right="105" w:rightChars="50"/>
        <w:jc w:val="left"/>
        <w:rPr>
          <w:rStyle w:val="23"/>
          <w:color w:val="000000"/>
          <w:sz w:val="32"/>
          <w:szCs w:val="32"/>
        </w:rPr>
      </w:pPr>
      <w:bookmarkStart w:id="39" w:name="_Toc59802149"/>
      <w:r>
        <w:rPr>
          <w:rStyle w:val="23"/>
          <w:color w:val="000000"/>
          <w:sz w:val="32"/>
          <w:szCs w:val="32"/>
        </w:rPr>
        <w:t>6 资源储量估算</w:t>
      </w:r>
      <w:bookmarkEnd w:id="39"/>
    </w:p>
    <w:p>
      <w:pPr>
        <w:pStyle w:val="3"/>
        <w:spacing w:before="0" w:after="0" w:line="240" w:lineRule="auto"/>
        <w:ind w:right="105" w:rightChars="50"/>
        <w:jc w:val="left"/>
        <w:rPr>
          <w:rFonts w:ascii="Times New Roman" w:hAnsi="Times New Roman" w:eastAsia="宋体"/>
          <w:color w:val="000000"/>
          <w:sz w:val="30"/>
          <w:szCs w:val="30"/>
        </w:rPr>
      </w:pPr>
      <w:bookmarkStart w:id="40" w:name="_Toc59802150"/>
      <w:r>
        <w:rPr>
          <w:rFonts w:ascii="Times New Roman" w:hAnsi="Times New Roman" w:eastAsia="宋体"/>
          <w:color w:val="000000"/>
          <w:sz w:val="30"/>
          <w:szCs w:val="30"/>
        </w:rPr>
        <w:t>6.1 估算范围、对象</w:t>
      </w:r>
      <w:bookmarkEnd w:id="40"/>
    </w:p>
    <w:p>
      <w:pPr>
        <w:autoSpaceDE w:val="0"/>
        <w:autoSpaceDN w:val="0"/>
        <w:adjustRightInd w:val="0"/>
        <w:ind w:left="105" w:leftChars="50" w:right="105" w:rightChars="50" w:firstLine="560" w:firstLineChars="200"/>
        <w:jc w:val="left"/>
        <w:rPr>
          <w:sz w:val="28"/>
          <w:szCs w:val="28"/>
        </w:rPr>
      </w:pPr>
      <w:r>
        <w:rPr>
          <w:rFonts w:hAnsi="宋体"/>
          <w:sz w:val="28"/>
          <w:szCs w:val="28"/>
        </w:rPr>
        <w:t>估算范围：此次资源储量估算范围为拟设置矿区范围，由</w:t>
      </w:r>
      <w:r>
        <w:rPr>
          <w:rFonts w:hint="eastAsia"/>
          <w:sz w:val="28"/>
          <w:szCs w:val="28"/>
        </w:rPr>
        <w:t>4</w:t>
      </w:r>
      <w:r>
        <w:rPr>
          <w:rFonts w:hAnsi="宋体"/>
          <w:sz w:val="28"/>
          <w:szCs w:val="28"/>
        </w:rPr>
        <w:t>个拐点坐标圈定，估算面积为</w:t>
      </w:r>
      <w:r>
        <w:rPr>
          <w:sz w:val="28"/>
          <w:szCs w:val="28"/>
        </w:rPr>
        <w:t>0.1</w:t>
      </w:r>
      <w:r>
        <w:rPr>
          <w:rFonts w:hint="eastAsia"/>
          <w:sz w:val="28"/>
          <w:szCs w:val="28"/>
        </w:rPr>
        <w:t>112</w:t>
      </w:r>
      <w:r>
        <w:rPr>
          <w:sz w:val="28"/>
          <w:szCs w:val="28"/>
        </w:rPr>
        <w:t>km</w:t>
      </w:r>
      <w:r>
        <w:rPr>
          <w:sz w:val="28"/>
          <w:szCs w:val="28"/>
          <w:vertAlign w:val="superscript"/>
        </w:rPr>
        <w:t>2</w:t>
      </w:r>
      <w:r>
        <w:rPr>
          <w:rFonts w:hAnsi="宋体"/>
          <w:sz w:val="28"/>
          <w:szCs w:val="28"/>
        </w:rPr>
        <w:t>，估算标高</w:t>
      </w:r>
      <w:r>
        <w:rPr>
          <w:rFonts w:hint="eastAsia" w:hAnsi="宋体"/>
          <w:sz w:val="28"/>
          <w:szCs w:val="28"/>
        </w:rPr>
        <w:t>+64</w:t>
      </w:r>
      <w:r>
        <w:rPr>
          <w:sz w:val="28"/>
          <w:szCs w:val="28"/>
        </w:rPr>
        <w:t>0</w:t>
      </w:r>
      <w:r>
        <w:rPr>
          <w:rFonts w:hAnsi="宋体"/>
          <w:sz w:val="28"/>
          <w:szCs w:val="28"/>
        </w:rPr>
        <w:t>～</w:t>
      </w:r>
      <w:r>
        <w:rPr>
          <w:rFonts w:hint="eastAsia" w:hAnsi="宋体"/>
          <w:sz w:val="28"/>
          <w:szCs w:val="28"/>
        </w:rPr>
        <w:t>+</w:t>
      </w:r>
      <w:r>
        <w:rPr>
          <w:rFonts w:hint="eastAsia"/>
          <w:sz w:val="28"/>
          <w:szCs w:val="28"/>
        </w:rPr>
        <w:t>480</w:t>
      </w:r>
      <w:r>
        <w:rPr>
          <w:sz w:val="28"/>
          <w:szCs w:val="28"/>
        </w:rPr>
        <w:t>m</w:t>
      </w:r>
      <w:r>
        <w:rPr>
          <w:rFonts w:hAnsi="宋体"/>
          <w:sz w:val="28"/>
          <w:szCs w:val="28"/>
        </w:rPr>
        <w:t>。</w:t>
      </w:r>
    </w:p>
    <w:p>
      <w:pPr>
        <w:autoSpaceDE w:val="0"/>
        <w:autoSpaceDN w:val="0"/>
        <w:adjustRightInd w:val="0"/>
        <w:ind w:left="105" w:leftChars="50" w:right="105" w:rightChars="50" w:firstLine="560" w:firstLineChars="200"/>
        <w:jc w:val="left"/>
        <w:rPr>
          <w:sz w:val="28"/>
          <w:szCs w:val="28"/>
        </w:rPr>
      </w:pPr>
      <w:r>
        <w:rPr>
          <w:rFonts w:hAnsi="宋体"/>
          <w:sz w:val="28"/>
          <w:szCs w:val="28"/>
        </w:rPr>
        <w:t>估算对象：</w:t>
      </w:r>
      <w:r>
        <w:rPr>
          <w:rFonts w:hint="eastAsia" w:hAnsi="宋体"/>
          <w:sz w:val="28"/>
          <w:szCs w:val="28"/>
        </w:rPr>
        <w:t>砂岩、页岩矿</w:t>
      </w:r>
      <w:r>
        <w:rPr>
          <w:rFonts w:hAnsi="宋体"/>
          <w:sz w:val="28"/>
          <w:szCs w:val="28"/>
        </w:rPr>
        <w:t>。</w:t>
      </w:r>
    </w:p>
    <w:p>
      <w:pPr>
        <w:pStyle w:val="3"/>
        <w:spacing w:before="0" w:after="0" w:line="240" w:lineRule="auto"/>
        <w:rPr>
          <w:rStyle w:val="23"/>
          <w:rFonts w:ascii="Times New Roman" w:hAnsi="Times New Roman" w:eastAsia="宋体"/>
          <w:color w:val="000000"/>
          <w:sz w:val="30"/>
          <w:szCs w:val="30"/>
        </w:rPr>
      </w:pPr>
      <w:bookmarkStart w:id="41" w:name="_Toc59802151"/>
      <w:r>
        <w:rPr>
          <w:rStyle w:val="23"/>
          <w:rFonts w:ascii="Times New Roman" w:hAnsi="Times New Roman" w:eastAsia="宋体"/>
          <w:color w:val="000000"/>
          <w:sz w:val="30"/>
          <w:szCs w:val="30"/>
        </w:rPr>
        <w:t>6.2 工业指标</w:t>
      </w:r>
      <w:bookmarkEnd w:id="41"/>
    </w:p>
    <w:p>
      <w:pPr>
        <w:spacing w:line="360" w:lineRule="auto"/>
        <w:ind w:firstLine="574" w:firstLineChars="205"/>
        <w:rPr>
          <w:rFonts w:hint="eastAsia"/>
          <w:sz w:val="28"/>
          <w:szCs w:val="28"/>
        </w:rPr>
      </w:pPr>
      <w:r>
        <w:rPr>
          <w:rFonts w:hint="eastAsia"/>
          <w:sz w:val="28"/>
          <w:szCs w:val="28"/>
        </w:rPr>
        <w:t>拟设矿山开采的泥岩用作砖瓦用原料，根据1986年全国矿产储量委员会修订的《矿产工业要求参考手册》中制砖瓦用页岩、煤矸石一般工业要求而定，即SiO</w:t>
      </w:r>
      <w:r>
        <w:rPr>
          <w:rFonts w:hint="eastAsia"/>
          <w:sz w:val="28"/>
          <w:szCs w:val="28"/>
          <w:vertAlign w:val="subscript"/>
        </w:rPr>
        <w:t>2</w:t>
      </w:r>
      <w:r>
        <w:rPr>
          <w:rFonts w:hint="eastAsia"/>
          <w:sz w:val="28"/>
          <w:szCs w:val="28"/>
        </w:rPr>
        <w:t>含量55～80%、Al</w:t>
      </w:r>
      <w:r>
        <w:rPr>
          <w:rFonts w:hint="eastAsia"/>
          <w:sz w:val="28"/>
          <w:szCs w:val="28"/>
          <w:vertAlign w:val="subscript"/>
        </w:rPr>
        <w:t>2</w:t>
      </w:r>
      <w:r>
        <w:rPr>
          <w:rFonts w:hint="eastAsia"/>
          <w:sz w:val="28"/>
          <w:szCs w:val="28"/>
        </w:rPr>
        <w:t>O</w:t>
      </w:r>
      <w:r>
        <w:rPr>
          <w:rFonts w:hint="eastAsia"/>
          <w:sz w:val="28"/>
          <w:szCs w:val="28"/>
          <w:vertAlign w:val="subscript"/>
        </w:rPr>
        <w:t>3</w:t>
      </w:r>
      <w:r>
        <w:rPr>
          <w:rFonts w:hint="eastAsia"/>
          <w:sz w:val="28"/>
          <w:szCs w:val="28"/>
        </w:rPr>
        <w:t>含量7～20%、CaO含量0～15%。该拟设矿山页岩的化学成分各项指标符合上述一般工业指标要求。</w:t>
      </w:r>
    </w:p>
    <w:p>
      <w:pPr>
        <w:spacing w:line="360" w:lineRule="auto"/>
        <w:ind w:firstLine="574" w:firstLineChars="205"/>
        <w:rPr>
          <w:rFonts w:hint="eastAsia"/>
          <w:sz w:val="28"/>
          <w:szCs w:val="28"/>
        </w:rPr>
      </w:pPr>
      <w:r>
        <w:rPr>
          <w:rFonts w:hAnsi="宋体"/>
          <w:color w:val="000000"/>
          <w:sz w:val="28"/>
          <w:szCs w:val="28"/>
        </w:rPr>
        <w:t>开采的砂岩矿主要用作碎石，根据建筑石料砂岩矿资源量估算工业指标，参照邻近同类矿山制定的商品矿指标要求，本次矿山资源量核实工作中的储量估算工业指标详见插表</w:t>
      </w:r>
      <w:r>
        <w:rPr>
          <w:color w:val="000000"/>
          <w:sz w:val="28"/>
          <w:szCs w:val="28"/>
        </w:rPr>
        <w:t>4</w:t>
      </w:r>
      <w:r>
        <w:rPr>
          <w:rFonts w:hAnsi="宋体"/>
          <w:color w:val="000000"/>
          <w:sz w:val="28"/>
          <w:szCs w:val="28"/>
        </w:rPr>
        <w:t>。</w:t>
      </w:r>
      <w:r>
        <w:rPr>
          <w:rFonts w:hint="eastAsia"/>
          <w:sz w:val="28"/>
          <w:szCs w:val="28"/>
        </w:rPr>
        <w:t>该拟设矿山砂岩的各项指标符合下表一般工业指标要求。</w:t>
      </w:r>
    </w:p>
    <w:p>
      <w:pPr>
        <w:spacing w:line="360" w:lineRule="auto"/>
        <w:ind w:firstLine="574" w:firstLineChars="205"/>
        <w:rPr>
          <w:rFonts w:hint="eastAsia"/>
          <w:sz w:val="28"/>
          <w:szCs w:val="28"/>
        </w:rPr>
      </w:pPr>
    </w:p>
    <w:p>
      <w:pPr>
        <w:spacing w:line="360" w:lineRule="auto"/>
        <w:ind w:firstLine="574" w:firstLineChars="205"/>
        <w:rPr>
          <w:color w:val="000000"/>
          <w:sz w:val="28"/>
          <w:szCs w:val="28"/>
        </w:rPr>
      </w:pPr>
    </w:p>
    <w:p>
      <w:pPr>
        <w:spacing w:line="0" w:lineRule="atLeast"/>
        <w:ind w:firstLine="576" w:firstLineChars="205"/>
        <w:jc w:val="center"/>
        <w:rPr>
          <w:b/>
          <w:color w:val="000000"/>
          <w:sz w:val="28"/>
          <w:szCs w:val="28"/>
        </w:rPr>
      </w:pPr>
      <w:r>
        <w:rPr>
          <w:b/>
          <w:color w:val="000000"/>
          <w:sz w:val="28"/>
          <w:szCs w:val="28"/>
        </w:rPr>
        <w:t>物理性能要求</w:t>
      </w:r>
    </w:p>
    <w:p>
      <w:pPr>
        <w:spacing w:line="0" w:lineRule="atLeast"/>
        <w:ind w:firstLine="491" w:firstLineChars="205"/>
        <w:jc w:val="right"/>
        <w:rPr>
          <w:rFonts w:eastAsia="仿宋_GB2312"/>
          <w:color w:val="000000"/>
          <w:sz w:val="24"/>
        </w:rPr>
      </w:pPr>
      <w:r>
        <w:rPr>
          <w:rFonts w:eastAsia="仿宋_GB2312"/>
          <w:color w:val="000000"/>
          <w:sz w:val="24"/>
        </w:rPr>
        <w:t>插表4</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2"/>
        <w:gridCol w:w="4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2450" w:type="pct"/>
            <w:noWrap w:val="0"/>
            <w:vAlign w:val="center"/>
          </w:tcPr>
          <w:p>
            <w:pPr>
              <w:spacing w:line="460" w:lineRule="exact"/>
              <w:jc w:val="center"/>
              <w:rPr>
                <w:sz w:val="24"/>
              </w:rPr>
            </w:pPr>
            <w:r>
              <w:rPr>
                <w:rFonts w:hAnsi="宋体"/>
                <w:sz w:val="24"/>
              </w:rPr>
              <w:t>物理性能</w:t>
            </w:r>
          </w:p>
        </w:tc>
        <w:tc>
          <w:tcPr>
            <w:tcW w:w="2550" w:type="pct"/>
            <w:noWrap w:val="0"/>
            <w:vAlign w:val="center"/>
          </w:tcPr>
          <w:p>
            <w:pPr>
              <w:spacing w:line="460" w:lineRule="exact"/>
              <w:jc w:val="center"/>
              <w:rPr>
                <w:sz w:val="24"/>
              </w:rPr>
            </w:pPr>
            <w:r>
              <w:rPr>
                <w:rFonts w:hAnsi="宋体"/>
                <w:sz w:val="24"/>
              </w:rPr>
              <w:t>建筑用砂岩石料要求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50" w:type="pct"/>
            <w:noWrap w:val="0"/>
            <w:vAlign w:val="center"/>
          </w:tcPr>
          <w:p>
            <w:pPr>
              <w:spacing w:line="460" w:lineRule="exact"/>
              <w:jc w:val="center"/>
              <w:rPr>
                <w:sz w:val="24"/>
              </w:rPr>
            </w:pPr>
            <w:r>
              <w:rPr>
                <w:rFonts w:hAnsi="宋体"/>
                <w:sz w:val="24"/>
              </w:rPr>
              <w:t>饱和抗压强度系数</w:t>
            </w:r>
          </w:p>
        </w:tc>
        <w:tc>
          <w:tcPr>
            <w:tcW w:w="2550" w:type="pct"/>
            <w:noWrap w:val="0"/>
            <w:vAlign w:val="center"/>
          </w:tcPr>
          <w:p>
            <w:pPr>
              <w:spacing w:line="460" w:lineRule="exact"/>
              <w:jc w:val="center"/>
              <w:rPr>
                <w:sz w:val="24"/>
              </w:rPr>
            </w:pPr>
            <w:r>
              <w:rPr>
                <w:sz w:val="24"/>
              </w:rPr>
              <w:t>≥30Mpa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450" w:type="pct"/>
            <w:noWrap w:val="0"/>
            <w:vAlign w:val="center"/>
          </w:tcPr>
          <w:p>
            <w:pPr>
              <w:spacing w:line="460" w:lineRule="exact"/>
              <w:jc w:val="center"/>
              <w:rPr>
                <w:sz w:val="24"/>
              </w:rPr>
            </w:pPr>
            <w:r>
              <w:rPr>
                <w:rFonts w:hAnsi="宋体"/>
                <w:sz w:val="24"/>
              </w:rPr>
              <w:t>硬度</w:t>
            </w:r>
          </w:p>
        </w:tc>
        <w:tc>
          <w:tcPr>
            <w:tcW w:w="2550" w:type="pct"/>
            <w:noWrap w:val="0"/>
            <w:vAlign w:val="center"/>
          </w:tcPr>
          <w:p>
            <w:pPr>
              <w:spacing w:line="460" w:lineRule="exact"/>
              <w:jc w:val="center"/>
              <w:rPr>
                <w:sz w:val="24"/>
              </w:rPr>
            </w:pPr>
            <w:r>
              <w:rPr>
                <w:sz w:val="24"/>
              </w:rPr>
              <w:t>≥3.0</w:t>
            </w:r>
          </w:p>
        </w:tc>
      </w:tr>
    </w:tbl>
    <w:p>
      <w:pPr>
        <w:pStyle w:val="3"/>
        <w:spacing w:before="0" w:after="0" w:line="240" w:lineRule="auto"/>
        <w:rPr>
          <w:rStyle w:val="23"/>
          <w:rFonts w:ascii="Times New Roman" w:hAnsi="Times New Roman" w:eastAsia="宋体"/>
          <w:color w:val="000000"/>
          <w:sz w:val="30"/>
          <w:szCs w:val="30"/>
        </w:rPr>
      </w:pPr>
      <w:bookmarkStart w:id="42" w:name="_Toc59802152"/>
      <w:r>
        <w:rPr>
          <w:rStyle w:val="23"/>
          <w:rFonts w:ascii="Times New Roman" w:hAnsi="Times New Roman" w:eastAsia="宋体"/>
          <w:color w:val="000000"/>
          <w:sz w:val="30"/>
          <w:szCs w:val="30"/>
        </w:rPr>
        <w:t>6.3 估算方法</w:t>
      </w:r>
      <w:bookmarkEnd w:id="42"/>
    </w:p>
    <w:p>
      <w:pPr>
        <w:ind w:firstLine="560" w:firstLineChars="200"/>
        <w:rPr>
          <w:color w:val="000000"/>
          <w:sz w:val="28"/>
        </w:rPr>
      </w:pPr>
      <w:r>
        <w:rPr>
          <w:rFonts w:hAnsi="宋体"/>
          <w:color w:val="000000"/>
          <w:sz w:val="28"/>
        </w:rPr>
        <w:t>根据该矿特征，矿体规模小、埋藏浅、延伸稳定，层状产出等特点，采用</w:t>
      </w:r>
      <w:r>
        <w:rPr>
          <w:rFonts w:hint="eastAsia" w:hAnsi="宋体"/>
          <w:sz w:val="28"/>
        </w:rPr>
        <w:t>断</w:t>
      </w:r>
      <w:r>
        <w:rPr>
          <w:rFonts w:hAnsi="宋体"/>
          <w:sz w:val="28"/>
        </w:rPr>
        <w:t>面法估算资源储量</w:t>
      </w:r>
      <w:r>
        <w:rPr>
          <w:sz w:val="28"/>
        </w:rPr>
        <w:t>(</w:t>
      </w:r>
      <w:r>
        <w:rPr>
          <w:rFonts w:hAnsi="宋体"/>
          <w:color w:val="000000"/>
          <w:sz w:val="28"/>
        </w:rPr>
        <w:t>相邻两个</w:t>
      </w:r>
      <w:r>
        <w:rPr>
          <w:rFonts w:hint="eastAsia" w:hAnsi="宋体"/>
          <w:color w:val="000000"/>
          <w:sz w:val="28"/>
        </w:rPr>
        <w:t>断</w:t>
      </w:r>
      <w:r>
        <w:rPr>
          <w:rFonts w:hAnsi="宋体"/>
          <w:color w:val="000000"/>
          <w:sz w:val="28"/>
        </w:rPr>
        <w:t>面构成一个块段</w:t>
      </w:r>
      <w:r>
        <w:rPr>
          <w:color w:val="000000"/>
          <w:sz w:val="28"/>
        </w:rPr>
        <w:t>)</w:t>
      </w:r>
    </w:p>
    <w:p>
      <w:pPr>
        <w:ind w:firstLine="570"/>
        <w:rPr>
          <w:rFonts w:hint="eastAsia"/>
          <w:color w:val="000000"/>
          <w:sz w:val="28"/>
        </w:rPr>
      </w:pPr>
      <w:r>
        <w:rPr>
          <w:rFonts w:hAnsi="宋体"/>
          <w:color w:val="000000"/>
          <w:sz w:val="28"/>
        </w:rPr>
        <w:t>估算公式为：</w:t>
      </w:r>
      <w:r>
        <w:rPr>
          <w:color w:val="000000"/>
          <w:sz w:val="28"/>
        </w:rPr>
        <w:t xml:space="preserve"> Q=V·D·(1- J)</w:t>
      </w:r>
      <w:r>
        <w:rPr>
          <w:rFonts w:hint="eastAsia"/>
          <w:color w:val="000000"/>
          <w:sz w:val="28"/>
        </w:rPr>
        <w:t>/10000</w:t>
      </w:r>
    </w:p>
    <w:p>
      <w:pPr>
        <w:ind w:firstLine="560" w:firstLineChars="200"/>
        <w:rPr>
          <w:color w:val="000000"/>
          <w:sz w:val="28"/>
        </w:rPr>
      </w:pPr>
      <w:r>
        <w:rPr>
          <w:rFonts w:hAnsi="宋体"/>
          <w:color w:val="000000"/>
          <w:sz w:val="28"/>
        </w:rPr>
        <w:t>式中：</w:t>
      </w:r>
      <w:r>
        <w:rPr>
          <w:color w:val="000000"/>
          <w:sz w:val="28"/>
        </w:rPr>
        <w:t xml:space="preserve">  Q—</w:t>
      </w:r>
      <w:r>
        <w:rPr>
          <w:rFonts w:hAnsi="宋体"/>
          <w:color w:val="000000"/>
          <w:sz w:val="28"/>
        </w:rPr>
        <w:t>为矿石储量</w:t>
      </w:r>
      <w:r>
        <w:rPr>
          <w:color w:val="000000"/>
          <w:sz w:val="28"/>
        </w:rPr>
        <w:t>(</w:t>
      </w:r>
      <w:r>
        <w:rPr>
          <w:rFonts w:hint="eastAsia"/>
          <w:color w:val="000000"/>
          <w:sz w:val="28"/>
        </w:rPr>
        <w:t>万</w:t>
      </w:r>
      <w:r>
        <w:rPr>
          <w:rFonts w:hAnsi="宋体"/>
          <w:color w:val="000000"/>
          <w:sz w:val="28"/>
        </w:rPr>
        <w:t>吨</w:t>
      </w:r>
      <w:r>
        <w:rPr>
          <w:color w:val="000000"/>
          <w:sz w:val="28"/>
        </w:rPr>
        <w:t>)</w:t>
      </w:r>
      <w:r>
        <w:rPr>
          <w:rFonts w:hAnsi="宋体"/>
          <w:color w:val="000000"/>
          <w:sz w:val="28"/>
        </w:rPr>
        <w:t>；</w:t>
      </w:r>
    </w:p>
    <w:p>
      <w:pPr>
        <w:ind w:firstLine="1680" w:firstLineChars="600"/>
        <w:rPr>
          <w:color w:val="000000"/>
          <w:sz w:val="28"/>
        </w:rPr>
      </w:pPr>
      <w:r>
        <w:rPr>
          <w:color w:val="000000"/>
          <w:sz w:val="28"/>
        </w:rPr>
        <w:t>V—</w:t>
      </w:r>
      <w:r>
        <w:rPr>
          <w:rFonts w:hAnsi="宋体"/>
          <w:color w:val="000000"/>
          <w:sz w:val="28"/>
        </w:rPr>
        <w:t>块段体积</w:t>
      </w:r>
      <w:r>
        <w:rPr>
          <w:color w:val="000000"/>
          <w:sz w:val="28"/>
        </w:rPr>
        <w:t>(m</w:t>
      </w:r>
      <w:r>
        <w:rPr>
          <w:color w:val="000000"/>
          <w:sz w:val="28"/>
          <w:vertAlign w:val="superscript"/>
        </w:rPr>
        <w:t>3</w:t>
      </w:r>
      <w:r>
        <w:rPr>
          <w:color w:val="000000"/>
          <w:sz w:val="28"/>
        </w:rPr>
        <w:t>)</w:t>
      </w:r>
      <w:r>
        <w:rPr>
          <w:rFonts w:hAnsi="宋体"/>
          <w:color w:val="000000"/>
          <w:sz w:val="28"/>
        </w:rPr>
        <w:t>；</w:t>
      </w:r>
    </w:p>
    <w:p>
      <w:pPr>
        <w:ind w:firstLine="1685" w:firstLineChars="602"/>
        <w:rPr>
          <w:color w:val="000000"/>
          <w:sz w:val="28"/>
        </w:rPr>
      </w:pPr>
      <w:r>
        <w:rPr>
          <w:color w:val="000000"/>
          <w:sz w:val="28"/>
        </w:rPr>
        <w:t>D—</w:t>
      </w:r>
      <w:r>
        <w:rPr>
          <w:rFonts w:hAnsi="宋体"/>
          <w:color w:val="000000"/>
          <w:sz w:val="28"/>
        </w:rPr>
        <w:t>为矿石视密度</w:t>
      </w:r>
      <w:r>
        <w:rPr>
          <w:color w:val="000000"/>
          <w:sz w:val="28"/>
        </w:rPr>
        <w:t>(</w:t>
      </w:r>
      <w:r>
        <w:rPr>
          <w:rFonts w:hAnsi="宋体"/>
          <w:color w:val="000000"/>
          <w:sz w:val="28"/>
        </w:rPr>
        <w:t>吨</w:t>
      </w:r>
      <w:r>
        <w:rPr>
          <w:color w:val="000000"/>
          <w:sz w:val="28"/>
        </w:rPr>
        <w:t>/m</w:t>
      </w:r>
      <w:r>
        <w:rPr>
          <w:color w:val="000000"/>
          <w:sz w:val="28"/>
          <w:vertAlign w:val="superscript"/>
        </w:rPr>
        <w:t>3</w:t>
      </w:r>
      <w:r>
        <w:rPr>
          <w:color w:val="000000"/>
          <w:sz w:val="28"/>
        </w:rPr>
        <w:t>)</w:t>
      </w:r>
      <w:r>
        <w:rPr>
          <w:rFonts w:hAnsi="宋体"/>
          <w:color w:val="000000"/>
          <w:sz w:val="28"/>
        </w:rPr>
        <w:t>，</w:t>
      </w:r>
      <w:r>
        <w:rPr>
          <w:color w:val="000000"/>
          <w:sz w:val="28"/>
        </w:rPr>
        <w:t>(</w:t>
      </w:r>
      <w:r>
        <w:rPr>
          <w:rFonts w:hAnsi="宋体"/>
          <w:color w:val="000000"/>
          <w:sz w:val="28"/>
        </w:rPr>
        <w:t>该矿矿石视密度据类比取值</w:t>
      </w:r>
      <w:r>
        <w:rPr>
          <w:rFonts w:hint="eastAsia" w:hAnsi="宋体"/>
          <w:color w:val="000000"/>
          <w:sz w:val="28"/>
        </w:rPr>
        <w:t>泥岩取</w:t>
      </w:r>
      <w:r>
        <w:rPr>
          <w:color w:val="000000"/>
          <w:sz w:val="28"/>
        </w:rPr>
        <w:t>2.</w:t>
      </w:r>
      <w:r>
        <w:rPr>
          <w:rFonts w:hint="eastAsia"/>
          <w:color w:val="000000"/>
          <w:sz w:val="28"/>
        </w:rPr>
        <w:t>40，砂岩取2.5</w:t>
      </w:r>
      <w:r>
        <w:rPr>
          <w:color w:val="000000"/>
          <w:sz w:val="28"/>
        </w:rPr>
        <w:t>)</w:t>
      </w:r>
      <w:r>
        <w:rPr>
          <w:rFonts w:hAnsi="宋体"/>
          <w:color w:val="000000"/>
          <w:sz w:val="28"/>
        </w:rPr>
        <w:t>；</w:t>
      </w:r>
    </w:p>
    <w:p>
      <w:pPr>
        <w:ind w:firstLine="560" w:firstLineChars="200"/>
        <w:rPr>
          <w:color w:val="000000"/>
          <w:sz w:val="28"/>
        </w:rPr>
      </w:pPr>
      <w:r>
        <w:rPr>
          <w:color w:val="000000"/>
          <w:sz w:val="28"/>
        </w:rPr>
        <w:t xml:space="preserve">        J—</w:t>
      </w:r>
      <w:r>
        <w:rPr>
          <w:rFonts w:hAnsi="宋体"/>
          <w:color w:val="000000"/>
          <w:sz w:val="28"/>
        </w:rPr>
        <w:t>为块段矿体的平均夹石率</w:t>
      </w:r>
      <w:r>
        <w:rPr>
          <w:color w:val="000000"/>
          <w:sz w:val="28"/>
        </w:rPr>
        <w:t>(%)</w:t>
      </w:r>
      <w:r>
        <w:rPr>
          <w:rFonts w:hAnsi="宋体"/>
          <w:color w:val="000000"/>
          <w:sz w:val="28"/>
        </w:rPr>
        <w:t>，该拟设矿权内建议</w:t>
      </w:r>
      <w:r>
        <w:rPr>
          <w:rFonts w:hint="eastAsia" w:hAnsi="宋体"/>
          <w:color w:val="000000"/>
          <w:sz w:val="28"/>
        </w:rPr>
        <w:t>砂岩矿</w:t>
      </w:r>
      <w:r>
        <w:rPr>
          <w:rFonts w:hAnsi="宋体"/>
          <w:color w:val="000000"/>
          <w:sz w:val="28"/>
        </w:rPr>
        <w:t>取值</w:t>
      </w:r>
      <w:r>
        <w:rPr>
          <w:rFonts w:hint="eastAsia"/>
          <w:color w:val="000000"/>
          <w:sz w:val="28"/>
        </w:rPr>
        <w:t>20</w:t>
      </w:r>
      <w:r>
        <w:rPr>
          <w:color w:val="000000"/>
          <w:sz w:val="28"/>
        </w:rPr>
        <w:t>%</w:t>
      </w:r>
      <w:r>
        <w:rPr>
          <w:rFonts w:hint="eastAsia"/>
          <w:color w:val="000000"/>
          <w:sz w:val="28"/>
        </w:rPr>
        <w:t>，泥岩矿取值25%</w:t>
      </w:r>
      <w:r>
        <w:rPr>
          <w:rFonts w:hAnsi="宋体"/>
          <w:color w:val="000000"/>
          <w:sz w:val="28"/>
        </w:rPr>
        <w:t>。</w:t>
      </w:r>
    </w:p>
    <w:p>
      <w:pPr>
        <w:ind w:firstLine="560" w:firstLineChars="200"/>
        <w:rPr>
          <w:rFonts w:hint="eastAsia" w:hAnsi="宋体"/>
          <w:color w:val="000000"/>
          <w:sz w:val="28"/>
        </w:rPr>
      </w:pPr>
      <w:r>
        <w:rPr>
          <w:rFonts w:hAnsi="宋体"/>
          <w:color w:val="000000"/>
          <w:sz w:val="28"/>
        </w:rPr>
        <w:t>体积计算公式详见插表</w:t>
      </w:r>
      <w:r>
        <w:rPr>
          <w:color w:val="000000"/>
          <w:sz w:val="28"/>
        </w:rPr>
        <w:t>5</w:t>
      </w:r>
      <w:r>
        <w:rPr>
          <w:rFonts w:hAnsi="宋体"/>
          <w:color w:val="000000"/>
          <w:sz w:val="28"/>
        </w:rPr>
        <w:t>。</w:t>
      </w:r>
    </w:p>
    <w:p>
      <w:pPr>
        <w:autoSpaceDE w:val="0"/>
        <w:autoSpaceDN w:val="0"/>
        <w:adjustRightInd w:val="0"/>
        <w:spacing w:line="340" w:lineRule="exact"/>
        <w:jc w:val="center"/>
        <w:rPr>
          <w:b/>
          <w:sz w:val="28"/>
          <w:szCs w:val="28"/>
        </w:rPr>
      </w:pPr>
      <w:r>
        <w:rPr>
          <w:b/>
          <w:sz w:val="28"/>
          <w:szCs w:val="28"/>
        </w:rPr>
        <w:t>体积计算公式表</w:t>
      </w:r>
    </w:p>
    <w:p>
      <w:pPr>
        <w:autoSpaceDE w:val="0"/>
        <w:autoSpaceDN w:val="0"/>
        <w:adjustRightInd w:val="0"/>
        <w:spacing w:line="300" w:lineRule="exact"/>
        <w:ind w:right="164" w:firstLine="301" w:firstLineChars="125"/>
        <w:jc w:val="center"/>
        <w:rPr>
          <w:rFonts w:hint="eastAsia" w:eastAsia="仿宋_GB2312"/>
          <w:sz w:val="24"/>
        </w:rPr>
      </w:pPr>
      <w:r>
        <w:rPr>
          <w:rFonts w:eastAsia="仿宋_GB2312"/>
          <w:b/>
          <w:sz w:val="24"/>
        </w:rPr>
        <w:t xml:space="preserve">                                                              </w:t>
      </w:r>
      <w:r>
        <w:rPr>
          <w:rFonts w:eastAsia="仿宋_GB2312"/>
          <w:sz w:val="24"/>
        </w:rPr>
        <w:t xml:space="preserve"> 插表</w:t>
      </w:r>
      <w:r>
        <w:rPr>
          <w:rFonts w:hint="eastAsia" w:eastAsia="仿宋_GB2312"/>
          <w:sz w:val="24"/>
        </w:rPr>
        <w:t>5</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3440"/>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21" w:type="pct"/>
            <w:noWrap w:val="0"/>
            <w:vAlign w:val="center"/>
          </w:tcPr>
          <w:p>
            <w:pPr>
              <w:autoSpaceDE w:val="0"/>
              <w:autoSpaceDN w:val="0"/>
              <w:adjustRightInd w:val="0"/>
              <w:jc w:val="center"/>
              <w:rPr>
                <w:sz w:val="24"/>
              </w:rPr>
            </w:pPr>
            <w:r>
              <w:rPr>
                <w:rFonts w:hAnsi="宋体"/>
                <w:sz w:val="24"/>
              </w:rPr>
              <w:t>计算方法</w:t>
            </w:r>
          </w:p>
        </w:tc>
        <w:tc>
          <w:tcPr>
            <w:tcW w:w="1906" w:type="pct"/>
            <w:noWrap w:val="0"/>
            <w:vAlign w:val="center"/>
          </w:tcPr>
          <w:p>
            <w:pPr>
              <w:autoSpaceDE w:val="0"/>
              <w:autoSpaceDN w:val="0"/>
              <w:adjustRightInd w:val="0"/>
              <w:jc w:val="center"/>
              <w:rPr>
                <w:sz w:val="24"/>
              </w:rPr>
            </w:pPr>
            <w:r>
              <w:rPr>
                <w:rFonts w:hAnsi="宋体"/>
                <w:sz w:val="24"/>
              </w:rPr>
              <w:t>计算公式</w:t>
            </w:r>
          </w:p>
        </w:tc>
        <w:tc>
          <w:tcPr>
            <w:tcW w:w="2273" w:type="pct"/>
            <w:noWrap w:val="0"/>
            <w:vAlign w:val="center"/>
          </w:tcPr>
          <w:p>
            <w:pPr>
              <w:autoSpaceDE w:val="0"/>
              <w:autoSpaceDN w:val="0"/>
              <w:adjustRightInd w:val="0"/>
              <w:jc w:val="center"/>
              <w:rPr>
                <w:sz w:val="24"/>
              </w:rPr>
            </w:pPr>
            <w:r>
              <w:rPr>
                <w:rFonts w:hAnsi="宋体"/>
                <w:sz w:val="24"/>
              </w:rPr>
              <w:t>说</w:t>
            </w:r>
            <w:r>
              <w:rPr>
                <w:sz w:val="24"/>
              </w:rPr>
              <w:t xml:space="preserve">   </w:t>
            </w:r>
            <w:r>
              <w:rPr>
                <w:rFonts w:hAnsi="宋体"/>
                <w:sz w:val="24"/>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21" w:type="pct"/>
            <w:noWrap w:val="0"/>
            <w:vAlign w:val="center"/>
          </w:tcPr>
          <w:p>
            <w:pPr>
              <w:autoSpaceDE w:val="0"/>
              <w:autoSpaceDN w:val="0"/>
              <w:adjustRightInd w:val="0"/>
              <w:spacing w:line="500" w:lineRule="exact"/>
              <w:jc w:val="center"/>
              <w:rPr>
                <w:sz w:val="24"/>
              </w:rPr>
            </w:pPr>
            <w:r>
              <w:rPr>
                <w:rFonts w:hAnsi="宋体"/>
                <w:sz w:val="24"/>
              </w:rPr>
              <w:t>棱柱体</w:t>
            </w:r>
          </w:p>
        </w:tc>
        <w:tc>
          <w:tcPr>
            <w:tcW w:w="1906" w:type="pct"/>
            <w:noWrap w:val="0"/>
            <w:vAlign w:val="center"/>
          </w:tcPr>
          <w:p>
            <w:pPr>
              <w:autoSpaceDE w:val="0"/>
              <w:autoSpaceDN w:val="0"/>
              <w:adjustRightInd w:val="0"/>
              <w:spacing w:line="500" w:lineRule="exact"/>
              <w:rPr>
                <w:sz w:val="24"/>
              </w:rPr>
            </w:pPr>
            <w:r>
              <w:rPr>
                <w:sz w:val="24"/>
              </w:rPr>
              <w:t>V=</w:t>
            </w:r>
            <w:r>
              <w:rPr>
                <w:position w:val="-10"/>
                <w:sz w:val="28"/>
              </w:rPr>
              <w:object>
                <v:shape id="_x0000_i1025" o:spt="75" type="#_x0000_t75" style="height:28.9pt;width:11.15pt;" o:ole="t" filled="f" o:preferrelative="t" stroked="f" coordsize="21600,21600">
                  <v:path/>
                  <v:fill on="f" alignshape="1" focussize="0,0"/>
                  <v:stroke on="f"/>
                  <v:imagedata r:id="rId18" o:title=""/>
                  <o:lock v:ext="edit" aspectratio="t"/>
                  <w10:wrap type="none"/>
                  <w10:anchorlock/>
                </v:shape>
                <o:OLEObject Type="Embed" ProgID="" ShapeID="_x0000_i1025" DrawAspect="Content" ObjectID="_1468075725" r:id="rId17">
                  <o:LockedField>false</o:LockedField>
                </o:OLEObject>
              </w:object>
            </w:r>
            <w:r>
              <w:rPr>
                <w:sz w:val="24"/>
              </w:rPr>
              <w:t>×(S</w:t>
            </w:r>
            <w:r>
              <w:rPr>
                <w:sz w:val="24"/>
                <w:vertAlign w:val="subscript"/>
              </w:rPr>
              <w:t>1</w:t>
            </w:r>
            <w:r>
              <w:rPr>
                <w:sz w:val="24"/>
              </w:rPr>
              <w:t>+S</w:t>
            </w:r>
            <w:r>
              <w:rPr>
                <w:sz w:val="24"/>
                <w:vertAlign w:val="subscript"/>
              </w:rPr>
              <w:t>2</w:t>
            </w:r>
            <w:r>
              <w:rPr>
                <w:sz w:val="24"/>
              </w:rPr>
              <w:t>)×L</w:t>
            </w:r>
          </w:p>
        </w:tc>
        <w:tc>
          <w:tcPr>
            <w:tcW w:w="2273" w:type="pct"/>
            <w:vMerge w:val="restart"/>
            <w:noWrap w:val="0"/>
            <w:vAlign w:val="center"/>
          </w:tcPr>
          <w:p>
            <w:pPr>
              <w:autoSpaceDE w:val="0"/>
              <w:autoSpaceDN w:val="0"/>
              <w:adjustRightInd w:val="0"/>
              <w:spacing w:line="240" w:lineRule="exact"/>
              <w:rPr>
                <w:sz w:val="24"/>
              </w:rPr>
            </w:pPr>
            <w:r>
              <w:rPr>
                <w:sz w:val="24"/>
              </w:rPr>
              <w:t>S</w:t>
            </w:r>
            <w:r>
              <w:rPr>
                <w:sz w:val="24"/>
                <w:vertAlign w:val="subscript"/>
              </w:rPr>
              <w:t>1</w:t>
            </w:r>
            <w:r>
              <w:rPr>
                <w:rFonts w:hAnsi="宋体"/>
                <w:sz w:val="24"/>
              </w:rPr>
              <w:t>、</w:t>
            </w:r>
            <w:r>
              <w:rPr>
                <w:sz w:val="24"/>
              </w:rPr>
              <w:t>S</w:t>
            </w:r>
            <w:r>
              <w:rPr>
                <w:sz w:val="24"/>
                <w:vertAlign w:val="subscript"/>
              </w:rPr>
              <w:t>2</w:t>
            </w:r>
            <w:r>
              <w:rPr>
                <w:rFonts w:hAnsi="宋体"/>
                <w:sz w:val="24"/>
              </w:rPr>
              <w:t>为相邻两个断面面积；</w:t>
            </w:r>
          </w:p>
          <w:p>
            <w:pPr>
              <w:autoSpaceDE w:val="0"/>
              <w:autoSpaceDN w:val="0"/>
              <w:adjustRightInd w:val="0"/>
              <w:spacing w:line="0" w:lineRule="atLeast"/>
              <w:rPr>
                <w:sz w:val="24"/>
              </w:rPr>
            </w:pPr>
            <w:r>
              <w:rPr>
                <w:sz w:val="24"/>
              </w:rPr>
              <w:t>L</w:t>
            </w:r>
            <w:r>
              <w:rPr>
                <w:rFonts w:hAnsi="宋体"/>
                <w:sz w:val="24"/>
              </w:rPr>
              <w:t>为两个平行断面间距。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1" w:type="pct"/>
            <w:noWrap w:val="0"/>
            <w:vAlign w:val="center"/>
          </w:tcPr>
          <w:p>
            <w:pPr>
              <w:autoSpaceDE w:val="0"/>
              <w:autoSpaceDN w:val="0"/>
              <w:adjustRightInd w:val="0"/>
              <w:spacing w:line="500" w:lineRule="exact"/>
              <w:jc w:val="center"/>
              <w:rPr>
                <w:sz w:val="24"/>
              </w:rPr>
            </w:pPr>
            <w:r>
              <w:rPr>
                <w:rFonts w:hAnsi="宋体"/>
                <w:sz w:val="24"/>
              </w:rPr>
              <w:t>截锥体</w:t>
            </w:r>
          </w:p>
        </w:tc>
        <w:tc>
          <w:tcPr>
            <w:tcW w:w="1906" w:type="pct"/>
            <w:noWrap w:val="0"/>
            <w:vAlign w:val="center"/>
          </w:tcPr>
          <w:p>
            <w:pPr>
              <w:autoSpaceDE w:val="0"/>
              <w:autoSpaceDN w:val="0"/>
              <w:adjustRightInd w:val="0"/>
              <w:spacing w:line="500" w:lineRule="exact"/>
              <w:rPr>
                <w:sz w:val="24"/>
              </w:rPr>
            </w:pPr>
            <w:r>
              <w:rPr>
                <w:sz w:val="24"/>
              </w:rPr>
              <w:t>V=</w:t>
            </w:r>
            <w:r>
              <w:rPr>
                <w:position w:val="-10"/>
                <w:sz w:val="28"/>
              </w:rPr>
              <w:object>
                <v:shape id="_x0000_i1026" o:spt="75" type="#_x0000_t75" style="height:28.9pt;width:10.25pt;" o:ole="t" filled="f" o:preferrelative="t" stroked="f" coordsize="21600,21600">
                  <v:path/>
                  <v:fill on="f" alignshape="1" focussize="0,0"/>
                  <v:stroke on="f"/>
                  <v:imagedata r:id="rId20" o:title=""/>
                  <o:lock v:ext="edit" aspectratio="t"/>
                  <w10:wrap type="none"/>
                  <w10:anchorlock/>
                </v:shape>
                <o:OLEObject Type="Embed" ProgID="" ShapeID="_x0000_i1026" DrawAspect="Content" ObjectID="_1468075726" r:id="rId19">
                  <o:LockedField>false</o:LockedField>
                </o:OLEObject>
              </w:object>
            </w:r>
            <w:r>
              <w:rPr>
                <w:sz w:val="24"/>
              </w:rPr>
              <w:t>×(S</w:t>
            </w:r>
            <w:r>
              <w:rPr>
                <w:sz w:val="24"/>
                <w:vertAlign w:val="subscript"/>
              </w:rPr>
              <w:t>1</w:t>
            </w:r>
            <w:r>
              <w:rPr>
                <w:sz w:val="24"/>
              </w:rPr>
              <w:t>+S</w:t>
            </w:r>
            <w:r>
              <w:rPr>
                <w:sz w:val="24"/>
                <w:vertAlign w:val="subscript"/>
              </w:rPr>
              <w:t>2</w:t>
            </w:r>
            <w:r>
              <w:rPr>
                <w:sz w:val="24"/>
              </w:rPr>
              <w:t>+</w:t>
            </w:r>
            <w:r>
              <w:rPr>
                <w:position w:val="-10"/>
                <w:sz w:val="28"/>
              </w:rPr>
              <w:object>
                <v:shape id="_x0000_i1027" o:spt="75" type="#_x0000_t75" style="height:18.65pt;width:41.9pt;" o:ole="t" filled="f" o:preferrelative="t" stroked="f" coordsize="21600,21600">
                  <v:path/>
                  <v:fill on="f" alignshape="1" focussize="0,0"/>
                  <v:stroke on="f"/>
                  <v:imagedata r:id="rId22" o:title=""/>
                  <o:lock v:ext="edit" aspectratio="t"/>
                  <w10:wrap type="none"/>
                  <w10:anchorlock/>
                </v:shape>
                <o:OLEObject Type="Embed" ProgID="" ShapeID="_x0000_i1027" DrawAspect="Content" ObjectID="_1468075727" r:id="rId21">
                  <o:LockedField>false</o:LockedField>
                </o:OLEObject>
              </w:object>
            </w:r>
            <w:r>
              <w:rPr>
                <w:sz w:val="24"/>
              </w:rPr>
              <w:t>)×L</w:t>
            </w:r>
          </w:p>
        </w:tc>
        <w:tc>
          <w:tcPr>
            <w:tcW w:w="2273" w:type="pct"/>
            <w:vMerge w:val="continue"/>
            <w:noWrap w:val="0"/>
            <w:vAlign w:val="center"/>
          </w:tcPr>
          <w:p>
            <w:pPr>
              <w:autoSpaceDE w:val="0"/>
              <w:autoSpaceDN w:val="0"/>
              <w:adjustRightInd w:val="0"/>
              <w:spacing w:line="0" w:lineRule="atLeas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21" w:type="pct"/>
            <w:noWrap w:val="0"/>
            <w:vAlign w:val="center"/>
          </w:tcPr>
          <w:p>
            <w:pPr>
              <w:autoSpaceDE w:val="0"/>
              <w:autoSpaceDN w:val="0"/>
              <w:adjustRightInd w:val="0"/>
              <w:spacing w:line="500" w:lineRule="exact"/>
              <w:jc w:val="center"/>
              <w:rPr>
                <w:sz w:val="24"/>
              </w:rPr>
            </w:pPr>
            <w:r>
              <w:rPr>
                <w:rFonts w:hAnsi="宋体"/>
                <w:sz w:val="24"/>
              </w:rPr>
              <w:t>角锥体</w:t>
            </w:r>
          </w:p>
        </w:tc>
        <w:tc>
          <w:tcPr>
            <w:tcW w:w="1906" w:type="pct"/>
            <w:noWrap w:val="0"/>
            <w:vAlign w:val="center"/>
          </w:tcPr>
          <w:p>
            <w:pPr>
              <w:autoSpaceDE w:val="0"/>
              <w:autoSpaceDN w:val="0"/>
              <w:adjustRightInd w:val="0"/>
              <w:spacing w:line="500" w:lineRule="exact"/>
              <w:rPr>
                <w:sz w:val="24"/>
              </w:rPr>
            </w:pPr>
            <w:r>
              <w:rPr>
                <w:sz w:val="24"/>
              </w:rPr>
              <w:t>V=</w:t>
            </w:r>
            <w:r>
              <w:rPr>
                <w:position w:val="-10"/>
                <w:sz w:val="28"/>
              </w:rPr>
              <w:object>
                <v:shape id="_x0000_i1028" o:spt="75" type="#_x0000_t75" style="height:28.9pt;width:10.25pt;" o:ole="t" filled="f" o:preferrelative="t" stroked="f" coordsize="21600,21600">
                  <v:path/>
                  <v:fill on="f" alignshape="1" focussize="0,0"/>
                  <v:stroke on="f"/>
                  <v:imagedata r:id="rId24" o:title=""/>
                  <o:lock v:ext="edit" aspectratio="t"/>
                  <w10:wrap type="none"/>
                  <w10:anchorlock/>
                </v:shape>
                <o:OLEObject Type="Embed" ProgID="" ShapeID="_x0000_i1028" DrawAspect="Content" ObjectID="_1468075728" r:id="rId23">
                  <o:LockedField>false</o:LockedField>
                </o:OLEObject>
              </w:object>
            </w:r>
            <w:r>
              <w:rPr>
                <w:sz w:val="24"/>
              </w:rPr>
              <w:t>×(S</w:t>
            </w:r>
            <w:r>
              <w:rPr>
                <w:sz w:val="24"/>
                <w:vertAlign w:val="subscript"/>
              </w:rPr>
              <w:t>1</w:t>
            </w:r>
            <w:r>
              <w:rPr>
                <w:sz w:val="24"/>
              </w:rPr>
              <w:t>+S</w:t>
            </w:r>
            <w:r>
              <w:rPr>
                <w:sz w:val="24"/>
                <w:vertAlign w:val="subscript"/>
              </w:rPr>
              <w:t>2</w:t>
            </w:r>
            <w:r>
              <w:rPr>
                <w:sz w:val="24"/>
              </w:rPr>
              <w:t>)×L</w:t>
            </w:r>
          </w:p>
        </w:tc>
        <w:tc>
          <w:tcPr>
            <w:tcW w:w="2273" w:type="pct"/>
            <w:vMerge w:val="continue"/>
            <w:noWrap w:val="0"/>
            <w:vAlign w:val="center"/>
          </w:tcPr>
          <w:p>
            <w:pPr>
              <w:autoSpaceDE w:val="0"/>
              <w:autoSpaceDN w:val="0"/>
              <w:adjustRightInd w:val="0"/>
              <w:spacing w:line="0" w:lineRule="atLeast"/>
              <w:rPr>
                <w:sz w:val="24"/>
              </w:rPr>
            </w:pPr>
          </w:p>
        </w:tc>
      </w:tr>
    </w:tbl>
    <w:p>
      <w:pPr>
        <w:ind w:left="1679" w:leftChars="266" w:hanging="1120" w:hangingChars="400"/>
        <w:rPr>
          <w:color w:val="000000"/>
          <w:sz w:val="28"/>
          <w:szCs w:val="28"/>
        </w:rPr>
      </w:pPr>
      <w:r>
        <w:rPr>
          <w:rFonts w:hAnsi="宋体"/>
          <w:color w:val="000000"/>
          <w:sz w:val="28"/>
          <w:szCs w:val="28"/>
        </w:rPr>
        <w:t>其中：</w:t>
      </w:r>
      <w:r>
        <w:rPr>
          <w:rFonts w:ascii="宋体" w:hAnsi="宋体"/>
          <w:color w:val="000000"/>
          <w:sz w:val="28"/>
          <w:szCs w:val="28"/>
        </w:rPr>
        <w:t>①</w:t>
      </w:r>
      <w:r>
        <w:rPr>
          <w:rFonts w:hAnsi="宋体"/>
          <w:color w:val="000000"/>
          <w:sz w:val="28"/>
          <w:szCs w:val="28"/>
        </w:rPr>
        <w:t>当相邻两</w:t>
      </w:r>
      <w:r>
        <w:rPr>
          <w:rFonts w:hint="eastAsia" w:hAnsi="宋体"/>
          <w:color w:val="000000"/>
          <w:sz w:val="28"/>
          <w:szCs w:val="28"/>
        </w:rPr>
        <w:t>垂直</w:t>
      </w:r>
      <w:r>
        <w:rPr>
          <w:rFonts w:hAnsi="宋体"/>
          <w:color w:val="000000"/>
          <w:sz w:val="28"/>
          <w:szCs w:val="28"/>
        </w:rPr>
        <w:t>断面上矿体之相对面积差</w:t>
      </w:r>
      <w:r>
        <w:rPr>
          <w:color w:val="000000"/>
          <w:position w:val="-36"/>
          <w:sz w:val="28"/>
          <w:szCs w:val="28"/>
        </w:rPr>
        <w:object>
          <v:shape id="_x0000_i1029" o:spt="75" type="#_x0000_t75" style="height:42pt;width:45pt;" o:ole="t" filled="f" stroked="f" coordsize="21600,21600">
            <v:path/>
            <v:fill on="f" focussize="0,0"/>
            <v:stroke on="f"/>
            <v:imagedata r:id="rId26" o:title=""/>
            <o:lock v:ext="edit" grouping="f" rotation="f" text="f" aspectratio="t"/>
            <w10:wrap type="none"/>
            <w10:anchorlock/>
          </v:shape>
          <o:OLEObject Type="Embed" ProgID="Equation.3" ShapeID="_x0000_i1029" DrawAspect="Content" ObjectID="_1468075729" r:id="rId25">
            <o:LockedField>false</o:LockedField>
          </o:OLEObject>
        </w:object>
      </w:r>
      <w:r>
        <w:rPr>
          <w:rFonts w:hAnsi="宋体"/>
          <w:color w:val="000000"/>
          <w:sz w:val="28"/>
          <w:szCs w:val="28"/>
        </w:rPr>
        <w:t>＜</w:t>
      </w:r>
      <w:r>
        <w:rPr>
          <w:color w:val="000000"/>
          <w:sz w:val="28"/>
          <w:szCs w:val="28"/>
        </w:rPr>
        <w:t>40%</w:t>
      </w:r>
      <w:r>
        <w:rPr>
          <w:rFonts w:hAnsi="宋体"/>
          <w:color w:val="000000"/>
          <w:sz w:val="28"/>
          <w:szCs w:val="28"/>
        </w:rPr>
        <w:t>时</w:t>
      </w:r>
      <w:r>
        <w:rPr>
          <w:color w:val="000000"/>
          <w:sz w:val="28"/>
          <w:szCs w:val="28"/>
        </w:rPr>
        <w:t>(</w:t>
      </w:r>
      <w:r>
        <w:rPr>
          <w:rFonts w:hAnsi="宋体"/>
          <w:color w:val="000000"/>
          <w:sz w:val="28"/>
          <w:szCs w:val="28"/>
        </w:rPr>
        <w:t>其中</w:t>
      </w:r>
      <w:r>
        <w:rPr>
          <w:color w:val="000000"/>
          <w:position w:val="-14"/>
          <w:sz w:val="28"/>
          <w:szCs w:val="28"/>
        </w:rPr>
        <w:object>
          <v:shape id="_x0000_i1030" o:spt="75" type="#_x0000_t75" style="height:22pt;width:18pt;" o:ole="t" filled="f" stroked="f" coordsize="21600,21600">
            <v:path/>
            <v:fill on="f" focussize="0,0"/>
            <v:stroke on="f"/>
            <v:imagedata r:id="rId28" o:title=""/>
            <o:lock v:ext="edit" grouping="f" rotation="f" text="f" aspectratio="t"/>
            <w10:wrap type="none"/>
            <w10:anchorlock/>
          </v:shape>
          <o:OLEObject Type="Embed" ProgID="Equation.3" ShapeID="_x0000_i1030" DrawAspect="Content" ObjectID="_1468075730" r:id="rId27">
            <o:LockedField>false</o:LockedField>
          </o:OLEObject>
        </w:object>
      </w:r>
      <w:r>
        <w:rPr>
          <w:rFonts w:hAnsi="宋体"/>
          <w:color w:val="000000"/>
          <w:sz w:val="28"/>
          <w:szCs w:val="28"/>
        </w:rPr>
        <w:t>＞</w:t>
      </w:r>
      <w:r>
        <w:rPr>
          <w:color w:val="000000"/>
          <w:position w:val="-14"/>
          <w:sz w:val="28"/>
          <w:szCs w:val="28"/>
        </w:rPr>
        <w:object>
          <v:shape id="_x0000_i1031" o:spt="75" type="#_x0000_t75" style="height:22pt;width:18pt;" o:ole="t" filled="f" stroked="f" coordsize="21600,21600">
            <v:path/>
            <v:fill on="f" focussize="0,0"/>
            <v:stroke on="f"/>
            <v:imagedata r:id="rId30" o:title=""/>
            <o:lock v:ext="edit" grouping="f" rotation="f" text="f" aspectratio="t"/>
            <w10:wrap type="none"/>
            <w10:anchorlock/>
          </v:shape>
          <o:OLEObject Type="Embed" ProgID="Equation.3" ShapeID="_x0000_i1031" DrawAspect="Content" ObjectID="_1468075731" r:id="rId29">
            <o:LockedField>false</o:LockedField>
          </o:OLEObject>
        </w:object>
      </w:r>
      <w:r>
        <w:rPr>
          <w:color w:val="000000"/>
          <w:sz w:val="28"/>
          <w:szCs w:val="28"/>
        </w:rPr>
        <w:t>)</w:t>
      </w:r>
      <w:r>
        <w:rPr>
          <w:rFonts w:hAnsi="宋体"/>
          <w:color w:val="000000"/>
          <w:sz w:val="28"/>
          <w:szCs w:val="28"/>
        </w:rPr>
        <w:t>，采用棱柱体计算体积；</w:t>
      </w:r>
    </w:p>
    <w:p>
      <w:pPr>
        <w:ind w:left="1679" w:leftChars="666" w:hanging="280" w:hangingChars="100"/>
        <w:rPr>
          <w:color w:val="000000"/>
          <w:sz w:val="28"/>
          <w:szCs w:val="28"/>
        </w:rPr>
      </w:pPr>
      <w:r>
        <w:rPr>
          <w:rFonts w:ascii="宋体" w:hAnsi="宋体"/>
          <w:color w:val="000000"/>
          <w:sz w:val="28"/>
          <w:szCs w:val="28"/>
        </w:rPr>
        <w:t>②</w:t>
      </w:r>
      <w:r>
        <w:rPr>
          <w:rFonts w:hAnsi="宋体"/>
          <w:color w:val="000000"/>
          <w:sz w:val="28"/>
          <w:szCs w:val="28"/>
        </w:rPr>
        <w:t>当相邻两</w:t>
      </w:r>
      <w:r>
        <w:rPr>
          <w:rFonts w:hint="eastAsia" w:hAnsi="宋体"/>
          <w:color w:val="000000"/>
          <w:sz w:val="28"/>
          <w:szCs w:val="28"/>
        </w:rPr>
        <w:t>垂直</w:t>
      </w:r>
      <w:r>
        <w:rPr>
          <w:rFonts w:hAnsi="宋体"/>
          <w:color w:val="000000"/>
          <w:sz w:val="28"/>
          <w:szCs w:val="28"/>
        </w:rPr>
        <w:t>断面上矿体之相对面积差</w:t>
      </w:r>
      <w:r>
        <w:rPr>
          <w:color w:val="000000"/>
          <w:position w:val="-36"/>
          <w:sz w:val="28"/>
          <w:szCs w:val="28"/>
        </w:rPr>
        <w:object>
          <v:shape id="_x0000_i1032" o:spt="75" type="#_x0000_t75" style="height:42pt;width:45pt;" o:ole="t" filled="f" stroked="f" coordsize="21600,21600">
            <v:path/>
            <v:fill on="f" focussize="0,0"/>
            <v:stroke on="f"/>
            <v:imagedata r:id="rId26" o:title=""/>
            <o:lock v:ext="edit" grouping="f" rotation="f" text="f" aspectratio="t"/>
            <w10:wrap type="none"/>
            <w10:anchorlock/>
          </v:shape>
          <o:OLEObject Type="Embed" ProgID="Equation.3" ShapeID="_x0000_i1032" DrawAspect="Content" ObjectID="_1468075732" r:id="rId31">
            <o:LockedField>false</o:LockedField>
          </o:OLEObject>
        </w:object>
      </w:r>
      <w:r>
        <w:rPr>
          <w:rFonts w:hAnsi="宋体"/>
          <w:color w:val="000000"/>
          <w:sz w:val="28"/>
          <w:szCs w:val="28"/>
        </w:rPr>
        <w:t>＞</w:t>
      </w:r>
      <w:r>
        <w:rPr>
          <w:color w:val="000000"/>
          <w:sz w:val="28"/>
          <w:szCs w:val="28"/>
        </w:rPr>
        <w:t>40%</w:t>
      </w:r>
      <w:r>
        <w:rPr>
          <w:rFonts w:hAnsi="宋体"/>
          <w:color w:val="000000"/>
          <w:sz w:val="28"/>
          <w:szCs w:val="28"/>
        </w:rPr>
        <w:t>时</w:t>
      </w:r>
      <w:r>
        <w:rPr>
          <w:color w:val="000000"/>
          <w:sz w:val="28"/>
          <w:szCs w:val="28"/>
        </w:rPr>
        <w:t>(</w:t>
      </w:r>
      <w:r>
        <w:rPr>
          <w:rFonts w:hAnsi="宋体"/>
          <w:color w:val="000000"/>
          <w:sz w:val="28"/>
          <w:szCs w:val="28"/>
        </w:rPr>
        <w:t>其中</w:t>
      </w:r>
      <w:r>
        <w:rPr>
          <w:color w:val="000000"/>
          <w:position w:val="-14"/>
          <w:sz w:val="28"/>
          <w:szCs w:val="28"/>
        </w:rPr>
        <w:object>
          <v:shape id="_x0000_i1033" o:spt="75" type="#_x0000_t75" style="height:22pt;width:18pt;" o:ole="t" filled="f" stroked="f" coordsize="21600,21600">
            <v:path/>
            <v:fill on="f" focussize="0,0"/>
            <v:stroke on="f"/>
            <v:imagedata r:id="rId28" o:title=""/>
            <o:lock v:ext="edit" grouping="f" rotation="f" text="f" aspectratio="t"/>
            <w10:wrap type="none"/>
            <w10:anchorlock/>
          </v:shape>
          <o:OLEObject Type="Embed" ProgID="Equation.3" ShapeID="_x0000_i1033" DrawAspect="Content" ObjectID="_1468075733" r:id="rId32">
            <o:LockedField>false</o:LockedField>
          </o:OLEObject>
        </w:object>
      </w:r>
      <w:r>
        <w:rPr>
          <w:rFonts w:hAnsi="宋体"/>
          <w:color w:val="000000"/>
          <w:sz w:val="28"/>
          <w:szCs w:val="28"/>
        </w:rPr>
        <w:t>＞</w:t>
      </w:r>
      <w:r>
        <w:rPr>
          <w:color w:val="000000"/>
          <w:position w:val="-14"/>
          <w:sz w:val="28"/>
          <w:szCs w:val="28"/>
        </w:rPr>
        <w:object>
          <v:shape id="_x0000_i1034" o:spt="75" type="#_x0000_t75" style="height:22pt;width:18pt;" o:ole="t" filled="f" stroked="f" coordsize="21600,21600">
            <v:path/>
            <v:fill on="f" focussize="0,0"/>
            <v:stroke on="f"/>
            <v:imagedata r:id="rId30" o:title=""/>
            <o:lock v:ext="edit" grouping="f" rotation="f" text="f" aspectratio="t"/>
            <w10:wrap type="none"/>
            <w10:anchorlock/>
          </v:shape>
          <o:OLEObject Type="Embed" ProgID="Equation.3" ShapeID="_x0000_i1034" DrawAspect="Content" ObjectID="_1468075734" r:id="rId33">
            <o:LockedField>false</o:LockedField>
          </o:OLEObject>
        </w:object>
      </w:r>
      <w:r>
        <w:rPr>
          <w:color w:val="000000"/>
          <w:sz w:val="28"/>
          <w:szCs w:val="28"/>
        </w:rPr>
        <w:t>)</w:t>
      </w:r>
      <w:r>
        <w:rPr>
          <w:rFonts w:hAnsi="宋体"/>
          <w:color w:val="000000"/>
          <w:sz w:val="28"/>
          <w:szCs w:val="28"/>
        </w:rPr>
        <w:t>，用截锥体公式计算体积；</w:t>
      </w:r>
    </w:p>
    <w:p>
      <w:pPr>
        <w:ind w:firstLine="1680" w:firstLineChars="600"/>
        <w:rPr>
          <w:color w:val="000000"/>
          <w:sz w:val="28"/>
        </w:rPr>
      </w:pPr>
      <w:r>
        <w:rPr>
          <w:rFonts w:ascii="宋体" w:hAnsi="宋体"/>
          <w:sz w:val="28"/>
          <w:szCs w:val="28"/>
        </w:rPr>
        <w:t>③</w:t>
      </w:r>
      <w:r>
        <w:rPr>
          <w:rFonts w:hAnsi="宋体"/>
          <w:sz w:val="28"/>
          <w:szCs w:val="28"/>
        </w:rPr>
        <w:t>当只有一个断面有效，另一端作点尖灭时</w:t>
      </w:r>
      <w:r>
        <w:rPr>
          <w:sz w:val="28"/>
          <w:szCs w:val="28"/>
        </w:rPr>
        <w:t>(S=0</w:t>
      </w:r>
      <w:r>
        <w:rPr>
          <w:rFonts w:hAnsi="宋体"/>
          <w:sz w:val="28"/>
          <w:szCs w:val="28"/>
        </w:rPr>
        <w:t>时</w:t>
      </w:r>
      <w:r>
        <w:rPr>
          <w:sz w:val="28"/>
          <w:szCs w:val="28"/>
        </w:rPr>
        <w:t>)</w:t>
      </w:r>
      <w:r>
        <w:rPr>
          <w:rFonts w:hAnsi="宋体"/>
          <w:sz w:val="28"/>
          <w:szCs w:val="28"/>
        </w:rPr>
        <w:t>，采用角锥体公式计算。</w:t>
      </w:r>
    </w:p>
    <w:p>
      <w:pPr>
        <w:pStyle w:val="3"/>
        <w:spacing w:before="0" w:after="0" w:line="240" w:lineRule="auto"/>
        <w:rPr>
          <w:rFonts w:ascii="Times New Roman" w:hAnsi="Times New Roman" w:eastAsia="宋体"/>
          <w:color w:val="000000"/>
          <w:sz w:val="30"/>
        </w:rPr>
      </w:pPr>
      <w:bookmarkStart w:id="43" w:name="_Toc30008"/>
      <w:bookmarkStart w:id="44" w:name="_Toc59802153"/>
      <w:r>
        <w:rPr>
          <w:rFonts w:ascii="Times New Roman" w:hAnsi="Times New Roman" w:eastAsia="宋体"/>
          <w:color w:val="000000"/>
          <w:sz w:val="30"/>
        </w:rPr>
        <w:t>6.3 资源储量估算参数确定</w:t>
      </w:r>
      <w:bookmarkEnd w:id="43"/>
      <w:bookmarkEnd w:id="44"/>
    </w:p>
    <w:p>
      <w:pPr>
        <w:rPr>
          <w:b/>
          <w:color w:val="000000"/>
          <w:sz w:val="28"/>
        </w:rPr>
      </w:pPr>
      <w:r>
        <w:rPr>
          <w:b/>
          <w:color w:val="000000"/>
          <w:sz w:val="28"/>
        </w:rPr>
        <w:t>6.3.1</w:t>
      </w:r>
      <w:r>
        <w:rPr>
          <w:rFonts w:hint="eastAsia"/>
          <w:b/>
          <w:color w:val="000000"/>
          <w:sz w:val="28"/>
        </w:rPr>
        <w:t>断面</w:t>
      </w:r>
      <w:r>
        <w:rPr>
          <w:b/>
          <w:color w:val="000000"/>
          <w:sz w:val="28"/>
        </w:rPr>
        <w:t>面积测定</w:t>
      </w:r>
    </w:p>
    <w:p>
      <w:pPr>
        <w:ind w:firstLine="560" w:firstLineChars="200"/>
        <w:rPr>
          <w:sz w:val="28"/>
          <w:szCs w:val="28"/>
        </w:rPr>
      </w:pPr>
      <w:r>
        <w:rPr>
          <w:rFonts w:hAnsi="宋体"/>
          <w:sz w:val="28"/>
        </w:rPr>
        <w:t>在储量估算断面图上，</w:t>
      </w:r>
      <w:r>
        <w:rPr>
          <w:rFonts w:hint="eastAsia" w:hAnsi="宋体"/>
          <w:sz w:val="28"/>
        </w:rPr>
        <w:t>采用</w:t>
      </w:r>
      <w:r>
        <w:rPr>
          <w:sz w:val="28"/>
        </w:rPr>
        <w:t>AutoCAD</w:t>
      </w:r>
      <w:r>
        <w:rPr>
          <w:rFonts w:hAnsi="宋体"/>
          <w:sz w:val="28"/>
        </w:rPr>
        <w:t>制图软件</w:t>
      </w:r>
      <w:r>
        <w:rPr>
          <w:rFonts w:hint="eastAsia" w:hAnsi="宋体"/>
          <w:sz w:val="28"/>
        </w:rPr>
        <w:t>直接读取断面面积</w:t>
      </w:r>
      <w:r>
        <w:rPr>
          <w:rFonts w:hAnsi="宋体"/>
          <w:sz w:val="28"/>
        </w:rPr>
        <w:t>。</w:t>
      </w:r>
    </w:p>
    <w:p>
      <w:pPr>
        <w:rPr>
          <w:rFonts w:hint="eastAsia"/>
          <w:b/>
          <w:color w:val="000000"/>
          <w:sz w:val="28"/>
        </w:rPr>
      </w:pPr>
      <w:r>
        <w:rPr>
          <w:b/>
          <w:color w:val="000000"/>
          <w:sz w:val="28"/>
        </w:rPr>
        <w:t>6.3.2</w:t>
      </w:r>
      <w:r>
        <w:rPr>
          <w:rFonts w:hint="eastAsia"/>
          <w:b/>
          <w:color w:val="000000"/>
          <w:sz w:val="28"/>
        </w:rPr>
        <w:t>断面间距</w:t>
      </w:r>
    </w:p>
    <w:p>
      <w:pPr>
        <w:ind w:firstLine="560" w:firstLineChars="200"/>
        <w:rPr>
          <w:rFonts w:ascii="宋体" w:hAnsi="宋体"/>
          <w:sz w:val="28"/>
        </w:rPr>
      </w:pPr>
      <w:r>
        <w:rPr>
          <w:rFonts w:hint="eastAsia" w:ascii="宋体" w:hAnsi="宋体"/>
          <w:sz w:val="28"/>
        </w:rPr>
        <w:t>若相邻断面是平行的，则</w:t>
      </w:r>
      <w:r>
        <w:rPr>
          <w:rFonts w:ascii="宋体" w:hAnsi="宋体"/>
          <w:sz w:val="28"/>
        </w:rPr>
        <w:t>在电脑直接量取</w:t>
      </w:r>
      <w:r>
        <w:rPr>
          <w:rFonts w:hint="eastAsia" w:ascii="宋体" w:hAnsi="宋体"/>
          <w:sz w:val="28"/>
        </w:rPr>
        <w:t>两平行断面之间的距离；当两断面不平行时，则取两断面之间的平均距离</w:t>
      </w:r>
      <w:r>
        <w:rPr>
          <w:rFonts w:ascii="宋体" w:hAnsi="宋体"/>
          <w:sz w:val="28"/>
        </w:rPr>
        <w:t>。</w:t>
      </w:r>
    </w:p>
    <w:p>
      <w:pPr>
        <w:rPr>
          <w:b/>
          <w:color w:val="000000"/>
          <w:sz w:val="28"/>
        </w:rPr>
      </w:pPr>
      <w:r>
        <w:rPr>
          <w:b/>
          <w:color w:val="000000"/>
          <w:sz w:val="28"/>
        </w:rPr>
        <w:t>6.3.</w:t>
      </w:r>
      <w:r>
        <w:rPr>
          <w:rFonts w:hint="eastAsia"/>
          <w:b/>
          <w:color w:val="000000"/>
          <w:sz w:val="28"/>
        </w:rPr>
        <w:t>3</w:t>
      </w:r>
      <w:r>
        <w:rPr>
          <w:b/>
          <w:color w:val="000000"/>
          <w:sz w:val="28"/>
        </w:rPr>
        <w:t>矿石视密度测定</w:t>
      </w:r>
    </w:p>
    <w:p>
      <w:pPr>
        <w:ind w:firstLine="570"/>
        <w:rPr>
          <w:color w:val="000000"/>
          <w:sz w:val="28"/>
        </w:rPr>
      </w:pPr>
      <w:r>
        <w:rPr>
          <w:rFonts w:hAnsi="宋体"/>
          <w:color w:val="000000"/>
          <w:sz w:val="28"/>
        </w:rPr>
        <w:t>根据同类矿山生产实践经验，采用类比的方法，确定该矿</w:t>
      </w:r>
      <w:r>
        <w:rPr>
          <w:rFonts w:hint="eastAsia" w:hAnsi="宋体"/>
          <w:color w:val="000000"/>
          <w:sz w:val="28"/>
        </w:rPr>
        <w:t>页岩</w:t>
      </w:r>
      <w:r>
        <w:rPr>
          <w:rFonts w:hAnsi="宋体"/>
          <w:color w:val="000000"/>
          <w:sz w:val="28"/>
        </w:rPr>
        <w:t>矿石视密度为</w:t>
      </w:r>
      <w:r>
        <w:rPr>
          <w:color w:val="000000"/>
          <w:sz w:val="28"/>
        </w:rPr>
        <w:t>2.</w:t>
      </w:r>
      <w:r>
        <w:rPr>
          <w:rFonts w:hint="eastAsia"/>
          <w:color w:val="000000"/>
          <w:sz w:val="28"/>
        </w:rPr>
        <w:t>40</w:t>
      </w:r>
      <w:r>
        <w:rPr>
          <w:color w:val="000000"/>
          <w:sz w:val="28"/>
        </w:rPr>
        <w:t>t/m</w:t>
      </w:r>
      <w:r>
        <w:rPr>
          <w:color w:val="000000"/>
          <w:sz w:val="28"/>
          <w:vertAlign w:val="superscript"/>
        </w:rPr>
        <w:t>3</w:t>
      </w:r>
      <w:r>
        <w:rPr>
          <w:rFonts w:hint="eastAsia"/>
          <w:color w:val="000000"/>
          <w:sz w:val="28"/>
        </w:rPr>
        <w:t>，砂岩矿石视密度取2.50</w:t>
      </w:r>
      <w:r>
        <w:rPr>
          <w:color w:val="000000"/>
          <w:sz w:val="28"/>
        </w:rPr>
        <w:t xml:space="preserve"> t/m</w:t>
      </w:r>
      <w:r>
        <w:rPr>
          <w:color w:val="000000"/>
          <w:sz w:val="28"/>
          <w:vertAlign w:val="superscript"/>
        </w:rPr>
        <w:t>3</w:t>
      </w:r>
      <w:r>
        <w:rPr>
          <w:rFonts w:hAnsi="宋体"/>
          <w:color w:val="000000"/>
          <w:sz w:val="28"/>
        </w:rPr>
        <w:t>。</w:t>
      </w:r>
    </w:p>
    <w:p>
      <w:pPr>
        <w:rPr>
          <w:b/>
          <w:color w:val="000000"/>
          <w:sz w:val="28"/>
        </w:rPr>
      </w:pPr>
      <w:r>
        <w:rPr>
          <w:b/>
          <w:color w:val="000000"/>
          <w:sz w:val="28"/>
        </w:rPr>
        <w:t>6.3.4块段矿体夹石率的确定</w:t>
      </w:r>
    </w:p>
    <w:p>
      <w:pPr>
        <w:ind w:firstLine="573"/>
        <w:rPr>
          <w:color w:val="000000"/>
          <w:sz w:val="28"/>
        </w:rPr>
      </w:pPr>
      <w:r>
        <w:rPr>
          <w:rFonts w:hAnsi="宋体"/>
          <w:color w:val="000000"/>
          <w:sz w:val="28"/>
        </w:rPr>
        <w:t>该矿矿体为沉积型矿床，经过实地调查发现，矿层界线清楚，厚度、产状均较稳定，矿体在周边部分地段地表已有裸露。在圈定矿体时，考虑到现场的实际情况，</w:t>
      </w:r>
      <w:r>
        <w:rPr>
          <w:rFonts w:hint="eastAsia" w:hAnsi="宋体"/>
          <w:color w:val="000000"/>
          <w:sz w:val="28"/>
        </w:rPr>
        <w:t>砂岩矿</w:t>
      </w:r>
      <w:r>
        <w:rPr>
          <w:rFonts w:hAnsi="宋体"/>
          <w:color w:val="000000"/>
          <w:sz w:val="28"/>
        </w:rPr>
        <w:t>夹石率确定为</w:t>
      </w:r>
      <w:r>
        <w:rPr>
          <w:rFonts w:hint="eastAsia"/>
          <w:color w:val="000000"/>
          <w:sz w:val="28"/>
        </w:rPr>
        <w:t>20</w:t>
      </w:r>
      <w:r>
        <w:rPr>
          <w:color w:val="000000"/>
          <w:sz w:val="28"/>
        </w:rPr>
        <w:t>%</w:t>
      </w:r>
      <w:r>
        <w:rPr>
          <w:rFonts w:hint="eastAsia"/>
          <w:color w:val="000000"/>
          <w:sz w:val="28"/>
        </w:rPr>
        <w:t>，泥岩矿确定为25%</w:t>
      </w:r>
      <w:r>
        <w:rPr>
          <w:rFonts w:hAnsi="宋体"/>
          <w:color w:val="000000"/>
          <w:sz w:val="28"/>
        </w:rPr>
        <w:t>。</w:t>
      </w:r>
    </w:p>
    <w:p>
      <w:pPr>
        <w:pStyle w:val="3"/>
        <w:spacing w:before="0" w:after="0" w:line="240" w:lineRule="auto"/>
        <w:rPr>
          <w:rFonts w:ascii="Times New Roman" w:hAnsi="Times New Roman" w:eastAsia="宋体"/>
          <w:color w:val="000000"/>
          <w:sz w:val="30"/>
        </w:rPr>
      </w:pPr>
      <w:bookmarkStart w:id="45" w:name="_Toc59802154"/>
      <w:bookmarkStart w:id="46" w:name="_Toc26841"/>
      <w:r>
        <w:rPr>
          <w:rFonts w:ascii="Times New Roman" w:hAnsi="Times New Roman" w:eastAsia="宋体"/>
          <w:color w:val="000000"/>
          <w:sz w:val="30"/>
        </w:rPr>
        <w:t>6.4 矿体(层)圈定原则</w:t>
      </w:r>
      <w:bookmarkEnd w:id="45"/>
      <w:bookmarkEnd w:id="46"/>
    </w:p>
    <w:p>
      <w:pPr>
        <w:rPr>
          <w:b/>
          <w:color w:val="000000"/>
          <w:sz w:val="28"/>
        </w:rPr>
      </w:pPr>
      <w:r>
        <w:rPr>
          <w:b/>
          <w:color w:val="000000"/>
          <w:sz w:val="28"/>
        </w:rPr>
        <w:t>6.4.1露天矿山开采一般要求</w:t>
      </w:r>
    </w:p>
    <w:p>
      <w:pPr>
        <w:ind w:firstLine="560" w:firstLineChars="200"/>
        <w:rPr>
          <w:color w:val="000000"/>
          <w:sz w:val="28"/>
        </w:rPr>
      </w:pPr>
      <w:r>
        <w:rPr>
          <w:color w:val="000000"/>
          <w:sz w:val="28"/>
        </w:rPr>
        <w:t>(1)</w:t>
      </w:r>
      <w:r>
        <w:rPr>
          <w:rFonts w:hAnsi="宋体"/>
          <w:color w:val="000000"/>
          <w:sz w:val="28"/>
        </w:rPr>
        <w:t>最低可采标高：一般不低于矿区附近的最低地面标高，如低于最低地面标高，必须通过技术论证确定。</w:t>
      </w:r>
    </w:p>
    <w:p>
      <w:pPr>
        <w:ind w:firstLine="560" w:firstLineChars="200"/>
        <w:rPr>
          <w:color w:val="000000"/>
          <w:sz w:val="28"/>
        </w:rPr>
      </w:pPr>
      <w:r>
        <w:rPr>
          <w:color w:val="000000"/>
          <w:sz w:val="28"/>
        </w:rPr>
        <w:t>(2)</w:t>
      </w:r>
      <w:r>
        <w:rPr>
          <w:rFonts w:hAnsi="宋体"/>
          <w:color w:val="000000"/>
          <w:sz w:val="28"/>
        </w:rPr>
        <w:t>剥采比：覆盖层、脉岩、夹层、边坡围岩的剥离总量与矿石总量之比，一般不大于</w:t>
      </w:r>
      <w:r>
        <w:rPr>
          <w:color w:val="000000"/>
          <w:sz w:val="28"/>
        </w:rPr>
        <w:t>0.5:1(m</w:t>
      </w:r>
      <w:r>
        <w:rPr>
          <w:color w:val="000000"/>
          <w:sz w:val="28"/>
          <w:vertAlign w:val="superscript"/>
        </w:rPr>
        <w:t>3</w:t>
      </w:r>
      <w:r>
        <w:rPr>
          <w:color w:val="000000"/>
          <w:sz w:val="28"/>
        </w:rPr>
        <w:t>/m</w:t>
      </w:r>
      <w:r>
        <w:rPr>
          <w:color w:val="000000"/>
          <w:sz w:val="28"/>
          <w:vertAlign w:val="superscript"/>
        </w:rPr>
        <w:t>3</w:t>
      </w:r>
      <w:r>
        <w:rPr>
          <w:color w:val="000000"/>
          <w:sz w:val="28"/>
        </w:rPr>
        <w:t>)</w:t>
      </w:r>
      <w:r>
        <w:rPr>
          <w:rFonts w:hAnsi="宋体"/>
          <w:color w:val="000000"/>
          <w:sz w:val="28"/>
        </w:rPr>
        <w:t>。</w:t>
      </w:r>
    </w:p>
    <w:p>
      <w:pPr>
        <w:ind w:firstLine="560" w:firstLineChars="200"/>
        <w:rPr>
          <w:color w:val="000000"/>
          <w:sz w:val="28"/>
        </w:rPr>
      </w:pPr>
      <w:r>
        <w:rPr>
          <w:color w:val="000000"/>
          <w:sz w:val="28"/>
        </w:rPr>
        <w:t>(3)</w:t>
      </w:r>
      <w:r>
        <w:rPr>
          <w:rFonts w:hAnsi="宋体"/>
          <w:color w:val="000000"/>
          <w:sz w:val="28"/>
        </w:rPr>
        <w:t>可采厚度：大中型矿一般</w:t>
      </w:r>
      <w:r>
        <w:rPr>
          <w:color w:val="000000"/>
          <w:sz w:val="28"/>
        </w:rPr>
        <w:t>8m</w:t>
      </w:r>
      <w:r>
        <w:rPr>
          <w:rFonts w:hAnsi="宋体"/>
          <w:color w:val="000000"/>
          <w:sz w:val="28"/>
        </w:rPr>
        <w:t>，小矿一般</w:t>
      </w:r>
      <w:r>
        <w:rPr>
          <w:color w:val="000000"/>
          <w:sz w:val="28"/>
        </w:rPr>
        <w:t>4m</w:t>
      </w:r>
      <w:r>
        <w:rPr>
          <w:rFonts w:hAnsi="宋体"/>
          <w:color w:val="000000"/>
          <w:sz w:val="28"/>
        </w:rPr>
        <w:t>。拟设矿山最大可采厚度</w:t>
      </w:r>
      <w:r>
        <w:rPr>
          <w:color w:val="000000"/>
          <w:sz w:val="28"/>
        </w:rPr>
        <w:t>150m</w:t>
      </w:r>
      <w:r>
        <w:rPr>
          <w:rFonts w:hAnsi="宋体"/>
          <w:color w:val="000000"/>
          <w:sz w:val="28"/>
        </w:rPr>
        <w:t>左右。</w:t>
      </w:r>
    </w:p>
    <w:p>
      <w:pPr>
        <w:ind w:firstLine="560" w:firstLineChars="200"/>
        <w:rPr>
          <w:color w:val="000000"/>
          <w:sz w:val="28"/>
        </w:rPr>
      </w:pPr>
      <w:r>
        <w:rPr>
          <w:color w:val="000000"/>
          <w:sz w:val="28"/>
        </w:rPr>
        <w:t>(4)</w:t>
      </w:r>
      <w:r>
        <w:rPr>
          <w:rFonts w:hAnsi="宋体"/>
          <w:color w:val="000000"/>
          <w:sz w:val="28"/>
        </w:rPr>
        <w:t>夹石剔除厚度：岩石状矿一般</w:t>
      </w:r>
      <w:r>
        <w:rPr>
          <w:color w:val="000000"/>
          <w:sz w:val="28"/>
        </w:rPr>
        <w:t>2m</w:t>
      </w:r>
      <w:r>
        <w:rPr>
          <w:rFonts w:hAnsi="宋体"/>
          <w:color w:val="000000"/>
          <w:sz w:val="28"/>
        </w:rPr>
        <w:t>，松软状矿一般</w:t>
      </w:r>
      <w:r>
        <w:rPr>
          <w:color w:val="000000"/>
          <w:sz w:val="28"/>
        </w:rPr>
        <w:t>1m</w:t>
      </w:r>
      <w:r>
        <w:rPr>
          <w:rFonts w:hAnsi="宋体"/>
          <w:color w:val="000000"/>
          <w:sz w:val="28"/>
        </w:rPr>
        <w:t>。该矿夹石剔除厚度</w:t>
      </w:r>
      <w:r>
        <w:rPr>
          <w:color w:val="000000"/>
          <w:sz w:val="28"/>
        </w:rPr>
        <w:t>2m</w:t>
      </w:r>
      <w:r>
        <w:rPr>
          <w:rFonts w:hAnsi="宋体"/>
          <w:color w:val="000000"/>
          <w:sz w:val="28"/>
        </w:rPr>
        <w:t>左右。</w:t>
      </w:r>
    </w:p>
    <w:p>
      <w:pPr>
        <w:ind w:firstLine="560" w:firstLineChars="200"/>
        <w:rPr>
          <w:color w:val="000000"/>
          <w:sz w:val="28"/>
        </w:rPr>
      </w:pPr>
      <w:r>
        <w:rPr>
          <w:color w:val="000000"/>
          <w:sz w:val="28"/>
        </w:rPr>
        <w:t>(5)</w:t>
      </w:r>
      <w:r>
        <w:rPr>
          <w:rFonts w:hAnsi="宋体"/>
          <w:color w:val="000000"/>
          <w:sz w:val="28"/>
        </w:rPr>
        <w:t>最终边坡角：岩石状矿一般</w:t>
      </w:r>
      <w:r>
        <w:rPr>
          <w:color w:val="000000"/>
          <w:sz w:val="28"/>
        </w:rPr>
        <w:t>50°</w:t>
      </w:r>
      <w:r>
        <w:rPr>
          <w:rFonts w:hAnsi="宋体"/>
          <w:color w:val="000000"/>
          <w:sz w:val="28"/>
        </w:rPr>
        <w:t>～</w:t>
      </w:r>
      <w:r>
        <w:rPr>
          <w:color w:val="000000"/>
          <w:sz w:val="28"/>
        </w:rPr>
        <w:t>60°</w:t>
      </w:r>
      <w:r>
        <w:rPr>
          <w:rFonts w:hAnsi="宋体"/>
          <w:color w:val="000000"/>
          <w:sz w:val="28"/>
        </w:rPr>
        <w:t>，松软状矿一般</w:t>
      </w:r>
      <w:r>
        <w:rPr>
          <w:color w:val="000000"/>
          <w:sz w:val="28"/>
        </w:rPr>
        <w:t>50°</w:t>
      </w:r>
      <w:r>
        <w:rPr>
          <w:rFonts w:hAnsi="宋体"/>
          <w:color w:val="000000"/>
          <w:sz w:val="28"/>
        </w:rPr>
        <w:t>。该矿属于岩石状矿，最终开采边坡角确定为</w:t>
      </w:r>
      <w:r>
        <w:rPr>
          <w:color w:val="000000"/>
          <w:sz w:val="28"/>
        </w:rPr>
        <w:t>50°</w:t>
      </w:r>
      <w:r>
        <w:rPr>
          <w:rFonts w:hAnsi="宋体"/>
          <w:color w:val="000000"/>
          <w:sz w:val="28"/>
        </w:rPr>
        <w:t>。</w:t>
      </w:r>
    </w:p>
    <w:p>
      <w:pPr>
        <w:ind w:firstLine="560" w:firstLineChars="200"/>
        <w:rPr>
          <w:color w:val="000000"/>
          <w:sz w:val="28"/>
        </w:rPr>
      </w:pPr>
      <w:r>
        <w:rPr>
          <w:color w:val="000000"/>
          <w:sz w:val="28"/>
        </w:rPr>
        <w:t>(6)</w:t>
      </w:r>
      <w:r>
        <w:rPr>
          <w:rFonts w:hAnsi="宋体"/>
          <w:color w:val="000000"/>
          <w:sz w:val="28"/>
        </w:rPr>
        <w:t>采场最终底盘最小宽度：</w:t>
      </w:r>
    </w:p>
    <w:p>
      <w:pPr>
        <w:ind w:firstLine="560" w:firstLineChars="200"/>
        <w:rPr>
          <w:color w:val="000000"/>
          <w:sz w:val="28"/>
        </w:rPr>
      </w:pPr>
      <w:r>
        <w:rPr>
          <w:rFonts w:hAnsi="宋体"/>
          <w:color w:val="000000"/>
          <w:sz w:val="28"/>
        </w:rPr>
        <w:t>岩石状矿：大中型矿一般不小于</w:t>
      </w:r>
      <w:r>
        <w:rPr>
          <w:color w:val="000000"/>
          <w:sz w:val="28"/>
        </w:rPr>
        <w:t>60m</w:t>
      </w:r>
      <w:r>
        <w:rPr>
          <w:rFonts w:hAnsi="宋体"/>
          <w:color w:val="000000"/>
          <w:sz w:val="28"/>
        </w:rPr>
        <w:t>，小型矿一般不小于</w:t>
      </w:r>
      <w:r>
        <w:rPr>
          <w:color w:val="000000"/>
          <w:sz w:val="28"/>
        </w:rPr>
        <w:t>40m</w:t>
      </w:r>
      <w:r>
        <w:rPr>
          <w:rFonts w:hAnsi="宋体"/>
          <w:color w:val="000000"/>
          <w:sz w:val="28"/>
        </w:rPr>
        <w:t>；</w:t>
      </w:r>
    </w:p>
    <w:p>
      <w:pPr>
        <w:ind w:firstLine="560" w:firstLineChars="200"/>
        <w:rPr>
          <w:color w:val="000000"/>
          <w:sz w:val="28"/>
        </w:rPr>
      </w:pPr>
      <w:r>
        <w:rPr>
          <w:rFonts w:hAnsi="宋体"/>
          <w:color w:val="000000"/>
          <w:sz w:val="28"/>
        </w:rPr>
        <w:t>松软状矿：大中型矿一般不小于</w:t>
      </w:r>
      <w:r>
        <w:rPr>
          <w:color w:val="000000"/>
          <w:sz w:val="28"/>
        </w:rPr>
        <w:t>40m</w:t>
      </w:r>
      <w:r>
        <w:rPr>
          <w:rFonts w:hAnsi="宋体"/>
          <w:color w:val="000000"/>
          <w:sz w:val="28"/>
        </w:rPr>
        <w:t>，小型矿一般不小于</w:t>
      </w:r>
      <w:r>
        <w:rPr>
          <w:color w:val="000000"/>
          <w:sz w:val="28"/>
        </w:rPr>
        <w:t>20m</w:t>
      </w:r>
      <w:r>
        <w:rPr>
          <w:rFonts w:hAnsi="宋体"/>
          <w:color w:val="000000"/>
          <w:sz w:val="28"/>
        </w:rPr>
        <w:t>；</w:t>
      </w:r>
    </w:p>
    <w:p>
      <w:pPr>
        <w:ind w:firstLine="560" w:firstLineChars="200"/>
        <w:rPr>
          <w:color w:val="000000"/>
          <w:sz w:val="28"/>
        </w:rPr>
      </w:pPr>
      <w:r>
        <w:rPr>
          <w:rFonts w:hAnsi="宋体"/>
          <w:color w:val="000000"/>
          <w:sz w:val="28"/>
        </w:rPr>
        <w:t>该矿开采最终底盘最小宽度</w:t>
      </w:r>
      <w:r>
        <w:rPr>
          <w:rFonts w:hint="eastAsia" w:hAnsi="宋体"/>
          <w:color w:val="000000"/>
          <w:sz w:val="28"/>
        </w:rPr>
        <w:t>不小</w:t>
      </w:r>
      <w:r>
        <w:rPr>
          <w:rFonts w:hAnsi="宋体"/>
          <w:color w:val="000000"/>
          <w:sz w:val="28"/>
        </w:rPr>
        <w:t>于</w:t>
      </w:r>
      <w:r>
        <w:rPr>
          <w:color w:val="000000"/>
          <w:sz w:val="28"/>
        </w:rPr>
        <w:t>60m</w:t>
      </w:r>
      <w:r>
        <w:rPr>
          <w:rFonts w:hAnsi="宋体"/>
          <w:color w:val="000000"/>
          <w:sz w:val="28"/>
        </w:rPr>
        <w:t>。</w:t>
      </w:r>
    </w:p>
    <w:p>
      <w:pPr>
        <w:ind w:firstLine="560" w:firstLineChars="200"/>
        <w:rPr>
          <w:rFonts w:hint="eastAsia"/>
          <w:color w:val="000000"/>
          <w:sz w:val="28"/>
        </w:rPr>
      </w:pPr>
      <w:r>
        <w:rPr>
          <w:color w:val="000000"/>
          <w:sz w:val="28"/>
        </w:rPr>
        <w:t>(7)</w:t>
      </w:r>
      <w:r>
        <w:rPr>
          <w:rFonts w:hAnsi="宋体"/>
          <w:color w:val="000000"/>
          <w:sz w:val="28"/>
        </w:rPr>
        <w:t>爆破安全距离：矿床开采边界对公路、铁路、高压线、居民区和其他主要建筑物的爆破安全距离一般不小于</w:t>
      </w:r>
      <w:r>
        <w:rPr>
          <w:color w:val="000000"/>
          <w:sz w:val="28"/>
        </w:rPr>
        <w:t>300m</w:t>
      </w:r>
      <w:r>
        <w:rPr>
          <w:rFonts w:hAnsi="宋体"/>
          <w:color w:val="000000"/>
          <w:sz w:val="28"/>
        </w:rPr>
        <w:t>。</w:t>
      </w:r>
    </w:p>
    <w:p>
      <w:pPr>
        <w:rPr>
          <w:b/>
          <w:color w:val="000000"/>
          <w:sz w:val="28"/>
        </w:rPr>
      </w:pPr>
      <w:r>
        <w:rPr>
          <w:b/>
          <w:color w:val="000000"/>
          <w:sz w:val="28"/>
        </w:rPr>
        <w:t>6.4.2矿体圈定基本原则</w:t>
      </w:r>
    </w:p>
    <w:p>
      <w:pPr>
        <w:ind w:firstLine="630" w:firstLineChars="225"/>
        <w:rPr>
          <w:color w:val="000000"/>
          <w:sz w:val="28"/>
        </w:rPr>
      </w:pPr>
      <w:r>
        <w:rPr>
          <w:color w:val="000000"/>
          <w:sz w:val="28"/>
        </w:rPr>
        <w:t>(1)</w:t>
      </w:r>
      <w:r>
        <w:rPr>
          <w:rFonts w:hAnsi="宋体"/>
          <w:color w:val="000000"/>
          <w:sz w:val="28"/>
        </w:rPr>
        <w:t>该矿为层状构造，</w:t>
      </w:r>
      <w:r>
        <w:rPr>
          <w:rFonts w:hint="eastAsia" w:hAnsi="宋体"/>
          <w:color w:val="000000"/>
          <w:sz w:val="28"/>
        </w:rPr>
        <w:t>岩性岩相稳定，</w:t>
      </w:r>
      <w:r>
        <w:rPr>
          <w:rFonts w:hAnsi="宋体"/>
          <w:color w:val="000000"/>
          <w:sz w:val="28"/>
        </w:rPr>
        <w:t>向四周展布，延伸较远，</w:t>
      </w:r>
      <w:r>
        <w:rPr>
          <w:rFonts w:hAnsi="宋体"/>
          <w:sz w:val="28"/>
        </w:rPr>
        <w:t>本次以拟设置矿权范围拐点坐标为圈矿基础。</w:t>
      </w:r>
    </w:p>
    <w:p>
      <w:pPr>
        <w:ind w:firstLine="560" w:firstLineChars="200"/>
        <w:rPr>
          <w:color w:val="000000"/>
          <w:sz w:val="28"/>
        </w:rPr>
      </w:pPr>
      <w:r>
        <w:rPr>
          <w:color w:val="000000"/>
          <w:sz w:val="28"/>
        </w:rPr>
        <w:t>(2)</w:t>
      </w:r>
      <w:r>
        <w:rPr>
          <w:rFonts w:hAnsi="宋体"/>
          <w:color w:val="000000"/>
          <w:sz w:val="28"/>
        </w:rPr>
        <w:t>根据矿区地形地貌与地质条件确定开采标高。</w:t>
      </w:r>
    </w:p>
    <w:p>
      <w:pPr>
        <w:ind w:firstLine="560" w:firstLineChars="200"/>
        <w:rPr>
          <w:color w:val="000000"/>
          <w:sz w:val="28"/>
        </w:rPr>
      </w:pPr>
      <w:r>
        <w:rPr>
          <w:color w:val="000000"/>
          <w:sz w:val="28"/>
        </w:rPr>
        <w:t>(3)</w:t>
      </w:r>
      <w:r>
        <w:rPr>
          <w:rFonts w:hAnsi="宋体"/>
          <w:color w:val="000000"/>
          <w:sz w:val="28"/>
        </w:rPr>
        <w:t>充分考虑采矿技术条件，包括安全生产要求。</w:t>
      </w:r>
    </w:p>
    <w:p>
      <w:pPr>
        <w:pStyle w:val="3"/>
        <w:spacing w:before="0" w:after="0" w:line="240" w:lineRule="auto"/>
        <w:rPr>
          <w:rFonts w:ascii="Times New Roman" w:hAnsi="Times New Roman" w:eastAsia="宋体"/>
          <w:color w:val="000000"/>
          <w:sz w:val="30"/>
        </w:rPr>
      </w:pPr>
      <w:bookmarkStart w:id="47" w:name="_Toc25453"/>
      <w:bookmarkStart w:id="48" w:name="_Toc59802155"/>
      <w:r>
        <w:rPr>
          <w:rFonts w:ascii="Times New Roman" w:hAnsi="Times New Roman" w:eastAsia="宋体"/>
          <w:color w:val="000000"/>
          <w:sz w:val="30"/>
        </w:rPr>
        <w:t>6.5 采空区边界圈定</w:t>
      </w:r>
      <w:bookmarkEnd w:id="47"/>
      <w:bookmarkEnd w:id="48"/>
    </w:p>
    <w:p>
      <w:pPr>
        <w:ind w:firstLine="560" w:firstLineChars="200"/>
        <w:rPr>
          <w:rFonts w:ascii="宋体" w:hAnsi="宋体"/>
          <w:sz w:val="28"/>
          <w:szCs w:val="28"/>
        </w:rPr>
      </w:pPr>
      <w:r>
        <w:rPr>
          <w:rFonts w:ascii="宋体" w:hAnsi="宋体"/>
          <w:sz w:val="28"/>
        </w:rPr>
        <w:t>矿山目前尚未进行开采，无已开采区。</w:t>
      </w:r>
    </w:p>
    <w:p>
      <w:pPr>
        <w:pStyle w:val="3"/>
        <w:spacing w:before="0" w:after="0" w:line="240" w:lineRule="auto"/>
        <w:rPr>
          <w:rStyle w:val="23"/>
          <w:rFonts w:ascii="Times New Roman" w:hAnsi="Times New Roman" w:eastAsia="宋体"/>
          <w:color w:val="000000"/>
          <w:sz w:val="30"/>
          <w:szCs w:val="30"/>
        </w:rPr>
      </w:pPr>
      <w:bookmarkStart w:id="49" w:name="_Toc59802156"/>
      <w:r>
        <w:rPr>
          <w:rStyle w:val="23"/>
          <w:rFonts w:ascii="Times New Roman" w:hAnsi="Times New Roman" w:eastAsia="宋体"/>
          <w:color w:val="000000"/>
          <w:sz w:val="30"/>
          <w:szCs w:val="30"/>
        </w:rPr>
        <w:t>6.6 资源储量类型确定</w:t>
      </w:r>
      <w:bookmarkEnd w:id="49"/>
    </w:p>
    <w:p>
      <w:pPr>
        <w:ind w:firstLine="560" w:firstLineChars="200"/>
        <w:rPr>
          <w:sz w:val="28"/>
          <w:szCs w:val="28"/>
        </w:rPr>
      </w:pPr>
      <w:r>
        <w:rPr>
          <w:rFonts w:hAnsi="宋体"/>
          <w:sz w:val="28"/>
          <w:szCs w:val="28"/>
        </w:rPr>
        <w:t>拟设置矿区地质构造整体较简单，矿体属沉积矿层，矿层厚度和质量均较稳定，所在区域矿层有乡村公路开挖揭露，倾向上冲沟切割揭露，矿层出露良好，层位及厚度稳定。根据</w:t>
      </w:r>
      <w:r>
        <w:rPr>
          <w:rFonts w:hAnsi="宋体"/>
          <w:sz w:val="28"/>
          <w:lang w:val="zh-CN"/>
        </w:rPr>
        <w:t>《固体矿产资源储量分类》</w:t>
      </w:r>
      <w:r>
        <w:rPr>
          <w:sz w:val="28"/>
          <w:lang w:val="zh-CN"/>
        </w:rPr>
        <w:t>(GB/T17766-2020)</w:t>
      </w:r>
      <w:r>
        <w:rPr>
          <w:rFonts w:hAnsi="宋体"/>
          <w:sz w:val="28"/>
          <w:szCs w:val="28"/>
        </w:rPr>
        <w:t>的有关规定，结合四川省矿产资源储量评审中心《对矿山保有资源储量核实报告有关问题的处理意见》，资源储量类型划定为控制资源量。</w:t>
      </w:r>
    </w:p>
    <w:p>
      <w:pPr>
        <w:pStyle w:val="3"/>
        <w:spacing w:before="0" w:after="0" w:line="240" w:lineRule="auto"/>
        <w:rPr>
          <w:rStyle w:val="23"/>
          <w:rFonts w:ascii="Times New Roman" w:hAnsi="Times New Roman" w:eastAsia="宋体"/>
          <w:color w:val="000000"/>
          <w:sz w:val="30"/>
          <w:szCs w:val="30"/>
        </w:rPr>
      </w:pPr>
      <w:bookmarkStart w:id="50" w:name="_Toc59802157"/>
      <w:r>
        <w:rPr>
          <w:rStyle w:val="23"/>
          <w:rFonts w:ascii="Times New Roman" w:hAnsi="Times New Roman" w:eastAsia="宋体"/>
          <w:color w:val="000000"/>
          <w:sz w:val="30"/>
          <w:szCs w:val="30"/>
        </w:rPr>
        <w:t>6.6 估算结果</w:t>
      </w:r>
      <w:bookmarkEnd w:id="50"/>
    </w:p>
    <w:p>
      <w:pPr>
        <w:pStyle w:val="4"/>
        <w:spacing w:before="0" w:after="0" w:line="240" w:lineRule="auto"/>
        <w:rPr>
          <w:sz w:val="28"/>
          <w:szCs w:val="28"/>
          <w:lang w:val="zh-CN"/>
        </w:rPr>
      </w:pPr>
      <w:r>
        <w:rPr>
          <w:sz w:val="28"/>
          <w:szCs w:val="28"/>
        </w:rPr>
        <w:t>6</w:t>
      </w:r>
      <w:r>
        <w:rPr>
          <w:sz w:val="28"/>
          <w:szCs w:val="28"/>
          <w:lang w:val="zh-CN"/>
        </w:rPr>
        <w:t>.6.1储量估算结果</w:t>
      </w:r>
    </w:p>
    <w:p>
      <w:pPr>
        <w:ind w:right="15" w:rightChars="7" w:firstLine="702" w:firstLineChars="251"/>
        <w:rPr>
          <w:rFonts w:hint="eastAsia" w:hAnsi="宋体"/>
          <w:color w:val="000000"/>
          <w:sz w:val="28"/>
          <w:szCs w:val="28"/>
        </w:rPr>
      </w:pPr>
      <w:r>
        <w:rPr>
          <w:rFonts w:hint="eastAsia" w:hAnsi="宋体"/>
          <w:sz w:val="28"/>
          <w:szCs w:val="28"/>
        </w:rPr>
        <w:t>截止2020年12月底，</w:t>
      </w:r>
      <w:r>
        <w:rPr>
          <w:rFonts w:hAnsi="宋体"/>
          <w:sz w:val="28"/>
          <w:szCs w:val="28"/>
        </w:rPr>
        <w:t>达州市达川区</w:t>
      </w:r>
      <w:r>
        <w:rPr>
          <w:rFonts w:hint="eastAsia" w:hAnsi="宋体"/>
          <w:sz w:val="28"/>
          <w:szCs w:val="28"/>
        </w:rPr>
        <w:t>石桥</w:t>
      </w:r>
      <w:r>
        <w:rPr>
          <w:rFonts w:hAnsi="宋体"/>
          <w:sz w:val="28"/>
          <w:szCs w:val="28"/>
        </w:rPr>
        <w:t>镇</w:t>
      </w:r>
      <w:r>
        <w:rPr>
          <w:rFonts w:hint="eastAsia" w:hAnsi="宋体"/>
          <w:sz w:val="28"/>
          <w:szCs w:val="28"/>
        </w:rPr>
        <w:t>麻油沟</w:t>
      </w:r>
      <w:r>
        <w:rPr>
          <w:rFonts w:hAnsi="宋体"/>
          <w:sz w:val="28"/>
          <w:szCs w:val="28"/>
        </w:rPr>
        <w:t>村</w:t>
      </w:r>
      <w:r>
        <w:rPr>
          <w:rFonts w:hint="eastAsia" w:hAnsi="宋体"/>
          <w:sz w:val="28"/>
          <w:szCs w:val="28"/>
        </w:rPr>
        <w:t>后寨门砂、页</w:t>
      </w:r>
      <w:r>
        <w:rPr>
          <w:rFonts w:hAnsi="宋体"/>
          <w:sz w:val="28"/>
          <w:szCs w:val="28"/>
        </w:rPr>
        <w:t>岩矿</w:t>
      </w:r>
      <w:r>
        <w:rPr>
          <w:rFonts w:hAnsi="宋体"/>
          <w:sz w:val="28"/>
          <w:szCs w:val="28"/>
          <w:lang w:val="zh-CN"/>
        </w:rPr>
        <w:t>拟</w:t>
      </w:r>
      <w:r>
        <w:rPr>
          <w:rFonts w:hAnsi="宋体"/>
          <w:sz w:val="28"/>
          <w:szCs w:val="28"/>
        </w:rPr>
        <w:t>设</w:t>
      </w:r>
      <w:r>
        <w:rPr>
          <w:rFonts w:hAnsi="宋体"/>
          <w:sz w:val="28"/>
          <w:szCs w:val="28"/>
          <w:lang w:val="zh-CN"/>
        </w:rPr>
        <w:t>矿权范围内</w:t>
      </w:r>
      <w:r>
        <w:rPr>
          <w:rFonts w:hint="eastAsia" w:hAnsi="宋体"/>
          <w:sz w:val="28"/>
          <w:szCs w:val="28"/>
          <w:lang w:val="zh-CN"/>
        </w:rPr>
        <w:t>累计查明矿石资源量</w:t>
      </w:r>
      <w:r>
        <w:rPr>
          <w:sz w:val="28"/>
          <w:szCs w:val="28"/>
        </w:rPr>
        <w:t>10</w:t>
      </w:r>
      <w:r>
        <w:rPr>
          <w:rFonts w:hint="eastAsia"/>
          <w:sz w:val="28"/>
          <w:szCs w:val="28"/>
        </w:rPr>
        <w:t>52.8</w:t>
      </w:r>
      <w:r>
        <w:rPr>
          <w:rFonts w:hAnsi="宋体"/>
          <w:sz w:val="28"/>
          <w:szCs w:val="28"/>
        </w:rPr>
        <w:t>万吨</w:t>
      </w:r>
      <w:r>
        <w:rPr>
          <w:sz w:val="28"/>
          <w:szCs w:val="28"/>
        </w:rPr>
        <w:t>(43</w:t>
      </w:r>
      <w:r>
        <w:rPr>
          <w:rFonts w:hint="eastAsia"/>
          <w:sz w:val="28"/>
          <w:szCs w:val="28"/>
        </w:rPr>
        <w:t>7.52</w:t>
      </w:r>
      <w:r>
        <w:rPr>
          <w:rFonts w:hAnsi="宋体"/>
          <w:sz w:val="28"/>
          <w:szCs w:val="28"/>
        </w:rPr>
        <w:t>万</w:t>
      </w:r>
      <w:r>
        <w:rPr>
          <w:sz w:val="28"/>
          <w:szCs w:val="28"/>
        </w:rPr>
        <w:t>m</w:t>
      </w:r>
      <w:r>
        <w:rPr>
          <w:sz w:val="28"/>
          <w:szCs w:val="28"/>
          <w:vertAlign w:val="superscript"/>
        </w:rPr>
        <w:t>3</w:t>
      </w:r>
      <w:r>
        <w:rPr>
          <w:sz w:val="28"/>
          <w:szCs w:val="28"/>
        </w:rPr>
        <w:t>)</w:t>
      </w:r>
      <w:r>
        <w:rPr>
          <w:rFonts w:hAnsi="宋体"/>
          <w:sz w:val="28"/>
          <w:szCs w:val="28"/>
        </w:rPr>
        <w:t>，其中砂岩矿资源量</w:t>
      </w:r>
      <w:r>
        <w:rPr>
          <w:sz w:val="28"/>
          <w:szCs w:val="28"/>
        </w:rPr>
        <w:t>6</w:t>
      </w:r>
      <w:r>
        <w:rPr>
          <w:rFonts w:hint="eastAsia"/>
          <w:sz w:val="28"/>
          <w:szCs w:val="28"/>
        </w:rPr>
        <w:t>8.5</w:t>
      </w:r>
      <w:r>
        <w:rPr>
          <w:rFonts w:hAnsi="宋体"/>
          <w:sz w:val="28"/>
          <w:szCs w:val="28"/>
        </w:rPr>
        <w:t>万吨</w:t>
      </w:r>
      <w:r>
        <w:rPr>
          <w:sz w:val="28"/>
          <w:szCs w:val="28"/>
        </w:rPr>
        <w:t>(2</w:t>
      </w:r>
      <w:r>
        <w:rPr>
          <w:rFonts w:hint="eastAsia"/>
          <w:sz w:val="28"/>
          <w:szCs w:val="28"/>
        </w:rPr>
        <w:t>7.38</w:t>
      </w:r>
      <w:r>
        <w:rPr>
          <w:rFonts w:hAnsi="宋体"/>
          <w:sz w:val="28"/>
          <w:szCs w:val="28"/>
        </w:rPr>
        <w:t>万</w:t>
      </w:r>
      <w:r>
        <w:rPr>
          <w:sz w:val="28"/>
          <w:szCs w:val="28"/>
        </w:rPr>
        <w:t>m</w:t>
      </w:r>
      <w:r>
        <w:rPr>
          <w:sz w:val="28"/>
          <w:szCs w:val="28"/>
          <w:vertAlign w:val="superscript"/>
        </w:rPr>
        <w:t>3</w:t>
      </w:r>
      <w:r>
        <w:rPr>
          <w:sz w:val="28"/>
          <w:szCs w:val="28"/>
        </w:rPr>
        <w:t>)</w:t>
      </w:r>
      <w:r>
        <w:rPr>
          <w:rFonts w:hAnsi="宋体"/>
          <w:sz w:val="28"/>
          <w:szCs w:val="28"/>
        </w:rPr>
        <w:t>，页岩矿资源量</w:t>
      </w:r>
      <w:r>
        <w:rPr>
          <w:sz w:val="28"/>
          <w:szCs w:val="28"/>
        </w:rPr>
        <w:t>984.3</w:t>
      </w:r>
      <w:r>
        <w:rPr>
          <w:rFonts w:hAnsi="宋体"/>
          <w:sz w:val="28"/>
          <w:szCs w:val="28"/>
        </w:rPr>
        <w:t>万吨</w:t>
      </w:r>
      <w:r>
        <w:rPr>
          <w:sz w:val="28"/>
          <w:szCs w:val="28"/>
        </w:rPr>
        <w:t>(410.14</w:t>
      </w:r>
      <w:r>
        <w:rPr>
          <w:rFonts w:hAnsi="宋体"/>
          <w:sz w:val="28"/>
          <w:szCs w:val="28"/>
        </w:rPr>
        <w:t>万</w:t>
      </w:r>
      <w:r>
        <w:rPr>
          <w:sz w:val="28"/>
          <w:szCs w:val="28"/>
        </w:rPr>
        <w:t>m</w:t>
      </w:r>
      <w:r>
        <w:rPr>
          <w:sz w:val="28"/>
          <w:szCs w:val="28"/>
          <w:vertAlign w:val="superscript"/>
        </w:rPr>
        <w:t>3</w:t>
      </w:r>
      <w:r>
        <w:rPr>
          <w:sz w:val="28"/>
          <w:szCs w:val="28"/>
        </w:rPr>
        <w:t>)</w:t>
      </w:r>
      <w:r>
        <w:rPr>
          <w:rFonts w:hAnsi="宋体"/>
          <w:sz w:val="28"/>
          <w:szCs w:val="28"/>
        </w:rPr>
        <w:t>，全为保有</w:t>
      </w:r>
      <w:r>
        <w:rPr>
          <w:rFonts w:hint="eastAsia" w:hAnsi="宋体"/>
          <w:sz w:val="28"/>
          <w:szCs w:val="28"/>
        </w:rPr>
        <w:t>的控制</w:t>
      </w:r>
      <w:r>
        <w:rPr>
          <w:rFonts w:hAnsi="宋体"/>
          <w:sz w:val="28"/>
          <w:szCs w:val="28"/>
        </w:rPr>
        <w:t>资源量。</w:t>
      </w:r>
      <w:r>
        <w:rPr>
          <w:rFonts w:hint="eastAsia" w:hAnsi="宋体"/>
          <w:color w:val="000000"/>
          <w:sz w:val="28"/>
          <w:szCs w:val="28"/>
        </w:rPr>
        <w:t>砂、页岩矿资源量估算结果</w:t>
      </w:r>
      <w:r>
        <w:rPr>
          <w:rFonts w:hAnsi="宋体"/>
          <w:color w:val="000000"/>
          <w:sz w:val="28"/>
          <w:szCs w:val="28"/>
        </w:rPr>
        <w:t>详见插表</w:t>
      </w:r>
      <w:r>
        <w:rPr>
          <w:rFonts w:hint="eastAsia"/>
          <w:color w:val="000000"/>
          <w:sz w:val="28"/>
          <w:szCs w:val="28"/>
        </w:rPr>
        <w:t>6、插表7</w:t>
      </w:r>
      <w:r>
        <w:rPr>
          <w:rFonts w:hAnsi="宋体"/>
          <w:color w:val="000000"/>
          <w:sz w:val="28"/>
          <w:szCs w:val="28"/>
        </w:rPr>
        <w:t>。</w:t>
      </w:r>
    </w:p>
    <w:p>
      <w:pPr>
        <w:spacing w:line="0" w:lineRule="atLeast"/>
        <w:jc w:val="center"/>
        <w:rPr>
          <w:b/>
          <w:color w:val="000000"/>
          <w:sz w:val="28"/>
          <w:szCs w:val="28"/>
        </w:rPr>
      </w:pPr>
      <w:r>
        <w:rPr>
          <w:rFonts w:hint="eastAsia"/>
          <w:b/>
          <w:color w:val="000000"/>
          <w:sz w:val="28"/>
          <w:szCs w:val="28"/>
        </w:rPr>
        <w:t>后寨门砂</w:t>
      </w:r>
      <w:r>
        <w:rPr>
          <w:b/>
          <w:color w:val="000000"/>
          <w:sz w:val="28"/>
          <w:szCs w:val="28"/>
        </w:rPr>
        <w:t>岩矿资源量估算结果表</w:t>
      </w:r>
    </w:p>
    <w:p>
      <w:pPr>
        <w:spacing w:line="0" w:lineRule="atLeast"/>
        <w:jc w:val="right"/>
        <w:rPr>
          <w:rFonts w:hint="eastAsia" w:eastAsia="仿宋_GB2312"/>
          <w:color w:val="000000"/>
          <w:sz w:val="24"/>
        </w:rPr>
      </w:pPr>
      <w:r>
        <w:rPr>
          <w:rFonts w:ascii="宋体" w:hAnsi="宋体"/>
          <w:color w:val="000000"/>
          <w:sz w:val="24"/>
        </w:rPr>
        <w:t>插表</w:t>
      </w:r>
      <w:r>
        <w:rPr>
          <w:rFonts w:hint="eastAsia" w:eastAsia="仿宋_GB2312"/>
          <w:color w:val="000000"/>
          <w:sz w:val="24"/>
        </w:rPr>
        <w:t>6</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643"/>
        <w:gridCol w:w="1178"/>
        <w:gridCol w:w="852"/>
        <w:gridCol w:w="702"/>
        <w:gridCol w:w="785"/>
        <w:gridCol w:w="912"/>
        <w:gridCol w:w="718"/>
        <w:gridCol w:w="785"/>
        <w:gridCol w:w="849"/>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tcBorders>
              <w:top w:val="single" w:color="auto" w:sz="8" w:space="0"/>
              <w:left w:val="single" w:color="auto" w:sz="8" w:space="0"/>
              <w:bottom w:val="single" w:color="auto" w:sz="4" w:space="0"/>
            </w:tcBorders>
            <w:noWrap w:val="0"/>
            <w:vAlign w:val="center"/>
          </w:tcPr>
          <w:p>
            <w:pPr>
              <w:spacing w:line="0" w:lineRule="atLeast"/>
              <w:jc w:val="center"/>
              <w:rPr>
                <w:w w:val="90"/>
                <w:sz w:val="24"/>
              </w:rPr>
            </w:pPr>
            <w:r>
              <w:rPr>
                <w:rFonts w:hAnsi="宋体"/>
                <w:w w:val="90"/>
                <w:sz w:val="24"/>
              </w:rPr>
              <w:t>块段</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widowControl/>
              <w:jc w:val="left"/>
              <w:rPr>
                <w:w w:val="90"/>
                <w:sz w:val="24"/>
              </w:rPr>
            </w:pPr>
            <w:r>
              <w:rPr>
                <w:rFonts w:hAnsi="宋体"/>
                <w:w w:val="90"/>
                <w:sz w:val="24"/>
              </w:rPr>
              <w:t>块段平</w:t>
            </w:r>
          </w:p>
          <w:p>
            <w:pPr>
              <w:spacing w:line="0" w:lineRule="atLeast"/>
              <w:jc w:val="center"/>
              <w:rPr>
                <w:w w:val="90"/>
                <w:sz w:val="24"/>
              </w:rPr>
            </w:pPr>
            <w:r>
              <w:rPr>
                <w:rFonts w:hAnsi="宋体"/>
                <w:w w:val="90"/>
                <w:sz w:val="24"/>
              </w:rPr>
              <w:t>均面积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距离</w:t>
            </w:r>
          </w:p>
          <w:p>
            <w:pPr>
              <w:spacing w:line="0" w:lineRule="atLeast"/>
              <w:jc w:val="center"/>
              <w:rPr>
                <w:w w:val="90"/>
                <w:sz w:val="24"/>
              </w:rPr>
            </w:pPr>
            <w:r>
              <w:rPr>
                <w:w w:val="90"/>
                <w:sz w:val="24"/>
              </w:rPr>
              <w:t>(m)</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hAnsi="宋体"/>
                <w:w w:val="90"/>
                <w:sz w:val="24"/>
              </w:rPr>
              <w:t>块段</w:t>
            </w:r>
          </w:p>
          <w:p>
            <w:pPr>
              <w:spacing w:line="0" w:lineRule="atLeast"/>
              <w:jc w:val="center"/>
              <w:rPr>
                <w:w w:val="90"/>
                <w:sz w:val="24"/>
              </w:rPr>
            </w:pPr>
            <w:r>
              <w:rPr>
                <w:rFonts w:hAnsi="宋体"/>
                <w:w w:val="90"/>
                <w:sz w:val="24"/>
              </w:rPr>
              <w:t>体积</w:t>
            </w:r>
          </w:p>
          <w:p>
            <w:pPr>
              <w:spacing w:line="0" w:lineRule="atLeast"/>
              <w:jc w:val="center"/>
              <w:rPr>
                <w:spacing w:val="-12"/>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pStyle w:val="15"/>
              <w:spacing w:line="0" w:lineRule="atLeast"/>
              <w:ind w:left="480" w:hanging="480"/>
              <w:rPr>
                <w:rFonts w:eastAsia="宋体"/>
                <w:b w:val="0"/>
                <w:w w:val="90"/>
                <w:sz w:val="24"/>
              </w:rPr>
            </w:pPr>
            <w:r>
              <w:rPr>
                <w:rFonts w:hAnsi="宋体" w:eastAsia="宋体"/>
                <w:b w:val="0"/>
                <w:w w:val="90"/>
                <w:sz w:val="24"/>
              </w:rPr>
              <w:t>夹石率</w:t>
            </w:r>
          </w:p>
          <w:p>
            <w:pPr>
              <w:spacing w:line="0" w:lineRule="atLeast"/>
              <w:jc w:val="center"/>
              <w:rPr>
                <w:w w:val="90"/>
                <w:sz w:val="24"/>
              </w:rPr>
            </w:pP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视密</w:t>
            </w:r>
          </w:p>
          <w:p>
            <w:pPr>
              <w:spacing w:line="0" w:lineRule="atLeast"/>
              <w:jc w:val="center"/>
              <w:rPr>
                <w:w w:val="90"/>
                <w:sz w:val="24"/>
              </w:rPr>
            </w:pPr>
            <w:r>
              <w:rPr>
                <w:rFonts w:hAnsi="宋体"/>
                <w:w w:val="90"/>
                <w:sz w:val="24"/>
              </w:rPr>
              <w:t>度</w:t>
            </w:r>
          </w:p>
          <w:p>
            <w:pPr>
              <w:spacing w:line="0" w:lineRule="atLeast"/>
              <w:jc w:val="center"/>
              <w:rPr>
                <w:w w:val="90"/>
                <w:sz w:val="24"/>
              </w:rPr>
            </w:pPr>
            <w:r>
              <w:rPr>
                <w:w w:val="90"/>
                <w:sz w:val="24"/>
              </w:rPr>
              <w:t>(t/m</w:t>
            </w:r>
            <w:r>
              <w:rPr>
                <w:w w:val="90"/>
                <w:sz w:val="24"/>
                <w:vertAlign w:val="superscript"/>
              </w:rPr>
              <w:t>3</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w w:val="90"/>
                <w:sz w:val="24"/>
              </w:rPr>
              <w:t>矿石</w:t>
            </w:r>
          </w:p>
          <w:p>
            <w:pPr>
              <w:spacing w:line="0" w:lineRule="atLeast"/>
              <w:jc w:val="center"/>
              <w:rPr>
                <w:rFonts w:hint="eastAsia"/>
                <w:w w:val="90"/>
                <w:sz w:val="24"/>
              </w:rPr>
            </w:pPr>
            <w:r>
              <w:rPr>
                <w:rFonts w:hint="eastAsia"/>
                <w:w w:val="90"/>
                <w:sz w:val="24"/>
              </w:rPr>
              <w:t>体积</w:t>
            </w:r>
          </w:p>
          <w:p>
            <w:pPr>
              <w:spacing w:line="0" w:lineRule="atLeast"/>
              <w:jc w:val="center"/>
              <w:rPr>
                <w:rFonts w:hint="eastAsia"/>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w w:val="90"/>
                <w:sz w:val="24"/>
              </w:rPr>
              <w:t>(</w:t>
            </w:r>
            <w:r>
              <w:rPr>
                <w:rFonts w:hAnsi="宋体"/>
                <w:w w:val="90"/>
                <w:sz w:val="24"/>
              </w:rPr>
              <w:t>万吨</w:t>
            </w:r>
            <w:r>
              <w:rPr>
                <w:w w:val="90"/>
                <w:sz w:val="24"/>
              </w:rPr>
              <w:t>)</w:t>
            </w:r>
          </w:p>
        </w:tc>
        <w:tc>
          <w:tcPr>
            <w:tcW w:w="0" w:type="auto"/>
            <w:tcBorders>
              <w:top w:val="single" w:color="auto" w:sz="8" w:space="0"/>
              <w:bottom w:val="single" w:color="auto" w:sz="4" w:space="0"/>
              <w:right w:val="single" w:color="auto" w:sz="8"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rFonts w:hAnsi="宋体"/>
                <w:w w:val="90"/>
                <w:sz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Ansi="宋体"/>
                <w:w w:val="90"/>
                <w:sz w:val="24"/>
              </w:rPr>
              <w:t>保</w:t>
            </w:r>
            <w:r>
              <w:rPr>
                <w:w w:val="90"/>
                <w:sz w:val="24"/>
              </w:rPr>
              <w:t>1</w:t>
            </w:r>
            <w:r>
              <w:rPr>
                <w:rFonts w:hint="eastAsia"/>
                <w:w w:val="90"/>
                <w:sz w:val="24"/>
              </w:rPr>
              <w:t>-1</w:t>
            </w:r>
          </w:p>
        </w:tc>
        <w:tc>
          <w:tcPr>
            <w:tcW w:w="0" w:type="auto"/>
            <w:noWrap w:val="0"/>
            <w:vAlign w:val="center"/>
          </w:tcPr>
          <w:p>
            <w:pPr>
              <w:spacing w:line="0" w:lineRule="atLeast"/>
              <w:jc w:val="center"/>
              <w:rPr>
                <w:w w:val="90"/>
                <w:sz w:val="24"/>
              </w:rPr>
            </w:pPr>
            <w:r>
              <w:rPr>
                <w:w w:val="90"/>
                <w:sz w:val="24"/>
              </w:rPr>
              <w:t>1-1′</w:t>
            </w:r>
          </w:p>
        </w:tc>
        <w:tc>
          <w:tcPr>
            <w:tcW w:w="0" w:type="auto"/>
            <w:noWrap w:val="0"/>
            <w:vAlign w:val="center"/>
          </w:tcPr>
          <w:p>
            <w:pPr>
              <w:spacing w:line="0" w:lineRule="atLeast"/>
              <w:jc w:val="center"/>
              <w:rPr>
                <w:rFonts w:hint="eastAsia"/>
                <w:w w:val="90"/>
                <w:sz w:val="24"/>
              </w:rPr>
            </w:pPr>
            <w:r>
              <w:rPr>
                <w:w w:val="90"/>
                <w:sz w:val="24"/>
              </w:rPr>
              <w:t>S1</w:t>
            </w:r>
            <w:r>
              <w:rPr>
                <w:rFonts w:hint="eastAsia"/>
                <w:w w:val="90"/>
                <w:sz w:val="24"/>
              </w:rPr>
              <w:t>-1</w:t>
            </w:r>
            <w:r>
              <w:rPr>
                <w:w w:val="90"/>
                <w:sz w:val="24"/>
              </w:rPr>
              <w:t>=</w:t>
            </w:r>
            <w:r>
              <w:rPr>
                <w:rFonts w:hint="eastAsia"/>
                <w:w w:val="90"/>
                <w:sz w:val="24"/>
              </w:rPr>
              <w:t>1493</w:t>
            </w:r>
          </w:p>
        </w:tc>
        <w:tc>
          <w:tcPr>
            <w:tcW w:w="0" w:type="auto"/>
            <w:vMerge w:val="restart"/>
            <w:noWrap w:val="0"/>
            <w:vAlign w:val="center"/>
          </w:tcPr>
          <w:p>
            <w:pPr>
              <w:spacing w:line="0" w:lineRule="atLeast"/>
              <w:jc w:val="center"/>
              <w:rPr>
                <w:rFonts w:hint="eastAsia"/>
                <w:w w:val="90"/>
                <w:sz w:val="24"/>
              </w:rPr>
            </w:pPr>
            <w:r>
              <w:rPr>
                <w:rFonts w:hint="eastAsia"/>
                <w:w w:val="90"/>
                <w:sz w:val="24"/>
              </w:rPr>
              <w:t>1446</w:t>
            </w:r>
          </w:p>
        </w:tc>
        <w:tc>
          <w:tcPr>
            <w:tcW w:w="0" w:type="auto"/>
            <w:vMerge w:val="restart"/>
            <w:noWrap w:val="0"/>
            <w:vAlign w:val="center"/>
          </w:tcPr>
          <w:p>
            <w:pPr>
              <w:spacing w:line="0" w:lineRule="atLeast"/>
              <w:jc w:val="center"/>
              <w:rPr>
                <w:rFonts w:hint="eastAsia"/>
                <w:w w:val="90"/>
                <w:sz w:val="24"/>
              </w:rPr>
            </w:pPr>
            <w:r>
              <w:rPr>
                <w:rFonts w:hint="eastAsia"/>
                <w:w w:val="90"/>
                <w:sz w:val="24"/>
              </w:rPr>
              <w:t>184.2</w:t>
            </w:r>
          </w:p>
        </w:tc>
        <w:tc>
          <w:tcPr>
            <w:tcW w:w="0" w:type="auto"/>
            <w:vMerge w:val="restart"/>
            <w:noWrap w:val="0"/>
            <w:vAlign w:val="center"/>
          </w:tcPr>
          <w:p>
            <w:pPr>
              <w:spacing w:line="0" w:lineRule="atLeast"/>
              <w:jc w:val="center"/>
              <w:rPr>
                <w:rFonts w:hint="eastAsia"/>
                <w:w w:val="90"/>
                <w:sz w:val="24"/>
              </w:rPr>
            </w:pPr>
            <w:r>
              <w:rPr>
                <w:rFonts w:hint="eastAsia"/>
                <w:w w:val="90"/>
                <w:sz w:val="24"/>
              </w:rPr>
              <w:t>26.64</w:t>
            </w:r>
          </w:p>
        </w:tc>
        <w:tc>
          <w:tcPr>
            <w:tcW w:w="0" w:type="auto"/>
            <w:vMerge w:val="restart"/>
            <w:noWrap w:val="0"/>
            <w:vAlign w:val="center"/>
          </w:tcPr>
          <w:p>
            <w:pPr>
              <w:spacing w:line="0" w:lineRule="atLeast"/>
              <w:jc w:val="center"/>
              <w:rPr>
                <w:rFonts w:hint="eastAsia"/>
                <w:w w:val="90"/>
                <w:sz w:val="24"/>
              </w:rPr>
            </w:pPr>
            <w:r>
              <w:rPr>
                <w:rFonts w:hint="eastAsia"/>
                <w:w w:val="90"/>
                <w:sz w:val="24"/>
              </w:rPr>
              <w:t>20</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50</w:t>
            </w:r>
          </w:p>
        </w:tc>
        <w:tc>
          <w:tcPr>
            <w:tcW w:w="0" w:type="auto"/>
            <w:vMerge w:val="restart"/>
            <w:noWrap w:val="0"/>
            <w:vAlign w:val="center"/>
          </w:tcPr>
          <w:p>
            <w:pPr>
              <w:spacing w:line="0" w:lineRule="atLeast"/>
              <w:jc w:val="center"/>
              <w:rPr>
                <w:rFonts w:hint="eastAsia"/>
                <w:w w:val="90"/>
                <w:sz w:val="24"/>
              </w:rPr>
            </w:pPr>
            <w:r>
              <w:rPr>
                <w:rFonts w:hint="eastAsia"/>
                <w:w w:val="90"/>
                <w:sz w:val="24"/>
              </w:rPr>
              <w:t>21.31</w:t>
            </w:r>
          </w:p>
        </w:tc>
        <w:tc>
          <w:tcPr>
            <w:tcW w:w="0" w:type="auto"/>
            <w:vMerge w:val="restart"/>
            <w:noWrap w:val="0"/>
            <w:vAlign w:val="center"/>
          </w:tcPr>
          <w:p>
            <w:pPr>
              <w:spacing w:line="0" w:lineRule="atLeast"/>
              <w:jc w:val="center"/>
              <w:rPr>
                <w:rFonts w:hint="eastAsia"/>
                <w:w w:val="90"/>
                <w:sz w:val="24"/>
              </w:rPr>
            </w:pPr>
            <w:r>
              <w:rPr>
                <w:rFonts w:hint="eastAsia"/>
                <w:w w:val="90"/>
                <w:sz w:val="24"/>
              </w:rPr>
              <w:t>53.3</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控制</w:t>
            </w:r>
          </w:p>
          <w:p>
            <w:pPr>
              <w:spacing w:line="0" w:lineRule="atLeast"/>
              <w:jc w:val="center"/>
              <w:rPr>
                <w:rFonts w:hint="eastAsia"/>
                <w:w w:val="90"/>
                <w:sz w:val="24"/>
              </w:rPr>
            </w:pPr>
            <w:r>
              <w:rPr>
                <w:rFonts w:hint="eastAsia"/>
                <w:w w:val="90"/>
                <w:sz w:val="24"/>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S2</w:t>
            </w:r>
            <w:r>
              <w:rPr>
                <w:rFonts w:hint="eastAsia" w:hAnsi="宋体"/>
                <w:w w:val="90"/>
                <w:sz w:val="24"/>
              </w:rPr>
              <w:t>-1</w:t>
            </w:r>
            <w:r>
              <w:rPr>
                <w:w w:val="90"/>
                <w:sz w:val="24"/>
              </w:rPr>
              <w:t>=</w:t>
            </w:r>
            <w:r>
              <w:rPr>
                <w:rFonts w:hint="eastAsia"/>
                <w:w w:val="90"/>
                <w:sz w:val="24"/>
              </w:rPr>
              <w:t>1399</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Ansi="宋体"/>
                <w:w w:val="90"/>
                <w:sz w:val="24"/>
              </w:rPr>
              <w:t>保</w:t>
            </w:r>
            <w:r>
              <w:rPr>
                <w:w w:val="90"/>
                <w:sz w:val="24"/>
              </w:rPr>
              <w:t>2</w:t>
            </w:r>
            <w:r>
              <w:rPr>
                <w:rFonts w:hint="eastAsia"/>
                <w:w w:val="90"/>
                <w:sz w:val="24"/>
              </w:rPr>
              <w:t>-1</w:t>
            </w: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w:t>
            </w:r>
            <w:r>
              <w:rPr>
                <w:rFonts w:hint="eastAsia"/>
                <w:w w:val="90"/>
                <w:sz w:val="24"/>
              </w:rPr>
              <w:t>2-1</w:t>
            </w:r>
            <w:r>
              <w:rPr>
                <w:w w:val="90"/>
                <w:sz w:val="24"/>
              </w:rPr>
              <w:t>=</w:t>
            </w:r>
            <w:r>
              <w:rPr>
                <w:rFonts w:hint="eastAsia"/>
                <w:w w:val="90"/>
                <w:sz w:val="24"/>
              </w:rPr>
              <w:t>1099</w:t>
            </w:r>
          </w:p>
        </w:tc>
        <w:tc>
          <w:tcPr>
            <w:tcW w:w="0" w:type="auto"/>
            <w:vMerge w:val="restart"/>
            <w:noWrap w:val="0"/>
            <w:vAlign w:val="center"/>
          </w:tcPr>
          <w:p>
            <w:pPr>
              <w:spacing w:line="0" w:lineRule="atLeast"/>
              <w:jc w:val="center"/>
              <w:rPr>
                <w:rFonts w:hint="eastAsia"/>
                <w:w w:val="90"/>
                <w:sz w:val="24"/>
              </w:rPr>
            </w:pPr>
            <w:r>
              <w:rPr>
                <w:rFonts w:hint="eastAsia"/>
                <w:w w:val="90"/>
                <w:sz w:val="24"/>
              </w:rPr>
              <w:t>466</w:t>
            </w:r>
          </w:p>
        </w:tc>
        <w:tc>
          <w:tcPr>
            <w:tcW w:w="0" w:type="auto"/>
            <w:vMerge w:val="restart"/>
            <w:noWrap w:val="0"/>
            <w:vAlign w:val="center"/>
          </w:tcPr>
          <w:p>
            <w:pPr>
              <w:spacing w:line="0" w:lineRule="atLeast"/>
              <w:jc w:val="center"/>
              <w:rPr>
                <w:rFonts w:hint="eastAsia"/>
                <w:w w:val="90"/>
                <w:sz w:val="24"/>
              </w:rPr>
            </w:pPr>
            <w:r>
              <w:rPr>
                <w:rFonts w:hint="eastAsia"/>
                <w:w w:val="90"/>
                <w:sz w:val="24"/>
              </w:rPr>
              <w:t>162.9</w:t>
            </w:r>
          </w:p>
        </w:tc>
        <w:tc>
          <w:tcPr>
            <w:tcW w:w="0" w:type="auto"/>
            <w:vMerge w:val="restart"/>
            <w:noWrap w:val="0"/>
            <w:vAlign w:val="center"/>
          </w:tcPr>
          <w:p>
            <w:pPr>
              <w:spacing w:line="0" w:lineRule="atLeast"/>
              <w:jc w:val="center"/>
              <w:rPr>
                <w:rFonts w:hint="eastAsia"/>
                <w:w w:val="90"/>
                <w:sz w:val="24"/>
              </w:rPr>
            </w:pPr>
            <w:r>
              <w:rPr>
                <w:rFonts w:hint="eastAsia"/>
                <w:w w:val="90"/>
                <w:sz w:val="24"/>
              </w:rPr>
              <w:t>7.59</w:t>
            </w:r>
          </w:p>
        </w:tc>
        <w:tc>
          <w:tcPr>
            <w:tcW w:w="0" w:type="auto"/>
            <w:vMerge w:val="restart"/>
            <w:noWrap w:val="0"/>
            <w:vAlign w:val="center"/>
          </w:tcPr>
          <w:p>
            <w:pPr>
              <w:spacing w:line="0" w:lineRule="atLeast"/>
              <w:jc w:val="center"/>
              <w:rPr>
                <w:rFonts w:hint="eastAsia"/>
                <w:w w:val="90"/>
                <w:sz w:val="24"/>
              </w:rPr>
            </w:pPr>
            <w:r>
              <w:rPr>
                <w:rFonts w:hint="eastAsia"/>
                <w:w w:val="90"/>
                <w:sz w:val="24"/>
              </w:rPr>
              <w:t>20</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50</w:t>
            </w:r>
          </w:p>
        </w:tc>
        <w:tc>
          <w:tcPr>
            <w:tcW w:w="0" w:type="auto"/>
            <w:vMerge w:val="restart"/>
            <w:noWrap w:val="0"/>
            <w:vAlign w:val="center"/>
          </w:tcPr>
          <w:p>
            <w:pPr>
              <w:spacing w:line="0" w:lineRule="atLeast"/>
              <w:jc w:val="center"/>
              <w:rPr>
                <w:rFonts w:hint="eastAsia"/>
                <w:w w:val="90"/>
                <w:sz w:val="24"/>
              </w:rPr>
            </w:pPr>
            <w:r>
              <w:rPr>
                <w:rFonts w:hint="eastAsia"/>
                <w:w w:val="90"/>
                <w:sz w:val="24"/>
              </w:rPr>
              <w:t>6.07</w:t>
            </w:r>
          </w:p>
        </w:tc>
        <w:tc>
          <w:tcPr>
            <w:tcW w:w="0" w:type="auto"/>
            <w:vMerge w:val="restart"/>
            <w:noWrap w:val="0"/>
            <w:vAlign w:val="center"/>
          </w:tcPr>
          <w:p>
            <w:pPr>
              <w:spacing w:line="0" w:lineRule="atLeast"/>
              <w:jc w:val="center"/>
              <w:rPr>
                <w:rFonts w:hint="eastAsia"/>
                <w:w w:val="90"/>
                <w:sz w:val="24"/>
              </w:rPr>
            </w:pPr>
            <w:r>
              <w:rPr>
                <w:rFonts w:hint="eastAsia"/>
                <w:w w:val="90"/>
                <w:sz w:val="24"/>
              </w:rPr>
              <w:t>15.2</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控制</w:t>
            </w:r>
          </w:p>
          <w:p>
            <w:pPr>
              <w:spacing w:line="0" w:lineRule="atLeast"/>
              <w:jc w:val="center"/>
              <w:rPr>
                <w:rFonts w:hint="eastAsia"/>
                <w:w w:val="90"/>
                <w:sz w:val="24"/>
              </w:rPr>
            </w:pPr>
            <w:r>
              <w:rPr>
                <w:rFonts w:hint="eastAsia"/>
                <w:w w:val="90"/>
                <w:sz w:val="24"/>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3-3′</w:t>
            </w:r>
          </w:p>
        </w:tc>
        <w:tc>
          <w:tcPr>
            <w:tcW w:w="0" w:type="auto"/>
            <w:noWrap w:val="0"/>
            <w:vAlign w:val="center"/>
          </w:tcPr>
          <w:p>
            <w:pPr>
              <w:spacing w:line="0" w:lineRule="atLeast"/>
              <w:jc w:val="center"/>
              <w:rPr>
                <w:rFonts w:hint="eastAsia"/>
                <w:w w:val="90"/>
                <w:sz w:val="24"/>
              </w:rPr>
            </w:pPr>
            <w:r>
              <w:rPr>
                <w:w w:val="90"/>
                <w:sz w:val="24"/>
              </w:rPr>
              <w:t>S3</w:t>
            </w:r>
            <w:r>
              <w:rPr>
                <w:rFonts w:hint="eastAsia" w:hAnsi="宋体"/>
                <w:w w:val="90"/>
                <w:sz w:val="24"/>
              </w:rPr>
              <w:t>-1</w:t>
            </w:r>
            <w:r>
              <w:rPr>
                <w:w w:val="90"/>
                <w:sz w:val="24"/>
              </w:rPr>
              <w:t>=</w:t>
            </w:r>
            <w:r>
              <w:rPr>
                <w:rFonts w:hint="eastAsia"/>
                <w:w w:val="90"/>
                <w:sz w:val="24"/>
              </w:rPr>
              <w:t>0</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gridSpan w:val="3"/>
            <w:tcBorders>
              <w:left w:val="single" w:color="auto" w:sz="8" w:space="0"/>
              <w:bottom w:val="single" w:color="auto" w:sz="8" w:space="0"/>
            </w:tcBorders>
            <w:noWrap w:val="0"/>
            <w:vAlign w:val="center"/>
          </w:tcPr>
          <w:p>
            <w:pPr>
              <w:spacing w:line="0" w:lineRule="atLeast"/>
              <w:jc w:val="center"/>
              <w:rPr>
                <w:w w:val="90"/>
                <w:sz w:val="24"/>
              </w:rPr>
            </w:pPr>
            <w:r>
              <w:rPr>
                <w:rFonts w:hAnsi="宋体"/>
                <w:w w:val="90"/>
                <w:sz w:val="24"/>
              </w:rPr>
              <w:t>全矿累计查明资源储量</w:t>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34.23</w:t>
            </w:r>
            <w:r>
              <w:rPr>
                <w:w w:val="90"/>
                <w:sz w:val="24"/>
              </w:rPr>
              <w:fldChar w:fldCharType="end"/>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27.38</w:t>
            </w:r>
            <w:r>
              <w:rPr>
                <w:w w:val="90"/>
                <w:sz w:val="24"/>
              </w:rPr>
              <w:fldChar w:fldCharType="end"/>
            </w:r>
          </w:p>
        </w:tc>
        <w:tc>
          <w:tcPr>
            <w:tcW w:w="0" w:type="auto"/>
            <w:tcBorders>
              <w:bottom w:val="single" w:color="auto" w:sz="8" w:space="0"/>
              <w:right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68.5</w:t>
            </w:r>
            <w:r>
              <w:rPr>
                <w:w w:val="90"/>
                <w:sz w:val="24"/>
              </w:rPr>
              <w:fldChar w:fldCharType="end"/>
            </w:r>
          </w:p>
        </w:tc>
        <w:tc>
          <w:tcPr>
            <w:tcW w:w="0" w:type="auto"/>
            <w:tcBorders>
              <w:bottom w:val="single" w:color="auto" w:sz="8" w:space="0"/>
              <w:right w:val="single" w:color="auto" w:sz="8" w:space="0"/>
            </w:tcBorders>
            <w:noWrap w:val="0"/>
            <w:vAlign w:val="top"/>
          </w:tcPr>
          <w:p>
            <w:pPr>
              <w:spacing w:line="0" w:lineRule="atLeast"/>
              <w:jc w:val="center"/>
              <w:rPr>
                <w:w w:val="90"/>
                <w:sz w:val="24"/>
              </w:rPr>
            </w:pPr>
          </w:p>
        </w:tc>
      </w:tr>
    </w:tbl>
    <w:p>
      <w:pPr>
        <w:spacing w:line="0" w:lineRule="atLeast"/>
        <w:rPr>
          <w:rFonts w:hint="eastAsia"/>
          <w:b/>
          <w:color w:val="000000"/>
          <w:sz w:val="28"/>
          <w:szCs w:val="28"/>
        </w:rPr>
      </w:pPr>
    </w:p>
    <w:p>
      <w:pPr>
        <w:spacing w:line="0" w:lineRule="atLeast"/>
        <w:jc w:val="center"/>
        <w:rPr>
          <w:b/>
          <w:color w:val="000000"/>
          <w:sz w:val="28"/>
          <w:szCs w:val="28"/>
        </w:rPr>
      </w:pPr>
      <w:r>
        <w:rPr>
          <w:rFonts w:hint="eastAsia"/>
          <w:b/>
          <w:color w:val="000000"/>
          <w:sz w:val="28"/>
          <w:szCs w:val="28"/>
        </w:rPr>
        <w:t>后寨门页</w:t>
      </w:r>
      <w:r>
        <w:rPr>
          <w:b/>
          <w:color w:val="000000"/>
          <w:sz w:val="28"/>
          <w:szCs w:val="28"/>
        </w:rPr>
        <w:t>岩矿资源量估算结果表</w:t>
      </w:r>
    </w:p>
    <w:p>
      <w:pPr>
        <w:spacing w:line="0" w:lineRule="atLeast"/>
        <w:jc w:val="right"/>
        <w:rPr>
          <w:rFonts w:hint="eastAsia" w:eastAsia="仿宋_GB2312"/>
          <w:color w:val="000000"/>
          <w:sz w:val="24"/>
        </w:rPr>
      </w:pPr>
      <w:r>
        <w:rPr>
          <w:rFonts w:ascii="宋体" w:hAnsi="宋体"/>
          <w:color w:val="000000"/>
          <w:sz w:val="24"/>
        </w:rPr>
        <w:t>插表</w:t>
      </w:r>
      <w:r>
        <w:rPr>
          <w:rFonts w:hint="eastAsia" w:eastAsia="仿宋_GB2312"/>
          <w:color w:val="000000"/>
          <w:sz w:val="24"/>
        </w:rPr>
        <w:t>7</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628"/>
        <w:gridCol w:w="1286"/>
        <w:gridCol w:w="840"/>
        <w:gridCol w:w="702"/>
        <w:gridCol w:w="810"/>
        <w:gridCol w:w="912"/>
        <w:gridCol w:w="718"/>
        <w:gridCol w:w="810"/>
        <w:gridCol w:w="829"/>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tcBorders>
              <w:top w:val="single" w:color="auto" w:sz="8" w:space="0"/>
              <w:left w:val="single" w:color="auto" w:sz="8" w:space="0"/>
              <w:bottom w:val="single" w:color="auto" w:sz="4" w:space="0"/>
            </w:tcBorders>
            <w:noWrap w:val="0"/>
            <w:vAlign w:val="center"/>
          </w:tcPr>
          <w:p>
            <w:pPr>
              <w:spacing w:line="0" w:lineRule="atLeast"/>
              <w:jc w:val="center"/>
              <w:rPr>
                <w:w w:val="90"/>
                <w:sz w:val="24"/>
              </w:rPr>
            </w:pPr>
            <w:r>
              <w:rPr>
                <w:rFonts w:hAnsi="宋体"/>
                <w:w w:val="90"/>
                <w:sz w:val="24"/>
              </w:rPr>
              <w:t>块段</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widowControl/>
              <w:jc w:val="left"/>
              <w:rPr>
                <w:w w:val="90"/>
                <w:sz w:val="24"/>
              </w:rPr>
            </w:pPr>
            <w:r>
              <w:rPr>
                <w:rFonts w:hAnsi="宋体"/>
                <w:w w:val="90"/>
                <w:sz w:val="24"/>
              </w:rPr>
              <w:t>块段平</w:t>
            </w:r>
          </w:p>
          <w:p>
            <w:pPr>
              <w:spacing w:line="0" w:lineRule="atLeast"/>
              <w:jc w:val="center"/>
              <w:rPr>
                <w:w w:val="90"/>
                <w:sz w:val="24"/>
              </w:rPr>
            </w:pPr>
            <w:r>
              <w:rPr>
                <w:rFonts w:hAnsi="宋体"/>
                <w:w w:val="90"/>
                <w:sz w:val="24"/>
              </w:rPr>
              <w:t>均面积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距离</w:t>
            </w:r>
          </w:p>
          <w:p>
            <w:pPr>
              <w:spacing w:line="0" w:lineRule="atLeast"/>
              <w:jc w:val="center"/>
              <w:rPr>
                <w:w w:val="90"/>
                <w:sz w:val="24"/>
              </w:rPr>
            </w:pPr>
            <w:r>
              <w:rPr>
                <w:w w:val="90"/>
                <w:sz w:val="24"/>
              </w:rPr>
              <w:t>(m)</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hAnsi="宋体"/>
                <w:w w:val="90"/>
                <w:sz w:val="24"/>
              </w:rPr>
              <w:t>块段</w:t>
            </w:r>
          </w:p>
          <w:p>
            <w:pPr>
              <w:spacing w:line="0" w:lineRule="atLeast"/>
              <w:jc w:val="center"/>
              <w:rPr>
                <w:w w:val="90"/>
                <w:sz w:val="24"/>
              </w:rPr>
            </w:pPr>
            <w:r>
              <w:rPr>
                <w:rFonts w:hAnsi="宋体"/>
                <w:w w:val="90"/>
                <w:sz w:val="24"/>
              </w:rPr>
              <w:t>体积</w:t>
            </w:r>
          </w:p>
          <w:p>
            <w:pPr>
              <w:spacing w:line="0" w:lineRule="atLeast"/>
              <w:jc w:val="center"/>
              <w:rPr>
                <w:spacing w:val="-12"/>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pStyle w:val="15"/>
              <w:spacing w:line="0" w:lineRule="atLeast"/>
              <w:ind w:left="480" w:hanging="480"/>
              <w:rPr>
                <w:rFonts w:eastAsia="宋体"/>
                <w:b w:val="0"/>
                <w:w w:val="90"/>
                <w:sz w:val="24"/>
              </w:rPr>
            </w:pPr>
            <w:r>
              <w:rPr>
                <w:rFonts w:hAnsi="宋体" w:eastAsia="宋体"/>
                <w:b w:val="0"/>
                <w:w w:val="90"/>
                <w:sz w:val="24"/>
              </w:rPr>
              <w:t>夹石率</w:t>
            </w:r>
          </w:p>
          <w:p>
            <w:pPr>
              <w:spacing w:line="0" w:lineRule="atLeast"/>
              <w:jc w:val="center"/>
              <w:rPr>
                <w:w w:val="90"/>
                <w:sz w:val="24"/>
              </w:rPr>
            </w:pP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视密</w:t>
            </w:r>
          </w:p>
          <w:p>
            <w:pPr>
              <w:spacing w:line="0" w:lineRule="atLeast"/>
              <w:jc w:val="center"/>
              <w:rPr>
                <w:w w:val="90"/>
                <w:sz w:val="24"/>
              </w:rPr>
            </w:pPr>
            <w:r>
              <w:rPr>
                <w:rFonts w:hAnsi="宋体"/>
                <w:w w:val="90"/>
                <w:sz w:val="24"/>
              </w:rPr>
              <w:t>度</w:t>
            </w:r>
          </w:p>
          <w:p>
            <w:pPr>
              <w:spacing w:line="0" w:lineRule="atLeast"/>
              <w:jc w:val="center"/>
              <w:rPr>
                <w:w w:val="90"/>
                <w:sz w:val="24"/>
              </w:rPr>
            </w:pPr>
            <w:r>
              <w:rPr>
                <w:w w:val="90"/>
                <w:sz w:val="24"/>
              </w:rPr>
              <w:t>(t/m</w:t>
            </w:r>
            <w:r>
              <w:rPr>
                <w:w w:val="90"/>
                <w:sz w:val="24"/>
                <w:vertAlign w:val="superscript"/>
              </w:rPr>
              <w:t>3</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w w:val="90"/>
                <w:sz w:val="24"/>
              </w:rPr>
              <w:t>矿石</w:t>
            </w:r>
          </w:p>
          <w:p>
            <w:pPr>
              <w:spacing w:line="0" w:lineRule="atLeast"/>
              <w:jc w:val="center"/>
              <w:rPr>
                <w:rFonts w:hint="eastAsia"/>
                <w:w w:val="90"/>
                <w:sz w:val="24"/>
              </w:rPr>
            </w:pPr>
            <w:r>
              <w:rPr>
                <w:rFonts w:hint="eastAsia"/>
                <w:w w:val="90"/>
                <w:sz w:val="24"/>
              </w:rPr>
              <w:t>体积</w:t>
            </w:r>
          </w:p>
          <w:p>
            <w:pPr>
              <w:spacing w:line="0" w:lineRule="atLeast"/>
              <w:jc w:val="center"/>
              <w:rPr>
                <w:rFonts w:hint="eastAsia"/>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w w:val="90"/>
                <w:sz w:val="24"/>
              </w:rPr>
              <w:t>(</w:t>
            </w:r>
            <w:r>
              <w:rPr>
                <w:rFonts w:hAnsi="宋体"/>
                <w:w w:val="90"/>
                <w:sz w:val="24"/>
              </w:rPr>
              <w:t>万吨</w:t>
            </w:r>
            <w:r>
              <w:rPr>
                <w:w w:val="90"/>
                <w:sz w:val="24"/>
              </w:rPr>
              <w:t>)</w:t>
            </w:r>
          </w:p>
        </w:tc>
        <w:tc>
          <w:tcPr>
            <w:tcW w:w="0" w:type="auto"/>
            <w:tcBorders>
              <w:top w:val="single" w:color="auto" w:sz="8" w:space="0"/>
              <w:bottom w:val="single" w:color="auto" w:sz="4" w:space="0"/>
              <w:right w:val="single" w:color="auto" w:sz="8"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rFonts w:hAnsi="宋体"/>
                <w:w w:val="90"/>
                <w:sz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Ansi="宋体"/>
                <w:w w:val="90"/>
                <w:sz w:val="24"/>
              </w:rPr>
              <w:t>保</w:t>
            </w:r>
            <w:r>
              <w:rPr>
                <w:w w:val="90"/>
                <w:sz w:val="24"/>
              </w:rPr>
              <w:t>1</w:t>
            </w:r>
            <w:r>
              <w:rPr>
                <w:rFonts w:hint="eastAsia"/>
                <w:w w:val="90"/>
                <w:sz w:val="24"/>
              </w:rPr>
              <w:t>-2</w:t>
            </w:r>
          </w:p>
        </w:tc>
        <w:tc>
          <w:tcPr>
            <w:tcW w:w="0" w:type="auto"/>
            <w:noWrap w:val="0"/>
            <w:vAlign w:val="center"/>
          </w:tcPr>
          <w:p>
            <w:pPr>
              <w:spacing w:line="0" w:lineRule="atLeast"/>
              <w:jc w:val="center"/>
              <w:rPr>
                <w:w w:val="90"/>
                <w:sz w:val="24"/>
              </w:rPr>
            </w:pPr>
            <w:r>
              <w:rPr>
                <w:w w:val="90"/>
                <w:sz w:val="24"/>
              </w:rPr>
              <w:t>1-1′</w:t>
            </w:r>
          </w:p>
        </w:tc>
        <w:tc>
          <w:tcPr>
            <w:tcW w:w="0" w:type="auto"/>
            <w:noWrap w:val="0"/>
            <w:vAlign w:val="center"/>
          </w:tcPr>
          <w:p>
            <w:pPr>
              <w:spacing w:line="0" w:lineRule="atLeast"/>
              <w:jc w:val="center"/>
              <w:rPr>
                <w:rFonts w:hint="eastAsia"/>
                <w:w w:val="90"/>
                <w:sz w:val="24"/>
              </w:rPr>
            </w:pPr>
            <w:r>
              <w:rPr>
                <w:w w:val="90"/>
                <w:sz w:val="24"/>
              </w:rPr>
              <w:t>S1</w:t>
            </w:r>
            <w:r>
              <w:rPr>
                <w:rFonts w:hint="eastAsia"/>
                <w:w w:val="90"/>
                <w:sz w:val="24"/>
              </w:rPr>
              <w:t>-2</w:t>
            </w:r>
            <w:r>
              <w:rPr>
                <w:w w:val="90"/>
                <w:sz w:val="24"/>
              </w:rPr>
              <w:t>=</w:t>
            </w:r>
            <w:r>
              <w:rPr>
                <w:rFonts w:hint="eastAsia"/>
                <w:w w:val="90"/>
                <w:sz w:val="24"/>
              </w:rPr>
              <w:t>18117</w:t>
            </w:r>
          </w:p>
        </w:tc>
        <w:tc>
          <w:tcPr>
            <w:tcW w:w="0" w:type="auto"/>
            <w:vMerge w:val="restart"/>
            <w:noWrap w:val="0"/>
            <w:vAlign w:val="center"/>
          </w:tcPr>
          <w:p>
            <w:pPr>
              <w:spacing w:line="0" w:lineRule="atLeast"/>
              <w:jc w:val="center"/>
              <w:rPr>
                <w:rFonts w:hint="eastAsia"/>
                <w:w w:val="90"/>
                <w:sz w:val="24"/>
              </w:rPr>
            </w:pPr>
            <w:r>
              <w:rPr>
                <w:rFonts w:hint="eastAsia"/>
                <w:w w:val="90"/>
                <w:sz w:val="24"/>
              </w:rPr>
              <w:t>17288</w:t>
            </w:r>
          </w:p>
        </w:tc>
        <w:tc>
          <w:tcPr>
            <w:tcW w:w="0" w:type="auto"/>
            <w:vMerge w:val="restart"/>
            <w:noWrap w:val="0"/>
            <w:vAlign w:val="center"/>
          </w:tcPr>
          <w:p>
            <w:pPr>
              <w:spacing w:line="0" w:lineRule="atLeast"/>
              <w:jc w:val="center"/>
              <w:rPr>
                <w:rFonts w:hint="eastAsia"/>
                <w:w w:val="90"/>
                <w:sz w:val="24"/>
              </w:rPr>
            </w:pPr>
            <w:r>
              <w:rPr>
                <w:rFonts w:hint="eastAsia"/>
                <w:w w:val="90"/>
                <w:sz w:val="24"/>
              </w:rPr>
              <w:t>184.2</w:t>
            </w:r>
          </w:p>
        </w:tc>
        <w:tc>
          <w:tcPr>
            <w:tcW w:w="0" w:type="auto"/>
            <w:vMerge w:val="restart"/>
            <w:noWrap w:val="0"/>
            <w:vAlign w:val="center"/>
          </w:tcPr>
          <w:p>
            <w:pPr>
              <w:spacing w:line="0" w:lineRule="atLeast"/>
              <w:jc w:val="center"/>
              <w:rPr>
                <w:rFonts w:hint="eastAsia"/>
                <w:w w:val="90"/>
                <w:sz w:val="24"/>
              </w:rPr>
            </w:pPr>
            <w:r>
              <w:rPr>
                <w:rFonts w:hint="eastAsia"/>
                <w:w w:val="90"/>
                <w:sz w:val="24"/>
              </w:rPr>
              <w:t>318.44</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238.83</w:t>
            </w:r>
          </w:p>
        </w:tc>
        <w:tc>
          <w:tcPr>
            <w:tcW w:w="0" w:type="auto"/>
            <w:vMerge w:val="restart"/>
            <w:noWrap w:val="0"/>
            <w:vAlign w:val="center"/>
          </w:tcPr>
          <w:p>
            <w:pPr>
              <w:spacing w:line="0" w:lineRule="atLeast"/>
              <w:jc w:val="center"/>
              <w:rPr>
                <w:rFonts w:hint="eastAsia"/>
                <w:w w:val="90"/>
                <w:sz w:val="24"/>
              </w:rPr>
            </w:pPr>
            <w:r>
              <w:rPr>
                <w:rFonts w:hint="eastAsia"/>
                <w:w w:val="90"/>
                <w:sz w:val="24"/>
              </w:rPr>
              <w:t>573.2</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控制</w:t>
            </w:r>
          </w:p>
          <w:p>
            <w:pPr>
              <w:spacing w:line="0" w:lineRule="atLeast"/>
              <w:jc w:val="center"/>
              <w:rPr>
                <w:rFonts w:hint="eastAsia"/>
                <w:w w:val="90"/>
                <w:sz w:val="24"/>
              </w:rPr>
            </w:pPr>
            <w:r>
              <w:rPr>
                <w:rFonts w:hint="eastAsia"/>
                <w:w w:val="90"/>
                <w:sz w:val="24"/>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S2</w:t>
            </w:r>
            <w:r>
              <w:rPr>
                <w:rFonts w:hint="eastAsia" w:hAnsi="宋体"/>
                <w:w w:val="90"/>
                <w:sz w:val="24"/>
              </w:rPr>
              <w:t>-2</w:t>
            </w:r>
            <w:r>
              <w:rPr>
                <w:w w:val="90"/>
                <w:sz w:val="24"/>
              </w:rPr>
              <w:t>=</w:t>
            </w:r>
            <w:r>
              <w:rPr>
                <w:rFonts w:hint="eastAsia"/>
                <w:w w:val="90"/>
                <w:sz w:val="24"/>
              </w:rPr>
              <w:t>16460</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Ansi="宋体"/>
                <w:w w:val="90"/>
                <w:sz w:val="24"/>
              </w:rPr>
              <w:t>保</w:t>
            </w:r>
            <w:r>
              <w:rPr>
                <w:w w:val="90"/>
                <w:sz w:val="24"/>
              </w:rPr>
              <w:t>2</w:t>
            </w:r>
            <w:r>
              <w:rPr>
                <w:rFonts w:hint="eastAsia"/>
                <w:w w:val="90"/>
                <w:sz w:val="24"/>
              </w:rPr>
              <w:t>-2</w:t>
            </w: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w:t>
            </w:r>
            <w:r>
              <w:rPr>
                <w:rFonts w:hint="eastAsia"/>
                <w:w w:val="90"/>
                <w:sz w:val="24"/>
              </w:rPr>
              <w:t>2-2</w:t>
            </w:r>
            <w:r>
              <w:rPr>
                <w:w w:val="90"/>
                <w:sz w:val="24"/>
              </w:rPr>
              <w:t>=</w:t>
            </w:r>
            <w:r>
              <w:rPr>
                <w:rFonts w:hint="eastAsia"/>
                <w:w w:val="90"/>
                <w:sz w:val="24"/>
              </w:rPr>
              <w:t>16460</w:t>
            </w:r>
          </w:p>
        </w:tc>
        <w:tc>
          <w:tcPr>
            <w:tcW w:w="0" w:type="auto"/>
            <w:vMerge w:val="restart"/>
            <w:noWrap w:val="0"/>
            <w:vAlign w:val="center"/>
          </w:tcPr>
          <w:p>
            <w:pPr>
              <w:spacing w:line="0" w:lineRule="atLeast"/>
              <w:jc w:val="center"/>
              <w:rPr>
                <w:rFonts w:hint="eastAsia"/>
                <w:w w:val="90"/>
                <w:sz w:val="24"/>
              </w:rPr>
            </w:pPr>
            <w:r>
              <w:rPr>
                <w:rFonts w:hint="eastAsia"/>
                <w:w w:val="90"/>
                <w:sz w:val="24"/>
              </w:rPr>
              <w:t>14022</w:t>
            </w:r>
          </w:p>
        </w:tc>
        <w:tc>
          <w:tcPr>
            <w:tcW w:w="0" w:type="auto"/>
            <w:vMerge w:val="restart"/>
            <w:noWrap w:val="0"/>
            <w:vAlign w:val="center"/>
          </w:tcPr>
          <w:p>
            <w:pPr>
              <w:spacing w:line="0" w:lineRule="atLeast"/>
              <w:jc w:val="center"/>
              <w:rPr>
                <w:rFonts w:hint="eastAsia"/>
                <w:w w:val="90"/>
                <w:sz w:val="24"/>
              </w:rPr>
            </w:pPr>
            <w:r>
              <w:rPr>
                <w:rFonts w:hint="eastAsia"/>
                <w:w w:val="90"/>
                <w:sz w:val="24"/>
              </w:rPr>
              <w:t>162.9</w:t>
            </w:r>
          </w:p>
        </w:tc>
        <w:tc>
          <w:tcPr>
            <w:tcW w:w="0" w:type="auto"/>
            <w:vMerge w:val="restart"/>
            <w:noWrap w:val="0"/>
            <w:vAlign w:val="center"/>
          </w:tcPr>
          <w:p>
            <w:pPr>
              <w:spacing w:line="0" w:lineRule="atLeast"/>
              <w:jc w:val="center"/>
              <w:rPr>
                <w:rFonts w:hint="eastAsia"/>
                <w:w w:val="90"/>
                <w:sz w:val="24"/>
              </w:rPr>
            </w:pPr>
            <w:r>
              <w:rPr>
                <w:rFonts w:hint="eastAsia"/>
                <w:w w:val="90"/>
                <w:sz w:val="24"/>
              </w:rPr>
              <w:t>228.42</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171.31</w:t>
            </w:r>
          </w:p>
        </w:tc>
        <w:tc>
          <w:tcPr>
            <w:tcW w:w="0" w:type="auto"/>
            <w:vMerge w:val="restart"/>
            <w:noWrap w:val="0"/>
            <w:vAlign w:val="center"/>
          </w:tcPr>
          <w:p>
            <w:pPr>
              <w:spacing w:line="0" w:lineRule="atLeast"/>
              <w:jc w:val="center"/>
              <w:rPr>
                <w:rFonts w:hint="eastAsia"/>
                <w:w w:val="90"/>
                <w:sz w:val="24"/>
              </w:rPr>
            </w:pPr>
            <w:r>
              <w:rPr>
                <w:rFonts w:hint="eastAsia"/>
                <w:w w:val="90"/>
                <w:sz w:val="24"/>
              </w:rPr>
              <w:t>411.1</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控制</w:t>
            </w:r>
          </w:p>
          <w:p>
            <w:pPr>
              <w:spacing w:line="0" w:lineRule="atLeast"/>
              <w:jc w:val="center"/>
              <w:rPr>
                <w:rFonts w:hint="eastAsia"/>
                <w:w w:val="90"/>
                <w:sz w:val="24"/>
              </w:rPr>
            </w:pPr>
            <w:r>
              <w:rPr>
                <w:rFonts w:hint="eastAsia"/>
                <w:w w:val="90"/>
                <w:sz w:val="24"/>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3-3′</w:t>
            </w:r>
          </w:p>
        </w:tc>
        <w:tc>
          <w:tcPr>
            <w:tcW w:w="0" w:type="auto"/>
            <w:noWrap w:val="0"/>
            <w:vAlign w:val="center"/>
          </w:tcPr>
          <w:p>
            <w:pPr>
              <w:spacing w:line="0" w:lineRule="atLeast"/>
              <w:jc w:val="center"/>
              <w:rPr>
                <w:rFonts w:hint="eastAsia"/>
                <w:w w:val="90"/>
                <w:sz w:val="24"/>
              </w:rPr>
            </w:pPr>
            <w:r>
              <w:rPr>
                <w:w w:val="90"/>
                <w:sz w:val="24"/>
              </w:rPr>
              <w:t>S3</w:t>
            </w:r>
            <w:r>
              <w:rPr>
                <w:rFonts w:hint="eastAsia" w:hAnsi="宋体"/>
                <w:w w:val="90"/>
                <w:sz w:val="24"/>
              </w:rPr>
              <w:t>-2</w:t>
            </w:r>
            <w:r>
              <w:rPr>
                <w:w w:val="90"/>
                <w:sz w:val="24"/>
              </w:rPr>
              <w:t>=</w:t>
            </w:r>
            <w:r>
              <w:rPr>
                <w:rFonts w:hint="eastAsia"/>
                <w:w w:val="90"/>
                <w:sz w:val="24"/>
              </w:rPr>
              <w:t>11585</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gridSpan w:val="3"/>
            <w:tcBorders>
              <w:left w:val="single" w:color="auto" w:sz="8" w:space="0"/>
              <w:bottom w:val="single" w:color="auto" w:sz="8" w:space="0"/>
            </w:tcBorders>
            <w:noWrap w:val="0"/>
            <w:vAlign w:val="center"/>
          </w:tcPr>
          <w:p>
            <w:pPr>
              <w:spacing w:line="0" w:lineRule="atLeast"/>
              <w:jc w:val="center"/>
              <w:rPr>
                <w:w w:val="90"/>
                <w:sz w:val="24"/>
              </w:rPr>
            </w:pPr>
            <w:r>
              <w:rPr>
                <w:rFonts w:hAnsi="宋体"/>
                <w:w w:val="90"/>
                <w:sz w:val="24"/>
              </w:rPr>
              <w:t>全矿累计查明资源储量</w:t>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546.86</w:t>
            </w:r>
            <w:r>
              <w:rPr>
                <w:w w:val="90"/>
                <w:sz w:val="24"/>
              </w:rPr>
              <w:fldChar w:fldCharType="end"/>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410.14</w:t>
            </w:r>
            <w:r>
              <w:rPr>
                <w:w w:val="90"/>
                <w:sz w:val="24"/>
              </w:rPr>
              <w:fldChar w:fldCharType="end"/>
            </w:r>
          </w:p>
        </w:tc>
        <w:tc>
          <w:tcPr>
            <w:tcW w:w="0" w:type="auto"/>
            <w:tcBorders>
              <w:bottom w:val="single" w:color="auto" w:sz="8" w:space="0"/>
              <w:right w:val="single" w:color="auto" w:sz="8" w:space="0"/>
            </w:tcBorders>
            <w:noWrap w:val="0"/>
            <w:vAlign w:val="center"/>
          </w:tcPr>
          <w:p>
            <w:pPr>
              <w:spacing w:line="0" w:lineRule="atLeast"/>
              <w:jc w:val="center"/>
              <w:rPr>
                <w:rFonts w:hint="eastAsia"/>
                <w:w w:val="90"/>
                <w:sz w:val="24"/>
              </w:rPr>
            </w:pPr>
            <w:r>
              <w:rPr>
                <w:w w:val="90"/>
                <w:sz w:val="24"/>
              </w:rPr>
              <w:fldChar w:fldCharType="begin"/>
            </w:r>
            <w:r>
              <w:rPr>
                <w:w w:val="90"/>
                <w:sz w:val="24"/>
              </w:rPr>
              <w:instrText xml:space="preserve"> </w:instrText>
            </w:r>
            <w:r>
              <w:rPr>
                <w:rFonts w:hint="eastAsia"/>
                <w:w w:val="90"/>
                <w:sz w:val="24"/>
              </w:rPr>
              <w:instrText xml:space="preserve">=SUM(ABOVE)</w:instrText>
            </w:r>
            <w:r>
              <w:rPr>
                <w:w w:val="90"/>
                <w:sz w:val="24"/>
              </w:rPr>
              <w:instrText xml:space="preserve"> </w:instrText>
            </w:r>
            <w:r>
              <w:rPr>
                <w:w w:val="90"/>
                <w:sz w:val="24"/>
              </w:rPr>
              <w:fldChar w:fldCharType="separate"/>
            </w:r>
            <w:r>
              <w:rPr>
                <w:w w:val="90"/>
                <w:sz w:val="24"/>
              </w:rPr>
              <w:t>984.3</w:t>
            </w:r>
            <w:r>
              <w:rPr>
                <w:w w:val="90"/>
                <w:sz w:val="24"/>
              </w:rPr>
              <w:fldChar w:fldCharType="end"/>
            </w:r>
          </w:p>
        </w:tc>
        <w:tc>
          <w:tcPr>
            <w:tcW w:w="0" w:type="auto"/>
            <w:tcBorders>
              <w:bottom w:val="single" w:color="auto" w:sz="8" w:space="0"/>
              <w:right w:val="single" w:color="auto" w:sz="8" w:space="0"/>
            </w:tcBorders>
            <w:noWrap w:val="0"/>
            <w:vAlign w:val="top"/>
          </w:tcPr>
          <w:p>
            <w:pPr>
              <w:spacing w:line="0" w:lineRule="atLeast"/>
              <w:jc w:val="center"/>
              <w:rPr>
                <w:w w:val="90"/>
                <w:sz w:val="24"/>
              </w:rPr>
            </w:pPr>
          </w:p>
        </w:tc>
      </w:tr>
    </w:tbl>
    <w:p>
      <w:pPr>
        <w:spacing w:line="0" w:lineRule="atLeast"/>
        <w:rPr>
          <w:rFonts w:hint="eastAsia"/>
          <w:sz w:val="24"/>
        </w:rPr>
      </w:pPr>
    </w:p>
    <w:p>
      <w:pPr>
        <w:ind w:firstLine="560"/>
        <w:rPr>
          <w:rFonts w:hint="eastAsia"/>
          <w:sz w:val="28"/>
          <w:szCs w:val="28"/>
        </w:rPr>
      </w:pPr>
      <w:r>
        <w:rPr>
          <w:rFonts w:hint="eastAsia"/>
          <w:sz w:val="28"/>
          <w:szCs w:val="28"/>
        </w:rPr>
        <w:t>估算后寨门砂岩矿边坡控制资源量6.6万吨(2.66万m</w:t>
      </w:r>
      <w:r>
        <w:rPr>
          <w:rFonts w:hint="eastAsia"/>
          <w:sz w:val="28"/>
          <w:szCs w:val="28"/>
          <w:vertAlign w:val="superscript"/>
        </w:rPr>
        <w:t>3</w:t>
      </w:r>
      <w:r>
        <w:rPr>
          <w:rFonts w:hint="eastAsia"/>
          <w:sz w:val="28"/>
          <w:szCs w:val="28"/>
        </w:rPr>
        <w:t>)，页岩矿边坡控制资源量487.3万吨(203.06万m</w:t>
      </w:r>
      <w:r>
        <w:rPr>
          <w:rFonts w:hint="eastAsia"/>
          <w:sz w:val="28"/>
          <w:szCs w:val="28"/>
          <w:vertAlign w:val="superscript"/>
        </w:rPr>
        <w:t>3</w:t>
      </w:r>
      <w:r>
        <w:rPr>
          <w:rFonts w:hint="eastAsia"/>
          <w:sz w:val="28"/>
          <w:szCs w:val="28"/>
        </w:rPr>
        <w:t>)，拟设矿区边坡资源量总计493.9万吨(205.72万m</w:t>
      </w:r>
      <w:r>
        <w:rPr>
          <w:rFonts w:hint="eastAsia"/>
          <w:sz w:val="28"/>
          <w:szCs w:val="28"/>
          <w:vertAlign w:val="superscript"/>
        </w:rPr>
        <w:t>3</w:t>
      </w:r>
      <w:r>
        <w:rPr>
          <w:rFonts w:hint="eastAsia"/>
          <w:sz w:val="28"/>
          <w:szCs w:val="28"/>
        </w:rPr>
        <w:t>)，该部分资源量为不能利用资源量。详见插表8、插表9。</w:t>
      </w:r>
    </w:p>
    <w:p>
      <w:pPr>
        <w:spacing w:line="0" w:lineRule="atLeast"/>
        <w:jc w:val="center"/>
        <w:rPr>
          <w:b/>
          <w:color w:val="000000"/>
          <w:sz w:val="28"/>
          <w:szCs w:val="28"/>
        </w:rPr>
      </w:pPr>
      <w:r>
        <w:rPr>
          <w:rFonts w:hint="eastAsia"/>
          <w:b/>
          <w:color w:val="000000"/>
          <w:sz w:val="28"/>
          <w:szCs w:val="28"/>
        </w:rPr>
        <w:t>后寨门砂</w:t>
      </w:r>
      <w:r>
        <w:rPr>
          <w:b/>
          <w:color w:val="000000"/>
          <w:sz w:val="28"/>
          <w:szCs w:val="28"/>
        </w:rPr>
        <w:t>岩矿</w:t>
      </w:r>
      <w:r>
        <w:rPr>
          <w:rFonts w:hint="eastAsia"/>
          <w:b/>
          <w:color w:val="000000"/>
          <w:sz w:val="28"/>
          <w:szCs w:val="28"/>
        </w:rPr>
        <w:t>边坡</w:t>
      </w:r>
      <w:r>
        <w:rPr>
          <w:b/>
          <w:color w:val="000000"/>
          <w:sz w:val="28"/>
          <w:szCs w:val="28"/>
        </w:rPr>
        <w:t>资源量估算结果表</w:t>
      </w:r>
    </w:p>
    <w:p>
      <w:pPr>
        <w:spacing w:line="0" w:lineRule="atLeast"/>
        <w:jc w:val="right"/>
        <w:rPr>
          <w:rFonts w:hint="eastAsia" w:eastAsia="仿宋_GB2312"/>
          <w:color w:val="000000"/>
          <w:sz w:val="24"/>
        </w:rPr>
      </w:pPr>
      <w:r>
        <w:rPr>
          <w:rFonts w:ascii="宋体" w:hAnsi="宋体"/>
          <w:color w:val="000000"/>
          <w:sz w:val="24"/>
        </w:rPr>
        <w:t>插表</w:t>
      </w:r>
      <w:r>
        <w:rPr>
          <w:rFonts w:hint="eastAsia" w:eastAsia="仿宋_GB2312"/>
          <w:color w:val="000000"/>
          <w:sz w:val="24"/>
        </w:rPr>
        <w:t>8</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639"/>
        <w:gridCol w:w="1275"/>
        <w:gridCol w:w="838"/>
        <w:gridCol w:w="702"/>
        <w:gridCol w:w="771"/>
        <w:gridCol w:w="912"/>
        <w:gridCol w:w="718"/>
        <w:gridCol w:w="771"/>
        <w:gridCol w:w="829"/>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tcBorders>
              <w:top w:val="single" w:color="auto" w:sz="8" w:space="0"/>
              <w:left w:val="single" w:color="auto" w:sz="8" w:space="0"/>
              <w:bottom w:val="single" w:color="auto" w:sz="4" w:space="0"/>
            </w:tcBorders>
            <w:noWrap w:val="0"/>
            <w:vAlign w:val="center"/>
          </w:tcPr>
          <w:p>
            <w:pPr>
              <w:spacing w:line="0" w:lineRule="atLeast"/>
              <w:jc w:val="center"/>
              <w:rPr>
                <w:w w:val="90"/>
                <w:sz w:val="24"/>
              </w:rPr>
            </w:pPr>
            <w:r>
              <w:rPr>
                <w:rFonts w:hAnsi="宋体"/>
                <w:w w:val="90"/>
                <w:sz w:val="24"/>
              </w:rPr>
              <w:t>块段</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widowControl/>
              <w:jc w:val="left"/>
              <w:rPr>
                <w:w w:val="90"/>
                <w:sz w:val="24"/>
              </w:rPr>
            </w:pPr>
            <w:r>
              <w:rPr>
                <w:rFonts w:hAnsi="宋体"/>
                <w:w w:val="90"/>
                <w:sz w:val="24"/>
              </w:rPr>
              <w:t>块段平</w:t>
            </w:r>
          </w:p>
          <w:p>
            <w:pPr>
              <w:spacing w:line="0" w:lineRule="atLeast"/>
              <w:jc w:val="center"/>
              <w:rPr>
                <w:w w:val="90"/>
                <w:sz w:val="24"/>
              </w:rPr>
            </w:pPr>
            <w:r>
              <w:rPr>
                <w:rFonts w:hAnsi="宋体"/>
                <w:w w:val="90"/>
                <w:sz w:val="24"/>
              </w:rPr>
              <w:t>均面积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距离</w:t>
            </w:r>
          </w:p>
          <w:p>
            <w:pPr>
              <w:spacing w:line="0" w:lineRule="atLeast"/>
              <w:jc w:val="center"/>
              <w:rPr>
                <w:w w:val="90"/>
                <w:sz w:val="24"/>
              </w:rPr>
            </w:pPr>
            <w:r>
              <w:rPr>
                <w:w w:val="90"/>
                <w:sz w:val="24"/>
              </w:rPr>
              <w:t>(m)</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hAnsi="宋体"/>
                <w:w w:val="90"/>
                <w:sz w:val="24"/>
              </w:rPr>
              <w:t>块段</w:t>
            </w:r>
          </w:p>
          <w:p>
            <w:pPr>
              <w:spacing w:line="0" w:lineRule="atLeast"/>
              <w:jc w:val="center"/>
              <w:rPr>
                <w:w w:val="90"/>
                <w:sz w:val="24"/>
              </w:rPr>
            </w:pPr>
            <w:r>
              <w:rPr>
                <w:rFonts w:hAnsi="宋体"/>
                <w:w w:val="90"/>
                <w:sz w:val="24"/>
              </w:rPr>
              <w:t>体积</w:t>
            </w:r>
          </w:p>
          <w:p>
            <w:pPr>
              <w:spacing w:line="0" w:lineRule="atLeast"/>
              <w:jc w:val="center"/>
              <w:rPr>
                <w:spacing w:val="-12"/>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pStyle w:val="15"/>
              <w:spacing w:line="0" w:lineRule="atLeast"/>
              <w:ind w:left="480" w:hanging="480"/>
              <w:rPr>
                <w:rFonts w:eastAsia="宋体"/>
                <w:b w:val="0"/>
                <w:w w:val="90"/>
                <w:sz w:val="24"/>
              </w:rPr>
            </w:pPr>
            <w:r>
              <w:rPr>
                <w:rFonts w:hAnsi="宋体" w:eastAsia="宋体"/>
                <w:b w:val="0"/>
                <w:w w:val="90"/>
                <w:sz w:val="24"/>
              </w:rPr>
              <w:t>夹石率</w:t>
            </w:r>
          </w:p>
          <w:p>
            <w:pPr>
              <w:spacing w:line="0" w:lineRule="atLeast"/>
              <w:jc w:val="center"/>
              <w:rPr>
                <w:w w:val="90"/>
                <w:sz w:val="24"/>
              </w:rPr>
            </w:pP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视密</w:t>
            </w:r>
          </w:p>
          <w:p>
            <w:pPr>
              <w:spacing w:line="0" w:lineRule="atLeast"/>
              <w:jc w:val="center"/>
              <w:rPr>
                <w:w w:val="90"/>
                <w:sz w:val="24"/>
              </w:rPr>
            </w:pPr>
            <w:r>
              <w:rPr>
                <w:rFonts w:hAnsi="宋体"/>
                <w:w w:val="90"/>
                <w:sz w:val="24"/>
              </w:rPr>
              <w:t>度</w:t>
            </w:r>
          </w:p>
          <w:p>
            <w:pPr>
              <w:spacing w:line="0" w:lineRule="atLeast"/>
              <w:jc w:val="center"/>
              <w:rPr>
                <w:w w:val="90"/>
                <w:sz w:val="24"/>
              </w:rPr>
            </w:pPr>
            <w:r>
              <w:rPr>
                <w:w w:val="90"/>
                <w:sz w:val="24"/>
              </w:rPr>
              <w:t>(t/m</w:t>
            </w:r>
            <w:r>
              <w:rPr>
                <w:w w:val="90"/>
                <w:sz w:val="24"/>
                <w:vertAlign w:val="superscript"/>
              </w:rPr>
              <w:t>3</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w w:val="90"/>
                <w:sz w:val="24"/>
              </w:rPr>
              <w:t>矿石</w:t>
            </w:r>
          </w:p>
          <w:p>
            <w:pPr>
              <w:spacing w:line="0" w:lineRule="atLeast"/>
              <w:jc w:val="center"/>
              <w:rPr>
                <w:rFonts w:hint="eastAsia"/>
                <w:w w:val="90"/>
                <w:sz w:val="24"/>
              </w:rPr>
            </w:pPr>
            <w:r>
              <w:rPr>
                <w:rFonts w:hint="eastAsia"/>
                <w:w w:val="90"/>
                <w:sz w:val="24"/>
              </w:rPr>
              <w:t>体积</w:t>
            </w:r>
          </w:p>
          <w:p>
            <w:pPr>
              <w:spacing w:line="0" w:lineRule="atLeast"/>
              <w:jc w:val="center"/>
              <w:rPr>
                <w:rFonts w:hint="eastAsia"/>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w w:val="90"/>
                <w:sz w:val="24"/>
              </w:rPr>
              <w:t>(</w:t>
            </w:r>
            <w:r>
              <w:rPr>
                <w:rFonts w:hAnsi="宋体"/>
                <w:w w:val="90"/>
                <w:sz w:val="24"/>
              </w:rPr>
              <w:t>万吨</w:t>
            </w:r>
            <w:r>
              <w:rPr>
                <w:w w:val="90"/>
                <w:sz w:val="24"/>
              </w:rPr>
              <w:t>)</w:t>
            </w:r>
          </w:p>
        </w:tc>
        <w:tc>
          <w:tcPr>
            <w:tcW w:w="0" w:type="auto"/>
            <w:tcBorders>
              <w:top w:val="single" w:color="auto" w:sz="8" w:space="0"/>
              <w:bottom w:val="single" w:color="auto" w:sz="4" w:space="0"/>
              <w:right w:val="single" w:color="auto" w:sz="8"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rFonts w:hAnsi="宋体"/>
                <w:w w:val="90"/>
                <w:sz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int="eastAsia" w:hAnsi="宋体"/>
                <w:w w:val="90"/>
                <w:sz w:val="24"/>
              </w:rPr>
              <w:t>边</w:t>
            </w:r>
            <w:r>
              <w:rPr>
                <w:w w:val="90"/>
                <w:sz w:val="24"/>
              </w:rPr>
              <w:t>1</w:t>
            </w:r>
            <w:r>
              <w:rPr>
                <w:rFonts w:hint="eastAsia"/>
                <w:w w:val="90"/>
                <w:sz w:val="24"/>
              </w:rPr>
              <w:t>-1</w:t>
            </w:r>
          </w:p>
        </w:tc>
        <w:tc>
          <w:tcPr>
            <w:tcW w:w="0" w:type="auto"/>
            <w:noWrap w:val="0"/>
            <w:vAlign w:val="center"/>
          </w:tcPr>
          <w:p>
            <w:pPr>
              <w:spacing w:line="0" w:lineRule="atLeast"/>
              <w:jc w:val="center"/>
              <w:rPr>
                <w:w w:val="90"/>
                <w:sz w:val="24"/>
              </w:rPr>
            </w:pPr>
            <w:r>
              <w:rPr>
                <w:w w:val="90"/>
                <w:sz w:val="24"/>
              </w:rPr>
              <w:t>1-1′</w:t>
            </w:r>
          </w:p>
        </w:tc>
        <w:tc>
          <w:tcPr>
            <w:tcW w:w="0" w:type="auto"/>
            <w:noWrap w:val="0"/>
            <w:vAlign w:val="center"/>
          </w:tcPr>
          <w:p>
            <w:pPr>
              <w:spacing w:line="0" w:lineRule="atLeast"/>
              <w:jc w:val="center"/>
              <w:rPr>
                <w:rFonts w:hint="eastAsia"/>
                <w:w w:val="90"/>
                <w:sz w:val="24"/>
              </w:rPr>
            </w:pPr>
            <w:r>
              <w:rPr>
                <w:w w:val="90"/>
                <w:sz w:val="24"/>
              </w:rPr>
              <w:t>S1</w:t>
            </w:r>
            <w:r>
              <w:rPr>
                <w:rFonts w:hint="eastAsia"/>
                <w:w w:val="90"/>
                <w:sz w:val="24"/>
              </w:rPr>
              <w:t>-1边</w:t>
            </w:r>
            <w:r>
              <w:rPr>
                <w:w w:val="90"/>
                <w:sz w:val="24"/>
              </w:rPr>
              <w:t>=</w:t>
            </w:r>
            <w:r>
              <w:rPr>
                <w:rFonts w:hint="eastAsia"/>
                <w:w w:val="90"/>
                <w:sz w:val="24"/>
              </w:rPr>
              <w:t>151</w:t>
            </w:r>
          </w:p>
        </w:tc>
        <w:tc>
          <w:tcPr>
            <w:tcW w:w="0" w:type="auto"/>
            <w:vMerge w:val="restart"/>
            <w:noWrap w:val="0"/>
            <w:vAlign w:val="center"/>
          </w:tcPr>
          <w:p>
            <w:pPr>
              <w:spacing w:line="0" w:lineRule="atLeast"/>
              <w:jc w:val="center"/>
              <w:rPr>
                <w:rFonts w:hint="eastAsia"/>
                <w:w w:val="90"/>
                <w:sz w:val="24"/>
              </w:rPr>
            </w:pPr>
            <w:r>
              <w:rPr>
                <w:rFonts w:hint="eastAsia"/>
                <w:w w:val="90"/>
                <w:sz w:val="24"/>
              </w:rPr>
              <w:t>141</w:t>
            </w:r>
          </w:p>
        </w:tc>
        <w:tc>
          <w:tcPr>
            <w:tcW w:w="0" w:type="auto"/>
            <w:vMerge w:val="restart"/>
            <w:noWrap w:val="0"/>
            <w:vAlign w:val="center"/>
          </w:tcPr>
          <w:p>
            <w:pPr>
              <w:spacing w:line="0" w:lineRule="atLeast"/>
              <w:jc w:val="center"/>
              <w:rPr>
                <w:rFonts w:hint="eastAsia"/>
                <w:w w:val="90"/>
                <w:sz w:val="24"/>
              </w:rPr>
            </w:pPr>
            <w:r>
              <w:rPr>
                <w:rFonts w:hint="eastAsia"/>
                <w:w w:val="90"/>
                <w:sz w:val="24"/>
              </w:rPr>
              <w:t>184.2</w:t>
            </w:r>
          </w:p>
        </w:tc>
        <w:tc>
          <w:tcPr>
            <w:tcW w:w="0" w:type="auto"/>
            <w:vMerge w:val="restart"/>
            <w:noWrap w:val="0"/>
            <w:vAlign w:val="center"/>
          </w:tcPr>
          <w:p>
            <w:pPr>
              <w:spacing w:line="0" w:lineRule="atLeast"/>
              <w:jc w:val="center"/>
              <w:rPr>
                <w:rFonts w:hint="eastAsia"/>
                <w:w w:val="90"/>
                <w:sz w:val="24"/>
              </w:rPr>
            </w:pPr>
            <w:r>
              <w:rPr>
                <w:rFonts w:hint="eastAsia"/>
                <w:w w:val="90"/>
                <w:sz w:val="24"/>
              </w:rPr>
              <w:t>2.60</w:t>
            </w:r>
          </w:p>
        </w:tc>
        <w:tc>
          <w:tcPr>
            <w:tcW w:w="0" w:type="auto"/>
            <w:vMerge w:val="restart"/>
            <w:noWrap w:val="0"/>
            <w:vAlign w:val="center"/>
          </w:tcPr>
          <w:p>
            <w:pPr>
              <w:spacing w:line="0" w:lineRule="atLeast"/>
              <w:jc w:val="center"/>
              <w:rPr>
                <w:rFonts w:hint="eastAsia"/>
                <w:w w:val="90"/>
                <w:sz w:val="24"/>
              </w:rPr>
            </w:pPr>
            <w:r>
              <w:rPr>
                <w:rFonts w:hint="eastAsia"/>
                <w:w w:val="90"/>
                <w:sz w:val="24"/>
              </w:rPr>
              <w:t>20</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50</w:t>
            </w:r>
          </w:p>
        </w:tc>
        <w:tc>
          <w:tcPr>
            <w:tcW w:w="0" w:type="auto"/>
            <w:vMerge w:val="restart"/>
            <w:noWrap w:val="0"/>
            <w:vAlign w:val="center"/>
          </w:tcPr>
          <w:p>
            <w:pPr>
              <w:spacing w:line="0" w:lineRule="atLeast"/>
              <w:jc w:val="center"/>
              <w:rPr>
                <w:rFonts w:hint="eastAsia"/>
                <w:w w:val="90"/>
                <w:sz w:val="24"/>
              </w:rPr>
            </w:pPr>
            <w:r>
              <w:rPr>
                <w:rFonts w:hint="eastAsia"/>
                <w:w w:val="90"/>
                <w:sz w:val="24"/>
              </w:rPr>
              <w:t>2.08</w:t>
            </w:r>
          </w:p>
        </w:tc>
        <w:tc>
          <w:tcPr>
            <w:tcW w:w="0" w:type="auto"/>
            <w:vMerge w:val="restart"/>
            <w:noWrap w:val="0"/>
            <w:vAlign w:val="center"/>
          </w:tcPr>
          <w:p>
            <w:pPr>
              <w:spacing w:line="0" w:lineRule="atLeast"/>
              <w:jc w:val="center"/>
              <w:rPr>
                <w:rFonts w:hint="eastAsia"/>
                <w:w w:val="90"/>
                <w:sz w:val="24"/>
              </w:rPr>
            </w:pPr>
            <w:r>
              <w:rPr>
                <w:rFonts w:hint="eastAsia"/>
                <w:w w:val="90"/>
                <w:sz w:val="24"/>
              </w:rPr>
              <w:t>5.2</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控制</w:t>
            </w:r>
          </w:p>
          <w:p>
            <w:pPr>
              <w:spacing w:line="0" w:lineRule="atLeast"/>
              <w:jc w:val="center"/>
              <w:rPr>
                <w:rFonts w:hint="eastAsia"/>
                <w:w w:val="90"/>
                <w:sz w:val="24"/>
              </w:rPr>
            </w:pPr>
            <w:r>
              <w:rPr>
                <w:rFonts w:hint="eastAsia"/>
                <w:w w:val="90"/>
                <w:sz w:val="24"/>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S2</w:t>
            </w:r>
            <w:r>
              <w:rPr>
                <w:rFonts w:hint="eastAsia" w:hAnsi="宋体"/>
                <w:w w:val="90"/>
                <w:sz w:val="24"/>
              </w:rPr>
              <w:t>-1边</w:t>
            </w:r>
            <w:r>
              <w:rPr>
                <w:w w:val="90"/>
                <w:sz w:val="24"/>
              </w:rPr>
              <w:t>=</w:t>
            </w:r>
            <w:r>
              <w:rPr>
                <w:rFonts w:hint="eastAsia"/>
                <w:w w:val="90"/>
                <w:sz w:val="24"/>
              </w:rPr>
              <w:t>131</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int="eastAsia" w:hAnsi="宋体"/>
                <w:w w:val="90"/>
                <w:sz w:val="24"/>
              </w:rPr>
              <w:t>边</w:t>
            </w:r>
            <w:r>
              <w:rPr>
                <w:w w:val="90"/>
                <w:sz w:val="24"/>
              </w:rPr>
              <w:t>2</w:t>
            </w:r>
            <w:r>
              <w:rPr>
                <w:rFonts w:hint="eastAsia"/>
                <w:w w:val="90"/>
                <w:sz w:val="24"/>
              </w:rPr>
              <w:t>-1</w:t>
            </w: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S2</w:t>
            </w:r>
            <w:r>
              <w:rPr>
                <w:rFonts w:hint="eastAsia" w:hAnsi="宋体"/>
                <w:w w:val="90"/>
                <w:sz w:val="24"/>
              </w:rPr>
              <w:t>-1边</w:t>
            </w:r>
            <w:r>
              <w:rPr>
                <w:w w:val="90"/>
                <w:sz w:val="24"/>
              </w:rPr>
              <w:t>=</w:t>
            </w:r>
            <w:r>
              <w:rPr>
                <w:rFonts w:hint="eastAsia"/>
                <w:w w:val="90"/>
                <w:sz w:val="24"/>
              </w:rPr>
              <w:t>131</w:t>
            </w:r>
          </w:p>
        </w:tc>
        <w:tc>
          <w:tcPr>
            <w:tcW w:w="0" w:type="auto"/>
            <w:vMerge w:val="restart"/>
            <w:noWrap w:val="0"/>
            <w:vAlign w:val="center"/>
          </w:tcPr>
          <w:p>
            <w:pPr>
              <w:spacing w:line="0" w:lineRule="atLeast"/>
              <w:jc w:val="center"/>
              <w:rPr>
                <w:rFonts w:hint="eastAsia"/>
                <w:w w:val="90"/>
                <w:sz w:val="24"/>
              </w:rPr>
            </w:pPr>
            <w:r>
              <w:rPr>
                <w:rFonts w:hint="eastAsia"/>
                <w:w w:val="90"/>
                <w:sz w:val="24"/>
              </w:rPr>
              <w:t>44</w:t>
            </w:r>
          </w:p>
        </w:tc>
        <w:tc>
          <w:tcPr>
            <w:tcW w:w="0" w:type="auto"/>
            <w:vMerge w:val="restart"/>
            <w:noWrap w:val="0"/>
            <w:vAlign w:val="center"/>
          </w:tcPr>
          <w:p>
            <w:pPr>
              <w:spacing w:line="0" w:lineRule="atLeast"/>
              <w:jc w:val="center"/>
              <w:rPr>
                <w:rFonts w:hint="eastAsia"/>
                <w:w w:val="90"/>
                <w:sz w:val="24"/>
              </w:rPr>
            </w:pPr>
            <w:r>
              <w:rPr>
                <w:rFonts w:hint="eastAsia"/>
                <w:w w:val="90"/>
                <w:sz w:val="24"/>
              </w:rPr>
              <w:t>162.9</w:t>
            </w:r>
          </w:p>
        </w:tc>
        <w:tc>
          <w:tcPr>
            <w:tcW w:w="0" w:type="auto"/>
            <w:vMerge w:val="restart"/>
            <w:noWrap w:val="0"/>
            <w:vAlign w:val="center"/>
          </w:tcPr>
          <w:p>
            <w:pPr>
              <w:spacing w:line="0" w:lineRule="atLeast"/>
              <w:jc w:val="center"/>
              <w:rPr>
                <w:rFonts w:hint="eastAsia"/>
                <w:w w:val="90"/>
                <w:sz w:val="24"/>
              </w:rPr>
            </w:pPr>
            <w:r>
              <w:rPr>
                <w:rFonts w:hint="eastAsia"/>
                <w:w w:val="90"/>
                <w:sz w:val="24"/>
              </w:rPr>
              <w:t>0.72</w:t>
            </w:r>
          </w:p>
        </w:tc>
        <w:tc>
          <w:tcPr>
            <w:tcW w:w="0" w:type="auto"/>
            <w:vMerge w:val="restart"/>
            <w:noWrap w:val="0"/>
            <w:vAlign w:val="center"/>
          </w:tcPr>
          <w:p>
            <w:pPr>
              <w:spacing w:line="0" w:lineRule="atLeast"/>
              <w:jc w:val="center"/>
              <w:rPr>
                <w:rFonts w:hint="eastAsia"/>
                <w:w w:val="90"/>
                <w:sz w:val="24"/>
              </w:rPr>
            </w:pPr>
            <w:r>
              <w:rPr>
                <w:rFonts w:hint="eastAsia"/>
                <w:w w:val="90"/>
                <w:sz w:val="24"/>
              </w:rPr>
              <w:t>20</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50</w:t>
            </w:r>
          </w:p>
        </w:tc>
        <w:tc>
          <w:tcPr>
            <w:tcW w:w="0" w:type="auto"/>
            <w:vMerge w:val="restart"/>
            <w:noWrap w:val="0"/>
            <w:vAlign w:val="center"/>
          </w:tcPr>
          <w:p>
            <w:pPr>
              <w:spacing w:line="0" w:lineRule="atLeast"/>
              <w:jc w:val="center"/>
              <w:rPr>
                <w:rFonts w:hint="eastAsia"/>
                <w:w w:val="90"/>
                <w:sz w:val="24"/>
              </w:rPr>
            </w:pPr>
            <w:r>
              <w:rPr>
                <w:rFonts w:hint="eastAsia"/>
                <w:w w:val="90"/>
                <w:sz w:val="24"/>
              </w:rPr>
              <w:t>0.58</w:t>
            </w:r>
          </w:p>
        </w:tc>
        <w:tc>
          <w:tcPr>
            <w:tcW w:w="0" w:type="auto"/>
            <w:vMerge w:val="restart"/>
            <w:noWrap w:val="0"/>
            <w:vAlign w:val="center"/>
          </w:tcPr>
          <w:p>
            <w:pPr>
              <w:spacing w:line="0" w:lineRule="atLeast"/>
              <w:jc w:val="center"/>
              <w:rPr>
                <w:rFonts w:hint="eastAsia"/>
                <w:w w:val="90"/>
                <w:sz w:val="24"/>
              </w:rPr>
            </w:pPr>
            <w:r>
              <w:rPr>
                <w:rFonts w:hint="eastAsia"/>
                <w:w w:val="90"/>
                <w:sz w:val="24"/>
              </w:rPr>
              <w:t>1.4</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控制</w:t>
            </w:r>
          </w:p>
          <w:p>
            <w:pPr>
              <w:spacing w:line="0" w:lineRule="atLeast"/>
              <w:jc w:val="center"/>
              <w:rPr>
                <w:rFonts w:hint="eastAsia"/>
                <w:w w:val="90"/>
                <w:sz w:val="24"/>
              </w:rPr>
            </w:pPr>
            <w:r>
              <w:rPr>
                <w:rFonts w:hint="eastAsia"/>
                <w:w w:val="90"/>
                <w:sz w:val="24"/>
              </w:rPr>
              <w:t>资源量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3-3′</w:t>
            </w:r>
          </w:p>
        </w:tc>
        <w:tc>
          <w:tcPr>
            <w:tcW w:w="0" w:type="auto"/>
            <w:noWrap w:val="0"/>
            <w:vAlign w:val="center"/>
          </w:tcPr>
          <w:p>
            <w:pPr>
              <w:spacing w:line="0" w:lineRule="atLeast"/>
              <w:jc w:val="center"/>
              <w:rPr>
                <w:rFonts w:hint="eastAsia"/>
                <w:w w:val="90"/>
                <w:sz w:val="24"/>
              </w:rPr>
            </w:pPr>
            <w:r>
              <w:rPr>
                <w:w w:val="90"/>
                <w:sz w:val="24"/>
              </w:rPr>
              <w:t>S3</w:t>
            </w:r>
            <w:r>
              <w:rPr>
                <w:rFonts w:hint="eastAsia" w:hAnsi="宋体"/>
                <w:w w:val="90"/>
                <w:sz w:val="24"/>
              </w:rPr>
              <w:t>-1边</w:t>
            </w:r>
            <w:r>
              <w:rPr>
                <w:w w:val="90"/>
                <w:sz w:val="24"/>
              </w:rPr>
              <w:t>=</w:t>
            </w:r>
            <w:r>
              <w:rPr>
                <w:rFonts w:hint="eastAsia"/>
                <w:w w:val="90"/>
                <w:sz w:val="24"/>
              </w:rPr>
              <w:t>0</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gridSpan w:val="3"/>
            <w:tcBorders>
              <w:left w:val="single" w:color="auto" w:sz="8" w:space="0"/>
              <w:bottom w:val="single" w:color="auto" w:sz="8" w:space="0"/>
            </w:tcBorders>
            <w:noWrap w:val="0"/>
            <w:vAlign w:val="center"/>
          </w:tcPr>
          <w:p>
            <w:pPr>
              <w:spacing w:line="0" w:lineRule="atLeast"/>
              <w:jc w:val="center"/>
              <w:rPr>
                <w:rFonts w:hint="eastAsia"/>
                <w:w w:val="90"/>
                <w:sz w:val="24"/>
              </w:rPr>
            </w:pPr>
            <w:r>
              <w:rPr>
                <w:rFonts w:hint="eastAsia" w:hAnsi="宋体"/>
                <w:w w:val="90"/>
                <w:sz w:val="24"/>
              </w:rPr>
              <w:t>合计</w:t>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3.32</w:t>
            </w:r>
            <w:r>
              <w:rPr>
                <w:w w:val="90"/>
                <w:sz w:val="24"/>
              </w:rPr>
              <w:fldChar w:fldCharType="end"/>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2.66</w:t>
            </w:r>
            <w:r>
              <w:rPr>
                <w:w w:val="90"/>
                <w:sz w:val="24"/>
              </w:rPr>
              <w:fldChar w:fldCharType="end"/>
            </w:r>
          </w:p>
        </w:tc>
        <w:tc>
          <w:tcPr>
            <w:tcW w:w="0" w:type="auto"/>
            <w:tcBorders>
              <w:bottom w:val="single" w:color="auto" w:sz="8" w:space="0"/>
              <w:right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6.6</w:t>
            </w:r>
            <w:r>
              <w:rPr>
                <w:w w:val="90"/>
                <w:sz w:val="24"/>
              </w:rPr>
              <w:fldChar w:fldCharType="end"/>
            </w:r>
          </w:p>
        </w:tc>
        <w:tc>
          <w:tcPr>
            <w:tcW w:w="0" w:type="auto"/>
            <w:tcBorders>
              <w:bottom w:val="single" w:color="auto" w:sz="8" w:space="0"/>
              <w:right w:val="single" w:color="auto" w:sz="8" w:space="0"/>
            </w:tcBorders>
            <w:noWrap w:val="0"/>
            <w:vAlign w:val="top"/>
          </w:tcPr>
          <w:p>
            <w:pPr>
              <w:spacing w:line="0" w:lineRule="atLeast"/>
              <w:jc w:val="center"/>
              <w:rPr>
                <w:w w:val="90"/>
                <w:sz w:val="24"/>
              </w:rPr>
            </w:pPr>
          </w:p>
        </w:tc>
      </w:tr>
    </w:tbl>
    <w:p>
      <w:pPr>
        <w:spacing w:line="0" w:lineRule="atLeast"/>
        <w:jc w:val="center"/>
        <w:rPr>
          <w:rFonts w:hint="eastAsia"/>
          <w:b/>
          <w:color w:val="000000"/>
          <w:sz w:val="28"/>
          <w:szCs w:val="28"/>
        </w:rPr>
      </w:pPr>
    </w:p>
    <w:p>
      <w:pPr>
        <w:spacing w:line="0" w:lineRule="atLeast"/>
        <w:jc w:val="center"/>
        <w:rPr>
          <w:b/>
          <w:color w:val="000000"/>
          <w:sz w:val="28"/>
          <w:szCs w:val="28"/>
        </w:rPr>
      </w:pPr>
      <w:r>
        <w:rPr>
          <w:rFonts w:hint="eastAsia"/>
          <w:b/>
          <w:color w:val="000000"/>
          <w:sz w:val="28"/>
          <w:szCs w:val="28"/>
        </w:rPr>
        <w:t>后寨门页</w:t>
      </w:r>
      <w:r>
        <w:rPr>
          <w:b/>
          <w:color w:val="000000"/>
          <w:sz w:val="28"/>
          <w:szCs w:val="28"/>
        </w:rPr>
        <w:t>岩矿</w:t>
      </w:r>
      <w:r>
        <w:rPr>
          <w:rFonts w:hint="eastAsia"/>
          <w:b/>
          <w:color w:val="000000"/>
          <w:sz w:val="28"/>
          <w:szCs w:val="28"/>
        </w:rPr>
        <w:t>边坡</w:t>
      </w:r>
      <w:r>
        <w:rPr>
          <w:b/>
          <w:color w:val="000000"/>
          <w:sz w:val="28"/>
          <w:szCs w:val="28"/>
        </w:rPr>
        <w:t>资源量估算结果表</w:t>
      </w:r>
    </w:p>
    <w:p>
      <w:pPr>
        <w:spacing w:line="0" w:lineRule="atLeast"/>
        <w:jc w:val="right"/>
        <w:rPr>
          <w:rFonts w:hint="eastAsia" w:eastAsia="仿宋_GB2312"/>
          <w:color w:val="000000"/>
          <w:sz w:val="24"/>
        </w:rPr>
      </w:pPr>
      <w:r>
        <w:rPr>
          <w:rFonts w:ascii="宋体" w:hAnsi="宋体"/>
          <w:color w:val="000000"/>
          <w:sz w:val="24"/>
        </w:rPr>
        <w:t>插表</w:t>
      </w:r>
      <w:r>
        <w:rPr>
          <w:rFonts w:hint="eastAsia" w:eastAsia="仿宋_GB2312"/>
          <w:color w:val="000000"/>
          <w:sz w:val="24"/>
        </w:rPr>
        <w:t>9</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632"/>
        <w:gridCol w:w="1245"/>
        <w:gridCol w:w="828"/>
        <w:gridCol w:w="702"/>
        <w:gridCol w:w="810"/>
        <w:gridCol w:w="912"/>
        <w:gridCol w:w="718"/>
        <w:gridCol w:w="810"/>
        <w:gridCol w:w="836"/>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tcBorders>
              <w:top w:val="single" w:color="auto" w:sz="8" w:space="0"/>
              <w:left w:val="single" w:color="auto" w:sz="8" w:space="0"/>
              <w:bottom w:val="single" w:color="auto" w:sz="4" w:space="0"/>
            </w:tcBorders>
            <w:noWrap w:val="0"/>
            <w:vAlign w:val="center"/>
          </w:tcPr>
          <w:p>
            <w:pPr>
              <w:spacing w:line="0" w:lineRule="atLeast"/>
              <w:jc w:val="center"/>
              <w:rPr>
                <w:w w:val="90"/>
                <w:sz w:val="24"/>
              </w:rPr>
            </w:pPr>
            <w:r>
              <w:rPr>
                <w:rFonts w:hAnsi="宋体"/>
                <w:w w:val="90"/>
                <w:sz w:val="24"/>
              </w:rPr>
              <w:t>块段</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编号</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widowControl/>
              <w:jc w:val="left"/>
              <w:rPr>
                <w:w w:val="90"/>
                <w:sz w:val="24"/>
              </w:rPr>
            </w:pPr>
            <w:r>
              <w:rPr>
                <w:rFonts w:hAnsi="宋体"/>
                <w:w w:val="90"/>
                <w:sz w:val="24"/>
              </w:rPr>
              <w:t>块段平</w:t>
            </w:r>
          </w:p>
          <w:p>
            <w:pPr>
              <w:spacing w:line="0" w:lineRule="atLeast"/>
              <w:jc w:val="center"/>
              <w:rPr>
                <w:w w:val="90"/>
                <w:sz w:val="24"/>
              </w:rPr>
            </w:pPr>
            <w:r>
              <w:rPr>
                <w:rFonts w:hAnsi="宋体"/>
                <w:w w:val="90"/>
                <w:sz w:val="24"/>
              </w:rPr>
              <w:t>均面积</w:t>
            </w:r>
          </w:p>
          <w:p>
            <w:pPr>
              <w:spacing w:line="0" w:lineRule="atLeast"/>
              <w:jc w:val="center"/>
              <w:rPr>
                <w:w w:val="90"/>
                <w:sz w:val="24"/>
              </w:rPr>
            </w:pPr>
            <w:r>
              <w:rPr>
                <w:w w:val="90"/>
                <w:sz w:val="24"/>
              </w:rPr>
              <w:t>(m</w:t>
            </w:r>
            <w:r>
              <w:rPr>
                <w:w w:val="90"/>
                <w:sz w:val="24"/>
                <w:vertAlign w:val="superscript"/>
              </w:rPr>
              <w:t>2</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断面</w:t>
            </w:r>
          </w:p>
          <w:p>
            <w:pPr>
              <w:spacing w:line="0" w:lineRule="atLeast"/>
              <w:jc w:val="center"/>
              <w:rPr>
                <w:w w:val="90"/>
                <w:sz w:val="24"/>
              </w:rPr>
            </w:pPr>
            <w:r>
              <w:rPr>
                <w:rFonts w:hAnsi="宋体"/>
                <w:w w:val="90"/>
                <w:sz w:val="24"/>
              </w:rPr>
              <w:t>距离</w:t>
            </w:r>
          </w:p>
          <w:p>
            <w:pPr>
              <w:spacing w:line="0" w:lineRule="atLeast"/>
              <w:jc w:val="center"/>
              <w:rPr>
                <w:w w:val="90"/>
                <w:sz w:val="24"/>
              </w:rPr>
            </w:pPr>
            <w:r>
              <w:rPr>
                <w:w w:val="90"/>
                <w:sz w:val="24"/>
              </w:rPr>
              <w:t>(m)</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hAnsi="宋体"/>
                <w:w w:val="90"/>
                <w:sz w:val="24"/>
              </w:rPr>
              <w:t>块段</w:t>
            </w:r>
          </w:p>
          <w:p>
            <w:pPr>
              <w:spacing w:line="0" w:lineRule="atLeast"/>
              <w:jc w:val="center"/>
              <w:rPr>
                <w:w w:val="90"/>
                <w:sz w:val="24"/>
              </w:rPr>
            </w:pPr>
            <w:r>
              <w:rPr>
                <w:rFonts w:hAnsi="宋体"/>
                <w:w w:val="90"/>
                <w:sz w:val="24"/>
              </w:rPr>
              <w:t>体积</w:t>
            </w:r>
          </w:p>
          <w:p>
            <w:pPr>
              <w:spacing w:line="0" w:lineRule="atLeast"/>
              <w:jc w:val="center"/>
              <w:rPr>
                <w:spacing w:val="-12"/>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pStyle w:val="15"/>
              <w:spacing w:line="0" w:lineRule="atLeast"/>
              <w:ind w:left="480" w:hanging="480"/>
              <w:rPr>
                <w:rFonts w:eastAsia="宋体"/>
                <w:b w:val="0"/>
                <w:w w:val="90"/>
                <w:sz w:val="24"/>
              </w:rPr>
            </w:pPr>
            <w:r>
              <w:rPr>
                <w:rFonts w:hAnsi="宋体" w:eastAsia="宋体"/>
                <w:b w:val="0"/>
                <w:w w:val="90"/>
                <w:sz w:val="24"/>
              </w:rPr>
              <w:t>夹石率</w:t>
            </w:r>
          </w:p>
          <w:p>
            <w:pPr>
              <w:spacing w:line="0" w:lineRule="atLeast"/>
              <w:jc w:val="center"/>
              <w:rPr>
                <w:w w:val="90"/>
                <w:sz w:val="24"/>
              </w:rPr>
            </w:pP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Ansi="宋体"/>
                <w:w w:val="90"/>
                <w:sz w:val="24"/>
              </w:rPr>
              <w:t>视密</w:t>
            </w:r>
          </w:p>
          <w:p>
            <w:pPr>
              <w:spacing w:line="0" w:lineRule="atLeast"/>
              <w:jc w:val="center"/>
              <w:rPr>
                <w:w w:val="90"/>
                <w:sz w:val="24"/>
              </w:rPr>
            </w:pPr>
            <w:r>
              <w:rPr>
                <w:rFonts w:hAnsi="宋体"/>
                <w:w w:val="90"/>
                <w:sz w:val="24"/>
              </w:rPr>
              <w:t>度</w:t>
            </w:r>
          </w:p>
          <w:p>
            <w:pPr>
              <w:spacing w:line="0" w:lineRule="atLeast"/>
              <w:jc w:val="center"/>
              <w:rPr>
                <w:w w:val="90"/>
                <w:sz w:val="24"/>
              </w:rPr>
            </w:pPr>
            <w:r>
              <w:rPr>
                <w:w w:val="90"/>
                <w:sz w:val="24"/>
              </w:rPr>
              <w:t>(t/m</w:t>
            </w:r>
            <w:r>
              <w:rPr>
                <w:w w:val="90"/>
                <w:sz w:val="24"/>
                <w:vertAlign w:val="superscript"/>
              </w:rPr>
              <w:t>3</w:t>
            </w:r>
            <w:r>
              <w:rPr>
                <w:w w:val="90"/>
                <w:sz w:val="24"/>
              </w:rPr>
              <w:t>)</w:t>
            </w:r>
          </w:p>
        </w:tc>
        <w:tc>
          <w:tcPr>
            <w:tcW w:w="0" w:type="auto"/>
            <w:tcBorders>
              <w:top w:val="single" w:color="auto" w:sz="8" w:space="0"/>
              <w:bottom w:val="single" w:color="auto" w:sz="4" w:space="0"/>
            </w:tcBorders>
            <w:noWrap w:val="0"/>
            <w:vAlign w:val="center"/>
          </w:tcPr>
          <w:p>
            <w:pPr>
              <w:spacing w:line="0" w:lineRule="atLeast"/>
              <w:jc w:val="center"/>
              <w:rPr>
                <w:rFonts w:hint="eastAsia"/>
                <w:w w:val="90"/>
                <w:sz w:val="24"/>
              </w:rPr>
            </w:pPr>
            <w:r>
              <w:rPr>
                <w:rFonts w:hint="eastAsia"/>
                <w:w w:val="90"/>
                <w:sz w:val="24"/>
              </w:rPr>
              <w:t>矿石</w:t>
            </w:r>
          </w:p>
          <w:p>
            <w:pPr>
              <w:spacing w:line="0" w:lineRule="atLeast"/>
              <w:jc w:val="center"/>
              <w:rPr>
                <w:rFonts w:hint="eastAsia"/>
                <w:w w:val="90"/>
                <w:sz w:val="24"/>
              </w:rPr>
            </w:pPr>
            <w:r>
              <w:rPr>
                <w:rFonts w:hint="eastAsia"/>
                <w:w w:val="90"/>
                <w:sz w:val="24"/>
              </w:rPr>
              <w:t>体积</w:t>
            </w:r>
          </w:p>
          <w:p>
            <w:pPr>
              <w:spacing w:line="0" w:lineRule="atLeast"/>
              <w:jc w:val="center"/>
              <w:rPr>
                <w:rFonts w:hint="eastAsia"/>
                <w:w w:val="90"/>
                <w:sz w:val="24"/>
              </w:rPr>
            </w:pPr>
            <w:r>
              <w:rPr>
                <w:spacing w:val="-12"/>
                <w:w w:val="90"/>
                <w:sz w:val="24"/>
              </w:rPr>
              <w:t>(</w:t>
            </w:r>
            <w:r>
              <w:rPr>
                <w:rFonts w:hAnsi="宋体"/>
                <w:spacing w:val="-12"/>
                <w:w w:val="90"/>
                <w:sz w:val="24"/>
              </w:rPr>
              <w:t>万</w:t>
            </w:r>
            <w:r>
              <w:rPr>
                <w:spacing w:val="-12"/>
                <w:w w:val="90"/>
                <w:sz w:val="24"/>
              </w:rPr>
              <w:t>m</w:t>
            </w:r>
            <w:r>
              <w:rPr>
                <w:spacing w:val="-12"/>
                <w:w w:val="90"/>
                <w:sz w:val="24"/>
                <w:vertAlign w:val="superscript"/>
              </w:rPr>
              <w:t>3</w:t>
            </w:r>
            <w:r>
              <w:rPr>
                <w:spacing w:val="-12"/>
                <w:w w:val="90"/>
                <w:sz w:val="24"/>
              </w:rPr>
              <w:t>)</w:t>
            </w:r>
          </w:p>
        </w:tc>
        <w:tc>
          <w:tcPr>
            <w:tcW w:w="0" w:type="auto"/>
            <w:tcBorders>
              <w:top w:val="single" w:color="auto" w:sz="8" w:space="0"/>
              <w:bottom w:val="single" w:color="auto" w:sz="4"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w w:val="90"/>
                <w:sz w:val="24"/>
              </w:rPr>
              <w:t>(</w:t>
            </w:r>
            <w:r>
              <w:rPr>
                <w:rFonts w:hAnsi="宋体"/>
                <w:w w:val="90"/>
                <w:sz w:val="24"/>
              </w:rPr>
              <w:t>万吨</w:t>
            </w:r>
            <w:r>
              <w:rPr>
                <w:w w:val="90"/>
                <w:sz w:val="24"/>
              </w:rPr>
              <w:t>)</w:t>
            </w:r>
          </w:p>
        </w:tc>
        <w:tc>
          <w:tcPr>
            <w:tcW w:w="0" w:type="auto"/>
            <w:tcBorders>
              <w:top w:val="single" w:color="auto" w:sz="8" w:space="0"/>
              <w:bottom w:val="single" w:color="auto" w:sz="4" w:space="0"/>
              <w:right w:val="single" w:color="auto" w:sz="8" w:space="0"/>
            </w:tcBorders>
            <w:noWrap w:val="0"/>
            <w:vAlign w:val="center"/>
          </w:tcPr>
          <w:p>
            <w:pPr>
              <w:spacing w:line="0" w:lineRule="atLeast"/>
              <w:jc w:val="center"/>
              <w:rPr>
                <w:w w:val="90"/>
                <w:sz w:val="24"/>
              </w:rPr>
            </w:pPr>
            <w:r>
              <w:rPr>
                <w:rFonts w:hint="eastAsia" w:hAnsi="宋体"/>
                <w:w w:val="90"/>
                <w:sz w:val="24"/>
              </w:rPr>
              <w:t>资源</w:t>
            </w:r>
            <w:r>
              <w:rPr>
                <w:rFonts w:hAnsi="宋体"/>
                <w:w w:val="90"/>
                <w:sz w:val="24"/>
              </w:rPr>
              <w:t>量</w:t>
            </w:r>
          </w:p>
          <w:p>
            <w:pPr>
              <w:spacing w:line="0" w:lineRule="atLeast"/>
              <w:jc w:val="center"/>
              <w:rPr>
                <w:w w:val="90"/>
                <w:sz w:val="24"/>
              </w:rPr>
            </w:pPr>
            <w:r>
              <w:rPr>
                <w:rFonts w:hAnsi="宋体"/>
                <w:w w:val="90"/>
                <w:sz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int="eastAsia" w:hAnsi="宋体"/>
                <w:w w:val="90"/>
                <w:sz w:val="24"/>
              </w:rPr>
              <w:t>边</w:t>
            </w:r>
            <w:r>
              <w:rPr>
                <w:w w:val="90"/>
                <w:sz w:val="24"/>
              </w:rPr>
              <w:t>1</w:t>
            </w:r>
            <w:r>
              <w:rPr>
                <w:rFonts w:hint="eastAsia"/>
                <w:w w:val="90"/>
                <w:sz w:val="24"/>
              </w:rPr>
              <w:t>-2</w:t>
            </w:r>
          </w:p>
        </w:tc>
        <w:tc>
          <w:tcPr>
            <w:tcW w:w="0" w:type="auto"/>
            <w:noWrap w:val="0"/>
            <w:vAlign w:val="center"/>
          </w:tcPr>
          <w:p>
            <w:pPr>
              <w:spacing w:line="0" w:lineRule="atLeast"/>
              <w:jc w:val="center"/>
              <w:rPr>
                <w:w w:val="90"/>
                <w:sz w:val="24"/>
              </w:rPr>
            </w:pPr>
            <w:r>
              <w:rPr>
                <w:w w:val="90"/>
                <w:sz w:val="24"/>
              </w:rPr>
              <w:t>1-1′</w:t>
            </w:r>
          </w:p>
        </w:tc>
        <w:tc>
          <w:tcPr>
            <w:tcW w:w="0" w:type="auto"/>
            <w:noWrap w:val="0"/>
            <w:vAlign w:val="center"/>
          </w:tcPr>
          <w:p>
            <w:pPr>
              <w:spacing w:line="0" w:lineRule="atLeast"/>
              <w:jc w:val="center"/>
              <w:rPr>
                <w:rFonts w:hint="eastAsia"/>
                <w:w w:val="90"/>
                <w:sz w:val="24"/>
              </w:rPr>
            </w:pPr>
            <w:r>
              <w:rPr>
                <w:w w:val="90"/>
                <w:sz w:val="24"/>
              </w:rPr>
              <w:t>S1</w:t>
            </w:r>
            <w:r>
              <w:rPr>
                <w:rFonts w:hint="eastAsia"/>
                <w:w w:val="90"/>
                <w:sz w:val="24"/>
              </w:rPr>
              <w:t>-2边</w:t>
            </w:r>
            <w:r>
              <w:rPr>
                <w:w w:val="90"/>
                <w:sz w:val="24"/>
              </w:rPr>
              <w:t>=</w:t>
            </w:r>
            <w:r>
              <w:rPr>
                <w:rFonts w:hint="eastAsia"/>
                <w:w w:val="90"/>
                <w:sz w:val="24"/>
              </w:rPr>
              <w:t>100</w:t>
            </w:r>
          </w:p>
        </w:tc>
        <w:tc>
          <w:tcPr>
            <w:tcW w:w="0" w:type="auto"/>
            <w:vMerge w:val="restart"/>
            <w:noWrap w:val="0"/>
            <w:vAlign w:val="center"/>
          </w:tcPr>
          <w:p>
            <w:pPr>
              <w:spacing w:line="0" w:lineRule="atLeast"/>
              <w:jc w:val="center"/>
              <w:rPr>
                <w:rFonts w:hint="eastAsia"/>
                <w:w w:val="90"/>
                <w:sz w:val="24"/>
              </w:rPr>
            </w:pPr>
            <w:r>
              <w:rPr>
                <w:rFonts w:hint="eastAsia"/>
                <w:w w:val="90"/>
                <w:sz w:val="24"/>
              </w:rPr>
              <w:t>53</w:t>
            </w:r>
          </w:p>
        </w:tc>
        <w:tc>
          <w:tcPr>
            <w:tcW w:w="0" w:type="auto"/>
            <w:vMerge w:val="restart"/>
            <w:noWrap w:val="0"/>
            <w:vAlign w:val="center"/>
          </w:tcPr>
          <w:p>
            <w:pPr>
              <w:spacing w:line="0" w:lineRule="atLeast"/>
              <w:jc w:val="center"/>
              <w:rPr>
                <w:rFonts w:hint="eastAsia"/>
                <w:w w:val="90"/>
                <w:sz w:val="24"/>
              </w:rPr>
            </w:pPr>
            <w:r>
              <w:rPr>
                <w:rFonts w:hint="eastAsia"/>
                <w:w w:val="90"/>
                <w:sz w:val="24"/>
              </w:rPr>
              <w:t>184.2</w:t>
            </w:r>
          </w:p>
        </w:tc>
        <w:tc>
          <w:tcPr>
            <w:tcW w:w="0" w:type="auto"/>
            <w:vMerge w:val="restart"/>
            <w:noWrap w:val="0"/>
            <w:vAlign w:val="center"/>
          </w:tcPr>
          <w:p>
            <w:pPr>
              <w:spacing w:line="0" w:lineRule="atLeast"/>
              <w:jc w:val="center"/>
              <w:rPr>
                <w:rFonts w:hint="eastAsia"/>
                <w:w w:val="90"/>
                <w:sz w:val="24"/>
              </w:rPr>
            </w:pPr>
            <w:r>
              <w:rPr>
                <w:rFonts w:hint="eastAsia"/>
                <w:w w:val="90"/>
                <w:sz w:val="24"/>
              </w:rPr>
              <w:t>0.98</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0.74</w:t>
            </w:r>
          </w:p>
        </w:tc>
        <w:tc>
          <w:tcPr>
            <w:tcW w:w="0" w:type="auto"/>
            <w:vMerge w:val="restart"/>
            <w:noWrap w:val="0"/>
            <w:vAlign w:val="center"/>
          </w:tcPr>
          <w:p>
            <w:pPr>
              <w:spacing w:line="0" w:lineRule="atLeast"/>
              <w:jc w:val="center"/>
              <w:rPr>
                <w:rFonts w:hint="eastAsia"/>
                <w:w w:val="90"/>
                <w:sz w:val="24"/>
              </w:rPr>
            </w:pPr>
            <w:r>
              <w:rPr>
                <w:rFonts w:hint="eastAsia"/>
                <w:w w:val="90"/>
                <w:sz w:val="24"/>
              </w:rPr>
              <w:t>1.8</w:t>
            </w:r>
          </w:p>
        </w:tc>
        <w:tc>
          <w:tcPr>
            <w:tcW w:w="0" w:type="auto"/>
            <w:vMerge w:val="restart"/>
            <w:tcBorders>
              <w:right w:val="single" w:color="auto" w:sz="8" w:space="0"/>
            </w:tcBorders>
            <w:noWrap w:val="0"/>
            <w:vAlign w:val="center"/>
          </w:tcPr>
          <w:p>
            <w:pPr>
              <w:spacing w:line="0" w:lineRule="atLeast"/>
              <w:jc w:val="center"/>
              <w:rPr>
                <w:rFonts w:hint="eastAsia"/>
                <w:w w:val="90"/>
                <w:sz w:val="24"/>
              </w:rPr>
            </w:pPr>
            <w:r>
              <w:rPr>
                <w:rFonts w:hint="eastAsia"/>
                <w:w w:val="90"/>
                <w:sz w:val="24"/>
              </w:rPr>
              <w:t>控</w:t>
            </w:r>
          </w:p>
          <w:p>
            <w:pPr>
              <w:spacing w:line="0" w:lineRule="atLeast"/>
              <w:jc w:val="center"/>
              <w:rPr>
                <w:rFonts w:hint="eastAsia"/>
                <w:w w:val="90"/>
                <w:sz w:val="24"/>
              </w:rPr>
            </w:pPr>
            <w:r>
              <w:rPr>
                <w:rFonts w:hint="eastAsia"/>
                <w:w w:val="90"/>
                <w:sz w:val="24"/>
              </w:rPr>
              <w:t>制</w:t>
            </w:r>
          </w:p>
          <w:p>
            <w:pPr>
              <w:spacing w:line="0" w:lineRule="atLeast"/>
              <w:jc w:val="center"/>
              <w:rPr>
                <w:rFonts w:hint="eastAsia"/>
                <w:w w:val="90"/>
                <w:sz w:val="24"/>
              </w:rPr>
            </w:pPr>
            <w:r>
              <w:rPr>
                <w:rFonts w:hint="eastAsia"/>
                <w:w w:val="90"/>
                <w:sz w:val="24"/>
              </w:rPr>
              <w:t>资</w:t>
            </w:r>
          </w:p>
          <w:p>
            <w:pPr>
              <w:spacing w:line="0" w:lineRule="atLeast"/>
              <w:jc w:val="center"/>
              <w:rPr>
                <w:rFonts w:hint="eastAsia"/>
                <w:w w:val="90"/>
                <w:sz w:val="24"/>
              </w:rPr>
            </w:pPr>
            <w:r>
              <w:rPr>
                <w:rFonts w:hint="eastAsia"/>
                <w:w w:val="90"/>
                <w:sz w:val="24"/>
              </w:rPr>
              <w:t>源</w:t>
            </w:r>
          </w:p>
          <w:p>
            <w:pPr>
              <w:spacing w:line="0" w:lineRule="atLeast"/>
              <w:jc w:val="center"/>
              <w:rPr>
                <w:rFonts w:hint="eastAsia"/>
                <w:w w:val="90"/>
                <w:sz w:val="24"/>
              </w:rPr>
            </w:pPr>
            <w:r>
              <w:rPr>
                <w:rFonts w:hint="eastAsia"/>
                <w:w w:val="90"/>
                <w:sz w:val="24"/>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S2</w:t>
            </w:r>
            <w:r>
              <w:rPr>
                <w:rFonts w:hint="eastAsia" w:hAnsi="宋体"/>
                <w:w w:val="90"/>
                <w:sz w:val="24"/>
              </w:rPr>
              <w:t>-2边</w:t>
            </w:r>
            <w:r>
              <w:rPr>
                <w:w w:val="90"/>
                <w:sz w:val="24"/>
              </w:rPr>
              <w:t>=</w:t>
            </w:r>
            <w:r>
              <w:rPr>
                <w:rFonts w:hint="eastAsia"/>
                <w:w w:val="90"/>
                <w:sz w:val="24"/>
              </w:rPr>
              <w:t>17</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restart"/>
            <w:tcBorders>
              <w:left w:val="single" w:color="auto" w:sz="8" w:space="0"/>
            </w:tcBorders>
            <w:noWrap w:val="0"/>
            <w:vAlign w:val="center"/>
          </w:tcPr>
          <w:p>
            <w:pPr>
              <w:spacing w:line="400" w:lineRule="exact"/>
              <w:jc w:val="center"/>
              <w:rPr>
                <w:spacing w:val="-20"/>
                <w:w w:val="80"/>
                <w:sz w:val="24"/>
              </w:rPr>
            </w:pPr>
            <w:r>
              <w:rPr>
                <w:rFonts w:hint="eastAsia" w:hAnsi="宋体"/>
                <w:spacing w:val="-20"/>
                <w:w w:val="80"/>
                <w:sz w:val="24"/>
              </w:rPr>
              <w:t>边</w:t>
            </w:r>
            <w:r>
              <w:rPr>
                <w:spacing w:val="-20"/>
                <w:w w:val="80"/>
                <w:sz w:val="24"/>
              </w:rPr>
              <w:t>1</w:t>
            </w:r>
            <w:r>
              <w:rPr>
                <w:rFonts w:hint="eastAsia"/>
                <w:spacing w:val="-20"/>
                <w:w w:val="80"/>
                <w:sz w:val="24"/>
              </w:rPr>
              <w:t>-2′</w:t>
            </w:r>
          </w:p>
        </w:tc>
        <w:tc>
          <w:tcPr>
            <w:tcW w:w="0" w:type="auto"/>
            <w:noWrap w:val="0"/>
            <w:vAlign w:val="center"/>
          </w:tcPr>
          <w:p>
            <w:pPr>
              <w:spacing w:line="0" w:lineRule="atLeast"/>
              <w:jc w:val="center"/>
              <w:rPr>
                <w:w w:val="90"/>
                <w:sz w:val="24"/>
              </w:rPr>
            </w:pPr>
            <w:r>
              <w:rPr>
                <w:w w:val="90"/>
                <w:sz w:val="24"/>
              </w:rPr>
              <w:t>1-1′</w:t>
            </w:r>
          </w:p>
        </w:tc>
        <w:tc>
          <w:tcPr>
            <w:tcW w:w="0" w:type="auto"/>
            <w:noWrap w:val="0"/>
            <w:vAlign w:val="center"/>
          </w:tcPr>
          <w:p>
            <w:pPr>
              <w:spacing w:line="400" w:lineRule="exact"/>
              <w:jc w:val="center"/>
              <w:rPr>
                <w:rFonts w:hAnsi="宋体"/>
                <w:spacing w:val="-20"/>
                <w:w w:val="80"/>
                <w:sz w:val="24"/>
              </w:rPr>
            </w:pPr>
            <w:r>
              <w:rPr>
                <w:rFonts w:hAnsi="宋体"/>
                <w:spacing w:val="-20"/>
                <w:w w:val="80"/>
                <w:sz w:val="24"/>
              </w:rPr>
              <w:t>S1</w:t>
            </w:r>
            <w:r>
              <w:rPr>
                <w:rFonts w:hint="eastAsia" w:hAnsi="宋体"/>
                <w:spacing w:val="-20"/>
                <w:w w:val="80"/>
                <w:sz w:val="24"/>
              </w:rPr>
              <w:t>-2边′</w:t>
            </w:r>
            <w:r>
              <w:rPr>
                <w:rFonts w:hAnsi="宋体"/>
                <w:spacing w:val="-20"/>
                <w:w w:val="80"/>
                <w:sz w:val="24"/>
              </w:rPr>
              <w:t>=</w:t>
            </w:r>
            <w:r>
              <w:rPr>
                <w:rFonts w:hint="eastAsia" w:hAnsi="宋体"/>
                <w:spacing w:val="-20"/>
                <w:w w:val="80"/>
                <w:sz w:val="24"/>
              </w:rPr>
              <w:t>8286</w:t>
            </w:r>
          </w:p>
        </w:tc>
        <w:tc>
          <w:tcPr>
            <w:tcW w:w="0" w:type="auto"/>
            <w:vMerge w:val="restart"/>
            <w:noWrap w:val="0"/>
            <w:vAlign w:val="center"/>
          </w:tcPr>
          <w:p>
            <w:pPr>
              <w:spacing w:line="0" w:lineRule="atLeast"/>
              <w:jc w:val="center"/>
              <w:rPr>
                <w:rFonts w:hint="eastAsia"/>
                <w:w w:val="90"/>
                <w:sz w:val="24"/>
              </w:rPr>
            </w:pPr>
            <w:r>
              <w:rPr>
                <w:rFonts w:hint="eastAsia"/>
                <w:w w:val="90"/>
                <w:sz w:val="24"/>
              </w:rPr>
              <w:t>8578</w:t>
            </w:r>
          </w:p>
        </w:tc>
        <w:tc>
          <w:tcPr>
            <w:tcW w:w="0" w:type="auto"/>
            <w:vMerge w:val="restart"/>
            <w:noWrap w:val="0"/>
            <w:vAlign w:val="center"/>
          </w:tcPr>
          <w:p>
            <w:pPr>
              <w:spacing w:line="0" w:lineRule="atLeast"/>
              <w:jc w:val="center"/>
              <w:rPr>
                <w:rFonts w:hint="eastAsia"/>
                <w:w w:val="90"/>
                <w:sz w:val="24"/>
              </w:rPr>
            </w:pPr>
            <w:r>
              <w:rPr>
                <w:rFonts w:hint="eastAsia"/>
                <w:w w:val="90"/>
                <w:sz w:val="24"/>
              </w:rPr>
              <w:t>184.2</w:t>
            </w:r>
          </w:p>
        </w:tc>
        <w:tc>
          <w:tcPr>
            <w:tcW w:w="0" w:type="auto"/>
            <w:vMerge w:val="restart"/>
            <w:noWrap w:val="0"/>
            <w:vAlign w:val="center"/>
          </w:tcPr>
          <w:p>
            <w:pPr>
              <w:spacing w:line="0" w:lineRule="atLeast"/>
              <w:jc w:val="center"/>
              <w:rPr>
                <w:rFonts w:hint="eastAsia"/>
                <w:w w:val="90"/>
                <w:sz w:val="24"/>
              </w:rPr>
            </w:pPr>
            <w:r>
              <w:rPr>
                <w:rFonts w:hint="eastAsia"/>
                <w:w w:val="90"/>
                <w:sz w:val="24"/>
              </w:rPr>
              <w:t>158.01</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118.51</w:t>
            </w:r>
          </w:p>
        </w:tc>
        <w:tc>
          <w:tcPr>
            <w:tcW w:w="0" w:type="auto"/>
            <w:vMerge w:val="restart"/>
            <w:noWrap w:val="0"/>
            <w:vAlign w:val="center"/>
          </w:tcPr>
          <w:p>
            <w:pPr>
              <w:spacing w:line="0" w:lineRule="atLeast"/>
              <w:jc w:val="center"/>
              <w:rPr>
                <w:rFonts w:hint="eastAsia"/>
                <w:w w:val="90"/>
                <w:sz w:val="24"/>
              </w:rPr>
            </w:pPr>
            <w:r>
              <w:rPr>
                <w:rFonts w:hint="eastAsia"/>
                <w:w w:val="90"/>
                <w:sz w:val="24"/>
              </w:rPr>
              <w:t>284.4</w:t>
            </w: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w w:val="90"/>
                <w:sz w:val="24"/>
              </w:rPr>
            </w:pPr>
            <w:r>
              <w:rPr>
                <w:rFonts w:hAnsi="宋体"/>
                <w:spacing w:val="-20"/>
                <w:w w:val="80"/>
                <w:sz w:val="24"/>
              </w:rPr>
              <w:t>S</w:t>
            </w:r>
            <w:r>
              <w:rPr>
                <w:rFonts w:hint="eastAsia" w:hAnsi="宋体"/>
                <w:spacing w:val="-20"/>
                <w:w w:val="80"/>
                <w:sz w:val="24"/>
              </w:rPr>
              <w:t>2-2边′</w:t>
            </w:r>
            <w:r>
              <w:rPr>
                <w:rFonts w:hAnsi="宋体"/>
                <w:spacing w:val="-20"/>
                <w:w w:val="80"/>
                <w:sz w:val="24"/>
              </w:rPr>
              <w:t>=</w:t>
            </w:r>
            <w:r>
              <w:rPr>
                <w:rFonts w:hint="eastAsia" w:hAnsi="宋体"/>
                <w:spacing w:val="-20"/>
                <w:w w:val="80"/>
                <w:sz w:val="24"/>
              </w:rPr>
              <w:t>8870</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rFonts w:hint="eastAsia"/>
                <w:w w:val="90"/>
                <w:sz w:val="24"/>
              </w:rPr>
            </w:pPr>
            <w:r>
              <w:rPr>
                <w:rFonts w:hint="eastAsia" w:hAnsi="宋体"/>
                <w:w w:val="90"/>
                <w:sz w:val="24"/>
              </w:rPr>
              <w:t>边</w:t>
            </w:r>
            <w:r>
              <w:rPr>
                <w:rFonts w:hint="eastAsia"/>
                <w:w w:val="90"/>
                <w:sz w:val="24"/>
              </w:rPr>
              <w:t>2-2</w:t>
            </w: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0" w:lineRule="atLeast"/>
              <w:jc w:val="center"/>
              <w:rPr>
                <w:rFonts w:hint="eastAsia"/>
                <w:w w:val="90"/>
                <w:sz w:val="24"/>
              </w:rPr>
            </w:pPr>
            <w:r>
              <w:rPr>
                <w:w w:val="90"/>
                <w:sz w:val="24"/>
              </w:rPr>
              <w:t>S</w:t>
            </w:r>
            <w:r>
              <w:rPr>
                <w:rFonts w:hint="eastAsia"/>
                <w:w w:val="90"/>
                <w:sz w:val="24"/>
              </w:rPr>
              <w:t>2-2边</w:t>
            </w:r>
            <w:r>
              <w:rPr>
                <w:w w:val="90"/>
                <w:sz w:val="24"/>
              </w:rPr>
              <w:t>=</w:t>
            </w:r>
            <w:r>
              <w:rPr>
                <w:rFonts w:hint="eastAsia"/>
                <w:w w:val="90"/>
                <w:sz w:val="24"/>
              </w:rPr>
              <w:t>17</w:t>
            </w:r>
          </w:p>
        </w:tc>
        <w:tc>
          <w:tcPr>
            <w:tcW w:w="0" w:type="auto"/>
            <w:vMerge w:val="restart"/>
            <w:noWrap w:val="0"/>
            <w:vAlign w:val="center"/>
          </w:tcPr>
          <w:p>
            <w:pPr>
              <w:spacing w:line="0" w:lineRule="atLeast"/>
              <w:jc w:val="center"/>
              <w:rPr>
                <w:rFonts w:hint="eastAsia"/>
                <w:w w:val="90"/>
                <w:sz w:val="24"/>
              </w:rPr>
            </w:pPr>
            <w:r>
              <w:rPr>
                <w:rFonts w:hint="eastAsia"/>
                <w:w w:val="90"/>
                <w:sz w:val="24"/>
              </w:rPr>
              <w:t>6</w:t>
            </w:r>
          </w:p>
        </w:tc>
        <w:tc>
          <w:tcPr>
            <w:tcW w:w="0" w:type="auto"/>
            <w:vMerge w:val="restart"/>
            <w:noWrap w:val="0"/>
            <w:vAlign w:val="center"/>
          </w:tcPr>
          <w:p>
            <w:pPr>
              <w:spacing w:line="0" w:lineRule="atLeast"/>
              <w:jc w:val="center"/>
              <w:rPr>
                <w:rFonts w:hint="eastAsia"/>
                <w:w w:val="90"/>
                <w:sz w:val="24"/>
              </w:rPr>
            </w:pPr>
            <w:r>
              <w:rPr>
                <w:rFonts w:hint="eastAsia"/>
                <w:w w:val="90"/>
                <w:sz w:val="24"/>
              </w:rPr>
              <w:t>162.9</w:t>
            </w:r>
          </w:p>
        </w:tc>
        <w:tc>
          <w:tcPr>
            <w:tcW w:w="0" w:type="auto"/>
            <w:vMerge w:val="restart"/>
            <w:noWrap w:val="0"/>
            <w:vAlign w:val="center"/>
          </w:tcPr>
          <w:p>
            <w:pPr>
              <w:spacing w:line="0" w:lineRule="atLeast"/>
              <w:jc w:val="center"/>
              <w:rPr>
                <w:rFonts w:hint="eastAsia"/>
                <w:w w:val="90"/>
                <w:sz w:val="24"/>
              </w:rPr>
            </w:pPr>
            <w:r>
              <w:rPr>
                <w:rFonts w:hint="eastAsia"/>
                <w:w w:val="90"/>
                <w:sz w:val="24"/>
              </w:rPr>
              <w:t>0.1</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0.08</w:t>
            </w:r>
          </w:p>
        </w:tc>
        <w:tc>
          <w:tcPr>
            <w:tcW w:w="0" w:type="auto"/>
            <w:vMerge w:val="restart"/>
            <w:noWrap w:val="0"/>
            <w:vAlign w:val="center"/>
          </w:tcPr>
          <w:p>
            <w:pPr>
              <w:spacing w:line="0" w:lineRule="atLeast"/>
              <w:jc w:val="center"/>
              <w:rPr>
                <w:rFonts w:hint="eastAsia"/>
                <w:w w:val="90"/>
                <w:sz w:val="24"/>
              </w:rPr>
            </w:pPr>
            <w:r>
              <w:rPr>
                <w:rFonts w:hint="eastAsia"/>
                <w:w w:val="90"/>
                <w:sz w:val="24"/>
              </w:rPr>
              <w:t>0.2</w:t>
            </w:r>
          </w:p>
        </w:tc>
        <w:tc>
          <w:tcPr>
            <w:tcW w:w="0" w:type="auto"/>
            <w:vMerge w:val="continue"/>
            <w:tcBorders>
              <w:right w:val="single" w:color="auto" w:sz="8" w:space="0"/>
            </w:tcBorders>
            <w:noWrap w:val="0"/>
            <w:vAlign w:val="center"/>
          </w:tcPr>
          <w:p>
            <w:pPr>
              <w:spacing w:line="0" w:lineRule="atLeast"/>
              <w:jc w:val="center"/>
              <w:rPr>
                <w:rFonts w:hint="eastAsia"/>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3-3′</w:t>
            </w:r>
          </w:p>
        </w:tc>
        <w:tc>
          <w:tcPr>
            <w:tcW w:w="0" w:type="auto"/>
            <w:noWrap w:val="0"/>
            <w:vAlign w:val="center"/>
          </w:tcPr>
          <w:p>
            <w:pPr>
              <w:spacing w:line="0" w:lineRule="atLeast"/>
              <w:jc w:val="center"/>
              <w:rPr>
                <w:rFonts w:hint="eastAsia"/>
                <w:w w:val="90"/>
                <w:sz w:val="24"/>
              </w:rPr>
            </w:pPr>
            <w:r>
              <w:rPr>
                <w:w w:val="90"/>
                <w:sz w:val="24"/>
              </w:rPr>
              <w:t>S3</w:t>
            </w:r>
            <w:r>
              <w:rPr>
                <w:rFonts w:hint="eastAsia" w:hAnsi="宋体"/>
                <w:w w:val="90"/>
                <w:sz w:val="24"/>
              </w:rPr>
              <w:t>-2边</w:t>
            </w:r>
            <w:r>
              <w:rPr>
                <w:w w:val="90"/>
                <w:sz w:val="24"/>
              </w:rPr>
              <w:t>=</w:t>
            </w:r>
            <w:r>
              <w:rPr>
                <w:rFonts w:hint="eastAsia"/>
                <w:w w:val="90"/>
                <w:sz w:val="24"/>
              </w:rPr>
              <w:t>0</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restart"/>
            <w:tcBorders>
              <w:left w:val="single" w:color="auto" w:sz="8" w:space="0"/>
            </w:tcBorders>
            <w:noWrap w:val="0"/>
            <w:vAlign w:val="center"/>
          </w:tcPr>
          <w:p>
            <w:pPr>
              <w:spacing w:line="400" w:lineRule="exact"/>
              <w:jc w:val="center"/>
              <w:rPr>
                <w:w w:val="90"/>
                <w:sz w:val="24"/>
              </w:rPr>
            </w:pPr>
            <w:r>
              <w:rPr>
                <w:rFonts w:hint="eastAsia" w:hAnsi="宋体"/>
                <w:spacing w:val="-20"/>
                <w:w w:val="80"/>
                <w:sz w:val="24"/>
              </w:rPr>
              <w:t>边</w:t>
            </w:r>
            <w:r>
              <w:rPr>
                <w:rFonts w:hint="eastAsia"/>
                <w:spacing w:val="-20"/>
                <w:w w:val="80"/>
                <w:sz w:val="24"/>
              </w:rPr>
              <w:t>2-2′</w:t>
            </w:r>
          </w:p>
        </w:tc>
        <w:tc>
          <w:tcPr>
            <w:tcW w:w="0" w:type="auto"/>
            <w:noWrap w:val="0"/>
            <w:vAlign w:val="center"/>
          </w:tcPr>
          <w:p>
            <w:pPr>
              <w:spacing w:line="0" w:lineRule="atLeast"/>
              <w:jc w:val="center"/>
              <w:rPr>
                <w:w w:val="90"/>
                <w:sz w:val="24"/>
              </w:rPr>
            </w:pPr>
            <w:r>
              <w:rPr>
                <w:w w:val="90"/>
                <w:sz w:val="24"/>
              </w:rPr>
              <w:t>2-2′</w:t>
            </w:r>
          </w:p>
        </w:tc>
        <w:tc>
          <w:tcPr>
            <w:tcW w:w="0" w:type="auto"/>
            <w:noWrap w:val="0"/>
            <w:vAlign w:val="center"/>
          </w:tcPr>
          <w:p>
            <w:pPr>
              <w:spacing w:line="400" w:lineRule="exact"/>
              <w:jc w:val="center"/>
              <w:rPr>
                <w:rFonts w:hAnsi="宋体"/>
                <w:spacing w:val="-20"/>
                <w:w w:val="80"/>
                <w:sz w:val="24"/>
              </w:rPr>
            </w:pPr>
            <w:r>
              <w:rPr>
                <w:rFonts w:hAnsi="宋体"/>
                <w:spacing w:val="-20"/>
                <w:w w:val="80"/>
                <w:sz w:val="24"/>
              </w:rPr>
              <w:t>S</w:t>
            </w:r>
            <w:r>
              <w:rPr>
                <w:rFonts w:hint="eastAsia" w:hAnsi="宋体"/>
                <w:spacing w:val="-20"/>
                <w:w w:val="80"/>
                <w:sz w:val="24"/>
              </w:rPr>
              <w:t>2-2边′</w:t>
            </w:r>
            <w:r>
              <w:rPr>
                <w:rFonts w:hAnsi="宋体"/>
                <w:spacing w:val="-20"/>
                <w:w w:val="80"/>
                <w:sz w:val="24"/>
              </w:rPr>
              <w:t>=</w:t>
            </w:r>
            <w:r>
              <w:rPr>
                <w:rFonts w:hint="eastAsia" w:hAnsi="宋体"/>
                <w:spacing w:val="-20"/>
                <w:w w:val="80"/>
                <w:sz w:val="24"/>
              </w:rPr>
              <w:t>8870</w:t>
            </w:r>
          </w:p>
        </w:tc>
        <w:tc>
          <w:tcPr>
            <w:tcW w:w="0" w:type="auto"/>
            <w:vMerge w:val="restart"/>
            <w:noWrap w:val="0"/>
            <w:vAlign w:val="center"/>
          </w:tcPr>
          <w:p>
            <w:pPr>
              <w:spacing w:line="0" w:lineRule="atLeast"/>
              <w:jc w:val="center"/>
              <w:rPr>
                <w:rFonts w:hint="eastAsia"/>
                <w:w w:val="90"/>
                <w:sz w:val="24"/>
              </w:rPr>
            </w:pPr>
            <w:r>
              <w:rPr>
                <w:rFonts w:hint="eastAsia"/>
                <w:w w:val="90"/>
                <w:sz w:val="24"/>
              </w:rPr>
              <w:t>6853</w:t>
            </w:r>
          </w:p>
        </w:tc>
        <w:tc>
          <w:tcPr>
            <w:tcW w:w="0" w:type="auto"/>
            <w:vMerge w:val="restart"/>
            <w:noWrap w:val="0"/>
            <w:vAlign w:val="center"/>
          </w:tcPr>
          <w:p>
            <w:pPr>
              <w:spacing w:line="0" w:lineRule="atLeast"/>
              <w:jc w:val="center"/>
              <w:rPr>
                <w:rFonts w:hint="eastAsia"/>
                <w:w w:val="90"/>
                <w:sz w:val="24"/>
              </w:rPr>
            </w:pPr>
            <w:r>
              <w:rPr>
                <w:rFonts w:hint="eastAsia"/>
                <w:w w:val="90"/>
                <w:sz w:val="24"/>
              </w:rPr>
              <w:t>162.9</w:t>
            </w:r>
          </w:p>
        </w:tc>
        <w:tc>
          <w:tcPr>
            <w:tcW w:w="0" w:type="auto"/>
            <w:vMerge w:val="restart"/>
            <w:noWrap w:val="0"/>
            <w:vAlign w:val="center"/>
          </w:tcPr>
          <w:p>
            <w:pPr>
              <w:spacing w:line="0" w:lineRule="atLeast"/>
              <w:jc w:val="center"/>
              <w:rPr>
                <w:rFonts w:hint="eastAsia"/>
                <w:w w:val="90"/>
                <w:sz w:val="24"/>
              </w:rPr>
            </w:pPr>
            <w:r>
              <w:rPr>
                <w:rFonts w:hint="eastAsia"/>
                <w:w w:val="90"/>
                <w:sz w:val="24"/>
              </w:rPr>
              <w:t>111.64</w:t>
            </w:r>
          </w:p>
        </w:tc>
        <w:tc>
          <w:tcPr>
            <w:tcW w:w="0" w:type="auto"/>
            <w:vMerge w:val="restart"/>
            <w:noWrap w:val="0"/>
            <w:vAlign w:val="center"/>
          </w:tcPr>
          <w:p>
            <w:pPr>
              <w:spacing w:line="0" w:lineRule="atLeast"/>
              <w:jc w:val="center"/>
              <w:rPr>
                <w:rFonts w:hint="eastAsia"/>
                <w:w w:val="90"/>
                <w:sz w:val="24"/>
              </w:rPr>
            </w:pPr>
            <w:r>
              <w:rPr>
                <w:rFonts w:hint="eastAsia"/>
                <w:w w:val="90"/>
                <w:sz w:val="24"/>
              </w:rPr>
              <w:t>25</w:t>
            </w:r>
          </w:p>
        </w:tc>
        <w:tc>
          <w:tcPr>
            <w:tcW w:w="0" w:type="auto"/>
            <w:vMerge w:val="restart"/>
            <w:noWrap w:val="0"/>
            <w:vAlign w:val="center"/>
          </w:tcPr>
          <w:p>
            <w:pPr>
              <w:jc w:val="center"/>
              <w:rPr>
                <w:rFonts w:hint="eastAsia"/>
                <w:w w:val="90"/>
                <w:sz w:val="24"/>
              </w:rPr>
            </w:pPr>
            <w:r>
              <w:rPr>
                <w:w w:val="90"/>
                <w:sz w:val="24"/>
              </w:rPr>
              <w:t>2.</w:t>
            </w:r>
            <w:r>
              <w:rPr>
                <w:rFonts w:hint="eastAsia"/>
                <w:w w:val="90"/>
                <w:sz w:val="24"/>
              </w:rPr>
              <w:t>40</w:t>
            </w:r>
          </w:p>
        </w:tc>
        <w:tc>
          <w:tcPr>
            <w:tcW w:w="0" w:type="auto"/>
            <w:vMerge w:val="restart"/>
            <w:noWrap w:val="0"/>
            <w:vAlign w:val="center"/>
          </w:tcPr>
          <w:p>
            <w:pPr>
              <w:spacing w:line="0" w:lineRule="atLeast"/>
              <w:jc w:val="center"/>
              <w:rPr>
                <w:rFonts w:hint="eastAsia"/>
                <w:w w:val="90"/>
                <w:sz w:val="24"/>
              </w:rPr>
            </w:pPr>
            <w:r>
              <w:rPr>
                <w:rFonts w:hint="eastAsia"/>
                <w:w w:val="90"/>
                <w:sz w:val="24"/>
              </w:rPr>
              <w:t>83.73</w:t>
            </w:r>
          </w:p>
        </w:tc>
        <w:tc>
          <w:tcPr>
            <w:tcW w:w="0" w:type="auto"/>
            <w:vMerge w:val="restart"/>
            <w:noWrap w:val="0"/>
            <w:vAlign w:val="center"/>
          </w:tcPr>
          <w:p>
            <w:pPr>
              <w:spacing w:line="0" w:lineRule="atLeast"/>
              <w:jc w:val="center"/>
              <w:rPr>
                <w:rFonts w:hint="eastAsia"/>
                <w:w w:val="90"/>
                <w:sz w:val="24"/>
              </w:rPr>
            </w:pPr>
            <w:r>
              <w:rPr>
                <w:rFonts w:hint="eastAsia"/>
                <w:w w:val="90"/>
                <w:sz w:val="24"/>
              </w:rPr>
              <w:t>200.9</w:t>
            </w: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Merge w:val="continue"/>
            <w:tcBorders>
              <w:left w:val="single" w:color="auto" w:sz="8" w:space="0"/>
            </w:tcBorders>
            <w:noWrap w:val="0"/>
            <w:vAlign w:val="center"/>
          </w:tcPr>
          <w:p>
            <w:pPr>
              <w:spacing w:line="400" w:lineRule="exact"/>
              <w:jc w:val="center"/>
              <w:rPr>
                <w:w w:val="90"/>
                <w:sz w:val="24"/>
              </w:rPr>
            </w:pPr>
          </w:p>
        </w:tc>
        <w:tc>
          <w:tcPr>
            <w:tcW w:w="0" w:type="auto"/>
            <w:noWrap w:val="0"/>
            <w:vAlign w:val="center"/>
          </w:tcPr>
          <w:p>
            <w:pPr>
              <w:spacing w:line="0" w:lineRule="atLeast"/>
              <w:jc w:val="center"/>
              <w:rPr>
                <w:w w:val="90"/>
                <w:sz w:val="24"/>
              </w:rPr>
            </w:pPr>
            <w:r>
              <w:rPr>
                <w:w w:val="90"/>
                <w:sz w:val="24"/>
              </w:rPr>
              <w:t>3-3′</w:t>
            </w:r>
          </w:p>
        </w:tc>
        <w:tc>
          <w:tcPr>
            <w:tcW w:w="0" w:type="auto"/>
            <w:noWrap w:val="0"/>
            <w:vAlign w:val="center"/>
          </w:tcPr>
          <w:p>
            <w:pPr>
              <w:spacing w:line="0" w:lineRule="atLeast"/>
              <w:jc w:val="center"/>
              <w:rPr>
                <w:w w:val="90"/>
                <w:sz w:val="24"/>
              </w:rPr>
            </w:pPr>
            <w:r>
              <w:rPr>
                <w:rFonts w:hAnsi="宋体"/>
                <w:spacing w:val="-20"/>
                <w:w w:val="80"/>
                <w:sz w:val="24"/>
              </w:rPr>
              <w:t>S</w:t>
            </w:r>
            <w:r>
              <w:rPr>
                <w:rFonts w:hint="eastAsia" w:hAnsi="宋体"/>
                <w:spacing w:val="-20"/>
                <w:w w:val="80"/>
                <w:sz w:val="24"/>
              </w:rPr>
              <w:t>3-2边′</w:t>
            </w:r>
            <w:r>
              <w:rPr>
                <w:rFonts w:hAnsi="宋体"/>
                <w:spacing w:val="-20"/>
                <w:w w:val="80"/>
                <w:sz w:val="24"/>
              </w:rPr>
              <w:t>=</w:t>
            </w:r>
            <w:r>
              <w:rPr>
                <w:rFonts w:hint="eastAsia" w:hAnsi="宋体"/>
                <w:spacing w:val="-20"/>
                <w:w w:val="80"/>
                <w:sz w:val="24"/>
              </w:rPr>
              <w:t>5017</w:t>
            </w: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noWrap w:val="0"/>
            <w:vAlign w:val="center"/>
          </w:tcPr>
          <w:p>
            <w:pPr>
              <w:spacing w:line="0" w:lineRule="atLeast"/>
              <w:jc w:val="center"/>
              <w:rPr>
                <w:w w:val="90"/>
                <w:sz w:val="24"/>
              </w:rPr>
            </w:pPr>
          </w:p>
        </w:tc>
        <w:tc>
          <w:tcPr>
            <w:tcW w:w="0" w:type="auto"/>
            <w:vMerge w:val="continue"/>
            <w:tcBorders>
              <w:right w:val="single" w:color="auto" w:sz="8" w:space="0"/>
            </w:tcBorders>
            <w:noWrap w:val="0"/>
            <w:vAlign w:val="center"/>
          </w:tcPr>
          <w:p>
            <w:pPr>
              <w:spacing w:line="0" w:lineRule="atLeast"/>
              <w:jc w:val="center"/>
              <w:rPr>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gridSpan w:val="3"/>
            <w:tcBorders>
              <w:left w:val="single" w:color="auto" w:sz="8" w:space="0"/>
              <w:bottom w:val="single" w:color="auto" w:sz="8" w:space="0"/>
            </w:tcBorders>
            <w:noWrap w:val="0"/>
            <w:vAlign w:val="center"/>
          </w:tcPr>
          <w:p>
            <w:pPr>
              <w:spacing w:line="0" w:lineRule="atLeast"/>
              <w:jc w:val="center"/>
              <w:rPr>
                <w:rFonts w:hint="eastAsia"/>
                <w:w w:val="90"/>
                <w:sz w:val="24"/>
              </w:rPr>
            </w:pPr>
            <w:r>
              <w:rPr>
                <w:rFonts w:hint="eastAsia" w:hAnsi="宋体"/>
                <w:w w:val="90"/>
                <w:sz w:val="24"/>
              </w:rPr>
              <w:t>合计</w:t>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270.73</w:t>
            </w:r>
            <w:r>
              <w:rPr>
                <w:w w:val="90"/>
                <w:sz w:val="24"/>
              </w:rPr>
              <w:fldChar w:fldCharType="end"/>
            </w: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p>
        </w:tc>
        <w:tc>
          <w:tcPr>
            <w:tcW w:w="0" w:type="auto"/>
            <w:tcBorders>
              <w:bottom w:val="single" w:color="auto" w:sz="8" w:space="0"/>
            </w:tcBorders>
            <w:noWrap w:val="0"/>
            <w:vAlign w:val="center"/>
          </w:tcPr>
          <w:p>
            <w:pPr>
              <w:spacing w:line="0" w:lineRule="atLeast"/>
              <w:jc w:val="center"/>
              <w:rPr>
                <w:w w:val="90"/>
                <w:sz w:val="24"/>
              </w:rPr>
            </w:pPr>
            <w:r>
              <w:rPr>
                <w:w w:val="90"/>
                <w:sz w:val="24"/>
              </w:rPr>
              <w:fldChar w:fldCharType="begin"/>
            </w:r>
            <w:r>
              <w:rPr>
                <w:w w:val="90"/>
                <w:sz w:val="24"/>
              </w:rPr>
              <w:instrText xml:space="preserve"> =SUM(ABOVE) </w:instrText>
            </w:r>
            <w:r>
              <w:rPr>
                <w:w w:val="90"/>
                <w:sz w:val="24"/>
              </w:rPr>
              <w:fldChar w:fldCharType="separate"/>
            </w:r>
            <w:r>
              <w:rPr>
                <w:w w:val="90"/>
                <w:sz w:val="24"/>
              </w:rPr>
              <w:t>203.06</w:t>
            </w:r>
            <w:r>
              <w:rPr>
                <w:w w:val="90"/>
                <w:sz w:val="24"/>
              </w:rPr>
              <w:fldChar w:fldCharType="end"/>
            </w:r>
          </w:p>
        </w:tc>
        <w:tc>
          <w:tcPr>
            <w:tcW w:w="0" w:type="auto"/>
            <w:tcBorders>
              <w:bottom w:val="single" w:color="auto" w:sz="8" w:space="0"/>
              <w:right w:val="single" w:color="auto" w:sz="8" w:space="0"/>
            </w:tcBorders>
            <w:noWrap w:val="0"/>
            <w:vAlign w:val="center"/>
          </w:tcPr>
          <w:p>
            <w:pPr>
              <w:spacing w:line="0" w:lineRule="atLeast"/>
              <w:jc w:val="center"/>
              <w:rPr>
                <w:rFonts w:hint="eastAsia"/>
                <w:w w:val="90"/>
                <w:sz w:val="24"/>
              </w:rPr>
            </w:pPr>
            <w:r>
              <w:rPr>
                <w:w w:val="90"/>
                <w:sz w:val="24"/>
              </w:rPr>
              <w:fldChar w:fldCharType="begin"/>
            </w:r>
            <w:r>
              <w:rPr>
                <w:w w:val="90"/>
                <w:sz w:val="24"/>
              </w:rPr>
              <w:instrText xml:space="preserve"> </w:instrText>
            </w:r>
            <w:r>
              <w:rPr>
                <w:rFonts w:hint="eastAsia"/>
                <w:w w:val="90"/>
                <w:sz w:val="24"/>
              </w:rPr>
              <w:instrText xml:space="preserve">=SUM(ABOVE)</w:instrText>
            </w:r>
            <w:r>
              <w:rPr>
                <w:w w:val="90"/>
                <w:sz w:val="24"/>
              </w:rPr>
              <w:instrText xml:space="preserve"> </w:instrText>
            </w:r>
            <w:r>
              <w:rPr>
                <w:w w:val="90"/>
                <w:sz w:val="24"/>
              </w:rPr>
              <w:fldChar w:fldCharType="separate"/>
            </w:r>
            <w:r>
              <w:rPr>
                <w:w w:val="90"/>
                <w:sz w:val="24"/>
              </w:rPr>
              <w:t>487.3</w:t>
            </w:r>
            <w:r>
              <w:rPr>
                <w:w w:val="90"/>
                <w:sz w:val="24"/>
              </w:rPr>
              <w:fldChar w:fldCharType="end"/>
            </w:r>
          </w:p>
        </w:tc>
        <w:tc>
          <w:tcPr>
            <w:tcW w:w="0" w:type="auto"/>
            <w:vMerge w:val="continue"/>
            <w:tcBorders>
              <w:bottom w:val="single" w:color="auto" w:sz="8" w:space="0"/>
              <w:right w:val="single" w:color="auto" w:sz="8" w:space="0"/>
            </w:tcBorders>
            <w:noWrap w:val="0"/>
            <w:vAlign w:val="top"/>
          </w:tcPr>
          <w:p>
            <w:pPr>
              <w:spacing w:line="0" w:lineRule="atLeast"/>
              <w:jc w:val="center"/>
              <w:rPr>
                <w:w w:val="90"/>
                <w:sz w:val="24"/>
              </w:rPr>
            </w:pPr>
          </w:p>
        </w:tc>
      </w:tr>
    </w:tbl>
    <w:p>
      <w:pPr>
        <w:pStyle w:val="4"/>
        <w:spacing w:before="0" w:after="0" w:line="240" w:lineRule="auto"/>
        <w:rPr>
          <w:sz w:val="28"/>
          <w:szCs w:val="28"/>
          <w:lang w:val="zh-CN"/>
        </w:rPr>
      </w:pPr>
      <w:r>
        <w:rPr>
          <w:sz w:val="28"/>
          <w:szCs w:val="28"/>
        </w:rPr>
        <w:t>6</w:t>
      </w:r>
      <w:r>
        <w:rPr>
          <w:sz w:val="28"/>
          <w:szCs w:val="28"/>
          <w:lang w:val="zh-CN"/>
        </w:rPr>
        <w:t>.6.</w:t>
      </w:r>
      <w:r>
        <w:rPr>
          <w:sz w:val="28"/>
          <w:szCs w:val="28"/>
        </w:rPr>
        <w:t xml:space="preserve">3 </w:t>
      </w:r>
      <w:r>
        <w:rPr>
          <w:sz w:val="28"/>
          <w:szCs w:val="28"/>
          <w:lang w:val="zh-CN"/>
        </w:rPr>
        <w:t>矿山服务年限</w:t>
      </w:r>
    </w:p>
    <w:p>
      <w:pPr>
        <w:spacing w:line="360" w:lineRule="auto"/>
        <w:ind w:firstLine="544" w:firstLineChars="200"/>
        <w:rPr>
          <w:color w:val="000000"/>
          <w:spacing w:val="-4"/>
          <w:sz w:val="28"/>
          <w:szCs w:val="28"/>
        </w:rPr>
      </w:pPr>
      <w:r>
        <w:rPr>
          <w:rFonts w:hAnsi="宋体"/>
          <w:color w:val="000000"/>
          <w:spacing w:val="-4"/>
          <w:sz w:val="28"/>
          <w:szCs w:val="28"/>
        </w:rPr>
        <w:t>按照矿山设计生产规模</w:t>
      </w:r>
      <w:r>
        <w:rPr>
          <w:rFonts w:hint="eastAsia"/>
          <w:color w:val="000000"/>
          <w:spacing w:val="-4"/>
          <w:sz w:val="28"/>
          <w:szCs w:val="28"/>
        </w:rPr>
        <w:t>5</w:t>
      </w:r>
      <w:r>
        <w:rPr>
          <w:color w:val="000000"/>
          <w:spacing w:val="-4"/>
          <w:sz w:val="28"/>
          <w:szCs w:val="28"/>
        </w:rPr>
        <w:t>0</w:t>
      </w:r>
      <w:r>
        <w:rPr>
          <w:rFonts w:hAnsi="宋体"/>
          <w:color w:val="000000"/>
          <w:spacing w:val="-4"/>
          <w:sz w:val="28"/>
          <w:szCs w:val="28"/>
        </w:rPr>
        <w:t>万吨</w:t>
      </w:r>
      <w:r>
        <w:rPr>
          <w:color w:val="000000"/>
          <w:spacing w:val="-4"/>
          <w:sz w:val="28"/>
          <w:szCs w:val="28"/>
        </w:rPr>
        <w:t>/</w:t>
      </w:r>
      <w:r>
        <w:rPr>
          <w:rFonts w:hAnsi="宋体"/>
          <w:color w:val="000000"/>
          <w:spacing w:val="-4"/>
          <w:sz w:val="28"/>
          <w:szCs w:val="28"/>
        </w:rPr>
        <w:t>年计算。拟设计矿权范围内资源量预计可供矿山开采</w:t>
      </w:r>
      <w:r>
        <w:rPr>
          <w:rFonts w:hint="eastAsia"/>
          <w:color w:val="000000"/>
          <w:spacing w:val="-4"/>
          <w:sz w:val="28"/>
          <w:szCs w:val="28"/>
        </w:rPr>
        <w:t>20</w:t>
      </w:r>
      <w:r>
        <w:rPr>
          <w:rFonts w:hAnsi="宋体"/>
          <w:color w:val="000000"/>
          <w:spacing w:val="-4"/>
          <w:sz w:val="28"/>
          <w:szCs w:val="28"/>
        </w:rPr>
        <w:t>年</w:t>
      </w:r>
      <w:r>
        <w:rPr>
          <w:color w:val="000000"/>
          <w:spacing w:val="-4"/>
          <w:sz w:val="28"/>
          <w:szCs w:val="28"/>
        </w:rPr>
        <w:t>[</w:t>
      </w:r>
      <w:r>
        <w:rPr>
          <w:rFonts w:hint="eastAsia"/>
          <w:spacing w:val="-4"/>
          <w:sz w:val="28"/>
          <w:szCs w:val="28"/>
        </w:rPr>
        <w:t>1052.8</w:t>
      </w:r>
      <w:r>
        <w:rPr>
          <w:rFonts w:hAnsi="宋体"/>
          <w:color w:val="000000"/>
          <w:spacing w:val="-4"/>
          <w:sz w:val="28"/>
          <w:szCs w:val="28"/>
        </w:rPr>
        <w:t>万吨</w:t>
      </w:r>
      <w:r>
        <w:rPr>
          <w:rFonts w:hint="eastAsia" w:hAnsi="宋体"/>
          <w:color w:val="000000"/>
          <w:spacing w:val="-4"/>
          <w:sz w:val="28"/>
          <w:szCs w:val="28"/>
        </w:rPr>
        <w:t>(砂岩矿68.5万吨，泥岩矿984.3万吨)</w:t>
      </w:r>
      <w:r>
        <w:rPr>
          <w:color w:val="000000"/>
          <w:spacing w:val="-4"/>
          <w:sz w:val="28"/>
          <w:szCs w:val="28"/>
        </w:rPr>
        <w:t>×9</w:t>
      </w:r>
      <w:r>
        <w:rPr>
          <w:rFonts w:hint="eastAsia"/>
          <w:color w:val="000000"/>
          <w:spacing w:val="-4"/>
          <w:sz w:val="28"/>
          <w:szCs w:val="28"/>
        </w:rPr>
        <w:t>5</w:t>
      </w:r>
      <w:r>
        <w:rPr>
          <w:color w:val="000000"/>
          <w:spacing w:val="-4"/>
          <w:sz w:val="28"/>
          <w:szCs w:val="28"/>
        </w:rPr>
        <w:t>%(</w:t>
      </w:r>
      <w:r>
        <w:rPr>
          <w:rFonts w:hAnsi="宋体"/>
          <w:color w:val="000000"/>
          <w:spacing w:val="-4"/>
          <w:sz w:val="28"/>
          <w:szCs w:val="28"/>
        </w:rPr>
        <w:t>回采率</w:t>
      </w:r>
      <w:r>
        <w:rPr>
          <w:color w:val="000000"/>
          <w:spacing w:val="-4"/>
          <w:sz w:val="28"/>
          <w:szCs w:val="28"/>
        </w:rPr>
        <w:t>)÷</w:t>
      </w:r>
      <w:r>
        <w:rPr>
          <w:rFonts w:hint="eastAsia"/>
          <w:color w:val="000000"/>
          <w:spacing w:val="-4"/>
          <w:sz w:val="28"/>
          <w:szCs w:val="28"/>
        </w:rPr>
        <w:t>5</w:t>
      </w:r>
      <w:r>
        <w:rPr>
          <w:color w:val="000000"/>
          <w:spacing w:val="-4"/>
          <w:sz w:val="28"/>
          <w:szCs w:val="28"/>
        </w:rPr>
        <w:t>0</w:t>
      </w:r>
      <w:r>
        <w:rPr>
          <w:rFonts w:hAnsi="宋体"/>
          <w:color w:val="000000"/>
          <w:spacing w:val="-4"/>
          <w:sz w:val="28"/>
          <w:szCs w:val="28"/>
        </w:rPr>
        <w:t>万吨</w:t>
      </w:r>
      <w:r>
        <w:rPr>
          <w:color w:val="000000"/>
          <w:spacing w:val="-4"/>
          <w:sz w:val="28"/>
          <w:szCs w:val="28"/>
        </w:rPr>
        <w:t>/</w:t>
      </w:r>
      <w:r>
        <w:rPr>
          <w:rFonts w:hAnsi="宋体"/>
          <w:color w:val="000000"/>
          <w:spacing w:val="-4"/>
          <w:sz w:val="28"/>
          <w:szCs w:val="28"/>
        </w:rPr>
        <w:t>年</w:t>
      </w:r>
      <w:r>
        <w:rPr>
          <w:color w:val="000000"/>
          <w:spacing w:val="-4"/>
          <w:sz w:val="28"/>
          <w:szCs w:val="28"/>
        </w:rPr>
        <w:t>≈</w:t>
      </w:r>
      <w:r>
        <w:rPr>
          <w:rFonts w:hint="eastAsia"/>
          <w:color w:val="000000"/>
          <w:spacing w:val="-4"/>
          <w:sz w:val="28"/>
          <w:szCs w:val="28"/>
        </w:rPr>
        <w:t>20</w:t>
      </w:r>
      <w:r>
        <w:rPr>
          <w:rFonts w:hAnsi="宋体"/>
          <w:color w:val="000000"/>
          <w:spacing w:val="-4"/>
          <w:sz w:val="28"/>
          <w:szCs w:val="28"/>
        </w:rPr>
        <w:t>年</w:t>
      </w:r>
      <w:r>
        <w:rPr>
          <w:color w:val="000000"/>
          <w:spacing w:val="-4"/>
          <w:sz w:val="28"/>
          <w:szCs w:val="28"/>
        </w:rPr>
        <w:t>]</w:t>
      </w:r>
      <w:r>
        <w:rPr>
          <w:rFonts w:hAnsi="宋体"/>
          <w:color w:val="000000"/>
          <w:spacing w:val="-4"/>
          <w:sz w:val="28"/>
          <w:szCs w:val="28"/>
        </w:rPr>
        <w:t>。</w:t>
      </w:r>
    </w:p>
    <w:p>
      <w:pPr>
        <w:pStyle w:val="2"/>
        <w:adjustRightInd w:val="0"/>
        <w:spacing w:before="0" w:after="0" w:line="240" w:lineRule="auto"/>
        <w:ind w:left="105" w:leftChars="50" w:right="105" w:rightChars="50"/>
        <w:jc w:val="left"/>
        <w:rPr>
          <w:rStyle w:val="23"/>
          <w:color w:val="auto"/>
          <w:sz w:val="32"/>
          <w:szCs w:val="32"/>
        </w:rPr>
      </w:pPr>
      <w:bookmarkStart w:id="51" w:name="_Toc59802158"/>
      <w:bookmarkStart w:id="52" w:name="_Toc485220930"/>
      <w:r>
        <w:rPr>
          <w:rStyle w:val="23"/>
          <w:color w:val="auto"/>
          <w:sz w:val="32"/>
          <w:szCs w:val="32"/>
        </w:rPr>
        <w:t>7  矿山经济意义研究</w:t>
      </w:r>
      <w:bookmarkEnd w:id="51"/>
      <w:bookmarkEnd w:id="52"/>
    </w:p>
    <w:p>
      <w:pPr>
        <w:pStyle w:val="3"/>
        <w:spacing w:before="0" w:after="0" w:line="240" w:lineRule="auto"/>
        <w:textAlignment w:val="baseline"/>
        <w:rPr>
          <w:rFonts w:ascii="Times New Roman" w:hAnsi="Times New Roman" w:eastAsia="宋体"/>
          <w:sz w:val="30"/>
        </w:rPr>
      </w:pPr>
      <w:bookmarkStart w:id="53" w:name="_Toc59802159"/>
      <w:bookmarkStart w:id="54" w:name="_Toc142"/>
      <w:r>
        <w:rPr>
          <w:rFonts w:ascii="Times New Roman" w:hAnsi="Times New Roman" w:eastAsia="宋体"/>
          <w:sz w:val="30"/>
        </w:rPr>
        <w:t>7.1 矿床开发需求及市场情况</w:t>
      </w:r>
      <w:bookmarkEnd w:id="53"/>
      <w:bookmarkEnd w:id="54"/>
    </w:p>
    <w:p>
      <w:pPr>
        <w:pStyle w:val="9"/>
        <w:spacing w:line="240" w:lineRule="auto"/>
        <w:ind w:firstLine="573"/>
        <w:textAlignment w:val="baseline"/>
        <w:rPr>
          <w:rFonts w:hint="eastAsia" w:hAnsi="宋体"/>
          <w:lang w:val="zh-CN"/>
        </w:rPr>
      </w:pPr>
      <w:r>
        <w:rPr>
          <w:rFonts w:hint="eastAsia" w:hAnsi="宋体"/>
          <w:lang w:val="zh-CN"/>
        </w:rPr>
        <w:t>拟设</w:t>
      </w:r>
      <w:r>
        <w:rPr>
          <w:rFonts w:hAnsi="宋体"/>
          <w:lang w:val="zh-CN"/>
        </w:rPr>
        <w:t>矿</w:t>
      </w:r>
      <w:r>
        <w:rPr>
          <w:rFonts w:hint="eastAsia" w:hAnsi="宋体"/>
          <w:lang w:val="zh-CN"/>
        </w:rPr>
        <w:t>山</w:t>
      </w:r>
      <w:r>
        <w:rPr>
          <w:rFonts w:hAnsi="宋体"/>
          <w:lang w:val="zh-CN"/>
        </w:rPr>
        <w:t>开采</w:t>
      </w:r>
      <w:r>
        <w:rPr>
          <w:rFonts w:hint="eastAsia" w:hAnsi="宋体"/>
          <w:lang w:val="zh-CN"/>
        </w:rPr>
        <w:t>的页岩</w:t>
      </w:r>
      <w:r>
        <w:rPr>
          <w:rFonts w:hAnsi="宋体"/>
          <w:lang w:val="zh-CN"/>
        </w:rPr>
        <w:t>矿为</w:t>
      </w:r>
      <w:r>
        <w:rPr>
          <w:rFonts w:hint="eastAsia" w:hAnsi="宋体"/>
          <w:lang w:val="zh-CN"/>
        </w:rPr>
        <w:t>制</w:t>
      </w:r>
      <w:r>
        <w:rPr>
          <w:rFonts w:hAnsi="宋体"/>
          <w:lang w:val="zh-CN"/>
        </w:rPr>
        <w:t>砖</w:t>
      </w:r>
      <w:r>
        <w:rPr>
          <w:rFonts w:hint="eastAsia" w:hAnsi="宋体"/>
          <w:lang w:val="zh-CN"/>
        </w:rPr>
        <w:t>厂提供</w:t>
      </w:r>
      <w:r>
        <w:rPr>
          <w:rFonts w:hAnsi="宋体"/>
          <w:lang w:val="zh-CN"/>
        </w:rPr>
        <w:t>页岩矿</w:t>
      </w:r>
      <w:r>
        <w:rPr>
          <w:rFonts w:hint="eastAsia" w:hAnsi="宋体"/>
          <w:lang w:val="zh-CN"/>
        </w:rPr>
        <w:t>原料</w:t>
      </w:r>
      <w:r>
        <w:rPr>
          <w:rFonts w:hAnsi="宋体"/>
          <w:lang w:val="zh-CN"/>
        </w:rPr>
        <w:t>，</w:t>
      </w:r>
      <w:r>
        <w:rPr>
          <w:rFonts w:hint="eastAsia" w:hAnsi="宋体"/>
          <w:lang w:val="zh-CN"/>
        </w:rPr>
        <w:t>主要用于</w:t>
      </w:r>
      <w:r>
        <w:rPr>
          <w:rFonts w:hAnsi="宋体"/>
        </w:rPr>
        <w:t>脱贫攻坚项目：</w:t>
      </w:r>
      <w:r>
        <w:rPr>
          <w:rFonts w:hAnsi="宋体"/>
          <w:lang w:val="zh-CN"/>
        </w:rPr>
        <w:t>乡镇村民用建筑、</w:t>
      </w:r>
      <w:r>
        <w:rPr>
          <w:rFonts w:hint="eastAsia" w:hAnsi="宋体"/>
          <w:lang w:val="zh-CN"/>
        </w:rPr>
        <w:t>城镇、工矿</w:t>
      </w:r>
      <w:r>
        <w:rPr>
          <w:rFonts w:hAnsi="宋体"/>
          <w:lang w:val="zh-CN"/>
        </w:rPr>
        <w:t>企业建设基础用材料，是一种最基本的建筑用材料</w:t>
      </w:r>
      <w:r>
        <w:rPr>
          <w:rFonts w:hint="eastAsia" w:hAnsi="宋体"/>
          <w:lang w:val="zh-CN"/>
        </w:rPr>
        <w:t>。</w:t>
      </w:r>
    </w:p>
    <w:p>
      <w:pPr>
        <w:pStyle w:val="9"/>
        <w:spacing w:line="240" w:lineRule="auto"/>
        <w:ind w:firstLine="573"/>
        <w:textAlignment w:val="baseline"/>
        <w:rPr>
          <w:lang w:val="zh-CN"/>
        </w:rPr>
      </w:pPr>
      <w:r>
        <w:rPr>
          <w:rFonts w:hAnsi="宋体"/>
          <w:lang w:val="zh-CN"/>
        </w:rPr>
        <w:t>开采的砂岩矿用于建筑用石料，矿产品为建筑用碎石等，主要用于</w:t>
      </w:r>
      <w:r>
        <w:rPr>
          <w:rFonts w:hAnsi="宋体"/>
        </w:rPr>
        <w:t>重要</w:t>
      </w:r>
      <w:r>
        <w:rPr>
          <w:rFonts w:hAnsi="宋体"/>
          <w:lang w:val="zh-CN"/>
        </w:rPr>
        <w:t>工程建设：</w:t>
      </w:r>
      <w:r>
        <w:rPr>
          <w:rFonts w:hAnsi="宋体"/>
        </w:rPr>
        <w:t>营达高速、成达万高铁等；脱贫攻坚项目：</w:t>
      </w:r>
      <w:r>
        <w:rPr>
          <w:rFonts w:hAnsi="宋体"/>
          <w:lang w:val="zh-CN"/>
        </w:rPr>
        <w:t>乡镇道路</w:t>
      </w:r>
      <w:r>
        <w:rPr>
          <w:rFonts w:hint="eastAsia" w:hAnsi="宋体"/>
          <w:lang w:val="zh-CN"/>
        </w:rPr>
        <w:t>等</w:t>
      </w:r>
      <w:r>
        <w:rPr>
          <w:rFonts w:hAnsi="宋体"/>
          <w:lang w:val="zh-CN"/>
        </w:rPr>
        <w:t>基础设施</w:t>
      </w:r>
      <w:r>
        <w:rPr>
          <w:rFonts w:hint="eastAsia" w:hAnsi="宋体"/>
          <w:lang w:val="zh-CN"/>
        </w:rPr>
        <w:t>建设</w:t>
      </w:r>
      <w:r>
        <w:rPr>
          <w:rFonts w:hAnsi="宋体"/>
          <w:lang w:val="zh-CN"/>
        </w:rPr>
        <w:t>；工矿企业建设基础用材料，是一种最基本的建筑用材料。近年来产品的需求量较大。</w:t>
      </w:r>
    </w:p>
    <w:p>
      <w:pPr>
        <w:pStyle w:val="3"/>
        <w:spacing w:before="0" w:after="0" w:line="240" w:lineRule="auto"/>
        <w:textAlignment w:val="baseline"/>
        <w:rPr>
          <w:rFonts w:ascii="Times New Roman" w:hAnsi="Times New Roman" w:eastAsia="宋体"/>
          <w:sz w:val="30"/>
        </w:rPr>
      </w:pPr>
      <w:bookmarkStart w:id="55" w:name="_Toc59802160"/>
      <w:bookmarkStart w:id="56" w:name="_Toc20627"/>
      <w:r>
        <w:rPr>
          <w:rFonts w:ascii="Times New Roman" w:hAnsi="Times New Roman" w:eastAsia="宋体"/>
          <w:sz w:val="30"/>
        </w:rPr>
        <w:t>7.2 矿产开发经济效益概述</w:t>
      </w:r>
      <w:bookmarkEnd w:id="55"/>
      <w:bookmarkEnd w:id="56"/>
    </w:p>
    <w:p>
      <w:pPr>
        <w:textAlignment w:val="baseline"/>
        <w:rPr>
          <w:sz w:val="28"/>
          <w:lang w:val="zh-CN"/>
        </w:rPr>
      </w:pPr>
      <w:r>
        <w:rPr>
          <w:b/>
          <w:sz w:val="28"/>
        </w:rPr>
        <w:t>7.2.1 生产规模及服务年限</w:t>
      </w:r>
    </w:p>
    <w:p>
      <w:pPr>
        <w:ind w:firstLine="573"/>
        <w:textAlignment w:val="baseline"/>
        <w:rPr>
          <w:sz w:val="28"/>
        </w:rPr>
      </w:pPr>
      <w:r>
        <w:rPr>
          <w:rFonts w:hAnsi="宋体"/>
          <w:sz w:val="28"/>
        </w:rPr>
        <w:t>本次资源</w:t>
      </w:r>
      <w:r>
        <w:rPr>
          <w:rFonts w:hint="eastAsia" w:hAnsi="宋体"/>
          <w:sz w:val="28"/>
        </w:rPr>
        <w:t>量</w:t>
      </w:r>
      <w:r>
        <w:rPr>
          <w:rFonts w:hAnsi="宋体"/>
          <w:sz w:val="28"/>
        </w:rPr>
        <w:t>核实，</w:t>
      </w:r>
      <w:r>
        <w:rPr>
          <w:rFonts w:hint="eastAsia" w:hAnsi="宋体"/>
          <w:sz w:val="28"/>
        </w:rPr>
        <w:t>获</w:t>
      </w:r>
      <w:r>
        <w:rPr>
          <w:rFonts w:hAnsi="宋体"/>
          <w:sz w:val="28"/>
        </w:rPr>
        <w:t>可利用</w:t>
      </w:r>
      <w:r>
        <w:rPr>
          <w:rFonts w:hint="eastAsia" w:hAnsi="宋体"/>
          <w:sz w:val="28"/>
        </w:rPr>
        <w:t>控制</w:t>
      </w:r>
      <w:r>
        <w:rPr>
          <w:rFonts w:hAnsi="宋体"/>
          <w:sz w:val="28"/>
        </w:rPr>
        <w:t>资源量</w:t>
      </w:r>
      <w:r>
        <w:rPr>
          <w:rFonts w:hint="eastAsia"/>
          <w:sz w:val="28"/>
        </w:rPr>
        <w:t>1052.8</w:t>
      </w:r>
      <w:r>
        <w:rPr>
          <w:rFonts w:hAnsi="宋体"/>
          <w:sz w:val="28"/>
        </w:rPr>
        <w:t>万吨</w:t>
      </w:r>
      <w:r>
        <w:rPr>
          <w:rFonts w:hint="eastAsia" w:hAnsi="宋体"/>
          <w:sz w:val="28"/>
        </w:rPr>
        <w:t>(</w:t>
      </w:r>
      <w:r>
        <w:rPr>
          <w:rFonts w:hint="eastAsia"/>
          <w:color w:val="000000"/>
          <w:sz w:val="28"/>
          <w:szCs w:val="28"/>
        </w:rPr>
        <w:t>其中</w:t>
      </w:r>
      <w:r>
        <w:rPr>
          <w:rFonts w:hint="eastAsia" w:hAnsi="宋体"/>
          <w:color w:val="000000"/>
          <w:spacing w:val="-4"/>
          <w:sz w:val="28"/>
          <w:szCs w:val="28"/>
        </w:rPr>
        <w:t>砂岩矿68.5万吨，泥岩矿984.3万吨)，</w:t>
      </w:r>
      <w:r>
        <w:rPr>
          <w:rFonts w:hAnsi="宋体"/>
          <w:color w:val="000000"/>
          <w:sz w:val="28"/>
          <w:szCs w:val="28"/>
        </w:rPr>
        <w:t>矿石体积</w:t>
      </w:r>
      <w:r>
        <w:rPr>
          <w:rFonts w:hint="eastAsia"/>
          <w:color w:val="000000"/>
          <w:sz w:val="28"/>
          <w:szCs w:val="28"/>
        </w:rPr>
        <w:t>437.52</w:t>
      </w:r>
      <w:r>
        <w:rPr>
          <w:rFonts w:hAnsi="宋体"/>
          <w:color w:val="000000"/>
          <w:sz w:val="28"/>
          <w:szCs w:val="28"/>
        </w:rPr>
        <w:t>万</w:t>
      </w:r>
      <w:r>
        <w:rPr>
          <w:color w:val="000000"/>
          <w:sz w:val="28"/>
          <w:szCs w:val="28"/>
        </w:rPr>
        <w:t>m</w:t>
      </w:r>
      <w:r>
        <w:rPr>
          <w:color w:val="000000"/>
          <w:sz w:val="28"/>
          <w:szCs w:val="28"/>
          <w:vertAlign w:val="superscript"/>
        </w:rPr>
        <w:t>3</w:t>
      </w:r>
      <w:r>
        <w:rPr>
          <w:rFonts w:hint="eastAsia"/>
          <w:color w:val="000000"/>
          <w:sz w:val="28"/>
          <w:szCs w:val="28"/>
        </w:rPr>
        <w:t>(其中砂岩矿27.38</w:t>
      </w:r>
      <w:r>
        <w:rPr>
          <w:rFonts w:hAnsi="宋体"/>
          <w:color w:val="000000"/>
          <w:sz w:val="28"/>
          <w:szCs w:val="28"/>
        </w:rPr>
        <w:t>万</w:t>
      </w:r>
      <w:r>
        <w:rPr>
          <w:color w:val="000000"/>
          <w:sz w:val="28"/>
          <w:szCs w:val="28"/>
        </w:rPr>
        <w:t>m</w:t>
      </w:r>
      <w:r>
        <w:rPr>
          <w:color w:val="000000"/>
          <w:sz w:val="28"/>
          <w:szCs w:val="28"/>
          <w:vertAlign w:val="superscript"/>
        </w:rPr>
        <w:t>3</w:t>
      </w:r>
      <w:r>
        <w:rPr>
          <w:rFonts w:hint="eastAsia"/>
          <w:color w:val="000000"/>
          <w:sz w:val="28"/>
          <w:szCs w:val="28"/>
        </w:rPr>
        <w:t>，泥岩矿410.14</w:t>
      </w:r>
      <w:r>
        <w:rPr>
          <w:rFonts w:hAnsi="宋体"/>
          <w:color w:val="000000"/>
          <w:sz w:val="28"/>
          <w:szCs w:val="28"/>
        </w:rPr>
        <w:t>万</w:t>
      </w:r>
      <w:r>
        <w:rPr>
          <w:color w:val="000000"/>
          <w:sz w:val="28"/>
          <w:szCs w:val="28"/>
        </w:rPr>
        <w:t>m</w:t>
      </w:r>
      <w:r>
        <w:rPr>
          <w:color w:val="000000"/>
          <w:sz w:val="28"/>
          <w:szCs w:val="28"/>
          <w:vertAlign w:val="superscript"/>
        </w:rPr>
        <w:t>3</w:t>
      </w:r>
      <w:r>
        <w:rPr>
          <w:rFonts w:hint="eastAsia"/>
          <w:color w:val="000000"/>
          <w:sz w:val="28"/>
          <w:szCs w:val="28"/>
        </w:rPr>
        <w:t>)</w:t>
      </w:r>
      <w:r>
        <w:rPr>
          <w:rFonts w:hAnsi="宋体"/>
          <w:sz w:val="28"/>
        </w:rPr>
        <w:t>，按</w:t>
      </w:r>
      <w:r>
        <w:rPr>
          <w:rFonts w:hint="eastAsia" w:hAnsi="宋体"/>
          <w:sz w:val="28"/>
        </w:rPr>
        <w:t>资源</w:t>
      </w:r>
      <w:r>
        <w:rPr>
          <w:rFonts w:hAnsi="宋体"/>
          <w:sz w:val="28"/>
        </w:rPr>
        <w:t>量备用系数</w:t>
      </w:r>
      <w:r>
        <w:rPr>
          <w:sz w:val="28"/>
        </w:rPr>
        <w:t>1.0</w:t>
      </w:r>
      <w:r>
        <w:rPr>
          <w:rFonts w:hAnsi="宋体"/>
          <w:sz w:val="28"/>
        </w:rPr>
        <w:t>折算，再按</w:t>
      </w:r>
      <w:r>
        <w:rPr>
          <w:sz w:val="28"/>
        </w:rPr>
        <w:t>9</w:t>
      </w:r>
      <w:r>
        <w:rPr>
          <w:rFonts w:hint="eastAsia"/>
          <w:sz w:val="28"/>
        </w:rPr>
        <w:t>5</w:t>
      </w:r>
      <w:r>
        <w:rPr>
          <w:sz w:val="28"/>
        </w:rPr>
        <w:t>%</w:t>
      </w:r>
      <w:r>
        <w:rPr>
          <w:rFonts w:hAnsi="宋体"/>
          <w:sz w:val="28"/>
        </w:rPr>
        <w:t>回采率计算，可获得开采</w:t>
      </w:r>
      <w:r>
        <w:rPr>
          <w:rFonts w:hint="eastAsia" w:hAnsi="宋体"/>
          <w:sz w:val="28"/>
        </w:rPr>
        <w:t>资源</w:t>
      </w:r>
      <w:r>
        <w:rPr>
          <w:rFonts w:hAnsi="宋体"/>
          <w:sz w:val="28"/>
        </w:rPr>
        <w:t>量</w:t>
      </w:r>
      <w:r>
        <w:rPr>
          <w:rFonts w:hint="eastAsia"/>
          <w:sz w:val="28"/>
        </w:rPr>
        <w:t>1000.2</w:t>
      </w:r>
      <w:r>
        <w:rPr>
          <w:rFonts w:hAnsi="宋体"/>
          <w:sz w:val="28"/>
        </w:rPr>
        <w:t>万吨，该矿拟设置生产规模为</w:t>
      </w:r>
      <w:r>
        <w:rPr>
          <w:rFonts w:hint="eastAsia"/>
          <w:sz w:val="28"/>
        </w:rPr>
        <w:t>5</w:t>
      </w:r>
      <w:r>
        <w:rPr>
          <w:sz w:val="28"/>
        </w:rPr>
        <w:t>0</w:t>
      </w:r>
      <w:r>
        <w:rPr>
          <w:rFonts w:hAnsi="宋体"/>
          <w:sz w:val="28"/>
        </w:rPr>
        <w:t>万吨</w:t>
      </w:r>
      <w:r>
        <w:rPr>
          <w:sz w:val="28"/>
        </w:rPr>
        <w:t>/</w:t>
      </w:r>
      <w:r>
        <w:rPr>
          <w:rFonts w:hAnsi="宋体"/>
          <w:sz w:val="28"/>
        </w:rPr>
        <w:t>年，矿山服务年限约</w:t>
      </w:r>
      <w:r>
        <w:rPr>
          <w:rFonts w:hint="eastAsia"/>
          <w:sz w:val="28"/>
        </w:rPr>
        <w:t>20</w:t>
      </w:r>
      <w:r>
        <w:rPr>
          <w:rFonts w:hAnsi="宋体"/>
          <w:sz w:val="28"/>
        </w:rPr>
        <w:t>年。</w:t>
      </w:r>
    </w:p>
    <w:p>
      <w:pPr>
        <w:spacing w:line="520" w:lineRule="exact"/>
        <w:jc w:val="left"/>
        <w:textAlignment w:val="baseline"/>
        <w:rPr>
          <w:sz w:val="28"/>
        </w:rPr>
      </w:pPr>
      <w:bookmarkStart w:id="57" w:name="_Toc248166391"/>
      <w:r>
        <w:rPr>
          <w:b/>
          <w:sz w:val="28"/>
        </w:rPr>
        <w:t>7.2.2 矿山主要经济指标</w:t>
      </w:r>
    </w:p>
    <w:p>
      <w:pPr>
        <w:spacing w:line="360" w:lineRule="auto"/>
        <w:ind w:firstLine="573"/>
        <w:textAlignment w:val="baseline"/>
        <w:rPr>
          <w:sz w:val="28"/>
        </w:rPr>
      </w:pPr>
      <w:r>
        <w:rPr>
          <w:sz w:val="28"/>
        </w:rPr>
        <w:t>(1)</w:t>
      </w:r>
      <w:r>
        <w:rPr>
          <w:rFonts w:hAnsi="宋体"/>
          <w:sz w:val="28"/>
        </w:rPr>
        <w:t>基建投资：单位矿石采选基建投资</w:t>
      </w:r>
      <w:r>
        <w:rPr>
          <w:sz w:val="28"/>
        </w:rPr>
        <w:t>20</w:t>
      </w:r>
      <w:r>
        <w:rPr>
          <w:rFonts w:hAnsi="宋体"/>
          <w:sz w:val="28"/>
        </w:rPr>
        <w:t>元</w:t>
      </w:r>
      <w:r>
        <w:rPr>
          <w:sz w:val="28"/>
        </w:rPr>
        <w:t>/</w:t>
      </w:r>
      <w:r>
        <w:rPr>
          <w:rFonts w:hAnsi="宋体"/>
          <w:sz w:val="28"/>
        </w:rPr>
        <w:t>吨，矿山基建投资</w:t>
      </w:r>
      <w:r>
        <w:rPr>
          <w:sz w:val="28"/>
        </w:rPr>
        <w:t>A=20</w:t>
      </w:r>
      <w:r>
        <w:rPr>
          <w:sz w:val="28"/>
          <w:lang w:val="zh-CN"/>
        </w:rPr>
        <w:t>×</w:t>
      </w:r>
      <w:r>
        <w:rPr>
          <w:rFonts w:hint="eastAsia"/>
          <w:sz w:val="28"/>
        </w:rPr>
        <w:t>5</w:t>
      </w:r>
      <w:r>
        <w:rPr>
          <w:sz w:val="28"/>
        </w:rPr>
        <w:t>0=1</w:t>
      </w:r>
      <w:r>
        <w:rPr>
          <w:rFonts w:hint="eastAsia"/>
          <w:sz w:val="28"/>
        </w:rPr>
        <w:t>0</w:t>
      </w:r>
      <w:r>
        <w:rPr>
          <w:sz w:val="28"/>
        </w:rPr>
        <w:t>00</w:t>
      </w:r>
      <w:r>
        <w:rPr>
          <w:rFonts w:hAnsi="宋体"/>
          <w:sz w:val="28"/>
        </w:rPr>
        <w:t>万元，全为自筹资金，基建期</w:t>
      </w:r>
      <w:r>
        <w:rPr>
          <w:sz w:val="28"/>
        </w:rPr>
        <w:t>1</w:t>
      </w:r>
      <w:r>
        <w:rPr>
          <w:rFonts w:hAnsi="宋体"/>
          <w:sz w:val="28"/>
        </w:rPr>
        <w:t>年。</w:t>
      </w:r>
    </w:p>
    <w:p>
      <w:pPr>
        <w:spacing w:line="360" w:lineRule="auto"/>
        <w:ind w:firstLine="573"/>
        <w:textAlignment w:val="baseline"/>
        <w:rPr>
          <w:sz w:val="28"/>
        </w:rPr>
      </w:pPr>
      <w:r>
        <w:rPr>
          <w:sz w:val="28"/>
        </w:rPr>
        <w:t>(2)</w:t>
      </w:r>
      <w:r>
        <w:rPr>
          <w:rFonts w:hAnsi="宋体"/>
          <w:sz w:val="28"/>
        </w:rPr>
        <w:t>生产期流动资金：固定资产形成率按基建投资的</w:t>
      </w:r>
      <w:r>
        <w:rPr>
          <w:sz w:val="28"/>
        </w:rPr>
        <w:t>85%</w:t>
      </w:r>
      <w:r>
        <w:rPr>
          <w:rFonts w:hAnsi="宋体"/>
          <w:sz w:val="28"/>
        </w:rPr>
        <w:t>计流动资金按固定资产的</w:t>
      </w:r>
      <w:r>
        <w:rPr>
          <w:sz w:val="28"/>
        </w:rPr>
        <w:t>15%</w:t>
      </w:r>
      <w:r>
        <w:rPr>
          <w:rFonts w:hAnsi="宋体"/>
          <w:sz w:val="28"/>
        </w:rPr>
        <w:t>提取，则生产期流动资金为</w:t>
      </w:r>
    </w:p>
    <w:p>
      <w:pPr>
        <w:spacing w:line="360" w:lineRule="auto"/>
        <w:ind w:firstLine="573"/>
        <w:textAlignment w:val="baseline"/>
        <w:rPr>
          <w:sz w:val="28"/>
        </w:rPr>
      </w:pPr>
      <w:r>
        <w:rPr>
          <w:sz w:val="28"/>
        </w:rPr>
        <w:t>B=A×85%×15%=1</w:t>
      </w:r>
      <w:r>
        <w:rPr>
          <w:rFonts w:hint="eastAsia"/>
          <w:sz w:val="28"/>
        </w:rPr>
        <w:t>0</w:t>
      </w:r>
      <w:r>
        <w:rPr>
          <w:sz w:val="28"/>
        </w:rPr>
        <w:t>00</w:t>
      </w:r>
      <w:r>
        <w:rPr>
          <w:rFonts w:hAnsi="宋体"/>
          <w:sz w:val="28"/>
        </w:rPr>
        <w:t>万元</w:t>
      </w:r>
      <w:r>
        <w:rPr>
          <w:sz w:val="28"/>
        </w:rPr>
        <w:t>×85%×15%=</w:t>
      </w:r>
      <w:r>
        <w:rPr>
          <w:rFonts w:hint="eastAsia"/>
          <w:sz w:val="28"/>
        </w:rPr>
        <w:t>12</w:t>
      </w:r>
      <w:r>
        <w:rPr>
          <w:rFonts w:hint="eastAsia"/>
          <w:sz w:val="28"/>
          <w:lang w:val="en-US" w:eastAsia="zh-CN"/>
        </w:rPr>
        <w:t>7.5</w:t>
      </w:r>
      <w:r>
        <w:rPr>
          <w:rFonts w:hAnsi="宋体"/>
          <w:sz w:val="28"/>
        </w:rPr>
        <w:t>万元。</w:t>
      </w:r>
    </w:p>
    <w:p>
      <w:pPr>
        <w:spacing w:line="360" w:lineRule="auto"/>
        <w:ind w:firstLine="573"/>
        <w:textAlignment w:val="baseline"/>
        <w:rPr>
          <w:sz w:val="28"/>
        </w:rPr>
      </w:pPr>
      <w:r>
        <w:rPr>
          <w:sz w:val="28"/>
        </w:rPr>
        <w:t>(3)</w:t>
      </w:r>
      <w:r>
        <w:rPr>
          <w:rFonts w:hAnsi="宋体"/>
          <w:sz w:val="28"/>
        </w:rPr>
        <w:t>生产成本：类比省内矿山生产成本价格，考虑物价上涨因素，每吨矿石采运选费用</w:t>
      </w:r>
      <w:r>
        <w:rPr>
          <w:sz w:val="28"/>
        </w:rPr>
        <w:t>20</w:t>
      </w:r>
      <w:r>
        <w:rPr>
          <w:rFonts w:hAnsi="宋体"/>
          <w:sz w:val="28"/>
        </w:rPr>
        <w:t>元，年生产总成本：</w:t>
      </w:r>
      <w:r>
        <w:rPr>
          <w:sz w:val="28"/>
        </w:rPr>
        <w:t>C=20×</w:t>
      </w:r>
      <w:r>
        <w:rPr>
          <w:rFonts w:hint="eastAsia"/>
          <w:sz w:val="28"/>
        </w:rPr>
        <w:t>5</w:t>
      </w:r>
      <w:r>
        <w:rPr>
          <w:sz w:val="28"/>
        </w:rPr>
        <w:t>0=1</w:t>
      </w:r>
      <w:r>
        <w:rPr>
          <w:rFonts w:hint="eastAsia"/>
          <w:sz w:val="28"/>
        </w:rPr>
        <w:t>0</w:t>
      </w:r>
      <w:r>
        <w:rPr>
          <w:sz w:val="28"/>
        </w:rPr>
        <w:t>00</w:t>
      </w:r>
      <w:r>
        <w:rPr>
          <w:rFonts w:hAnsi="宋体"/>
          <w:sz w:val="28"/>
        </w:rPr>
        <w:t>万元。</w:t>
      </w:r>
    </w:p>
    <w:p>
      <w:pPr>
        <w:spacing w:line="360" w:lineRule="auto"/>
        <w:ind w:firstLine="573"/>
        <w:textAlignment w:val="baseline"/>
        <w:rPr>
          <w:sz w:val="28"/>
        </w:rPr>
      </w:pPr>
      <w:r>
        <w:rPr>
          <w:sz w:val="28"/>
        </w:rPr>
        <w:t>(4)</w:t>
      </w:r>
      <w:r>
        <w:rPr>
          <w:rFonts w:hAnsi="宋体"/>
          <w:sz w:val="28"/>
        </w:rPr>
        <w:t>销售收入：平均售价</w:t>
      </w:r>
      <w:r>
        <w:rPr>
          <w:rFonts w:hint="eastAsia"/>
          <w:sz w:val="28"/>
          <w:lang w:val="en-US" w:eastAsia="zh-CN"/>
        </w:rPr>
        <w:t>5</w:t>
      </w:r>
      <w:r>
        <w:rPr>
          <w:sz w:val="28"/>
        </w:rPr>
        <w:t>0</w:t>
      </w:r>
      <w:r>
        <w:rPr>
          <w:rFonts w:hAnsi="宋体"/>
          <w:sz w:val="28"/>
        </w:rPr>
        <w:t>元</w:t>
      </w:r>
      <w:r>
        <w:rPr>
          <w:sz w:val="28"/>
        </w:rPr>
        <w:t>/</w:t>
      </w:r>
      <w:r>
        <w:rPr>
          <w:rFonts w:hAnsi="宋体"/>
          <w:sz w:val="28"/>
        </w:rPr>
        <w:t>吨，则年销售收入：</w:t>
      </w:r>
      <w:r>
        <w:rPr>
          <w:sz w:val="28"/>
        </w:rPr>
        <w:t>D=</w:t>
      </w:r>
      <w:r>
        <w:rPr>
          <w:rFonts w:hint="eastAsia"/>
          <w:sz w:val="28"/>
          <w:lang w:val="en-US" w:eastAsia="zh-CN"/>
        </w:rPr>
        <w:t>5</w:t>
      </w:r>
      <w:r>
        <w:rPr>
          <w:sz w:val="28"/>
        </w:rPr>
        <w:t>0×</w:t>
      </w:r>
      <w:r>
        <w:rPr>
          <w:rFonts w:hint="eastAsia"/>
          <w:sz w:val="28"/>
        </w:rPr>
        <w:t>5</w:t>
      </w:r>
      <w:r>
        <w:rPr>
          <w:sz w:val="28"/>
        </w:rPr>
        <w:t>0=</w:t>
      </w:r>
      <w:r>
        <w:rPr>
          <w:rFonts w:hint="eastAsia"/>
          <w:sz w:val="28"/>
        </w:rPr>
        <w:t>2</w:t>
      </w:r>
      <w:r>
        <w:rPr>
          <w:rFonts w:hint="eastAsia"/>
          <w:sz w:val="28"/>
          <w:lang w:val="en-US" w:eastAsia="zh-CN"/>
        </w:rPr>
        <w:t>5</w:t>
      </w:r>
      <w:r>
        <w:rPr>
          <w:sz w:val="28"/>
        </w:rPr>
        <w:t>00</w:t>
      </w:r>
      <w:r>
        <w:rPr>
          <w:rFonts w:hAnsi="宋体"/>
          <w:sz w:val="28"/>
        </w:rPr>
        <w:t>万元。销售总收入：</w:t>
      </w:r>
      <w:r>
        <w:rPr>
          <w:sz w:val="28"/>
        </w:rPr>
        <w:t>E=</w:t>
      </w:r>
      <w:r>
        <w:rPr>
          <w:rFonts w:hint="eastAsia"/>
          <w:sz w:val="28"/>
        </w:rPr>
        <w:t>2</w:t>
      </w:r>
      <w:r>
        <w:rPr>
          <w:rFonts w:hint="eastAsia"/>
          <w:sz w:val="28"/>
          <w:lang w:val="en-US" w:eastAsia="zh-CN"/>
        </w:rPr>
        <w:t>5</w:t>
      </w:r>
      <w:r>
        <w:rPr>
          <w:sz w:val="28"/>
        </w:rPr>
        <w:t>00×</w:t>
      </w:r>
      <w:r>
        <w:rPr>
          <w:rFonts w:hint="eastAsia"/>
          <w:sz w:val="28"/>
        </w:rPr>
        <w:t>20</w:t>
      </w:r>
      <w:r>
        <w:rPr>
          <w:sz w:val="28"/>
        </w:rPr>
        <w:t>=</w:t>
      </w:r>
      <w:r>
        <w:rPr>
          <w:rFonts w:hint="eastAsia"/>
          <w:sz w:val="28"/>
          <w:lang w:val="en-US" w:eastAsia="zh-CN"/>
        </w:rPr>
        <w:t>5</w:t>
      </w:r>
      <w:r>
        <w:rPr>
          <w:rFonts w:hint="eastAsia"/>
          <w:sz w:val="28"/>
        </w:rPr>
        <w:t>000</w:t>
      </w:r>
      <w:r>
        <w:rPr>
          <w:sz w:val="28"/>
        </w:rPr>
        <w:t>0</w:t>
      </w:r>
      <w:r>
        <w:rPr>
          <w:rFonts w:hAnsi="宋体"/>
          <w:sz w:val="28"/>
        </w:rPr>
        <w:t>万元。</w:t>
      </w:r>
    </w:p>
    <w:p>
      <w:pPr>
        <w:spacing w:line="360" w:lineRule="auto"/>
        <w:ind w:firstLine="573"/>
        <w:textAlignment w:val="baseline"/>
        <w:rPr>
          <w:sz w:val="28"/>
        </w:rPr>
      </w:pPr>
      <w:r>
        <w:rPr>
          <w:sz w:val="28"/>
        </w:rPr>
        <w:t>(5)</w:t>
      </w:r>
      <w:r>
        <w:rPr>
          <w:rFonts w:hAnsi="宋体"/>
          <w:sz w:val="28"/>
        </w:rPr>
        <w:t>税金及附加：综合税费率为</w:t>
      </w:r>
      <w:r>
        <w:rPr>
          <w:sz w:val="28"/>
        </w:rPr>
        <w:t>14.2%</w:t>
      </w:r>
      <w:r>
        <w:rPr>
          <w:rFonts w:hAnsi="宋体"/>
          <w:sz w:val="28"/>
        </w:rPr>
        <w:t>，则税费为：</w:t>
      </w:r>
      <w:r>
        <w:rPr>
          <w:sz w:val="28"/>
        </w:rPr>
        <w:t>F=</w:t>
      </w:r>
      <w:r>
        <w:rPr>
          <w:rFonts w:hint="eastAsia"/>
          <w:sz w:val="28"/>
        </w:rPr>
        <w:t>2</w:t>
      </w:r>
      <w:r>
        <w:rPr>
          <w:rFonts w:hint="eastAsia"/>
          <w:sz w:val="28"/>
          <w:lang w:val="en-US" w:eastAsia="zh-CN"/>
        </w:rPr>
        <w:t>5</w:t>
      </w:r>
      <w:r>
        <w:rPr>
          <w:sz w:val="28"/>
        </w:rPr>
        <w:t>00×14.2%=</w:t>
      </w:r>
      <w:r>
        <w:rPr>
          <w:rFonts w:hint="eastAsia"/>
          <w:sz w:val="28"/>
          <w:lang w:val="en-US" w:eastAsia="zh-CN"/>
        </w:rPr>
        <w:t>355</w:t>
      </w:r>
      <w:r>
        <w:rPr>
          <w:rFonts w:hAnsi="宋体"/>
          <w:sz w:val="28"/>
        </w:rPr>
        <w:t>万元。</w:t>
      </w:r>
    </w:p>
    <w:p>
      <w:pPr>
        <w:spacing w:line="520" w:lineRule="exact"/>
        <w:textAlignment w:val="baseline"/>
        <w:rPr>
          <w:sz w:val="28"/>
        </w:rPr>
      </w:pPr>
      <w:r>
        <w:rPr>
          <w:b/>
          <w:sz w:val="28"/>
        </w:rPr>
        <w:t>7.2.3 矿山经济效益指标计算分析</w:t>
      </w:r>
    </w:p>
    <w:p>
      <w:pPr>
        <w:spacing w:line="360" w:lineRule="auto"/>
        <w:ind w:firstLine="560" w:firstLineChars="200"/>
        <w:jc w:val="left"/>
        <w:textAlignment w:val="baseline"/>
        <w:rPr>
          <w:sz w:val="28"/>
        </w:rPr>
      </w:pPr>
      <w:r>
        <w:rPr>
          <w:sz w:val="28"/>
        </w:rPr>
        <w:t>(1)</w:t>
      </w:r>
      <w:r>
        <w:rPr>
          <w:rFonts w:hAnsi="宋体"/>
          <w:sz w:val="28"/>
        </w:rPr>
        <w:t>矿山总利润</w:t>
      </w:r>
      <w:r>
        <w:rPr>
          <w:sz w:val="28"/>
        </w:rPr>
        <w:t>=</w:t>
      </w:r>
      <w:r>
        <w:rPr>
          <w:rFonts w:hAnsi="宋体"/>
          <w:sz w:val="28"/>
        </w:rPr>
        <w:t>（年销售收入</w:t>
      </w:r>
      <w:r>
        <w:rPr>
          <w:sz w:val="28"/>
        </w:rPr>
        <w:t>-</w:t>
      </w:r>
      <w:r>
        <w:rPr>
          <w:rFonts w:hAnsi="宋体"/>
          <w:sz w:val="28"/>
        </w:rPr>
        <w:t>年生产总成本）</w:t>
      </w:r>
      <w:r>
        <w:rPr>
          <w:sz w:val="28"/>
        </w:rPr>
        <w:t>×</w:t>
      </w:r>
      <w:r>
        <w:rPr>
          <w:rFonts w:hAnsi="宋体"/>
          <w:sz w:val="28"/>
        </w:rPr>
        <w:t>合理服务年限</w:t>
      </w:r>
      <w:r>
        <w:rPr>
          <w:sz w:val="28"/>
        </w:rPr>
        <w:t>-</w:t>
      </w:r>
      <w:r>
        <w:rPr>
          <w:rFonts w:hAnsi="宋体"/>
          <w:sz w:val="28"/>
        </w:rPr>
        <w:t>总投资（</w:t>
      </w:r>
      <w:r>
        <w:rPr>
          <w:sz w:val="28"/>
        </w:rPr>
        <w:t>A+B</w:t>
      </w:r>
      <w:r>
        <w:rPr>
          <w:rFonts w:hAnsi="宋体"/>
          <w:sz w:val="28"/>
        </w:rPr>
        <w:t>）</w:t>
      </w:r>
      <w:r>
        <w:rPr>
          <w:sz w:val="28"/>
        </w:rPr>
        <w:t>=</w:t>
      </w:r>
      <w:r>
        <w:rPr>
          <w:rFonts w:hAnsi="宋体"/>
          <w:sz w:val="28"/>
        </w:rPr>
        <w:t>（</w:t>
      </w:r>
      <w:r>
        <w:rPr>
          <w:rFonts w:hint="eastAsia"/>
          <w:sz w:val="28"/>
        </w:rPr>
        <w:t>2</w:t>
      </w:r>
      <w:r>
        <w:rPr>
          <w:rFonts w:hint="eastAsia"/>
          <w:sz w:val="28"/>
          <w:lang w:val="en-US" w:eastAsia="zh-CN"/>
        </w:rPr>
        <w:t>5</w:t>
      </w:r>
      <w:r>
        <w:rPr>
          <w:sz w:val="28"/>
        </w:rPr>
        <w:t>00-1</w:t>
      </w:r>
      <w:r>
        <w:rPr>
          <w:rFonts w:hint="eastAsia"/>
          <w:sz w:val="28"/>
        </w:rPr>
        <w:t>0</w:t>
      </w:r>
      <w:r>
        <w:rPr>
          <w:sz w:val="28"/>
        </w:rPr>
        <w:t>00</w:t>
      </w:r>
      <w:r>
        <w:rPr>
          <w:rFonts w:hAnsi="宋体"/>
          <w:sz w:val="28"/>
        </w:rPr>
        <w:t>）</w:t>
      </w:r>
      <w:r>
        <w:rPr>
          <w:sz w:val="28"/>
        </w:rPr>
        <w:t>×</w:t>
      </w:r>
      <w:r>
        <w:rPr>
          <w:rFonts w:hint="eastAsia"/>
          <w:sz w:val="28"/>
        </w:rPr>
        <w:t>20</w:t>
      </w:r>
      <w:r>
        <w:rPr>
          <w:sz w:val="28"/>
        </w:rPr>
        <w:t>-</w:t>
      </w:r>
      <w:r>
        <w:rPr>
          <w:rFonts w:hAnsi="宋体"/>
          <w:sz w:val="28"/>
        </w:rPr>
        <w:t>（</w:t>
      </w:r>
      <w:r>
        <w:rPr>
          <w:sz w:val="28"/>
        </w:rPr>
        <w:t>1</w:t>
      </w:r>
      <w:r>
        <w:rPr>
          <w:rFonts w:hint="eastAsia"/>
          <w:sz w:val="28"/>
        </w:rPr>
        <w:t>0</w:t>
      </w:r>
      <w:r>
        <w:rPr>
          <w:sz w:val="28"/>
        </w:rPr>
        <w:t>00+</w:t>
      </w:r>
      <w:r>
        <w:rPr>
          <w:rFonts w:hint="eastAsia"/>
          <w:sz w:val="28"/>
        </w:rPr>
        <w:t>12</w:t>
      </w:r>
      <w:r>
        <w:rPr>
          <w:rFonts w:hint="eastAsia"/>
          <w:sz w:val="28"/>
          <w:lang w:val="en-US" w:eastAsia="zh-CN"/>
        </w:rPr>
        <w:t>7.5</w:t>
      </w:r>
      <w:r>
        <w:rPr>
          <w:rFonts w:hAnsi="宋体"/>
          <w:sz w:val="28"/>
        </w:rPr>
        <w:t>）</w:t>
      </w:r>
      <w:r>
        <w:rPr>
          <w:sz w:val="28"/>
        </w:rPr>
        <w:t>=</w:t>
      </w:r>
      <w:r>
        <w:rPr>
          <w:rFonts w:hint="eastAsia"/>
          <w:sz w:val="28"/>
          <w:lang w:val="en-US" w:eastAsia="zh-CN"/>
        </w:rPr>
        <w:t>2</w:t>
      </w:r>
      <w:r>
        <w:rPr>
          <w:rFonts w:hint="eastAsia"/>
          <w:sz w:val="28"/>
        </w:rPr>
        <w:t>8872</w:t>
      </w:r>
      <w:r>
        <w:rPr>
          <w:rFonts w:hAnsi="宋体"/>
          <w:sz w:val="28"/>
        </w:rPr>
        <w:t>万元。</w:t>
      </w:r>
    </w:p>
    <w:p>
      <w:pPr>
        <w:spacing w:line="360" w:lineRule="auto"/>
        <w:ind w:firstLine="560" w:firstLineChars="200"/>
        <w:jc w:val="left"/>
        <w:textAlignment w:val="baseline"/>
        <w:rPr>
          <w:sz w:val="28"/>
        </w:rPr>
      </w:pPr>
      <w:r>
        <w:rPr>
          <w:sz w:val="28"/>
        </w:rPr>
        <w:t>(2)</w:t>
      </w:r>
      <w:r>
        <w:rPr>
          <w:rFonts w:hAnsi="宋体"/>
          <w:sz w:val="28"/>
        </w:rPr>
        <w:t>投资收益率</w:t>
      </w:r>
      <w:r>
        <w:rPr>
          <w:sz w:val="28"/>
        </w:rPr>
        <w:t>=</w:t>
      </w:r>
      <w:r>
        <w:rPr>
          <w:rFonts w:hAnsi="宋体"/>
          <w:sz w:val="28"/>
        </w:rPr>
        <w:t>（</w:t>
      </w:r>
      <w:r>
        <w:rPr>
          <w:sz w:val="28"/>
        </w:rPr>
        <w:t>D-C-F</w:t>
      </w:r>
      <w:r>
        <w:rPr>
          <w:rFonts w:hAnsi="宋体"/>
          <w:sz w:val="28"/>
        </w:rPr>
        <w:t>）</w:t>
      </w:r>
      <w:r>
        <w:rPr>
          <w:sz w:val="28"/>
        </w:rPr>
        <w:t>/(A+B) ×100%=(</w:t>
      </w:r>
      <w:r>
        <w:rPr>
          <w:rFonts w:hint="eastAsia"/>
          <w:sz w:val="28"/>
        </w:rPr>
        <w:t>2</w:t>
      </w:r>
      <w:r>
        <w:rPr>
          <w:rFonts w:hint="eastAsia"/>
          <w:sz w:val="28"/>
          <w:lang w:val="en-US" w:eastAsia="zh-CN"/>
        </w:rPr>
        <w:t>5</w:t>
      </w:r>
      <w:r>
        <w:rPr>
          <w:sz w:val="28"/>
        </w:rPr>
        <w:t>00-1</w:t>
      </w:r>
      <w:r>
        <w:rPr>
          <w:rFonts w:hint="eastAsia"/>
          <w:sz w:val="28"/>
        </w:rPr>
        <w:t>0</w:t>
      </w:r>
      <w:r>
        <w:rPr>
          <w:sz w:val="28"/>
        </w:rPr>
        <w:t>00-</w:t>
      </w:r>
      <w:r>
        <w:rPr>
          <w:rFonts w:hint="eastAsia"/>
          <w:sz w:val="28"/>
          <w:lang w:val="en-US" w:eastAsia="zh-CN"/>
        </w:rPr>
        <w:t>355</w:t>
      </w:r>
      <w:r>
        <w:rPr>
          <w:sz w:val="28"/>
        </w:rPr>
        <w:t>)/(1</w:t>
      </w:r>
      <w:r>
        <w:rPr>
          <w:rFonts w:hint="eastAsia"/>
          <w:sz w:val="28"/>
        </w:rPr>
        <w:t>0</w:t>
      </w:r>
      <w:r>
        <w:rPr>
          <w:sz w:val="28"/>
        </w:rPr>
        <w:t>00+</w:t>
      </w:r>
      <w:r>
        <w:rPr>
          <w:rFonts w:hint="eastAsia"/>
          <w:sz w:val="28"/>
        </w:rPr>
        <w:t>12</w:t>
      </w:r>
      <w:r>
        <w:rPr>
          <w:rFonts w:hint="eastAsia"/>
          <w:sz w:val="28"/>
          <w:lang w:val="en-US" w:eastAsia="zh-CN"/>
        </w:rPr>
        <w:t>7.5</w:t>
      </w:r>
      <w:r>
        <w:rPr>
          <w:sz w:val="28"/>
        </w:rPr>
        <w:t>)</w:t>
      </w:r>
    </w:p>
    <w:p>
      <w:pPr>
        <w:spacing w:line="360" w:lineRule="auto"/>
        <w:jc w:val="left"/>
        <w:textAlignment w:val="baseline"/>
        <w:rPr>
          <w:sz w:val="28"/>
        </w:rPr>
      </w:pPr>
      <w:r>
        <w:rPr>
          <w:sz w:val="28"/>
        </w:rPr>
        <w:t>×100%=</w:t>
      </w:r>
      <w:r>
        <w:rPr>
          <w:rFonts w:hint="eastAsia"/>
          <w:sz w:val="28"/>
          <w:lang w:val="en-US" w:eastAsia="zh-CN"/>
        </w:rPr>
        <w:t>101.6</w:t>
      </w:r>
      <w:r>
        <w:rPr>
          <w:sz w:val="28"/>
        </w:rPr>
        <w:t>%</w:t>
      </w:r>
      <w:r>
        <w:rPr>
          <w:rFonts w:hAnsi="宋体"/>
          <w:sz w:val="28"/>
        </w:rPr>
        <w:t>。</w:t>
      </w:r>
    </w:p>
    <w:p>
      <w:pPr>
        <w:numPr>
          <w:ilvl w:val="0"/>
          <w:numId w:val="3"/>
        </w:numPr>
        <w:spacing w:line="360" w:lineRule="auto"/>
        <w:jc w:val="left"/>
        <w:textAlignment w:val="baseline"/>
        <w:rPr>
          <w:rFonts w:hAnsi="宋体"/>
          <w:sz w:val="28"/>
        </w:rPr>
      </w:pPr>
      <w:r>
        <w:rPr>
          <w:rFonts w:hAnsi="宋体"/>
          <w:sz w:val="28"/>
        </w:rPr>
        <w:t>投资回收期</w:t>
      </w:r>
      <w:r>
        <w:rPr>
          <w:sz w:val="28"/>
        </w:rPr>
        <w:t>=</w:t>
      </w:r>
      <w:r>
        <w:rPr>
          <w:rFonts w:hAnsi="宋体"/>
          <w:sz w:val="28"/>
        </w:rPr>
        <w:t>（</w:t>
      </w:r>
      <w:r>
        <w:rPr>
          <w:sz w:val="28"/>
        </w:rPr>
        <w:t>A+B</w:t>
      </w:r>
      <w:r>
        <w:rPr>
          <w:rFonts w:hAnsi="宋体"/>
          <w:sz w:val="28"/>
        </w:rPr>
        <w:t>）</w:t>
      </w:r>
      <w:r>
        <w:rPr>
          <w:sz w:val="28"/>
        </w:rPr>
        <w:t>/(D-C-F)+</w:t>
      </w:r>
      <w:r>
        <w:rPr>
          <w:rFonts w:hAnsi="宋体"/>
          <w:sz w:val="28"/>
        </w:rPr>
        <w:t>基建期</w:t>
      </w:r>
      <w:r>
        <w:rPr>
          <w:sz w:val="28"/>
        </w:rPr>
        <w:t>=</w:t>
      </w:r>
      <w:r>
        <w:rPr>
          <w:rFonts w:hAnsi="宋体"/>
          <w:sz w:val="28"/>
        </w:rPr>
        <w:t>（</w:t>
      </w:r>
      <w:r>
        <w:rPr>
          <w:sz w:val="28"/>
        </w:rPr>
        <w:t>1</w:t>
      </w:r>
      <w:r>
        <w:rPr>
          <w:rFonts w:hint="eastAsia"/>
          <w:sz w:val="28"/>
        </w:rPr>
        <w:t>0</w:t>
      </w:r>
      <w:r>
        <w:rPr>
          <w:sz w:val="28"/>
        </w:rPr>
        <w:t>00+</w:t>
      </w:r>
      <w:r>
        <w:rPr>
          <w:rFonts w:hint="eastAsia"/>
          <w:sz w:val="28"/>
        </w:rPr>
        <w:t>12</w:t>
      </w:r>
      <w:r>
        <w:rPr>
          <w:rFonts w:hint="eastAsia"/>
          <w:sz w:val="28"/>
          <w:lang w:val="en-US" w:eastAsia="zh-CN"/>
        </w:rPr>
        <w:t>7.5</w:t>
      </w:r>
      <w:r>
        <w:rPr>
          <w:rFonts w:hAnsi="宋体"/>
          <w:sz w:val="28"/>
        </w:rPr>
        <w:t>）</w:t>
      </w:r>
      <w:r>
        <w:rPr>
          <w:sz w:val="28"/>
        </w:rPr>
        <w:t>/</w:t>
      </w:r>
      <w:r>
        <w:rPr>
          <w:rFonts w:hAnsi="宋体"/>
          <w:sz w:val="28"/>
        </w:rPr>
        <w:t>（</w:t>
      </w:r>
      <w:r>
        <w:rPr>
          <w:rFonts w:hint="eastAsia"/>
          <w:sz w:val="28"/>
        </w:rPr>
        <w:t>2</w:t>
      </w:r>
      <w:r>
        <w:rPr>
          <w:rFonts w:hint="eastAsia"/>
          <w:sz w:val="28"/>
          <w:lang w:val="en-US" w:eastAsia="zh-CN"/>
        </w:rPr>
        <w:t>5</w:t>
      </w:r>
      <w:r>
        <w:rPr>
          <w:sz w:val="28"/>
        </w:rPr>
        <w:t>00-1</w:t>
      </w:r>
      <w:r>
        <w:rPr>
          <w:rFonts w:hint="eastAsia"/>
          <w:sz w:val="28"/>
        </w:rPr>
        <w:t>0</w:t>
      </w:r>
      <w:r>
        <w:rPr>
          <w:sz w:val="28"/>
        </w:rPr>
        <w:t>00-</w:t>
      </w:r>
      <w:r>
        <w:rPr>
          <w:rFonts w:hint="eastAsia"/>
          <w:sz w:val="28"/>
          <w:lang w:val="en-US" w:eastAsia="zh-CN"/>
        </w:rPr>
        <w:t>355</w:t>
      </w:r>
      <w:r>
        <w:rPr>
          <w:rFonts w:hAnsi="宋体"/>
          <w:sz w:val="28"/>
        </w:rPr>
        <w:t>）</w:t>
      </w:r>
      <w:r>
        <w:rPr>
          <w:sz w:val="28"/>
        </w:rPr>
        <w:t>+</w:t>
      </w:r>
      <w:r>
        <w:rPr>
          <w:rFonts w:hint="eastAsia"/>
          <w:sz w:val="28"/>
        </w:rPr>
        <w:t>1</w:t>
      </w:r>
      <w:r>
        <w:rPr>
          <w:sz w:val="28"/>
        </w:rPr>
        <w:t>=</w:t>
      </w:r>
      <w:r>
        <w:rPr>
          <w:rFonts w:hint="eastAsia"/>
          <w:sz w:val="28"/>
        </w:rPr>
        <w:t>2</w:t>
      </w:r>
      <w:r>
        <w:rPr>
          <w:sz w:val="28"/>
        </w:rPr>
        <w:t>.</w:t>
      </w:r>
      <w:r>
        <w:rPr>
          <w:rFonts w:hint="eastAsia"/>
          <w:sz w:val="28"/>
          <w:lang w:val="en-US" w:eastAsia="zh-CN"/>
        </w:rPr>
        <w:t>0</w:t>
      </w:r>
      <w:r>
        <w:rPr>
          <w:rFonts w:hAnsi="宋体"/>
          <w:sz w:val="28"/>
        </w:rPr>
        <w:t>年。</w:t>
      </w:r>
    </w:p>
    <w:p>
      <w:pPr>
        <w:spacing w:line="360" w:lineRule="auto"/>
        <w:ind w:firstLine="560" w:firstLineChars="200"/>
        <w:jc w:val="left"/>
        <w:textAlignment w:val="baseline"/>
        <w:rPr>
          <w:sz w:val="28"/>
        </w:rPr>
      </w:pPr>
      <w:r>
        <w:rPr>
          <w:rFonts w:hAnsi="宋体"/>
          <w:sz w:val="28"/>
        </w:rPr>
        <w:t>从上述经济指标看，矿山总利润</w:t>
      </w:r>
      <w:r>
        <w:rPr>
          <w:rFonts w:hint="eastAsia"/>
          <w:sz w:val="28"/>
          <w:lang w:val="en-US" w:eastAsia="zh-CN"/>
        </w:rPr>
        <w:t>2</w:t>
      </w:r>
      <w:r>
        <w:rPr>
          <w:rFonts w:hint="eastAsia"/>
          <w:sz w:val="28"/>
        </w:rPr>
        <w:t>8872</w:t>
      </w:r>
      <w:r>
        <w:rPr>
          <w:rFonts w:hAnsi="宋体"/>
          <w:sz w:val="28"/>
        </w:rPr>
        <w:t>万元。投资收益率</w:t>
      </w:r>
      <w:r>
        <w:rPr>
          <w:rFonts w:hint="eastAsia"/>
          <w:sz w:val="28"/>
          <w:lang w:val="en-US" w:eastAsia="zh-CN"/>
        </w:rPr>
        <w:t>101</w:t>
      </w:r>
      <w:r>
        <w:rPr>
          <w:rFonts w:hint="eastAsia"/>
          <w:sz w:val="28"/>
        </w:rPr>
        <w:t>.</w:t>
      </w:r>
      <w:r>
        <w:rPr>
          <w:rFonts w:hint="eastAsia"/>
          <w:sz w:val="28"/>
          <w:lang w:val="en-US" w:eastAsia="zh-CN"/>
        </w:rPr>
        <w:t>6</w:t>
      </w:r>
      <w:r>
        <w:rPr>
          <w:sz w:val="28"/>
        </w:rPr>
        <w:t>%</w:t>
      </w:r>
      <w:r>
        <w:rPr>
          <w:rFonts w:hAnsi="宋体"/>
          <w:sz w:val="28"/>
        </w:rPr>
        <w:t>。矿山服务年限</w:t>
      </w:r>
      <w:r>
        <w:rPr>
          <w:rFonts w:hint="eastAsia"/>
          <w:sz w:val="28"/>
        </w:rPr>
        <w:t>20</w:t>
      </w:r>
      <w:r>
        <w:rPr>
          <w:rFonts w:hAnsi="宋体"/>
          <w:sz w:val="28"/>
        </w:rPr>
        <w:t>年，投资回收期</w:t>
      </w:r>
      <w:r>
        <w:rPr>
          <w:rFonts w:hint="eastAsia"/>
          <w:sz w:val="28"/>
        </w:rPr>
        <w:t>2</w:t>
      </w:r>
      <w:r>
        <w:rPr>
          <w:sz w:val="28"/>
        </w:rPr>
        <w:t>.</w:t>
      </w:r>
      <w:r>
        <w:rPr>
          <w:rFonts w:hint="eastAsia"/>
          <w:sz w:val="28"/>
          <w:lang w:val="en-US" w:eastAsia="zh-CN"/>
        </w:rPr>
        <w:t>0</w:t>
      </w:r>
      <w:r>
        <w:rPr>
          <w:rFonts w:hAnsi="宋体"/>
          <w:sz w:val="28"/>
        </w:rPr>
        <w:t>年。</w:t>
      </w:r>
    </w:p>
    <w:p>
      <w:pPr>
        <w:pStyle w:val="2"/>
        <w:adjustRightInd w:val="0"/>
        <w:spacing w:before="0" w:after="0" w:line="240" w:lineRule="auto"/>
        <w:ind w:left="105" w:leftChars="50" w:right="105" w:rightChars="50"/>
        <w:jc w:val="left"/>
        <w:rPr>
          <w:rStyle w:val="23"/>
          <w:color w:val="000000"/>
          <w:sz w:val="32"/>
          <w:szCs w:val="32"/>
        </w:rPr>
      </w:pPr>
      <w:bookmarkStart w:id="58" w:name="_Toc59802161"/>
      <w:r>
        <w:rPr>
          <w:rStyle w:val="23"/>
          <w:color w:val="000000"/>
          <w:sz w:val="32"/>
          <w:szCs w:val="32"/>
        </w:rPr>
        <w:t>8 结论</w:t>
      </w:r>
      <w:bookmarkEnd w:id="57"/>
      <w:bookmarkEnd w:id="58"/>
    </w:p>
    <w:p>
      <w:pPr>
        <w:pStyle w:val="3"/>
        <w:spacing w:before="0" w:after="0" w:line="240" w:lineRule="auto"/>
        <w:rPr>
          <w:rStyle w:val="23"/>
          <w:rFonts w:ascii="Times New Roman" w:hAnsi="Times New Roman" w:eastAsia="宋体"/>
          <w:color w:val="auto"/>
          <w:sz w:val="30"/>
          <w:szCs w:val="30"/>
        </w:rPr>
      </w:pPr>
      <w:bookmarkStart w:id="59" w:name="_Toc248166392"/>
      <w:bookmarkStart w:id="60" w:name="_Toc59802162"/>
      <w:r>
        <w:rPr>
          <w:rStyle w:val="23"/>
          <w:rFonts w:ascii="Times New Roman" w:hAnsi="Times New Roman" w:eastAsia="宋体"/>
          <w:color w:val="auto"/>
          <w:sz w:val="30"/>
          <w:szCs w:val="30"/>
        </w:rPr>
        <w:t>8.1</w:t>
      </w:r>
      <w:bookmarkEnd w:id="59"/>
      <w:r>
        <w:rPr>
          <w:rStyle w:val="23"/>
          <w:rFonts w:ascii="Times New Roman" w:hAnsi="Times New Roman" w:eastAsia="宋体"/>
          <w:color w:val="auto"/>
          <w:sz w:val="30"/>
          <w:szCs w:val="30"/>
        </w:rPr>
        <w:t xml:space="preserve"> 主要成果</w:t>
      </w:r>
      <w:bookmarkEnd w:id="60"/>
    </w:p>
    <w:p>
      <w:pPr>
        <w:ind w:right="15" w:rightChars="7" w:firstLine="560" w:firstLineChars="200"/>
        <w:rPr>
          <w:sz w:val="28"/>
          <w:szCs w:val="28"/>
        </w:rPr>
      </w:pPr>
      <w:bookmarkStart w:id="61" w:name="_Toc248166393"/>
      <w:bookmarkStart w:id="62" w:name="OLE_LINK7"/>
      <w:bookmarkStart w:id="63" w:name="OLE_LINK8"/>
      <w:r>
        <w:rPr>
          <w:color w:val="000000"/>
          <w:kern w:val="0"/>
          <w:sz w:val="28"/>
          <w:szCs w:val="28"/>
        </w:rPr>
        <w:t>(1)</w:t>
      </w:r>
      <w:r>
        <w:rPr>
          <w:rFonts w:hAnsi="宋体"/>
          <w:color w:val="000000"/>
          <w:kern w:val="0"/>
          <w:sz w:val="28"/>
          <w:szCs w:val="28"/>
        </w:rPr>
        <w:t>通过现场地质调查，基本查明了矿区地层分布情况以及矿层产状、厚度、分布、构造对矿体的破坏程度等。</w:t>
      </w:r>
    </w:p>
    <w:p>
      <w:pPr>
        <w:ind w:firstLine="560" w:firstLineChars="200"/>
        <w:rPr>
          <w:sz w:val="28"/>
          <w:szCs w:val="28"/>
        </w:rPr>
      </w:pPr>
      <w:r>
        <w:rPr>
          <w:sz w:val="28"/>
          <w:szCs w:val="28"/>
        </w:rPr>
        <w:t>(2)</w:t>
      </w:r>
      <w:r>
        <w:rPr>
          <w:rFonts w:hAnsi="宋体"/>
          <w:sz w:val="28"/>
        </w:rPr>
        <w:t>本次拟设矿权范围由</w:t>
      </w:r>
      <w:r>
        <w:rPr>
          <w:sz w:val="28"/>
        </w:rPr>
        <w:t>1</w:t>
      </w:r>
      <w:r>
        <w:rPr>
          <w:rFonts w:hAnsi="宋体"/>
          <w:sz w:val="28"/>
        </w:rPr>
        <w:t>～</w:t>
      </w:r>
      <w:r>
        <w:rPr>
          <w:rFonts w:hint="eastAsia"/>
          <w:sz w:val="28"/>
        </w:rPr>
        <w:t>4</w:t>
      </w:r>
      <w:r>
        <w:rPr>
          <w:rFonts w:hAnsi="宋体"/>
          <w:sz w:val="28"/>
        </w:rPr>
        <w:t>号拐点圈定，开采标高</w:t>
      </w:r>
      <w:r>
        <w:rPr>
          <w:rFonts w:hint="eastAsia" w:hAnsi="宋体"/>
          <w:sz w:val="28"/>
        </w:rPr>
        <w:t>+</w:t>
      </w:r>
      <w:r>
        <w:rPr>
          <w:rFonts w:hint="eastAsia"/>
          <w:sz w:val="28"/>
        </w:rPr>
        <w:t>64</w:t>
      </w:r>
      <w:r>
        <w:rPr>
          <w:sz w:val="28"/>
        </w:rPr>
        <w:t>0</w:t>
      </w:r>
      <w:r>
        <w:rPr>
          <w:rFonts w:hAnsi="宋体"/>
          <w:sz w:val="28"/>
        </w:rPr>
        <w:t>～</w:t>
      </w:r>
      <w:r>
        <w:rPr>
          <w:rFonts w:hint="eastAsia"/>
          <w:sz w:val="28"/>
        </w:rPr>
        <w:t>+480</w:t>
      </w:r>
      <w:r>
        <w:rPr>
          <w:sz w:val="28"/>
        </w:rPr>
        <w:t>m</w:t>
      </w:r>
      <w:r>
        <w:rPr>
          <w:rFonts w:hAnsi="宋体"/>
          <w:sz w:val="28"/>
        </w:rPr>
        <w:t>，面积</w:t>
      </w:r>
      <w:r>
        <w:rPr>
          <w:sz w:val="28"/>
        </w:rPr>
        <w:t>0.1</w:t>
      </w:r>
      <w:r>
        <w:rPr>
          <w:rFonts w:hint="eastAsia"/>
          <w:sz w:val="28"/>
        </w:rPr>
        <w:t>112</w:t>
      </w:r>
      <w:r>
        <w:rPr>
          <w:sz w:val="28"/>
        </w:rPr>
        <w:t>km</w:t>
      </w:r>
      <w:r>
        <w:rPr>
          <w:sz w:val="28"/>
          <w:vertAlign w:val="superscript"/>
        </w:rPr>
        <w:t>2</w:t>
      </w:r>
      <w:r>
        <w:rPr>
          <w:rFonts w:hAnsi="宋体"/>
          <w:sz w:val="28"/>
        </w:rPr>
        <w:t>，开采矿种为</w:t>
      </w:r>
      <w:r>
        <w:rPr>
          <w:rFonts w:hint="eastAsia" w:hAnsi="宋体"/>
          <w:sz w:val="28"/>
        </w:rPr>
        <w:t>砖瓦用页</w:t>
      </w:r>
      <w:r>
        <w:rPr>
          <w:rFonts w:hAnsi="宋体"/>
          <w:sz w:val="28"/>
        </w:rPr>
        <w:t>岩</w:t>
      </w:r>
      <w:r>
        <w:rPr>
          <w:rFonts w:hint="eastAsia" w:hAnsi="宋体"/>
          <w:sz w:val="28"/>
        </w:rPr>
        <w:t>和建筑用砂岩</w:t>
      </w:r>
      <w:r>
        <w:rPr>
          <w:rFonts w:hAnsi="宋体"/>
          <w:sz w:val="28"/>
        </w:rPr>
        <w:t>。拟设置生产规模</w:t>
      </w:r>
      <w:r>
        <w:rPr>
          <w:rFonts w:hint="eastAsia"/>
          <w:sz w:val="28"/>
        </w:rPr>
        <w:t>5</w:t>
      </w:r>
      <w:r>
        <w:rPr>
          <w:sz w:val="28"/>
        </w:rPr>
        <w:t>0</w:t>
      </w:r>
      <w:r>
        <w:rPr>
          <w:rFonts w:hAnsi="宋体"/>
          <w:sz w:val="28"/>
        </w:rPr>
        <w:t>万吨</w:t>
      </w:r>
      <w:r>
        <w:rPr>
          <w:sz w:val="28"/>
        </w:rPr>
        <w:t>/</w:t>
      </w:r>
      <w:r>
        <w:rPr>
          <w:rFonts w:hAnsi="宋体"/>
          <w:sz w:val="28"/>
        </w:rPr>
        <w:t>年。</w:t>
      </w:r>
    </w:p>
    <w:p>
      <w:pPr>
        <w:spacing w:line="360" w:lineRule="auto"/>
        <w:ind w:firstLine="573"/>
        <w:textAlignment w:val="baseline"/>
        <w:rPr>
          <w:sz w:val="28"/>
        </w:rPr>
      </w:pPr>
      <w:r>
        <w:rPr>
          <w:sz w:val="28"/>
          <w:szCs w:val="28"/>
        </w:rPr>
        <w:t>(3)</w:t>
      </w:r>
      <w:r>
        <w:rPr>
          <w:rFonts w:hAnsi="宋体"/>
          <w:sz w:val="28"/>
          <w:szCs w:val="28"/>
        </w:rPr>
        <w:t>通过本次核实，</w:t>
      </w:r>
      <w:r>
        <w:rPr>
          <w:rFonts w:hAnsi="宋体"/>
          <w:color w:val="000000"/>
          <w:sz w:val="28"/>
          <w:szCs w:val="28"/>
        </w:rPr>
        <w:t>截止</w:t>
      </w:r>
      <w:r>
        <w:rPr>
          <w:color w:val="000000"/>
          <w:sz w:val="28"/>
          <w:szCs w:val="28"/>
        </w:rPr>
        <w:t>20</w:t>
      </w:r>
      <w:r>
        <w:rPr>
          <w:rFonts w:hint="eastAsia"/>
          <w:color w:val="000000"/>
          <w:sz w:val="28"/>
          <w:szCs w:val="28"/>
        </w:rPr>
        <w:t>20</w:t>
      </w:r>
      <w:r>
        <w:rPr>
          <w:rFonts w:hAnsi="宋体"/>
          <w:color w:val="000000"/>
          <w:sz w:val="28"/>
          <w:szCs w:val="28"/>
        </w:rPr>
        <w:t>年</w:t>
      </w:r>
      <w:r>
        <w:rPr>
          <w:rFonts w:hint="eastAsia"/>
          <w:color w:val="000000"/>
          <w:sz w:val="28"/>
          <w:szCs w:val="28"/>
        </w:rPr>
        <w:t>12</w:t>
      </w:r>
      <w:r>
        <w:rPr>
          <w:rFonts w:hAnsi="宋体"/>
          <w:color w:val="000000"/>
          <w:sz w:val="28"/>
          <w:szCs w:val="28"/>
        </w:rPr>
        <w:t>月底，</w:t>
      </w:r>
      <w:r>
        <w:rPr>
          <w:rFonts w:hAnsi="宋体"/>
          <w:sz w:val="28"/>
        </w:rPr>
        <w:t>拟设置矿区范围内获</w:t>
      </w:r>
      <w:r>
        <w:rPr>
          <w:rFonts w:hint="eastAsia" w:hAnsi="宋体"/>
          <w:sz w:val="28"/>
        </w:rPr>
        <w:t>砖瓦用页</w:t>
      </w:r>
      <w:r>
        <w:rPr>
          <w:rFonts w:hAnsi="宋体"/>
          <w:sz w:val="28"/>
        </w:rPr>
        <w:t>岩矿</w:t>
      </w:r>
      <w:r>
        <w:rPr>
          <w:rFonts w:hint="eastAsia" w:hAnsi="宋体"/>
          <w:sz w:val="28"/>
        </w:rPr>
        <w:t>和砂岩矿</w:t>
      </w:r>
      <w:r>
        <w:rPr>
          <w:rFonts w:hAnsi="宋体"/>
          <w:sz w:val="28"/>
        </w:rPr>
        <w:t>保有</w:t>
      </w:r>
      <w:r>
        <w:rPr>
          <w:rFonts w:hint="eastAsia" w:hAnsi="宋体"/>
          <w:sz w:val="28"/>
        </w:rPr>
        <w:t>控制</w:t>
      </w:r>
      <w:r>
        <w:rPr>
          <w:rFonts w:hAnsi="宋体"/>
          <w:sz w:val="28"/>
        </w:rPr>
        <w:t>资源量</w:t>
      </w:r>
      <w:r>
        <w:rPr>
          <w:rFonts w:hint="eastAsia"/>
          <w:sz w:val="28"/>
          <w:szCs w:val="28"/>
        </w:rPr>
        <w:t>1052.8</w:t>
      </w:r>
      <w:r>
        <w:rPr>
          <w:rFonts w:hAnsi="宋体"/>
          <w:sz w:val="28"/>
          <w:szCs w:val="28"/>
        </w:rPr>
        <w:t>万吨</w:t>
      </w:r>
      <w:r>
        <w:rPr>
          <w:sz w:val="28"/>
          <w:szCs w:val="28"/>
        </w:rPr>
        <w:t>(</w:t>
      </w:r>
      <w:r>
        <w:rPr>
          <w:rFonts w:hint="eastAsia"/>
          <w:sz w:val="28"/>
          <w:szCs w:val="28"/>
        </w:rPr>
        <w:t>437.52</w:t>
      </w:r>
      <w:r>
        <w:rPr>
          <w:rFonts w:hAnsi="宋体"/>
          <w:sz w:val="28"/>
          <w:szCs w:val="28"/>
        </w:rPr>
        <w:t>万</w:t>
      </w:r>
      <w:r>
        <w:rPr>
          <w:sz w:val="28"/>
          <w:szCs w:val="28"/>
        </w:rPr>
        <w:t>m</w:t>
      </w:r>
      <w:r>
        <w:rPr>
          <w:sz w:val="28"/>
          <w:szCs w:val="28"/>
          <w:vertAlign w:val="superscript"/>
        </w:rPr>
        <w:t>3</w:t>
      </w:r>
      <w:r>
        <w:rPr>
          <w:sz w:val="28"/>
          <w:szCs w:val="28"/>
        </w:rPr>
        <w:t>)</w:t>
      </w:r>
      <w:r>
        <w:rPr>
          <w:rFonts w:hAnsi="宋体"/>
          <w:sz w:val="28"/>
          <w:szCs w:val="28"/>
        </w:rPr>
        <w:t>，其中砂岩矿资源量</w:t>
      </w:r>
      <w:r>
        <w:rPr>
          <w:rFonts w:hint="eastAsia"/>
          <w:sz w:val="28"/>
          <w:szCs w:val="28"/>
        </w:rPr>
        <w:t>68.5</w:t>
      </w:r>
      <w:r>
        <w:rPr>
          <w:rFonts w:hAnsi="宋体"/>
          <w:sz w:val="28"/>
          <w:szCs w:val="28"/>
        </w:rPr>
        <w:t>万吨</w:t>
      </w:r>
      <w:r>
        <w:rPr>
          <w:sz w:val="28"/>
          <w:szCs w:val="28"/>
        </w:rPr>
        <w:t>(2</w:t>
      </w:r>
      <w:r>
        <w:rPr>
          <w:rFonts w:hint="eastAsia"/>
          <w:sz w:val="28"/>
          <w:szCs w:val="28"/>
        </w:rPr>
        <w:t>7.38</w:t>
      </w:r>
      <w:r>
        <w:rPr>
          <w:rFonts w:hAnsi="宋体"/>
          <w:sz w:val="28"/>
          <w:szCs w:val="28"/>
        </w:rPr>
        <w:t>万</w:t>
      </w:r>
      <w:r>
        <w:rPr>
          <w:sz w:val="28"/>
          <w:szCs w:val="28"/>
        </w:rPr>
        <w:t>m</w:t>
      </w:r>
      <w:r>
        <w:rPr>
          <w:sz w:val="28"/>
          <w:szCs w:val="28"/>
          <w:vertAlign w:val="superscript"/>
        </w:rPr>
        <w:t>3</w:t>
      </w:r>
      <w:r>
        <w:rPr>
          <w:sz w:val="28"/>
          <w:szCs w:val="28"/>
        </w:rPr>
        <w:t>)</w:t>
      </w:r>
      <w:r>
        <w:rPr>
          <w:rFonts w:hAnsi="宋体"/>
          <w:sz w:val="28"/>
          <w:szCs w:val="28"/>
        </w:rPr>
        <w:t>，页岩矿资源量</w:t>
      </w:r>
      <w:r>
        <w:rPr>
          <w:rFonts w:hint="eastAsia"/>
          <w:sz w:val="28"/>
          <w:szCs w:val="28"/>
        </w:rPr>
        <w:t>984.3</w:t>
      </w:r>
      <w:r>
        <w:rPr>
          <w:rFonts w:hAnsi="宋体"/>
          <w:sz w:val="28"/>
          <w:szCs w:val="28"/>
        </w:rPr>
        <w:t>万吨</w:t>
      </w:r>
      <w:r>
        <w:rPr>
          <w:sz w:val="28"/>
          <w:szCs w:val="28"/>
        </w:rPr>
        <w:t>(</w:t>
      </w:r>
      <w:r>
        <w:rPr>
          <w:rFonts w:hint="eastAsia"/>
          <w:sz w:val="28"/>
          <w:szCs w:val="28"/>
        </w:rPr>
        <w:t>410.14</w:t>
      </w:r>
      <w:r>
        <w:rPr>
          <w:rFonts w:hAnsi="宋体"/>
          <w:sz w:val="28"/>
          <w:szCs w:val="28"/>
        </w:rPr>
        <w:t>万</w:t>
      </w:r>
      <w:r>
        <w:rPr>
          <w:sz w:val="28"/>
          <w:szCs w:val="28"/>
        </w:rPr>
        <w:t>m</w:t>
      </w:r>
      <w:r>
        <w:rPr>
          <w:sz w:val="28"/>
          <w:szCs w:val="28"/>
          <w:vertAlign w:val="superscript"/>
        </w:rPr>
        <w:t>3</w:t>
      </w:r>
      <w:r>
        <w:rPr>
          <w:sz w:val="28"/>
          <w:szCs w:val="28"/>
        </w:rPr>
        <w:t>)</w:t>
      </w:r>
      <w:r>
        <w:rPr>
          <w:rFonts w:hAnsi="宋体"/>
          <w:sz w:val="28"/>
          <w:szCs w:val="28"/>
        </w:rPr>
        <w:t>，</w:t>
      </w:r>
      <w:r>
        <w:rPr>
          <w:rFonts w:hAnsi="宋体"/>
          <w:sz w:val="28"/>
        </w:rPr>
        <w:t>按储量备用系数</w:t>
      </w:r>
      <w:r>
        <w:rPr>
          <w:sz w:val="28"/>
        </w:rPr>
        <w:t>1.0</w:t>
      </w:r>
      <w:r>
        <w:rPr>
          <w:rFonts w:hAnsi="宋体"/>
          <w:sz w:val="28"/>
        </w:rPr>
        <w:t>折算，再按</w:t>
      </w:r>
      <w:r>
        <w:rPr>
          <w:sz w:val="28"/>
        </w:rPr>
        <w:t>9</w:t>
      </w:r>
      <w:r>
        <w:rPr>
          <w:rFonts w:hint="eastAsia"/>
          <w:sz w:val="28"/>
        </w:rPr>
        <w:t>5</w:t>
      </w:r>
      <w:r>
        <w:rPr>
          <w:sz w:val="28"/>
        </w:rPr>
        <w:t>%</w:t>
      </w:r>
      <w:r>
        <w:rPr>
          <w:rFonts w:hAnsi="宋体"/>
          <w:sz w:val="28"/>
        </w:rPr>
        <w:t>回采率计算，可获得开采</w:t>
      </w:r>
      <w:r>
        <w:rPr>
          <w:rFonts w:hint="eastAsia" w:hAnsi="宋体"/>
          <w:sz w:val="28"/>
        </w:rPr>
        <w:t>资源</w:t>
      </w:r>
      <w:r>
        <w:rPr>
          <w:rFonts w:hAnsi="宋体"/>
          <w:sz w:val="28"/>
        </w:rPr>
        <w:t>量</w:t>
      </w:r>
      <w:r>
        <w:rPr>
          <w:rFonts w:hint="eastAsia"/>
          <w:sz w:val="28"/>
        </w:rPr>
        <w:t>1000.2</w:t>
      </w:r>
      <w:r>
        <w:rPr>
          <w:rFonts w:hAnsi="宋体"/>
          <w:sz w:val="28"/>
        </w:rPr>
        <w:t>万吨，该矿拟设置生产规模为</w:t>
      </w:r>
      <w:r>
        <w:rPr>
          <w:rFonts w:hint="eastAsia"/>
          <w:sz w:val="28"/>
        </w:rPr>
        <w:t>5</w:t>
      </w:r>
      <w:r>
        <w:rPr>
          <w:sz w:val="28"/>
        </w:rPr>
        <w:t>0</w:t>
      </w:r>
      <w:r>
        <w:rPr>
          <w:rFonts w:hAnsi="宋体"/>
          <w:sz w:val="28"/>
        </w:rPr>
        <w:t>万吨</w:t>
      </w:r>
      <w:r>
        <w:rPr>
          <w:sz w:val="28"/>
        </w:rPr>
        <w:t>/</w:t>
      </w:r>
      <w:r>
        <w:rPr>
          <w:rFonts w:hAnsi="宋体"/>
          <w:sz w:val="28"/>
        </w:rPr>
        <w:t>年，矿山服务年限约</w:t>
      </w:r>
      <w:r>
        <w:rPr>
          <w:rFonts w:hint="eastAsia"/>
          <w:sz w:val="28"/>
        </w:rPr>
        <w:t>20</w:t>
      </w:r>
      <w:r>
        <w:rPr>
          <w:rFonts w:hAnsi="宋体"/>
          <w:sz w:val="28"/>
        </w:rPr>
        <w:t>年。</w:t>
      </w:r>
    </w:p>
    <w:p>
      <w:pPr>
        <w:ind w:firstLine="560" w:firstLineChars="200"/>
        <w:rPr>
          <w:color w:val="000000"/>
          <w:kern w:val="0"/>
          <w:sz w:val="28"/>
          <w:szCs w:val="28"/>
        </w:rPr>
      </w:pPr>
      <w:r>
        <w:rPr>
          <w:sz w:val="28"/>
          <w:szCs w:val="28"/>
        </w:rPr>
        <w:t>(4)</w:t>
      </w:r>
      <w:r>
        <w:rPr>
          <w:rFonts w:hAnsi="宋体"/>
          <w:sz w:val="28"/>
          <w:szCs w:val="28"/>
        </w:rPr>
        <w:t>矿区水文地质条件简单；</w:t>
      </w:r>
      <w:r>
        <w:rPr>
          <w:rFonts w:hint="eastAsia" w:hAnsi="宋体"/>
          <w:sz w:val="28"/>
          <w:szCs w:val="28"/>
        </w:rPr>
        <w:t>工</w:t>
      </w:r>
      <w:r>
        <w:rPr>
          <w:rFonts w:hAnsi="宋体"/>
          <w:sz w:val="28"/>
          <w:szCs w:val="28"/>
        </w:rPr>
        <w:t>程地质问题不突出，工程地质条件</w:t>
      </w:r>
      <w:r>
        <w:rPr>
          <w:rFonts w:hint="eastAsia" w:hAnsi="宋体"/>
          <w:sz w:val="28"/>
          <w:szCs w:val="28"/>
        </w:rPr>
        <w:t>一般</w:t>
      </w:r>
      <w:r>
        <w:rPr>
          <w:rFonts w:hAnsi="宋体"/>
          <w:sz w:val="28"/>
          <w:szCs w:val="28"/>
        </w:rPr>
        <w:t>；矿山采矿活动，对附近环境和水土资源有一定影响，</w:t>
      </w:r>
      <w:r>
        <w:rPr>
          <w:rFonts w:hint="eastAsia" w:hAnsi="宋体"/>
          <w:sz w:val="28"/>
          <w:szCs w:val="28"/>
          <w:lang w:eastAsia="zh-CN"/>
        </w:rPr>
        <w:t>废弃物</w:t>
      </w:r>
      <w:r>
        <w:rPr>
          <w:rFonts w:hAnsi="宋体"/>
          <w:sz w:val="28"/>
          <w:szCs w:val="28"/>
        </w:rPr>
        <w:t>中基本不含有害组分，对植被的生长发育不存在严重破坏，且易恢复治理。该矿山开采技术属</w:t>
      </w:r>
      <w:r>
        <w:rPr>
          <w:rFonts w:ascii="宋体" w:hAnsi="宋体"/>
          <w:sz w:val="28"/>
          <w:szCs w:val="28"/>
        </w:rPr>
        <w:t>“</w:t>
      </w:r>
      <w:r>
        <w:rPr>
          <w:rFonts w:hAnsi="宋体"/>
          <w:sz w:val="28"/>
          <w:szCs w:val="28"/>
        </w:rPr>
        <w:t>三类九型</w:t>
      </w:r>
      <w:r>
        <w:rPr>
          <w:rFonts w:ascii="宋体" w:hAnsi="宋体"/>
          <w:sz w:val="28"/>
          <w:szCs w:val="28"/>
        </w:rPr>
        <w:t>”</w:t>
      </w:r>
      <w:r>
        <w:rPr>
          <w:rFonts w:hAnsi="宋体"/>
          <w:sz w:val="28"/>
          <w:szCs w:val="28"/>
        </w:rPr>
        <w:t>中的简单类型。</w:t>
      </w:r>
    </w:p>
    <w:p>
      <w:pPr>
        <w:ind w:firstLine="560" w:firstLineChars="200"/>
        <w:rPr>
          <w:color w:val="000000"/>
          <w:kern w:val="0"/>
          <w:sz w:val="28"/>
          <w:szCs w:val="28"/>
        </w:rPr>
      </w:pPr>
      <w:r>
        <w:rPr>
          <w:color w:val="000000"/>
          <w:kern w:val="0"/>
          <w:sz w:val="28"/>
          <w:szCs w:val="28"/>
        </w:rPr>
        <w:t>(5)</w:t>
      </w:r>
      <w:r>
        <w:rPr>
          <w:rFonts w:hAnsi="宋体"/>
          <w:color w:val="000000"/>
          <w:kern w:val="0"/>
          <w:sz w:val="28"/>
          <w:szCs w:val="28"/>
        </w:rPr>
        <w:t>编写了《达州市达川区</w:t>
      </w:r>
      <w:r>
        <w:rPr>
          <w:rFonts w:hint="eastAsia" w:hAnsi="宋体"/>
          <w:color w:val="000000"/>
          <w:kern w:val="0"/>
          <w:sz w:val="28"/>
          <w:szCs w:val="28"/>
        </w:rPr>
        <w:t>石桥</w:t>
      </w:r>
      <w:r>
        <w:rPr>
          <w:rFonts w:hAnsi="宋体"/>
          <w:color w:val="000000"/>
          <w:kern w:val="0"/>
          <w:sz w:val="28"/>
          <w:szCs w:val="28"/>
        </w:rPr>
        <w:t>镇</w:t>
      </w:r>
      <w:r>
        <w:rPr>
          <w:rFonts w:hint="eastAsia" w:hAnsi="宋体"/>
          <w:color w:val="000000"/>
          <w:kern w:val="0"/>
          <w:sz w:val="28"/>
          <w:szCs w:val="28"/>
        </w:rPr>
        <w:t>麻油沟</w:t>
      </w:r>
      <w:r>
        <w:rPr>
          <w:rFonts w:hAnsi="宋体"/>
          <w:color w:val="000000"/>
          <w:kern w:val="0"/>
          <w:sz w:val="28"/>
          <w:szCs w:val="28"/>
        </w:rPr>
        <w:t>村</w:t>
      </w:r>
      <w:r>
        <w:rPr>
          <w:rFonts w:hint="eastAsia" w:hAnsi="宋体"/>
          <w:color w:val="000000"/>
          <w:kern w:val="0"/>
          <w:sz w:val="28"/>
          <w:szCs w:val="28"/>
        </w:rPr>
        <w:t>后寨门砂、页</w:t>
      </w:r>
      <w:r>
        <w:rPr>
          <w:rFonts w:hAnsi="宋体"/>
          <w:color w:val="000000"/>
          <w:kern w:val="0"/>
          <w:sz w:val="28"/>
          <w:szCs w:val="28"/>
        </w:rPr>
        <w:t>岩</w:t>
      </w:r>
      <w:r>
        <w:rPr>
          <w:rFonts w:hint="eastAsia" w:hAnsi="宋体"/>
          <w:color w:val="000000"/>
          <w:kern w:val="0"/>
          <w:sz w:val="28"/>
          <w:szCs w:val="28"/>
        </w:rPr>
        <w:t>矿</w:t>
      </w:r>
      <w:r>
        <w:rPr>
          <w:rFonts w:hAnsi="宋体"/>
          <w:color w:val="000000"/>
          <w:kern w:val="0"/>
          <w:sz w:val="28"/>
          <w:szCs w:val="28"/>
        </w:rPr>
        <w:t>资源量核实报告》及其相关图纸。</w:t>
      </w:r>
    </w:p>
    <w:bookmarkEnd w:id="61"/>
    <w:bookmarkEnd w:id="62"/>
    <w:bookmarkEnd w:id="63"/>
    <w:p>
      <w:pPr>
        <w:pStyle w:val="3"/>
        <w:spacing w:before="0" w:after="0" w:line="240" w:lineRule="auto"/>
        <w:rPr>
          <w:rStyle w:val="23"/>
          <w:rFonts w:ascii="Times New Roman" w:hAnsi="Times New Roman" w:eastAsia="宋体"/>
          <w:color w:val="auto"/>
          <w:sz w:val="30"/>
          <w:szCs w:val="30"/>
        </w:rPr>
      </w:pPr>
      <w:bookmarkStart w:id="64" w:name="_Toc59802163"/>
      <w:r>
        <w:rPr>
          <w:rStyle w:val="23"/>
          <w:rFonts w:ascii="Times New Roman" w:hAnsi="Times New Roman" w:eastAsia="宋体"/>
          <w:color w:val="auto"/>
          <w:sz w:val="30"/>
          <w:szCs w:val="30"/>
        </w:rPr>
        <w:t>8.2 建议</w:t>
      </w:r>
      <w:bookmarkEnd w:id="64"/>
    </w:p>
    <w:p>
      <w:pPr>
        <w:spacing w:line="360" w:lineRule="auto"/>
        <w:ind w:firstLine="560" w:firstLineChars="200"/>
        <w:rPr>
          <w:color w:val="000000"/>
          <w:kern w:val="0"/>
          <w:sz w:val="28"/>
          <w:szCs w:val="28"/>
        </w:rPr>
      </w:pPr>
      <w:r>
        <w:rPr>
          <w:color w:val="000000"/>
          <w:kern w:val="0"/>
          <w:sz w:val="28"/>
          <w:szCs w:val="28"/>
        </w:rPr>
        <w:t>(1)</w:t>
      </w:r>
      <w:r>
        <w:rPr>
          <w:rFonts w:hAnsi="宋体"/>
          <w:color w:val="000000"/>
          <w:kern w:val="0"/>
          <w:sz w:val="28"/>
          <w:szCs w:val="28"/>
        </w:rPr>
        <w:t>本次资源量核实未进行系统的取样化验工作，使用周边区域同类矿山采用的各项数据，</w:t>
      </w:r>
      <w:r>
        <w:rPr>
          <w:rFonts w:hint="eastAsia" w:hAnsi="宋体"/>
          <w:color w:val="000000"/>
          <w:kern w:val="0"/>
          <w:sz w:val="28"/>
          <w:szCs w:val="28"/>
        </w:rPr>
        <w:t>虽然</w:t>
      </w:r>
      <w:r>
        <w:rPr>
          <w:rFonts w:hAnsi="宋体"/>
          <w:color w:val="000000"/>
          <w:kern w:val="0"/>
          <w:sz w:val="28"/>
          <w:szCs w:val="28"/>
        </w:rPr>
        <w:t>这些数据经相邻矿山多年实际开采，与实际相符</w:t>
      </w:r>
      <w:r>
        <w:rPr>
          <w:rFonts w:hint="eastAsia" w:hAnsi="宋体"/>
          <w:color w:val="000000"/>
          <w:kern w:val="0"/>
          <w:sz w:val="28"/>
          <w:szCs w:val="28"/>
        </w:rPr>
        <w:t>，但也建议矿山今后采样送验</w:t>
      </w:r>
      <w:r>
        <w:rPr>
          <w:rFonts w:hAnsi="宋体"/>
          <w:color w:val="000000"/>
          <w:kern w:val="0"/>
          <w:sz w:val="28"/>
          <w:szCs w:val="28"/>
        </w:rPr>
        <w:t>。</w:t>
      </w:r>
    </w:p>
    <w:p>
      <w:pPr>
        <w:spacing w:line="360" w:lineRule="auto"/>
        <w:ind w:firstLine="560" w:firstLineChars="200"/>
        <w:rPr>
          <w:color w:val="000000"/>
          <w:kern w:val="0"/>
          <w:sz w:val="28"/>
          <w:szCs w:val="28"/>
        </w:rPr>
      </w:pPr>
      <w:r>
        <w:rPr>
          <w:color w:val="000000"/>
          <w:kern w:val="0"/>
          <w:sz w:val="28"/>
          <w:szCs w:val="28"/>
        </w:rPr>
        <w:t>(2)</w:t>
      </w:r>
      <w:r>
        <w:rPr>
          <w:rFonts w:hAnsi="宋体"/>
          <w:color w:val="000000"/>
          <w:kern w:val="0"/>
          <w:sz w:val="28"/>
          <w:szCs w:val="28"/>
        </w:rPr>
        <w:t>矿山应设置专业人员建立资源管理台账，合理利用资源。</w:t>
      </w:r>
    </w:p>
    <w:p>
      <w:pPr>
        <w:spacing w:line="360" w:lineRule="auto"/>
        <w:ind w:firstLine="560" w:firstLineChars="200"/>
        <w:rPr>
          <w:color w:val="000000"/>
          <w:kern w:val="0"/>
          <w:sz w:val="28"/>
          <w:szCs w:val="28"/>
        </w:rPr>
      </w:pPr>
      <w:r>
        <w:rPr>
          <w:color w:val="000000"/>
          <w:kern w:val="0"/>
          <w:sz w:val="28"/>
          <w:szCs w:val="28"/>
        </w:rPr>
        <w:t>(3)</w:t>
      </w:r>
      <w:r>
        <w:rPr>
          <w:rFonts w:hAnsi="宋体"/>
          <w:color w:val="000000"/>
          <w:kern w:val="0"/>
          <w:sz w:val="28"/>
          <w:szCs w:val="28"/>
        </w:rPr>
        <w:t>虽然矿山开采矿层处构造较为简单，但是矿石属于</w:t>
      </w:r>
      <w:r>
        <w:rPr>
          <w:rFonts w:hint="eastAsia" w:hAnsi="宋体"/>
          <w:color w:val="000000"/>
          <w:kern w:val="0"/>
          <w:sz w:val="28"/>
          <w:szCs w:val="28"/>
        </w:rPr>
        <w:t>砂、泥</w:t>
      </w:r>
      <w:r>
        <w:rPr>
          <w:rFonts w:hAnsi="宋体"/>
          <w:color w:val="000000"/>
          <w:kern w:val="0"/>
          <w:sz w:val="28"/>
          <w:szCs w:val="28"/>
        </w:rPr>
        <w:t>岩</w:t>
      </w:r>
      <w:r>
        <w:rPr>
          <w:rFonts w:hint="eastAsia" w:hAnsi="宋体"/>
          <w:color w:val="000000"/>
          <w:kern w:val="0"/>
          <w:sz w:val="28"/>
          <w:szCs w:val="28"/>
        </w:rPr>
        <w:t>类</w:t>
      </w:r>
      <w:r>
        <w:rPr>
          <w:rFonts w:hAnsi="宋体"/>
          <w:color w:val="000000"/>
          <w:kern w:val="0"/>
          <w:sz w:val="28"/>
          <w:szCs w:val="28"/>
        </w:rPr>
        <w:t>，</w:t>
      </w:r>
      <w:r>
        <w:rPr>
          <w:rFonts w:hint="eastAsia" w:hAnsi="宋体"/>
          <w:color w:val="000000"/>
          <w:kern w:val="0"/>
          <w:sz w:val="28"/>
          <w:szCs w:val="28"/>
        </w:rPr>
        <w:t>属于中硬岩石，</w:t>
      </w:r>
      <w:r>
        <w:rPr>
          <w:rFonts w:hAnsi="宋体"/>
          <w:color w:val="000000"/>
          <w:kern w:val="0"/>
          <w:sz w:val="28"/>
          <w:szCs w:val="28"/>
        </w:rPr>
        <w:t>可能</w:t>
      </w:r>
      <w:r>
        <w:rPr>
          <w:rFonts w:hint="eastAsia" w:hAnsi="宋体"/>
          <w:color w:val="000000"/>
          <w:kern w:val="0"/>
          <w:sz w:val="28"/>
          <w:szCs w:val="28"/>
        </w:rPr>
        <w:t>因</w:t>
      </w:r>
      <w:r>
        <w:rPr>
          <w:rFonts w:hAnsi="宋体"/>
          <w:color w:val="000000"/>
          <w:kern w:val="0"/>
          <w:sz w:val="28"/>
          <w:szCs w:val="28"/>
        </w:rPr>
        <w:t>岩石不稳定的原因</w:t>
      </w:r>
      <w:r>
        <w:rPr>
          <w:rFonts w:hint="eastAsia" w:hAnsi="宋体"/>
          <w:color w:val="000000"/>
          <w:kern w:val="0"/>
          <w:sz w:val="28"/>
          <w:szCs w:val="28"/>
        </w:rPr>
        <w:t>引发</w:t>
      </w:r>
      <w:r>
        <w:rPr>
          <w:rFonts w:hAnsi="宋体"/>
          <w:color w:val="000000"/>
          <w:kern w:val="0"/>
          <w:sz w:val="28"/>
          <w:szCs w:val="28"/>
        </w:rPr>
        <w:t>崩塌或滑坡。建议矿山在开采过程中，注意排除隐患及险情。避免给矿山造成经济、人员的损失。</w:t>
      </w:r>
    </w:p>
    <w:p>
      <w:pPr>
        <w:ind w:firstLine="560" w:firstLineChars="200"/>
        <w:rPr>
          <w:sz w:val="28"/>
        </w:rPr>
      </w:pPr>
      <w:r>
        <w:rPr>
          <w:color w:val="000000"/>
          <w:sz w:val="28"/>
          <w:szCs w:val="28"/>
        </w:rPr>
        <w:t>(4)</w:t>
      </w:r>
      <w:r>
        <w:rPr>
          <w:rFonts w:hAnsi="宋体"/>
          <w:sz w:val="28"/>
        </w:rPr>
        <w:t>矿山应注意废石、废料等的堆放，避免堵塞冲沟，造成</w:t>
      </w:r>
      <w:r>
        <w:rPr>
          <w:rFonts w:hint="eastAsia" w:hAnsi="宋体"/>
          <w:sz w:val="28"/>
          <w:lang w:eastAsia="zh-CN"/>
        </w:rPr>
        <w:t>水</w:t>
      </w:r>
      <w:r>
        <w:rPr>
          <w:rFonts w:hAnsi="宋体"/>
          <w:sz w:val="28"/>
        </w:rPr>
        <w:t>患险情，要及时排查隐患，及时撤离。突发洪水时，可减少矿山经济、人员的损失。</w:t>
      </w:r>
    </w:p>
    <w:p>
      <w:pPr>
        <w:spacing w:line="360" w:lineRule="auto"/>
        <w:ind w:firstLine="560" w:firstLineChars="200"/>
        <w:rPr>
          <w:color w:val="000000"/>
          <w:kern w:val="0"/>
          <w:sz w:val="28"/>
          <w:szCs w:val="28"/>
        </w:rPr>
      </w:pPr>
      <w:r>
        <w:rPr>
          <w:color w:val="000000"/>
          <w:kern w:val="0"/>
          <w:sz w:val="28"/>
          <w:szCs w:val="28"/>
        </w:rPr>
        <w:t>(5)</w:t>
      </w:r>
      <w:r>
        <w:rPr>
          <w:rFonts w:hAnsi="宋体"/>
          <w:color w:val="000000"/>
          <w:kern w:val="0"/>
          <w:sz w:val="28"/>
          <w:szCs w:val="28"/>
        </w:rPr>
        <w:t>矿山矿区范围下部为省道和有零星居民居住，区内有一定的人类活动，今后开采中应该严格按照操作规程进行施工，加强安全管理工作，注意周围行人的安全。矿山在今后的开采活动中避免盲目野蛮施工产生不必要的安全、生产事故，坚决杜绝此类事情的发生。</w:t>
      </w:r>
    </w:p>
    <w:p>
      <w:pPr>
        <w:spacing w:line="360" w:lineRule="auto"/>
        <w:ind w:firstLine="560" w:firstLineChars="200"/>
        <w:rPr>
          <w:color w:val="000000"/>
          <w:kern w:val="0"/>
          <w:sz w:val="28"/>
          <w:szCs w:val="28"/>
        </w:rPr>
      </w:pPr>
      <w:r>
        <w:rPr>
          <w:color w:val="000000"/>
          <w:kern w:val="0"/>
          <w:sz w:val="28"/>
          <w:szCs w:val="28"/>
        </w:rPr>
        <w:t>(6)</w:t>
      </w:r>
      <w:r>
        <w:rPr>
          <w:rFonts w:hAnsi="宋体"/>
          <w:color w:val="000000"/>
          <w:kern w:val="0"/>
          <w:sz w:val="28"/>
          <w:szCs w:val="28"/>
        </w:rPr>
        <w:t>矿山开采中产生的废渣应设置专门的废渣场，矿方必须选择适当的对渣场地并修建牢固的渣场外坡挡墙，以减小次生地质灾害的发生。</w:t>
      </w:r>
    </w:p>
    <w:p>
      <w:pPr>
        <w:spacing w:line="360" w:lineRule="auto"/>
        <w:ind w:firstLine="560" w:firstLineChars="200"/>
        <w:rPr>
          <w:rFonts w:hint="eastAsia" w:hAnsi="宋体"/>
          <w:color w:val="000000"/>
          <w:kern w:val="0"/>
          <w:sz w:val="28"/>
          <w:szCs w:val="28"/>
        </w:rPr>
      </w:pPr>
      <w:r>
        <w:rPr>
          <w:color w:val="000000"/>
          <w:kern w:val="0"/>
          <w:sz w:val="28"/>
          <w:szCs w:val="28"/>
        </w:rPr>
        <w:t>(7)</w:t>
      </w:r>
      <w:r>
        <w:rPr>
          <w:rFonts w:hAnsi="宋体"/>
          <w:color w:val="000000"/>
          <w:kern w:val="0"/>
          <w:sz w:val="28"/>
          <w:szCs w:val="28"/>
        </w:rPr>
        <w:t>建议矿山在开采过程中应详细收集相关地质资料，提高对矿区的地质研究程度，按开采进度及时做出采掘工程相关图件，以利于指导生产和加强安全管理。</w:t>
      </w:r>
    </w:p>
    <w:p>
      <w:pPr>
        <w:spacing w:line="360" w:lineRule="auto"/>
        <w:ind w:firstLine="560" w:firstLineChars="200"/>
        <w:rPr>
          <w:rFonts w:hint="eastAsia" w:eastAsia="仿宋_GB2312"/>
          <w:color w:val="000000"/>
          <w:kern w:val="0"/>
          <w:sz w:val="28"/>
          <w:szCs w:val="28"/>
        </w:rPr>
      </w:pPr>
      <w:r>
        <w:rPr>
          <w:rFonts w:hint="eastAsia" w:hAnsi="宋体"/>
          <w:color w:val="000000"/>
          <w:kern w:val="0"/>
          <w:sz w:val="28"/>
          <w:szCs w:val="28"/>
        </w:rPr>
        <w:t>(8)对于矿权范围300m以内存在的居民区，后续根据不同的开发利用方案进行不同的处置，即机械开挖则留足房屋安全边坡，爆破开挖则实施搬迁避让措施。</w:t>
      </w:r>
    </w:p>
    <w:p>
      <w:pPr>
        <w:spacing w:line="360" w:lineRule="auto"/>
        <w:ind w:firstLine="560" w:firstLineChars="200"/>
        <w:rPr>
          <w:rFonts w:hint="default" w:ascii="黑体" w:eastAsia="黑体"/>
          <w:b/>
          <w:sz w:val="44"/>
          <w:lang w:val="en-US"/>
        </w:rPr>
      </w:pPr>
      <w:r>
        <w:rPr>
          <w:rFonts w:hint="eastAsia" w:ascii="Times New Roman" w:hAnsi="宋体" w:eastAsia="宋体" w:cs="Times New Roman"/>
          <w:color w:val="000000"/>
          <w:kern w:val="0"/>
          <w:sz w:val="28"/>
          <w:szCs w:val="28"/>
          <w:lang w:eastAsia="zh-CN"/>
        </w:rPr>
        <w:t>（</w:t>
      </w:r>
      <w:r>
        <w:rPr>
          <w:rFonts w:hint="eastAsia" w:ascii="Times New Roman" w:hAnsi="宋体" w:eastAsia="宋体" w:cs="Times New Roman"/>
          <w:color w:val="000000"/>
          <w:kern w:val="0"/>
          <w:sz w:val="28"/>
          <w:szCs w:val="28"/>
          <w:lang w:val="en-US" w:eastAsia="zh-CN"/>
        </w:rPr>
        <w:t>9</w:t>
      </w:r>
      <w:r>
        <w:rPr>
          <w:rFonts w:hint="eastAsia" w:ascii="Times New Roman" w:hAnsi="宋体" w:eastAsia="宋体" w:cs="Times New Roman"/>
          <w:color w:val="000000"/>
          <w:kern w:val="0"/>
          <w:sz w:val="28"/>
          <w:szCs w:val="28"/>
          <w:lang w:eastAsia="zh-CN"/>
        </w:rPr>
        <w:t>）</w:t>
      </w:r>
      <w:r>
        <w:rPr>
          <w:rFonts w:hint="eastAsia" w:ascii="Times New Roman" w:hAnsi="宋体" w:eastAsia="宋体" w:cs="Times New Roman"/>
          <w:color w:val="000000"/>
          <w:kern w:val="0"/>
          <w:sz w:val="28"/>
          <w:szCs w:val="28"/>
          <w:lang w:val="en-US" w:eastAsia="zh-CN"/>
        </w:rPr>
        <w:t>本报告中“</w:t>
      </w:r>
      <w:r>
        <w:rPr>
          <w:rFonts w:hint="eastAsia" w:ascii="Times New Roman" w:hAnsi="宋体" w:eastAsia="宋体" w:cs="Times New Roman"/>
          <w:color w:val="000000"/>
          <w:kern w:val="0"/>
          <w:sz w:val="28"/>
          <w:szCs w:val="28"/>
        </w:rPr>
        <w:t>矿山经济意义研究</w:t>
      </w:r>
      <w:r>
        <w:rPr>
          <w:rFonts w:hint="eastAsia" w:ascii="Times New Roman" w:hAnsi="宋体" w:eastAsia="宋体" w:cs="Times New Roman"/>
          <w:color w:val="000000"/>
          <w:kern w:val="0"/>
          <w:sz w:val="28"/>
          <w:szCs w:val="28"/>
          <w:lang w:val="en-US" w:eastAsia="zh-CN"/>
        </w:rPr>
        <w:t>”基于理论分析（仅供参考）</w:t>
      </w:r>
      <w:r>
        <w:rPr>
          <w:rFonts w:hint="eastAsia" w:hAnsi="宋体" w:cs="Times New Roman"/>
          <w:color w:val="000000"/>
          <w:kern w:val="0"/>
          <w:sz w:val="28"/>
          <w:szCs w:val="28"/>
          <w:lang w:val="en-US" w:eastAsia="zh-CN"/>
        </w:rPr>
        <w:t>。</w:t>
      </w:r>
    </w:p>
    <w:sectPr>
      <w:footerReference r:id="rId10" w:type="default"/>
      <w:pgSz w:w="11910" w:h="16840"/>
      <w:pgMar w:top="2098" w:right="1520" w:bottom="1713" w:left="1582"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仿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宋">
    <w:altName w:val="宋体"/>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right"/>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1"/>
      </w:rPr>
    </w:pPr>
    <w:r>
      <w:rPr>
        <w:rStyle w:val="21"/>
      </w:rPr>
      <w:fldChar w:fldCharType="begin"/>
    </w:r>
    <w:r>
      <w:rPr>
        <w:rStyle w:val="21"/>
      </w:rPr>
      <w:instrText xml:space="preserve">PAGE  </w:instrText>
    </w:r>
    <w:r>
      <w:rPr>
        <w:rStyle w:val="21"/>
      </w:rP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end"/>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page" w:x="10403" w:y="-33"/>
      <w:rPr>
        <w:rStyle w:val="21"/>
      </w:rPr>
    </w:pPr>
    <w:r>
      <w:rPr>
        <w:rStyle w:val="21"/>
      </w:rPr>
      <w:fldChar w:fldCharType="begin"/>
    </w:r>
    <w:r>
      <w:rPr>
        <w:rStyle w:val="21"/>
      </w:rPr>
      <w:instrText xml:space="preserve">PAGE  </w:instrText>
    </w:r>
    <w:r>
      <w:rPr>
        <w:rStyle w:val="21"/>
      </w:rPr>
      <w:fldChar w:fldCharType="separate"/>
    </w:r>
    <w:r>
      <w:rPr>
        <w:rStyle w:val="21"/>
      </w:rPr>
      <w:t>21</w:t>
    </w:r>
    <w:r>
      <w:rPr>
        <w:rStyle w:val="21"/>
      </w:rPr>
      <w:fldChar w:fldCharType="end"/>
    </w:r>
  </w:p>
  <w:p>
    <w:pPr>
      <w:pStyle w:val="11"/>
      <w:ind w:right="360"/>
      <w:jc w:val="right"/>
    </w:pP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8F9425"/>
    <w:multiLevelType w:val="singleLevel"/>
    <w:tmpl w:val="EC8F9425"/>
    <w:lvl w:ilvl="0" w:tentative="0">
      <w:start w:val="3"/>
      <w:numFmt w:val="decimal"/>
      <w:lvlText w:val="(%1)"/>
      <w:lvlJc w:val="left"/>
      <w:pPr>
        <w:tabs>
          <w:tab w:val="left" w:pos="312"/>
        </w:tabs>
      </w:pPr>
    </w:lvl>
  </w:abstractNum>
  <w:abstractNum w:abstractNumId="1">
    <w:nsid w:val="0000000A"/>
    <w:multiLevelType w:val="singleLevel"/>
    <w:tmpl w:val="0000000A"/>
    <w:lvl w:ilvl="0" w:tentative="0">
      <w:start w:val="1"/>
      <w:numFmt w:val="chineseCounting"/>
      <w:suff w:val="nothing"/>
      <w:lvlText w:val="%1、"/>
      <w:lvlJc w:val="left"/>
      <w:pPr>
        <w:ind w:left="-420" w:firstLine="420"/>
      </w:pPr>
      <w:rPr>
        <w:rFonts w:hint="eastAsia" w:cs="Times New Roman"/>
      </w:rPr>
    </w:lvl>
  </w:abstractNum>
  <w:abstractNum w:abstractNumId="2">
    <w:nsid w:val="68182040"/>
    <w:multiLevelType w:val="multilevel"/>
    <w:tmpl w:val="68182040"/>
    <w:lvl w:ilvl="0" w:tentative="0">
      <w:start w:val="1"/>
      <w:numFmt w:val="japaneseCounting"/>
      <w:lvlText w:val="%1、"/>
      <w:lvlJc w:val="left"/>
      <w:pPr>
        <w:ind w:left="1350" w:hanging="720"/>
      </w:pPr>
      <w:rPr>
        <w:rFonts w:hint="default" w:cs="Times New Roman"/>
      </w:rPr>
    </w:lvl>
    <w:lvl w:ilvl="1" w:tentative="0">
      <w:start w:val="1"/>
      <w:numFmt w:val="lowerLetter"/>
      <w:lvlText w:val="%2)"/>
      <w:lvlJc w:val="left"/>
      <w:pPr>
        <w:ind w:left="1470" w:hanging="420"/>
      </w:pPr>
      <w:rPr>
        <w:rFonts w:cs="Times New Roman"/>
      </w:rPr>
    </w:lvl>
    <w:lvl w:ilvl="2" w:tentative="0">
      <w:start w:val="1"/>
      <w:numFmt w:val="lowerRoman"/>
      <w:lvlText w:val="%3."/>
      <w:lvlJc w:val="right"/>
      <w:pPr>
        <w:ind w:left="1890" w:hanging="420"/>
      </w:pPr>
      <w:rPr>
        <w:rFonts w:cs="Times New Roman"/>
      </w:rPr>
    </w:lvl>
    <w:lvl w:ilvl="3" w:tentative="0">
      <w:start w:val="1"/>
      <w:numFmt w:val="decimal"/>
      <w:lvlText w:val="%4."/>
      <w:lvlJc w:val="left"/>
      <w:pPr>
        <w:ind w:left="2310" w:hanging="420"/>
      </w:pPr>
      <w:rPr>
        <w:rFonts w:cs="Times New Roman"/>
      </w:rPr>
    </w:lvl>
    <w:lvl w:ilvl="4" w:tentative="0">
      <w:start w:val="1"/>
      <w:numFmt w:val="lowerLetter"/>
      <w:lvlText w:val="%5)"/>
      <w:lvlJc w:val="left"/>
      <w:pPr>
        <w:ind w:left="2730" w:hanging="420"/>
      </w:pPr>
      <w:rPr>
        <w:rFonts w:cs="Times New Roman"/>
      </w:rPr>
    </w:lvl>
    <w:lvl w:ilvl="5" w:tentative="0">
      <w:start w:val="1"/>
      <w:numFmt w:val="lowerRoman"/>
      <w:lvlText w:val="%6."/>
      <w:lvlJc w:val="right"/>
      <w:pPr>
        <w:ind w:left="3150" w:hanging="420"/>
      </w:pPr>
      <w:rPr>
        <w:rFonts w:cs="Times New Roman"/>
      </w:rPr>
    </w:lvl>
    <w:lvl w:ilvl="6" w:tentative="0">
      <w:start w:val="1"/>
      <w:numFmt w:val="decimal"/>
      <w:lvlText w:val="%7."/>
      <w:lvlJc w:val="left"/>
      <w:pPr>
        <w:ind w:left="3570" w:hanging="420"/>
      </w:pPr>
      <w:rPr>
        <w:rFonts w:cs="Times New Roman"/>
      </w:rPr>
    </w:lvl>
    <w:lvl w:ilvl="7" w:tentative="0">
      <w:start w:val="1"/>
      <w:numFmt w:val="lowerLetter"/>
      <w:lvlText w:val="%8)"/>
      <w:lvlJc w:val="left"/>
      <w:pPr>
        <w:ind w:left="3990" w:hanging="420"/>
      </w:pPr>
      <w:rPr>
        <w:rFonts w:cs="Times New Roman"/>
      </w:rPr>
    </w:lvl>
    <w:lvl w:ilvl="8" w:tentative="0">
      <w:start w:val="1"/>
      <w:numFmt w:val="lowerRoman"/>
      <w:lvlText w:val="%9."/>
      <w:lvlJc w:val="right"/>
      <w:pPr>
        <w:ind w:left="441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0FB"/>
    <w:rsid w:val="00004231"/>
    <w:rsid w:val="00005024"/>
    <w:rsid w:val="00012426"/>
    <w:rsid w:val="00013613"/>
    <w:rsid w:val="00015971"/>
    <w:rsid w:val="00020A86"/>
    <w:rsid w:val="000252E0"/>
    <w:rsid w:val="000258CD"/>
    <w:rsid w:val="00025D13"/>
    <w:rsid w:val="00032926"/>
    <w:rsid w:val="000346B2"/>
    <w:rsid w:val="00034F80"/>
    <w:rsid w:val="00035D05"/>
    <w:rsid w:val="0004628D"/>
    <w:rsid w:val="000467B3"/>
    <w:rsid w:val="000506E1"/>
    <w:rsid w:val="00052B96"/>
    <w:rsid w:val="00055E36"/>
    <w:rsid w:val="00057287"/>
    <w:rsid w:val="000576C1"/>
    <w:rsid w:val="00060330"/>
    <w:rsid w:val="00061FFF"/>
    <w:rsid w:val="00064A95"/>
    <w:rsid w:val="00064D44"/>
    <w:rsid w:val="0007231A"/>
    <w:rsid w:val="0007291E"/>
    <w:rsid w:val="00075460"/>
    <w:rsid w:val="00080E9F"/>
    <w:rsid w:val="00081093"/>
    <w:rsid w:val="00083A64"/>
    <w:rsid w:val="00083E26"/>
    <w:rsid w:val="00084F18"/>
    <w:rsid w:val="000904C5"/>
    <w:rsid w:val="00090F5A"/>
    <w:rsid w:val="00094550"/>
    <w:rsid w:val="00094999"/>
    <w:rsid w:val="000955CA"/>
    <w:rsid w:val="00097630"/>
    <w:rsid w:val="000A350A"/>
    <w:rsid w:val="000A4342"/>
    <w:rsid w:val="000A4A1A"/>
    <w:rsid w:val="000A4E0F"/>
    <w:rsid w:val="000A6F4B"/>
    <w:rsid w:val="000A73EF"/>
    <w:rsid w:val="000A7665"/>
    <w:rsid w:val="000B05B4"/>
    <w:rsid w:val="000B17DB"/>
    <w:rsid w:val="000B30BA"/>
    <w:rsid w:val="000B49DD"/>
    <w:rsid w:val="000B5FFC"/>
    <w:rsid w:val="000C02A3"/>
    <w:rsid w:val="000C0FB7"/>
    <w:rsid w:val="000C20A3"/>
    <w:rsid w:val="000D1EA3"/>
    <w:rsid w:val="000D2770"/>
    <w:rsid w:val="000D4822"/>
    <w:rsid w:val="000D4E4D"/>
    <w:rsid w:val="000E09BC"/>
    <w:rsid w:val="000E2175"/>
    <w:rsid w:val="000E356C"/>
    <w:rsid w:val="000E4F1A"/>
    <w:rsid w:val="000E6764"/>
    <w:rsid w:val="000E7AB7"/>
    <w:rsid w:val="000F0507"/>
    <w:rsid w:val="000F2E37"/>
    <w:rsid w:val="000F5700"/>
    <w:rsid w:val="00104B99"/>
    <w:rsid w:val="00106E14"/>
    <w:rsid w:val="00107686"/>
    <w:rsid w:val="0010776A"/>
    <w:rsid w:val="00107C57"/>
    <w:rsid w:val="00113266"/>
    <w:rsid w:val="00113EA0"/>
    <w:rsid w:val="0011640D"/>
    <w:rsid w:val="00116548"/>
    <w:rsid w:val="0011755A"/>
    <w:rsid w:val="00123B5D"/>
    <w:rsid w:val="00124955"/>
    <w:rsid w:val="001250ED"/>
    <w:rsid w:val="00125450"/>
    <w:rsid w:val="00126293"/>
    <w:rsid w:val="001313B4"/>
    <w:rsid w:val="0013290B"/>
    <w:rsid w:val="00132E0E"/>
    <w:rsid w:val="00133924"/>
    <w:rsid w:val="0013472C"/>
    <w:rsid w:val="00134909"/>
    <w:rsid w:val="0014027D"/>
    <w:rsid w:val="0014376F"/>
    <w:rsid w:val="00143A1D"/>
    <w:rsid w:val="0014421B"/>
    <w:rsid w:val="0014506F"/>
    <w:rsid w:val="001450DA"/>
    <w:rsid w:val="001459AC"/>
    <w:rsid w:val="001464DF"/>
    <w:rsid w:val="001466E1"/>
    <w:rsid w:val="001514ED"/>
    <w:rsid w:val="00154F27"/>
    <w:rsid w:val="00155ED1"/>
    <w:rsid w:val="001569FC"/>
    <w:rsid w:val="00157058"/>
    <w:rsid w:val="00160075"/>
    <w:rsid w:val="00160610"/>
    <w:rsid w:val="00160B7E"/>
    <w:rsid w:val="0016362F"/>
    <w:rsid w:val="00167041"/>
    <w:rsid w:val="001674FC"/>
    <w:rsid w:val="00170961"/>
    <w:rsid w:val="00171DC5"/>
    <w:rsid w:val="00172AFC"/>
    <w:rsid w:val="00173408"/>
    <w:rsid w:val="00173B05"/>
    <w:rsid w:val="001749D0"/>
    <w:rsid w:val="0017757B"/>
    <w:rsid w:val="0018064F"/>
    <w:rsid w:val="001829D7"/>
    <w:rsid w:val="00184AEA"/>
    <w:rsid w:val="00184F5D"/>
    <w:rsid w:val="00185681"/>
    <w:rsid w:val="00190928"/>
    <w:rsid w:val="00190F1B"/>
    <w:rsid w:val="00191ED7"/>
    <w:rsid w:val="00192995"/>
    <w:rsid w:val="00193FD2"/>
    <w:rsid w:val="00194767"/>
    <w:rsid w:val="00195A91"/>
    <w:rsid w:val="001970A3"/>
    <w:rsid w:val="001A2474"/>
    <w:rsid w:val="001A57E2"/>
    <w:rsid w:val="001A5CF3"/>
    <w:rsid w:val="001A6251"/>
    <w:rsid w:val="001B0644"/>
    <w:rsid w:val="001B083C"/>
    <w:rsid w:val="001B3D1A"/>
    <w:rsid w:val="001B5529"/>
    <w:rsid w:val="001B7296"/>
    <w:rsid w:val="001C186E"/>
    <w:rsid w:val="001C27E1"/>
    <w:rsid w:val="001C43DE"/>
    <w:rsid w:val="001C6E14"/>
    <w:rsid w:val="001C7B84"/>
    <w:rsid w:val="001D0521"/>
    <w:rsid w:val="001D07E6"/>
    <w:rsid w:val="001D3EAC"/>
    <w:rsid w:val="001D4A2F"/>
    <w:rsid w:val="001D576A"/>
    <w:rsid w:val="001D64DD"/>
    <w:rsid w:val="001D6B86"/>
    <w:rsid w:val="001D76E9"/>
    <w:rsid w:val="001E26C0"/>
    <w:rsid w:val="001E3E06"/>
    <w:rsid w:val="001E4739"/>
    <w:rsid w:val="001E7A14"/>
    <w:rsid w:val="001F1E8B"/>
    <w:rsid w:val="001F22A3"/>
    <w:rsid w:val="001F3F5E"/>
    <w:rsid w:val="001F4BF5"/>
    <w:rsid w:val="001F5163"/>
    <w:rsid w:val="001F6B1D"/>
    <w:rsid w:val="002001E6"/>
    <w:rsid w:val="00200260"/>
    <w:rsid w:val="0020464C"/>
    <w:rsid w:val="00207215"/>
    <w:rsid w:val="002079F5"/>
    <w:rsid w:val="002143DA"/>
    <w:rsid w:val="002154D5"/>
    <w:rsid w:val="00215E36"/>
    <w:rsid w:val="00216E25"/>
    <w:rsid w:val="00217BA3"/>
    <w:rsid w:val="00217D25"/>
    <w:rsid w:val="002225F4"/>
    <w:rsid w:val="002239C1"/>
    <w:rsid w:val="00224220"/>
    <w:rsid w:val="0023111F"/>
    <w:rsid w:val="002318AF"/>
    <w:rsid w:val="00232CDB"/>
    <w:rsid w:val="0023467D"/>
    <w:rsid w:val="00235278"/>
    <w:rsid w:val="00237FB1"/>
    <w:rsid w:val="0024053B"/>
    <w:rsid w:val="00240919"/>
    <w:rsid w:val="00243CF4"/>
    <w:rsid w:val="00243FF5"/>
    <w:rsid w:val="00246632"/>
    <w:rsid w:val="002501E4"/>
    <w:rsid w:val="00250D82"/>
    <w:rsid w:val="00251F6C"/>
    <w:rsid w:val="00254BF1"/>
    <w:rsid w:val="0025503A"/>
    <w:rsid w:val="00257FA2"/>
    <w:rsid w:val="0026041B"/>
    <w:rsid w:val="002609F8"/>
    <w:rsid w:val="00263BA7"/>
    <w:rsid w:val="00266B3D"/>
    <w:rsid w:val="00266BBE"/>
    <w:rsid w:val="00266F89"/>
    <w:rsid w:val="002702AE"/>
    <w:rsid w:val="00270E21"/>
    <w:rsid w:val="00271E09"/>
    <w:rsid w:val="00272314"/>
    <w:rsid w:val="00272374"/>
    <w:rsid w:val="00275862"/>
    <w:rsid w:val="00276289"/>
    <w:rsid w:val="00280DDC"/>
    <w:rsid w:val="0028102A"/>
    <w:rsid w:val="002818F2"/>
    <w:rsid w:val="00286750"/>
    <w:rsid w:val="00290232"/>
    <w:rsid w:val="00291F40"/>
    <w:rsid w:val="002937C5"/>
    <w:rsid w:val="002948A9"/>
    <w:rsid w:val="0029707F"/>
    <w:rsid w:val="002974A8"/>
    <w:rsid w:val="002A00F0"/>
    <w:rsid w:val="002A0AAA"/>
    <w:rsid w:val="002A23EE"/>
    <w:rsid w:val="002A38BD"/>
    <w:rsid w:val="002A5E38"/>
    <w:rsid w:val="002B5194"/>
    <w:rsid w:val="002C1832"/>
    <w:rsid w:val="002C432E"/>
    <w:rsid w:val="002C4A1E"/>
    <w:rsid w:val="002C4C79"/>
    <w:rsid w:val="002D28BB"/>
    <w:rsid w:val="002D34BB"/>
    <w:rsid w:val="002D5A64"/>
    <w:rsid w:val="002E14B7"/>
    <w:rsid w:val="002E35E8"/>
    <w:rsid w:val="002E58CB"/>
    <w:rsid w:val="002E6438"/>
    <w:rsid w:val="002E65AF"/>
    <w:rsid w:val="002E69D0"/>
    <w:rsid w:val="002E6D98"/>
    <w:rsid w:val="002E6F5A"/>
    <w:rsid w:val="002E7305"/>
    <w:rsid w:val="002F11ED"/>
    <w:rsid w:val="002F130A"/>
    <w:rsid w:val="002F323D"/>
    <w:rsid w:val="002F44D7"/>
    <w:rsid w:val="002F481D"/>
    <w:rsid w:val="00300BA9"/>
    <w:rsid w:val="003025D4"/>
    <w:rsid w:val="003030E3"/>
    <w:rsid w:val="003034E3"/>
    <w:rsid w:val="003040F8"/>
    <w:rsid w:val="00304D2A"/>
    <w:rsid w:val="0030585B"/>
    <w:rsid w:val="00305AAD"/>
    <w:rsid w:val="003074F6"/>
    <w:rsid w:val="00315D6F"/>
    <w:rsid w:val="0031686B"/>
    <w:rsid w:val="00321BBE"/>
    <w:rsid w:val="00323A00"/>
    <w:rsid w:val="00324655"/>
    <w:rsid w:val="00324F30"/>
    <w:rsid w:val="00327FD2"/>
    <w:rsid w:val="00330862"/>
    <w:rsid w:val="00334B7A"/>
    <w:rsid w:val="003401ED"/>
    <w:rsid w:val="003401EE"/>
    <w:rsid w:val="00340964"/>
    <w:rsid w:val="00341E40"/>
    <w:rsid w:val="00342E51"/>
    <w:rsid w:val="00343C82"/>
    <w:rsid w:val="00346038"/>
    <w:rsid w:val="00347B29"/>
    <w:rsid w:val="00347FA8"/>
    <w:rsid w:val="00350775"/>
    <w:rsid w:val="00351120"/>
    <w:rsid w:val="003527FD"/>
    <w:rsid w:val="003535F5"/>
    <w:rsid w:val="00354689"/>
    <w:rsid w:val="00355CED"/>
    <w:rsid w:val="00357AB3"/>
    <w:rsid w:val="003608A5"/>
    <w:rsid w:val="00360C5C"/>
    <w:rsid w:val="00364C42"/>
    <w:rsid w:val="00366253"/>
    <w:rsid w:val="00366FFD"/>
    <w:rsid w:val="003710A9"/>
    <w:rsid w:val="00376A28"/>
    <w:rsid w:val="00380194"/>
    <w:rsid w:val="003811F3"/>
    <w:rsid w:val="003819D8"/>
    <w:rsid w:val="00381F42"/>
    <w:rsid w:val="00383B34"/>
    <w:rsid w:val="00387007"/>
    <w:rsid w:val="00387275"/>
    <w:rsid w:val="0038751B"/>
    <w:rsid w:val="0038797A"/>
    <w:rsid w:val="00387FF6"/>
    <w:rsid w:val="0039376B"/>
    <w:rsid w:val="003937FF"/>
    <w:rsid w:val="00394BD7"/>
    <w:rsid w:val="00395828"/>
    <w:rsid w:val="00396E00"/>
    <w:rsid w:val="00397141"/>
    <w:rsid w:val="003973DC"/>
    <w:rsid w:val="003975ED"/>
    <w:rsid w:val="003A021C"/>
    <w:rsid w:val="003A1337"/>
    <w:rsid w:val="003A1A11"/>
    <w:rsid w:val="003A2DBA"/>
    <w:rsid w:val="003A473F"/>
    <w:rsid w:val="003A4CB6"/>
    <w:rsid w:val="003A4DB7"/>
    <w:rsid w:val="003A648D"/>
    <w:rsid w:val="003A6B41"/>
    <w:rsid w:val="003B0D70"/>
    <w:rsid w:val="003B1190"/>
    <w:rsid w:val="003B1718"/>
    <w:rsid w:val="003B338C"/>
    <w:rsid w:val="003C4790"/>
    <w:rsid w:val="003C59F3"/>
    <w:rsid w:val="003D09E1"/>
    <w:rsid w:val="003D205A"/>
    <w:rsid w:val="003D4540"/>
    <w:rsid w:val="003D6408"/>
    <w:rsid w:val="003D73DC"/>
    <w:rsid w:val="003E1C6F"/>
    <w:rsid w:val="003E2581"/>
    <w:rsid w:val="003E393C"/>
    <w:rsid w:val="003E5359"/>
    <w:rsid w:val="003F1B78"/>
    <w:rsid w:val="003F365D"/>
    <w:rsid w:val="003F6375"/>
    <w:rsid w:val="00402936"/>
    <w:rsid w:val="00403C50"/>
    <w:rsid w:val="0040645F"/>
    <w:rsid w:val="00407242"/>
    <w:rsid w:val="00410FFF"/>
    <w:rsid w:val="0041252C"/>
    <w:rsid w:val="004130A8"/>
    <w:rsid w:val="00422793"/>
    <w:rsid w:val="004231AC"/>
    <w:rsid w:val="0042540D"/>
    <w:rsid w:val="0042716B"/>
    <w:rsid w:val="00432D96"/>
    <w:rsid w:val="0043329B"/>
    <w:rsid w:val="00433CD9"/>
    <w:rsid w:val="00433E6C"/>
    <w:rsid w:val="00435654"/>
    <w:rsid w:val="0043694A"/>
    <w:rsid w:val="00436B2B"/>
    <w:rsid w:val="00437C1C"/>
    <w:rsid w:val="00440A47"/>
    <w:rsid w:val="00440AD9"/>
    <w:rsid w:val="00440DB9"/>
    <w:rsid w:val="00442BF0"/>
    <w:rsid w:val="00444232"/>
    <w:rsid w:val="0044650A"/>
    <w:rsid w:val="00450E30"/>
    <w:rsid w:val="0045149D"/>
    <w:rsid w:val="00454FD7"/>
    <w:rsid w:val="00455E85"/>
    <w:rsid w:val="004562AA"/>
    <w:rsid w:val="00456B8C"/>
    <w:rsid w:val="00461123"/>
    <w:rsid w:val="0046122C"/>
    <w:rsid w:val="0046230B"/>
    <w:rsid w:val="0046323C"/>
    <w:rsid w:val="004646B4"/>
    <w:rsid w:val="00464887"/>
    <w:rsid w:val="004671D8"/>
    <w:rsid w:val="004679F7"/>
    <w:rsid w:val="00471731"/>
    <w:rsid w:val="00471FED"/>
    <w:rsid w:val="00473EA7"/>
    <w:rsid w:val="00482A75"/>
    <w:rsid w:val="00483463"/>
    <w:rsid w:val="00485961"/>
    <w:rsid w:val="00486786"/>
    <w:rsid w:val="00486ADF"/>
    <w:rsid w:val="00486F05"/>
    <w:rsid w:val="004949E9"/>
    <w:rsid w:val="00496BC5"/>
    <w:rsid w:val="004A054A"/>
    <w:rsid w:val="004A1DE6"/>
    <w:rsid w:val="004A279F"/>
    <w:rsid w:val="004A3610"/>
    <w:rsid w:val="004A5B35"/>
    <w:rsid w:val="004A7880"/>
    <w:rsid w:val="004A7CF9"/>
    <w:rsid w:val="004B2810"/>
    <w:rsid w:val="004B34F7"/>
    <w:rsid w:val="004B5F10"/>
    <w:rsid w:val="004B7228"/>
    <w:rsid w:val="004B762C"/>
    <w:rsid w:val="004C10D2"/>
    <w:rsid w:val="004C1D8A"/>
    <w:rsid w:val="004C7AE4"/>
    <w:rsid w:val="004D05F0"/>
    <w:rsid w:val="004D219B"/>
    <w:rsid w:val="004D3B8C"/>
    <w:rsid w:val="004D41C6"/>
    <w:rsid w:val="004D564D"/>
    <w:rsid w:val="004E088A"/>
    <w:rsid w:val="004E4042"/>
    <w:rsid w:val="004E56FD"/>
    <w:rsid w:val="004F05C6"/>
    <w:rsid w:val="004F2151"/>
    <w:rsid w:val="004F4542"/>
    <w:rsid w:val="0050121C"/>
    <w:rsid w:val="00502F60"/>
    <w:rsid w:val="00503AC3"/>
    <w:rsid w:val="00503B50"/>
    <w:rsid w:val="00505789"/>
    <w:rsid w:val="00505F70"/>
    <w:rsid w:val="005068AE"/>
    <w:rsid w:val="00507E5A"/>
    <w:rsid w:val="00511AEB"/>
    <w:rsid w:val="00511E49"/>
    <w:rsid w:val="00515823"/>
    <w:rsid w:val="00516446"/>
    <w:rsid w:val="00516FED"/>
    <w:rsid w:val="0051763A"/>
    <w:rsid w:val="00520E88"/>
    <w:rsid w:val="00521F5D"/>
    <w:rsid w:val="00523AB4"/>
    <w:rsid w:val="00523B57"/>
    <w:rsid w:val="00525454"/>
    <w:rsid w:val="00525741"/>
    <w:rsid w:val="00527F2D"/>
    <w:rsid w:val="005319CF"/>
    <w:rsid w:val="005329DB"/>
    <w:rsid w:val="00533B1F"/>
    <w:rsid w:val="0053632E"/>
    <w:rsid w:val="005373F2"/>
    <w:rsid w:val="00537402"/>
    <w:rsid w:val="00541CF7"/>
    <w:rsid w:val="005421B3"/>
    <w:rsid w:val="005453CC"/>
    <w:rsid w:val="00545ACA"/>
    <w:rsid w:val="00546E07"/>
    <w:rsid w:val="0055280A"/>
    <w:rsid w:val="00553CA9"/>
    <w:rsid w:val="00554232"/>
    <w:rsid w:val="0055574F"/>
    <w:rsid w:val="005568B4"/>
    <w:rsid w:val="005607B9"/>
    <w:rsid w:val="00564799"/>
    <w:rsid w:val="005651BF"/>
    <w:rsid w:val="005728A1"/>
    <w:rsid w:val="0057645A"/>
    <w:rsid w:val="00576CF4"/>
    <w:rsid w:val="0058204E"/>
    <w:rsid w:val="00582B09"/>
    <w:rsid w:val="00582BC0"/>
    <w:rsid w:val="00584FD6"/>
    <w:rsid w:val="00586FAF"/>
    <w:rsid w:val="00587DF4"/>
    <w:rsid w:val="00591900"/>
    <w:rsid w:val="00592808"/>
    <w:rsid w:val="00592D34"/>
    <w:rsid w:val="00592F14"/>
    <w:rsid w:val="00593136"/>
    <w:rsid w:val="00595C4C"/>
    <w:rsid w:val="005971C8"/>
    <w:rsid w:val="005A03ED"/>
    <w:rsid w:val="005A1C5C"/>
    <w:rsid w:val="005A37DE"/>
    <w:rsid w:val="005A6378"/>
    <w:rsid w:val="005A643C"/>
    <w:rsid w:val="005B187C"/>
    <w:rsid w:val="005B29B3"/>
    <w:rsid w:val="005B2A5E"/>
    <w:rsid w:val="005B42DF"/>
    <w:rsid w:val="005B4DA6"/>
    <w:rsid w:val="005C1AF8"/>
    <w:rsid w:val="005C724E"/>
    <w:rsid w:val="005D35C7"/>
    <w:rsid w:val="005D3BD2"/>
    <w:rsid w:val="005D5606"/>
    <w:rsid w:val="005D57CC"/>
    <w:rsid w:val="005E2089"/>
    <w:rsid w:val="005E2A27"/>
    <w:rsid w:val="005E2B3B"/>
    <w:rsid w:val="005E31AD"/>
    <w:rsid w:val="005E3E3D"/>
    <w:rsid w:val="005E61A4"/>
    <w:rsid w:val="005E6C6B"/>
    <w:rsid w:val="005E7D7B"/>
    <w:rsid w:val="005F4D08"/>
    <w:rsid w:val="00600590"/>
    <w:rsid w:val="006038BF"/>
    <w:rsid w:val="00607C7A"/>
    <w:rsid w:val="006105FE"/>
    <w:rsid w:val="0061122C"/>
    <w:rsid w:val="006127E7"/>
    <w:rsid w:val="00614698"/>
    <w:rsid w:val="0061474E"/>
    <w:rsid w:val="00621178"/>
    <w:rsid w:val="006226DD"/>
    <w:rsid w:val="006250DE"/>
    <w:rsid w:val="00625B9F"/>
    <w:rsid w:val="00625F5F"/>
    <w:rsid w:val="00632836"/>
    <w:rsid w:val="00636193"/>
    <w:rsid w:val="00637BEB"/>
    <w:rsid w:val="006456BB"/>
    <w:rsid w:val="00645BEE"/>
    <w:rsid w:val="00645EF6"/>
    <w:rsid w:val="006465BE"/>
    <w:rsid w:val="00647F04"/>
    <w:rsid w:val="00651FDC"/>
    <w:rsid w:val="006524C8"/>
    <w:rsid w:val="006610EC"/>
    <w:rsid w:val="00661229"/>
    <w:rsid w:val="00665D25"/>
    <w:rsid w:val="006662B6"/>
    <w:rsid w:val="006664FC"/>
    <w:rsid w:val="00667F8E"/>
    <w:rsid w:val="006709D1"/>
    <w:rsid w:val="00671971"/>
    <w:rsid w:val="006723B6"/>
    <w:rsid w:val="00675A2D"/>
    <w:rsid w:val="006829C0"/>
    <w:rsid w:val="00683C1A"/>
    <w:rsid w:val="006841DD"/>
    <w:rsid w:val="00684B5C"/>
    <w:rsid w:val="006854BA"/>
    <w:rsid w:val="00685774"/>
    <w:rsid w:val="00687230"/>
    <w:rsid w:val="0069360A"/>
    <w:rsid w:val="00697CFD"/>
    <w:rsid w:val="006A0D65"/>
    <w:rsid w:val="006A210A"/>
    <w:rsid w:val="006A33EF"/>
    <w:rsid w:val="006A5459"/>
    <w:rsid w:val="006A64C6"/>
    <w:rsid w:val="006B03C2"/>
    <w:rsid w:val="006B0531"/>
    <w:rsid w:val="006B0813"/>
    <w:rsid w:val="006B3074"/>
    <w:rsid w:val="006B3771"/>
    <w:rsid w:val="006B387F"/>
    <w:rsid w:val="006B534E"/>
    <w:rsid w:val="006B5E4D"/>
    <w:rsid w:val="006B6D13"/>
    <w:rsid w:val="006B76F5"/>
    <w:rsid w:val="006C20AE"/>
    <w:rsid w:val="006C3930"/>
    <w:rsid w:val="006C3C73"/>
    <w:rsid w:val="006C505E"/>
    <w:rsid w:val="006C57D8"/>
    <w:rsid w:val="006C5B71"/>
    <w:rsid w:val="006C61EE"/>
    <w:rsid w:val="006C6986"/>
    <w:rsid w:val="006D0732"/>
    <w:rsid w:val="006D0768"/>
    <w:rsid w:val="006D0BB9"/>
    <w:rsid w:val="006D34CA"/>
    <w:rsid w:val="006D37E7"/>
    <w:rsid w:val="006D48E4"/>
    <w:rsid w:val="006D50FF"/>
    <w:rsid w:val="006D65AE"/>
    <w:rsid w:val="006D7C0C"/>
    <w:rsid w:val="006D7FA1"/>
    <w:rsid w:val="006E5A89"/>
    <w:rsid w:val="006E63F0"/>
    <w:rsid w:val="006E65CF"/>
    <w:rsid w:val="006F07E4"/>
    <w:rsid w:val="006F1B1B"/>
    <w:rsid w:val="006F5988"/>
    <w:rsid w:val="006F59EF"/>
    <w:rsid w:val="00702ABE"/>
    <w:rsid w:val="007037A9"/>
    <w:rsid w:val="00704B5B"/>
    <w:rsid w:val="00707558"/>
    <w:rsid w:val="00707F83"/>
    <w:rsid w:val="007104EA"/>
    <w:rsid w:val="00711055"/>
    <w:rsid w:val="00712902"/>
    <w:rsid w:val="0071367D"/>
    <w:rsid w:val="0071500E"/>
    <w:rsid w:val="00716578"/>
    <w:rsid w:val="00720966"/>
    <w:rsid w:val="00721614"/>
    <w:rsid w:val="00723862"/>
    <w:rsid w:val="00725429"/>
    <w:rsid w:val="00730AB8"/>
    <w:rsid w:val="00731ADF"/>
    <w:rsid w:val="0073258C"/>
    <w:rsid w:val="00741A86"/>
    <w:rsid w:val="00742FAE"/>
    <w:rsid w:val="0074567B"/>
    <w:rsid w:val="00750B73"/>
    <w:rsid w:val="00754A03"/>
    <w:rsid w:val="00755211"/>
    <w:rsid w:val="00755789"/>
    <w:rsid w:val="007572BE"/>
    <w:rsid w:val="00761B81"/>
    <w:rsid w:val="00763670"/>
    <w:rsid w:val="0076551A"/>
    <w:rsid w:val="007658F6"/>
    <w:rsid w:val="00765C0B"/>
    <w:rsid w:val="007665CF"/>
    <w:rsid w:val="00767013"/>
    <w:rsid w:val="00770470"/>
    <w:rsid w:val="00770C8A"/>
    <w:rsid w:val="00771AF7"/>
    <w:rsid w:val="00772122"/>
    <w:rsid w:val="00773186"/>
    <w:rsid w:val="00777408"/>
    <w:rsid w:val="00781941"/>
    <w:rsid w:val="007827AF"/>
    <w:rsid w:val="007835FD"/>
    <w:rsid w:val="00787BC5"/>
    <w:rsid w:val="007917EC"/>
    <w:rsid w:val="007946FD"/>
    <w:rsid w:val="00795015"/>
    <w:rsid w:val="0079508A"/>
    <w:rsid w:val="007A2748"/>
    <w:rsid w:val="007A2BE0"/>
    <w:rsid w:val="007A3187"/>
    <w:rsid w:val="007A4CDC"/>
    <w:rsid w:val="007A5A7D"/>
    <w:rsid w:val="007A5B56"/>
    <w:rsid w:val="007A5ECF"/>
    <w:rsid w:val="007A7230"/>
    <w:rsid w:val="007A7B53"/>
    <w:rsid w:val="007B34BB"/>
    <w:rsid w:val="007C0682"/>
    <w:rsid w:val="007C74E2"/>
    <w:rsid w:val="007D0C1C"/>
    <w:rsid w:val="007D15E0"/>
    <w:rsid w:val="007D4393"/>
    <w:rsid w:val="007D5551"/>
    <w:rsid w:val="007D5730"/>
    <w:rsid w:val="007D73ED"/>
    <w:rsid w:val="007D7C68"/>
    <w:rsid w:val="007E0E90"/>
    <w:rsid w:val="007E2266"/>
    <w:rsid w:val="007E2469"/>
    <w:rsid w:val="007E24AF"/>
    <w:rsid w:val="007E284C"/>
    <w:rsid w:val="007E3705"/>
    <w:rsid w:val="007E3912"/>
    <w:rsid w:val="007E465E"/>
    <w:rsid w:val="007E49ED"/>
    <w:rsid w:val="007E64AA"/>
    <w:rsid w:val="007E6B64"/>
    <w:rsid w:val="007E7FB9"/>
    <w:rsid w:val="007F1A37"/>
    <w:rsid w:val="007F212F"/>
    <w:rsid w:val="007F5559"/>
    <w:rsid w:val="007F5919"/>
    <w:rsid w:val="007F6CED"/>
    <w:rsid w:val="007F7C59"/>
    <w:rsid w:val="008009E4"/>
    <w:rsid w:val="00801CA0"/>
    <w:rsid w:val="00806892"/>
    <w:rsid w:val="0080777D"/>
    <w:rsid w:val="00807DCE"/>
    <w:rsid w:val="00811629"/>
    <w:rsid w:val="00811DE4"/>
    <w:rsid w:val="00812E7C"/>
    <w:rsid w:val="00817F6C"/>
    <w:rsid w:val="00820954"/>
    <w:rsid w:val="00822AEE"/>
    <w:rsid w:val="008237BC"/>
    <w:rsid w:val="00823C1B"/>
    <w:rsid w:val="00824636"/>
    <w:rsid w:val="008256C5"/>
    <w:rsid w:val="0083143D"/>
    <w:rsid w:val="008315E2"/>
    <w:rsid w:val="008324B6"/>
    <w:rsid w:val="00832BA8"/>
    <w:rsid w:val="008410E3"/>
    <w:rsid w:val="008427C8"/>
    <w:rsid w:val="008429A5"/>
    <w:rsid w:val="00850A47"/>
    <w:rsid w:val="00850E85"/>
    <w:rsid w:val="00851515"/>
    <w:rsid w:val="008532A2"/>
    <w:rsid w:val="00853380"/>
    <w:rsid w:val="00854996"/>
    <w:rsid w:val="00855868"/>
    <w:rsid w:val="00856965"/>
    <w:rsid w:val="00860B13"/>
    <w:rsid w:val="00861485"/>
    <w:rsid w:val="00862C57"/>
    <w:rsid w:val="00862E5E"/>
    <w:rsid w:val="0086300B"/>
    <w:rsid w:val="00864890"/>
    <w:rsid w:val="00865F35"/>
    <w:rsid w:val="00866E64"/>
    <w:rsid w:val="00867B2C"/>
    <w:rsid w:val="00867B49"/>
    <w:rsid w:val="0087193A"/>
    <w:rsid w:val="00873BF6"/>
    <w:rsid w:val="00875F36"/>
    <w:rsid w:val="0087752D"/>
    <w:rsid w:val="00880437"/>
    <w:rsid w:val="008811F9"/>
    <w:rsid w:val="00881891"/>
    <w:rsid w:val="00883D22"/>
    <w:rsid w:val="00884FF4"/>
    <w:rsid w:val="008852BF"/>
    <w:rsid w:val="0088610B"/>
    <w:rsid w:val="00893105"/>
    <w:rsid w:val="008937DC"/>
    <w:rsid w:val="00897AE4"/>
    <w:rsid w:val="008A2AD9"/>
    <w:rsid w:val="008A3126"/>
    <w:rsid w:val="008A3458"/>
    <w:rsid w:val="008A4AD0"/>
    <w:rsid w:val="008A5C4D"/>
    <w:rsid w:val="008A5F2F"/>
    <w:rsid w:val="008B16FE"/>
    <w:rsid w:val="008B24DA"/>
    <w:rsid w:val="008B4C3A"/>
    <w:rsid w:val="008C171A"/>
    <w:rsid w:val="008C3358"/>
    <w:rsid w:val="008C51EE"/>
    <w:rsid w:val="008C54DA"/>
    <w:rsid w:val="008C5880"/>
    <w:rsid w:val="008C7366"/>
    <w:rsid w:val="008C76D0"/>
    <w:rsid w:val="008D1859"/>
    <w:rsid w:val="008D3006"/>
    <w:rsid w:val="008D5D24"/>
    <w:rsid w:val="008D785D"/>
    <w:rsid w:val="008E3520"/>
    <w:rsid w:val="008E42BC"/>
    <w:rsid w:val="008E515E"/>
    <w:rsid w:val="008E516F"/>
    <w:rsid w:val="008E58F3"/>
    <w:rsid w:val="008E6A64"/>
    <w:rsid w:val="008E73CE"/>
    <w:rsid w:val="008E7E1C"/>
    <w:rsid w:val="008F1BC8"/>
    <w:rsid w:val="008F28A7"/>
    <w:rsid w:val="008F4C5C"/>
    <w:rsid w:val="008F4C82"/>
    <w:rsid w:val="008F4F41"/>
    <w:rsid w:val="008F543E"/>
    <w:rsid w:val="008F596A"/>
    <w:rsid w:val="008F600F"/>
    <w:rsid w:val="00902CFB"/>
    <w:rsid w:val="00904230"/>
    <w:rsid w:val="00904546"/>
    <w:rsid w:val="009053CC"/>
    <w:rsid w:val="00905761"/>
    <w:rsid w:val="00907BE5"/>
    <w:rsid w:val="0091164B"/>
    <w:rsid w:val="0091168A"/>
    <w:rsid w:val="0091218D"/>
    <w:rsid w:val="00914F6E"/>
    <w:rsid w:val="00916BE7"/>
    <w:rsid w:val="00917164"/>
    <w:rsid w:val="00917690"/>
    <w:rsid w:val="00917A6C"/>
    <w:rsid w:val="00920CE7"/>
    <w:rsid w:val="00921C3E"/>
    <w:rsid w:val="00921D96"/>
    <w:rsid w:val="00922857"/>
    <w:rsid w:val="00922B04"/>
    <w:rsid w:val="00923171"/>
    <w:rsid w:val="009240FD"/>
    <w:rsid w:val="00924AD3"/>
    <w:rsid w:val="009272F2"/>
    <w:rsid w:val="00927DCF"/>
    <w:rsid w:val="009302E1"/>
    <w:rsid w:val="00935AD0"/>
    <w:rsid w:val="00937C86"/>
    <w:rsid w:val="00937E4C"/>
    <w:rsid w:val="009412DA"/>
    <w:rsid w:val="00942A53"/>
    <w:rsid w:val="0094460D"/>
    <w:rsid w:val="00944AF5"/>
    <w:rsid w:val="0094606A"/>
    <w:rsid w:val="009461D7"/>
    <w:rsid w:val="00956301"/>
    <w:rsid w:val="00957BBE"/>
    <w:rsid w:val="00962270"/>
    <w:rsid w:val="00963C25"/>
    <w:rsid w:val="00964FC8"/>
    <w:rsid w:val="00971860"/>
    <w:rsid w:val="009724CD"/>
    <w:rsid w:val="00975414"/>
    <w:rsid w:val="009761F2"/>
    <w:rsid w:val="00980795"/>
    <w:rsid w:val="00981252"/>
    <w:rsid w:val="00983722"/>
    <w:rsid w:val="00984604"/>
    <w:rsid w:val="00990DE6"/>
    <w:rsid w:val="009913B6"/>
    <w:rsid w:val="00993BA6"/>
    <w:rsid w:val="00995050"/>
    <w:rsid w:val="00995309"/>
    <w:rsid w:val="0099617F"/>
    <w:rsid w:val="0099669D"/>
    <w:rsid w:val="00997D31"/>
    <w:rsid w:val="009A1B6A"/>
    <w:rsid w:val="009A3A00"/>
    <w:rsid w:val="009A4E8B"/>
    <w:rsid w:val="009A5101"/>
    <w:rsid w:val="009B0DBC"/>
    <w:rsid w:val="009B388D"/>
    <w:rsid w:val="009B470E"/>
    <w:rsid w:val="009B51AC"/>
    <w:rsid w:val="009B54B6"/>
    <w:rsid w:val="009B63DE"/>
    <w:rsid w:val="009C13C2"/>
    <w:rsid w:val="009C1DCF"/>
    <w:rsid w:val="009C1EA7"/>
    <w:rsid w:val="009C32E2"/>
    <w:rsid w:val="009C3A91"/>
    <w:rsid w:val="009C3EB0"/>
    <w:rsid w:val="009C6B5E"/>
    <w:rsid w:val="009C6DF5"/>
    <w:rsid w:val="009C6FF2"/>
    <w:rsid w:val="009D0019"/>
    <w:rsid w:val="009D02F3"/>
    <w:rsid w:val="009D1BA0"/>
    <w:rsid w:val="009D4611"/>
    <w:rsid w:val="009D6908"/>
    <w:rsid w:val="009D6B21"/>
    <w:rsid w:val="009D75CF"/>
    <w:rsid w:val="009D7C5E"/>
    <w:rsid w:val="009E0E95"/>
    <w:rsid w:val="009E214B"/>
    <w:rsid w:val="009E3A16"/>
    <w:rsid w:val="009E4063"/>
    <w:rsid w:val="009E4CC6"/>
    <w:rsid w:val="009E5B8F"/>
    <w:rsid w:val="009E6862"/>
    <w:rsid w:val="009E7CE9"/>
    <w:rsid w:val="009F0161"/>
    <w:rsid w:val="009F0237"/>
    <w:rsid w:val="009F2994"/>
    <w:rsid w:val="009F3F58"/>
    <w:rsid w:val="009F50F5"/>
    <w:rsid w:val="009F52A3"/>
    <w:rsid w:val="00A037EE"/>
    <w:rsid w:val="00A071F3"/>
    <w:rsid w:val="00A10833"/>
    <w:rsid w:val="00A11D10"/>
    <w:rsid w:val="00A13216"/>
    <w:rsid w:val="00A15B8F"/>
    <w:rsid w:val="00A17EBF"/>
    <w:rsid w:val="00A20FDE"/>
    <w:rsid w:val="00A21017"/>
    <w:rsid w:val="00A221BD"/>
    <w:rsid w:val="00A22FFE"/>
    <w:rsid w:val="00A30F11"/>
    <w:rsid w:val="00A31F10"/>
    <w:rsid w:val="00A321EE"/>
    <w:rsid w:val="00A3401E"/>
    <w:rsid w:val="00A35A69"/>
    <w:rsid w:val="00A35FA5"/>
    <w:rsid w:val="00A36570"/>
    <w:rsid w:val="00A40ABC"/>
    <w:rsid w:val="00A43B34"/>
    <w:rsid w:val="00A44C64"/>
    <w:rsid w:val="00A46394"/>
    <w:rsid w:val="00A46518"/>
    <w:rsid w:val="00A47694"/>
    <w:rsid w:val="00A4799F"/>
    <w:rsid w:val="00A510A2"/>
    <w:rsid w:val="00A51F43"/>
    <w:rsid w:val="00A5260B"/>
    <w:rsid w:val="00A52DF5"/>
    <w:rsid w:val="00A562C8"/>
    <w:rsid w:val="00A56566"/>
    <w:rsid w:val="00A61900"/>
    <w:rsid w:val="00A61A0D"/>
    <w:rsid w:val="00A61D04"/>
    <w:rsid w:val="00A6224E"/>
    <w:rsid w:val="00A62BBC"/>
    <w:rsid w:val="00A64B0C"/>
    <w:rsid w:val="00A650E5"/>
    <w:rsid w:val="00A66659"/>
    <w:rsid w:val="00A67138"/>
    <w:rsid w:val="00A7268F"/>
    <w:rsid w:val="00A73319"/>
    <w:rsid w:val="00A74AD3"/>
    <w:rsid w:val="00A754F6"/>
    <w:rsid w:val="00A80DAF"/>
    <w:rsid w:val="00A83687"/>
    <w:rsid w:val="00A84029"/>
    <w:rsid w:val="00A84965"/>
    <w:rsid w:val="00A84F41"/>
    <w:rsid w:val="00A855F2"/>
    <w:rsid w:val="00A861F9"/>
    <w:rsid w:val="00A9323C"/>
    <w:rsid w:val="00A9328A"/>
    <w:rsid w:val="00A93C1C"/>
    <w:rsid w:val="00A93C2D"/>
    <w:rsid w:val="00A95801"/>
    <w:rsid w:val="00AA14E7"/>
    <w:rsid w:val="00AA2531"/>
    <w:rsid w:val="00AA4794"/>
    <w:rsid w:val="00AA55C7"/>
    <w:rsid w:val="00AA67E4"/>
    <w:rsid w:val="00AB2F37"/>
    <w:rsid w:val="00AB559A"/>
    <w:rsid w:val="00AB6142"/>
    <w:rsid w:val="00AB671C"/>
    <w:rsid w:val="00AB75FE"/>
    <w:rsid w:val="00AC17EE"/>
    <w:rsid w:val="00AC364F"/>
    <w:rsid w:val="00AC3E31"/>
    <w:rsid w:val="00AC427C"/>
    <w:rsid w:val="00AC4376"/>
    <w:rsid w:val="00AC6294"/>
    <w:rsid w:val="00AC7834"/>
    <w:rsid w:val="00AC7BAC"/>
    <w:rsid w:val="00AD3025"/>
    <w:rsid w:val="00AD4713"/>
    <w:rsid w:val="00AD4C5D"/>
    <w:rsid w:val="00AD54E3"/>
    <w:rsid w:val="00AD5F26"/>
    <w:rsid w:val="00AD751C"/>
    <w:rsid w:val="00AD7C53"/>
    <w:rsid w:val="00AE4110"/>
    <w:rsid w:val="00AE648A"/>
    <w:rsid w:val="00AE6D38"/>
    <w:rsid w:val="00AE78E7"/>
    <w:rsid w:val="00AF0F76"/>
    <w:rsid w:val="00AF2673"/>
    <w:rsid w:val="00AF2C6F"/>
    <w:rsid w:val="00AF46F3"/>
    <w:rsid w:val="00AF5CEF"/>
    <w:rsid w:val="00AF719C"/>
    <w:rsid w:val="00B01E06"/>
    <w:rsid w:val="00B02543"/>
    <w:rsid w:val="00B03A63"/>
    <w:rsid w:val="00B05026"/>
    <w:rsid w:val="00B06617"/>
    <w:rsid w:val="00B06AD3"/>
    <w:rsid w:val="00B07FEA"/>
    <w:rsid w:val="00B119CB"/>
    <w:rsid w:val="00B11D7D"/>
    <w:rsid w:val="00B1375C"/>
    <w:rsid w:val="00B15304"/>
    <w:rsid w:val="00B15F2F"/>
    <w:rsid w:val="00B169DC"/>
    <w:rsid w:val="00B179F6"/>
    <w:rsid w:val="00B20959"/>
    <w:rsid w:val="00B20BCA"/>
    <w:rsid w:val="00B21683"/>
    <w:rsid w:val="00B21D21"/>
    <w:rsid w:val="00B23535"/>
    <w:rsid w:val="00B23A80"/>
    <w:rsid w:val="00B3065F"/>
    <w:rsid w:val="00B3198D"/>
    <w:rsid w:val="00B32A5C"/>
    <w:rsid w:val="00B32E9E"/>
    <w:rsid w:val="00B33963"/>
    <w:rsid w:val="00B35488"/>
    <w:rsid w:val="00B36BB9"/>
    <w:rsid w:val="00B3787A"/>
    <w:rsid w:val="00B45B25"/>
    <w:rsid w:val="00B51FE6"/>
    <w:rsid w:val="00B541D2"/>
    <w:rsid w:val="00B55319"/>
    <w:rsid w:val="00B56A6C"/>
    <w:rsid w:val="00B60C37"/>
    <w:rsid w:val="00B61E24"/>
    <w:rsid w:val="00B64205"/>
    <w:rsid w:val="00B64B15"/>
    <w:rsid w:val="00B65DCB"/>
    <w:rsid w:val="00B67050"/>
    <w:rsid w:val="00B70010"/>
    <w:rsid w:val="00B74A8A"/>
    <w:rsid w:val="00B755E3"/>
    <w:rsid w:val="00B811C8"/>
    <w:rsid w:val="00B813D7"/>
    <w:rsid w:val="00B82084"/>
    <w:rsid w:val="00B84E90"/>
    <w:rsid w:val="00B87CF1"/>
    <w:rsid w:val="00B9131D"/>
    <w:rsid w:val="00B91655"/>
    <w:rsid w:val="00B92135"/>
    <w:rsid w:val="00B92804"/>
    <w:rsid w:val="00B95812"/>
    <w:rsid w:val="00B97378"/>
    <w:rsid w:val="00BA0728"/>
    <w:rsid w:val="00BA0841"/>
    <w:rsid w:val="00BA46AC"/>
    <w:rsid w:val="00BB12D7"/>
    <w:rsid w:val="00BB24FC"/>
    <w:rsid w:val="00BB255E"/>
    <w:rsid w:val="00BB3735"/>
    <w:rsid w:val="00BB5C1E"/>
    <w:rsid w:val="00BC13B4"/>
    <w:rsid w:val="00BC5DAA"/>
    <w:rsid w:val="00BC6085"/>
    <w:rsid w:val="00BC65C9"/>
    <w:rsid w:val="00BD22F2"/>
    <w:rsid w:val="00BD2C25"/>
    <w:rsid w:val="00BD45C8"/>
    <w:rsid w:val="00BD5F09"/>
    <w:rsid w:val="00BD654D"/>
    <w:rsid w:val="00BD6E21"/>
    <w:rsid w:val="00BE03EE"/>
    <w:rsid w:val="00BE2791"/>
    <w:rsid w:val="00BE4620"/>
    <w:rsid w:val="00BE66A4"/>
    <w:rsid w:val="00BE6936"/>
    <w:rsid w:val="00BF18A1"/>
    <w:rsid w:val="00BF2171"/>
    <w:rsid w:val="00BF2306"/>
    <w:rsid w:val="00BF299E"/>
    <w:rsid w:val="00BF44BC"/>
    <w:rsid w:val="00BF58EB"/>
    <w:rsid w:val="00C000C7"/>
    <w:rsid w:val="00C00F7F"/>
    <w:rsid w:val="00C053BE"/>
    <w:rsid w:val="00C10297"/>
    <w:rsid w:val="00C115F2"/>
    <w:rsid w:val="00C14881"/>
    <w:rsid w:val="00C1552F"/>
    <w:rsid w:val="00C17126"/>
    <w:rsid w:val="00C17A0C"/>
    <w:rsid w:val="00C23C29"/>
    <w:rsid w:val="00C2561B"/>
    <w:rsid w:val="00C31981"/>
    <w:rsid w:val="00C33D40"/>
    <w:rsid w:val="00C36B4C"/>
    <w:rsid w:val="00C40990"/>
    <w:rsid w:val="00C4369C"/>
    <w:rsid w:val="00C446B8"/>
    <w:rsid w:val="00C45605"/>
    <w:rsid w:val="00C45B20"/>
    <w:rsid w:val="00C47CEF"/>
    <w:rsid w:val="00C50B25"/>
    <w:rsid w:val="00C5102B"/>
    <w:rsid w:val="00C51A8B"/>
    <w:rsid w:val="00C53D3D"/>
    <w:rsid w:val="00C53EB8"/>
    <w:rsid w:val="00C55CE6"/>
    <w:rsid w:val="00C61446"/>
    <w:rsid w:val="00C615F0"/>
    <w:rsid w:val="00C626FA"/>
    <w:rsid w:val="00C62BE9"/>
    <w:rsid w:val="00C6433A"/>
    <w:rsid w:val="00C652CD"/>
    <w:rsid w:val="00C703CC"/>
    <w:rsid w:val="00C71256"/>
    <w:rsid w:val="00C721DF"/>
    <w:rsid w:val="00C73278"/>
    <w:rsid w:val="00C74087"/>
    <w:rsid w:val="00C747BB"/>
    <w:rsid w:val="00C8006C"/>
    <w:rsid w:val="00C8145F"/>
    <w:rsid w:val="00C81E93"/>
    <w:rsid w:val="00C84025"/>
    <w:rsid w:val="00C85477"/>
    <w:rsid w:val="00C86AB2"/>
    <w:rsid w:val="00C87AD3"/>
    <w:rsid w:val="00C9444D"/>
    <w:rsid w:val="00C95B76"/>
    <w:rsid w:val="00CA0F71"/>
    <w:rsid w:val="00CA1A98"/>
    <w:rsid w:val="00CA3571"/>
    <w:rsid w:val="00CA400C"/>
    <w:rsid w:val="00CA456B"/>
    <w:rsid w:val="00CB11A6"/>
    <w:rsid w:val="00CB18FC"/>
    <w:rsid w:val="00CB2D8C"/>
    <w:rsid w:val="00CB3157"/>
    <w:rsid w:val="00CB3782"/>
    <w:rsid w:val="00CB3D4C"/>
    <w:rsid w:val="00CB51F6"/>
    <w:rsid w:val="00CB5B22"/>
    <w:rsid w:val="00CC05F0"/>
    <w:rsid w:val="00CC0F58"/>
    <w:rsid w:val="00CC12B2"/>
    <w:rsid w:val="00CC225A"/>
    <w:rsid w:val="00CC2436"/>
    <w:rsid w:val="00CC3CDC"/>
    <w:rsid w:val="00CC4B93"/>
    <w:rsid w:val="00CC7A94"/>
    <w:rsid w:val="00CD0884"/>
    <w:rsid w:val="00CD134F"/>
    <w:rsid w:val="00CD497C"/>
    <w:rsid w:val="00CD56B8"/>
    <w:rsid w:val="00CD62DF"/>
    <w:rsid w:val="00CD6C51"/>
    <w:rsid w:val="00CD7B45"/>
    <w:rsid w:val="00CD7E6B"/>
    <w:rsid w:val="00CE0978"/>
    <w:rsid w:val="00CE19A8"/>
    <w:rsid w:val="00CE4924"/>
    <w:rsid w:val="00CE5D8F"/>
    <w:rsid w:val="00CE6625"/>
    <w:rsid w:val="00CE673A"/>
    <w:rsid w:val="00CE7A81"/>
    <w:rsid w:val="00CF0593"/>
    <w:rsid w:val="00CF29B1"/>
    <w:rsid w:val="00CF2BA7"/>
    <w:rsid w:val="00D0123F"/>
    <w:rsid w:val="00D02104"/>
    <w:rsid w:val="00D021A4"/>
    <w:rsid w:val="00D069AE"/>
    <w:rsid w:val="00D07455"/>
    <w:rsid w:val="00D108C5"/>
    <w:rsid w:val="00D12321"/>
    <w:rsid w:val="00D1295C"/>
    <w:rsid w:val="00D14880"/>
    <w:rsid w:val="00D16E87"/>
    <w:rsid w:val="00D24B52"/>
    <w:rsid w:val="00D2569C"/>
    <w:rsid w:val="00D25F1A"/>
    <w:rsid w:val="00D26D7B"/>
    <w:rsid w:val="00D3191B"/>
    <w:rsid w:val="00D31A09"/>
    <w:rsid w:val="00D32826"/>
    <w:rsid w:val="00D3286F"/>
    <w:rsid w:val="00D367F2"/>
    <w:rsid w:val="00D3712E"/>
    <w:rsid w:val="00D375D6"/>
    <w:rsid w:val="00D376C1"/>
    <w:rsid w:val="00D4244D"/>
    <w:rsid w:val="00D441BD"/>
    <w:rsid w:val="00D47115"/>
    <w:rsid w:val="00D4715D"/>
    <w:rsid w:val="00D47CC8"/>
    <w:rsid w:val="00D559A5"/>
    <w:rsid w:val="00D55E34"/>
    <w:rsid w:val="00D5741A"/>
    <w:rsid w:val="00D57BAE"/>
    <w:rsid w:val="00D6142F"/>
    <w:rsid w:val="00D63BB5"/>
    <w:rsid w:val="00D67A29"/>
    <w:rsid w:val="00D67C5F"/>
    <w:rsid w:val="00D70B8B"/>
    <w:rsid w:val="00D70C23"/>
    <w:rsid w:val="00D74655"/>
    <w:rsid w:val="00D7547D"/>
    <w:rsid w:val="00D75C51"/>
    <w:rsid w:val="00D7614C"/>
    <w:rsid w:val="00D82E23"/>
    <w:rsid w:val="00D85628"/>
    <w:rsid w:val="00D87E9D"/>
    <w:rsid w:val="00D911DA"/>
    <w:rsid w:val="00D9179F"/>
    <w:rsid w:val="00D92E07"/>
    <w:rsid w:val="00D94793"/>
    <w:rsid w:val="00DA1D60"/>
    <w:rsid w:val="00DA7310"/>
    <w:rsid w:val="00DB02A2"/>
    <w:rsid w:val="00DB4710"/>
    <w:rsid w:val="00DB493A"/>
    <w:rsid w:val="00DB6189"/>
    <w:rsid w:val="00DB63BE"/>
    <w:rsid w:val="00DB7B8D"/>
    <w:rsid w:val="00DB7DA1"/>
    <w:rsid w:val="00DC0CBA"/>
    <w:rsid w:val="00DC17A7"/>
    <w:rsid w:val="00DC4B30"/>
    <w:rsid w:val="00DD14F7"/>
    <w:rsid w:val="00DD27B5"/>
    <w:rsid w:val="00DD7C11"/>
    <w:rsid w:val="00DE2F09"/>
    <w:rsid w:val="00DE306E"/>
    <w:rsid w:val="00DE38EF"/>
    <w:rsid w:val="00DE6FC8"/>
    <w:rsid w:val="00DE7883"/>
    <w:rsid w:val="00DF1FBF"/>
    <w:rsid w:val="00DF3749"/>
    <w:rsid w:val="00DF3980"/>
    <w:rsid w:val="00DF5ACB"/>
    <w:rsid w:val="00E011BB"/>
    <w:rsid w:val="00E023E0"/>
    <w:rsid w:val="00E02DED"/>
    <w:rsid w:val="00E03EFA"/>
    <w:rsid w:val="00E043CD"/>
    <w:rsid w:val="00E0581E"/>
    <w:rsid w:val="00E07655"/>
    <w:rsid w:val="00E103E0"/>
    <w:rsid w:val="00E14C47"/>
    <w:rsid w:val="00E15319"/>
    <w:rsid w:val="00E17CC7"/>
    <w:rsid w:val="00E201A8"/>
    <w:rsid w:val="00E2049D"/>
    <w:rsid w:val="00E20500"/>
    <w:rsid w:val="00E220EF"/>
    <w:rsid w:val="00E2449F"/>
    <w:rsid w:val="00E26918"/>
    <w:rsid w:val="00E30125"/>
    <w:rsid w:val="00E3126F"/>
    <w:rsid w:val="00E32579"/>
    <w:rsid w:val="00E36B0D"/>
    <w:rsid w:val="00E36D19"/>
    <w:rsid w:val="00E3782E"/>
    <w:rsid w:val="00E40124"/>
    <w:rsid w:val="00E41C31"/>
    <w:rsid w:val="00E4244A"/>
    <w:rsid w:val="00E43E65"/>
    <w:rsid w:val="00E503E6"/>
    <w:rsid w:val="00E5122F"/>
    <w:rsid w:val="00E543B6"/>
    <w:rsid w:val="00E56D59"/>
    <w:rsid w:val="00E6001C"/>
    <w:rsid w:val="00E60ECE"/>
    <w:rsid w:val="00E6165E"/>
    <w:rsid w:val="00E62BF8"/>
    <w:rsid w:val="00E63A65"/>
    <w:rsid w:val="00E64189"/>
    <w:rsid w:val="00E65CF0"/>
    <w:rsid w:val="00E664AE"/>
    <w:rsid w:val="00E6702F"/>
    <w:rsid w:val="00E678B7"/>
    <w:rsid w:val="00E70443"/>
    <w:rsid w:val="00E73497"/>
    <w:rsid w:val="00E7357D"/>
    <w:rsid w:val="00E74854"/>
    <w:rsid w:val="00E7563C"/>
    <w:rsid w:val="00E8094F"/>
    <w:rsid w:val="00E81290"/>
    <w:rsid w:val="00E86603"/>
    <w:rsid w:val="00E86C47"/>
    <w:rsid w:val="00E9070D"/>
    <w:rsid w:val="00E931C7"/>
    <w:rsid w:val="00E93D8F"/>
    <w:rsid w:val="00E94245"/>
    <w:rsid w:val="00E9426C"/>
    <w:rsid w:val="00E97B8B"/>
    <w:rsid w:val="00EA02C1"/>
    <w:rsid w:val="00EA0EE6"/>
    <w:rsid w:val="00EA0F58"/>
    <w:rsid w:val="00EA3BD9"/>
    <w:rsid w:val="00EA57AE"/>
    <w:rsid w:val="00EA5F61"/>
    <w:rsid w:val="00EA76B3"/>
    <w:rsid w:val="00EB02C4"/>
    <w:rsid w:val="00EB0302"/>
    <w:rsid w:val="00EB08A6"/>
    <w:rsid w:val="00EB3F5F"/>
    <w:rsid w:val="00EB5149"/>
    <w:rsid w:val="00EB677F"/>
    <w:rsid w:val="00EB7FE2"/>
    <w:rsid w:val="00EB7FF5"/>
    <w:rsid w:val="00EC2B4B"/>
    <w:rsid w:val="00EC2F80"/>
    <w:rsid w:val="00EC43CD"/>
    <w:rsid w:val="00EC46FB"/>
    <w:rsid w:val="00EC4ADB"/>
    <w:rsid w:val="00EC61A8"/>
    <w:rsid w:val="00EC7034"/>
    <w:rsid w:val="00EC7891"/>
    <w:rsid w:val="00EC79BB"/>
    <w:rsid w:val="00ED1658"/>
    <w:rsid w:val="00ED2E8D"/>
    <w:rsid w:val="00ED3586"/>
    <w:rsid w:val="00ED3731"/>
    <w:rsid w:val="00ED684B"/>
    <w:rsid w:val="00EE0571"/>
    <w:rsid w:val="00EE0590"/>
    <w:rsid w:val="00EE2D5B"/>
    <w:rsid w:val="00EE6BFD"/>
    <w:rsid w:val="00EF0A7F"/>
    <w:rsid w:val="00EF1499"/>
    <w:rsid w:val="00EF17D0"/>
    <w:rsid w:val="00EF17FF"/>
    <w:rsid w:val="00EF33EC"/>
    <w:rsid w:val="00EF4986"/>
    <w:rsid w:val="00EF4ED0"/>
    <w:rsid w:val="00EF5A9F"/>
    <w:rsid w:val="00F0014B"/>
    <w:rsid w:val="00F01130"/>
    <w:rsid w:val="00F012AC"/>
    <w:rsid w:val="00F0296D"/>
    <w:rsid w:val="00F03F4C"/>
    <w:rsid w:val="00F042AD"/>
    <w:rsid w:val="00F06566"/>
    <w:rsid w:val="00F068D3"/>
    <w:rsid w:val="00F078E1"/>
    <w:rsid w:val="00F07D32"/>
    <w:rsid w:val="00F122EE"/>
    <w:rsid w:val="00F145D7"/>
    <w:rsid w:val="00F148A7"/>
    <w:rsid w:val="00F15175"/>
    <w:rsid w:val="00F169BA"/>
    <w:rsid w:val="00F20213"/>
    <w:rsid w:val="00F22D14"/>
    <w:rsid w:val="00F231ED"/>
    <w:rsid w:val="00F24E21"/>
    <w:rsid w:val="00F2691E"/>
    <w:rsid w:val="00F26940"/>
    <w:rsid w:val="00F27C52"/>
    <w:rsid w:val="00F30D0A"/>
    <w:rsid w:val="00F32FAF"/>
    <w:rsid w:val="00F347F9"/>
    <w:rsid w:val="00F37834"/>
    <w:rsid w:val="00F40A57"/>
    <w:rsid w:val="00F41E00"/>
    <w:rsid w:val="00F44F33"/>
    <w:rsid w:val="00F468B6"/>
    <w:rsid w:val="00F4740C"/>
    <w:rsid w:val="00F50FED"/>
    <w:rsid w:val="00F515BC"/>
    <w:rsid w:val="00F5186B"/>
    <w:rsid w:val="00F52338"/>
    <w:rsid w:val="00F524DF"/>
    <w:rsid w:val="00F53674"/>
    <w:rsid w:val="00F54CD1"/>
    <w:rsid w:val="00F55937"/>
    <w:rsid w:val="00F57A7F"/>
    <w:rsid w:val="00F57FE2"/>
    <w:rsid w:val="00F60DFE"/>
    <w:rsid w:val="00F67AA9"/>
    <w:rsid w:val="00F709B8"/>
    <w:rsid w:val="00F71091"/>
    <w:rsid w:val="00F71317"/>
    <w:rsid w:val="00F71434"/>
    <w:rsid w:val="00F71E82"/>
    <w:rsid w:val="00F71FD3"/>
    <w:rsid w:val="00F74B57"/>
    <w:rsid w:val="00F75A10"/>
    <w:rsid w:val="00F76651"/>
    <w:rsid w:val="00F8114B"/>
    <w:rsid w:val="00F8245F"/>
    <w:rsid w:val="00F830FB"/>
    <w:rsid w:val="00F836FD"/>
    <w:rsid w:val="00F8635A"/>
    <w:rsid w:val="00F94471"/>
    <w:rsid w:val="00F95791"/>
    <w:rsid w:val="00FA296E"/>
    <w:rsid w:val="00FA3090"/>
    <w:rsid w:val="00FA3558"/>
    <w:rsid w:val="00FA6086"/>
    <w:rsid w:val="00FB01E2"/>
    <w:rsid w:val="00FB095A"/>
    <w:rsid w:val="00FB2447"/>
    <w:rsid w:val="00FB522F"/>
    <w:rsid w:val="00FB5B2C"/>
    <w:rsid w:val="00FC5EF2"/>
    <w:rsid w:val="00FC6F91"/>
    <w:rsid w:val="00FC79DB"/>
    <w:rsid w:val="00FC7BCA"/>
    <w:rsid w:val="00FC7C75"/>
    <w:rsid w:val="00FD39A6"/>
    <w:rsid w:val="00FD61DE"/>
    <w:rsid w:val="00FD6552"/>
    <w:rsid w:val="00FE062B"/>
    <w:rsid w:val="00FE0876"/>
    <w:rsid w:val="00FE0ABF"/>
    <w:rsid w:val="00FE145B"/>
    <w:rsid w:val="00FE3A57"/>
    <w:rsid w:val="00FE4014"/>
    <w:rsid w:val="00FE5E20"/>
    <w:rsid w:val="00FE62E7"/>
    <w:rsid w:val="00FE64E5"/>
    <w:rsid w:val="00FE6849"/>
    <w:rsid w:val="00FF30BB"/>
    <w:rsid w:val="00FF34C6"/>
    <w:rsid w:val="00FF3949"/>
    <w:rsid w:val="00FF39E7"/>
    <w:rsid w:val="00FF5575"/>
    <w:rsid w:val="00FF5C21"/>
    <w:rsid w:val="00FF5E3D"/>
    <w:rsid w:val="00FF6D60"/>
    <w:rsid w:val="02780527"/>
    <w:rsid w:val="03B84DB3"/>
    <w:rsid w:val="10870825"/>
    <w:rsid w:val="16FC56B4"/>
    <w:rsid w:val="185F5372"/>
    <w:rsid w:val="191C5A66"/>
    <w:rsid w:val="199366E4"/>
    <w:rsid w:val="1E574134"/>
    <w:rsid w:val="205B7840"/>
    <w:rsid w:val="24E85F59"/>
    <w:rsid w:val="279C606E"/>
    <w:rsid w:val="31C704F2"/>
    <w:rsid w:val="388B415B"/>
    <w:rsid w:val="3BD85644"/>
    <w:rsid w:val="3CAF2906"/>
    <w:rsid w:val="3E3D5C21"/>
    <w:rsid w:val="414E6C2F"/>
    <w:rsid w:val="42F22FDF"/>
    <w:rsid w:val="4DDA355A"/>
    <w:rsid w:val="5C091843"/>
    <w:rsid w:val="5C574CBC"/>
    <w:rsid w:val="62645006"/>
    <w:rsid w:val="639E44FC"/>
    <w:rsid w:val="65A678AF"/>
    <w:rsid w:val="67FB552A"/>
    <w:rsid w:val="689479A4"/>
    <w:rsid w:val="6B88592D"/>
    <w:rsid w:val="70D748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qFormat="1" w:unhideWhenUsed="0" w:uiPriority="0" w:semiHidden="0"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99"/>
    <w:pPr>
      <w:jc w:val="left"/>
    </w:pPr>
  </w:style>
  <w:style w:type="paragraph" w:styleId="6">
    <w:name w:val="Body Text"/>
    <w:basedOn w:val="1"/>
    <w:link w:val="26"/>
    <w:semiHidden/>
    <w:qFormat/>
    <w:uiPriority w:val="99"/>
    <w:pPr>
      <w:spacing w:after="120"/>
    </w:pPr>
  </w:style>
  <w:style w:type="paragraph" w:styleId="7">
    <w:name w:val="Body Text Indent"/>
    <w:basedOn w:val="1"/>
    <w:link w:val="27"/>
    <w:qFormat/>
    <w:uiPriority w:val="99"/>
    <w:pPr>
      <w:ind w:firstLine="280" w:firstLineChars="100"/>
    </w:pPr>
    <w:rPr>
      <w:sz w:val="28"/>
      <w:szCs w:val="20"/>
    </w:rPr>
  </w:style>
  <w:style w:type="paragraph" w:styleId="8">
    <w:name w:val="Plain Text"/>
    <w:basedOn w:val="1"/>
    <w:link w:val="28"/>
    <w:qFormat/>
    <w:uiPriority w:val="99"/>
    <w:rPr>
      <w:rFonts w:ascii="宋体" w:hAnsi="Courier New"/>
      <w:sz w:val="32"/>
      <w:szCs w:val="32"/>
    </w:rPr>
  </w:style>
  <w:style w:type="paragraph" w:styleId="9">
    <w:name w:val="Body Text Indent 2"/>
    <w:basedOn w:val="1"/>
    <w:qFormat/>
    <w:locked/>
    <w:uiPriority w:val="0"/>
    <w:pPr>
      <w:spacing w:line="0" w:lineRule="atLeast"/>
      <w:ind w:firstLine="570"/>
    </w:pPr>
    <w:rPr>
      <w:sz w:val="28"/>
    </w:rPr>
  </w:style>
  <w:style w:type="paragraph" w:styleId="10">
    <w:name w:val="Balloon Text"/>
    <w:basedOn w:val="1"/>
    <w:link w:val="29"/>
    <w:qFormat/>
    <w:uiPriority w:val="99"/>
    <w:rPr>
      <w:sz w:val="18"/>
      <w:szCs w:val="18"/>
    </w:rPr>
  </w:style>
  <w:style w:type="paragraph" w:styleId="11">
    <w:name w:val="footer"/>
    <w:basedOn w:val="1"/>
    <w:link w:val="30"/>
    <w:qFormat/>
    <w:uiPriority w:val="99"/>
    <w:pPr>
      <w:tabs>
        <w:tab w:val="center" w:pos="4153"/>
        <w:tab w:val="right" w:pos="8306"/>
      </w:tabs>
      <w:snapToGrid w:val="0"/>
      <w:jc w:val="left"/>
    </w:pPr>
    <w:rPr>
      <w:sz w:val="18"/>
      <w:szCs w:val="18"/>
    </w:rPr>
  </w:style>
  <w:style w:type="paragraph" w:styleId="12">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b/>
      <w:bCs/>
      <w:caps/>
      <w:sz w:val="30"/>
      <w:szCs w:val="20"/>
    </w:rPr>
  </w:style>
  <w:style w:type="paragraph" w:styleId="14">
    <w:name w:val="toc 2"/>
    <w:basedOn w:val="1"/>
    <w:next w:val="1"/>
    <w:qFormat/>
    <w:uiPriority w:val="39"/>
    <w:pPr>
      <w:tabs>
        <w:tab w:val="right" w:leader="dot" w:pos="9062"/>
      </w:tabs>
      <w:ind w:left="284"/>
      <w:jc w:val="left"/>
    </w:pPr>
    <w:rPr>
      <w:smallCaps/>
      <w:sz w:val="28"/>
      <w:szCs w:val="20"/>
    </w:rPr>
  </w:style>
  <w:style w:type="paragraph" w:styleId="15">
    <w:name w:val="Body Text 2"/>
    <w:basedOn w:val="1"/>
    <w:qFormat/>
    <w:locked/>
    <w:uiPriority w:val="0"/>
    <w:pPr>
      <w:jc w:val="center"/>
    </w:pPr>
    <w:rPr>
      <w:rFonts w:eastAsia="华文新魏"/>
      <w:b/>
      <w:bCs/>
      <w:sz w:val="84"/>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7">
    <w:name w:val="annotation subject"/>
    <w:basedOn w:val="5"/>
    <w:next w:val="5"/>
    <w:link w:val="32"/>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99"/>
    <w:rPr>
      <w:rFonts w:cs="Times New Roman"/>
    </w:rPr>
  </w:style>
  <w:style w:type="character" w:styleId="22">
    <w:name w:val="FollowedHyperlink"/>
    <w:basedOn w:val="20"/>
    <w:semiHidden/>
    <w:qFormat/>
    <w:uiPriority w:val="99"/>
    <w:rPr>
      <w:rFonts w:cs="Times New Roman"/>
      <w:color w:val="333333"/>
      <w:u w:val="none"/>
    </w:rPr>
  </w:style>
  <w:style w:type="character" w:styleId="23">
    <w:name w:val="Hyperlink"/>
    <w:basedOn w:val="20"/>
    <w:qFormat/>
    <w:uiPriority w:val="99"/>
    <w:rPr>
      <w:rFonts w:cs="Times New Roman"/>
      <w:color w:val="0000FF"/>
      <w:u w:val="none"/>
    </w:rPr>
  </w:style>
  <w:style w:type="character" w:styleId="24">
    <w:name w:val="annotation reference"/>
    <w:basedOn w:val="20"/>
    <w:qFormat/>
    <w:uiPriority w:val="99"/>
    <w:rPr>
      <w:rFonts w:cs="Times New Roman"/>
      <w:sz w:val="21"/>
      <w:szCs w:val="21"/>
    </w:rPr>
  </w:style>
  <w:style w:type="character" w:customStyle="1" w:styleId="25">
    <w:name w:val="批注文字 Char"/>
    <w:basedOn w:val="20"/>
    <w:link w:val="5"/>
    <w:qFormat/>
    <w:locked/>
    <w:uiPriority w:val="99"/>
    <w:rPr>
      <w:rFonts w:cs="Times New Roman"/>
      <w:kern w:val="2"/>
      <w:sz w:val="24"/>
      <w:szCs w:val="24"/>
    </w:rPr>
  </w:style>
  <w:style w:type="character" w:customStyle="1" w:styleId="26">
    <w:name w:val="正文文本 Char"/>
    <w:basedOn w:val="20"/>
    <w:link w:val="6"/>
    <w:semiHidden/>
    <w:qFormat/>
    <w:locked/>
    <w:uiPriority w:val="99"/>
    <w:rPr>
      <w:rFonts w:cs="Times New Roman"/>
      <w:kern w:val="2"/>
      <w:sz w:val="24"/>
      <w:szCs w:val="24"/>
    </w:rPr>
  </w:style>
  <w:style w:type="character" w:customStyle="1" w:styleId="27">
    <w:name w:val="正文文本缩进 Char"/>
    <w:basedOn w:val="20"/>
    <w:link w:val="7"/>
    <w:qFormat/>
    <w:locked/>
    <w:uiPriority w:val="99"/>
    <w:rPr>
      <w:rFonts w:cs="Times New Roman"/>
      <w:kern w:val="2"/>
      <w:sz w:val="28"/>
    </w:rPr>
  </w:style>
  <w:style w:type="character" w:customStyle="1" w:styleId="28">
    <w:name w:val="纯文本 Char"/>
    <w:basedOn w:val="20"/>
    <w:link w:val="8"/>
    <w:qFormat/>
    <w:locked/>
    <w:uiPriority w:val="99"/>
    <w:rPr>
      <w:rFonts w:ascii="宋体" w:hAnsi="Courier New" w:cs="Times New Roman"/>
      <w:kern w:val="2"/>
      <w:sz w:val="32"/>
    </w:rPr>
  </w:style>
  <w:style w:type="character" w:customStyle="1" w:styleId="29">
    <w:name w:val="批注框文本 Char"/>
    <w:basedOn w:val="20"/>
    <w:link w:val="10"/>
    <w:qFormat/>
    <w:locked/>
    <w:uiPriority w:val="99"/>
    <w:rPr>
      <w:rFonts w:cs="Times New Roman"/>
      <w:kern w:val="2"/>
      <w:sz w:val="18"/>
    </w:rPr>
  </w:style>
  <w:style w:type="character" w:customStyle="1" w:styleId="30">
    <w:name w:val="页脚 Char"/>
    <w:basedOn w:val="20"/>
    <w:link w:val="11"/>
    <w:qFormat/>
    <w:locked/>
    <w:uiPriority w:val="99"/>
    <w:rPr>
      <w:rFonts w:cs="Times New Roman"/>
      <w:kern w:val="2"/>
      <w:sz w:val="18"/>
    </w:rPr>
  </w:style>
  <w:style w:type="character" w:customStyle="1" w:styleId="31">
    <w:name w:val="页眉 Char"/>
    <w:basedOn w:val="20"/>
    <w:link w:val="12"/>
    <w:qFormat/>
    <w:locked/>
    <w:uiPriority w:val="99"/>
    <w:rPr>
      <w:rFonts w:cs="Times New Roman"/>
      <w:kern w:val="2"/>
      <w:sz w:val="18"/>
    </w:rPr>
  </w:style>
  <w:style w:type="character" w:customStyle="1" w:styleId="32">
    <w:name w:val="批注主题 Char"/>
    <w:basedOn w:val="25"/>
    <w:link w:val="17"/>
    <w:qFormat/>
    <w:locked/>
    <w:uiPriority w:val="99"/>
    <w:rPr>
      <w:b/>
      <w:bCs/>
    </w:rPr>
  </w:style>
  <w:style w:type="paragraph" w:customStyle="1" w:styleId="33">
    <w:name w:val="WPS Plain"/>
    <w:qFormat/>
    <w:uiPriority w:val="99"/>
    <w:rPr>
      <w:rFonts w:ascii="Times New Roman" w:hAnsi="Times New Roman" w:eastAsia="宋体" w:cs="Times New Roman"/>
      <w:kern w:val="0"/>
      <w:sz w:val="20"/>
      <w:szCs w:val="20"/>
      <w:lang w:val="en-US" w:eastAsia="zh-CN" w:bidi="ar-SA"/>
    </w:rPr>
  </w:style>
  <w:style w:type="paragraph" w:customStyle="1" w:styleId="34">
    <w:name w:val="p0"/>
    <w:basedOn w:val="1"/>
    <w:qFormat/>
    <w:uiPriority w:val="99"/>
    <w:pPr>
      <w:widowControl/>
      <w:spacing w:line="365" w:lineRule="atLeast"/>
      <w:ind w:left="1"/>
    </w:pPr>
    <w:rPr>
      <w:kern w:val="0"/>
      <w:sz w:val="20"/>
      <w:szCs w:val="20"/>
    </w:rPr>
  </w:style>
  <w:style w:type="paragraph" w:customStyle="1" w:styleId="35">
    <w:name w:val="正文首行缩进两字符"/>
    <w:basedOn w:val="1"/>
    <w:qFormat/>
    <w:uiPriority w:val="99"/>
    <w:pPr>
      <w:spacing w:line="360" w:lineRule="auto"/>
      <w:ind w:firstLine="200" w:firstLineChars="200"/>
    </w:pPr>
  </w:style>
  <w:style w:type="paragraph" w:customStyle="1" w:styleId="36">
    <w:name w:val="p15"/>
    <w:basedOn w:val="1"/>
    <w:qFormat/>
    <w:uiPriority w:val="99"/>
    <w:pPr>
      <w:widowControl/>
      <w:jc w:val="left"/>
    </w:pPr>
    <w:rPr>
      <w:kern w:val="0"/>
      <w:sz w:val="20"/>
      <w:szCs w:val="20"/>
    </w:rPr>
  </w:style>
  <w:style w:type="paragraph" w:styleId="37">
    <w:name w:val="List Paragraph"/>
    <w:basedOn w:val="1"/>
    <w:qFormat/>
    <w:uiPriority w:val="99"/>
    <w:pPr>
      <w:ind w:firstLine="420" w:firstLineChars="200"/>
    </w:pPr>
  </w:style>
  <w:style w:type="paragraph" w:styleId="38">
    <w:name w:val="No Spacing"/>
    <w:link w:val="39"/>
    <w:qFormat/>
    <w:uiPriority w:val="99"/>
    <w:rPr>
      <w:rFonts w:ascii="Calibri" w:hAnsi="Calibri" w:eastAsia="宋体" w:cs="Times New Roman"/>
      <w:kern w:val="0"/>
      <w:sz w:val="22"/>
      <w:szCs w:val="22"/>
      <w:lang w:val="en-US" w:eastAsia="zh-CN" w:bidi="ar-SA"/>
    </w:rPr>
  </w:style>
  <w:style w:type="character" w:customStyle="1" w:styleId="39">
    <w:name w:val="无间隔 Char"/>
    <w:basedOn w:val="20"/>
    <w:link w:val="38"/>
    <w:qFormat/>
    <w:locked/>
    <w:uiPriority w:val="99"/>
    <w:rPr>
      <w:rFonts w:ascii="Calibri" w:hAnsi="Calibri" w:cs="Times New Roman"/>
      <w:sz w:val="22"/>
      <w:szCs w:val="22"/>
      <w:lang w:val="en-US" w:eastAsia="zh-CN" w:bidi="ar-SA"/>
    </w:rPr>
  </w:style>
  <w:style w:type="table" w:customStyle="1" w:styleId="40">
    <w:name w:val="Table Normal1"/>
    <w:semiHidden/>
    <w:qFormat/>
    <w:uiPriority w:val="99"/>
    <w:pPr>
      <w:widowControl w:val="0"/>
      <w:autoSpaceDE w:val="0"/>
      <w:autoSpaceDN w:val="0"/>
    </w:pPr>
    <w:rPr>
      <w:rFonts w:ascii="Calibri" w:hAnsi="Calibri"/>
      <w:kern w:val="0"/>
      <w:sz w:val="22"/>
      <w:lang w:eastAsia="en-US"/>
    </w:rPr>
    <w:tblPr>
      <w:tblCellMar>
        <w:top w:w="0" w:type="dxa"/>
        <w:left w:w="0" w:type="dxa"/>
        <w:bottom w:w="0" w:type="dxa"/>
        <w:right w:w="0" w:type="dxa"/>
      </w:tblCellMar>
    </w:tblPr>
  </w:style>
  <w:style w:type="paragraph" w:customStyle="1" w:styleId="41">
    <w:name w:val="Table Paragraph"/>
    <w:basedOn w:val="1"/>
    <w:qFormat/>
    <w:uiPriority w:val="99"/>
    <w:pPr>
      <w:autoSpaceDE w:val="0"/>
      <w:autoSpaceDN w:val="0"/>
      <w:jc w:val="left"/>
    </w:pPr>
    <w:rPr>
      <w:rFonts w:ascii="宋体" w:hAnsi="宋体" w:cs="宋体"/>
      <w:kern w:val="0"/>
      <w:sz w:val="22"/>
      <w:szCs w:val="22"/>
      <w:lang w:val="zh-CN"/>
    </w:rPr>
  </w:style>
  <w:style w:type="paragraph" w:customStyle="1" w:styleId="42">
    <w:name w:val="_Style 35"/>
    <w:basedOn w:val="1"/>
    <w:qFormat/>
    <w:uiPriority w:val="0"/>
    <w:pPr>
      <w:widowControl/>
      <w:spacing w:after="160" w:line="240" w:lineRule="exact"/>
      <w:jc w:val="left"/>
    </w:pPr>
    <w:rPr>
      <w:szCs w:val="20"/>
    </w:rPr>
  </w:style>
  <w:style w:type="paragraph" w:customStyle="1" w:styleId="43">
    <w:name w:val="无间隔"/>
    <w:basedOn w:val="1"/>
    <w:qFormat/>
    <w:uiPriority w:val="0"/>
    <w:pPr>
      <w:widowControl/>
      <w:jc w:val="left"/>
    </w:pPr>
    <w:rPr>
      <w:rFonts w:ascii="Calibri" w:hAnsi="Calibri"/>
      <w:kern w:val="0"/>
      <w:sz w:val="22"/>
      <w:szCs w:val="22"/>
      <w:lang w:eastAsia="en-US" w:bidi="en-US"/>
    </w:rPr>
  </w:style>
  <w:style w:type="paragraph" w:customStyle="1" w:styleId="44">
    <w:name w:val="样式 宋体 小四 首行缩进:  0.99 厘米 行距: 最小值 28.9 磅"/>
    <w:basedOn w:val="1"/>
    <w:qFormat/>
    <w:uiPriority w:val="99"/>
    <w:pPr>
      <w:spacing w:line="578" w:lineRule="atLeast"/>
      <w:ind w:firstLine="48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oleObject" Target="embeddings/oleObject10.bin"/><Relationship Id="rId32" Type="http://schemas.openxmlformats.org/officeDocument/2006/relationships/oleObject" Target="embeddings/oleObject9.bin"/><Relationship Id="rId31" Type="http://schemas.openxmlformats.org/officeDocument/2006/relationships/oleObject" Target="embeddings/oleObject8.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1.wmf"/><Relationship Id="rId27" Type="http://schemas.openxmlformats.org/officeDocument/2006/relationships/oleObject" Target="embeddings/oleObject6.bin"/><Relationship Id="rId26" Type="http://schemas.openxmlformats.org/officeDocument/2006/relationships/image" Target="media/image10.wmf"/><Relationship Id="rId25" Type="http://schemas.openxmlformats.org/officeDocument/2006/relationships/oleObject" Target="embeddings/oleObject5.bin"/><Relationship Id="rId24" Type="http://schemas.openxmlformats.org/officeDocument/2006/relationships/image" Target="media/image9.wmf"/><Relationship Id="rId23" Type="http://schemas.openxmlformats.org/officeDocument/2006/relationships/oleObject" Target="embeddings/oleObject4.bin"/><Relationship Id="rId22" Type="http://schemas.openxmlformats.org/officeDocument/2006/relationships/image" Target="media/image8.wmf"/><Relationship Id="rId21" Type="http://schemas.openxmlformats.org/officeDocument/2006/relationships/oleObject" Target="embeddings/oleObject3.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6.wmf"/><Relationship Id="rId17" Type="http://schemas.openxmlformats.org/officeDocument/2006/relationships/oleObject" Target="embeddings/oleObject1.bin"/><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35</Pages>
  <Words>1911</Words>
  <Characters>10895</Characters>
  <Lines>90</Lines>
  <Paragraphs>25</Paragraphs>
  <TotalTime>2</TotalTime>
  <ScaleCrop>false</ScaleCrop>
  <LinksUpToDate>false</LinksUpToDate>
  <CharactersWithSpaces>12781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2021-01-06T01:50:00Z</dcterms:created>
  <dc:creator>微软用户</dc:creator>
  <cp:lastModifiedBy>大脸猫z23</cp:lastModifiedBy>
  <cp:lastPrinted>2021-05-24T10:02:00Z</cp:lastPrinted>
  <dcterms:modified xsi:type="dcterms:W3CDTF">2021-05-25T03:47:51Z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1137815405_btnclosed</vt:lpwstr>
  </property>
  <property fmtid="{D5CDD505-2E9C-101B-9397-08002B2CF9AE}" pid="4" name="ICV">
    <vt:lpwstr>A6765160C000438D8A7EEBCAFA3C9829</vt:lpwstr>
  </property>
</Properties>
</file>