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D" w:rsidRDefault="005B018D" w:rsidP="005B018D">
      <w:pPr>
        <w:spacing w:after="0"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资 产 出 售 合 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（样本）</w:t>
      </w:r>
    </w:p>
    <w:p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出售方：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 xml:space="preserve">达州市通川区国有资产经营管理有限公司  </w:t>
      </w:r>
      <w:r w:rsidRPr="005B018D">
        <w:rPr>
          <w:rFonts w:asciiTheme="minorEastAsia" w:eastAsiaTheme="minorEastAsia" w:hAnsiTheme="minorEastAsia" w:cs="方正仿宋简体" w:hint="eastAsia"/>
          <w:b/>
          <w:sz w:val="24"/>
        </w:rPr>
        <w:t xml:space="preserve">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（以下简称甲方）</w:t>
      </w:r>
    </w:p>
    <w:p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买受人：                                             （以下简称乙方）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甲方委托拍卖人四川达洲拍卖有限公司于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年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月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日在达州市公共资源交易服务中心开标厅举行拍卖会，乙方以最高应价且达到保留价成为买受人。双方本着诚实守信，协商一致的原则，达成如下合同条款，供双方信守。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一、资产座落位置、面积、四至界限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1、坐落位置： 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2、资产面积约：（最终以过户后的不动产权证书所载面积为准）。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二、成交价款及支付方式</w:t>
      </w:r>
      <w:bookmarkStart w:id="0" w:name="_GoBack"/>
      <w:bookmarkEnd w:id="0"/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1、乙方竞买的标的物为房屋现状,成交价款为人民币：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元（大写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   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整），该价款为固定价格，任何情况下不得调整并不得以实际面积的差异而增减成交价款。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2、付款方式：拍卖成交后5 个工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>作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日内，买受人须将标的物全部成交价款存至收款人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：达州市通川区国有资产经营管理有限公司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，开户行：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工商银行通川支行，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帐号：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2317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5761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0930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0106</w:t>
      </w:r>
      <w:r w:rsidR="001F1308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103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银行账户上。如逾期，则视为违约，其竞买保证金不予退还。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三、资产交付事宜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1、乙方将标的物的全额成交价款付清并与甲方签定《资产出售合同》后次日起，甲方在</w:t>
      </w: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  <w:u w:val="single"/>
        </w:rPr>
        <w:t xml:space="preserve">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个工作日内开始移交标的物。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2、乙方必须履行原房屋租赁合同,未满的租期由乙方无条件继续履行到期,甲方已收取原承租人房屋租金的,在乙方付清标的物全部成交价款后次日起计算未满租期，甲方按实际天数计算租金退付给乙方。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四、不动产变更登记的有关事项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>1、乙方自行办理标的物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不动产变更登记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>手续.在乙方全额付清标的物成交价款后，甲方配合乙方办理标的物产权过户手续</w:t>
      </w:r>
      <w:r w:rsidRPr="005B018D">
        <w:rPr>
          <w:rFonts w:asciiTheme="minorEastAsia" w:eastAsiaTheme="minorEastAsia" w:hAnsiTheme="minorEastAsia" w:cs="方正仿宋简体" w:hint="eastAsia"/>
          <w:bCs/>
          <w:spacing w:val="-17"/>
          <w:sz w:val="24"/>
        </w:rPr>
        <w:t>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>2、办理不动产变更登记时甲、乙双方所发生的相关税、费按国家及地方政府有关规定由甲、乙双方各自承担应缴纳部分，但土地出让金由乙方承担。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>3、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  <w:szCs w:val="24"/>
        </w:rPr>
        <w:t>本合同标的物是以现状和已取得土地、房屋性质用途进行出售的，乙方对此已完全知悉并接受。如乙方须改变房屋、土地性质和用途，在办理不动产变更登记后，由乙方自行向相关部门申请变更。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lastRenderedPageBreak/>
        <w:t>五、违约责任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1、拍卖成交次日起5个工作日内，若乙方未付清全部价款，视为违约，乙方所交竞买保证金不予退还(含拍卖佣金)，且甲方有权解除本合同，另行将本合同标的物进行拍卖。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2、因乙方违约，拍卖人有权征得甲方同意后（且无须另行通知乙方），将拍卖标的物再行拍卖。由此造成的损失（含再次拍卖的价差损失、甲乙双方应付的拍卖佣金以及由此产生的合理支出）由乙方全部承担。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3、因乙方单方解除合同或不履行合同约定义务，乙方应向甲方支付本合同标的物成交价款20%的违约金且甲方有权解除本合同。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4、如甲方违约，甲方承担乙方所交成交价款的银行同期贷款利息（人民银行公布的当期贷款基准利率）。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六、争议解决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本合同履行期间发生争议的，双方应友好协商解决；协商不成的，任何一方均可向达州市通川区人民法院提起诉讼。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七、特别约定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1、乙方未按照本合同履行义务或履行义务不完整的，甲方在无须另行通知乙方的情况下享有本合同单方解除权，乙方对此表示认可并接受。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2、本合同的乙方是拍卖确认书的签定人（即买受人），在成交确认书签定后不得更改或增加买受人。</w:t>
      </w:r>
    </w:p>
    <w:p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  <w:u w:val="single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八、此合同一式</w:t>
      </w: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  <w:u w:val="single"/>
        </w:rPr>
        <w:t>五</w:t>
      </w: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份，双方签字或盖章（捺印）生效。</w:t>
      </w: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甲 方：达州市通川区国有资产经营管理有限公司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乙   方：</w:t>
      </w: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w w:val="90"/>
          <w:sz w:val="24"/>
        </w:rPr>
      </w:pP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>法定代表人：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</w:t>
      </w:r>
      <w:r w:rsidR="00A8579D">
        <w:rPr>
          <w:rFonts w:asciiTheme="minorEastAsia" w:eastAsiaTheme="minorEastAsia" w:hAnsiTheme="minorEastAsia" w:cs="方正仿宋简体" w:hint="eastAsia"/>
          <w:sz w:val="24"/>
        </w:rPr>
        <w:t xml:space="preserve">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法定代表人：</w:t>
      </w: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</w:p>
    <w:p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委托代理人: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               </w:t>
      </w:r>
    </w:p>
    <w:p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</w:p>
    <w:p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                                    年   月   日</w:t>
      </w:r>
    </w:p>
    <w:p w:rsidR="004358AB" w:rsidRDefault="004358AB" w:rsidP="005B018D">
      <w:pPr>
        <w:spacing w:after="0" w:line="360" w:lineRule="auto"/>
      </w:pPr>
    </w:p>
    <w:sectPr w:rsidR="004358AB" w:rsidSect="005B018D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05" w:rsidRDefault="00D04905" w:rsidP="005B018D">
      <w:pPr>
        <w:spacing w:after="0"/>
      </w:pPr>
      <w:r>
        <w:separator/>
      </w:r>
    </w:p>
  </w:endnote>
  <w:endnote w:type="continuationSeparator" w:id="0">
    <w:p w:rsidR="00D04905" w:rsidRDefault="00D04905" w:rsidP="005B01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05" w:rsidRDefault="00D04905" w:rsidP="005B018D">
      <w:pPr>
        <w:spacing w:after="0"/>
      </w:pPr>
      <w:r>
        <w:separator/>
      </w:r>
    </w:p>
  </w:footnote>
  <w:footnote w:type="continuationSeparator" w:id="0">
    <w:p w:rsidR="00D04905" w:rsidRDefault="00D04905" w:rsidP="005B01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5E" w:rsidRDefault="00D0490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1308"/>
    <w:rsid w:val="002A4881"/>
    <w:rsid w:val="00323B43"/>
    <w:rsid w:val="003D37D8"/>
    <w:rsid w:val="00426133"/>
    <w:rsid w:val="004358AB"/>
    <w:rsid w:val="005B018D"/>
    <w:rsid w:val="008B7726"/>
    <w:rsid w:val="00996BBE"/>
    <w:rsid w:val="00A74268"/>
    <w:rsid w:val="00A8579D"/>
    <w:rsid w:val="00D04905"/>
    <w:rsid w:val="00D31D50"/>
    <w:rsid w:val="00D55026"/>
    <w:rsid w:val="00F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B01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1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1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1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2019-12-03T07:47:00Z</dcterms:modified>
</cp:coreProperties>
</file>