
<file path=[Content_Types].xml><?xml version="1.0" encoding="utf-8"?>
<Types xmlns="http://schemas.openxmlformats.org/package/2006/content-types">
  <Default Extension="xml" ContentType="application/xml"/>
  <Default Extension="doc" ContentType="application/msword"/>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middleDot" w:pos="6720"/>
        </w:tabs>
        <w:rPr>
          <w:b/>
          <w:bCs/>
          <w:color w:val="000000"/>
          <w:w w:val="80"/>
          <w:sz w:val="44"/>
        </w:rPr>
      </w:pPr>
      <w:r>
        <mc:AlternateContent>
          <mc:Choice Requires="wps">
            <w:drawing>
              <wp:anchor distT="0" distB="0" distL="114300" distR="114300" simplePos="0" relativeHeight="251659264" behindDoc="0" locked="0" layoutInCell="0" allowOverlap="1">
                <wp:simplePos x="0" y="0"/>
                <wp:positionH relativeFrom="page">
                  <wp:posOffset>628015</wp:posOffset>
                </wp:positionH>
                <wp:positionV relativeFrom="page">
                  <wp:posOffset>735330</wp:posOffset>
                </wp:positionV>
                <wp:extent cx="6778625" cy="575945"/>
                <wp:effectExtent l="0" t="0" r="0" b="0"/>
                <wp:wrapNone/>
                <wp:docPr id="1" name="Text Box 4"/>
                <wp:cNvGraphicFramePr/>
                <a:graphic xmlns:a="http://schemas.openxmlformats.org/drawingml/2006/main">
                  <a:graphicData uri="http://schemas.microsoft.com/office/word/2010/wordprocessingShape">
                    <wps:wsp>
                      <wps:cNvSpPr txBox="1"/>
                      <wps:spPr>
                        <a:xfrm>
                          <a:off x="0" y="0"/>
                          <a:ext cx="6778625" cy="575945"/>
                        </a:xfrm>
                        <a:prstGeom prst="rect">
                          <a:avLst/>
                        </a:prstGeom>
                        <a:noFill/>
                        <a:ln>
                          <a:noFill/>
                        </a:ln>
                      </wps:spPr>
                      <wps:txbx>
                        <w:txbxContent>
                          <w:p>
                            <w:pPr>
                              <w:snapToGrid w:val="0"/>
                              <w:spacing w:line="232" w:lineRule="atLeast"/>
                              <w:ind w:right="481"/>
                              <w:jc w:val="right"/>
                              <w:rPr>
                                <w:rFonts w:ascii="黑体" w:hAnsi="黑体" w:eastAsia="黑体"/>
                              </w:rPr>
                            </w:pPr>
                            <w:r>
                              <w:rPr>
                                <w:rFonts w:hint="eastAsia" w:ascii="华文中宋" w:eastAsia="华文中宋"/>
                                <w:sz w:val="24"/>
                              </w:rPr>
                              <w:t>　</w:t>
                            </w:r>
                            <w:r>
                              <w:rPr>
                                <w:rFonts w:hint="eastAsia" w:ascii="黑体" w:hAnsi="黑体" w:eastAsia="黑体"/>
                                <w:sz w:val="24"/>
                              </w:rPr>
                              <w:t>　</w:t>
                            </w:r>
                            <w:r>
                              <w:rPr>
                                <w:rFonts w:ascii="黑体" w:hAnsi="黑体" w:eastAsia="黑体"/>
                                <w:color w:val="FF0000"/>
                                <w:sz w:val="28"/>
                              </w:rPr>
                              <w:t>DST(G)</w:t>
                            </w:r>
                            <w:r>
                              <w:rPr>
                                <w:rFonts w:hint="eastAsia" w:ascii="黑体" w:hAnsi="黑体" w:eastAsia="黑体"/>
                                <w:color w:val="FF0000"/>
                                <w:sz w:val="28"/>
                              </w:rPr>
                              <w:t>〔</w:t>
                            </w:r>
                            <w:r>
                              <w:rPr>
                                <w:rFonts w:ascii="黑体" w:hAnsi="黑体" w:eastAsia="黑体"/>
                                <w:color w:val="FF0000"/>
                                <w:sz w:val="28"/>
                              </w:rPr>
                              <w:t>202</w:t>
                            </w:r>
                            <w:r>
                              <w:rPr>
                                <w:rFonts w:hint="eastAsia" w:ascii="黑体" w:hAnsi="黑体" w:eastAsia="黑体"/>
                                <w:color w:val="FF0000"/>
                                <w:sz w:val="28"/>
                              </w:rPr>
                              <w:t>2〕</w:t>
                            </w:r>
                            <w:r>
                              <w:rPr>
                                <w:rFonts w:hint="eastAsia" w:ascii="黑体" w:hAnsi="黑体" w:eastAsia="黑体"/>
                                <w:color w:val="FF0000"/>
                                <w:sz w:val="28"/>
                                <w:lang w:val="en-US" w:eastAsia="zh-CN"/>
                              </w:rPr>
                              <w:t>10</w:t>
                            </w:r>
                            <w:r>
                              <w:rPr>
                                <w:rFonts w:hint="eastAsia" w:ascii="黑体" w:hAnsi="黑体" w:eastAsia="黑体"/>
                                <w:color w:val="FF0000"/>
                                <w:sz w:val="28"/>
                              </w:rPr>
                              <w:t>号</w:t>
                            </w:r>
                            <w:r>
                              <w:rPr>
                                <w:rFonts w:hint="eastAsia" w:ascii="黑体" w:hAnsi="黑体" w:eastAsia="黑体"/>
                                <w:sz w:val="28"/>
                              </w:rPr>
                              <w:t>　</w:t>
                            </w:r>
                          </w:p>
                          <w:p>
                            <w:pPr>
                              <w:snapToGrid w:val="0"/>
                              <w:spacing w:line="289" w:lineRule="atLeast"/>
                            </w:pPr>
                          </w:p>
                          <w:p>
                            <w:pPr>
                              <w:snapToGrid w:val="0"/>
                              <w:spacing w:line="538" w:lineRule="atLeast"/>
                            </w:pPr>
                          </w:p>
                          <w:p/>
                        </w:txbxContent>
                      </wps:txbx>
                      <wps:bodyPr lIns="172799" tIns="35999" rIns="172799" bIns="82799" upright="1"/>
                    </wps:wsp>
                  </a:graphicData>
                </a:graphic>
              </wp:anchor>
            </w:drawing>
          </mc:Choice>
          <mc:Fallback>
            <w:pict>
              <v:shape id="Text Box 4" o:spid="_x0000_s1026" o:spt="202" type="#_x0000_t202" style="position:absolute;left:0pt;margin-left:49.45pt;margin-top:57.9pt;height:45.35pt;width:533.75pt;mso-position-horizontal-relative:page;mso-position-vertical-relative:page;z-index:251659264;mso-width-relative:page;mso-height-relative:page;" filled="f" stroked="f" coordsize="21600,21600" o:allowincell="f"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6wNdNcAAAALAQAADwAAAAAAAAABACAAAAAiAAAAZHJzL2Rvd25yZXYueG1sUEsBAhQAFAAA&#10;AAgAh07iQDTIDLG3AQAAgwMAAA4AAAAAAAAAAQAgAAAAJgEAAGRycy9lMm9Eb2MueG1sUEsFBgAA&#10;AAAGAAYAWQEAAE8FAAAAAA==&#10;">
                <v:fill on="f" focussize="0,0"/>
                <v:stroke on="f"/>
                <v:imagedata o:title=""/>
                <o:lock v:ext="edit" aspectratio="f"/>
                <v:textbox inset="13.6062204724409pt,2.83456692913386pt,13.6062204724409pt,6.5196062992126pt">
                  <w:txbxContent>
                    <w:p>
                      <w:pPr>
                        <w:snapToGrid w:val="0"/>
                        <w:spacing w:line="232" w:lineRule="atLeast"/>
                        <w:ind w:right="481"/>
                        <w:jc w:val="right"/>
                        <w:rPr>
                          <w:rFonts w:ascii="黑体" w:hAnsi="黑体" w:eastAsia="黑体"/>
                        </w:rPr>
                      </w:pPr>
                      <w:r>
                        <w:rPr>
                          <w:rFonts w:hint="eastAsia" w:ascii="华文中宋" w:eastAsia="华文中宋"/>
                          <w:sz w:val="24"/>
                        </w:rPr>
                        <w:t>　</w:t>
                      </w:r>
                      <w:r>
                        <w:rPr>
                          <w:rFonts w:hint="eastAsia" w:ascii="黑体" w:hAnsi="黑体" w:eastAsia="黑体"/>
                          <w:sz w:val="24"/>
                        </w:rPr>
                        <w:t>　</w:t>
                      </w:r>
                      <w:r>
                        <w:rPr>
                          <w:rFonts w:ascii="黑体" w:hAnsi="黑体" w:eastAsia="黑体"/>
                          <w:color w:val="FF0000"/>
                          <w:sz w:val="28"/>
                        </w:rPr>
                        <w:t>DST(G)</w:t>
                      </w:r>
                      <w:r>
                        <w:rPr>
                          <w:rFonts w:hint="eastAsia" w:ascii="黑体" w:hAnsi="黑体" w:eastAsia="黑体"/>
                          <w:color w:val="FF0000"/>
                          <w:sz w:val="28"/>
                        </w:rPr>
                        <w:t>〔</w:t>
                      </w:r>
                      <w:r>
                        <w:rPr>
                          <w:rFonts w:ascii="黑体" w:hAnsi="黑体" w:eastAsia="黑体"/>
                          <w:color w:val="FF0000"/>
                          <w:sz w:val="28"/>
                        </w:rPr>
                        <w:t>202</w:t>
                      </w:r>
                      <w:r>
                        <w:rPr>
                          <w:rFonts w:hint="eastAsia" w:ascii="黑体" w:hAnsi="黑体" w:eastAsia="黑体"/>
                          <w:color w:val="FF0000"/>
                          <w:sz w:val="28"/>
                        </w:rPr>
                        <w:t>2〕</w:t>
                      </w:r>
                      <w:r>
                        <w:rPr>
                          <w:rFonts w:hint="eastAsia" w:ascii="黑体" w:hAnsi="黑体" w:eastAsia="黑体"/>
                          <w:color w:val="FF0000"/>
                          <w:sz w:val="28"/>
                          <w:lang w:val="en-US" w:eastAsia="zh-CN"/>
                        </w:rPr>
                        <w:t>10</w:t>
                      </w:r>
                      <w:r>
                        <w:rPr>
                          <w:rFonts w:hint="eastAsia" w:ascii="黑体" w:hAnsi="黑体" w:eastAsia="黑体"/>
                          <w:color w:val="FF0000"/>
                          <w:sz w:val="28"/>
                        </w:rPr>
                        <w:t>号</w:t>
                      </w:r>
                      <w:r>
                        <w:rPr>
                          <w:rFonts w:hint="eastAsia" w:ascii="黑体" w:hAnsi="黑体" w:eastAsia="黑体"/>
                          <w:sz w:val="28"/>
                        </w:rPr>
                        <w:t>　</w:t>
                      </w:r>
                    </w:p>
                    <w:p>
                      <w:pPr>
                        <w:snapToGrid w:val="0"/>
                        <w:spacing w:line="289" w:lineRule="atLeast"/>
                      </w:pPr>
                    </w:p>
                    <w:p>
                      <w:pPr>
                        <w:snapToGrid w:val="0"/>
                        <w:spacing w:line="538" w:lineRule="atLeast"/>
                      </w:pPr>
                    </w:p>
                    <w:p/>
                  </w:txbxContent>
                </v:textbox>
              </v:shape>
            </w:pict>
          </mc:Fallback>
        </mc:AlternateContent>
      </w:r>
      <w:r>
        <w:rPr>
          <w:rFonts w:hint="eastAsia"/>
          <w:b/>
          <w:bCs/>
          <w:color w:val="000000"/>
          <w:w w:val="80"/>
          <w:sz w:val="44"/>
        </w:rPr>
        <w:t xml:space="preserve"> </w:t>
      </w:r>
    </w:p>
    <w:p>
      <w:pPr>
        <w:ind w:left="360" w:hanging="360" w:hangingChars="50"/>
        <w:jc w:val="center"/>
        <w:rPr>
          <w:rFonts w:ascii="方正小标宋简体" w:eastAsia="方正小标宋简体"/>
          <w:color w:val="000000"/>
          <w:sz w:val="72"/>
          <w:szCs w:val="72"/>
        </w:rPr>
      </w:pPr>
    </w:p>
    <w:p>
      <w:pPr>
        <w:ind w:left="240" w:hanging="240" w:hangingChars="50"/>
        <w:jc w:val="center"/>
        <w:rPr>
          <w:rFonts w:hint="eastAsia" w:ascii="方正小标宋简体" w:eastAsia="方正小标宋简体"/>
          <w:color w:val="000000"/>
          <w:sz w:val="44"/>
          <w:szCs w:val="44"/>
        </w:rPr>
      </w:pPr>
      <w:r>
        <w:rPr>
          <w:rFonts w:hint="eastAsia" w:ascii="方正小标宋简体" w:eastAsia="方正小标宋简体"/>
          <w:color w:val="000000"/>
          <w:sz w:val="48"/>
          <w:szCs w:val="48"/>
        </w:rPr>
        <w:t>达州</w:t>
      </w:r>
      <w:r>
        <w:rPr>
          <w:rFonts w:hint="eastAsia" w:ascii="方正小标宋简体" w:eastAsia="方正小标宋简体"/>
          <w:color w:val="000000"/>
          <w:sz w:val="48"/>
          <w:szCs w:val="48"/>
          <w:lang w:val="en-US" w:eastAsia="zh-CN"/>
        </w:rPr>
        <w:t>市第二工业园区近期建设区域A02-04/01</w:t>
      </w:r>
      <w:r>
        <w:rPr>
          <w:rFonts w:hint="eastAsia" w:ascii="方正小标宋简体" w:eastAsia="方正小标宋简体"/>
          <w:color w:val="000000"/>
          <w:sz w:val="48"/>
          <w:szCs w:val="48"/>
        </w:rPr>
        <w:t>地块</w:t>
      </w:r>
    </w:p>
    <w:p>
      <w:pPr>
        <w:ind w:left="240" w:hanging="240" w:hangingChars="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国有建设用地使用权挂牌出让文件</w:t>
      </w:r>
    </w:p>
    <w:p>
      <w:pPr>
        <w:tabs>
          <w:tab w:val="left" w:leader="middleDot" w:pos="6720"/>
        </w:tabs>
        <w:ind w:left="220" w:hanging="220" w:hangingChars="50"/>
        <w:jc w:val="center"/>
        <w:rPr>
          <w:color w:val="000000"/>
          <w:sz w:val="44"/>
        </w:rPr>
      </w:pPr>
    </w:p>
    <w:p>
      <w:pPr>
        <w:tabs>
          <w:tab w:val="left" w:leader="middleDot" w:pos="6720"/>
        </w:tabs>
        <w:ind w:left="220" w:hanging="220" w:hangingChars="50"/>
        <w:jc w:val="center"/>
        <w:rPr>
          <w:color w:val="000000"/>
          <w:sz w:val="44"/>
        </w:rPr>
      </w:pPr>
    </w:p>
    <w:p>
      <w:pPr>
        <w:tabs>
          <w:tab w:val="left" w:leader="middleDot" w:pos="6720"/>
        </w:tabs>
        <w:ind w:left="220" w:hanging="220" w:hangingChars="50"/>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ind w:left="220" w:hanging="220" w:hangingChars="50"/>
      </w:pPr>
      <w:r>
        <w:rPr>
          <w:color w:val="000000"/>
          <w:sz w:val="44"/>
        </w:rPr>
        <mc:AlternateContent>
          <mc:Choice Requires="wps">
            <w:drawing>
              <wp:anchor distT="0" distB="0" distL="114300" distR="114300" simplePos="0" relativeHeight="251659264" behindDoc="0" locked="0" layoutInCell="1" allowOverlap="1">
                <wp:simplePos x="0" y="0"/>
                <wp:positionH relativeFrom="column">
                  <wp:posOffset>709295</wp:posOffset>
                </wp:positionH>
                <wp:positionV relativeFrom="paragraph">
                  <wp:posOffset>8255</wp:posOffset>
                </wp:positionV>
                <wp:extent cx="4307840" cy="1289685"/>
                <wp:effectExtent l="4445" t="4445" r="12065" b="20320"/>
                <wp:wrapNone/>
                <wp:docPr id="7" name="Text Box 12"/>
                <wp:cNvGraphicFramePr/>
                <a:graphic xmlns:a="http://schemas.openxmlformats.org/drawingml/2006/main">
                  <a:graphicData uri="http://schemas.microsoft.com/office/word/2010/wordprocessingShape">
                    <wps:wsp>
                      <wps:cNvSpPr txBox="1">
                        <a:spLocks noChangeArrowheads="1"/>
                      </wps:cNvSpPr>
                      <wps:spPr bwMode="auto">
                        <a:xfrm>
                          <a:off x="0" y="0"/>
                          <a:ext cx="4307840" cy="1289685"/>
                        </a:xfrm>
                        <a:prstGeom prst="rect">
                          <a:avLst/>
                        </a:prstGeom>
                        <a:solidFill>
                          <a:srgbClr val="FFFFFF"/>
                        </a:solidFill>
                        <a:ln w="9525">
                          <a:solidFill>
                            <a:srgbClr val="FFFFFF"/>
                          </a:solidFill>
                          <a:miter lim="800000"/>
                        </a:ln>
                        <a:effectLst/>
                      </wps:spPr>
                      <wps:txbx>
                        <w:txbxContent>
                          <w:p>
                            <w:pPr>
                              <w:tabs>
                                <w:tab w:val="left" w:leader="middleDot" w:pos="6720"/>
                              </w:tabs>
                              <w:ind w:left="240" w:hanging="240" w:hangingChars="50"/>
                              <w:jc w:val="distribute"/>
                              <w:rPr>
                                <w:rFonts w:ascii="方正小标宋简体" w:eastAsia="方正小标宋简体"/>
                                <w:color w:val="000000"/>
                                <w:sz w:val="48"/>
                                <w:szCs w:val="48"/>
                              </w:rPr>
                            </w:pPr>
                            <w:r>
                              <w:rPr>
                                <w:rFonts w:hint="eastAsia" w:ascii="方正小标宋简体" w:eastAsia="方正小标宋简体"/>
                                <w:color w:val="000000"/>
                                <w:sz w:val="48"/>
                                <w:szCs w:val="48"/>
                              </w:rPr>
                              <w:t>达州市自然资源和规划局</w:t>
                            </w:r>
                          </w:p>
                          <w:p>
                            <w:pPr>
                              <w:jc w:val="distribute"/>
                            </w:pPr>
                            <w:r>
                              <w:rPr>
                                <w:rFonts w:hint="eastAsia" w:ascii="方正小标宋简体" w:eastAsia="方正小标宋简体"/>
                                <w:color w:val="000000"/>
                                <w:sz w:val="48"/>
                                <w:szCs w:val="48"/>
                              </w:rPr>
                              <w:t>达州市公共资源交易服务中心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 o:spid="_x0000_s1026" o:spt="202" type="#_x0000_t202" style="position:absolute;left:0pt;margin-left:55.85pt;margin-top:0.65pt;height:101.55pt;width:339.2pt;z-index:251659264;mso-width-relative:page;mso-height-relative:margin;mso-height-percent:200;" fillcolor="#FFFFFF" filled="t" stroked="t" coordsize="21600,21600"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v:fill on="t" focussize="0,0"/>
                <v:stroke color="#FFFFFF" miterlimit="8" joinstyle="miter"/>
                <v:imagedata o:title=""/>
                <o:lock v:ext="edit" aspectratio="f"/>
                <v:textbox style="mso-fit-shape-to-text:t;">
                  <w:txbxContent>
                    <w:p>
                      <w:pPr>
                        <w:tabs>
                          <w:tab w:val="left" w:leader="middleDot" w:pos="6720"/>
                        </w:tabs>
                        <w:ind w:left="240" w:hanging="240" w:hangingChars="50"/>
                        <w:jc w:val="distribute"/>
                        <w:rPr>
                          <w:rFonts w:ascii="方正小标宋简体" w:eastAsia="方正小标宋简体"/>
                          <w:color w:val="000000"/>
                          <w:sz w:val="48"/>
                          <w:szCs w:val="48"/>
                        </w:rPr>
                      </w:pPr>
                      <w:r>
                        <w:rPr>
                          <w:rFonts w:hint="eastAsia" w:ascii="方正小标宋简体" w:eastAsia="方正小标宋简体"/>
                          <w:color w:val="000000"/>
                          <w:sz w:val="48"/>
                          <w:szCs w:val="48"/>
                        </w:rPr>
                        <w:t>达州市自然资源和规划局</w:t>
                      </w:r>
                    </w:p>
                    <w:p>
                      <w:pPr>
                        <w:jc w:val="distribute"/>
                      </w:pPr>
                      <w:r>
                        <w:rPr>
                          <w:rFonts w:hint="eastAsia" w:ascii="方正小标宋简体" w:eastAsia="方正小标宋简体"/>
                          <w:color w:val="000000"/>
                          <w:sz w:val="48"/>
                          <w:szCs w:val="48"/>
                        </w:rPr>
                        <w:t>达州市公共资源交易服务中心</w:t>
                      </w:r>
                    </w:p>
                  </w:txbxContent>
                </v:textbox>
              </v:shape>
            </w:pict>
          </mc:Fallback>
        </mc:AlternateContent>
      </w:r>
      <w:r>
        <w:br w:type="page"/>
      </w:r>
    </w:p>
    <w:p>
      <w:pPr>
        <w:tabs>
          <w:tab w:val="left" w:leader="middleDot" w:pos="6720"/>
        </w:tabs>
        <w:ind w:left="175" w:hanging="176" w:hangingChars="50"/>
        <w:jc w:val="center"/>
        <w:rPr>
          <w:rFonts w:ascii="黑体" w:hAnsi="黑体" w:eastAsia="黑体"/>
          <w:bCs/>
          <w:color w:val="000000"/>
          <w:w w:val="80"/>
          <w:sz w:val="44"/>
        </w:rPr>
      </w:pPr>
      <w:r>
        <w:rPr>
          <w:rFonts w:hint="eastAsia" w:ascii="黑体" w:hAnsi="黑体" w:eastAsia="黑体"/>
          <w:bCs/>
          <w:color w:val="000000"/>
          <w:w w:val="80"/>
          <w:sz w:val="44"/>
        </w:rPr>
        <w:t>目  录</w:t>
      </w:r>
    </w:p>
    <w:p>
      <w:pPr>
        <w:tabs>
          <w:tab w:val="left" w:leader="middleDot" w:pos="7980"/>
        </w:tabs>
        <w:rPr>
          <w:rFonts w:ascii="宋体"/>
          <w:color w:val="000000"/>
          <w:w w:val="66"/>
          <w:sz w:val="32"/>
          <w:szCs w:val="32"/>
        </w:rPr>
      </w:pPr>
    </w:p>
    <w:p>
      <w:pPr>
        <w:numPr>
          <w:ilvl w:val="0"/>
          <w:numId w:val="1"/>
        </w:numPr>
        <w:tabs>
          <w:tab w:val="left" w:leader="middleDot" w:pos="7980"/>
        </w:tabs>
        <w:ind w:left="105" w:hanging="105" w:hangingChars="50"/>
        <w:rPr>
          <w:rFonts w:ascii="宋体"/>
          <w:color w:val="000000"/>
          <w:w w:val="66"/>
          <w:sz w:val="32"/>
          <w:szCs w:val="32"/>
        </w:rPr>
      </w:pPr>
      <w:r>
        <w:rPr>
          <w:rFonts w:hint="eastAsia" w:ascii="宋体" w:hAnsi="宋体"/>
          <w:color w:val="000000"/>
          <w:w w:val="66"/>
          <w:sz w:val="32"/>
          <w:szCs w:val="32"/>
        </w:rPr>
        <w:fldChar w:fldCharType="begin"/>
      </w:r>
      <w:r>
        <w:rPr>
          <w:rFonts w:hint="eastAsia" w:ascii="宋体" w:hAnsi="宋体"/>
          <w:color w:val="000000"/>
          <w:w w:val="66"/>
          <w:sz w:val="32"/>
          <w:szCs w:val="32"/>
        </w:rPr>
        <w:instrText xml:space="preserve"> TOC \o "1-1" \h \z \u </w:instrText>
      </w:r>
      <w:r>
        <w:rPr>
          <w:rFonts w:hint="eastAsia" w:ascii="宋体" w:hAnsi="宋体"/>
          <w:color w:val="000000"/>
          <w:w w:val="66"/>
          <w:sz w:val="32"/>
          <w:szCs w:val="32"/>
        </w:rPr>
        <w:fldChar w:fldCharType="separate"/>
      </w:r>
      <w:r>
        <w:fldChar w:fldCharType="begin"/>
      </w:r>
      <w:r>
        <w:instrText xml:space="preserve"> HYPERLINK "file:///E:\\新建文件夹%20(2)\\土地\\挂牌\\DSTD(G)%5b2019%5d6号\\达川区511602-2018-31号地块.docx" \l "_Toc3391970" </w:instrText>
      </w:r>
      <w:r>
        <w:fldChar w:fldCharType="separate"/>
      </w:r>
      <w:r>
        <w:rPr>
          <w:rStyle w:val="18"/>
          <w:rFonts w:hint="eastAsia" w:ascii="宋体" w:hAnsi="宋体"/>
          <w:color w:val="000000"/>
          <w:w w:val="66"/>
          <w:sz w:val="32"/>
          <w:szCs w:val="32"/>
        </w:rPr>
        <w:t>挂牌出让公告</w:t>
      </w:r>
      <w:r>
        <w:rPr>
          <w:rStyle w:val="18"/>
          <w:rFonts w:hint="eastAsia" w:ascii="宋体"/>
          <w:color w:val="000000"/>
          <w:w w:val="66"/>
          <w:sz w:val="32"/>
          <w:szCs w:val="32"/>
        </w:rPr>
        <w:tab/>
      </w:r>
      <w:r>
        <w:rPr>
          <w:rStyle w:val="18"/>
          <w:rFonts w:hint="eastAsia" w:ascii="宋体" w:hAnsi="宋体"/>
          <w:color w:val="000000"/>
          <w:w w:val="66"/>
          <w:sz w:val="32"/>
          <w:szCs w:val="32"/>
        </w:rPr>
        <w:fldChar w:fldCharType="begin"/>
      </w:r>
      <w:r>
        <w:rPr>
          <w:rStyle w:val="18"/>
          <w:rFonts w:hint="eastAsia" w:ascii="宋体" w:hAnsi="宋体"/>
          <w:color w:val="000000"/>
          <w:w w:val="66"/>
          <w:sz w:val="32"/>
          <w:szCs w:val="32"/>
        </w:rPr>
        <w:instrText xml:space="preserve"> PAGEREF _Toc3391970 \h </w:instrText>
      </w:r>
      <w:r>
        <w:rPr>
          <w:rStyle w:val="18"/>
          <w:rFonts w:hint="eastAsia" w:ascii="宋体" w:hAnsi="宋体"/>
          <w:color w:val="000000"/>
          <w:w w:val="66"/>
          <w:sz w:val="32"/>
          <w:szCs w:val="32"/>
        </w:rPr>
        <w:fldChar w:fldCharType="separate"/>
      </w:r>
      <w:r>
        <w:rPr>
          <w:rStyle w:val="18"/>
          <w:rFonts w:hint="eastAsia" w:ascii="宋体" w:hAnsi="宋体"/>
          <w:color w:val="000000"/>
          <w:w w:val="66"/>
          <w:sz w:val="32"/>
          <w:szCs w:val="32"/>
        </w:rPr>
        <w:t>- 3 -</w:t>
      </w:r>
      <w:r>
        <w:rPr>
          <w:rStyle w:val="18"/>
          <w:rFonts w:hint="eastAsia" w:ascii="宋体" w:hAnsi="宋体"/>
          <w:color w:val="000000"/>
          <w:w w:val="66"/>
          <w:sz w:val="32"/>
          <w:szCs w:val="32"/>
        </w:rPr>
        <w:fldChar w:fldCharType="end"/>
      </w:r>
      <w:r>
        <w:rPr>
          <w:rStyle w:val="18"/>
          <w:rFonts w:hint="eastAsia" w:ascii="宋体" w:hAnsi="宋体"/>
          <w:color w:val="000000"/>
          <w:w w:val="66"/>
          <w:sz w:val="32"/>
          <w:szCs w:val="32"/>
        </w:rPr>
        <w:fldChar w:fldCharType="end"/>
      </w:r>
      <w:r>
        <w:rPr>
          <w:rFonts w:hint="eastAsia" w:ascii="宋体" w:hAnsi="宋体"/>
          <w:color w:val="000000"/>
          <w:sz w:val="32"/>
          <w:szCs w:val="32"/>
        </w:rPr>
        <w:t>-5</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"_Toc3391971" </w:instrText>
      </w:r>
      <w:r>
        <w:fldChar w:fldCharType="separate"/>
      </w:r>
      <w:r>
        <w:rPr>
          <w:rStyle w:val="18"/>
          <w:rFonts w:hint="eastAsia" w:ascii="宋体" w:hAnsi="宋体"/>
          <w:color w:val="000000"/>
          <w:w w:val="66"/>
          <w:sz w:val="32"/>
          <w:szCs w:val="32"/>
        </w:rPr>
        <w:t>国有建设用地使用权挂牌出让须知</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6-21</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"_Toc3391972" </w:instrText>
      </w:r>
      <w:r>
        <w:fldChar w:fldCharType="separate"/>
      </w:r>
      <w:r>
        <w:rPr>
          <w:rStyle w:val="18"/>
          <w:rFonts w:hint="eastAsia" w:ascii="宋体" w:hAnsi="宋体"/>
          <w:color w:val="000000"/>
          <w:w w:val="66"/>
          <w:sz w:val="32"/>
          <w:szCs w:val="32"/>
        </w:rPr>
        <w:t>地块规划条件相关资料</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22-23</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"_Toc3391973" </w:instrText>
      </w:r>
      <w:r>
        <w:fldChar w:fldCharType="separate"/>
      </w:r>
      <w:r>
        <w:rPr>
          <w:rStyle w:val="18"/>
          <w:rFonts w:hint="eastAsia" w:ascii="宋体" w:hAnsi="宋体"/>
          <w:color w:val="000000"/>
          <w:w w:val="66"/>
          <w:sz w:val="32"/>
          <w:szCs w:val="32"/>
        </w:rPr>
        <w:t>用地红线图</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24</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"_Toc3391974" </w:instrText>
      </w:r>
      <w:r>
        <w:fldChar w:fldCharType="separate"/>
      </w:r>
      <w:r>
        <w:rPr>
          <w:rStyle w:val="18"/>
          <w:rFonts w:hint="eastAsia" w:ascii="宋体" w:hAnsi="宋体"/>
          <w:color w:val="000000"/>
          <w:w w:val="66"/>
          <w:sz w:val="32"/>
          <w:szCs w:val="32"/>
        </w:rPr>
        <w:t>宗地平面界址图</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5</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"_Toc3391975" </w:instrText>
      </w:r>
      <w:r>
        <w:fldChar w:fldCharType="separate"/>
      </w:r>
      <w:r>
        <w:rPr>
          <w:rStyle w:val="18"/>
          <w:rFonts w:hint="eastAsia" w:ascii="宋体" w:hAnsi="宋体"/>
          <w:color w:val="000000"/>
          <w:w w:val="66"/>
          <w:sz w:val="32"/>
          <w:szCs w:val="32"/>
        </w:rPr>
        <w:t>竞买申请书（样本）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6</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"_Toc3391976" </w:instrText>
      </w:r>
      <w:r>
        <w:fldChar w:fldCharType="separate"/>
      </w:r>
      <w:r>
        <w:rPr>
          <w:rStyle w:val="18"/>
          <w:rFonts w:hint="eastAsia" w:ascii="宋体" w:hAnsi="宋体"/>
          <w:color w:val="000000"/>
          <w:w w:val="66"/>
          <w:sz w:val="32"/>
          <w:szCs w:val="32"/>
        </w:rPr>
        <w:t>保证金承诺书（样本）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7</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"_Toc3391977" </w:instrText>
      </w:r>
      <w:r>
        <w:fldChar w:fldCharType="separate"/>
      </w:r>
      <w:r>
        <w:rPr>
          <w:rStyle w:val="18"/>
          <w:rFonts w:hint="eastAsia" w:ascii="宋体" w:hAnsi="宋体"/>
          <w:color w:val="000000"/>
          <w:w w:val="66"/>
          <w:sz w:val="32"/>
          <w:szCs w:val="32"/>
        </w:rPr>
        <w:t>法定代表人身份证明书（样本）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8</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"_Toc3391978" </w:instrText>
      </w:r>
      <w:r>
        <w:fldChar w:fldCharType="separate"/>
      </w:r>
      <w:r>
        <w:rPr>
          <w:rStyle w:val="18"/>
          <w:rFonts w:hint="eastAsia" w:ascii="宋体" w:hAnsi="宋体"/>
          <w:color w:val="000000"/>
          <w:w w:val="66"/>
          <w:sz w:val="32"/>
          <w:szCs w:val="32"/>
        </w:rPr>
        <w:t>授权委托书（样本）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9</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"_Toc3391979" </w:instrText>
      </w:r>
      <w:r>
        <w:fldChar w:fldCharType="separate"/>
      </w:r>
      <w:r>
        <w:rPr>
          <w:rStyle w:val="18"/>
          <w:rFonts w:hint="eastAsia" w:ascii="宋体" w:hAnsi="宋体"/>
          <w:color w:val="000000"/>
          <w:w w:val="66"/>
          <w:sz w:val="32"/>
          <w:szCs w:val="32"/>
        </w:rPr>
        <w:t>成交确认书（样本）</w:t>
      </w:r>
      <w:r>
        <w:rPr>
          <w:rStyle w:val="18"/>
          <w:rFonts w:hint="eastAsia" w:ascii="宋体"/>
          <w:color w:val="000000"/>
          <w:w w:val="66"/>
          <w:sz w:val="32"/>
          <w:szCs w:val="32"/>
        </w:rPr>
        <w:tab/>
      </w:r>
      <w:r>
        <w:rPr>
          <w:rStyle w:val="18"/>
          <w:rFonts w:hint="eastAsia" w:ascii="宋体" w:hAnsi="宋体"/>
          <w:color w:val="000000"/>
          <w:w w:val="66"/>
          <w:sz w:val="32"/>
          <w:szCs w:val="32"/>
        </w:rPr>
        <w:t>30</w:t>
      </w:r>
      <w:r>
        <w:rPr>
          <w:rStyle w:val="18"/>
          <w:rFonts w:hint="eastAsia" w:ascii="宋体" w:hAnsi="宋体"/>
          <w:color w:val="000000"/>
          <w:w w:val="66"/>
          <w:sz w:val="32"/>
          <w:szCs w:val="32"/>
        </w:rPr>
        <w:fldChar w:fldCharType="end"/>
      </w:r>
    </w:p>
    <w:p>
      <w:pPr>
        <w:numPr>
          <w:ilvl w:val="0"/>
          <w:numId w:val="1"/>
        </w:numPr>
        <w:tabs>
          <w:tab w:val="left" w:leader="middleDot" w:pos="7980"/>
        </w:tabs>
        <w:ind w:left="105" w:hanging="105" w:hangingChars="50"/>
        <w:rPr>
          <w:rFonts w:ascii="宋体" w:hAnsi="宋体"/>
          <w:color w:val="000000"/>
          <w:w w:val="66"/>
          <w:sz w:val="32"/>
          <w:szCs w:val="32"/>
        </w:rPr>
      </w:pPr>
      <w:r>
        <w:fldChar w:fldCharType="begin"/>
      </w:r>
      <w:r>
        <w:instrText xml:space="preserve"> HYPERLINK "file:///E:\\新建文件夹%20(2)\\土地\\挂牌\\DSTD(G)%5b2019%5d6号\\达川区511602-2018-31号地块.docx" \l "_Toc3391980" </w:instrText>
      </w:r>
      <w:r>
        <w:fldChar w:fldCharType="separate"/>
      </w:r>
      <w:r>
        <w:rPr>
          <w:rStyle w:val="18"/>
          <w:rFonts w:hint="eastAsia" w:ascii="宋体" w:hAnsi="宋体"/>
          <w:color w:val="000000"/>
          <w:w w:val="66"/>
          <w:sz w:val="32"/>
          <w:szCs w:val="32"/>
        </w:rPr>
        <w:t>国有建设用地使用权出让合同（样本）</w:t>
      </w:r>
      <w:r>
        <w:rPr>
          <w:rStyle w:val="18"/>
          <w:rFonts w:hint="eastAsia" w:ascii="宋体" w:hAnsi="宋体"/>
          <w:color w:val="000000"/>
          <w:w w:val="66"/>
          <w:sz w:val="32"/>
          <w:szCs w:val="32"/>
        </w:rPr>
        <w:tab/>
      </w:r>
      <w:r>
        <w:rPr>
          <w:rStyle w:val="18"/>
          <w:rFonts w:hint="eastAsia" w:ascii="宋体" w:hAnsi="宋体"/>
          <w:color w:val="000000"/>
          <w:w w:val="66"/>
          <w:sz w:val="32"/>
          <w:szCs w:val="32"/>
        </w:rPr>
        <w:t>31</w:t>
      </w:r>
      <w:r>
        <w:rPr>
          <w:rStyle w:val="18"/>
          <w:rFonts w:hint="eastAsia" w:ascii="宋体" w:hAnsi="宋体"/>
          <w:color w:val="000000"/>
          <w:w w:val="66"/>
          <w:sz w:val="32"/>
          <w:szCs w:val="32"/>
        </w:rPr>
        <w:fldChar w:fldCharType="end"/>
      </w:r>
      <w:r>
        <w:rPr>
          <w:rFonts w:hint="eastAsia" w:ascii="宋体" w:hAnsi="宋体"/>
          <w:color w:val="000000"/>
          <w:w w:val="66"/>
          <w:sz w:val="32"/>
          <w:szCs w:val="32"/>
        </w:rPr>
        <w:t>-46</w:t>
      </w:r>
    </w:p>
    <w:p>
      <w:pPr>
        <w:numPr>
          <w:ilvl w:val="0"/>
          <w:numId w:val="1"/>
        </w:numPr>
        <w:tabs>
          <w:tab w:val="left" w:leader="middleDot" w:pos="7980"/>
        </w:tabs>
        <w:ind w:left="105" w:hanging="105" w:hangingChars="50"/>
        <w:rPr>
          <w:rFonts w:ascii="宋体" w:hAnsi="宋体"/>
          <w:color w:val="000000"/>
          <w:w w:val="66"/>
          <w:sz w:val="32"/>
          <w:szCs w:val="32"/>
        </w:rPr>
      </w:pPr>
      <w:r>
        <w:fldChar w:fldCharType="begin"/>
      </w:r>
      <w:r>
        <w:instrText xml:space="preserve"> HYPERLINK "file:///E:\\新建文件夹%20(2)\\土地\\挂牌\\DSTD(G)%5b2019%5d6号\\达川区511602-2018-31号地块.docx" \l "_Toc3391981" </w:instrText>
      </w:r>
      <w:r>
        <w:fldChar w:fldCharType="separate"/>
      </w:r>
      <w:r>
        <w:rPr>
          <w:rStyle w:val="18"/>
          <w:rFonts w:hint="eastAsia" w:ascii="宋体" w:hAnsi="宋体"/>
          <w:color w:val="000000"/>
          <w:w w:val="66"/>
          <w:sz w:val="32"/>
          <w:szCs w:val="32"/>
        </w:rPr>
        <w:t>其他相关文件</w:t>
      </w:r>
      <w:r>
        <w:rPr>
          <w:rStyle w:val="18"/>
          <w:rFonts w:hint="eastAsia" w:ascii="宋体" w:hAnsi="宋体"/>
          <w:color w:val="000000"/>
          <w:w w:val="66"/>
          <w:sz w:val="32"/>
          <w:szCs w:val="32"/>
        </w:rPr>
        <w:tab/>
      </w:r>
      <w:r>
        <w:rPr>
          <w:rStyle w:val="18"/>
          <w:rFonts w:hint="eastAsia" w:ascii="宋体" w:hAnsi="宋体"/>
          <w:color w:val="000000"/>
          <w:w w:val="66"/>
          <w:sz w:val="32"/>
          <w:szCs w:val="32"/>
        </w:rPr>
        <w:t>4</w:t>
      </w:r>
      <w:r>
        <w:rPr>
          <w:rStyle w:val="18"/>
          <w:rFonts w:hint="eastAsia" w:ascii="宋体" w:hAnsi="宋体"/>
          <w:color w:val="000000"/>
          <w:w w:val="66"/>
          <w:sz w:val="32"/>
          <w:szCs w:val="32"/>
        </w:rPr>
        <w:fldChar w:fldCharType="end"/>
      </w:r>
      <w:r>
        <w:rPr>
          <w:rFonts w:hint="eastAsia" w:ascii="宋体" w:hAnsi="宋体"/>
          <w:color w:val="000000"/>
          <w:w w:val="66"/>
          <w:sz w:val="32"/>
          <w:szCs w:val="32"/>
        </w:rPr>
        <w:t>7-50</w:t>
      </w:r>
    </w:p>
    <w:p>
      <w:pPr>
        <w:rPr>
          <w:rFonts w:ascii="黑体" w:eastAsia="黑体"/>
          <w:color w:val="000000"/>
          <w:sz w:val="48"/>
          <w:szCs w:val="48"/>
        </w:rPr>
      </w:pPr>
      <w:r>
        <w:rPr>
          <w:rFonts w:hint="eastAsia" w:ascii="宋体" w:hAnsi="宋体"/>
          <w:color w:val="000000"/>
          <w:w w:val="66"/>
          <w:sz w:val="32"/>
          <w:szCs w:val="32"/>
        </w:rPr>
        <w:fldChar w:fldCharType="end"/>
      </w:r>
    </w:p>
    <w:p>
      <w:pPr>
        <w:tabs>
          <w:tab w:val="left" w:leader="middleDot" w:pos="6720"/>
        </w:tabs>
        <w:ind w:left="105" w:hanging="105" w:hangingChars="50"/>
        <w:jc w:val="center"/>
        <w:rPr>
          <w:color w:val="000000"/>
        </w:rPr>
      </w:pPr>
    </w:p>
    <w:p>
      <w:pPr>
        <w:rPr>
          <w:color w:val="000000"/>
        </w:rPr>
      </w:pPr>
    </w:p>
    <w:p>
      <w:pPr>
        <w:rPr>
          <w:color w:val="000000"/>
          <w:sz w:val="44"/>
        </w:rPr>
      </w:pPr>
    </w:p>
    <w:p>
      <w:pPr>
        <w:rPr>
          <w:color w:val="000000"/>
          <w:sz w:val="44"/>
        </w:rPr>
      </w:pPr>
    </w:p>
    <w:p>
      <w:pPr>
        <w:rPr>
          <w:color w:val="000000"/>
          <w:sz w:val="44"/>
        </w:rPr>
      </w:pPr>
    </w:p>
    <w:p>
      <w:pPr>
        <w:pStyle w:val="28"/>
        <w:spacing w:line="492" w:lineRule="atLeast"/>
        <w:ind w:left="0"/>
        <w:rPr>
          <w:b/>
          <w:color w:val="000000"/>
          <w:spacing w:val="-5"/>
          <w:sz w:val="44"/>
          <w:szCs w:val="44"/>
        </w:rPr>
        <w:sectPr>
          <w:headerReference r:id="rId3" w:type="default"/>
          <w:footerReference r:id="rId4" w:type="default"/>
          <w:footerReference r:id="rId5" w:type="even"/>
          <w:pgSz w:w="11906" w:h="16838"/>
          <w:pgMar w:top="2098" w:right="1474" w:bottom="1985" w:left="1588" w:header="851" w:footer="1701" w:gutter="0"/>
          <w:cols w:space="720" w:num="1"/>
          <w:docGrid w:type="linesAndChars" w:linePitch="312" w:charSpace="0"/>
        </w:sectPr>
      </w:pPr>
    </w:p>
    <w:p>
      <w:pPr>
        <w:snapToGrid w:val="0"/>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达州市自然资源和规划局</w:t>
      </w:r>
    </w:p>
    <w:p>
      <w:pPr>
        <w:snapToGrid w:val="0"/>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达州市公共资源交易服务中心</w:t>
      </w:r>
    </w:p>
    <w:p>
      <w:pPr>
        <w:pStyle w:val="9"/>
        <w:spacing w:before="0" w:after="0" w:line="600" w:lineRule="exact"/>
        <w:rPr>
          <w:rFonts w:ascii="方正小标宋简体" w:eastAsia="方正小标宋简体"/>
          <w:b w:val="0"/>
          <w:color w:val="000000"/>
          <w:sz w:val="44"/>
          <w:szCs w:val="44"/>
        </w:rPr>
      </w:pPr>
      <w:bookmarkStart w:id="0" w:name="_Toc3391970"/>
      <w:bookmarkStart w:id="1" w:name="_Toc3391741"/>
      <w:r>
        <w:rPr>
          <w:rFonts w:hint="eastAsia" w:ascii="方正小标宋简体" w:eastAsia="方正小标宋简体"/>
          <w:b w:val="0"/>
          <w:color w:val="000000"/>
          <w:sz w:val="44"/>
          <w:szCs w:val="44"/>
        </w:rPr>
        <w:t>国有建设用地使用权挂牌出让公告</w:t>
      </w:r>
      <w:bookmarkEnd w:id="0"/>
      <w:bookmarkEnd w:id="1"/>
    </w:p>
    <w:p>
      <w:pPr>
        <w:spacing w:line="578" w:lineRule="exact"/>
        <w:ind w:firstLine="640" w:firstLineChars="200"/>
        <w:rPr>
          <w:rFonts w:eastAsia="仿宋_GB2312"/>
          <w:color w:val="000000"/>
          <w:sz w:val="32"/>
          <w:szCs w:val="32"/>
        </w:rPr>
      </w:pPr>
    </w:p>
    <w:p>
      <w:pPr>
        <w:snapToGrid w:val="0"/>
        <w:spacing w:line="600" w:lineRule="exact"/>
        <w:jc w:val="center"/>
        <w:rPr>
          <w:rFonts w:ascii="仿宋_GB2312" w:hAnsi="宋体" w:eastAsia="仿宋_GB2312"/>
          <w:color w:val="FF0000"/>
          <w:sz w:val="32"/>
          <w:szCs w:val="32"/>
        </w:rPr>
      </w:pPr>
      <w:r>
        <w:rPr>
          <w:rFonts w:hint="eastAsia" w:ascii="仿宋_GB2312" w:hAnsi="宋体" w:eastAsia="仿宋_GB2312"/>
          <w:sz w:val="32"/>
          <w:szCs w:val="32"/>
        </w:rPr>
        <w:t>DST（G）〔2022〕</w:t>
      </w:r>
      <w:r>
        <w:rPr>
          <w:rFonts w:hint="eastAsia" w:ascii="仿宋_GB2312" w:hAnsi="宋体" w:eastAsia="仿宋_GB2312"/>
          <w:sz w:val="32"/>
          <w:szCs w:val="32"/>
          <w:lang w:val="en-US" w:eastAsia="zh-CN"/>
        </w:rPr>
        <w:t>10</w:t>
      </w:r>
      <w:r>
        <w:rPr>
          <w:rFonts w:hint="eastAsia" w:ascii="仿宋_GB2312" w:hAnsi="宋体" w:eastAsia="仿宋_GB2312"/>
          <w:sz w:val="32"/>
          <w:szCs w:val="32"/>
        </w:rPr>
        <w:t>号</w:t>
      </w:r>
    </w:p>
    <w:p>
      <w:pPr>
        <w:wordWrap w:val="0"/>
        <w:ind w:firstLine="640" w:firstLineChars="200"/>
        <w:rPr>
          <w:rFonts w:ascii="微软雅黑" w:hAnsi="微软雅黑" w:eastAsia="微软雅黑" w:cs="宋体"/>
          <w:color w:val="333333"/>
          <w:kern w:val="0"/>
          <w:szCs w:val="21"/>
        </w:rPr>
      </w:pPr>
      <w:r>
        <w:rPr>
          <w:rFonts w:hint="eastAsia" w:eastAsia="仿宋_GB2312"/>
          <w:color w:val="000000"/>
          <w:sz w:val="32"/>
          <w:szCs w:val="32"/>
        </w:rPr>
        <w:t>经达州市人民政府批准，达州市自然资源和规划局决定以挂牌方式出让</w:t>
      </w:r>
      <w:r>
        <w:rPr>
          <w:rFonts w:hint="eastAsia" w:eastAsia="仿宋_GB2312"/>
          <w:color w:val="000000"/>
          <w:sz w:val="32"/>
          <w:szCs w:val="32"/>
          <w:u w:val="single"/>
        </w:rPr>
        <w:t>莲花湖西片区IIIC5-1地块、达州高铁站片区A07-02地块、达州市第二工业园区近期建设区域A02-02/01地块、A02-04/01地块国有建设用地使用权。</w:t>
      </w:r>
      <w:r>
        <w:rPr>
          <w:rFonts w:hint="eastAsia" w:eastAsia="仿宋_GB2312"/>
          <w:color w:val="000000"/>
          <w:sz w:val="32"/>
          <w:szCs w:val="32"/>
        </w:rPr>
        <w:t>达州市公共资源交易服务中心受出让人委托对以上地块组织挂牌。现将有关事项公告如下：</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一、挂牌出让地块的基本情况和规划指标要求：</w:t>
      </w:r>
    </w:p>
    <w:tbl>
      <w:tblPr>
        <w:tblStyle w:val="10"/>
        <w:tblW w:w="9399"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8"/>
        <w:gridCol w:w="648"/>
        <w:gridCol w:w="625"/>
        <w:gridCol w:w="780"/>
        <w:gridCol w:w="532"/>
        <w:gridCol w:w="576"/>
        <w:gridCol w:w="707"/>
        <w:gridCol w:w="685"/>
        <w:gridCol w:w="612"/>
        <w:gridCol w:w="848"/>
        <w:gridCol w:w="660"/>
        <w:gridCol w:w="570"/>
        <w:gridCol w:w="72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18" w:type="dxa"/>
            <w:vMerge w:val="restart"/>
            <w:tcBorders>
              <w:top w:val="single" w:color="000000" w:sz="4" w:space="0"/>
              <w:left w:val="single" w:color="000000" w:sz="4" w:space="0"/>
              <w:bottom w:val="single" w:color="auto" w:sz="4" w:space="0"/>
              <w:right w:val="single" w:color="auto"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648"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地块</w:t>
            </w:r>
          </w:p>
          <w:p>
            <w:pPr>
              <w:jc w:val="center"/>
              <w:rPr>
                <w:rFonts w:hint="eastAsia" w:ascii="仿宋" w:hAnsi="仿宋" w:eastAsia="仿宋" w:cs="仿宋"/>
                <w:b/>
                <w:sz w:val="24"/>
                <w:szCs w:val="24"/>
              </w:rPr>
            </w:pPr>
            <w:r>
              <w:rPr>
                <w:rFonts w:hint="eastAsia" w:ascii="仿宋" w:hAnsi="仿宋" w:eastAsia="仿宋" w:cs="仿宋"/>
                <w:b/>
                <w:sz w:val="24"/>
                <w:szCs w:val="24"/>
              </w:rPr>
              <w:t>编号</w:t>
            </w:r>
          </w:p>
        </w:tc>
        <w:tc>
          <w:tcPr>
            <w:tcW w:w="625"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土地</w:t>
            </w:r>
          </w:p>
          <w:p>
            <w:pPr>
              <w:jc w:val="center"/>
              <w:rPr>
                <w:rFonts w:hint="eastAsia" w:ascii="仿宋" w:hAnsi="仿宋" w:eastAsia="仿宋" w:cs="仿宋"/>
                <w:b/>
                <w:sz w:val="24"/>
                <w:szCs w:val="24"/>
              </w:rPr>
            </w:pPr>
            <w:r>
              <w:rPr>
                <w:rFonts w:hint="eastAsia" w:ascii="仿宋" w:hAnsi="仿宋" w:eastAsia="仿宋" w:cs="仿宋"/>
                <w:b/>
                <w:sz w:val="24"/>
                <w:szCs w:val="24"/>
              </w:rPr>
              <w:t>位置</w:t>
            </w:r>
          </w:p>
        </w:tc>
        <w:tc>
          <w:tcPr>
            <w:tcW w:w="780"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土地出让面积(㎡）</w:t>
            </w:r>
          </w:p>
        </w:tc>
        <w:tc>
          <w:tcPr>
            <w:tcW w:w="532"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土地</w:t>
            </w:r>
          </w:p>
          <w:p>
            <w:pPr>
              <w:jc w:val="center"/>
              <w:rPr>
                <w:rFonts w:hint="eastAsia" w:ascii="仿宋" w:hAnsi="仿宋" w:eastAsia="仿宋" w:cs="仿宋"/>
                <w:b/>
                <w:sz w:val="24"/>
                <w:szCs w:val="24"/>
              </w:rPr>
            </w:pPr>
            <w:r>
              <w:rPr>
                <w:rFonts w:hint="eastAsia" w:ascii="仿宋" w:hAnsi="仿宋" w:eastAsia="仿宋" w:cs="仿宋"/>
                <w:b/>
                <w:sz w:val="24"/>
                <w:szCs w:val="24"/>
              </w:rPr>
              <w:t>用途</w:t>
            </w:r>
          </w:p>
        </w:tc>
        <w:tc>
          <w:tcPr>
            <w:tcW w:w="3428"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规划指标要求</w:t>
            </w:r>
          </w:p>
        </w:tc>
        <w:tc>
          <w:tcPr>
            <w:tcW w:w="660" w:type="dxa"/>
            <w:vMerge w:val="restart"/>
            <w:tcBorders>
              <w:top w:val="single" w:color="000000" w:sz="4" w:space="0"/>
              <w:left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出让</w:t>
            </w:r>
          </w:p>
          <w:p>
            <w:pPr>
              <w:jc w:val="center"/>
              <w:rPr>
                <w:rFonts w:hint="eastAsia" w:ascii="仿宋" w:hAnsi="仿宋" w:eastAsia="仿宋" w:cs="仿宋"/>
                <w:b/>
                <w:sz w:val="24"/>
                <w:szCs w:val="24"/>
              </w:rPr>
            </w:pPr>
            <w:r>
              <w:rPr>
                <w:rFonts w:hint="eastAsia" w:ascii="仿宋" w:hAnsi="仿宋" w:eastAsia="仿宋" w:cs="仿宋"/>
                <w:b/>
                <w:sz w:val="24"/>
                <w:szCs w:val="24"/>
              </w:rPr>
              <w:t>年限</w:t>
            </w:r>
          </w:p>
        </w:tc>
        <w:tc>
          <w:tcPr>
            <w:tcW w:w="570"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宗地挂牌起始价</w:t>
            </w:r>
          </w:p>
          <w:p>
            <w:pPr>
              <w:jc w:val="center"/>
              <w:rPr>
                <w:rFonts w:hint="eastAsia" w:ascii="仿宋" w:hAnsi="仿宋" w:eastAsia="仿宋" w:cs="仿宋"/>
                <w:b/>
                <w:sz w:val="24"/>
                <w:szCs w:val="24"/>
              </w:rPr>
            </w:pPr>
          </w:p>
        </w:tc>
        <w:tc>
          <w:tcPr>
            <w:tcW w:w="720"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pacing w:val="-6"/>
                <w:sz w:val="24"/>
                <w:szCs w:val="24"/>
              </w:rPr>
            </w:pPr>
            <w:r>
              <w:rPr>
                <w:rFonts w:hint="eastAsia" w:ascii="仿宋" w:hAnsi="仿宋" w:eastAsia="仿宋" w:cs="仿宋"/>
                <w:b/>
                <w:spacing w:val="-6"/>
                <w:sz w:val="24"/>
                <w:szCs w:val="24"/>
              </w:rPr>
              <w:t>增价</w:t>
            </w:r>
          </w:p>
          <w:p>
            <w:pPr>
              <w:jc w:val="center"/>
              <w:rPr>
                <w:rFonts w:hint="eastAsia" w:ascii="仿宋" w:hAnsi="仿宋" w:eastAsia="仿宋" w:cs="仿宋"/>
                <w:b/>
                <w:spacing w:val="-32"/>
                <w:sz w:val="24"/>
                <w:szCs w:val="24"/>
              </w:rPr>
            </w:pPr>
            <w:r>
              <w:rPr>
                <w:rFonts w:hint="eastAsia" w:ascii="仿宋" w:hAnsi="仿宋" w:eastAsia="仿宋" w:cs="仿宋"/>
                <w:b/>
                <w:spacing w:val="-6"/>
                <w:sz w:val="24"/>
                <w:szCs w:val="24"/>
              </w:rPr>
              <w:t>幅度</w:t>
            </w:r>
          </w:p>
        </w:tc>
        <w:tc>
          <w:tcPr>
            <w:tcW w:w="918" w:type="dxa"/>
            <w:vMerge w:val="restart"/>
            <w:tcBorders>
              <w:top w:val="single" w:color="000000"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518" w:type="dxa"/>
            <w:vMerge w:val="continue"/>
            <w:tcBorders>
              <w:top w:val="single" w:color="000000" w:sz="4" w:space="0"/>
              <w:left w:val="single" w:color="000000" w:sz="4" w:space="0"/>
              <w:bottom w:val="single" w:color="auto" w:sz="4" w:space="0"/>
              <w:right w:val="single" w:color="auto" w:sz="4" w:space="0"/>
            </w:tcBorders>
            <w:vAlign w:val="center"/>
          </w:tcPr>
          <w:p>
            <w:pPr>
              <w:widowControl/>
              <w:jc w:val="left"/>
              <w:rPr>
                <w:rFonts w:hint="eastAsia" w:ascii="仿宋" w:hAnsi="仿宋" w:eastAsia="仿宋" w:cs="仿宋"/>
                <w:b/>
                <w:sz w:val="24"/>
                <w:szCs w:val="24"/>
              </w:rPr>
            </w:pPr>
          </w:p>
        </w:tc>
        <w:tc>
          <w:tcPr>
            <w:tcW w:w="648"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c>
          <w:tcPr>
            <w:tcW w:w="625"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c>
          <w:tcPr>
            <w:tcW w:w="780"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c>
          <w:tcPr>
            <w:tcW w:w="532"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c>
          <w:tcPr>
            <w:tcW w:w="576" w:type="dxa"/>
            <w:tcBorders>
              <w:top w:val="single" w:color="auto" w:sz="4" w:space="0"/>
              <w:left w:val="single" w:color="auto" w:sz="4" w:space="0"/>
              <w:bottom w:val="single" w:color="000000" w:sz="4" w:space="0"/>
              <w:right w:val="single" w:color="000000" w:sz="4" w:space="0"/>
            </w:tcBorders>
            <w:vAlign w:val="center"/>
          </w:tcPr>
          <w:p>
            <w:pPr>
              <w:snapToGrid w:val="0"/>
              <w:spacing w:line="289" w:lineRule="atLeast"/>
              <w:jc w:val="center"/>
              <w:rPr>
                <w:rFonts w:hint="eastAsia" w:ascii="仿宋" w:hAnsi="仿宋" w:eastAsia="仿宋" w:cs="仿宋"/>
                <w:b/>
                <w:sz w:val="24"/>
                <w:szCs w:val="24"/>
              </w:rPr>
            </w:pPr>
            <w:r>
              <w:rPr>
                <w:rFonts w:hint="eastAsia" w:ascii="仿宋" w:hAnsi="仿宋" w:eastAsia="仿宋" w:cs="仿宋"/>
                <w:b/>
                <w:sz w:val="24"/>
                <w:szCs w:val="24"/>
              </w:rPr>
              <w:t>容积率</w:t>
            </w:r>
          </w:p>
        </w:tc>
        <w:tc>
          <w:tcPr>
            <w:tcW w:w="707"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建筑</w:t>
            </w:r>
          </w:p>
          <w:p>
            <w:pPr>
              <w:jc w:val="center"/>
              <w:rPr>
                <w:rFonts w:hint="eastAsia" w:ascii="仿宋" w:hAnsi="仿宋" w:eastAsia="仿宋" w:cs="仿宋"/>
                <w:b/>
                <w:sz w:val="24"/>
                <w:szCs w:val="24"/>
              </w:rPr>
            </w:pPr>
            <w:r>
              <w:rPr>
                <w:rFonts w:hint="eastAsia" w:ascii="仿宋" w:hAnsi="仿宋" w:eastAsia="仿宋" w:cs="仿宋"/>
                <w:b/>
                <w:sz w:val="24"/>
                <w:szCs w:val="24"/>
              </w:rPr>
              <w:t>密度</w:t>
            </w:r>
          </w:p>
        </w:tc>
        <w:tc>
          <w:tcPr>
            <w:tcW w:w="685"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绿地率</w:t>
            </w:r>
          </w:p>
        </w:tc>
        <w:tc>
          <w:tcPr>
            <w:tcW w:w="612"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建筑</w:t>
            </w:r>
          </w:p>
          <w:p>
            <w:pPr>
              <w:jc w:val="center"/>
              <w:rPr>
                <w:rFonts w:hint="eastAsia" w:ascii="仿宋" w:hAnsi="仿宋" w:eastAsia="仿宋" w:cs="仿宋"/>
                <w:b/>
                <w:sz w:val="24"/>
                <w:szCs w:val="24"/>
              </w:rPr>
            </w:pPr>
            <w:r>
              <w:rPr>
                <w:rFonts w:hint="eastAsia" w:ascii="仿宋" w:hAnsi="仿宋" w:eastAsia="仿宋" w:cs="仿宋"/>
                <w:b/>
                <w:sz w:val="24"/>
                <w:szCs w:val="24"/>
              </w:rPr>
              <w:t>限高</w:t>
            </w:r>
          </w:p>
        </w:tc>
        <w:tc>
          <w:tcPr>
            <w:tcW w:w="848" w:type="dxa"/>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其他规划指标</w:t>
            </w:r>
          </w:p>
        </w:tc>
        <w:tc>
          <w:tcPr>
            <w:tcW w:w="660" w:type="dxa"/>
            <w:vMerge w:val="continue"/>
            <w:tcBorders>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c>
          <w:tcPr>
            <w:tcW w:w="570"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c>
          <w:tcPr>
            <w:tcW w:w="720"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pacing w:val="-32"/>
                <w:sz w:val="24"/>
                <w:szCs w:val="24"/>
              </w:rPr>
            </w:pPr>
          </w:p>
        </w:tc>
        <w:tc>
          <w:tcPr>
            <w:tcW w:w="918" w:type="dxa"/>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trPr>
        <w:tc>
          <w:tcPr>
            <w:tcW w:w="518"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1</w:t>
            </w:r>
          </w:p>
        </w:tc>
        <w:tc>
          <w:tcPr>
            <w:tcW w:w="64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莲花湖西片区IIIC5-1地块</w:t>
            </w:r>
          </w:p>
        </w:tc>
        <w:tc>
          <w:tcPr>
            <w:tcW w:w="625" w:type="dxa"/>
            <w:tcBorders>
              <w:top w:val="single" w:color="auto" w:sz="4" w:space="0"/>
              <w:left w:val="single" w:color="auto" w:sz="4" w:space="0"/>
              <w:bottom w:val="single" w:color="auto" w:sz="4" w:space="0"/>
              <w:right w:val="single" w:color="000000" w:sz="4" w:space="0"/>
            </w:tcBorders>
            <w:vAlign w:val="center"/>
          </w:tcPr>
          <w:p>
            <w:pPr>
              <w:jc w:val="both"/>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莲花湖西片区（临元九大道）</w:t>
            </w:r>
          </w:p>
        </w:tc>
        <w:tc>
          <w:tcPr>
            <w:tcW w:w="780"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rPr>
                <w:rFonts w:hint="eastAsia" w:ascii="仿宋" w:hAnsi="仿宋" w:eastAsia="仿宋" w:cs="仿宋"/>
                <w:b/>
                <w:sz w:val="24"/>
                <w:szCs w:val="24"/>
              </w:rPr>
            </w:pPr>
            <w:r>
              <w:rPr>
                <w:rFonts w:hint="eastAsia" w:ascii="仿宋" w:hAnsi="仿宋" w:eastAsia="仿宋" w:cs="仿宋"/>
                <w:b/>
                <w:sz w:val="24"/>
                <w:szCs w:val="24"/>
                <w:lang w:val="en-US" w:eastAsia="zh-CN"/>
              </w:rPr>
              <w:t>9172.61</w:t>
            </w:r>
            <w:r>
              <w:rPr>
                <w:rFonts w:hint="eastAsia" w:ascii="仿宋" w:hAnsi="仿宋" w:eastAsia="仿宋" w:cs="仿宋"/>
                <w:b/>
                <w:sz w:val="24"/>
                <w:szCs w:val="24"/>
              </w:rPr>
              <w:t>平方米（折合1</w:t>
            </w:r>
            <w:r>
              <w:rPr>
                <w:rFonts w:hint="eastAsia" w:ascii="仿宋" w:hAnsi="仿宋" w:eastAsia="仿宋" w:cs="仿宋"/>
                <w:b/>
                <w:sz w:val="24"/>
                <w:szCs w:val="24"/>
                <w:lang w:val="en-US" w:eastAsia="zh-CN"/>
              </w:rPr>
              <w:t>3</w:t>
            </w:r>
            <w:r>
              <w:rPr>
                <w:rFonts w:hint="eastAsia" w:ascii="仿宋" w:hAnsi="仿宋" w:eastAsia="仿宋" w:cs="仿宋"/>
                <w:b/>
                <w:sz w:val="24"/>
                <w:szCs w:val="24"/>
              </w:rPr>
              <w:t>.7</w:t>
            </w:r>
            <w:r>
              <w:rPr>
                <w:rFonts w:hint="eastAsia" w:ascii="仿宋" w:hAnsi="仿宋" w:eastAsia="仿宋" w:cs="仿宋"/>
                <w:b/>
                <w:sz w:val="24"/>
                <w:szCs w:val="24"/>
                <w:lang w:val="en-US" w:eastAsia="zh-CN"/>
              </w:rPr>
              <w:t>6</w:t>
            </w:r>
            <w:r>
              <w:rPr>
                <w:rFonts w:hint="eastAsia" w:ascii="仿宋" w:hAnsi="仿宋" w:eastAsia="仿宋" w:cs="仿宋"/>
                <w:b/>
                <w:sz w:val="24"/>
                <w:szCs w:val="24"/>
              </w:rPr>
              <w:t>亩）</w:t>
            </w:r>
          </w:p>
        </w:tc>
        <w:tc>
          <w:tcPr>
            <w:tcW w:w="532"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商业设施用地</w:t>
            </w:r>
          </w:p>
        </w:tc>
        <w:tc>
          <w:tcPr>
            <w:tcW w:w="576" w:type="dxa"/>
            <w:tcBorders>
              <w:top w:val="single" w:color="auto" w:sz="4" w:space="0"/>
              <w:left w:val="single" w:color="auto" w:sz="4" w:space="0"/>
              <w:bottom w:val="single" w:color="auto" w:sz="4" w:space="0"/>
              <w:right w:val="single" w:color="000000" w:sz="4" w:space="0"/>
            </w:tcBorders>
            <w:vAlign w:val="center"/>
          </w:tcPr>
          <w:p>
            <w:pPr>
              <w:jc w:val="left"/>
              <w:rPr>
                <w:rFonts w:hint="eastAsia" w:ascii="仿宋" w:hAnsi="仿宋" w:eastAsia="仿宋" w:cs="仿宋"/>
                <w:b/>
                <w:sz w:val="24"/>
                <w:szCs w:val="24"/>
                <w:lang w:val="en-US" w:eastAsia="zh-CN"/>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F</w:t>
            </w:r>
            <w:r>
              <w:rPr>
                <w:rFonts w:hint="eastAsia" w:ascii="仿宋" w:hAnsi="仿宋" w:eastAsia="仿宋" w:cs="仿宋"/>
                <w:b/>
                <w:bCs w:val="0"/>
                <w:sz w:val="24"/>
                <w:szCs w:val="24"/>
                <w:lang w:val="en-US" w:eastAsia="zh-CN"/>
              </w:rPr>
              <w:t>≤1.5</w:t>
            </w:r>
          </w:p>
        </w:tc>
        <w:tc>
          <w:tcPr>
            <w:tcW w:w="707"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B≤45%</w:t>
            </w:r>
          </w:p>
        </w:tc>
        <w:tc>
          <w:tcPr>
            <w:tcW w:w="685"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G≥25%</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HL≤24米</w:t>
            </w:r>
          </w:p>
        </w:tc>
        <w:tc>
          <w:tcPr>
            <w:tcW w:w="8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详</w:t>
            </w:r>
            <w:r>
              <w:rPr>
                <w:rFonts w:hint="eastAsia" w:ascii="仿宋" w:hAnsi="仿宋" w:eastAsia="仿宋" w:cs="仿宋"/>
                <w:b/>
                <w:color w:val="000000"/>
                <w:sz w:val="24"/>
                <w:szCs w:val="24"/>
              </w:rPr>
              <w:t>见《达州市莲花湖西片区IIIC5-1地块规划条件</w:t>
            </w:r>
            <w:r>
              <w:rPr>
                <w:rFonts w:hint="eastAsia" w:ascii="仿宋" w:hAnsi="仿宋" w:eastAsia="仿宋" w:cs="仿宋"/>
                <w:b/>
                <w:sz w:val="24"/>
                <w:szCs w:val="24"/>
              </w:rPr>
              <w:t>》</w:t>
            </w:r>
          </w:p>
        </w:tc>
        <w:tc>
          <w:tcPr>
            <w:tcW w:w="66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40</w:t>
            </w:r>
            <w:r>
              <w:rPr>
                <w:rFonts w:hint="eastAsia" w:ascii="仿宋" w:hAnsi="仿宋" w:eastAsia="仿宋" w:cs="仿宋"/>
                <w:b/>
                <w:sz w:val="24"/>
                <w:szCs w:val="24"/>
              </w:rPr>
              <w:t>年</w:t>
            </w:r>
          </w:p>
        </w:tc>
        <w:tc>
          <w:tcPr>
            <w:tcW w:w="57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190</w:t>
            </w:r>
            <w:r>
              <w:rPr>
                <w:rFonts w:hint="eastAsia" w:ascii="仿宋" w:hAnsi="仿宋" w:eastAsia="仿宋" w:cs="仿宋"/>
                <w:b/>
                <w:sz w:val="24"/>
                <w:szCs w:val="24"/>
              </w:rPr>
              <w:t>万元/亩</w:t>
            </w:r>
          </w:p>
        </w:tc>
        <w:tc>
          <w:tcPr>
            <w:tcW w:w="72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2万元/亩或2万元/亩的整倍数</w:t>
            </w:r>
          </w:p>
        </w:tc>
        <w:tc>
          <w:tcPr>
            <w:tcW w:w="91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1310</w:t>
            </w:r>
            <w:r>
              <w:rPr>
                <w:rFonts w:hint="eastAsia" w:ascii="仿宋" w:hAnsi="仿宋" w:eastAsia="仿宋" w:cs="仿宋"/>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trPr>
        <w:tc>
          <w:tcPr>
            <w:tcW w:w="518"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2</w:t>
            </w:r>
          </w:p>
        </w:tc>
        <w:tc>
          <w:tcPr>
            <w:tcW w:w="64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达州高铁站片区A07-02地块</w:t>
            </w:r>
          </w:p>
        </w:tc>
        <w:tc>
          <w:tcPr>
            <w:tcW w:w="625"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南北一号干道旁</w:t>
            </w:r>
          </w:p>
        </w:tc>
        <w:tc>
          <w:tcPr>
            <w:tcW w:w="780"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26750.33</w:t>
            </w:r>
            <w:r>
              <w:rPr>
                <w:rFonts w:hint="eastAsia" w:ascii="仿宋" w:hAnsi="仿宋" w:eastAsia="仿宋" w:cs="仿宋"/>
                <w:b/>
                <w:sz w:val="24"/>
                <w:szCs w:val="24"/>
              </w:rPr>
              <w:t>平方米（折合</w:t>
            </w:r>
            <w:r>
              <w:rPr>
                <w:rFonts w:hint="eastAsia" w:ascii="仿宋" w:hAnsi="仿宋" w:eastAsia="仿宋" w:cs="仿宋"/>
                <w:b/>
                <w:sz w:val="24"/>
                <w:szCs w:val="24"/>
                <w:lang w:val="en-US" w:eastAsia="zh-CN"/>
              </w:rPr>
              <w:t>40.13</w:t>
            </w:r>
            <w:r>
              <w:rPr>
                <w:rFonts w:hint="eastAsia" w:ascii="仿宋" w:hAnsi="仿宋" w:eastAsia="仿宋" w:cs="仿宋"/>
                <w:b/>
                <w:sz w:val="24"/>
                <w:szCs w:val="24"/>
              </w:rPr>
              <w:t>亩）</w:t>
            </w:r>
          </w:p>
        </w:tc>
        <w:tc>
          <w:tcPr>
            <w:tcW w:w="532"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商业用地</w:t>
            </w:r>
          </w:p>
        </w:tc>
        <w:tc>
          <w:tcPr>
            <w:tcW w:w="576" w:type="dxa"/>
            <w:tcBorders>
              <w:top w:val="single" w:color="auto" w:sz="4" w:space="0"/>
              <w:left w:val="single" w:color="auto" w:sz="4" w:space="0"/>
              <w:bottom w:val="single" w:color="auto" w:sz="4" w:space="0"/>
              <w:right w:val="single" w:color="000000" w:sz="4" w:space="0"/>
            </w:tcBorders>
            <w:vAlign w:val="center"/>
          </w:tcPr>
          <w:p>
            <w:pPr>
              <w:rPr>
                <w:rFonts w:hint="eastAsia" w:ascii="仿宋" w:hAnsi="仿宋" w:eastAsia="仿宋" w:cs="仿宋"/>
                <w:b/>
                <w:sz w:val="24"/>
                <w:szCs w:val="24"/>
                <w:lang w:val="en-US"/>
              </w:rPr>
            </w:pPr>
            <w:r>
              <w:rPr>
                <w:rFonts w:hint="eastAsia" w:ascii="仿宋" w:hAnsi="仿宋" w:eastAsia="仿宋" w:cs="仿宋"/>
                <w:b/>
                <w:sz w:val="24"/>
                <w:szCs w:val="24"/>
              </w:rPr>
              <w:t xml:space="preserve"> </w:t>
            </w:r>
            <w:r>
              <w:rPr>
                <w:rFonts w:hint="eastAsia" w:ascii="仿宋" w:hAnsi="仿宋" w:eastAsia="仿宋" w:cs="仿宋"/>
                <w:b/>
                <w:bCs w:val="0"/>
                <w:sz w:val="24"/>
                <w:szCs w:val="24"/>
                <w:lang w:val="en-US" w:eastAsia="zh-CN"/>
              </w:rPr>
              <w:t>F≤2.0</w:t>
            </w:r>
          </w:p>
        </w:tc>
        <w:tc>
          <w:tcPr>
            <w:tcW w:w="707"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B≤40%</w:t>
            </w:r>
          </w:p>
        </w:tc>
        <w:tc>
          <w:tcPr>
            <w:tcW w:w="685"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jc w:val="center"/>
              <w:rPr>
                <w:rFonts w:hint="eastAsia" w:ascii="仿宋" w:hAnsi="仿宋" w:eastAsia="仿宋" w:cs="仿宋"/>
                <w:b/>
                <w:sz w:val="24"/>
                <w:szCs w:val="24"/>
              </w:rPr>
            </w:pPr>
            <w:r>
              <w:rPr>
                <w:rFonts w:hint="eastAsia" w:ascii="仿宋" w:hAnsi="仿宋" w:eastAsia="仿宋" w:cs="仿宋"/>
                <w:b/>
                <w:sz w:val="24"/>
                <w:szCs w:val="24"/>
                <w:lang w:val="en-US" w:eastAsia="zh-CN"/>
              </w:rPr>
              <w:t>G≥18%</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rPr>
            </w:pPr>
            <w:r>
              <w:rPr>
                <w:rFonts w:hint="eastAsia" w:ascii="仿宋" w:hAnsi="仿宋" w:eastAsia="仿宋" w:cs="仿宋"/>
                <w:b/>
                <w:sz w:val="24"/>
                <w:szCs w:val="24"/>
                <w:lang w:val="en-US" w:eastAsia="zh-CN"/>
              </w:rPr>
              <w:t>HL≤80米</w:t>
            </w:r>
          </w:p>
        </w:tc>
        <w:tc>
          <w:tcPr>
            <w:tcW w:w="8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详</w:t>
            </w:r>
            <w:r>
              <w:rPr>
                <w:rFonts w:hint="eastAsia" w:ascii="仿宋" w:hAnsi="仿宋" w:eastAsia="仿宋" w:cs="仿宋"/>
                <w:b/>
                <w:color w:val="000000"/>
                <w:sz w:val="24"/>
                <w:szCs w:val="24"/>
              </w:rPr>
              <w:t>见《达州高铁站片区A07-02地块规划条件</w:t>
            </w:r>
            <w:r>
              <w:rPr>
                <w:rFonts w:hint="eastAsia" w:ascii="仿宋" w:hAnsi="仿宋" w:eastAsia="仿宋" w:cs="仿宋"/>
                <w:b/>
                <w:sz w:val="24"/>
                <w:szCs w:val="24"/>
              </w:rPr>
              <w:t>》</w:t>
            </w:r>
          </w:p>
        </w:tc>
        <w:tc>
          <w:tcPr>
            <w:tcW w:w="66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40年</w:t>
            </w:r>
          </w:p>
        </w:tc>
        <w:tc>
          <w:tcPr>
            <w:tcW w:w="57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141</w:t>
            </w:r>
            <w:r>
              <w:rPr>
                <w:rFonts w:hint="eastAsia" w:ascii="仿宋" w:hAnsi="仿宋" w:eastAsia="仿宋" w:cs="仿宋"/>
                <w:b/>
                <w:sz w:val="24"/>
                <w:szCs w:val="24"/>
              </w:rPr>
              <w:t>万元/亩</w:t>
            </w:r>
          </w:p>
        </w:tc>
        <w:tc>
          <w:tcPr>
            <w:tcW w:w="72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2万元/亩或2万元/亩的整倍数</w:t>
            </w:r>
          </w:p>
        </w:tc>
        <w:tc>
          <w:tcPr>
            <w:tcW w:w="91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2900</w:t>
            </w:r>
            <w:r>
              <w:rPr>
                <w:rFonts w:hint="eastAsia" w:ascii="仿宋" w:hAnsi="仿宋" w:eastAsia="仿宋" w:cs="仿宋"/>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trPr>
        <w:tc>
          <w:tcPr>
            <w:tcW w:w="518"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3</w:t>
            </w:r>
          </w:p>
        </w:tc>
        <w:tc>
          <w:tcPr>
            <w:tcW w:w="64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达州市第二工业园区近期建设区域A02-02/01地块</w:t>
            </w:r>
          </w:p>
        </w:tc>
        <w:tc>
          <w:tcPr>
            <w:tcW w:w="625"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达州市第二工业园区麻柳镇</w:t>
            </w:r>
          </w:p>
        </w:tc>
        <w:tc>
          <w:tcPr>
            <w:tcW w:w="780"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51935</w:t>
            </w:r>
            <w:r>
              <w:rPr>
                <w:rFonts w:hint="eastAsia" w:ascii="仿宋" w:hAnsi="仿宋" w:eastAsia="仿宋" w:cs="仿宋"/>
                <w:b/>
                <w:sz w:val="24"/>
                <w:szCs w:val="24"/>
              </w:rPr>
              <w:t>平方米（折合</w:t>
            </w:r>
            <w:r>
              <w:rPr>
                <w:rFonts w:hint="eastAsia" w:ascii="仿宋" w:hAnsi="仿宋" w:eastAsia="仿宋" w:cs="仿宋"/>
                <w:b/>
                <w:sz w:val="24"/>
                <w:szCs w:val="24"/>
                <w:lang w:val="en-US" w:eastAsia="zh-CN"/>
              </w:rPr>
              <w:t>77.9</w:t>
            </w:r>
            <w:r>
              <w:rPr>
                <w:rFonts w:hint="eastAsia" w:ascii="仿宋" w:hAnsi="仿宋" w:eastAsia="仿宋" w:cs="仿宋"/>
                <w:b/>
                <w:sz w:val="24"/>
                <w:szCs w:val="24"/>
              </w:rPr>
              <w:t>亩）</w:t>
            </w:r>
          </w:p>
        </w:tc>
        <w:tc>
          <w:tcPr>
            <w:tcW w:w="532"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三类工业用地</w:t>
            </w:r>
          </w:p>
        </w:tc>
        <w:tc>
          <w:tcPr>
            <w:tcW w:w="576" w:type="dxa"/>
            <w:tcBorders>
              <w:top w:val="single" w:color="auto" w:sz="4" w:space="0"/>
              <w:left w:val="single" w:color="auto" w:sz="4" w:space="0"/>
              <w:bottom w:val="single" w:color="auto" w:sz="4" w:space="0"/>
              <w:right w:val="single" w:color="000000" w:sz="4" w:space="0"/>
            </w:tcBorders>
            <w:vAlign w:val="center"/>
          </w:tcPr>
          <w:p>
            <w:pPr>
              <w:rPr>
                <w:rFonts w:hint="eastAsia" w:ascii="仿宋" w:hAnsi="仿宋" w:eastAsia="仿宋" w:cs="仿宋"/>
                <w:b/>
                <w:sz w:val="24"/>
                <w:szCs w:val="24"/>
                <w:lang w:val="en-US" w:eastAsia="zh-CN"/>
              </w:rPr>
            </w:pPr>
            <w:r>
              <w:rPr>
                <w:rFonts w:hint="eastAsia" w:ascii="仿宋" w:hAnsi="仿宋" w:eastAsia="仿宋" w:cs="仿宋"/>
                <w:b/>
                <w:sz w:val="24"/>
                <w:szCs w:val="24"/>
              </w:rPr>
              <w:t xml:space="preserve"> </w:t>
            </w:r>
            <w:r>
              <w:rPr>
                <w:rFonts w:hint="eastAsia" w:ascii="仿宋" w:hAnsi="仿宋" w:eastAsia="仿宋" w:cs="仿宋"/>
                <w:b/>
                <w:bCs w:val="0"/>
                <w:sz w:val="24"/>
                <w:szCs w:val="24"/>
                <w:lang w:val="en-US" w:eastAsia="zh-CN"/>
              </w:rPr>
              <w:t>F≥1.0</w:t>
            </w:r>
          </w:p>
        </w:tc>
        <w:tc>
          <w:tcPr>
            <w:tcW w:w="707"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按行业规范标准执行</w:t>
            </w:r>
          </w:p>
        </w:tc>
        <w:tc>
          <w:tcPr>
            <w:tcW w:w="685"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按行业规范标准执行</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按行业规范标准执行</w:t>
            </w:r>
          </w:p>
        </w:tc>
        <w:tc>
          <w:tcPr>
            <w:tcW w:w="8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详</w:t>
            </w:r>
            <w:r>
              <w:rPr>
                <w:rFonts w:hint="eastAsia" w:ascii="仿宋" w:hAnsi="仿宋" w:eastAsia="仿宋" w:cs="仿宋"/>
                <w:b/>
                <w:color w:val="000000"/>
                <w:sz w:val="24"/>
                <w:szCs w:val="24"/>
              </w:rPr>
              <w:t>见《达州</w:t>
            </w:r>
            <w:r>
              <w:rPr>
                <w:rFonts w:hint="eastAsia" w:ascii="仿宋" w:hAnsi="仿宋" w:eastAsia="仿宋" w:cs="仿宋"/>
                <w:b/>
                <w:color w:val="000000"/>
                <w:sz w:val="24"/>
                <w:szCs w:val="24"/>
                <w:lang w:val="en-US" w:eastAsia="zh-CN"/>
              </w:rPr>
              <w:t>市第二工业园区近期建设区域A02-02/01地块规划条</w:t>
            </w:r>
            <w:r>
              <w:rPr>
                <w:rFonts w:hint="eastAsia" w:ascii="仿宋" w:hAnsi="仿宋" w:eastAsia="仿宋" w:cs="仿宋"/>
                <w:b/>
                <w:color w:val="000000"/>
                <w:sz w:val="24"/>
                <w:szCs w:val="24"/>
              </w:rPr>
              <w:t>件</w:t>
            </w:r>
            <w:r>
              <w:rPr>
                <w:rFonts w:hint="eastAsia" w:ascii="仿宋" w:hAnsi="仿宋" w:eastAsia="仿宋" w:cs="仿宋"/>
                <w:b/>
                <w:sz w:val="24"/>
                <w:szCs w:val="24"/>
              </w:rPr>
              <w:t>》</w:t>
            </w:r>
          </w:p>
        </w:tc>
        <w:tc>
          <w:tcPr>
            <w:tcW w:w="66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50年</w:t>
            </w:r>
          </w:p>
        </w:tc>
        <w:tc>
          <w:tcPr>
            <w:tcW w:w="57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24</w:t>
            </w:r>
            <w:r>
              <w:rPr>
                <w:rFonts w:hint="eastAsia" w:ascii="仿宋" w:hAnsi="仿宋" w:eastAsia="仿宋" w:cs="仿宋"/>
                <w:b/>
                <w:sz w:val="24"/>
                <w:szCs w:val="24"/>
              </w:rPr>
              <w:t>万元/亩</w:t>
            </w:r>
          </w:p>
        </w:tc>
        <w:tc>
          <w:tcPr>
            <w:tcW w:w="72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万元/亩或</w:t>
            </w:r>
            <w:r>
              <w:rPr>
                <w:rFonts w:hint="eastAsia" w:ascii="仿宋" w:hAnsi="仿宋" w:eastAsia="仿宋" w:cs="仿宋"/>
                <w:b/>
                <w:sz w:val="24"/>
                <w:szCs w:val="24"/>
                <w:lang w:val="en-US" w:eastAsia="zh-CN"/>
              </w:rPr>
              <w:t>1</w:t>
            </w:r>
            <w:r>
              <w:rPr>
                <w:rFonts w:hint="eastAsia" w:ascii="仿宋" w:hAnsi="仿宋" w:eastAsia="仿宋" w:cs="仿宋"/>
                <w:b/>
                <w:sz w:val="24"/>
                <w:szCs w:val="24"/>
              </w:rPr>
              <w:t>万元/亩的整倍数</w:t>
            </w:r>
          </w:p>
        </w:tc>
        <w:tc>
          <w:tcPr>
            <w:tcW w:w="91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980</w:t>
            </w:r>
            <w:r>
              <w:rPr>
                <w:rFonts w:hint="eastAsia" w:ascii="仿宋" w:hAnsi="仿宋" w:eastAsia="仿宋" w:cs="仿宋"/>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trPr>
        <w:tc>
          <w:tcPr>
            <w:tcW w:w="518"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4</w:t>
            </w:r>
          </w:p>
        </w:tc>
        <w:tc>
          <w:tcPr>
            <w:tcW w:w="64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达州市第二工业园区近期建设区域A02-04/01地块</w:t>
            </w:r>
          </w:p>
        </w:tc>
        <w:tc>
          <w:tcPr>
            <w:tcW w:w="625"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达州市第二工业园区麻柳镇</w:t>
            </w:r>
          </w:p>
        </w:tc>
        <w:tc>
          <w:tcPr>
            <w:tcW w:w="780"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52140</w:t>
            </w:r>
            <w:r>
              <w:rPr>
                <w:rFonts w:hint="eastAsia" w:ascii="仿宋" w:hAnsi="仿宋" w:eastAsia="仿宋" w:cs="仿宋"/>
                <w:b/>
                <w:sz w:val="24"/>
                <w:szCs w:val="24"/>
              </w:rPr>
              <w:t>平方米（折合</w:t>
            </w:r>
            <w:r>
              <w:rPr>
                <w:rFonts w:hint="eastAsia" w:ascii="仿宋" w:hAnsi="仿宋" w:eastAsia="仿宋" w:cs="仿宋"/>
                <w:b/>
                <w:sz w:val="24"/>
                <w:szCs w:val="24"/>
                <w:lang w:val="en-US" w:eastAsia="zh-CN"/>
              </w:rPr>
              <w:t>78.21</w:t>
            </w:r>
            <w:r>
              <w:rPr>
                <w:rFonts w:hint="eastAsia" w:ascii="仿宋" w:hAnsi="仿宋" w:eastAsia="仿宋" w:cs="仿宋"/>
                <w:b/>
                <w:sz w:val="24"/>
                <w:szCs w:val="24"/>
              </w:rPr>
              <w:t>亩）</w:t>
            </w:r>
          </w:p>
        </w:tc>
        <w:tc>
          <w:tcPr>
            <w:tcW w:w="532"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三类工业用地</w:t>
            </w:r>
          </w:p>
        </w:tc>
        <w:tc>
          <w:tcPr>
            <w:tcW w:w="576" w:type="dxa"/>
            <w:tcBorders>
              <w:top w:val="single" w:color="auto" w:sz="4" w:space="0"/>
              <w:left w:val="single" w:color="auto" w:sz="4" w:space="0"/>
              <w:bottom w:val="single" w:color="auto" w:sz="4" w:space="0"/>
              <w:right w:val="single" w:color="000000" w:sz="4" w:space="0"/>
            </w:tcBorders>
            <w:vAlign w:val="center"/>
          </w:tcPr>
          <w:p>
            <w:pPr>
              <w:rPr>
                <w:rFonts w:hint="eastAsia" w:ascii="仿宋" w:hAnsi="仿宋" w:eastAsia="仿宋" w:cs="仿宋"/>
                <w:b/>
                <w:sz w:val="24"/>
                <w:szCs w:val="24"/>
              </w:rPr>
            </w:pPr>
            <w:r>
              <w:rPr>
                <w:rFonts w:hint="eastAsia" w:ascii="仿宋" w:hAnsi="仿宋" w:eastAsia="仿宋" w:cs="仿宋"/>
                <w:b/>
                <w:bCs w:val="0"/>
                <w:sz w:val="24"/>
                <w:szCs w:val="24"/>
                <w:lang w:val="en-US" w:eastAsia="zh-CN"/>
              </w:rPr>
              <w:t>F≥1.0</w:t>
            </w:r>
          </w:p>
        </w:tc>
        <w:tc>
          <w:tcPr>
            <w:tcW w:w="707"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按行业规范标准执行</w:t>
            </w:r>
          </w:p>
        </w:tc>
        <w:tc>
          <w:tcPr>
            <w:tcW w:w="685" w:type="dxa"/>
            <w:tcBorders>
              <w:top w:val="single" w:color="auto" w:sz="4" w:space="0"/>
              <w:left w:val="single" w:color="auto" w:sz="4" w:space="0"/>
              <w:bottom w:val="single" w:color="auto" w:sz="4" w:space="0"/>
              <w:right w:val="single" w:color="000000" w:sz="4" w:space="0"/>
            </w:tcBorders>
            <w:vAlign w:val="center"/>
          </w:tcPr>
          <w:p>
            <w:pPr>
              <w:snapToGrid w:val="0"/>
              <w:spacing w:line="289" w:lineRule="atLeas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按行业规范标准执行</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按行业规范标准执行</w:t>
            </w:r>
          </w:p>
        </w:tc>
        <w:tc>
          <w:tcPr>
            <w:tcW w:w="84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详</w:t>
            </w:r>
            <w:r>
              <w:rPr>
                <w:rFonts w:hint="eastAsia" w:ascii="仿宋" w:hAnsi="仿宋" w:eastAsia="仿宋" w:cs="仿宋"/>
                <w:b/>
                <w:color w:val="000000"/>
                <w:sz w:val="24"/>
                <w:szCs w:val="24"/>
              </w:rPr>
              <w:t>见《达州</w:t>
            </w:r>
            <w:r>
              <w:rPr>
                <w:rFonts w:hint="eastAsia" w:ascii="仿宋" w:hAnsi="仿宋" w:eastAsia="仿宋" w:cs="仿宋"/>
                <w:b/>
                <w:color w:val="000000"/>
                <w:sz w:val="24"/>
                <w:szCs w:val="24"/>
                <w:lang w:val="en-US" w:eastAsia="zh-CN"/>
              </w:rPr>
              <w:t>市第二工业园区近期建设区域A02-04/01地块规划条</w:t>
            </w:r>
            <w:r>
              <w:rPr>
                <w:rFonts w:hint="eastAsia" w:ascii="仿宋" w:hAnsi="仿宋" w:eastAsia="仿宋" w:cs="仿宋"/>
                <w:b/>
                <w:color w:val="000000"/>
                <w:sz w:val="24"/>
                <w:szCs w:val="24"/>
              </w:rPr>
              <w:t>件</w:t>
            </w:r>
            <w:r>
              <w:rPr>
                <w:rFonts w:hint="eastAsia" w:ascii="仿宋" w:hAnsi="仿宋" w:eastAsia="仿宋" w:cs="仿宋"/>
                <w:b/>
                <w:sz w:val="24"/>
                <w:szCs w:val="24"/>
              </w:rPr>
              <w:t>》</w:t>
            </w:r>
          </w:p>
        </w:tc>
        <w:tc>
          <w:tcPr>
            <w:tcW w:w="66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50年</w:t>
            </w:r>
            <w:bookmarkStart w:id="16" w:name="_GoBack"/>
            <w:bookmarkEnd w:id="16"/>
          </w:p>
        </w:tc>
        <w:tc>
          <w:tcPr>
            <w:tcW w:w="57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24</w:t>
            </w:r>
            <w:r>
              <w:rPr>
                <w:rFonts w:hint="eastAsia" w:ascii="仿宋" w:hAnsi="仿宋" w:eastAsia="仿宋" w:cs="仿宋"/>
                <w:b/>
                <w:sz w:val="24"/>
                <w:szCs w:val="24"/>
              </w:rPr>
              <w:t>万元/亩</w:t>
            </w:r>
          </w:p>
        </w:tc>
        <w:tc>
          <w:tcPr>
            <w:tcW w:w="720"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万元/亩或</w:t>
            </w:r>
            <w:r>
              <w:rPr>
                <w:rFonts w:hint="eastAsia" w:ascii="仿宋" w:hAnsi="仿宋" w:eastAsia="仿宋" w:cs="仿宋"/>
                <w:b/>
                <w:sz w:val="24"/>
                <w:szCs w:val="24"/>
                <w:lang w:val="en-US" w:eastAsia="zh-CN"/>
              </w:rPr>
              <w:t>1</w:t>
            </w:r>
            <w:r>
              <w:rPr>
                <w:rFonts w:hint="eastAsia" w:ascii="仿宋" w:hAnsi="仿宋" w:eastAsia="仿宋" w:cs="仿宋"/>
                <w:b/>
                <w:sz w:val="24"/>
                <w:szCs w:val="24"/>
              </w:rPr>
              <w:t>万元/亩的整倍数</w:t>
            </w:r>
          </w:p>
        </w:tc>
        <w:tc>
          <w:tcPr>
            <w:tcW w:w="918"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val="en-US" w:eastAsia="zh-CN"/>
              </w:rPr>
              <w:t>980</w:t>
            </w:r>
            <w:r>
              <w:rPr>
                <w:rFonts w:hint="eastAsia" w:ascii="仿宋" w:hAnsi="仿宋" w:eastAsia="仿宋" w:cs="仿宋"/>
                <w:b/>
                <w:sz w:val="24"/>
                <w:szCs w:val="24"/>
              </w:rPr>
              <w:t>万元</w:t>
            </w:r>
          </w:p>
        </w:tc>
      </w:tr>
    </w:tbl>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二、中华人民共和国境内外的法人、自然人和其他组织均可申请参加竞买，竞买申请人可以单独申请,也可以联合申请，但法律法规或出让文件有特殊规定的除外。</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三、申请参加本公告土地竞买的，竞买保证金须按竞买宗地对应金额足额缴纳。</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本次国有建设用地使用权挂牌出让政府设底价，采用增价挂牌方式竞价，按照价高者得原则确定竞得人</w:t>
      </w:r>
      <w:r>
        <w:rPr>
          <w:rFonts w:ascii="仿宋" w:hAnsi="仿宋" w:eastAsia="仿宋"/>
          <w:color w:val="000000"/>
          <w:sz w:val="32"/>
          <w:szCs w:val="32"/>
        </w:rPr>
        <w:t>。</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五、本次国有建设用地使用权挂牌出让实行网上报名，竞买申</w:t>
      </w:r>
      <w:r>
        <w:rPr>
          <w:rFonts w:hint="eastAsia" w:ascii="仿宋" w:hAnsi="仿宋" w:eastAsia="仿宋"/>
          <w:color w:val="000000"/>
          <w:spacing w:val="-6"/>
          <w:sz w:val="32"/>
          <w:szCs w:val="32"/>
        </w:rPr>
        <w:t>请人须在</w:t>
      </w:r>
      <w:r>
        <w:rPr>
          <w:rStyle w:val="18"/>
          <w:rFonts w:hint="eastAsia" w:ascii="仿宋" w:hAnsi="仿宋" w:eastAsia="仿宋"/>
          <w:color w:val="000000"/>
          <w:spacing w:val="-6"/>
          <w:sz w:val="32"/>
          <w:szCs w:val="32"/>
          <w:u w:val="none"/>
        </w:rPr>
        <w:t>达州市公共资源交易服务网（</w:t>
      </w:r>
      <w:r>
        <w:fldChar w:fldCharType="begin"/>
      </w:r>
      <w:r>
        <w:instrText xml:space="preserve"> HYPERLINK "http://www.dzggzy.cn/" </w:instrText>
      </w:r>
      <w:r>
        <w:fldChar w:fldCharType="separate"/>
      </w:r>
      <w:r>
        <w:rPr>
          <w:rStyle w:val="18"/>
          <w:rFonts w:ascii="仿宋" w:hAnsi="仿宋" w:eastAsia="仿宋"/>
          <w:color w:val="000000"/>
          <w:spacing w:val="-6"/>
          <w:sz w:val="32"/>
          <w:szCs w:val="32"/>
          <w:u w:val="none"/>
        </w:rPr>
        <w:t>http://www.dzggzy.cn</w:t>
      </w:r>
      <w:r>
        <w:rPr>
          <w:rStyle w:val="18"/>
          <w:rFonts w:ascii="仿宋" w:hAnsi="仿宋" w:eastAsia="仿宋"/>
          <w:color w:val="000000"/>
          <w:spacing w:val="-6"/>
          <w:sz w:val="32"/>
          <w:szCs w:val="32"/>
          <w:u w:val="none"/>
        </w:rPr>
        <w:fldChar w:fldCharType="end"/>
      </w:r>
      <w:r>
        <w:rPr>
          <w:rStyle w:val="18"/>
          <w:rFonts w:hint="eastAsia" w:ascii="仿宋" w:hAnsi="仿宋" w:eastAsia="仿宋"/>
          <w:color w:val="000000"/>
          <w:sz w:val="32"/>
          <w:szCs w:val="32"/>
          <w:u w:val="none"/>
        </w:rPr>
        <w:t>）查阅网上操作指南，完成用户注册、网上报名等</w:t>
      </w:r>
      <w:r>
        <w:rPr>
          <w:rFonts w:hint="eastAsia" w:ascii="仿宋" w:hAnsi="仿宋" w:eastAsia="仿宋"/>
          <w:color w:val="000000"/>
          <w:sz w:val="32"/>
          <w:szCs w:val="32"/>
        </w:rPr>
        <w:t>。</w:t>
      </w:r>
    </w:p>
    <w:p>
      <w:pPr>
        <w:spacing w:line="560" w:lineRule="exact"/>
        <w:ind w:firstLine="640" w:firstLineChars="200"/>
        <w:rPr>
          <w:rStyle w:val="18"/>
          <w:rFonts w:ascii="仿宋" w:hAnsi="仿宋" w:eastAsia="仿宋"/>
          <w:color w:val="auto"/>
          <w:sz w:val="32"/>
          <w:szCs w:val="32"/>
          <w:u w:val="none"/>
        </w:rPr>
      </w:pPr>
      <w:r>
        <w:rPr>
          <w:rStyle w:val="18"/>
          <w:rFonts w:hint="eastAsia" w:ascii="仿宋" w:hAnsi="仿宋" w:eastAsia="仿宋"/>
          <w:color w:val="000000"/>
          <w:sz w:val="32"/>
          <w:szCs w:val="32"/>
          <w:u w:val="none"/>
        </w:rPr>
        <w:t>已完成用户注册的竞买申请人须在</w:t>
      </w:r>
      <w:r>
        <w:rPr>
          <w:rStyle w:val="18"/>
          <w:rFonts w:ascii="仿宋" w:hAnsi="仿宋" w:eastAsia="仿宋"/>
          <w:b/>
          <w:color w:val="000000"/>
          <w:sz w:val="32"/>
          <w:szCs w:val="32"/>
          <w:u w:val="none"/>
        </w:rPr>
        <w:t xml:space="preserve"> </w:t>
      </w:r>
      <w:r>
        <w:rPr>
          <w:rStyle w:val="18"/>
          <w:rFonts w:ascii="仿宋" w:hAnsi="仿宋" w:eastAsia="仿宋"/>
          <w:b/>
          <w:color w:val="auto"/>
          <w:sz w:val="32"/>
          <w:szCs w:val="32"/>
        </w:rPr>
        <w:t>202</w:t>
      </w:r>
      <w:r>
        <w:rPr>
          <w:rStyle w:val="18"/>
          <w:rFonts w:hint="eastAsia" w:ascii="仿宋" w:hAnsi="仿宋" w:eastAsia="仿宋"/>
          <w:b/>
          <w:color w:val="auto"/>
          <w:sz w:val="32"/>
          <w:szCs w:val="32"/>
        </w:rPr>
        <w:t>2年</w:t>
      </w:r>
      <w:r>
        <w:rPr>
          <w:rStyle w:val="18"/>
          <w:rFonts w:hint="eastAsia" w:ascii="仿宋" w:hAnsi="仿宋" w:eastAsia="仿宋"/>
          <w:b/>
          <w:color w:val="auto"/>
          <w:sz w:val="32"/>
          <w:szCs w:val="32"/>
          <w:lang w:val="en-US" w:eastAsia="zh-CN"/>
        </w:rPr>
        <w:t>10</w:t>
      </w:r>
      <w:r>
        <w:rPr>
          <w:rStyle w:val="18"/>
          <w:rFonts w:hint="eastAsia" w:ascii="仿宋" w:hAnsi="仿宋" w:eastAsia="仿宋"/>
          <w:b/>
          <w:color w:val="auto"/>
          <w:sz w:val="32"/>
          <w:szCs w:val="32"/>
        </w:rPr>
        <w:t>月</w:t>
      </w:r>
      <w:r>
        <w:rPr>
          <w:rStyle w:val="18"/>
          <w:rFonts w:hint="eastAsia" w:ascii="仿宋" w:hAnsi="仿宋" w:eastAsia="仿宋"/>
          <w:b/>
          <w:color w:val="auto"/>
          <w:sz w:val="32"/>
          <w:szCs w:val="32"/>
          <w:lang w:val="en-US" w:eastAsia="zh-CN"/>
        </w:rPr>
        <w:t>28</w:t>
      </w:r>
      <w:r>
        <w:rPr>
          <w:rStyle w:val="18"/>
          <w:rFonts w:hint="eastAsia" w:ascii="仿宋" w:hAnsi="仿宋" w:eastAsia="仿宋"/>
          <w:b/>
          <w:color w:val="auto"/>
          <w:sz w:val="32"/>
          <w:szCs w:val="32"/>
        </w:rPr>
        <w:t>日</w:t>
      </w:r>
      <w:r>
        <w:rPr>
          <w:rStyle w:val="18"/>
          <w:rFonts w:ascii="仿宋" w:hAnsi="仿宋" w:eastAsia="仿宋"/>
          <w:b/>
          <w:color w:val="auto"/>
          <w:sz w:val="32"/>
          <w:szCs w:val="32"/>
        </w:rPr>
        <w:t>17:00</w:t>
      </w:r>
      <w:r>
        <w:rPr>
          <w:rStyle w:val="18"/>
          <w:rFonts w:hint="eastAsia" w:ascii="仿宋" w:hAnsi="仿宋" w:eastAsia="仿宋"/>
          <w:color w:val="auto"/>
          <w:sz w:val="32"/>
          <w:szCs w:val="32"/>
          <w:u w:val="none"/>
        </w:rPr>
        <w:t>之前经达州市公共资源交易服务网（</w:t>
      </w:r>
      <w:r>
        <w:fldChar w:fldCharType="begin"/>
      </w:r>
      <w:r>
        <w:instrText xml:space="preserve"> HYPERLINK "http://www.dzggzy.cn/" </w:instrText>
      </w:r>
      <w:r>
        <w:fldChar w:fldCharType="separate"/>
      </w:r>
      <w:r>
        <w:rPr>
          <w:rStyle w:val="18"/>
          <w:rFonts w:ascii="仿宋" w:hAnsi="仿宋" w:eastAsia="仿宋"/>
          <w:color w:val="auto"/>
          <w:sz w:val="32"/>
          <w:szCs w:val="32"/>
          <w:u w:val="none"/>
        </w:rPr>
        <w:t>http://www.dzggzy.cn</w:t>
      </w:r>
      <w:r>
        <w:rPr>
          <w:rStyle w:val="18"/>
          <w:rFonts w:ascii="仿宋" w:hAnsi="仿宋" w:eastAsia="仿宋"/>
          <w:color w:val="auto"/>
          <w:sz w:val="32"/>
          <w:szCs w:val="32"/>
          <w:u w:val="none"/>
        </w:rPr>
        <w:fldChar w:fldCharType="end"/>
      </w:r>
      <w:r>
        <w:rPr>
          <w:rStyle w:val="18"/>
          <w:rFonts w:hint="eastAsia" w:ascii="仿宋" w:hAnsi="仿宋" w:eastAsia="仿宋"/>
          <w:color w:val="auto"/>
          <w:sz w:val="32"/>
          <w:szCs w:val="32"/>
          <w:u w:val="none"/>
        </w:rPr>
        <w:t>）通过系统提交竞买申请。通过指定账户缴纳竞买保证金，到账截止时间为</w:t>
      </w:r>
      <w:r>
        <w:rPr>
          <w:rStyle w:val="18"/>
          <w:rFonts w:ascii="仿宋" w:hAnsi="仿宋" w:eastAsia="仿宋"/>
          <w:b/>
          <w:color w:val="auto"/>
          <w:sz w:val="32"/>
          <w:szCs w:val="32"/>
          <w:u w:val="none"/>
        </w:rPr>
        <w:t xml:space="preserve"> </w:t>
      </w:r>
      <w:r>
        <w:rPr>
          <w:rStyle w:val="18"/>
          <w:rFonts w:ascii="仿宋" w:hAnsi="仿宋" w:eastAsia="仿宋"/>
          <w:b/>
          <w:color w:val="auto"/>
          <w:sz w:val="32"/>
          <w:szCs w:val="32"/>
        </w:rPr>
        <w:t>202</w:t>
      </w:r>
      <w:r>
        <w:rPr>
          <w:rStyle w:val="18"/>
          <w:rFonts w:hint="eastAsia" w:ascii="仿宋" w:hAnsi="仿宋" w:eastAsia="仿宋"/>
          <w:b/>
          <w:color w:val="auto"/>
          <w:sz w:val="32"/>
          <w:szCs w:val="32"/>
        </w:rPr>
        <w:t>2</w:t>
      </w:r>
      <w:r>
        <w:rPr>
          <w:rStyle w:val="18"/>
          <w:rFonts w:ascii="仿宋" w:hAnsi="仿宋" w:eastAsia="仿宋"/>
          <w:b/>
          <w:color w:val="auto"/>
          <w:sz w:val="32"/>
          <w:szCs w:val="32"/>
        </w:rPr>
        <w:t xml:space="preserve"> </w:t>
      </w:r>
      <w:r>
        <w:rPr>
          <w:rStyle w:val="18"/>
          <w:rFonts w:hint="eastAsia" w:ascii="仿宋" w:hAnsi="仿宋" w:eastAsia="仿宋"/>
          <w:b/>
          <w:color w:val="auto"/>
          <w:sz w:val="32"/>
          <w:szCs w:val="32"/>
        </w:rPr>
        <w:t>年</w:t>
      </w:r>
      <w:r>
        <w:rPr>
          <w:rStyle w:val="18"/>
          <w:rFonts w:hint="eastAsia" w:ascii="仿宋" w:hAnsi="仿宋" w:eastAsia="仿宋"/>
          <w:b/>
          <w:color w:val="auto"/>
          <w:sz w:val="32"/>
          <w:szCs w:val="32"/>
          <w:lang w:val="en-US" w:eastAsia="zh-CN"/>
        </w:rPr>
        <w:t>10</w:t>
      </w:r>
      <w:r>
        <w:rPr>
          <w:rStyle w:val="18"/>
          <w:rFonts w:hint="eastAsia" w:ascii="仿宋" w:hAnsi="仿宋" w:eastAsia="仿宋"/>
          <w:b/>
          <w:color w:val="auto"/>
          <w:sz w:val="32"/>
          <w:szCs w:val="32"/>
        </w:rPr>
        <w:t>月</w:t>
      </w:r>
      <w:r>
        <w:rPr>
          <w:rStyle w:val="18"/>
          <w:rFonts w:hint="eastAsia" w:ascii="仿宋" w:hAnsi="仿宋" w:eastAsia="仿宋"/>
          <w:b/>
          <w:color w:val="auto"/>
          <w:sz w:val="32"/>
          <w:szCs w:val="32"/>
          <w:lang w:val="en-US" w:eastAsia="zh-CN"/>
        </w:rPr>
        <w:t>28</w:t>
      </w:r>
      <w:r>
        <w:rPr>
          <w:rStyle w:val="18"/>
          <w:rFonts w:hint="eastAsia" w:ascii="仿宋" w:hAnsi="仿宋" w:eastAsia="仿宋"/>
          <w:b/>
          <w:color w:val="auto"/>
          <w:sz w:val="32"/>
          <w:szCs w:val="32"/>
        </w:rPr>
        <w:t>日</w:t>
      </w:r>
      <w:r>
        <w:rPr>
          <w:rStyle w:val="18"/>
          <w:rFonts w:ascii="仿宋" w:hAnsi="仿宋" w:eastAsia="仿宋"/>
          <w:b/>
          <w:color w:val="auto"/>
          <w:sz w:val="32"/>
          <w:szCs w:val="32"/>
        </w:rPr>
        <w:t>17:00</w:t>
      </w:r>
      <w:r>
        <w:rPr>
          <w:rStyle w:val="18"/>
          <w:rFonts w:hint="eastAsia" w:ascii="仿宋" w:hAnsi="仿宋" w:eastAsia="仿宋"/>
          <w:color w:val="auto"/>
          <w:sz w:val="32"/>
          <w:szCs w:val="32"/>
          <w:u w:val="none"/>
        </w:rPr>
        <w:t>。</w:t>
      </w:r>
    </w:p>
    <w:p>
      <w:pPr>
        <w:spacing w:line="560" w:lineRule="exact"/>
        <w:ind w:firstLine="640" w:firstLineChars="200"/>
        <w:rPr>
          <w:rFonts w:ascii="仿宋" w:hAnsi="仿宋" w:eastAsia="仿宋"/>
          <w:sz w:val="32"/>
          <w:szCs w:val="32"/>
        </w:rPr>
      </w:pPr>
      <w:r>
        <w:rPr>
          <w:rFonts w:ascii="仿宋" w:hAnsi="仿宋" w:eastAsia="仿宋"/>
          <w:sz w:val="32"/>
          <w:szCs w:val="32"/>
        </w:rPr>
        <w:t>已提交申请的竞买申请人须在</w:t>
      </w:r>
      <w:r>
        <w:rPr>
          <w:rFonts w:ascii="仿宋" w:hAnsi="仿宋" w:eastAsia="仿宋"/>
          <w:sz w:val="32"/>
          <w:szCs w:val="32"/>
          <w:u w:val="single"/>
        </w:rPr>
        <w:t xml:space="preserve"> </w:t>
      </w:r>
      <w:r>
        <w:rPr>
          <w:rFonts w:ascii="仿宋" w:hAnsi="仿宋" w:eastAsia="仿宋"/>
          <w:b/>
          <w:sz w:val="32"/>
          <w:szCs w:val="32"/>
          <w:u w:val="single"/>
        </w:rPr>
        <w:t>202</w:t>
      </w:r>
      <w:r>
        <w:rPr>
          <w:rFonts w:hint="eastAsia" w:ascii="仿宋" w:hAnsi="仿宋" w:eastAsia="仿宋"/>
          <w:b/>
          <w:sz w:val="32"/>
          <w:szCs w:val="32"/>
          <w:u w:val="single"/>
        </w:rPr>
        <w:t>2</w:t>
      </w:r>
      <w:r>
        <w:rPr>
          <w:rFonts w:ascii="仿宋" w:hAnsi="仿宋" w:eastAsia="仿宋"/>
          <w:b/>
          <w:sz w:val="32"/>
          <w:szCs w:val="32"/>
          <w:u w:val="single"/>
        </w:rPr>
        <w:t>年</w:t>
      </w:r>
      <w:r>
        <w:rPr>
          <w:rFonts w:hint="eastAsia" w:ascii="仿宋" w:hAnsi="仿宋" w:eastAsia="仿宋"/>
          <w:b/>
          <w:sz w:val="32"/>
          <w:szCs w:val="32"/>
          <w:u w:val="single"/>
          <w:lang w:val="en-US" w:eastAsia="zh-CN"/>
        </w:rPr>
        <w:t>10</w:t>
      </w:r>
      <w:r>
        <w:rPr>
          <w:rFonts w:ascii="仿宋" w:hAnsi="仿宋" w:eastAsia="仿宋"/>
          <w:b/>
          <w:sz w:val="32"/>
          <w:szCs w:val="32"/>
          <w:u w:val="single"/>
        </w:rPr>
        <w:t>月</w:t>
      </w:r>
      <w:r>
        <w:rPr>
          <w:rFonts w:hint="eastAsia" w:ascii="仿宋" w:hAnsi="仿宋" w:eastAsia="仿宋"/>
          <w:b/>
          <w:sz w:val="32"/>
          <w:szCs w:val="32"/>
          <w:u w:val="single"/>
          <w:lang w:val="en-US" w:eastAsia="zh-CN"/>
        </w:rPr>
        <w:t>21</w:t>
      </w:r>
      <w:r>
        <w:rPr>
          <w:rFonts w:ascii="仿宋" w:hAnsi="仿宋" w:eastAsia="仿宋"/>
          <w:b/>
          <w:sz w:val="32"/>
          <w:szCs w:val="32"/>
          <w:u w:val="single"/>
        </w:rPr>
        <w:t>日</w:t>
      </w:r>
      <w:r>
        <w:rPr>
          <w:rFonts w:hint="eastAsia" w:ascii="仿宋" w:hAnsi="仿宋" w:eastAsia="仿宋"/>
          <w:b/>
          <w:sz w:val="32"/>
          <w:szCs w:val="32"/>
          <w:u w:val="single"/>
        </w:rPr>
        <w:t>9</w:t>
      </w:r>
      <w:r>
        <w:rPr>
          <w:rFonts w:ascii="仿宋" w:hAnsi="仿宋" w:eastAsia="仿宋"/>
          <w:b/>
          <w:sz w:val="32"/>
          <w:szCs w:val="32"/>
          <w:u w:val="single"/>
        </w:rPr>
        <w:t>：</w:t>
      </w:r>
      <w:r>
        <w:rPr>
          <w:rFonts w:hint="eastAsia" w:ascii="仿宋" w:hAnsi="仿宋" w:eastAsia="仿宋"/>
          <w:b/>
          <w:sz w:val="32"/>
          <w:szCs w:val="32"/>
          <w:u w:val="single"/>
        </w:rPr>
        <w:t>0</w:t>
      </w:r>
      <w:r>
        <w:rPr>
          <w:rFonts w:ascii="仿宋" w:hAnsi="仿宋" w:eastAsia="仿宋"/>
          <w:b/>
          <w:sz w:val="32"/>
          <w:szCs w:val="32"/>
          <w:u w:val="single"/>
        </w:rPr>
        <w:t>0</w:t>
      </w:r>
      <w:r>
        <w:rPr>
          <w:rFonts w:ascii="仿宋" w:hAnsi="仿宋" w:eastAsia="仿宋"/>
          <w:sz w:val="32"/>
          <w:szCs w:val="32"/>
        </w:rPr>
        <w:t>之前（若挂牌报价期间报名，则须在提交竞买申请次日</w:t>
      </w:r>
      <w:r>
        <w:rPr>
          <w:rFonts w:hint="eastAsia" w:ascii="仿宋" w:hAnsi="仿宋" w:eastAsia="仿宋"/>
          <w:sz w:val="32"/>
          <w:szCs w:val="32"/>
        </w:rPr>
        <w:t>9时</w:t>
      </w:r>
      <w:r>
        <w:rPr>
          <w:rFonts w:ascii="仿宋" w:hAnsi="仿宋" w:eastAsia="仿宋"/>
          <w:sz w:val="32"/>
          <w:szCs w:val="32"/>
        </w:rPr>
        <w:t>前）的工作时间将竞买申请文件原件现场提交至达州市公共资源交易服务中心（马踏洞新区龙马大道与鱼泉路交叉口处新政务服务大楼）</w:t>
      </w:r>
      <w:r>
        <w:rPr>
          <w:rFonts w:ascii="仿宋" w:hAnsi="仿宋" w:eastAsia="仿宋"/>
          <w:sz w:val="32"/>
          <w:szCs w:val="32"/>
          <w:u w:val="single"/>
        </w:rPr>
        <w:t>4B-</w:t>
      </w:r>
      <w:r>
        <w:rPr>
          <w:rFonts w:hint="eastAsia" w:ascii="仿宋" w:hAnsi="仿宋" w:eastAsia="仿宋"/>
          <w:sz w:val="32"/>
          <w:szCs w:val="32"/>
          <w:u w:val="single"/>
        </w:rPr>
        <w:t>17</w:t>
      </w:r>
      <w:r>
        <w:rPr>
          <w:rFonts w:ascii="仿宋" w:hAnsi="仿宋" w:eastAsia="仿宋"/>
          <w:sz w:val="32"/>
          <w:szCs w:val="32"/>
        </w:rPr>
        <w:t>室，未按时提交原件的视为自行放弃竞买资格。</w:t>
      </w:r>
    </w:p>
    <w:p>
      <w:pPr>
        <w:spacing w:line="560" w:lineRule="exact"/>
        <w:ind w:firstLine="640" w:firstLineChars="200"/>
        <w:rPr>
          <w:rFonts w:ascii="仿宋" w:hAnsi="仿宋" w:eastAsia="仿宋"/>
          <w:spacing w:val="-6"/>
          <w:sz w:val="32"/>
          <w:szCs w:val="32"/>
        </w:rPr>
      </w:pPr>
      <w:r>
        <w:rPr>
          <w:rFonts w:hint="eastAsia" w:ascii="仿宋" w:hAnsi="仿宋" w:eastAsia="仿宋"/>
          <w:sz w:val="32"/>
          <w:szCs w:val="32"/>
        </w:rPr>
        <w:t>通过竞买资格审查的竞买申请人须在</w:t>
      </w:r>
      <w:r>
        <w:rPr>
          <w:rFonts w:ascii="仿宋" w:hAnsi="仿宋" w:eastAsia="仿宋"/>
          <w:b/>
          <w:sz w:val="32"/>
          <w:szCs w:val="32"/>
          <w:u w:val="single"/>
        </w:rPr>
        <w:t xml:space="preserve"> 202</w:t>
      </w:r>
      <w:r>
        <w:rPr>
          <w:rFonts w:hint="eastAsia" w:ascii="仿宋" w:hAnsi="仿宋" w:eastAsia="仿宋"/>
          <w:b/>
          <w:sz w:val="32"/>
          <w:szCs w:val="32"/>
          <w:u w:val="single"/>
        </w:rPr>
        <w:t>2</w:t>
      </w:r>
      <w:r>
        <w:rPr>
          <w:rFonts w:ascii="仿宋" w:hAnsi="仿宋" w:eastAsia="仿宋"/>
          <w:b/>
          <w:sz w:val="32"/>
          <w:szCs w:val="32"/>
          <w:u w:val="single"/>
        </w:rPr>
        <w:t xml:space="preserve"> </w:t>
      </w:r>
      <w:r>
        <w:rPr>
          <w:rFonts w:hint="eastAsia" w:ascii="仿宋" w:hAnsi="仿宋" w:eastAsia="仿宋"/>
          <w:b/>
          <w:sz w:val="32"/>
          <w:szCs w:val="32"/>
        </w:rPr>
        <w:t>年</w:t>
      </w:r>
      <w:r>
        <w:rPr>
          <w:rFonts w:ascii="仿宋" w:hAnsi="仿宋" w:eastAsia="仿宋"/>
          <w:b/>
          <w:sz w:val="32"/>
          <w:szCs w:val="32"/>
          <w:u w:val="single"/>
        </w:rPr>
        <w:t xml:space="preserve"> </w:t>
      </w:r>
      <w:r>
        <w:rPr>
          <w:rFonts w:hint="eastAsia" w:ascii="仿宋" w:hAnsi="仿宋" w:eastAsia="仿宋"/>
          <w:b/>
          <w:sz w:val="32"/>
          <w:szCs w:val="32"/>
          <w:u w:val="single"/>
          <w:lang w:val="en-US" w:eastAsia="zh-CN"/>
        </w:rPr>
        <w:t>10</w:t>
      </w:r>
      <w:r>
        <w:rPr>
          <w:rFonts w:hint="eastAsia" w:ascii="仿宋" w:hAnsi="仿宋" w:eastAsia="仿宋"/>
          <w:b/>
          <w:sz w:val="32"/>
          <w:szCs w:val="32"/>
        </w:rPr>
        <w:t>月</w:t>
      </w:r>
      <w:r>
        <w:rPr>
          <w:rFonts w:hint="eastAsia" w:ascii="仿宋" w:hAnsi="仿宋" w:eastAsia="仿宋"/>
          <w:b/>
          <w:sz w:val="32"/>
          <w:szCs w:val="32"/>
          <w:u w:val="single"/>
          <w:lang w:val="en-US" w:eastAsia="zh-CN"/>
        </w:rPr>
        <w:t>31</w:t>
      </w:r>
      <w:r>
        <w:rPr>
          <w:rFonts w:hint="eastAsia" w:ascii="仿宋" w:hAnsi="仿宋" w:eastAsia="仿宋"/>
          <w:b/>
          <w:sz w:val="32"/>
          <w:szCs w:val="32"/>
        </w:rPr>
        <w:t>日</w:t>
      </w:r>
      <w:r>
        <w:rPr>
          <w:rFonts w:ascii="仿宋" w:hAnsi="仿宋" w:eastAsia="仿宋"/>
          <w:b/>
          <w:sz w:val="32"/>
          <w:szCs w:val="32"/>
          <w:u w:val="single"/>
        </w:rPr>
        <w:t>1</w:t>
      </w:r>
      <w:r>
        <w:rPr>
          <w:rFonts w:ascii="仿宋" w:hAnsi="仿宋" w:eastAsia="仿宋"/>
          <w:b/>
          <w:spacing w:val="-6"/>
          <w:sz w:val="32"/>
          <w:szCs w:val="32"/>
          <w:u w:val="single"/>
        </w:rPr>
        <w:t>0:</w:t>
      </w:r>
      <w:r>
        <w:rPr>
          <w:rFonts w:hint="eastAsia" w:ascii="仿宋" w:hAnsi="仿宋" w:eastAsia="仿宋"/>
          <w:b/>
          <w:spacing w:val="-6"/>
          <w:sz w:val="32"/>
          <w:szCs w:val="32"/>
          <w:u w:val="single"/>
        </w:rPr>
        <w:t>0</w:t>
      </w:r>
      <w:r>
        <w:rPr>
          <w:rFonts w:ascii="仿宋" w:hAnsi="仿宋" w:eastAsia="仿宋"/>
          <w:b/>
          <w:spacing w:val="-6"/>
          <w:sz w:val="32"/>
          <w:szCs w:val="32"/>
          <w:u w:val="single"/>
        </w:rPr>
        <w:t>0</w:t>
      </w:r>
      <w:r>
        <w:rPr>
          <w:rFonts w:hint="eastAsia" w:ascii="仿宋" w:hAnsi="仿宋" w:eastAsia="仿宋"/>
          <w:spacing w:val="-6"/>
          <w:sz w:val="32"/>
          <w:szCs w:val="32"/>
        </w:rPr>
        <w:t>前自行通过达州市公共资源交易服务</w:t>
      </w:r>
      <w:r>
        <w:rPr>
          <w:rStyle w:val="18"/>
          <w:rFonts w:hint="eastAsia" w:ascii="仿宋" w:hAnsi="仿宋" w:eastAsia="仿宋"/>
          <w:color w:val="auto"/>
          <w:spacing w:val="-6"/>
          <w:sz w:val="32"/>
          <w:szCs w:val="32"/>
          <w:u w:val="none"/>
        </w:rPr>
        <w:t>网（</w:t>
      </w:r>
      <w:r>
        <w:fldChar w:fldCharType="begin"/>
      </w:r>
      <w:r>
        <w:instrText xml:space="preserve"> HYPERLINK "http://www.dzggzy.cn/" </w:instrText>
      </w:r>
      <w:r>
        <w:fldChar w:fldCharType="separate"/>
      </w:r>
      <w:r>
        <w:rPr>
          <w:rStyle w:val="18"/>
          <w:rFonts w:ascii="仿宋" w:hAnsi="仿宋" w:eastAsia="仿宋"/>
          <w:color w:val="auto"/>
          <w:spacing w:val="-6"/>
          <w:sz w:val="32"/>
          <w:szCs w:val="32"/>
          <w:u w:val="none"/>
        </w:rPr>
        <w:t>http://www.dzggzy.cn</w:t>
      </w:r>
      <w:r>
        <w:rPr>
          <w:rStyle w:val="18"/>
          <w:rFonts w:ascii="仿宋" w:hAnsi="仿宋" w:eastAsia="仿宋"/>
          <w:color w:val="auto"/>
          <w:spacing w:val="-6"/>
          <w:sz w:val="32"/>
          <w:szCs w:val="32"/>
          <w:u w:val="none"/>
        </w:rPr>
        <w:fldChar w:fldCharType="end"/>
      </w:r>
      <w:r>
        <w:rPr>
          <w:rStyle w:val="18"/>
          <w:rFonts w:hint="eastAsia" w:ascii="仿宋" w:hAnsi="仿宋" w:eastAsia="仿宋"/>
          <w:color w:val="auto"/>
          <w:spacing w:val="-6"/>
          <w:sz w:val="32"/>
          <w:szCs w:val="32"/>
          <w:u w:val="none"/>
        </w:rPr>
        <w:t>）</w:t>
      </w:r>
      <w:r>
        <w:rPr>
          <w:rFonts w:hint="eastAsia" w:ascii="仿宋" w:hAnsi="仿宋" w:eastAsia="仿宋"/>
          <w:spacing w:val="-6"/>
          <w:sz w:val="32"/>
          <w:szCs w:val="32"/>
        </w:rPr>
        <w:t>打印竞买资格确认书并带到挂牌现场。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六、本次国有建设用地使用权挂牌会定于</w:t>
      </w:r>
      <w:r>
        <w:rPr>
          <w:rFonts w:ascii="仿宋" w:hAnsi="仿宋" w:eastAsia="仿宋"/>
          <w:b/>
          <w:sz w:val="32"/>
          <w:szCs w:val="32"/>
          <w:u w:val="single"/>
        </w:rPr>
        <w:t>202</w:t>
      </w:r>
      <w:r>
        <w:rPr>
          <w:rFonts w:hint="eastAsia" w:ascii="仿宋" w:hAnsi="仿宋" w:eastAsia="仿宋"/>
          <w:b/>
          <w:sz w:val="32"/>
          <w:szCs w:val="32"/>
          <w:u w:val="single"/>
        </w:rPr>
        <w:t>2</w:t>
      </w:r>
      <w:r>
        <w:rPr>
          <w:rFonts w:hint="eastAsia" w:ascii="仿宋" w:hAnsi="仿宋" w:eastAsia="仿宋"/>
          <w:b/>
          <w:sz w:val="32"/>
          <w:szCs w:val="32"/>
        </w:rPr>
        <w:t>年</w:t>
      </w:r>
      <w:r>
        <w:rPr>
          <w:rFonts w:ascii="仿宋" w:hAnsi="仿宋" w:eastAsia="仿宋"/>
          <w:b/>
          <w:sz w:val="32"/>
          <w:szCs w:val="32"/>
          <w:u w:val="single"/>
        </w:rPr>
        <w:t xml:space="preserve"> </w:t>
      </w:r>
      <w:r>
        <w:rPr>
          <w:rFonts w:hint="eastAsia" w:ascii="仿宋" w:hAnsi="仿宋" w:eastAsia="仿宋"/>
          <w:b/>
          <w:sz w:val="32"/>
          <w:szCs w:val="32"/>
          <w:u w:val="single"/>
          <w:lang w:val="en-US" w:eastAsia="zh-CN"/>
        </w:rPr>
        <w:t>10</w:t>
      </w:r>
      <w:r>
        <w:rPr>
          <w:rFonts w:hint="eastAsia" w:ascii="仿宋" w:hAnsi="仿宋" w:eastAsia="仿宋"/>
          <w:b/>
          <w:sz w:val="32"/>
          <w:szCs w:val="32"/>
        </w:rPr>
        <w:t>月</w:t>
      </w:r>
      <w:r>
        <w:rPr>
          <w:rFonts w:hint="eastAsia" w:ascii="仿宋" w:hAnsi="仿宋" w:eastAsia="仿宋"/>
          <w:b/>
          <w:sz w:val="32"/>
          <w:szCs w:val="32"/>
          <w:u w:val="single"/>
          <w:lang w:val="en-US" w:eastAsia="zh-CN"/>
        </w:rPr>
        <w:t>31</w:t>
      </w:r>
      <w:r>
        <w:rPr>
          <w:rFonts w:ascii="仿宋" w:hAnsi="仿宋" w:eastAsia="仿宋"/>
          <w:b/>
          <w:sz w:val="32"/>
          <w:szCs w:val="32"/>
          <w:u w:val="single"/>
        </w:rPr>
        <w:t xml:space="preserve"> </w:t>
      </w:r>
      <w:r>
        <w:rPr>
          <w:rFonts w:hint="eastAsia" w:ascii="仿宋" w:hAnsi="仿宋" w:eastAsia="仿宋"/>
          <w:b/>
          <w:sz w:val="32"/>
          <w:szCs w:val="32"/>
        </w:rPr>
        <w:t>日</w:t>
      </w:r>
      <w:r>
        <w:rPr>
          <w:rFonts w:ascii="仿宋" w:hAnsi="仿宋" w:eastAsia="仿宋"/>
          <w:b/>
          <w:sz w:val="32"/>
          <w:szCs w:val="32"/>
          <w:u w:val="single"/>
        </w:rPr>
        <w:t xml:space="preserve"> 10:</w:t>
      </w:r>
      <w:r>
        <w:rPr>
          <w:rFonts w:hint="eastAsia" w:ascii="仿宋" w:hAnsi="仿宋" w:eastAsia="仿宋"/>
          <w:b/>
          <w:sz w:val="32"/>
          <w:szCs w:val="32"/>
          <w:u w:val="single"/>
        </w:rPr>
        <w:t>0</w:t>
      </w:r>
      <w:r>
        <w:rPr>
          <w:rFonts w:ascii="仿宋" w:hAnsi="仿宋" w:eastAsia="仿宋"/>
          <w:b/>
          <w:sz w:val="32"/>
          <w:szCs w:val="32"/>
          <w:u w:val="single"/>
        </w:rPr>
        <w:t>0</w:t>
      </w:r>
      <w:r>
        <w:rPr>
          <w:rFonts w:hint="eastAsia" w:ascii="仿宋" w:hAnsi="仿宋" w:eastAsia="仿宋"/>
          <w:sz w:val="32"/>
          <w:szCs w:val="32"/>
        </w:rPr>
        <w:t>在达州市公共资源交易服务中心</w:t>
      </w:r>
      <w:r>
        <w:rPr>
          <w:rFonts w:ascii="仿宋" w:hAnsi="仿宋" w:eastAsia="仿宋"/>
          <w:sz w:val="32"/>
          <w:szCs w:val="32"/>
          <w:u w:val="single"/>
        </w:rPr>
        <w:t xml:space="preserve"> </w:t>
      </w:r>
      <w:r>
        <w:rPr>
          <w:rFonts w:hint="eastAsia" w:ascii="仿宋" w:hAnsi="仿宋" w:eastAsia="仿宋"/>
          <w:b/>
          <w:sz w:val="32"/>
          <w:szCs w:val="32"/>
          <w:u w:val="single"/>
        </w:rPr>
        <w:t>开标</w:t>
      </w:r>
      <w:r>
        <w:rPr>
          <w:rFonts w:ascii="仿宋" w:hAnsi="仿宋" w:eastAsia="仿宋"/>
          <w:b/>
          <w:sz w:val="32"/>
          <w:szCs w:val="32"/>
          <w:u w:val="single"/>
        </w:rPr>
        <w:t>2</w:t>
      </w:r>
      <w:r>
        <w:rPr>
          <w:rFonts w:hint="eastAsia" w:ascii="仿宋" w:hAnsi="仿宋" w:eastAsia="仿宋"/>
          <w:b/>
          <w:sz w:val="32"/>
          <w:szCs w:val="32"/>
          <w:u w:val="single"/>
        </w:rPr>
        <w:t>厅</w:t>
      </w:r>
      <w:r>
        <w:rPr>
          <w:rFonts w:ascii="仿宋" w:hAnsi="仿宋" w:eastAsia="仿宋"/>
          <w:sz w:val="32"/>
          <w:szCs w:val="32"/>
        </w:rPr>
        <w:t xml:space="preserve"> </w:t>
      </w:r>
      <w:r>
        <w:rPr>
          <w:rFonts w:hint="eastAsia" w:ascii="仿宋" w:hAnsi="仿宋" w:eastAsia="仿宋"/>
          <w:sz w:val="32"/>
          <w:szCs w:val="32"/>
        </w:rPr>
        <w:t>举行。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挂牌报价时间为：</w:t>
      </w:r>
      <w:r>
        <w:rPr>
          <w:rFonts w:ascii="仿宋" w:hAnsi="仿宋" w:eastAsia="仿宋"/>
          <w:b/>
          <w:sz w:val="32"/>
          <w:szCs w:val="32"/>
          <w:u w:val="single"/>
        </w:rPr>
        <w:t>202</w:t>
      </w:r>
      <w:r>
        <w:rPr>
          <w:rFonts w:hint="eastAsia" w:ascii="仿宋" w:hAnsi="仿宋" w:eastAsia="仿宋"/>
          <w:b/>
          <w:sz w:val="32"/>
          <w:szCs w:val="32"/>
          <w:u w:val="single"/>
        </w:rPr>
        <w:t>2</w:t>
      </w:r>
      <w:r>
        <w:rPr>
          <w:rFonts w:hint="eastAsia" w:ascii="仿宋" w:hAnsi="仿宋" w:eastAsia="仿宋"/>
          <w:b/>
          <w:sz w:val="32"/>
          <w:szCs w:val="32"/>
        </w:rPr>
        <w:t>年</w:t>
      </w:r>
      <w:r>
        <w:rPr>
          <w:rFonts w:ascii="仿宋" w:hAnsi="仿宋" w:eastAsia="仿宋"/>
          <w:b/>
          <w:sz w:val="32"/>
          <w:szCs w:val="32"/>
          <w:u w:val="single"/>
        </w:rPr>
        <w:t xml:space="preserve"> </w:t>
      </w:r>
      <w:r>
        <w:rPr>
          <w:rFonts w:hint="eastAsia" w:ascii="仿宋" w:hAnsi="仿宋" w:eastAsia="仿宋"/>
          <w:b/>
          <w:sz w:val="32"/>
          <w:szCs w:val="32"/>
          <w:u w:val="single"/>
          <w:lang w:val="en-US" w:eastAsia="zh-CN"/>
        </w:rPr>
        <w:t>10</w:t>
      </w:r>
      <w:r>
        <w:rPr>
          <w:rFonts w:hint="eastAsia" w:ascii="仿宋" w:hAnsi="仿宋" w:eastAsia="仿宋"/>
          <w:b/>
          <w:sz w:val="32"/>
          <w:szCs w:val="32"/>
        </w:rPr>
        <w:t>月</w:t>
      </w:r>
      <w:r>
        <w:rPr>
          <w:rFonts w:hint="eastAsia" w:ascii="仿宋" w:hAnsi="仿宋" w:eastAsia="仿宋"/>
          <w:b/>
          <w:sz w:val="32"/>
          <w:szCs w:val="32"/>
          <w:u w:val="single"/>
          <w:lang w:val="en-US" w:eastAsia="zh-CN"/>
        </w:rPr>
        <w:t>21</w:t>
      </w:r>
      <w:r>
        <w:rPr>
          <w:rFonts w:hint="eastAsia" w:ascii="仿宋" w:hAnsi="仿宋" w:eastAsia="仿宋"/>
          <w:b/>
          <w:sz w:val="32"/>
          <w:szCs w:val="32"/>
        </w:rPr>
        <w:t>日上午</w:t>
      </w:r>
      <w:r>
        <w:rPr>
          <w:rFonts w:ascii="仿宋" w:hAnsi="仿宋" w:eastAsia="仿宋"/>
          <w:b/>
          <w:sz w:val="32"/>
          <w:szCs w:val="32"/>
          <w:u w:val="single"/>
        </w:rPr>
        <w:t>9</w:t>
      </w:r>
      <w:r>
        <w:rPr>
          <w:rFonts w:hint="eastAsia" w:ascii="仿宋" w:hAnsi="仿宋" w:eastAsia="仿宋"/>
          <w:b/>
          <w:sz w:val="32"/>
          <w:szCs w:val="32"/>
        </w:rPr>
        <w:t>时至</w:t>
      </w:r>
      <w:r>
        <w:rPr>
          <w:rFonts w:ascii="仿宋" w:hAnsi="仿宋" w:eastAsia="仿宋"/>
          <w:b/>
          <w:sz w:val="32"/>
          <w:szCs w:val="32"/>
        </w:rPr>
        <w:t>202</w:t>
      </w:r>
      <w:r>
        <w:rPr>
          <w:rFonts w:hint="eastAsia" w:ascii="仿宋" w:hAnsi="仿宋" w:eastAsia="仿宋"/>
          <w:b/>
          <w:sz w:val="32"/>
          <w:szCs w:val="32"/>
        </w:rPr>
        <w:t>2年</w:t>
      </w:r>
      <w:r>
        <w:rPr>
          <w:rFonts w:hint="eastAsia" w:ascii="仿宋" w:hAnsi="仿宋" w:eastAsia="仿宋"/>
          <w:b/>
          <w:sz w:val="32"/>
          <w:szCs w:val="32"/>
          <w:u w:val="single"/>
          <w:lang w:val="en-US" w:eastAsia="zh-CN"/>
        </w:rPr>
        <w:t>10</w:t>
      </w:r>
      <w:r>
        <w:rPr>
          <w:rFonts w:hint="eastAsia" w:ascii="仿宋" w:hAnsi="仿宋" w:eastAsia="仿宋"/>
          <w:b/>
          <w:sz w:val="32"/>
          <w:szCs w:val="32"/>
        </w:rPr>
        <w:t>月</w:t>
      </w:r>
      <w:r>
        <w:rPr>
          <w:rFonts w:hint="eastAsia" w:ascii="仿宋" w:hAnsi="仿宋" w:eastAsia="仿宋"/>
          <w:b/>
          <w:sz w:val="32"/>
          <w:szCs w:val="32"/>
          <w:u w:val="single"/>
          <w:lang w:val="en-US" w:eastAsia="zh-CN"/>
        </w:rPr>
        <w:t>31</w:t>
      </w:r>
      <w:r>
        <w:rPr>
          <w:rFonts w:hint="eastAsia" w:ascii="仿宋" w:hAnsi="仿宋" w:eastAsia="仿宋"/>
          <w:b/>
          <w:sz w:val="32"/>
          <w:szCs w:val="32"/>
        </w:rPr>
        <w:t>日上午</w:t>
      </w:r>
      <w:r>
        <w:rPr>
          <w:rFonts w:ascii="仿宋" w:hAnsi="仿宋" w:eastAsia="仿宋"/>
          <w:b/>
          <w:sz w:val="32"/>
          <w:szCs w:val="32"/>
          <w:u w:val="single"/>
        </w:rPr>
        <w:t>10</w:t>
      </w:r>
      <w:r>
        <w:rPr>
          <w:rFonts w:hint="eastAsia" w:ascii="仿宋" w:hAnsi="仿宋" w:eastAsia="仿宋"/>
          <w:b/>
          <w:sz w:val="32"/>
          <w:szCs w:val="32"/>
          <w:u w:val="single"/>
        </w:rPr>
        <w:t>：0</w:t>
      </w:r>
      <w:r>
        <w:rPr>
          <w:rFonts w:ascii="仿宋" w:hAnsi="仿宋" w:eastAsia="仿宋"/>
          <w:b/>
          <w:sz w:val="32"/>
          <w:szCs w:val="32"/>
          <w:u w:val="single"/>
        </w:rPr>
        <w:t>0</w:t>
      </w:r>
      <w:r>
        <w:rPr>
          <w:rFonts w:hint="eastAsia" w:ascii="仿宋" w:hAnsi="仿宋" w:eastAsia="仿宋"/>
          <w:b/>
          <w:sz w:val="32"/>
          <w:szCs w:val="32"/>
        </w:rPr>
        <w:t>时止的工作时间。</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七、凡参与竞买的申请人须对本出让公告、出让文件、宗地详情全面了解、完全接受、不持异议，报价规则详见挂牌出让须知。本次挂牌出让不接受邮寄竞买申请。</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八、本公告未尽事宜详见挂牌出让文件（挂牌出让文件可在达州市公共资源交易服务网（</w:t>
      </w:r>
      <w:r>
        <w:fldChar w:fldCharType="begin"/>
      </w:r>
      <w:r>
        <w:instrText xml:space="preserve"> HYPERLINK "http://www.dzggzy.cn/" </w:instrText>
      </w:r>
      <w:r>
        <w:fldChar w:fldCharType="separate"/>
      </w:r>
      <w:r>
        <w:rPr>
          <w:rFonts w:hint="eastAsia" w:ascii="仿宋" w:hAnsi="仿宋" w:eastAsia="仿宋"/>
          <w:color w:val="000000"/>
          <w:sz w:val="32"/>
          <w:szCs w:val="32"/>
        </w:rPr>
        <w:t>http://www.dzggzy.cn</w:t>
      </w:r>
      <w:r>
        <w:rPr>
          <w:rFonts w:hint="eastAsia" w:ascii="仿宋" w:hAnsi="仿宋" w:eastAsia="仿宋"/>
          <w:color w:val="000000"/>
          <w:sz w:val="32"/>
          <w:szCs w:val="32"/>
        </w:rPr>
        <w:fldChar w:fldCharType="end"/>
      </w:r>
      <w:r>
        <w:rPr>
          <w:rFonts w:hint="eastAsia" w:ascii="仿宋" w:hAnsi="仿宋" w:eastAsia="仿宋"/>
          <w:color w:val="000000"/>
          <w:sz w:val="32"/>
          <w:szCs w:val="32"/>
        </w:rPr>
        <w:t>）下载），并以挂牌出让文件中各相关职能部门或主管单位出具的文书为准。公告发布后可能出现延期、中止、终止等变更情况，为保障各竞买人顺利参加本次挂牌活动，敬请各竞买人在交易开始前随时关注查阅相关公告信息。</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九、其它需要公告事项</w:t>
      </w:r>
      <w:r>
        <w:rPr>
          <w:rFonts w:ascii="仿宋" w:hAnsi="仿宋" w:eastAsia="仿宋"/>
          <w:color w:val="000000"/>
          <w:sz w:val="32"/>
          <w:szCs w:val="32"/>
        </w:rPr>
        <w:tab/>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、本次挂牌出让实行全程电子化挂牌交易，具体操作见《土地竞买人操作指南》。</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、挂牌时间截止时，有竞买人表示愿意继续竞价，转入现场竞价，通过现场竞价确定竞得人；</w:t>
      </w:r>
    </w:p>
    <w:p>
      <w:pPr>
        <w:snapToGrid w:val="0"/>
        <w:spacing w:line="560" w:lineRule="exact"/>
        <w:ind w:firstLine="640" w:firstLineChars="200"/>
        <w:rPr>
          <w:rFonts w:ascii="仿宋" w:hAnsi="仿宋" w:eastAsia="仿宋"/>
          <w:color w:val="000000"/>
          <w:sz w:val="32"/>
          <w:szCs w:val="32"/>
        </w:rPr>
      </w:pPr>
      <w:bookmarkStart w:id="2" w:name="_Toc3391742"/>
      <w:bookmarkStart w:id="3" w:name="_Toc3391971"/>
      <w:r>
        <w:rPr>
          <w:rFonts w:ascii="仿宋" w:hAnsi="仿宋" w:eastAsia="仿宋"/>
          <w:color w:val="000000"/>
          <w:sz w:val="32"/>
          <w:szCs w:val="32"/>
        </w:rPr>
        <w:t>十、竞买保证金缴纳指定账户</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建设银行开户行：中国建设银行股份有限公司达州荷叶支行</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户名：达州市公共资源交易服务中心交易专户</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账号：系统自动生成</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农业银行开户行：中国农业银行达州通川支行</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户名：达州市公共资源交易服务中心交易专户</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账号：系统自动生成</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工商银行开户行：中国工商银行达州市分行海棠湾支行</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户名：达州市公共资源交易服务中心交易专户</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账号：系统自动生成</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十一、联系方式</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出让人：</w:t>
      </w:r>
      <w:r>
        <w:rPr>
          <w:rFonts w:hint="eastAsia" w:ascii="仿宋" w:hAnsi="仿宋" w:eastAsia="仿宋"/>
          <w:color w:val="000000"/>
          <w:sz w:val="32"/>
          <w:szCs w:val="32"/>
        </w:rPr>
        <w:t>达州市自然资源和规划局</w:t>
      </w:r>
    </w:p>
    <w:p>
      <w:pPr>
        <w:snapToGrid w:val="0"/>
        <w:spacing w:line="560" w:lineRule="exact"/>
        <w:ind w:firstLine="555"/>
        <w:rPr>
          <w:rFonts w:ascii="仿宋" w:hAnsi="仿宋" w:eastAsia="仿宋"/>
          <w:color w:val="000000"/>
          <w:sz w:val="32"/>
          <w:szCs w:val="32"/>
        </w:rPr>
      </w:pPr>
      <w:r>
        <w:rPr>
          <w:rFonts w:ascii="仿宋" w:hAnsi="仿宋" w:eastAsia="仿宋"/>
          <w:color w:val="000000"/>
          <w:sz w:val="32"/>
          <w:szCs w:val="32"/>
        </w:rPr>
        <w:t>联系地址：</w:t>
      </w:r>
      <w:r>
        <w:rPr>
          <w:rFonts w:hint="eastAsia" w:ascii="仿宋" w:hAnsi="仿宋" w:eastAsia="仿宋"/>
          <w:color w:val="000000"/>
          <w:sz w:val="32"/>
          <w:szCs w:val="32"/>
        </w:rPr>
        <w:t>达州市通川区白塔路243号</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联系电话：</w:t>
      </w:r>
      <w:r>
        <w:rPr>
          <w:rFonts w:hint="eastAsia" w:ascii="仿宋" w:hAnsi="仿宋" w:eastAsia="仿宋"/>
          <w:color w:val="000000"/>
          <w:sz w:val="32"/>
          <w:szCs w:val="32"/>
        </w:rPr>
        <w:t>0818-2377534</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挂牌人：达州市公共资源交易服务中心</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联系地址：四川省达州市马踏洞新区龙马大道与鱼泉路交叉口处新政务服务大楼</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联系电话: 0818-</w:t>
      </w:r>
      <w:r>
        <w:rPr>
          <w:rFonts w:hint="eastAsia" w:ascii="仿宋" w:hAnsi="仿宋" w:eastAsia="仿宋"/>
          <w:color w:val="000000"/>
          <w:sz w:val="32"/>
          <w:szCs w:val="32"/>
        </w:rPr>
        <w:t>2183355</w:t>
      </w:r>
    </w:p>
    <w:p>
      <w:pPr>
        <w:snapToGrid w:val="0"/>
        <w:spacing w:line="560" w:lineRule="exact"/>
        <w:ind w:right="1040"/>
        <w:jc w:val="right"/>
        <w:rPr>
          <w:rFonts w:ascii="仿宋" w:hAnsi="仿宋" w:eastAsia="仿宋"/>
          <w:color w:val="000000"/>
          <w:sz w:val="32"/>
          <w:szCs w:val="32"/>
        </w:rPr>
      </w:pPr>
      <w:r>
        <w:rPr>
          <w:rFonts w:hint="eastAsia" w:ascii="仿宋" w:hAnsi="仿宋" w:eastAsia="仿宋"/>
          <w:color w:val="000000"/>
          <w:sz w:val="32"/>
          <w:szCs w:val="32"/>
        </w:rPr>
        <w:t>达州市自然资源和规划局</w:t>
      </w:r>
    </w:p>
    <w:p>
      <w:pPr>
        <w:snapToGrid w:val="0"/>
        <w:spacing w:line="560" w:lineRule="exact"/>
        <w:ind w:right="620"/>
        <w:jc w:val="right"/>
        <w:rPr>
          <w:rFonts w:ascii="仿宋" w:hAnsi="仿宋" w:eastAsia="仿宋"/>
          <w:color w:val="000000"/>
          <w:sz w:val="32"/>
          <w:szCs w:val="32"/>
        </w:rPr>
      </w:pPr>
      <w:r>
        <w:rPr>
          <w:rFonts w:hint="eastAsia" w:ascii="仿宋" w:hAnsi="仿宋" w:eastAsia="仿宋"/>
          <w:color w:val="000000"/>
          <w:sz w:val="32"/>
          <w:szCs w:val="32"/>
        </w:rPr>
        <w:t>达州市公共资源交易服务中心</w:t>
      </w:r>
    </w:p>
    <w:p>
      <w:pPr>
        <w:snapToGrid w:val="0"/>
        <w:spacing w:line="560" w:lineRule="exact"/>
        <w:ind w:firstLine="4800" w:firstLineChars="1500"/>
        <w:rPr>
          <w:rFonts w:eastAsia="方正小标宋简体"/>
          <w:color w:val="000000"/>
          <w:sz w:val="44"/>
          <w:szCs w:val="44"/>
        </w:rPr>
      </w:pPr>
      <w:r>
        <w:rPr>
          <w:rFonts w:ascii="仿宋" w:hAnsi="仿宋" w:eastAsia="仿宋"/>
          <w:color w:val="000000"/>
          <w:sz w:val="32"/>
          <w:szCs w:val="32"/>
        </w:rPr>
        <w:t>202</w:t>
      </w:r>
      <w:r>
        <w:rPr>
          <w:rFonts w:hint="eastAsia" w:ascii="仿宋" w:hAnsi="仿宋" w:eastAsia="仿宋"/>
          <w:color w:val="000000"/>
          <w:sz w:val="32"/>
          <w:szCs w:val="32"/>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10</w:t>
      </w:r>
      <w:r>
        <w:rPr>
          <w:rFonts w:ascii="仿宋" w:hAnsi="仿宋" w:eastAsia="仿宋"/>
          <w:color w:val="000000"/>
          <w:sz w:val="32"/>
          <w:szCs w:val="32"/>
        </w:rPr>
        <w:t>月</w:t>
      </w:r>
      <w:r>
        <w:rPr>
          <w:rFonts w:hint="eastAsia" w:ascii="仿宋" w:hAnsi="仿宋" w:eastAsia="仿宋"/>
          <w:color w:val="000000"/>
          <w:sz w:val="32"/>
          <w:szCs w:val="32"/>
        </w:rPr>
        <w:t>1</w:t>
      </w:r>
      <w:r>
        <w:rPr>
          <w:rFonts w:ascii="仿宋" w:hAnsi="仿宋" w:eastAsia="仿宋"/>
          <w:color w:val="000000"/>
          <w:sz w:val="32"/>
          <w:szCs w:val="32"/>
        </w:rPr>
        <w:t>日</w:t>
      </w: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jc w:val="both"/>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hint="eastAsia"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r>
        <w:rPr>
          <w:rFonts w:hint="eastAsia" w:ascii="Times New Roman" w:hAnsi="Times New Roman" w:eastAsia="方正小标宋简体"/>
          <w:b w:val="0"/>
          <w:color w:val="000000"/>
          <w:sz w:val="44"/>
          <w:szCs w:val="44"/>
        </w:rPr>
        <w:t>国有建设用地使用权挂牌出让须知</w:t>
      </w:r>
      <w:bookmarkEnd w:id="2"/>
      <w:bookmarkEnd w:id="3"/>
    </w:p>
    <w:p>
      <w:pPr>
        <w:spacing w:line="578" w:lineRule="exact"/>
        <w:ind w:firstLine="640" w:firstLineChars="200"/>
        <w:rPr>
          <w:rFonts w:eastAsia="仿宋_GB2312"/>
          <w:color w:val="000000"/>
          <w:sz w:val="32"/>
          <w:szCs w:val="32"/>
        </w:rPr>
      </w:pPr>
    </w:p>
    <w:p>
      <w:pPr>
        <w:tabs>
          <w:tab w:val="left" w:pos="7380"/>
        </w:tabs>
        <w:spacing w:line="578" w:lineRule="exact"/>
        <w:ind w:firstLine="640" w:firstLineChars="200"/>
        <w:rPr>
          <w:rFonts w:eastAsia="仿宋_GB2312"/>
          <w:color w:val="000000"/>
          <w:sz w:val="32"/>
          <w:szCs w:val="32"/>
          <w:u w:val="single"/>
        </w:rPr>
      </w:pPr>
      <w:r>
        <w:rPr>
          <w:rFonts w:hint="eastAsia" w:eastAsia="仿宋_GB2312"/>
          <w:color w:val="000000"/>
          <w:sz w:val="32"/>
          <w:szCs w:val="32"/>
        </w:rPr>
        <w:t>根据《中华人民共和国土地管理法》、《中华人民共和国城市房地产管理法》、《中华人民共和国城镇国有土地使用权出让和转让暂行条例》、《招标挂牌挂牌出让国有建设用地使用权规定》以及《招标挂牌挂牌出让国有土地使用权规范》等有关规定，经达州市人民政府批准，</w:t>
      </w:r>
      <w:r>
        <w:rPr>
          <w:rFonts w:hint="eastAsia" w:eastAsia="仿宋_GB2312"/>
          <w:color w:val="000000"/>
          <w:sz w:val="32"/>
          <w:szCs w:val="32"/>
          <w:u w:val="single"/>
        </w:rPr>
        <w:t>达州市自然资源和规划局</w:t>
      </w:r>
      <w:r>
        <w:rPr>
          <w:rFonts w:hint="eastAsia" w:eastAsia="仿宋_GB2312"/>
          <w:color w:val="000000"/>
          <w:sz w:val="32"/>
          <w:szCs w:val="32"/>
        </w:rPr>
        <w:t>决定挂牌出让</w:t>
      </w:r>
      <w:r>
        <w:rPr>
          <w:rFonts w:hint="eastAsia" w:eastAsia="仿宋_GB2312"/>
          <w:color w:val="000000"/>
          <w:sz w:val="32"/>
          <w:szCs w:val="32"/>
          <w:u w:val="single"/>
          <w:lang w:val="en-US" w:eastAsia="zh-CN"/>
        </w:rPr>
        <w:t>达州市第二工业园区近期建设区域A02-04/01</w:t>
      </w:r>
      <w:r>
        <w:rPr>
          <w:rFonts w:hint="eastAsia" w:eastAsia="仿宋_GB2312"/>
          <w:color w:val="000000"/>
          <w:sz w:val="32"/>
          <w:szCs w:val="32"/>
          <w:u w:val="single"/>
        </w:rPr>
        <w:t>地块</w:t>
      </w:r>
      <w:r>
        <w:rPr>
          <w:rFonts w:hint="eastAsia" w:eastAsia="仿宋_GB2312"/>
          <w:color w:val="000000"/>
          <w:sz w:val="32"/>
          <w:szCs w:val="32"/>
        </w:rPr>
        <w:t>国有建设用地使用权。</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一、本次国有建设用地使用权挂牌出让的出让人为</w:t>
      </w:r>
      <w:r>
        <w:rPr>
          <w:rFonts w:hint="eastAsia" w:eastAsia="仿宋_GB2312"/>
          <w:color w:val="000000"/>
          <w:sz w:val="32"/>
          <w:szCs w:val="32"/>
          <w:u w:val="single"/>
        </w:rPr>
        <w:t>达州市自然资源和规划局</w:t>
      </w:r>
      <w:r>
        <w:rPr>
          <w:rFonts w:hint="eastAsia" w:eastAsia="仿宋_GB2312"/>
          <w:color w:val="000000"/>
          <w:sz w:val="32"/>
          <w:szCs w:val="32"/>
        </w:rPr>
        <w:t>，由</w:t>
      </w:r>
      <w:r>
        <w:rPr>
          <w:rFonts w:hint="eastAsia" w:eastAsia="仿宋_GB2312"/>
          <w:color w:val="000000"/>
          <w:sz w:val="32"/>
          <w:szCs w:val="32"/>
          <w:u w:val="single"/>
        </w:rPr>
        <w:t>达州市公共资源交易服务中心</w:t>
      </w:r>
      <w:r>
        <w:rPr>
          <w:rFonts w:eastAsia="仿宋_GB2312"/>
          <w:color w:val="000000"/>
          <w:sz w:val="32"/>
          <w:szCs w:val="32"/>
        </w:rPr>
        <w:t>(</w:t>
      </w:r>
      <w:r>
        <w:rPr>
          <w:rFonts w:hint="eastAsia" w:eastAsia="仿宋_GB2312"/>
          <w:color w:val="000000"/>
          <w:sz w:val="32"/>
          <w:szCs w:val="32"/>
        </w:rPr>
        <w:t>简称：挂牌人</w:t>
      </w:r>
      <w:r>
        <w:rPr>
          <w:rFonts w:eastAsia="仿宋_GB2312"/>
          <w:color w:val="000000"/>
          <w:sz w:val="32"/>
          <w:szCs w:val="32"/>
        </w:rPr>
        <w:t>)</w:t>
      </w:r>
      <w:r>
        <w:rPr>
          <w:rFonts w:hint="eastAsia" w:eastAsia="仿宋_GB2312"/>
          <w:color w:val="000000"/>
          <w:sz w:val="32"/>
          <w:szCs w:val="32"/>
        </w:rPr>
        <w:t>具体组织实施。</w:t>
      </w:r>
    </w:p>
    <w:p>
      <w:pPr>
        <w:spacing w:line="578" w:lineRule="exact"/>
        <w:ind w:firstLine="640" w:firstLineChars="200"/>
        <w:rPr>
          <w:rFonts w:eastAsia="仿宋_GB2312"/>
          <w:color w:val="000000"/>
          <w:sz w:val="32"/>
          <w:szCs w:val="32"/>
        </w:rPr>
      </w:pPr>
      <w:r>
        <w:rPr>
          <w:rFonts w:hint="eastAsia" w:eastAsia="仿宋_GB2312"/>
          <w:color w:val="000000"/>
          <w:sz w:val="32"/>
          <w:szCs w:val="32"/>
        </w:rPr>
        <w:t>二、本次国有建设用地使用权挂牌出让遵循公开、公平、公正和诚实信用原则。</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三、出让地块的基本情况及相关要求</w:t>
      </w:r>
    </w:p>
    <w:p>
      <w:pPr>
        <w:spacing w:line="578" w:lineRule="exact"/>
        <w:ind w:firstLine="640" w:firstLineChars="200"/>
        <w:rPr>
          <w:rFonts w:ascii="仿宋" w:hAnsi="仿宋" w:eastAsia="仿宋"/>
          <w:b/>
          <w:color w:val="000000"/>
          <w:sz w:val="32"/>
          <w:szCs w:val="32"/>
          <w:u w:val="single"/>
        </w:rPr>
      </w:pPr>
      <w:r>
        <w:rPr>
          <w:rFonts w:hint="eastAsia" w:ascii="仿宋" w:hAnsi="仿宋" w:eastAsia="仿宋"/>
          <w:b/>
          <w:color w:val="000000"/>
          <w:sz w:val="32"/>
          <w:szCs w:val="32"/>
        </w:rPr>
        <w:t>（一）地块位置：</w:t>
      </w:r>
      <w:r>
        <w:rPr>
          <w:rFonts w:hint="eastAsia" w:ascii="仿宋" w:hAnsi="仿宋" w:eastAsia="仿宋"/>
          <w:b/>
          <w:color w:val="000000"/>
          <w:sz w:val="32"/>
          <w:szCs w:val="32"/>
          <w:u w:val="single"/>
          <w:lang w:val="en-US" w:eastAsia="zh-CN"/>
        </w:rPr>
        <w:t>达州市第二工业园区麻柳镇；</w:t>
      </w:r>
    </w:p>
    <w:p>
      <w:pPr>
        <w:spacing w:line="578" w:lineRule="exact"/>
        <w:ind w:firstLine="640" w:firstLineChars="200"/>
        <w:rPr>
          <w:rFonts w:hint="eastAsia" w:ascii="仿宋" w:hAnsi="仿宋" w:eastAsia="仿宋"/>
          <w:b/>
          <w:color w:val="000000"/>
          <w:sz w:val="32"/>
          <w:szCs w:val="32"/>
          <w:u w:val="single"/>
        </w:rPr>
      </w:pPr>
      <w:r>
        <w:rPr>
          <w:rFonts w:hint="eastAsia" w:ascii="仿宋" w:hAnsi="仿宋" w:eastAsia="仿宋"/>
          <w:b/>
          <w:color w:val="000000"/>
          <w:sz w:val="32"/>
          <w:szCs w:val="32"/>
        </w:rPr>
        <w:t>（二）地块范围：</w:t>
      </w:r>
      <w:r>
        <w:rPr>
          <w:rFonts w:hint="eastAsia" w:ascii="仿宋" w:hAnsi="仿宋" w:eastAsia="仿宋"/>
          <w:b/>
          <w:color w:val="000000"/>
          <w:sz w:val="32"/>
          <w:szCs w:val="32"/>
          <w:u w:val="single"/>
        </w:rPr>
        <w:t>详见《</w:t>
      </w:r>
      <w:r>
        <w:rPr>
          <w:rFonts w:hint="eastAsia" w:ascii="仿宋" w:hAnsi="仿宋" w:eastAsia="仿宋"/>
          <w:b/>
          <w:color w:val="000000"/>
          <w:sz w:val="32"/>
          <w:szCs w:val="32"/>
          <w:u w:val="single"/>
          <w:lang w:val="en-US" w:eastAsia="zh-CN"/>
        </w:rPr>
        <w:t>达州市第二工业园区近期建设区域A02-04/01</w:t>
      </w:r>
      <w:r>
        <w:rPr>
          <w:rFonts w:hint="eastAsia" w:ascii="仿宋" w:hAnsi="仿宋" w:eastAsia="仿宋"/>
          <w:b/>
          <w:color w:val="000000"/>
          <w:sz w:val="32"/>
          <w:szCs w:val="32"/>
          <w:u w:val="single"/>
        </w:rPr>
        <w:t>地块供地勘界图》；</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（三）出让面积：</w:t>
      </w:r>
      <w:r>
        <w:rPr>
          <w:rFonts w:hint="eastAsia" w:ascii="仿宋" w:hAnsi="仿宋" w:eastAsia="仿宋"/>
          <w:b/>
          <w:color w:val="000000"/>
          <w:sz w:val="32"/>
          <w:szCs w:val="32"/>
          <w:u w:val="single"/>
          <w:lang w:val="en-US" w:eastAsia="zh-CN"/>
        </w:rPr>
        <w:t>52140</w:t>
      </w:r>
      <w:r>
        <w:rPr>
          <w:rFonts w:hint="eastAsia" w:ascii="仿宋" w:hAnsi="仿宋" w:eastAsia="仿宋"/>
          <w:b/>
          <w:sz w:val="32"/>
          <w:szCs w:val="32"/>
          <w:u w:val="single"/>
        </w:rPr>
        <w:t>平方米（折合</w:t>
      </w:r>
      <w:r>
        <w:rPr>
          <w:rFonts w:hint="eastAsia" w:ascii="仿宋" w:hAnsi="仿宋" w:eastAsia="仿宋"/>
          <w:b/>
          <w:sz w:val="32"/>
          <w:szCs w:val="32"/>
          <w:u w:val="single"/>
          <w:lang w:val="en-US" w:eastAsia="zh-CN"/>
        </w:rPr>
        <w:t>78</w:t>
      </w:r>
      <w:r>
        <w:rPr>
          <w:rFonts w:hint="eastAsia" w:ascii="仿宋" w:hAnsi="仿宋" w:eastAsia="仿宋"/>
          <w:b/>
          <w:sz w:val="32"/>
          <w:szCs w:val="32"/>
          <w:u w:val="single"/>
        </w:rPr>
        <w:t>.</w:t>
      </w:r>
      <w:r>
        <w:rPr>
          <w:rFonts w:hint="eastAsia" w:ascii="仿宋" w:hAnsi="仿宋" w:eastAsia="仿宋"/>
          <w:b/>
          <w:sz w:val="32"/>
          <w:szCs w:val="32"/>
          <w:u w:val="single"/>
          <w:lang w:val="en-US" w:eastAsia="zh-CN"/>
        </w:rPr>
        <w:t>21</w:t>
      </w:r>
      <w:r>
        <w:rPr>
          <w:rFonts w:hint="eastAsia" w:ascii="仿宋" w:hAnsi="仿宋" w:eastAsia="仿宋"/>
          <w:b/>
          <w:sz w:val="32"/>
          <w:szCs w:val="32"/>
          <w:u w:val="single"/>
        </w:rPr>
        <w:t>亩）</w:t>
      </w:r>
      <w:r>
        <w:rPr>
          <w:rFonts w:hint="eastAsia" w:ascii="仿宋" w:hAnsi="仿宋" w:eastAsia="仿宋"/>
          <w:b/>
          <w:color w:val="333333"/>
          <w:sz w:val="32"/>
          <w:szCs w:val="32"/>
          <w:u w:val="single"/>
        </w:rPr>
        <w:t>。</w:t>
      </w:r>
    </w:p>
    <w:p>
      <w:pPr>
        <w:spacing w:line="600"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（四）土地用途：</w:t>
      </w:r>
      <w:r>
        <w:rPr>
          <w:rFonts w:hint="eastAsia" w:ascii="仿宋" w:hAnsi="仿宋" w:eastAsia="仿宋"/>
          <w:b/>
          <w:color w:val="000000"/>
          <w:sz w:val="32"/>
          <w:szCs w:val="32"/>
          <w:u w:val="single"/>
          <w:lang w:val="en-US" w:eastAsia="zh-CN"/>
        </w:rPr>
        <w:t>三类工业</w:t>
      </w:r>
      <w:r>
        <w:rPr>
          <w:rFonts w:hint="eastAsia" w:ascii="仿宋" w:hAnsi="仿宋" w:eastAsia="仿宋"/>
          <w:b/>
          <w:sz w:val="32"/>
          <w:szCs w:val="32"/>
          <w:u w:val="single"/>
        </w:rPr>
        <w:t>用地</w:t>
      </w:r>
      <w:r>
        <w:rPr>
          <w:rFonts w:hint="eastAsia" w:ascii="仿宋" w:hAnsi="仿宋" w:eastAsia="仿宋"/>
          <w:b/>
          <w:color w:val="000000"/>
          <w:sz w:val="32"/>
          <w:szCs w:val="32"/>
          <w:u w:val="single"/>
        </w:rPr>
        <w:t>；</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（五）出让年限：</w:t>
      </w:r>
      <w:r>
        <w:rPr>
          <w:rFonts w:hint="eastAsia" w:ascii="仿宋" w:hAnsi="仿宋" w:eastAsia="仿宋"/>
          <w:b/>
          <w:color w:val="000000"/>
          <w:sz w:val="32"/>
          <w:szCs w:val="32"/>
          <w:lang w:val="en-US" w:eastAsia="zh-CN"/>
        </w:rPr>
        <w:t>5</w:t>
      </w:r>
      <w:r>
        <w:rPr>
          <w:rFonts w:hint="eastAsia" w:ascii="仿宋" w:hAnsi="仿宋" w:eastAsia="仿宋"/>
          <w:b/>
          <w:color w:val="000000"/>
          <w:sz w:val="32"/>
          <w:szCs w:val="32"/>
          <w:u w:val="single"/>
        </w:rPr>
        <w:t>0年；</w:t>
      </w:r>
    </w:p>
    <w:p>
      <w:pPr>
        <w:spacing w:line="578" w:lineRule="exact"/>
        <w:ind w:firstLine="640" w:firstLineChars="200"/>
        <w:rPr>
          <w:rFonts w:eastAsia="仿宋_GB2312"/>
          <w:sz w:val="32"/>
          <w:szCs w:val="32"/>
        </w:rPr>
      </w:pPr>
      <w:r>
        <w:rPr>
          <w:rFonts w:hint="eastAsia" w:ascii="仿宋" w:hAnsi="仿宋" w:eastAsia="仿宋"/>
          <w:b/>
          <w:color w:val="000000"/>
          <w:sz w:val="32"/>
          <w:szCs w:val="32"/>
        </w:rPr>
        <w:t>（六）规划条件：</w:t>
      </w:r>
      <w:r>
        <w:rPr>
          <w:rFonts w:hint="eastAsia" w:ascii="仿宋" w:hAnsi="仿宋" w:eastAsia="仿宋"/>
          <w:b/>
          <w:color w:val="000000"/>
          <w:sz w:val="32"/>
          <w:szCs w:val="32"/>
          <w:u w:val="single"/>
        </w:rPr>
        <w:t>详见《</w:t>
      </w:r>
      <w:r>
        <w:rPr>
          <w:rFonts w:hint="eastAsia" w:ascii="仿宋" w:hAnsi="仿宋" w:eastAsia="仿宋"/>
          <w:b/>
          <w:color w:val="000000"/>
          <w:sz w:val="32"/>
          <w:szCs w:val="32"/>
          <w:u w:val="single"/>
          <w:lang w:val="en-US" w:eastAsia="zh-CN"/>
        </w:rPr>
        <w:t>达州市第二工业园区近期建设区域</w:t>
      </w:r>
      <w:r>
        <w:rPr>
          <w:rFonts w:hint="eastAsia" w:eastAsia="仿宋_GB2312"/>
          <w:color w:val="000000"/>
          <w:sz w:val="32"/>
          <w:szCs w:val="32"/>
          <w:u w:val="single"/>
          <w:lang w:val="en-US" w:eastAsia="zh-CN"/>
        </w:rPr>
        <w:t>A02-04/01</w:t>
      </w:r>
      <w:r>
        <w:rPr>
          <w:rFonts w:hint="eastAsia" w:ascii="仿宋" w:hAnsi="仿宋" w:eastAsia="仿宋"/>
          <w:b/>
          <w:color w:val="000000"/>
          <w:sz w:val="32"/>
          <w:szCs w:val="32"/>
          <w:u w:val="single"/>
        </w:rPr>
        <w:t>地块规划条件》；</w:t>
      </w:r>
    </w:p>
    <w:p>
      <w:pPr>
        <w:spacing w:line="578" w:lineRule="exact"/>
        <w:ind w:firstLine="640" w:firstLineChars="200"/>
        <w:rPr>
          <w:rFonts w:hint="default" w:eastAsia="华文仿宋"/>
          <w:sz w:val="32"/>
          <w:szCs w:val="32"/>
          <w:u w:val="single"/>
          <w:lang w:val="en-US" w:eastAsia="zh-CN"/>
        </w:rPr>
      </w:pPr>
      <w:r>
        <w:rPr>
          <w:rFonts w:hint="eastAsia" w:eastAsia="仿宋_GB2312"/>
          <w:sz w:val="32"/>
          <w:szCs w:val="32"/>
        </w:rPr>
        <w:t>（七）</w:t>
      </w:r>
      <w:r>
        <w:rPr>
          <w:rFonts w:hint="eastAsia" w:eastAsia="仿宋_GB2312"/>
          <w:color w:val="000000"/>
          <w:sz w:val="32"/>
          <w:szCs w:val="32"/>
        </w:rPr>
        <w:t>项目排水实行雨污分流，</w:t>
      </w:r>
      <w:r>
        <w:rPr>
          <w:rFonts w:hint="eastAsia" w:eastAsia="仿宋_GB2312"/>
          <w:sz w:val="32"/>
          <w:szCs w:val="30"/>
        </w:rPr>
        <w:t>生活污水须接入市政污水管网排放，</w:t>
      </w:r>
      <w:r>
        <w:rPr>
          <w:rFonts w:hint="eastAsia" w:eastAsia="仿宋_GB2312"/>
          <w:color w:val="000000"/>
          <w:sz w:val="32"/>
          <w:szCs w:val="32"/>
        </w:rPr>
        <w:t>项目建成后因市政原因导致生活污水暂不能接入市政污水管网排放的，建设单位须同步配套建设临时污水处理设施，确保生活污水处理达标后排放</w:t>
      </w:r>
      <w:r>
        <w:rPr>
          <w:rFonts w:hint="eastAsia" w:eastAsia="仿宋_GB2312"/>
          <w:color w:val="000000"/>
          <w:sz w:val="32"/>
          <w:szCs w:val="32"/>
          <w:lang w:eastAsia="zh-CN"/>
        </w:rPr>
        <w:t>；</w:t>
      </w:r>
      <w:r>
        <w:rPr>
          <w:rFonts w:hint="eastAsia" w:eastAsia="仿宋_GB2312"/>
          <w:color w:val="000000"/>
          <w:sz w:val="32"/>
          <w:szCs w:val="32"/>
        </w:rPr>
        <w:t>市政管网接通后，建设单位必须负责将生产、生活污水接入市政管网排放。</w:t>
      </w:r>
      <w:r>
        <w:rPr>
          <w:rFonts w:hint="eastAsia" w:eastAsia="仿宋_GB2312"/>
          <w:color w:val="000000"/>
          <w:sz w:val="32"/>
          <w:szCs w:val="32"/>
          <w:lang w:val="en-US" w:eastAsia="zh-CN"/>
        </w:rPr>
        <w:t>地块内G542国道（国有）面积1828平方米（约2.74亩），待G542国道全面改道完成后，依法收回该土地使用权，按本宗地成交价协议出让给本宗地竞得人。</w:t>
      </w:r>
      <w:r>
        <w:rPr>
          <w:rFonts w:hint="eastAsia" w:eastAsia="仿宋_GB2312"/>
          <w:color w:val="000000"/>
          <w:sz w:val="32"/>
          <w:szCs w:val="32"/>
        </w:rPr>
        <w:t>地块内建筑间距</w:t>
      </w:r>
      <w:r>
        <w:rPr>
          <w:rFonts w:hint="eastAsia" w:ascii="华文仿宋" w:hAnsi="华文仿宋" w:eastAsia="华文仿宋" w:cs="华文仿宋"/>
          <w:sz w:val="32"/>
        </w:rPr>
        <w:t>、退用地界线距离、</w:t>
      </w:r>
      <w:r>
        <w:rPr>
          <w:rFonts w:hint="eastAsia" w:ascii="华文仿宋" w:hAnsi="华文仿宋" w:eastAsia="华文仿宋" w:cs="华文仿宋"/>
          <w:sz w:val="32"/>
          <w:lang w:val="en-US" w:eastAsia="zh-CN"/>
        </w:rPr>
        <w:t>退规划绿带距离</w:t>
      </w:r>
      <w:r>
        <w:rPr>
          <w:rFonts w:hint="eastAsia" w:ascii="华文仿宋" w:hAnsi="华文仿宋" w:eastAsia="华文仿宋" w:cs="华文仿宋"/>
          <w:sz w:val="32"/>
          <w:lang w:eastAsia="zh-CN"/>
        </w:rPr>
        <w:t>、</w:t>
      </w:r>
      <w:r>
        <w:rPr>
          <w:rFonts w:hint="eastAsia" w:ascii="华文仿宋" w:hAnsi="华文仿宋" w:eastAsia="华文仿宋" w:cs="华文仿宋"/>
          <w:sz w:val="32"/>
        </w:rPr>
        <w:t>停车泊位</w:t>
      </w:r>
      <w:r>
        <w:rPr>
          <w:rFonts w:hint="eastAsia" w:ascii="华文仿宋" w:hAnsi="华文仿宋" w:eastAsia="华文仿宋" w:cs="华文仿宋"/>
          <w:sz w:val="32"/>
          <w:lang w:val="en-US" w:eastAsia="zh-CN"/>
        </w:rPr>
        <w:t>等</w:t>
      </w:r>
      <w:r>
        <w:rPr>
          <w:rFonts w:hint="eastAsia" w:ascii="华文仿宋" w:hAnsi="华文仿宋" w:eastAsia="华文仿宋" w:cs="华文仿宋"/>
          <w:sz w:val="32"/>
        </w:rPr>
        <w:t>应满足《达州市国土空间规划管理技术规定（2021版）》《达州市</w:t>
      </w:r>
      <w:r>
        <w:rPr>
          <w:rFonts w:hint="eastAsia" w:ascii="华文仿宋" w:hAnsi="华文仿宋" w:eastAsia="华文仿宋" w:cs="华文仿宋"/>
          <w:sz w:val="32"/>
          <w:lang w:val="en-US" w:eastAsia="zh-CN"/>
        </w:rPr>
        <w:t>第二工业园区近期建设区域控制性详细规划</w:t>
      </w:r>
      <w:r>
        <w:rPr>
          <w:rFonts w:hint="eastAsia" w:ascii="华文仿宋" w:hAnsi="华文仿宋" w:eastAsia="华文仿宋" w:cs="华文仿宋"/>
          <w:sz w:val="32"/>
        </w:rPr>
        <w:t>》等</w:t>
      </w:r>
      <w:r>
        <w:rPr>
          <w:rFonts w:hint="eastAsia" w:ascii="华文仿宋" w:hAnsi="华文仿宋" w:eastAsia="华文仿宋" w:cs="华文仿宋"/>
          <w:sz w:val="32"/>
          <w:lang w:val="en-US" w:eastAsia="zh-CN"/>
        </w:rPr>
        <w:t>规范及文件</w:t>
      </w:r>
      <w:r>
        <w:rPr>
          <w:rFonts w:hint="eastAsia" w:ascii="华文仿宋" w:hAnsi="华文仿宋" w:eastAsia="华文仿宋" w:cs="华文仿宋"/>
          <w:sz w:val="32"/>
        </w:rPr>
        <w:t>相关规定。</w:t>
      </w:r>
      <w:r>
        <w:rPr>
          <w:rFonts w:hint="eastAsia" w:ascii="华文仿宋" w:hAnsi="华文仿宋" w:eastAsia="华文仿宋" w:cs="华文仿宋"/>
          <w:sz w:val="32"/>
          <w:lang w:val="en-US" w:eastAsia="zh-CN"/>
        </w:rPr>
        <w:t>该地块配套要求：工业项目行政办公及生活服务设施用地所占比重严格按照《工业项目建设用地控制指标》（国土资发</w:t>
      </w:r>
      <w:r>
        <w:rPr>
          <w:rFonts w:hint="eastAsia" w:ascii="宋体" w:hAnsi="宋体" w:eastAsia="宋体" w:cs="宋体"/>
          <w:sz w:val="32"/>
          <w:lang w:val="en-US" w:eastAsia="zh-CN"/>
        </w:rPr>
        <w:t>〔</w:t>
      </w:r>
      <w:r>
        <w:rPr>
          <w:rFonts w:hint="eastAsia" w:ascii="宋体" w:hAnsi="宋体" w:cs="宋体"/>
          <w:sz w:val="32"/>
          <w:lang w:val="en-US" w:eastAsia="zh-CN"/>
        </w:rPr>
        <w:t>2008</w:t>
      </w:r>
      <w:r>
        <w:rPr>
          <w:rFonts w:hint="eastAsia" w:ascii="宋体" w:hAnsi="宋体" w:eastAsia="宋体" w:cs="宋体"/>
          <w:sz w:val="32"/>
          <w:lang w:val="en-US" w:eastAsia="zh-CN"/>
        </w:rPr>
        <w:t>〕</w:t>
      </w:r>
      <w:r>
        <w:rPr>
          <w:rFonts w:hint="eastAsia" w:ascii="宋体" w:hAnsi="宋体" w:cs="宋体"/>
          <w:sz w:val="32"/>
          <w:lang w:val="en-US" w:eastAsia="zh-CN"/>
        </w:rPr>
        <w:t>24号</w:t>
      </w:r>
      <w:r>
        <w:rPr>
          <w:rFonts w:hint="eastAsia" w:ascii="华文仿宋" w:hAnsi="华文仿宋" w:eastAsia="华文仿宋" w:cs="华文仿宋"/>
          <w:sz w:val="32"/>
          <w:lang w:val="en-US" w:eastAsia="zh-CN"/>
        </w:rPr>
        <w:t>）相关要求执行。</w:t>
      </w:r>
    </w:p>
    <w:p>
      <w:pPr>
        <w:spacing w:line="578" w:lineRule="exact"/>
        <w:ind w:firstLine="640" w:firstLineChars="200"/>
        <w:rPr>
          <w:rFonts w:eastAsia="仿宋_GB2312"/>
          <w:color w:val="000000"/>
          <w:sz w:val="32"/>
          <w:szCs w:val="32"/>
        </w:rPr>
      </w:pPr>
      <w:r>
        <w:rPr>
          <w:rFonts w:hint="eastAsia" w:eastAsia="仿宋_GB2312"/>
          <w:sz w:val="32"/>
          <w:szCs w:val="32"/>
        </w:rPr>
        <w:t>（八）本宗地以“净地”挂牌出让，按现状土地使用条件交付土地，宗地范围内的地下资源</w:t>
      </w:r>
      <w:r>
        <w:rPr>
          <w:rFonts w:hint="eastAsia" w:eastAsia="仿宋_GB2312"/>
          <w:color w:val="000000"/>
          <w:sz w:val="32"/>
          <w:szCs w:val="32"/>
        </w:rPr>
        <w:t>、埋藏物不属于国有建设用地使用权出让范围。</w:t>
      </w:r>
    </w:p>
    <w:p>
      <w:pPr>
        <w:spacing w:line="578" w:lineRule="exact"/>
        <w:ind w:firstLine="640" w:firstLineChars="200"/>
        <w:rPr>
          <w:rFonts w:eastAsia="仿宋_GB2312"/>
          <w:color w:val="000000"/>
          <w:sz w:val="32"/>
          <w:szCs w:val="32"/>
        </w:rPr>
      </w:pPr>
      <w:r>
        <w:rPr>
          <w:rFonts w:hint="eastAsia" w:eastAsia="仿宋_GB2312"/>
          <w:color w:val="000000"/>
          <w:sz w:val="32"/>
          <w:szCs w:val="32"/>
        </w:rPr>
        <w:t>（九）动工及竣工期限：在土地竞得人缴清全部土地出让价款（含滞纳金）之日起5个工作日内，以“净地”、按现状土地使用条件交付土地。受让人须自交地之日起</w:t>
      </w:r>
      <w:r>
        <w:rPr>
          <w:rFonts w:hint="eastAsia" w:eastAsia="仿宋_GB2312"/>
          <w:color w:val="000000"/>
          <w:sz w:val="32"/>
          <w:szCs w:val="32"/>
          <w:lang w:val="en-US" w:eastAsia="zh-CN"/>
        </w:rPr>
        <w:t>2个月</w:t>
      </w:r>
      <w:r>
        <w:rPr>
          <w:rFonts w:hint="eastAsia" w:eastAsia="仿宋_GB2312"/>
          <w:color w:val="000000"/>
          <w:sz w:val="32"/>
          <w:szCs w:val="32"/>
        </w:rPr>
        <w:t>内开工，自开工之日起</w:t>
      </w:r>
      <w:r>
        <w:rPr>
          <w:rFonts w:eastAsia="仿宋_GB2312"/>
          <w:color w:val="000000"/>
          <w:sz w:val="32"/>
          <w:szCs w:val="32"/>
        </w:rPr>
        <w:t>3</w:t>
      </w:r>
      <w:r>
        <w:rPr>
          <w:rFonts w:hint="eastAsia" w:eastAsia="仿宋_GB2312"/>
          <w:color w:val="000000"/>
          <w:sz w:val="32"/>
          <w:szCs w:val="32"/>
        </w:rPr>
        <w:t>年内建成；受让人不能按期开工，须提前30日向出让人提出延建申请，经出让人同意延建的，其竣工时间相应顺延，但延建期限不得超过1年。</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（十）土</w:t>
      </w:r>
      <w:r>
        <w:rPr>
          <w:rFonts w:hint="eastAsia" w:ascii="仿宋" w:hAnsi="仿宋" w:eastAsia="仿宋"/>
          <w:color w:val="000000"/>
          <w:sz w:val="30"/>
          <w:szCs w:val="30"/>
        </w:rPr>
        <w:t>地竞得人须严格按照</w:t>
      </w:r>
      <w:r>
        <w:rPr>
          <w:rFonts w:hint="eastAsia" w:ascii="宋体" w:hAnsi="宋体"/>
          <w:color w:val="000000"/>
          <w:sz w:val="28"/>
          <w:szCs w:val="28"/>
        </w:rPr>
        <w:t>《</w:t>
      </w:r>
      <w:r>
        <w:rPr>
          <w:rFonts w:hint="eastAsia" w:ascii="宋体" w:hAnsi="宋体"/>
          <w:color w:val="000000"/>
          <w:sz w:val="28"/>
          <w:szCs w:val="28"/>
          <w:lang w:val="en-US" w:eastAsia="zh-CN"/>
        </w:rPr>
        <w:t>达州市第二工业园区近期建设区域A02-04/01</w:t>
      </w:r>
      <w:r>
        <w:rPr>
          <w:rFonts w:hint="eastAsia" w:ascii="宋体" w:hAnsi="宋体"/>
          <w:color w:val="000000"/>
          <w:sz w:val="28"/>
          <w:szCs w:val="28"/>
        </w:rPr>
        <w:t>地块用地红线图》、《</w:t>
      </w:r>
      <w:r>
        <w:rPr>
          <w:rFonts w:hint="eastAsia" w:ascii="宋体" w:hAnsi="宋体"/>
          <w:color w:val="000000"/>
          <w:sz w:val="28"/>
          <w:szCs w:val="28"/>
          <w:lang w:val="en-US" w:eastAsia="zh-CN"/>
        </w:rPr>
        <w:t>达州市第二工业园区近期建设区域A02-04/01</w:t>
      </w:r>
      <w:r>
        <w:rPr>
          <w:rFonts w:hint="eastAsia" w:ascii="宋体" w:hAnsi="宋体"/>
          <w:color w:val="000000"/>
          <w:sz w:val="28"/>
          <w:szCs w:val="28"/>
        </w:rPr>
        <w:t>地块勘界图》、《</w:t>
      </w:r>
      <w:r>
        <w:rPr>
          <w:rFonts w:hint="eastAsia" w:ascii="宋体" w:hAnsi="宋体"/>
          <w:color w:val="000000"/>
          <w:sz w:val="28"/>
          <w:szCs w:val="28"/>
          <w:lang w:val="en-US" w:eastAsia="zh-CN"/>
        </w:rPr>
        <w:t>达州市第二工业园区近期建设区域A02-04/01</w:t>
      </w:r>
      <w:r>
        <w:rPr>
          <w:rFonts w:hint="eastAsia" w:ascii="宋体" w:hAnsi="宋体"/>
          <w:color w:val="000000"/>
          <w:sz w:val="28"/>
          <w:szCs w:val="28"/>
        </w:rPr>
        <w:t>地块规划条件》和《国有建设用地使用权出让合同》规定的要求进行开发建设；须严格按照地质灾害防治的相关要求，落实地质灾害防治措施；须严格按照生态环境保护的相关要求，开展环境影响评价，落实生态环境保护措施。</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四、竞买资格及要求</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(一)竞买资格</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1．中华人民共和国境内外的法人、自然人和其他组织（除法律法规另有规定的外）均可申请参加，申请人可以单独申请，也可以联合申请。</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2．在达州市内有下列情形之一的，不得申请参与本次挂牌活动。</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①逾期不签成交确认书、土地出让合同的；</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②欠缴土地出让价款的；</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③因企业原因闲置土地一年以上，且尚未完成查处整改的单位和个人；</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④违反土地及城乡规划法律法规受到处罚，且尚未结案的单位和个人。</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（二）要求</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1.竞买申请人按照地块挂牌出让公告的日期及方式索取挂牌文件。申请人应认真审阅、全面准确地理解挂牌文件内容，对本次挂牌出让地块的文件有疑问的，可向出让人、挂牌人咨询（咨询电话：出让人电话</w:t>
      </w:r>
      <w:r>
        <w:rPr>
          <w:rFonts w:hint="eastAsia" w:ascii="宋体" w:hAnsi="宋体"/>
          <w:b/>
          <w:color w:val="000000"/>
          <w:kern w:val="0"/>
          <w:sz w:val="28"/>
          <w:szCs w:val="28"/>
          <w:u w:val="single"/>
        </w:rPr>
        <w:t>0818-2377534</w:t>
      </w:r>
      <w:r>
        <w:rPr>
          <w:rFonts w:hint="eastAsia" w:ascii="宋体" w:hAnsi="宋体" w:cs="仿宋_GB2312"/>
          <w:color w:val="000000"/>
          <w:sz w:val="28"/>
          <w:szCs w:val="28"/>
        </w:rPr>
        <w:t>，</w:t>
      </w:r>
      <w:r>
        <w:rPr>
          <w:rFonts w:hint="eastAsia" w:ascii="宋体" w:hAnsi="宋体"/>
          <w:color w:val="000000"/>
          <w:sz w:val="28"/>
          <w:szCs w:val="28"/>
        </w:rPr>
        <w:t>挂牌人电话</w:t>
      </w:r>
      <w:r>
        <w:rPr>
          <w:rFonts w:hint="eastAsia" w:ascii="宋体" w:hAnsi="宋体"/>
          <w:b/>
          <w:color w:val="000000"/>
          <w:sz w:val="28"/>
          <w:szCs w:val="28"/>
          <w:u w:val="single"/>
        </w:rPr>
        <w:t>0818-2183355</w:t>
      </w:r>
      <w:r>
        <w:rPr>
          <w:rFonts w:hint="eastAsia" w:ascii="宋体" w:hAnsi="宋体"/>
          <w:color w:val="000000"/>
          <w:sz w:val="28"/>
          <w:szCs w:val="28"/>
        </w:rPr>
        <w:t>）。</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2.竞买申请人除须按规定交纳竞买保证金外，还须提供该竞买保证金不属于银行贷款、股东借款、转贷和募集资金的承诺书及商业金融机构的资信证明。</w:t>
      </w:r>
    </w:p>
    <w:p>
      <w:pPr>
        <w:spacing w:line="578" w:lineRule="exact"/>
        <w:ind w:firstLine="560" w:firstLineChars="200"/>
        <w:rPr>
          <w:rFonts w:ascii="宋体" w:hAnsi="宋体"/>
          <w:color w:val="000000"/>
          <w:sz w:val="28"/>
          <w:szCs w:val="28"/>
        </w:rPr>
      </w:pPr>
      <w:r>
        <w:rPr>
          <w:rFonts w:hint="eastAsia" w:ascii="宋体" w:hAnsi="宋体"/>
          <w:color w:val="000000"/>
          <w:sz w:val="28"/>
          <w:szCs w:val="28"/>
        </w:rPr>
        <w:t xml:space="preserve">3. </w:t>
      </w:r>
      <w:r>
        <w:rPr>
          <w:rFonts w:hint="eastAsia" w:cs="仿宋_GB2312"/>
          <w:color w:val="000000"/>
          <w:sz w:val="28"/>
          <w:szCs w:val="28"/>
        </w:rPr>
        <w:t>竞买申请人须承诺：土地所在辖区外</w:t>
      </w:r>
      <w:r>
        <w:rPr>
          <w:rFonts w:hint="eastAsia" w:ascii="宋体" w:hAnsi="宋体"/>
          <w:color w:val="000000"/>
          <w:sz w:val="28"/>
          <w:szCs w:val="28"/>
        </w:rPr>
        <w:t>的竞买人，若竞得土地使用权，须在</w:t>
      </w:r>
      <w:r>
        <w:rPr>
          <w:rFonts w:hint="eastAsia" w:ascii="宋体" w:hAnsi="宋体"/>
          <w:color w:val="000000"/>
          <w:sz w:val="28"/>
          <w:szCs w:val="28"/>
          <w:u w:val="single"/>
        </w:rPr>
        <w:t>土地所在辖区</w:t>
      </w:r>
      <w:r>
        <w:rPr>
          <w:rFonts w:hint="eastAsia" w:ascii="宋体" w:hAnsi="宋体"/>
          <w:color w:val="000000"/>
          <w:sz w:val="28"/>
          <w:szCs w:val="28"/>
        </w:rPr>
        <w:t>成立一家新公司对竞得土地进行开发建设。</w:t>
      </w:r>
    </w:p>
    <w:p>
      <w:pPr>
        <w:pStyle w:val="8"/>
        <w:spacing w:before="0" w:beforeAutospacing="0" w:after="0" w:afterAutospacing="0" w:line="600" w:lineRule="exact"/>
        <w:ind w:firstLine="529" w:firstLineChars="189"/>
        <w:jc w:val="both"/>
        <w:rPr>
          <w:rFonts w:ascii="黑体" w:hAnsi="黑体" w:eastAsia="黑体"/>
          <w:color w:val="000000"/>
          <w:sz w:val="28"/>
          <w:szCs w:val="28"/>
        </w:rPr>
      </w:pPr>
      <w:r>
        <w:rPr>
          <w:rFonts w:hint="eastAsia" w:ascii="黑体" w:hAnsi="黑体" w:eastAsia="黑体"/>
          <w:color w:val="000000"/>
          <w:sz w:val="28"/>
          <w:szCs w:val="28"/>
        </w:rPr>
        <w:t>五、申请和资格审查</w:t>
      </w:r>
    </w:p>
    <w:p>
      <w:pPr>
        <w:spacing w:line="600" w:lineRule="exact"/>
        <w:ind w:firstLine="560" w:firstLineChars="200"/>
        <w:rPr>
          <w:rFonts w:ascii="宋体"/>
          <w:color w:val="000000"/>
          <w:sz w:val="28"/>
          <w:szCs w:val="28"/>
        </w:rPr>
      </w:pPr>
      <w:r>
        <w:rPr>
          <w:rFonts w:hint="eastAsia" w:ascii="宋体" w:hAnsi="宋体"/>
          <w:color w:val="000000"/>
          <w:sz w:val="28"/>
          <w:szCs w:val="28"/>
        </w:rPr>
        <w:t>（一）挂牌文件取得</w:t>
      </w:r>
    </w:p>
    <w:p>
      <w:pPr>
        <w:pStyle w:val="28"/>
        <w:widowControl w:val="0"/>
        <w:spacing w:line="600" w:lineRule="exact"/>
        <w:ind w:left="0" w:firstLine="560" w:firstLineChars="200"/>
        <w:rPr>
          <w:rFonts w:ascii="宋体" w:hAnsi="宋体" w:cs="仿宋_GB2312"/>
          <w:sz w:val="28"/>
          <w:szCs w:val="28"/>
        </w:rPr>
      </w:pPr>
      <w:r>
        <w:rPr>
          <w:rFonts w:hint="eastAsia" w:ascii="宋体" w:hAnsi="宋体" w:cs="仿宋_GB2312"/>
          <w:color w:val="000000"/>
          <w:sz w:val="28"/>
          <w:szCs w:val="28"/>
        </w:rPr>
        <w:t xml:space="preserve">竞买申请人可于 </w:t>
      </w:r>
      <w:r>
        <w:rPr>
          <w:rFonts w:hint="eastAsia" w:ascii="宋体" w:hAnsi="宋体" w:cs="仿宋_GB2312"/>
          <w:sz w:val="28"/>
          <w:szCs w:val="28"/>
          <w:u w:val="single"/>
        </w:rPr>
        <w:t xml:space="preserve"> 2022</w:t>
      </w:r>
      <w:r>
        <w:rPr>
          <w:rFonts w:hint="eastAsia" w:ascii="宋体" w:hAnsi="宋体" w:cs="仿宋_GB2312"/>
          <w:sz w:val="28"/>
          <w:szCs w:val="28"/>
        </w:rPr>
        <w:t>年</w:t>
      </w:r>
      <w:r>
        <w:rPr>
          <w:rFonts w:hint="eastAsia" w:ascii="宋体" w:hAnsi="宋体" w:cs="仿宋_GB2312"/>
          <w:sz w:val="28"/>
          <w:szCs w:val="28"/>
          <w:u w:val="single"/>
          <w:lang w:val="en-US" w:eastAsia="zh-CN"/>
        </w:rPr>
        <w:t>10</w:t>
      </w:r>
      <w:r>
        <w:rPr>
          <w:rFonts w:hint="eastAsia" w:ascii="宋体" w:hAnsi="宋体" w:cs="仿宋_GB2312"/>
          <w:sz w:val="28"/>
          <w:szCs w:val="28"/>
        </w:rPr>
        <w:t>月</w:t>
      </w:r>
      <w:r>
        <w:rPr>
          <w:rFonts w:hint="eastAsia" w:ascii="宋体" w:hAnsi="宋体" w:cs="仿宋_GB2312"/>
          <w:sz w:val="28"/>
          <w:szCs w:val="28"/>
          <w:u w:val="single"/>
        </w:rPr>
        <w:t xml:space="preserve"> 1</w:t>
      </w:r>
      <w:r>
        <w:rPr>
          <w:rFonts w:hint="eastAsia" w:ascii="宋体" w:hAnsi="宋体" w:cs="仿宋_GB2312"/>
          <w:sz w:val="28"/>
          <w:szCs w:val="28"/>
        </w:rPr>
        <w:t>日至</w:t>
      </w:r>
      <w:r>
        <w:rPr>
          <w:rFonts w:hint="eastAsia" w:ascii="宋体" w:hAnsi="宋体" w:cs="仿宋_GB2312"/>
          <w:sz w:val="28"/>
          <w:szCs w:val="28"/>
          <w:u w:val="single"/>
        </w:rPr>
        <w:t xml:space="preserve"> 2022</w:t>
      </w:r>
      <w:r>
        <w:rPr>
          <w:rFonts w:hint="eastAsia" w:ascii="宋体" w:hAnsi="宋体" w:cs="仿宋_GB2312"/>
          <w:sz w:val="28"/>
          <w:szCs w:val="28"/>
        </w:rPr>
        <w:t>年</w:t>
      </w:r>
      <w:r>
        <w:rPr>
          <w:rFonts w:hint="eastAsia" w:ascii="宋体" w:hAnsi="宋体" w:cs="仿宋_GB2312"/>
          <w:sz w:val="28"/>
          <w:szCs w:val="28"/>
          <w:u w:val="single"/>
        </w:rPr>
        <w:t xml:space="preserve"> </w:t>
      </w:r>
      <w:r>
        <w:rPr>
          <w:rFonts w:hint="eastAsia" w:ascii="宋体" w:hAnsi="宋体" w:cs="仿宋_GB2312"/>
          <w:sz w:val="28"/>
          <w:szCs w:val="28"/>
          <w:u w:val="single"/>
          <w:lang w:val="en-US" w:eastAsia="zh-CN"/>
        </w:rPr>
        <w:t>10</w:t>
      </w:r>
      <w:r>
        <w:rPr>
          <w:rFonts w:hint="eastAsia" w:ascii="宋体" w:hAnsi="宋体" w:cs="仿宋_GB2312"/>
          <w:sz w:val="28"/>
          <w:szCs w:val="28"/>
        </w:rPr>
        <w:t>月</w:t>
      </w:r>
      <w:r>
        <w:rPr>
          <w:rFonts w:hint="eastAsia" w:ascii="宋体" w:hAnsi="宋体" w:cs="仿宋_GB2312"/>
          <w:sz w:val="28"/>
          <w:szCs w:val="28"/>
          <w:u w:val="single"/>
        </w:rPr>
        <w:t xml:space="preserve"> </w:t>
      </w:r>
      <w:r>
        <w:rPr>
          <w:rFonts w:hint="eastAsia" w:ascii="宋体" w:hAnsi="宋体" w:cs="仿宋_GB2312"/>
          <w:sz w:val="28"/>
          <w:szCs w:val="28"/>
          <w:u w:val="single"/>
          <w:lang w:val="en-US" w:eastAsia="zh-CN"/>
        </w:rPr>
        <w:t>28</w:t>
      </w:r>
      <w:r>
        <w:rPr>
          <w:rFonts w:hint="eastAsia" w:ascii="宋体" w:hAnsi="宋体" w:cs="仿宋_GB2312"/>
          <w:sz w:val="28"/>
          <w:szCs w:val="28"/>
        </w:rPr>
        <w:t>日 17:00，通过达州市公共资源交易服务网</w:t>
      </w:r>
      <w:r>
        <w:rPr>
          <w:rFonts w:hint="eastAsia" w:ascii="宋体" w:hAnsi="宋体"/>
          <w:color w:val="000000"/>
          <w:kern w:val="2"/>
          <w:sz w:val="28"/>
          <w:szCs w:val="28"/>
        </w:rPr>
        <w:t>（</w:t>
      </w:r>
      <w:r>
        <w:fldChar w:fldCharType="begin"/>
      </w:r>
      <w:r>
        <w:instrText xml:space="preserve"> HYPERLINK "http://www.dzggzy.cn/" </w:instrText>
      </w:r>
      <w:r>
        <w:fldChar w:fldCharType="separate"/>
      </w:r>
      <w:r>
        <w:rPr>
          <w:rFonts w:hint="eastAsia" w:ascii="宋体" w:hAnsi="宋体"/>
          <w:color w:val="000000"/>
          <w:kern w:val="2"/>
          <w:sz w:val="28"/>
          <w:szCs w:val="28"/>
        </w:rPr>
        <w:t>http://www.dzggzy.cn</w:t>
      </w:r>
      <w:r>
        <w:rPr>
          <w:rFonts w:hint="eastAsia" w:ascii="宋体" w:hAnsi="宋体"/>
          <w:color w:val="000000"/>
          <w:kern w:val="2"/>
          <w:sz w:val="28"/>
          <w:szCs w:val="28"/>
        </w:rPr>
        <w:fldChar w:fldCharType="end"/>
      </w:r>
      <w:r>
        <w:rPr>
          <w:rFonts w:hint="eastAsia" w:ascii="宋体" w:hAnsi="宋体"/>
          <w:color w:val="000000"/>
          <w:kern w:val="2"/>
          <w:sz w:val="28"/>
          <w:szCs w:val="28"/>
        </w:rPr>
        <w:t>）</w:t>
      </w:r>
      <w:r>
        <w:rPr>
          <w:rFonts w:hint="eastAsia" w:ascii="宋体" w:hAnsi="宋体" w:cs="仿宋_GB2312"/>
          <w:sz w:val="28"/>
          <w:szCs w:val="28"/>
        </w:rPr>
        <w:t>获取挂牌出让文件。</w:t>
      </w:r>
    </w:p>
    <w:p>
      <w:pPr>
        <w:spacing w:line="600" w:lineRule="exact"/>
        <w:ind w:firstLine="560" w:firstLineChars="200"/>
        <w:rPr>
          <w:rFonts w:ascii="宋体" w:hAnsi="宋体" w:cs="仿宋_GB2312"/>
          <w:kern w:val="0"/>
          <w:sz w:val="28"/>
          <w:szCs w:val="28"/>
        </w:rPr>
      </w:pPr>
      <w:r>
        <w:rPr>
          <w:rFonts w:hint="eastAsia" w:ascii="宋体" w:hAnsi="宋体" w:cs="仿宋_GB2312"/>
          <w:kern w:val="0"/>
          <w:sz w:val="28"/>
          <w:szCs w:val="28"/>
        </w:rPr>
        <w:t>（二）提交申请文件</w:t>
      </w:r>
    </w:p>
    <w:p>
      <w:pPr>
        <w:spacing w:line="600" w:lineRule="exact"/>
        <w:ind w:firstLine="560" w:firstLineChars="200"/>
        <w:rPr>
          <w:rFonts w:ascii="宋体" w:cs="仿宋_GB2312"/>
          <w:color w:val="000000"/>
          <w:sz w:val="28"/>
          <w:szCs w:val="28"/>
        </w:rPr>
      </w:pPr>
      <w:r>
        <w:rPr>
          <w:rFonts w:hint="eastAsia" w:ascii="宋体" w:hAnsi="宋体" w:cs="仿宋_GB2312"/>
          <w:kern w:val="0"/>
          <w:sz w:val="28"/>
          <w:szCs w:val="28"/>
        </w:rPr>
        <w:t>竞买申请人应于</w:t>
      </w:r>
      <w:r>
        <w:rPr>
          <w:rFonts w:hint="eastAsia" w:ascii="宋体" w:hAnsi="宋体" w:cs="仿宋_GB2312"/>
          <w:kern w:val="0"/>
          <w:sz w:val="28"/>
          <w:szCs w:val="28"/>
          <w:u w:val="single"/>
        </w:rPr>
        <w:t>2022</w:t>
      </w:r>
      <w:r>
        <w:rPr>
          <w:rFonts w:hint="eastAsia" w:ascii="宋体" w:hAnsi="宋体" w:cs="仿宋_GB2312"/>
          <w:kern w:val="0"/>
          <w:sz w:val="28"/>
          <w:szCs w:val="28"/>
        </w:rPr>
        <w:t xml:space="preserve"> 年</w:t>
      </w:r>
      <w:r>
        <w:rPr>
          <w:rFonts w:hint="eastAsia" w:ascii="宋体" w:hAnsi="宋体" w:cs="仿宋_GB2312"/>
          <w:kern w:val="0"/>
          <w:sz w:val="28"/>
          <w:szCs w:val="28"/>
          <w:u w:val="single"/>
          <w:lang w:val="en-US" w:eastAsia="zh-CN"/>
        </w:rPr>
        <w:t>10</w:t>
      </w:r>
      <w:r>
        <w:rPr>
          <w:rFonts w:hint="eastAsia" w:ascii="宋体" w:hAnsi="宋体" w:cs="仿宋_GB2312"/>
          <w:kern w:val="0"/>
          <w:sz w:val="28"/>
          <w:szCs w:val="28"/>
        </w:rPr>
        <w:t>月</w:t>
      </w:r>
      <w:r>
        <w:rPr>
          <w:rFonts w:hint="eastAsia" w:ascii="宋体" w:hAnsi="宋体" w:cs="仿宋_GB2312"/>
          <w:kern w:val="0"/>
          <w:sz w:val="28"/>
          <w:szCs w:val="28"/>
          <w:u w:val="single"/>
        </w:rPr>
        <w:t>1</w:t>
      </w:r>
      <w:r>
        <w:rPr>
          <w:rFonts w:hint="eastAsia" w:ascii="宋体" w:hAnsi="宋体" w:cs="仿宋_GB2312"/>
          <w:kern w:val="0"/>
          <w:sz w:val="28"/>
          <w:szCs w:val="28"/>
        </w:rPr>
        <w:t>日至</w:t>
      </w:r>
      <w:r>
        <w:rPr>
          <w:rFonts w:hint="eastAsia" w:ascii="宋体" w:hAnsi="宋体" w:cs="仿宋_GB2312"/>
          <w:kern w:val="0"/>
          <w:sz w:val="28"/>
          <w:szCs w:val="28"/>
          <w:u w:val="single"/>
        </w:rPr>
        <w:t>2022</w:t>
      </w:r>
      <w:r>
        <w:rPr>
          <w:rFonts w:hint="eastAsia" w:ascii="宋体" w:hAnsi="宋体" w:cs="仿宋_GB2312"/>
          <w:kern w:val="0"/>
          <w:sz w:val="28"/>
          <w:szCs w:val="28"/>
        </w:rPr>
        <w:t>年</w:t>
      </w:r>
      <w:r>
        <w:rPr>
          <w:rFonts w:hint="eastAsia" w:ascii="宋体" w:hAnsi="宋体" w:cs="仿宋_GB2312"/>
          <w:kern w:val="0"/>
          <w:sz w:val="28"/>
          <w:szCs w:val="28"/>
          <w:u w:val="single"/>
          <w:lang w:val="en-US" w:eastAsia="zh-CN"/>
        </w:rPr>
        <w:t>10</w:t>
      </w:r>
      <w:r>
        <w:rPr>
          <w:rFonts w:hint="eastAsia" w:ascii="宋体" w:hAnsi="宋体" w:cs="仿宋_GB2312"/>
          <w:kern w:val="0"/>
          <w:sz w:val="28"/>
          <w:szCs w:val="28"/>
        </w:rPr>
        <w:t>月</w:t>
      </w:r>
      <w:r>
        <w:rPr>
          <w:rFonts w:hint="eastAsia" w:ascii="宋体" w:hAnsi="宋体" w:cs="仿宋_GB2312"/>
          <w:kern w:val="0"/>
          <w:sz w:val="28"/>
          <w:szCs w:val="28"/>
          <w:u w:val="single"/>
          <w:lang w:val="en-US" w:eastAsia="zh-CN"/>
        </w:rPr>
        <w:t>28</w:t>
      </w:r>
      <w:r>
        <w:rPr>
          <w:rFonts w:hint="eastAsia" w:ascii="宋体" w:hAnsi="宋体" w:cs="仿宋_GB2312"/>
          <w:kern w:val="0"/>
          <w:sz w:val="28"/>
          <w:szCs w:val="28"/>
        </w:rPr>
        <w:t>日17:00</w:t>
      </w:r>
      <w:r>
        <w:rPr>
          <w:rFonts w:hint="eastAsia" w:ascii="宋体" w:hAnsi="宋体"/>
          <w:sz w:val="28"/>
          <w:szCs w:val="28"/>
        </w:rPr>
        <w:t>止</w:t>
      </w:r>
      <w:r>
        <w:rPr>
          <w:rFonts w:hint="eastAsia" w:ascii="宋体" w:hAnsi="宋体" w:cs="仿宋_GB2312"/>
          <w:sz w:val="28"/>
          <w:szCs w:val="28"/>
        </w:rPr>
        <w:t>，</w:t>
      </w:r>
      <w:r>
        <w:rPr>
          <w:rStyle w:val="18"/>
          <w:rFonts w:hint="eastAsia" w:ascii="宋体" w:hAnsi="宋体" w:cs="仿宋_GB2312"/>
          <w:color w:val="auto"/>
          <w:sz w:val="28"/>
          <w:szCs w:val="28"/>
        </w:rPr>
        <w:t>登录达州市公共资源交易服务网（</w:t>
      </w:r>
      <w:r>
        <w:fldChar w:fldCharType="begin"/>
      </w:r>
      <w:r>
        <w:instrText xml:space="preserve"> HYPERLINK "http://www.dzggzy.cn/" </w:instrText>
      </w:r>
      <w:r>
        <w:fldChar w:fldCharType="separate"/>
      </w:r>
      <w:r>
        <w:rPr>
          <w:rStyle w:val="18"/>
          <w:rFonts w:hint="eastAsia" w:ascii="宋体" w:hAnsi="宋体" w:cs="仿宋_GB2312"/>
          <w:color w:val="auto"/>
          <w:sz w:val="28"/>
          <w:szCs w:val="28"/>
        </w:rPr>
        <w:t>http://www.dzggzy.cn</w:t>
      </w:r>
      <w:r>
        <w:rPr>
          <w:rStyle w:val="18"/>
          <w:rFonts w:hint="eastAsia" w:ascii="宋体" w:hAnsi="宋体" w:cs="仿宋_GB2312"/>
          <w:color w:val="auto"/>
          <w:sz w:val="28"/>
          <w:szCs w:val="28"/>
        </w:rPr>
        <w:fldChar w:fldCharType="end"/>
      </w:r>
      <w:r>
        <w:rPr>
          <w:rStyle w:val="18"/>
          <w:rFonts w:hint="eastAsia" w:ascii="宋体" w:hAnsi="宋体" w:cs="仿宋_GB2312"/>
          <w:color w:val="auto"/>
          <w:sz w:val="28"/>
          <w:szCs w:val="28"/>
        </w:rPr>
        <w:t>）</w:t>
      </w:r>
      <w:r>
        <w:rPr>
          <w:rStyle w:val="18"/>
          <w:rFonts w:hint="eastAsia" w:ascii="宋体" w:hAnsi="宋体" w:cs="仿宋_GB2312"/>
          <w:color w:val="000000"/>
          <w:sz w:val="28"/>
          <w:szCs w:val="28"/>
        </w:rPr>
        <w:t>通过系统上传申请文件扫描件并提交申请。</w:t>
      </w:r>
      <w:r>
        <w:rPr>
          <w:rFonts w:hint="eastAsia" w:ascii="宋体" w:hAnsi="宋体" w:cs="仿宋_GB2312"/>
          <w:color w:val="000000"/>
          <w:sz w:val="28"/>
          <w:szCs w:val="28"/>
        </w:rPr>
        <w:t>申请文件包括：</w:t>
      </w:r>
    </w:p>
    <w:p>
      <w:pPr>
        <w:pStyle w:val="28"/>
        <w:widowControl w:val="0"/>
        <w:spacing w:line="600" w:lineRule="exact"/>
        <w:ind w:left="0"/>
        <w:rPr>
          <w:rFonts w:ascii="宋体" w:hAnsi="宋体" w:cs="宋体"/>
          <w:color w:val="000000"/>
          <w:sz w:val="28"/>
          <w:szCs w:val="28"/>
        </w:rPr>
      </w:pPr>
      <w:r>
        <w:rPr>
          <w:rFonts w:hint="eastAsia" w:ascii="宋体" w:hAnsi="宋体"/>
          <w:color w:val="000000"/>
          <w:sz w:val="28"/>
          <w:szCs w:val="28"/>
        </w:rPr>
        <w:t xml:space="preserve">    1.</w:t>
      </w:r>
      <w:r>
        <w:rPr>
          <w:rFonts w:hint="eastAsia" w:ascii="宋体" w:hAnsi="宋体" w:cs="宋体"/>
          <w:color w:val="000000"/>
          <w:sz w:val="28"/>
          <w:szCs w:val="28"/>
        </w:rPr>
        <w:t xml:space="preserve">法人申请的，应提交下列文件： </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（1）竞买申请书；</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（2）保证金承诺书及</w:t>
      </w:r>
      <w:r>
        <w:rPr>
          <w:rFonts w:hint="eastAsia" w:ascii="宋体" w:hAnsi="宋体" w:cs="仿宋_GB2312"/>
          <w:color w:val="000000"/>
          <w:kern w:val="2"/>
          <w:sz w:val="28"/>
          <w:szCs w:val="28"/>
        </w:rPr>
        <w:t>商业金融机构的资信证明</w:t>
      </w:r>
      <w:r>
        <w:rPr>
          <w:rFonts w:hint="eastAsia" w:ascii="宋体" w:hAnsi="宋体" w:cs="宋体"/>
          <w:color w:val="000000"/>
          <w:sz w:val="28"/>
          <w:szCs w:val="28"/>
        </w:rPr>
        <w:t>；</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（3）法人单位有效证明文件；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（4）法定代表人的有效身份证明文件；</w:t>
      </w:r>
    </w:p>
    <w:p>
      <w:pPr>
        <w:pStyle w:val="28"/>
        <w:widowControl w:val="0"/>
        <w:spacing w:line="600" w:lineRule="exact"/>
        <w:ind w:left="0" w:firstLine="560" w:firstLineChars="200"/>
        <w:rPr>
          <w:rFonts w:ascii="宋体" w:hAnsi="宋体" w:cs="宋体"/>
          <w:color w:val="000000"/>
          <w:sz w:val="28"/>
          <w:szCs w:val="28"/>
        </w:rPr>
      </w:pPr>
      <w:r>
        <w:rPr>
          <w:rFonts w:hint="eastAsia" w:ascii="宋体" w:hAnsi="宋体" w:cs="宋体"/>
          <w:color w:val="000000"/>
          <w:sz w:val="28"/>
          <w:szCs w:val="28"/>
        </w:rPr>
        <w:t xml:space="preserve">（5）申请人委托他人代为办理的，应提交授权委托书及委托代理人的有效身份证明文件； </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（6）开户许可证或基本存款账户信息；</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（7）竞买保证金交纳凭证；</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（8）挂牌文件规定需要提交的其它文件。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2.自然人申请的，应提交下列文件：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（1）竞买申请书；</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（2）保证金承诺书及</w:t>
      </w:r>
      <w:r>
        <w:rPr>
          <w:rFonts w:hint="eastAsia" w:ascii="宋体" w:hAnsi="宋体" w:cs="仿宋_GB2312"/>
          <w:color w:val="000000"/>
          <w:kern w:val="2"/>
          <w:sz w:val="28"/>
          <w:szCs w:val="28"/>
        </w:rPr>
        <w:t>商业金融机构的资信证明</w:t>
      </w:r>
      <w:r>
        <w:rPr>
          <w:rFonts w:hint="eastAsia" w:ascii="宋体" w:hAnsi="宋体" w:cs="宋体"/>
          <w:color w:val="000000"/>
          <w:sz w:val="28"/>
          <w:szCs w:val="28"/>
        </w:rPr>
        <w:t>；</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（3）申请人有效身份证明文件；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（4）申请人委托他人代为办理的，应提交授权委托书及委托代理人的身份证明文件；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（5）竞买保证金交纳凭证；</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（6）挂牌文件规定需要提交的其它文件。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3.其他组织申请的，应提交下列文件：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（1）竞买申请书；</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（2）保证金承诺书及</w:t>
      </w:r>
      <w:r>
        <w:rPr>
          <w:rFonts w:hint="eastAsia" w:ascii="宋体" w:hAnsi="宋体" w:cs="仿宋_GB2312"/>
          <w:color w:val="000000"/>
          <w:kern w:val="2"/>
          <w:sz w:val="28"/>
          <w:szCs w:val="28"/>
        </w:rPr>
        <w:t>商业金融机构的资信证明</w:t>
      </w:r>
      <w:r>
        <w:rPr>
          <w:rFonts w:hint="eastAsia" w:ascii="宋体" w:hAnsi="宋体" w:cs="宋体"/>
          <w:color w:val="000000"/>
          <w:sz w:val="28"/>
          <w:szCs w:val="28"/>
        </w:rPr>
        <w:t>；</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（3）表明该组织合法存在的文件或有效证明；</w:t>
      </w:r>
    </w:p>
    <w:p>
      <w:pPr>
        <w:pStyle w:val="28"/>
        <w:widowControl w:val="0"/>
        <w:spacing w:line="600" w:lineRule="exact"/>
        <w:ind w:left="0" w:firstLine="560" w:firstLineChars="200"/>
        <w:rPr>
          <w:rFonts w:ascii="宋体" w:hAnsi="宋体" w:cs="宋体"/>
          <w:color w:val="000000"/>
          <w:sz w:val="28"/>
          <w:szCs w:val="28"/>
        </w:rPr>
      </w:pPr>
      <w:r>
        <w:rPr>
          <w:rFonts w:hint="eastAsia" w:ascii="宋体" w:hAnsi="宋体" w:cs="宋体"/>
          <w:color w:val="000000"/>
          <w:sz w:val="28"/>
          <w:szCs w:val="28"/>
        </w:rPr>
        <w:t xml:space="preserve">（4）表明该组织负责人身份的有效证明文件； </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（5）申请人委托他人办理的，应提交授权委托书及委托代理人的身份证明文件；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（6）开户许可证或基本存款账户信息；</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（7）竞买保证金交纳凭证；</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（8）挂牌文件规定需要提交的其它文件。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4.境外申请人申请的，应提交下列文件：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（1）竞买申请书；</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（2）保证金承诺书及</w:t>
      </w:r>
      <w:r>
        <w:rPr>
          <w:rFonts w:hint="eastAsia" w:ascii="宋体" w:hAnsi="宋体" w:cs="仿宋_GB2312"/>
          <w:color w:val="000000"/>
          <w:kern w:val="2"/>
          <w:sz w:val="28"/>
          <w:szCs w:val="28"/>
        </w:rPr>
        <w:t>商业金融机构的资信证明</w:t>
      </w:r>
      <w:r>
        <w:rPr>
          <w:rFonts w:hint="eastAsia" w:ascii="宋体" w:hAnsi="宋体" w:cs="宋体"/>
          <w:color w:val="000000"/>
          <w:sz w:val="28"/>
          <w:szCs w:val="28"/>
        </w:rPr>
        <w:t>；</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（3）境外法人、自然人、其他组织的有效身份证明文件；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（4）申请人委托他人办理的，应提交授权委托书及委托代理人的有效身份证明文件；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（5）开户许可证或基本存款账户信息；</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（6）竞买保证金交纳凭证；</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（7）挂牌文件规定需要提交的其它文件。</w:t>
      </w:r>
    </w:p>
    <w:p>
      <w:pPr>
        <w:pStyle w:val="28"/>
        <w:widowControl w:val="0"/>
        <w:spacing w:line="600" w:lineRule="exact"/>
        <w:ind w:left="0" w:firstLine="560" w:firstLineChars="200"/>
        <w:rPr>
          <w:rFonts w:ascii="宋体" w:hAnsi="宋体" w:cs="宋体"/>
          <w:color w:val="000000"/>
          <w:sz w:val="28"/>
          <w:szCs w:val="28"/>
        </w:rPr>
      </w:pPr>
      <w:r>
        <w:rPr>
          <w:rFonts w:hint="eastAsia" w:ascii="宋体" w:hAnsi="宋体" w:cs="宋体"/>
          <w:color w:val="000000"/>
          <w:sz w:val="28"/>
          <w:szCs w:val="28"/>
        </w:rPr>
        <w:t>上述文件中，申请书必须用中文书写，其他文件可以使用其他语言</w:t>
      </w:r>
      <w:r>
        <w:rPr>
          <w:rFonts w:hint="eastAsia" w:ascii="宋体" w:cs="宋体"/>
          <w:color w:val="000000"/>
          <w:sz w:val="28"/>
          <w:szCs w:val="28"/>
        </w:rPr>
        <w:t>,</w:t>
      </w:r>
      <w:r>
        <w:rPr>
          <w:rFonts w:hint="eastAsia" w:ascii="宋体" w:hAnsi="宋体" w:cs="宋体"/>
          <w:color w:val="000000"/>
          <w:sz w:val="28"/>
          <w:szCs w:val="28"/>
        </w:rPr>
        <w:t xml:space="preserve">但必须附中文译本，所有文件的解释以中文译本为准。 </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5.联合申请的，应提交下列文件：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（1）联合申请各方共同签署的申请书；</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（2）联合申请各方共同签署的保证金承诺书及联合体各方</w:t>
      </w:r>
      <w:r>
        <w:rPr>
          <w:rFonts w:hint="eastAsia" w:ascii="宋体" w:hAnsi="宋体" w:cs="仿宋_GB2312"/>
          <w:color w:val="000000"/>
          <w:kern w:val="2"/>
          <w:sz w:val="28"/>
          <w:szCs w:val="28"/>
        </w:rPr>
        <w:t>商业金融机构的资信证明</w:t>
      </w:r>
      <w:r>
        <w:rPr>
          <w:rFonts w:hint="eastAsia" w:ascii="宋体" w:hAnsi="宋体" w:cs="宋体"/>
          <w:color w:val="000000"/>
          <w:sz w:val="28"/>
          <w:szCs w:val="28"/>
        </w:rPr>
        <w:t>；</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（3）联合各方的有效身份证明文件；</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（4）联合竞买协议，协议要规定联合各方的出资比例、联合各方的权利和义务，并明确办理相关手续的委托人和签定《国有建设用土地使用权出让合同》时的受让人；</w:t>
      </w:r>
    </w:p>
    <w:p>
      <w:pPr>
        <w:pStyle w:val="28"/>
        <w:widowControl w:val="0"/>
        <w:spacing w:line="600" w:lineRule="exact"/>
        <w:ind w:left="0"/>
        <w:rPr>
          <w:rFonts w:ascii="宋体" w:cs="宋体"/>
          <w:color w:val="000000"/>
          <w:sz w:val="28"/>
          <w:szCs w:val="28"/>
        </w:rPr>
      </w:pPr>
      <w:r>
        <w:rPr>
          <w:rFonts w:hint="eastAsia" w:ascii="宋体" w:hAnsi="宋体" w:cs="宋体"/>
          <w:color w:val="000000"/>
          <w:sz w:val="28"/>
          <w:szCs w:val="28"/>
        </w:rPr>
        <w:t xml:space="preserve">    （5）申请人委托他人办理的，应提交授权委托书及委托代理人的有效身份证明文件；</w:t>
      </w:r>
    </w:p>
    <w:p>
      <w:pPr>
        <w:pStyle w:val="28"/>
        <w:widowControl w:val="0"/>
        <w:spacing w:line="600" w:lineRule="exact"/>
        <w:ind w:left="0" w:firstLine="600"/>
        <w:rPr>
          <w:rFonts w:ascii="宋体" w:cs="宋体"/>
          <w:color w:val="000000"/>
          <w:sz w:val="28"/>
          <w:szCs w:val="28"/>
        </w:rPr>
      </w:pPr>
      <w:r>
        <w:rPr>
          <w:rFonts w:hint="eastAsia" w:ascii="宋体" w:hAnsi="宋体" w:cs="宋体"/>
          <w:color w:val="000000"/>
          <w:sz w:val="28"/>
          <w:szCs w:val="28"/>
        </w:rPr>
        <w:t>（6）开户许可证或基本存款账户信息；</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（7）竞买保证金交纳凭证；</w:t>
      </w:r>
    </w:p>
    <w:p>
      <w:pPr>
        <w:pStyle w:val="28"/>
        <w:widowControl w:val="0"/>
        <w:spacing w:line="600" w:lineRule="exact"/>
        <w:ind w:left="0"/>
        <w:rPr>
          <w:rFonts w:ascii="宋体" w:cs="宋体"/>
          <w:color w:val="000000"/>
          <w:sz w:val="28"/>
          <w:szCs w:val="28"/>
        </w:rPr>
      </w:pPr>
      <w:r>
        <w:rPr>
          <w:rFonts w:hint="eastAsia" w:ascii="宋体" w:hAnsi="宋体" w:cs="宋体"/>
          <w:color w:val="000000"/>
          <w:sz w:val="28"/>
          <w:szCs w:val="28"/>
        </w:rPr>
        <w:t xml:space="preserve">    （8）挂牌文件规定需要提交的其它文件。</w:t>
      </w:r>
    </w:p>
    <w:p>
      <w:pPr>
        <w:pStyle w:val="28"/>
        <w:widowControl w:val="0"/>
        <w:spacing w:line="600" w:lineRule="exact"/>
        <w:ind w:left="0"/>
        <w:rPr>
          <w:rFonts w:ascii="宋体" w:cs="宋体"/>
          <w:color w:val="000000"/>
          <w:sz w:val="28"/>
          <w:szCs w:val="28"/>
        </w:rPr>
      </w:pPr>
      <w:r>
        <w:rPr>
          <w:rFonts w:hint="eastAsia" w:ascii="宋体" w:hAnsi="宋体" w:cs="宋体"/>
          <w:color w:val="000000"/>
          <w:sz w:val="28"/>
          <w:szCs w:val="28"/>
        </w:rPr>
        <w:t xml:space="preserve">    （三）资格审查</w:t>
      </w:r>
    </w:p>
    <w:p>
      <w:pPr>
        <w:snapToGrid w:val="0"/>
        <w:spacing w:line="600" w:lineRule="exact"/>
        <w:ind w:firstLine="555"/>
        <w:rPr>
          <w:rFonts w:ascii="宋体" w:hAnsi="宋体"/>
          <w:color w:val="000000"/>
          <w:sz w:val="28"/>
          <w:szCs w:val="28"/>
        </w:rPr>
      </w:pPr>
      <w:r>
        <w:rPr>
          <w:rFonts w:hint="eastAsia" w:ascii="宋体" w:hAnsi="宋体"/>
          <w:color w:val="000000"/>
          <w:sz w:val="28"/>
          <w:szCs w:val="28"/>
        </w:rPr>
        <w:t>已提交申请的竞买申请人须在</w:t>
      </w:r>
      <w:r>
        <w:rPr>
          <w:rFonts w:hint="eastAsia" w:ascii="宋体" w:hAnsi="宋体"/>
          <w:b/>
          <w:sz w:val="28"/>
          <w:szCs w:val="28"/>
          <w:u w:val="single"/>
        </w:rPr>
        <w:t xml:space="preserve"> 2022</w:t>
      </w:r>
      <w:r>
        <w:rPr>
          <w:rFonts w:hint="eastAsia" w:ascii="宋体" w:hAnsi="宋体"/>
          <w:b/>
          <w:sz w:val="28"/>
          <w:szCs w:val="28"/>
        </w:rPr>
        <w:t>年</w:t>
      </w:r>
      <w:r>
        <w:rPr>
          <w:rFonts w:hint="eastAsia" w:ascii="宋体" w:hAnsi="宋体"/>
          <w:b/>
          <w:sz w:val="28"/>
          <w:szCs w:val="28"/>
          <w:u w:val="single"/>
          <w:lang w:val="en-US" w:eastAsia="zh-CN"/>
        </w:rPr>
        <w:t>10</w:t>
      </w:r>
      <w:r>
        <w:rPr>
          <w:rFonts w:hint="eastAsia" w:ascii="宋体" w:hAnsi="宋体"/>
          <w:b/>
          <w:sz w:val="28"/>
          <w:szCs w:val="28"/>
        </w:rPr>
        <w:t>月</w:t>
      </w:r>
      <w:r>
        <w:rPr>
          <w:rFonts w:hint="eastAsia" w:ascii="宋体" w:hAnsi="宋体"/>
          <w:b/>
          <w:sz w:val="28"/>
          <w:szCs w:val="28"/>
          <w:u w:val="single"/>
          <w:lang w:val="en-US" w:eastAsia="zh-CN"/>
        </w:rPr>
        <w:t>21</w:t>
      </w:r>
      <w:r>
        <w:rPr>
          <w:rFonts w:hint="eastAsia" w:ascii="宋体" w:hAnsi="宋体"/>
          <w:b/>
          <w:sz w:val="28"/>
          <w:szCs w:val="28"/>
        </w:rPr>
        <w:t>日</w:t>
      </w:r>
      <w:r>
        <w:rPr>
          <w:rFonts w:hint="eastAsia" w:ascii="宋体" w:hAnsi="宋体"/>
          <w:b/>
          <w:sz w:val="28"/>
          <w:szCs w:val="28"/>
          <w:u w:val="single"/>
        </w:rPr>
        <w:t>9：00</w:t>
      </w:r>
      <w:r>
        <w:rPr>
          <w:rFonts w:hint="eastAsia" w:ascii="宋体" w:hAnsi="宋体"/>
          <w:sz w:val="28"/>
          <w:szCs w:val="28"/>
        </w:rPr>
        <w:t>之前</w:t>
      </w:r>
      <w:r>
        <w:rPr>
          <w:rFonts w:hint="eastAsia" w:ascii="宋体" w:hAnsi="宋体"/>
          <w:color w:val="000000"/>
          <w:sz w:val="28"/>
          <w:szCs w:val="28"/>
        </w:rPr>
        <w:t>（若挂牌报价期间报名，则须在提交竞买申请次日9时前）的工作时间将竞买申请文件原件现场提交至</w:t>
      </w:r>
      <w:r>
        <w:rPr>
          <w:rFonts w:ascii="宋体" w:hAnsi="宋体"/>
          <w:color w:val="000000"/>
          <w:sz w:val="28"/>
          <w:szCs w:val="28"/>
        </w:rPr>
        <w:t>达州市公共资源交易服务中心（马踏洞新区龙马大道与鱼泉路交叉口处新政务服务大楼）</w:t>
      </w:r>
      <w:r>
        <w:rPr>
          <w:rFonts w:ascii="宋体" w:hAnsi="宋体"/>
          <w:color w:val="000000"/>
          <w:sz w:val="28"/>
          <w:szCs w:val="28"/>
          <w:u w:val="single"/>
        </w:rPr>
        <w:t>4B-</w:t>
      </w:r>
      <w:r>
        <w:rPr>
          <w:rFonts w:hint="eastAsia" w:ascii="宋体" w:hAnsi="宋体"/>
          <w:color w:val="000000"/>
          <w:sz w:val="28"/>
          <w:szCs w:val="28"/>
          <w:u w:val="single"/>
        </w:rPr>
        <w:t>17</w:t>
      </w:r>
      <w:r>
        <w:rPr>
          <w:rFonts w:ascii="宋体" w:hAnsi="宋体"/>
          <w:color w:val="000000"/>
          <w:sz w:val="28"/>
          <w:szCs w:val="28"/>
        </w:rPr>
        <w:t>室</w:t>
      </w:r>
      <w:r>
        <w:rPr>
          <w:rFonts w:hint="eastAsia" w:ascii="宋体" w:hAnsi="宋体"/>
          <w:color w:val="000000"/>
          <w:sz w:val="28"/>
          <w:szCs w:val="28"/>
        </w:rPr>
        <w:t>，未按时提交原件的视为自行放弃竞买资格。</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达州市公共资源交易服务中心负责组织相关方进行资格审查。按规定时间提交申请和缴纳竞买保证金且通过资格审查的，方能取得竞买资格。经审查，有下列情形之一的，其申请无效：</w:t>
      </w:r>
    </w:p>
    <w:p>
      <w:pPr>
        <w:pStyle w:val="28"/>
        <w:widowControl w:val="0"/>
        <w:spacing w:line="600" w:lineRule="exact"/>
        <w:ind w:left="0" w:firstLine="560" w:firstLineChars="200"/>
        <w:rPr>
          <w:rFonts w:ascii="宋体" w:cs="宋体"/>
          <w:color w:val="000000"/>
          <w:sz w:val="28"/>
          <w:szCs w:val="28"/>
        </w:rPr>
      </w:pPr>
      <w:r>
        <w:rPr>
          <w:rFonts w:hint="eastAsia" w:ascii="宋体" w:hAnsi="宋体" w:cs="宋体"/>
          <w:color w:val="000000"/>
          <w:sz w:val="28"/>
          <w:szCs w:val="28"/>
        </w:rPr>
        <w:t xml:space="preserve">1.申请人不具备竞买资格的； </w:t>
      </w:r>
    </w:p>
    <w:p>
      <w:pPr>
        <w:pStyle w:val="28"/>
        <w:widowControl w:val="0"/>
        <w:spacing w:line="600" w:lineRule="exact"/>
        <w:ind w:left="0"/>
        <w:rPr>
          <w:rFonts w:ascii="宋体" w:hAnsi="宋体" w:cs="宋体"/>
          <w:color w:val="000000"/>
          <w:sz w:val="28"/>
          <w:szCs w:val="28"/>
        </w:rPr>
      </w:pPr>
      <w:r>
        <w:rPr>
          <w:rFonts w:hint="eastAsia" w:ascii="宋体" w:hAnsi="宋体" w:cs="宋体"/>
          <w:color w:val="000000"/>
          <w:sz w:val="28"/>
          <w:szCs w:val="28"/>
        </w:rPr>
        <w:t xml:space="preserve">    2.未按规定交纳竞买保证金的；</w:t>
      </w:r>
    </w:p>
    <w:p>
      <w:pPr>
        <w:pStyle w:val="28"/>
        <w:widowControl w:val="0"/>
        <w:spacing w:line="600" w:lineRule="exact"/>
        <w:ind w:left="0" w:firstLine="560" w:firstLineChars="200"/>
        <w:rPr>
          <w:rFonts w:ascii="宋体" w:hAnsi="宋体" w:cs="宋体"/>
          <w:color w:val="000000"/>
          <w:sz w:val="28"/>
          <w:szCs w:val="28"/>
        </w:rPr>
      </w:pPr>
      <w:r>
        <w:rPr>
          <w:rFonts w:hint="eastAsia" w:ascii="宋体" w:hAnsi="宋体" w:cs="宋体"/>
          <w:color w:val="000000"/>
          <w:sz w:val="28"/>
          <w:szCs w:val="28"/>
        </w:rPr>
        <w:t xml:space="preserve">3.申请文件不齐全或不符合法律法规和出让文件规定的； </w:t>
      </w:r>
    </w:p>
    <w:p>
      <w:pPr>
        <w:pStyle w:val="28"/>
        <w:widowControl w:val="0"/>
        <w:spacing w:line="600" w:lineRule="exact"/>
        <w:ind w:left="0" w:firstLine="570"/>
        <w:rPr>
          <w:rFonts w:ascii="宋体" w:hAnsi="宋体" w:cs="宋体"/>
          <w:color w:val="000000"/>
          <w:sz w:val="28"/>
          <w:szCs w:val="28"/>
        </w:rPr>
      </w:pPr>
      <w:r>
        <w:rPr>
          <w:rFonts w:hint="eastAsia" w:ascii="宋体" w:hAnsi="宋体" w:cs="宋体"/>
          <w:color w:val="000000"/>
          <w:sz w:val="28"/>
          <w:szCs w:val="28"/>
        </w:rPr>
        <w:t>4.委托他人代理，委托文件不齐全或不符合规定的；</w:t>
      </w:r>
    </w:p>
    <w:p>
      <w:pPr>
        <w:pStyle w:val="28"/>
        <w:widowControl w:val="0"/>
        <w:spacing w:line="600" w:lineRule="exact"/>
        <w:ind w:left="0" w:firstLine="585"/>
        <w:rPr>
          <w:rFonts w:ascii="宋体" w:hAnsi="宋体" w:cs="宋体"/>
          <w:color w:val="000000"/>
          <w:sz w:val="28"/>
          <w:szCs w:val="28"/>
        </w:rPr>
      </w:pPr>
      <w:r>
        <w:rPr>
          <w:rFonts w:hint="eastAsia" w:ascii="宋体" w:hAnsi="宋体" w:cs="宋体"/>
          <w:color w:val="000000"/>
          <w:sz w:val="28"/>
          <w:szCs w:val="28"/>
        </w:rPr>
        <w:t>5.法律法规规定的其他情形。</w:t>
      </w:r>
    </w:p>
    <w:p>
      <w:pPr>
        <w:spacing w:line="600" w:lineRule="exact"/>
        <w:ind w:firstLine="560" w:firstLineChars="200"/>
        <w:rPr>
          <w:rFonts w:ascii="宋体" w:hAnsi="宋体"/>
          <w:color w:val="000000"/>
          <w:kern w:val="0"/>
          <w:sz w:val="28"/>
          <w:szCs w:val="28"/>
        </w:rPr>
      </w:pPr>
      <w:r>
        <w:rPr>
          <w:rFonts w:hint="eastAsia" w:ascii="宋体" w:hAnsi="宋体"/>
          <w:color w:val="000000"/>
          <w:kern w:val="0"/>
          <w:sz w:val="28"/>
          <w:szCs w:val="28"/>
        </w:rPr>
        <w:t>（四）确认竞买人资格</w:t>
      </w:r>
    </w:p>
    <w:p>
      <w:pPr>
        <w:snapToGrid w:val="0"/>
        <w:spacing w:line="600" w:lineRule="exact"/>
        <w:ind w:firstLine="555"/>
        <w:rPr>
          <w:rFonts w:ascii="宋体"/>
          <w:color w:val="000000"/>
          <w:sz w:val="28"/>
          <w:szCs w:val="28"/>
        </w:rPr>
      </w:pPr>
      <w:r>
        <w:rPr>
          <w:rFonts w:hint="eastAsia" w:ascii="宋体" w:hAnsi="宋体"/>
          <w:color w:val="000000"/>
          <w:sz w:val="28"/>
          <w:szCs w:val="28"/>
        </w:rPr>
        <w:t>通过竞买资格审查的竞买申请人须在</w:t>
      </w:r>
      <w:r>
        <w:rPr>
          <w:rFonts w:hint="eastAsia" w:ascii="宋体" w:hAnsi="宋体"/>
          <w:b/>
          <w:sz w:val="28"/>
          <w:szCs w:val="28"/>
          <w:u w:val="single"/>
        </w:rPr>
        <w:t>2022年</w:t>
      </w:r>
      <w:r>
        <w:rPr>
          <w:rFonts w:hint="eastAsia" w:ascii="宋体" w:hAnsi="宋体"/>
          <w:b/>
          <w:sz w:val="28"/>
          <w:szCs w:val="28"/>
          <w:u w:val="single"/>
          <w:lang w:val="en-US" w:eastAsia="zh-CN"/>
        </w:rPr>
        <w:t>10</w:t>
      </w:r>
      <w:r>
        <w:rPr>
          <w:rFonts w:hint="eastAsia" w:ascii="宋体" w:hAnsi="宋体"/>
          <w:b/>
          <w:sz w:val="28"/>
          <w:szCs w:val="28"/>
          <w:u w:val="single"/>
        </w:rPr>
        <w:t>月</w:t>
      </w:r>
      <w:r>
        <w:rPr>
          <w:rFonts w:hint="eastAsia" w:ascii="宋体" w:hAnsi="宋体"/>
          <w:b/>
          <w:sz w:val="28"/>
          <w:szCs w:val="28"/>
          <w:u w:val="single"/>
          <w:lang w:val="en-US" w:eastAsia="zh-CN"/>
        </w:rPr>
        <w:t>31</w:t>
      </w:r>
      <w:r>
        <w:rPr>
          <w:rFonts w:hint="eastAsia" w:ascii="宋体" w:hAnsi="宋体"/>
          <w:b/>
          <w:sz w:val="28"/>
          <w:szCs w:val="28"/>
          <w:u w:val="single"/>
        </w:rPr>
        <w:t>日10:00</w:t>
      </w:r>
      <w:r>
        <w:rPr>
          <w:rFonts w:hint="eastAsia" w:ascii="宋体" w:hAnsi="宋体"/>
          <w:sz w:val="28"/>
          <w:szCs w:val="28"/>
        </w:rPr>
        <w:t>前自行通过达州市公共资源交易服务网</w:t>
      </w:r>
      <w:r>
        <w:rPr>
          <w:rStyle w:val="18"/>
          <w:rFonts w:hint="eastAsia" w:ascii="宋体" w:hAnsi="宋体"/>
          <w:color w:val="auto"/>
          <w:sz w:val="28"/>
          <w:szCs w:val="28"/>
        </w:rPr>
        <w:t>（</w:t>
      </w:r>
      <w:r>
        <w:fldChar w:fldCharType="begin"/>
      </w:r>
      <w:r>
        <w:instrText xml:space="preserve"> HYPERLINK "http://www.dzggzy.cn/" </w:instrText>
      </w:r>
      <w:r>
        <w:fldChar w:fldCharType="separate"/>
      </w:r>
      <w:r>
        <w:rPr>
          <w:rStyle w:val="18"/>
          <w:rFonts w:hint="eastAsia" w:ascii="宋体" w:hAnsi="宋体"/>
          <w:color w:val="auto"/>
          <w:sz w:val="28"/>
          <w:szCs w:val="28"/>
        </w:rPr>
        <w:t>http://www.dzggzy.cn</w:t>
      </w:r>
      <w:r>
        <w:rPr>
          <w:rStyle w:val="18"/>
          <w:rFonts w:hint="eastAsia" w:ascii="宋体" w:hAnsi="宋体"/>
          <w:color w:val="auto"/>
          <w:sz w:val="28"/>
          <w:szCs w:val="28"/>
        </w:rPr>
        <w:fldChar w:fldCharType="end"/>
      </w:r>
      <w:r>
        <w:rPr>
          <w:rStyle w:val="18"/>
          <w:rFonts w:hint="eastAsia" w:ascii="宋体" w:hAnsi="宋体"/>
          <w:color w:val="auto"/>
          <w:sz w:val="28"/>
          <w:szCs w:val="28"/>
        </w:rPr>
        <w:t>）</w:t>
      </w:r>
      <w:r>
        <w:rPr>
          <w:rFonts w:hint="eastAsia" w:ascii="宋体" w:hAnsi="宋体"/>
          <w:sz w:val="28"/>
          <w:szCs w:val="28"/>
        </w:rPr>
        <w:t>打印竞买</w:t>
      </w:r>
      <w:r>
        <w:rPr>
          <w:rFonts w:hint="eastAsia" w:ascii="宋体" w:hAnsi="宋体"/>
          <w:color w:val="000000"/>
          <w:sz w:val="28"/>
          <w:szCs w:val="28"/>
        </w:rPr>
        <w:t>资格确认书并带到挂牌现场。</w:t>
      </w:r>
    </w:p>
    <w:p>
      <w:pPr>
        <w:spacing w:line="600" w:lineRule="exact"/>
        <w:ind w:firstLine="560" w:firstLineChars="200"/>
        <w:rPr>
          <w:rFonts w:ascii="宋体"/>
          <w:color w:val="000000"/>
          <w:sz w:val="28"/>
          <w:szCs w:val="28"/>
        </w:rPr>
      </w:pPr>
      <w:r>
        <w:rPr>
          <w:rFonts w:hint="eastAsia" w:ascii="宋体" w:hAnsi="宋体"/>
          <w:color w:val="000000"/>
          <w:sz w:val="28"/>
          <w:szCs w:val="28"/>
        </w:rPr>
        <w:t>（五）答疑及现场踏勘</w:t>
      </w:r>
    </w:p>
    <w:p>
      <w:pPr>
        <w:pStyle w:val="28"/>
        <w:widowControl w:val="0"/>
        <w:spacing w:line="600" w:lineRule="exact"/>
        <w:ind w:left="0" w:firstLine="560" w:firstLineChars="200"/>
        <w:rPr>
          <w:rFonts w:ascii="宋体"/>
          <w:color w:val="000000"/>
          <w:kern w:val="2"/>
          <w:sz w:val="28"/>
          <w:szCs w:val="28"/>
        </w:rPr>
      </w:pPr>
      <w:r>
        <w:rPr>
          <w:rFonts w:hint="eastAsia" w:ascii="宋体" w:hAnsi="宋体"/>
          <w:color w:val="000000"/>
          <w:kern w:val="2"/>
          <w:sz w:val="28"/>
          <w:szCs w:val="28"/>
        </w:rPr>
        <w:t>竞买申请人取得挂牌出让文件后，应全面仔细阅读其内容并现场踏勘所需竞买的宗地。</w:t>
      </w:r>
    </w:p>
    <w:p>
      <w:pPr>
        <w:pStyle w:val="28"/>
        <w:widowControl w:val="0"/>
        <w:spacing w:line="600" w:lineRule="exact"/>
        <w:ind w:left="0" w:firstLine="560" w:firstLineChars="200"/>
        <w:rPr>
          <w:rFonts w:ascii="宋体"/>
          <w:color w:val="000000"/>
          <w:kern w:val="2"/>
          <w:sz w:val="28"/>
          <w:szCs w:val="28"/>
        </w:rPr>
      </w:pPr>
      <w:r>
        <w:rPr>
          <w:rFonts w:hint="eastAsia" w:ascii="宋体" w:hAnsi="宋体"/>
          <w:color w:val="000000"/>
          <w:kern w:val="2"/>
          <w:sz w:val="28"/>
          <w:szCs w:val="28"/>
        </w:rPr>
        <w:t>竞买申请人对挂牌出让文件有疑问的，须在提交竞买申请书之前以书面方式向挂牌人咨询，提交竞买申请书后不予受理。申请人对拟竞买的宗地进行现场踏勘可自行前往；也可在提交竞买申请书之前以书面方式向出让人申请组织现场踏勘，提交竞买申请书后不予受理。</w:t>
      </w:r>
    </w:p>
    <w:p>
      <w:pPr>
        <w:spacing w:line="600" w:lineRule="exact"/>
        <w:ind w:firstLine="700" w:firstLineChars="250"/>
        <w:rPr>
          <w:rFonts w:ascii="宋体" w:hAnsi="宋体"/>
          <w:color w:val="000000"/>
          <w:sz w:val="28"/>
          <w:szCs w:val="28"/>
        </w:rPr>
      </w:pPr>
      <w:r>
        <w:rPr>
          <w:rFonts w:hint="eastAsia" w:ascii="宋体" w:hAnsi="宋体"/>
          <w:color w:val="000000"/>
          <w:sz w:val="28"/>
          <w:szCs w:val="28"/>
        </w:rPr>
        <w:t>六、本次出让宗地挂牌会时间、地点及挂牌的起始价、增价幅度</w:t>
      </w:r>
    </w:p>
    <w:p>
      <w:pPr>
        <w:spacing w:line="640" w:lineRule="exact"/>
        <w:ind w:firstLine="280" w:firstLineChars="100"/>
        <w:rPr>
          <w:rFonts w:ascii="宋体" w:hAnsi="宋体"/>
          <w:color w:val="000000"/>
          <w:sz w:val="28"/>
          <w:szCs w:val="28"/>
        </w:rPr>
      </w:pPr>
      <w:r>
        <w:rPr>
          <w:rFonts w:hint="eastAsia" w:ascii="宋体" w:hAnsi="宋体"/>
          <w:color w:val="000000"/>
          <w:sz w:val="28"/>
          <w:szCs w:val="28"/>
        </w:rPr>
        <w:t xml:space="preserve">  挂牌时间如下：</w:t>
      </w:r>
    </w:p>
    <w:p>
      <w:pPr>
        <w:spacing w:line="640" w:lineRule="exact"/>
        <w:ind w:firstLine="397" w:firstLineChars="142"/>
        <w:rPr>
          <w:rFonts w:ascii="宋体" w:hAnsi="宋体"/>
          <w:sz w:val="28"/>
          <w:szCs w:val="28"/>
        </w:rPr>
      </w:pPr>
      <w:r>
        <w:rPr>
          <w:rFonts w:hint="eastAsia" w:ascii="宋体" w:hAnsi="宋体"/>
          <w:color w:val="000000"/>
          <w:sz w:val="28"/>
          <w:szCs w:val="28"/>
        </w:rPr>
        <w:t xml:space="preserve">  1．挂牌起始时间:</w:t>
      </w:r>
      <w:r>
        <w:rPr>
          <w:rFonts w:hint="eastAsia" w:ascii="宋体" w:hAnsi="宋体"/>
          <w:b/>
          <w:sz w:val="28"/>
          <w:szCs w:val="28"/>
          <w:u w:val="single"/>
        </w:rPr>
        <w:t xml:space="preserve"> 2022 年</w:t>
      </w:r>
      <w:r>
        <w:rPr>
          <w:rFonts w:hint="eastAsia" w:ascii="宋体" w:hAnsi="宋体"/>
          <w:b/>
          <w:sz w:val="28"/>
          <w:szCs w:val="28"/>
          <w:u w:val="single"/>
          <w:lang w:val="en-US" w:eastAsia="zh-CN"/>
        </w:rPr>
        <w:t>10</w:t>
      </w:r>
      <w:r>
        <w:rPr>
          <w:rFonts w:hint="eastAsia" w:ascii="宋体" w:hAnsi="宋体"/>
          <w:b/>
          <w:sz w:val="28"/>
          <w:szCs w:val="28"/>
          <w:u w:val="single"/>
        </w:rPr>
        <w:t>月</w:t>
      </w:r>
      <w:r>
        <w:rPr>
          <w:rFonts w:hint="eastAsia" w:ascii="宋体" w:hAnsi="宋体"/>
          <w:b/>
          <w:sz w:val="28"/>
          <w:szCs w:val="28"/>
          <w:u w:val="single"/>
          <w:lang w:val="en-US" w:eastAsia="zh-CN"/>
        </w:rPr>
        <w:t>21</w:t>
      </w:r>
      <w:r>
        <w:rPr>
          <w:rFonts w:hint="eastAsia" w:ascii="宋体" w:hAnsi="宋体"/>
          <w:b/>
          <w:sz w:val="28"/>
          <w:szCs w:val="28"/>
          <w:u w:val="single"/>
        </w:rPr>
        <w:t>日上午9时；</w:t>
      </w:r>
    </w:p>
    <w:p>
      <w:pPr>
        <w:spacing w:line="640" w:lineRule="exact"/>
        <w:ind w:firstLine="397" w:firstLineChars="142"/>
        <w:rPr>
          <w:rFonts w:ascii="宋体" w:hAnsi="宋体"/>
          <w:sz w:val="28"/>
          <w:szCs w:val="28"/>
        </w:rPr>
      </w:pPr>
      <w:r>
        <w:rPr>
          <w:rFonts w:hint="eastAsia" w:ascii="宋体" w:hAnsi="宋体"/>
          <w:sz w:val="28"/>
          <w:szCs w:val="28"/>
        </w:rPr>
        <w:t xml:space="preserve">  2．挂牌截止时间:</w:t>
      </w:r>
      <w:r>
        <w:rPr>
          <w:rFonts w:hint="eastAsia" w:ascii="宋体" w:hAnsi="宋体"/>
          <w:b/>
          <w:sz w:val="28"/>
          <w:szCs w:val="28"/>
        </w:rPr>
        <w:t xml:space="preserve"> </w:t>
      </w:r>
      <w:r>
        <w:rPr>
          <w:rFonts w:hint="eastAsia" w:ascii="宋体" w:hAnsi="宋体"/>
          <w:b/>
          <w:sz w:val="28"/>
          <w:szCs w:val="28"/>
          <w:u w:val="single"/>
        </w:rPr>
        <w:t>2022 年</w:t>
      </w:r>
      <w:r>
        <w:rPr>
          <w:rFonts w:hint="eastAsia" w:ascii="宋体" w:hAnsi="宋体"/>
          <w:b/>
          <w:sz w:val="28"/>
          <w:szCs w:val="28"/>
          <w:u w:val="single"/>
          <w:lang w:val="en-US" w:eastAsia="zh-CN"/>
        </w:rPr>
        <w:t>10</w:t>
      </w:r>
      <w:r>
        <w:rPr>
          <w:rFonts w:hint="eastAsia" w:ascii="宋体" w:hAnsi="宋体"/>
          <w:b/>
          <w:sz w:val="28"/>
          <w:szCs w:val="28"/>
          <w:u w:val="single"/>
        </w:rPr>
        <w:t>月</w:t>
      </w:r>
      <w:r>
        <w:rPr>
          <w:rFonts w:hint="eastAsia" w:ascii="宋体" w:hAnsi="宋体"/>
          <w:b/>
          <w:sz w:val="28"/>
          <w:szCs w:val="28"/>
          <w:u w:val="single"/>
          <w:lang w:val="en-US" w:eastAsia="zh-CN"/>
        </w:rPr>
        <w:t>31</w:t>
      </w:r>
      <w:r>
        <w:rPr>
          <w:rFonts w:hint="eastAsia" w:ascii="宋体" w:hAnsi="宋体"/>
          <w:b/>
          <w:sz w:val="28"/>
          <w:szCs w:val="28"/>
          <w:u w:val="single"/>
        </w:rPr>
        <w:t>日上午10时00分；</w:t>
      </w:r>
    </w:p>
    <w:p>
      <w:pPr>
        <w:spacing w:line="640" w:lineRule="exact"/>
        <w:ind w:firstLine="397" w:firstLineChars="142"/>
        <w:rPr>
          <w:rFonts w:ascii="宋体" w:hAnsi="宋体"/>
          <w:color w:val="000000"/>
          <w:sz w:val="28"/>
          <w:szCs w:val="28"/>
        </w:rPr>
      </w:pPr>
      <w:r>
        <w:rPr>
          <w:rFonts w:hint="eastAsia" w:ascii="宋体" w:hAnsi="宋体"/>
          <w:color w:val="000000"/>
          <w:sz w:val="28"/>
          <w:szCs w:val="28"/>
        </w:rPr>
        <w:t>挂牌地点如下：</w:t>
      </w:r>
    </w:p>
    <w:p>
      <w:pPr>
        <w:spacing w:line="640" w:lineRule="exact"/>
        <w:ind w:firstLine="397" w:firstLineChars="142"/>
        <w:rPr>
          <w:rFonts w:ascii="仿宋_GB2312" w:hAnsi="仿宋_GB2312" w:eastAsia="仿宋_GB2312" w:cs="仿宋_GB2312"/>
          <w:color w:val="000000"/>
          <w:sz w:val="30"/>
          <w:szCs w:val="30"/>
        </w:rPr>
      </w:pPr>
      <w:r>
        <w:rPr>
          <w:rFonts w:hint="eastAsia" w:ascii="宋体" w:hAnsi="宋体"/>
          <w:color w:val="000000"/>
          <w:sz w:val="28"/>
          <w:szCs w:val="28"/>
        </w:rPr>
        <w:t>达州市公共资源交易服务中心</w:t>
      </w:r>
      <w:r>
        <w:rPr>
          <w:rFonts w:hint="eastAsia" w:ascii="宋体" w:hAnsi="宋体"/>
          <w:color w:val="000000"/>
          <w:spacing w:val="-20"/>
          <w:sz w:val="28"/>
          <w:szCs w:val="28"/>
          <w:u w:val="single"/>
        </w:rPr>
        <w:t>2厅（</w:t>
      </w:r>
      <w:r>
        <w:rPr>
          <w:rFonts w:hint="eastAsia" w:ascii="宋体" w:hAnsi="宋体"/>
          <w:color w:val="000000"/>
          <w:sz w:val="28"/>
          <w:szCs w:val="28"/>
        </w:rPr>
        <w:t>四川省达州市马踏洞新区龙马大道与鱼泉路交叉口处新政务服务大楼B区三楼）</w:t>
      </w:r>
    </w:p>
    <w:p>
      <w:pPr>
        <w:spacing w:line="640" w:lineRule="exact"/>
        <w:ind w:firstLine="397" w:firstLineChars="142"/>
        <w:rPr>
          <w:rFonts w:ascii="宋体" w:hAnsi="宋体"/>
          <w:color w:val="000000"/>
          <w:sz w:val="28"/>
          <w:szCs w:val="28"/>
        </w:rPr>
      </w:pPr>
      <w:r>
        <w:rPr>
          <w:rFonts w:hint="eastAsia" w:ascii="宋体" w:hAnsi="宋体"/>
          <w:color w:val="000000"/>
          <w:sz w:val="28"/>
          <w:szCs w:val="28"/>
        </w:rPr>
        <w:t>本次挂牌起始价、增价幅度：</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本次挂牌起始价：</w:t>
      </w:r>
      <w:r>
        <w:rPr>
          <w:rFonts w:hint="eastAsia" w:ascii="宋体" w:hAnsi="宋体"/>
          <w:color w:val="000000"/>
          <w:sz w:val="28"/>
          <w:szCs w:val="28"/>
          <w:u w:val="single"/>
          <w:lang w:val="en-US" w:eastAsia="zh-CN"/>
        </w:rPr>
        <w:t>24</w:t>
      </w:r>
      <w:r>
        <w:rPr>
          <w:rFonts w:hint="eastAsia" w:ascii="宋体" w:hAnsi="宋体"/>
          <w:color w:val="000000"/>
          <w:sz w:val="28"/>
          <w:szCs w:val="28"/>
        </w:rPr>
        <w:t>万元/亩,增价幅度为</w:t>
      </w:r>
      <w:r>
        <w:rPr>
          <w:rFonts w:hint="eastAsia" w:ascii="宋体" w:hAnsi="宋体"/>
          <w:color w:val="000000"/>
          <w:sz w:val="28"/>
          <w:szCs w:val="28"/>
          <w:u w:val="single"/>
          <w:lang w:val="en-US" w:eastAsia="zh-CN"/>
        </w:rPr>
        <w:t>1</w:t>
      </w:r>
      <w:r>
        <w:rPr>
          <w:rFonts w:hint="eastAsia" w:ascii="宋体" w:hAnsi="宋体"/>
          <w:b/>
          <w:bCs/>
          <w:color w:val="000000"/>
          <w:sz w:val="28"/>
          <w:szCs w:val="28"/>
          <w:u w:val="single"/>
        </w:rPr>
        <w:t>万</w:t>
      </w:r>
      <w:r>
        <w:rPr>
          <w:rFonts w:hint="eastAsia" w:ascii="宋体" w:hAnsi="宋体"/>
          <w:color w:val="000000"/>
          <w:sz w:val="28"/>
          <w:szCs w:val="28"/>
        </w:rPr>
        <w:t>/亩元或</w:t>
      </w:r>
      <w:r>
        <w:rPr>
          <w:rFonts w:hint="eastAsia" w:ascii="宋体" w:hAnsi="宋体"/>
          <w:color w:val="000000"/>
          <w:sz w:val="28"/>
          <w:szCs w:val="28"/>
          <w:u w:val="single"/>
          <w:lang w:val="en-US" w:eastAsia="zh-CN"/>
        </w:rPr>
        <w:t>1</w:t>
      </w:r>
      <w:r>
        <w:rPr>
          <w:rFonts w:hint="eastAsia" w:ascii="宋体" w:hAnsi="宋体"/>
          <w:b/>
          <w:color w:val="000000"/>
          <w:sz w:val="28"/>
          <w:szCs w:val="28"/>
          <w:u w:val="single"/>
        </w:rPr>
        <w:t>万元</w:t>
      </w:r>
      <w:r>
        <w:rPr>
          <w:rFonts w:hint="eastAsia" w:ascii="宋体" w:hAnsi="宋体"/>
          <w:color w:val="000000"/>
          <w:sz w:val="28"/>
          <w:szCs w:val="28"/>
        </w:rPr>
        <w:t>/亩的整倍数。成交总地价=挂牌成交最高价×出让面积</w:t>
      </w:r>
      <w:r>
        <w:rPr>
          <w:rFonts w:hint="eastAsia" w:ascii="宋体" w:hAnsi="宋体"/>
          <w:b/>
          <w:bCs/>
          <w:color w:val="000000"/>
          <w:sz w:val="28"/>
          <w:szCs w:val="28"/>
          <w:u w:val="single"/>
          <w:lang w:val="en-US" w:eastAsia="zh-CN"/>
        </w:rPr>
        <w:t>78</w:t>
      </w:r>
      <w:r>
        <w:rPr>
          <w:rFonts w:hint="eastAsia" w:ascii="宋体" w:hAnsi="宋体"/>
          <w:b/>
          <w:bCs/>
          <w:color w:val="000000"/>
          <w:sz w:val="28"/>
          <w:szCs w:val="28"/>
          <w:u w:val="single"/>
        </w:rPr>
        <w:t>.</w:t>
      </w:r>
      <w:r>
        <w:rPr>
          <w:rFonts w:hint="eastAsia" w:ascii="宋体" w:hAnsi="宋体"/>
          <w:b/>
          <w:bCs/>
          <w:color w:val="000000"/>
          <w:sz w:val="28"/>
          <w:szCs w:val="28"/>
          <w:u w:val="single"/>
          <w:lang w:val="en-US" w:eastAsia="zh-CN"/>
        </w:rPr>
        <w:t>21</w:t>
      </w:r>
      <w:r>
        <w:rPr>
          <w:rFonts w:hint="eastAsia" w:ascii="宋体" w:hAnsi="宋体"/>
          <w:color w:val="000000"/>
          <w:sz w:val="28"/>
          <w:szCs w:val="28"/>
        </w:rPr>
        <w:t>亩。</w:t>
      </w:r>
    </w:p>
    <w:p>
      <w:pPr>
        <w:spacing w:line="600" w:lineRule="exact"/>
        <w:ind w:left="420" w:leftChars="200"/>
        <w:rPr>
          <w:rFonts w:ascii="宋体" w:hAnsi="宋体"/>
          <w:b/>
          <w:color w:val="000000"/>
          <w:sz w:val="28"/>
          <w:szCs w:val="28"/>
        </w:rPr>
      </w:pPr>
      <w:r>
        <w:rPr>
          <w:rFonts w:hint="eastAsia" w:ascii="宋体" w:hAnsi="宋体"/>
          <w:b/>
          <w:color w:val="000000"/>
          <w:sz w:val="28"/>
          <w:szCs w:val="28"/>
        </w:rPr>
        <w:t>七、挂牌程序</w:t>
      </w:r>
    </w:p>
    <w:p>
      <w:pPr>
        <w:spacing w:line="600" w:lineRule="exact"/>
        <w:ind w:left="420" w:leftChars="200"/>
        <w:rPr>
          <w:rFonts w:ascii="宋体" w:hAnsi="宋体"/>
          <w:color w:val="000000"/>
          <w:sz w:val="28"/>
          <w:szCs w:val="28"/>
        </w:rPr>
      </w:pPr>
      <w:r>
        <w:rPr>
          <w:rFonts w:hint="eastAsia" w:ascii="宋体" w:hAnsi="宋体"/>
          <w:color w:val="000000"/>
          <w:sz w:val="28"/>
          <w:szCs w:val="28"/>
        </w:rPr>
        <w:t>（一）公布挂牌信息</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1．挂牌人将挂牌宗地的位置、面积、用途、使用年期、规划要求、起始价、增价规则及增价幅度等挂牌公布；</w:t>
      </w:r>
    </w:p>
    <w:p>
      <w:pPr>
        <w:spacing w:line="600" w:lineRule="exact"/>
        <w:ind w:left="420" w:leftChars="200"/>
        <w:rPr>
          <w:rFonts w:ascii="宋体" w:hAnsi="宋体"/>
          <w:color w:val="000000"/>
          <w:sz w:val="28"/>
          <w:szCs w:val="28"/>
        </w:rPr>
      </w:pPr>
      <w:r>
        <w:rPr>
          <w:rFonts w:hint="eastAsia" w:ascii="宋体" w:hAnsi="宋体"/>
          <w:color w:val="000000"/>
          <w:sz w:val="28"/>
          <w:szCs w:val="28"/>
        </w:rPr>
        <w:t xml:space="preserve">  2．挂牌人介绍挂牌地块的情况。</w:t>
      </w:r>
    </w:p>
    <w:p>
      <w:pPr>
        <w:spacing w:line="600" w:lineRule="exact"/>
        <w:ind w:left="420" w:leftChars="200"/>
        <w:rPr>
          <w:rFonts w:ascii="宋体" w:hAnsi="宋体"/>
          <w:color w:val="000000"/>
          <w:sz w:val="28"/>
          <w:szCs w:val="28"/>
        </w:rPr>
      </w:pPr>
      <w:r>
        <w:rPr>
          <w:rFonts w:hint="eastAsia" w:ascii="宋体" w:hAnsi="宋体"/>
          <w:color w:val="000000"/>
          <w:sz w:val="28"/>
          <w:szCs w:val="28"/>
        </w:rPr>
        <w:t xml:space="preserve">  （二）挂牌竞价</w:t>
      </w:r>
    </w:p>
    <w:p>
      <w:pPr>
        <w:spacing w:line="600" w:lineRule="exact"/>
        <w:rPr>
          <w:rFonts w:ascii="宋体" w:hAnsi="宋体"/>
          <w:color w:val="000000"/>
          <w:sz w:val="28"/>
          <w:szCs w:val="28"/>
        </w:rPr>
      </w:pPr>
      <w:r>
        <w:rPr>
          <w:rFonts w:hint="eastAsia" w:ascii="宋体" w:hAnsi="宋体"/>
          <w:color w:val="000000"/>
          <w:sz w:val="28"/>
          <w:szCs w:val="28"/>
        </w:rPr>
        <w:t xml:space="preserve">    1．挂牌人介绍挂牌起始价、增价幅度等竞价规则，宣布挂牌竞价开始；</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2．竞买人登陆达州市公共资源交易服务网填写《挂牌竞买报价单》进行报价；</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3．符合报价规则的竞买人报价，将实时自动更新在达州市公共资源交易服务网上； </w:t>
      </w:r>
    </w:p>
    <w:p>
      <w:pPr>
        <w:spacing w:line="600" w:lineRule="exact"/>
        <w:ind w:left="420" w:leftChars="200"/>
        <w:rPr>
          <w:rFonts w:ascii="宋体" w:hAnsi="宋体"/>
          <w:color w:val="000000"/>
          <w:sz w:val="28"/>
          <w:szCs w:val="28"/>
        </w:rPr>
      </w:pPr>
      <w:r>
        <w:rPr>
          <w:rFonts w:hint="eastAsia" w:ascii="宋体" w:hAnsi="宋体"/>
          <w:color w:val="000000"/>
          <w:sz w:val="28"/>
          <w:szCs w:val="28"/>
        </w:rPr>
        <w:t xml:space="preserve">  4．挂牌主持人对符合规定的报价分批次予以确认。</w:t>
      </w:r>
    </w:p>
    <w:p>
      <w:pPr>
        <w:spacing w:line="600" w:lineRule="exact"/>
        <w:ind w:left="420" w:leftChars="200"/>
        <w:rPr>
          <w:rFonts w:ascii="宋体" w:hAnsi="宋体"/>
          <w:color w:val="000000"/>
          <w:sz w:val="28"/>
          <w:szCs w:val="28"/>
        </w:rPr>
      </w:pPr>
      <w:r>
        <w:rPr>
          <w:rFonts w:hint="eastAsia" w:ascii="宋体" w:hAnsi="宋体"/>
          <w:color w:val="000000"/>
          <w:sz w:val="28"/>
          <w:szCs w:val="28"/>
        </w:rPr>
        <w:t xml:space="preserve">  （三）挂牌截止</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挂牌截止应当由挂牌主持人确定。在公告规定的挂牌截止时间，竞买人应当出席挂牌现场，挂牌主持人宣布最高报价及其报价者，并询问竞买人是否愿意继续竞价。</w:t>
      </w:r>
    </w:p>
    <w:p>
      <w:pPr>
        <w:spacing w:line="600" w:lineRule="exact"/>
        <w:ind w:left="567" w:leftChars="270"/>
        <w:rPr>
          <w:rFonts w:ascii="宋体" w:hAnsi="宋体"/>
          <w:color w:val="000000"/>
          <w:sz w:val="28"/>
          <w:szCs w:val="28"/>
        </w:rPr>
      </w:pPr>
      <w:r>
        <w:rPr>
          <w:rFonts w:hint="eastAsia" w:ascii="宋体" w:hAnsi="宋体"/>
          <w:color w:val="000000"/>
          <w:sz w:val="28"/>
          <w:szCs w:val="28"/>
        </w:rPr>
        <w:t>1．本次挂牌地块截止时间：</w:t>
      </w:r>
      <w:r>
        <w:rPr>
          <w:rFonts w:hint="eastAsia" w:ascii="宋体" w:hAnsi="宋体"/>
          <w:sz w:val="28"/>
          <w:szCs w:val="28"/>
          <w:u w:val="single"/>
        </w:rPr>
        <w:t xml:space="preserve"> 2022 </w:t>
      </w:r>
      <w:r>
        <w:rPr>
          <w:rFonts w:hint="eastAsia" w:ascii="宋体" w:hAnsi="宋体"/>
          <w:sz w:val="28"/>
          <w:szCs w:val="28"/>
        </w:rPr>
        <w:t>年</w:t>
      </w:r>
      <w:r>
        <w:rPr>
          <w:rFonts w:hint="eastAsia" w:ascii="宋体" w:hAnsi="宋体"/>
          <w:sz w:val="28"/>
          <w:szCs w:val="28"/>
          <w:u w:val="single"/>
          <w:lang w:val="en-US" w:eastAsia="zh-CN"/>
        </w:rPr>
        <w:t>10</w:t>
      </w:r>
      <w:r>
        <w:rPr>
          <w:rFonts w:hint="eastAsia" w:ascii="宋体" w:hAnsi="宋体"/>
          <w:sz w:val="28"/>
          <w:szCs w:val="28"/>
        </w:rPr>
        <w:t>月</w:t>
      </w:r>
      <w:r>
        <w:rPr>
          <w:rFonts w:hint="eastAsia" w:ascii="宋体" w:hAnsi="宋体"/>
          <w:sz w:val="28"/>
          <w:szCs w:val="28"/>
          <w:u w:val="single"/>
          <w:lang w:val="en-US" w:eastAsia="zh-CN"/>
        </w:rPr>
        <w:t>31</w:t>
      </w:r>
      <w:r>
        <w:rPr>
          <w:rFonts w:hint="eastAsia" w:ascii="宋体" w:hAnsi="宋体"/>
          <w:sz w:val="28"/>
          <w:szCs w:val="28"/>
        </w:rPr>
        <w:t>日</w:t>
      </w:r>
      <w:r>
        <w:rPr>
          <w:rFonts w:hint="eastAsia" w:ascii="宋体" w:hAnsi="宋体"/>
          <w:sz w:val="28"/>
          <w:szCs w:val="28"/>
          <w:u w:val="single"/>
        </w:rPr>
        <w:t xml:space="preserve"> 10:00  </w:t>
      </w:r>
      <w:r>
        <w:rPr>
          <w:rFonts w:hint="eastAsia" w:ascii="宋体" w:hAnsi="宋体"/>
          <w:sz w:val="28"/>
          <w:szCs w:val="28"/>
        </w:rPr>
        <w:t>时；</w:t>
      </w:r>
    </w:p>
    <w:p>
      <w:pPr>
        <w:spacing w:line="600" w:lineRule="exact"/>
        <w:rPr>
          <w:rFonts w:ascii="宋体" w:hAnsi="宋体"/>
          <w:color w:val="000000"/>
          <w:sz w:val="28"/>
          <w:szCs w:val="28"/>
        </w:rPr>
      </w:pPr>
      <w:r>
        <w:rPr>
          <w:rFonts w:hint="eastAsia" w:ascii="宋体" w:hAnsi="宋体"/>
          <w:color w:val="000000"/>
          <w:sz w:val="28"/>
          <w:szCs w:val="28"/>
        </w:rPr>
        <w:t xml:space="preserve">    2．挂牌主持人宣布最高报价及其报价者，并询问竞买人是否愿意继续竞价。</w:t>
      </w:r>
    </w:p>
    <w:p>
      <w:pPr>
        <w:spacing w:line="600" w:lineRule="exact"/>
        <w:ind w:firstLine="565" w:firstLineChars="202"/>
        <w:rPr>
          <w:rFonts w:ascii="宋体" w:hAnsi="宋体"/>
          <w:color w:val="000000"/>
          <w:sz w:val="28"/>
          <w:szCs w:val="28"/>
        </w:rPr>
      </w:pPr>
      <w:r>
        <w:rPr>
          <w:rFonts w:hint="eastAsia" w:ascii="宋体" w:hAnsi="宋体"/>
          <w:color w:val="000000"/>
          <w:sz w:val="28"/>
          <w:szCs w:val="28"/>
        </w:rPr>
        <w:t>3．有竞买人表示愿意继续竞价的，挂牌主持人应当宣布挂牌出让转入现场竞价，并宣布现场竞价的时间和地点，通过现场竞价确定竞得人。</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4．挂牌主持人连续三次报出最高挂牌价格，没有竞买人表示愿意继续竞价的，挂牌主持人宣布挂牌活动结束，并按下列规定确定挂牌结果：</w:t>
      </w:r>
    </w:p>
    <w:p>
      <w:pPr>
        <w:spacing w:line="600" w:lineRule="exact"/>
        <w:ind w:left="275" w:leftChars="131" w:firstLine="274" w:firstLineChars="98"/>
        <w:rPr>
          <w:rFonts w:ascii="宋体" w:hAnsi="宋体"/>
          <w:color w:val="000000"/>
          <w:sz w:val="28"/>
          <w:szCs w:val="28"/>
        </w:rPr>
      </w:pPr>
      <w:r>
        <w:rPr>
          <w:rFonts w:hint="eastAsia" w:ascii="宋体" w:hAnsi="宋体"/>
          <w:color w:val="000000"/>
          <w:sz w:val="28"/>
          <w:szCs w:val="28"/>
        </w:rPr>
        <w:t>（1）最高挂牌价格不低于起始价，挂牌主持人宣布挂牌成交，最高挂牌价格的出价人为竞得人；</w:t>
      </w:r>
    </w:p>
    <w:p>
      <w:pPr>
        <w:spacing w:line="600" w:lineRule="exact"/>
        <w:ind w:firstLine="280" w:firstLineChars="100"/>
        <w:rPr>
          <w:rFonts w:ascii="宋体" w:hAnsi="宋体"/>
          <w:color w:val="000000"/>
          <w:sz w:val="28"/>
          <w:szCs w:val="28"/>
        </w:rPr>
      </w:pPr>
      <w:r>
        <w:rPr>
          <w:rFonts w:hint="eastAsia" w:ascii="宋体" w:hAnsi="宋体"/>
          <w:color w:val="000000"/>
          <w:sz w:val="28"/>
          <w:szCs w:val="28"/>
        </w:rPr>
        <w:t>（2）最高挂牌价格低于起始价，或均不符合其他条件的，挂牌主持人宣布挂牌不成交。</w:t>
      </w:r>
    </w:p>
    <w:p>
      <w:pPr>
        <w:spacing w:line="600" w:lineRule="exact"/>
        <w:ind w:left="420" w:leftChars="200"/>
        <w:rPr>
          <w:rFonts w:ascii="宋体" w:hAnsi="宋体"/>
          <w:color w:val="000000"/>
          <w:sz w:val="28"/>
          <w:szCs w:val="28"/>
        </w:rPr>
      </w:pPr>
      <w:r>
        <w:rPr>
          <w:rFonts w:hint="eastAsia" w:ascii="宋体" w:hAnsi="宋体"/>
          <w:color w:val="000000"/>
          <w:sz w:val="28"/>
          <w:szCs w:val="28"/>
        </w:rPr>
        <w:t>（四）现场竞价</w:t>
      </w:r>
    </w:p>
    <w:p>
      <w:pPr>
        <w:spacing w:line="600" w:lineRule="exact"/>
        <w:ind w:firstLine="700" w:firstLineChars="250"/>
        <w:rPr>
          <w:rFonts w:ascii="宋体" w:hAnsi="宋体"/>
          <w:color w:val="000000"/>
          <w:sz w:val="28"/>
          <w:szCs w:val="28"/>
        </w:rPr>
      </w:pPr>
      <w:r>
        <w:rPr>
          <w:rFonts w:hint="eastAsia" w:ascii="宋体" w:hAnsi="宋体"/>
          <w:color w:val="000000"/>
          <w:sz w:val="28"/>
          <w:szCs w:val="28"/>
        </w:rPr>
        <w:t>现场竞价由土地挂牌主持人主持进行，取得该宗地挂牌竞买资格的竞买人均可参加现场竞价。现场竞价按下列程序举行：</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（1）挂牌主持人应当宣布现场竞价的起始价、竞价规则和增价幅度，并宣布现场竞价开始。现场竞价的起始价为挂牌活动截止时的最高报价增加一个加价幅度后的价格。</w:t>
      </w:r>
    </w:p>
    <w:p>
      <w:pPr>
        <w:spacing w:line="600" w:lineRule="exact"/>
        <w:ind w:left="420" w:leftChars="200"/>
        <w:rPr>
          <w:rFonts w:ascii="宋体" w:hAnsi="宋体"/>
          <w:color w:val="000000"/>
          <w:sz w:val="28"/>
          <w:szCs w:val="28"/>
        </w:rPr>
      </w:pPr>
      <w:r>
        <w:rPr>
          <w:rFonts w:hint="eastAsia" w:ascii="宋体" w:hAnsi="宋体"/>
          <w:color w:val="000000"/>
          <w:sz w:val="28"/>
          <w:szCs w:val="28"/>
        </w:rPr>
        <w:t>（2）参加现场竞价的竞买人按照竞价规则应价或报价。</w:t>
      </w:r>
    </w:p>
    <w:p>
      <w:pPr>
        <w:spacing w:line="600" w:lineRule="exact"/>
        <w:ind w:left="420" w:leftChars="200"/>
        <w:rPr>
          <w:rFonts w:ascii="宋体" w:hAnsi="宋体"/>
          <w:color w:val="000000"/>
          <w:sz w:val="28"/>
          <w:szCs w:val="28"/>
        </w:rPr>
      </w:pPr>
      <w:r>
        <w:rPr>
          <w:rFonts w:hint="eastAsia" w:ascii="宋体" w:hAnsi="宋体"/>
          <w:color w:val="000000"/>
          <w:sz w:val="28"/>
          <w:szCs w:val="28"/>
        </w:rPr>
        <w:t>（3）挂牌主持人确认该竞买人应价或者报价后继续竞价。</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4）挂牌主持人连续三次宣布同一应价或报价而没有人再应价或报价，挂牌主持人宣布最高应价或报价者为竞得人。最高应价或报价低于底价的，挂牌主持人宣布现场竞价终止。在现场竞价中无人参加竞买或无人加价的，以挂牌截止时出价最高者为竞得人，但低于挂牌出让底价者除外（若设政府底价）。</w:t>
      </w:r>
    </w:p>
    <w:p>
      <w:pPr>
        <w:spacing w:line="600" w:lineRule="exact"/>
        <w:ind w:left="420" w:leftChars="200" w:firstLine="140" w:firstLineChars="50"/>
        <w:rPr>
          <w:rFonts w:ascii="宋体" w:hAnsi="宋体"/>
          <w:color w:val="000000"/>
          <w:sz w:val="28"/>
          <w:szCs w:val="28"/>
        </w:rPr>
      </w:pPr>
      <w:r>
        <w:rPr>
          <w:rFonts w:hint="eastAsia" w:ascii="宋体" w:hAnsi="宋体"/>
          <w:color w:val="000000"/>
          <w:sz w:val="28"/>
          <w:szCs w:val="28"/>
        </w:rPr>
        <w:t>（五）签订《成交确认书》</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确定竞得人后，挂牌人须在挂牌现场与竞得人签定《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pPr>
        <w:spacing w:line="600" w:lineRule="exact"/>
        <w:ind w:firstLine="450" w:firstLineChars="15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（六）签订《国有建设用地使用权出让合同》</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出让人与竞得人依据《成交确认书》的约定签定《国有建设用地使用权出让合同》。</w:t>
      </w:r>
    </w:p>
    <w:p>
      <w:pPr>
        <w:spacing w:line="60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（七）出让结果公布</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达州市公共资源交易服务中心将在此次国有建设用地使用权挂牌会结束后10个工作日内，在中国土地市场网（http://www.landchina.com）、达州市公共资源交易服务网 （http://www.dzggzy.cn）公布此次国有建设用地使用权挂牌出让结果。</w:t>
      </w:r>
    </w:p>
    <w:p>
      <w:pPr>
        <w:spacing w:line="60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八、报价规则</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（一）本次挂牌以价高者得为原则确定竞得人（高于或等于宗地挂牌起始价的基础上）。</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（二）本次挂牌以增价方式进行报价，每次加价幅度不得小于挂牌主持人宣布的增价幅度。</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（三）竞买人在系统填写《挂牌竞买报价单》方式报价，《挂牌竞买报价单》一经报出，不得撤回。</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（四）在报价期间，竞买人可多次报价。</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（五）竞买人报价有下列情形之一的，为无效报价：</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1．报价单未在挂牌期限内收到并经确认的；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2．不按规定填写报价单的；</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3．报价单填写人与竞买申请文件不符的；</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4．竞买申请人报价低于挂牌起始价的；</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 5．报价低于当前最高报价的；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6．报价不符合报价规则的；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7．报价不符合挂牌文件规定的其他情形的。</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（六）有两个或两个以上竞买人报价相同的，确认先提交报价单者为该挂牌价格的出价人。</w:t>
      </w:r>
    </w:p>
    <w:p>
      <w:pPr>
        <w:spacing w:line="60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九、土地出让金支付期限</w:t>
      </w:r>
    </w:p>
    <w:p>
      <w:pPr>
        <w:spacing w:line="600" w:lineRule="exact"/>
        <w:ind w:firstLine="560" w:firstLineChars="200"/>
        <w:rPr>
          <w:rFonts w:ascii="宋体"/>
          <w:color w:val="000000"/>
          <w:sz w:val="28"/>
          <w:szCs w:val="28"/>
        </w:rPr>
      </w:pPr>
      <w:r>
        <w:rPr>
          <w:rFonts w:hint="eastAsia" w:ascii="宋体" w:hAnsi="宋体"/>
          <w:color w:val="000000"/>
          <w:sz w:val="28"/>
          <w:szCs w:val="28"/>
          <w:u w:val="single"/>
        </w:rPr>
        <w:t>受让人须在土地挂牌成交后当场签定《成交确认书》，</w:t>
      </w:r>
      <w:r>
        <w:rPr>
          <w:rFonts w:hint="eastAsia" w:ascii="宋体" w:hAnsi="宋体"/>
          <w:color w:val="000000"/>
          <w:sz w:val="28"/>
          <w:szCs w:val="28"/>
        </w:rPr>
        <w:t>自成交之日起</w:t>
      </w:r>
      <w:r>
        <w:rPr>
          <w:rFonts w:ascii="宋体" w:hAnsi="宋体"/>
          <w:color w:val="000000"/>
          <w:sz w:val="28"/>
          <w:szCs w:val="28"/>
        </w:rPr>
        <w:t>10</w:t>
      </w:r>
      <w:r>
        <w:rPr>
          <w:rFonts w:hint="eastAsia" w:ascii="宋体" w:hAnsi="宋体"/>
          <w:color w:val="000000"/>
          <w:sz w:val="28"/>
          <w:szCs w:val="28"/>
        </w:rPr>
        <w:t>个工作日内与</w:t>
      </w:r>
      <w:r>
        <w:rPr>
          <w:rFonts w:hint="eastAsia" w:ascii="宋体" w:hAnsi="宋体"/>
          <w:color w:val="000000"/>
          <w:sz w:val="28"/>
          <w:szCs w:val="28"/>
          <w:u w:val="single"/>
        </w:rPr>
        <w:t>达州市自然资源和规划局</w:t>
      </w:r>
      <w:r>
        <w:rPr>
          <w:rFonts w:hint="eastAsia" w:ascii="宋体" w:hAnsi="宋体"/>
          <w:color w:val="000000"/>
          <w:sz w:val="28"/>
          <w:szCs w:val="28"/>
        </w:rPr>
        <w:t>签订《国有建设用地使用权出让合同》；在出让合同签订之日起</w:t>
      </w:r>
      <w:r>
        <w:rPr>
          <w:rFonts w:ascii="宋体" w:hAnsi="宋体"/>
          <w:color w:val="000000"/>
          <w:sz w:val="28"/>
          <w:szCs w:val="28"/>
        </w:rPr>
        <w:t>1</w:t>
      </w:r>
      <w:r>
        <w:rPr>
          <w:rFonts w:hint="eastAsia" w:ascii="宋体" w:hAnsi="宋体"/>
          <w:color w:val="000000"/>
          <w:sz w:val="28"/>
          <w:szCs w:val="28"/>
        </w:rPr>
        <w:t>个月内登录四川省电子税务局，缴纳成交价总额50</w:t>
      </w:r>
      <w:r>
        <w:rPr>
          <w:rFonts w:ascii="宋体" w:hAnsi="宋体"/>
          <w:color w:val="000000"/>
          <w:sz w:val="28"/>
          <w:szCs w:val="28"/>
        </w:rPr>
        <w:t>%</w:t>
      </w:r>
      <w:r>
        <w:rPr>
          <w:rFonts w:hint="eastAsia" w:ascii="宋体" w:hAnsi="宋体"/>
          <w:color w:val="000000"/>
          <w:sz w:val="28"/>
          <w:szCs w:val="28"/>
        </w:rPr>
        <w:t>的首付款，余款在出让合同签订之日起12个月内缴清（不计息）。</w:t>
      </w:r>
    </w:p>
    <w:p>
      <w:pPr>
        <w:spacing w:line="60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十、注意事项</w:t>
      </w:r>
    </w:p>
    <w:p>
      <w:pPr>
        <w:spacing w:line="600" w:lineRule="exact"/>
        <w:ind w:firstLine="560" w:firstLineChars="200"/>
        <w:rPr>
          <w:rFonts w:ascii="仿宋_GB2312" w:hAnsi="仿宋_GB2312" w:eastAsia="仿宋_GB2312" w:cs="仿宋_GB2312"/>
          <w:color w:val="000000"/>
          <w:sz w:val="30"/>
          <w:szCs w:val="30"/>
        </w:rPr>
      </w:pPr>
      <w:r>
        <w:rPr>
          <w:rFonts w:hint="eastAsia" w:ascii="宋体" w:hAnsi="宋体"/>
          <w:color w:val="000000"/>
          <w:sz w:val="28"/>
          <w:szCs w:val="28"/>
        </w:rPr>
        <w:t>（一）竞买申请一经提交受理确认后，即视为竞买人对挂牌出让文件及地块现状不持异议并全部接受，愿意在遵照出让文件内容及认可宗地现状的基础上参与竞买并承担因竞买行为产生的任何法律经济后果。</w:t>
      </w:r>
    </w:p>
    <w:p>
      <w:pPr>
        <w:spacing w:line="600" w:lineRule="exact"/>
        <w:ind w:firstLine="560" w:firstLineChars="200"/>
        <w:rPr>
          <w:rFonts w:ascii="仿宋_GB2312" w:hAnsi="仿宋_GB2312" w:eastAsia="仿宋_GB2312" w:cs="仿宋_GB2312"/>
          <w:color w:val="000000"/>
          <w:sz w:val="30"/>
          <w:szCs w:val="30"/>
        </w:rPr>
      </w:pPr>
      <w:r>
        <w:rPr>
          <w:rFonts w:hint="eastAsia" w:ascii="宋体" w:hAnsi="宋体"/>
          <w:color w:val="000000"/>
          <w:sz w:val="28"/>
          <w:szCs w:val="28"/>
        </w:rPr>
        <w:t>（二）竞买申请人竞得土地后，拟成立新公司进行开发建设的，只能成立一家新公司并在申请书中明确新公司的出资构成和成立时间等内容，且竞得人在新公司的出资比例必须在51%（含）以上。出让人可以根据出让结果与竞得人签订《国有建设用地使用权出让合同》，在竞得人按约定办理完新公司注册登记手续后，再与新公司签订《国有建设用地使用权出让合同变更协议》；也可直接与新公司签订《国有建设用地使用权出让合同》。</w:t>
      </w:r>
    </w:p>
    <w:p>
      <w:pPr>
        <w:spacing w:line="600" w:lineRule="exact"/>
        <w:ind w:firstLine="560" w:firstLineChars="200"/>
        <w:rPr>
          <w:rFonts w:ascii="仿宋_GB2312" w:hAnsi="仿宋_GB2312" w:eastAsia="仿宋_GB2312" w:cs="仿宋_GB2312"/>
          <w:color w:val="000000"/>
          <w:sz w:val="30"/>
          <w:szCs w:val="30"/>
        </w:rPr>
      </w:pPr>
      <w:r>
        <w:rPr>
          <w:rFonts w:hint="eastAsia" w:ascii="宋体" w:hAnsi="宋体"/>
          <w:color w:val="000000"/>
          <w:sz w:val="28"/>
          <w:szCs w:val="28"/>
        </w:rPr>
        <w:t>（三）竞买报价一经提交，不可撤回。</w:t>
      </w:r>
    </w:p>
    <w:p>
      <w:pPr>
        <w:spacing w:line="600" w:lineRule="exact"/>
        <w:ind w:firstLine="560" w:firstLineChars="200"/>
        <w:rPr>
          <w:rFonts w:ascii="仿宋_GB2312" w:hAnsi="仿宋_GB2312" w:eastAsia="仿宋_GB2312" w:cs="仿宋_GB2312"/>
          <w:color w:val="000000"/>
          <w:sz w:val="30"/>
          <w:szCs w:val="30"/>
        </w:rPr>
      </w:pPr>
      <w:r>
        <w:rPr>
          <w:rFonts w:hint="eastAsia" w:ascii="宋体" w:hAnsi="宋体"/>
          <w:color w:val="000000"/>
          <w:sz w:val="28"/>
          <w:szCs w:val="28"/>
        </w:rPr>
        <w:t>（四）确定竞得人后，挂牌人须在挂牌现场与竞得人签定《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pPr>
        <w:spacing w:line="600" w:lineRule="exact"/>
        <w:ind w:firstLine="560" w:firstLineChars="200"/>
        <w:rPr>
          <w:rFonts w:ascii="仿宋_GB2312" w:hAnsi="仿宋_GB2312" w:eastAsia="仿宋_GB2312" w:cs="仿宋_GB2312"/>
          <w:color w:val="000000"/>
          <w:sz w:val="30"/>
          <w:szCs w:val="30"/>
        </w:rPr>
      </w:pPr>
      <w:r>
        <w:rPr>
          <w:rFonts w:hint="eastAsia" w:ascii="宋体" w:hAnsi="宋体"/>
          <w:color w:val="000000"/>
          <w:sz w:val="28"/>
          <w:szCs w:val="28"/>
        </w:rPr>
        <w:t>（五）竞得人交纳的竞买保证金，在挂牌结束、签订《成交确认书》后，自动转作受让地块的定金。未竞得人交纳的竞买保证金，将在挂牌活动结束后5个工作日内予以退还（不计利息）。</w:t>
      </w:r>
    </w:p>
    <w:p>
      <w:pPr>
        <w:spacing w:line="600" w:lineRule="exact"/>
        <w:ind w:firstLine="560" w:firstLineChars="200"/>
        <w:rPr>
          <w:rFonts w:ascii="仿宋_GB2312" w:hAnsi="仿宋_GB2312" w:eastAsia="仿宋_GB2312" w:cs="仿宋_GB2312"/>
          <w:color w:val="000000"/>
          <w:sz w:val="30"/>
          <w:szCs w:val="30"/>
        </w:rPr>
      </w:pPr>
      <w:r>
        <w:rPr>
          <w:rFonts w:hint="eastAsia" w:ascii="宋体" w:hAnsi="宋体"/>
          <w:color w:val="000000"/>
          <w:sz w:val="28"/>
          <w:szCs w:val="28"/>
        </w:rPr>
        <w:t>（六）有下列情形之一的，挂牌人应当在挂牌开始前终止挂牌活动，并通知竞买人：</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1、竞买人串通损害国有利益、社会利益或他人合法权益的；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2、挂牌工作人员私下接触竞买人，足以影响挂牌公正性的；</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3、应当依法终止挂牌活动的其他情形。</w:t>
      </w:r>
    </w:p>
    <w:p>
      <w:pPr>
        <w:spacing w:line="600" w:lineRule="exact"/>
        <w:ind w:firstLine="140" w:firstLineChars="50"/>
        <w:rPr>
          <w:rFonts w:ascii="宋体" w:hAnsi="宋体"/>
          <w:color w:val="000000"/>
          <w:sz w:val="28"/>
          <w:szCs w:val="28"/>
        </w:rPr>
      </w:pPr>
      <w:r>
        <w:rPr>
          <w:rFonts w:hint="eastAsia" w:ascii="宋体" w:hAnsi="宋体"/>
          <w:color w:val="000000"/>
          <w:sz w:val="28"/>
          <w:szCs w:val="28"/>
        </w:rPr>
        <w:t xml:space="preserve">  （七）竞得人有下列行为之一的，视为违约，出让人可取消其竞得人资格，竞买保证金、定金不予退还：</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 xml:space="preserve"> 1、竞得人开出的银行支票或汇票在有效期内不能兑现或不能全部兑现；</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 xml:space="preserve"> 2.竞得人逾期或拒绝在现场签订《成交确认书》的；</w:t>
      </w:r>
    </w:p>
    <w:p>
      <w:pPr>
        <w:spacing w:line="600" w:lineRule="exact"/>
        <w:ind w:firstLine="700" w:firstLineChars="250"/>
        <w:rPr>
          <w:rFonts w:ascii="宋体" w:hAnsi="宋体"/>
          <w:color w:val="000000"/>
          <w:sz w:val="28"/>
          <w:szCs w:val="28"/>
        </w:rPr>
      </w:pPr>
      <w:r>
        <w:rPr>
          <w:rFonts w:hint="eastAsia" w:ascii="宋体" w:hAnsi="宋体"/>
          <w:color w:val="000000"/>
          <w:sz w:val="28"/>
          <w:szCs w:val="28"/>
        </w:rPr>
        <w:t>3.竞得人逾期或拒绝签订《国有建设用地使用权出让合同》的；</w:t>
      </w:r>
    </w:p>
    <w:p>
      <w:pPr>
        <w:spacing w:line="600" w:lineRule="exact"/>
        <w:ind w:firstLine="700" w:firstLineChars="250"/>
        <w:rPr>
          <w:rFonts w:ascii="宋体" w:hAnsi="宋体"/>
          <w:color w:val="000000"/>
          <w:sz w:val="28"/>
          <w:szCs w:val="28"/>
        </w:rPr>
      </w:pPr>
      <w:r>
        <w:rPr>
          <w:rFonts w:hint="eastAsia" w:ascii="宋体" w:hAnsi="宋体"/>
          <w:color w:val="000000"/>
          <w:sz w:val="28"/>
          <w:szCs w:val="28"/>
        </w:rPr>
        <w:t xml:space="preserve">4.竞得人逾期支付交易服务费的。  </w:t>
      </w:r>
    </w:p>
    <w:p>
      <w:pPr>
        <w:spacing w:line="600" w:lineRule="exact"/>
        <w:ind w:firstLine="560" w:firstLineChars="200"/>
        <w:rPr>
          <w:rFonts w:ascii="宋体" w:hAnsi="宋体"/>
          <w:bCs/>
          <w:color w:val="000000"/>
          <w:sz w:val="28"/>
          <w:szCs w:val="28"/>
        </w:rPr>
      </w:pPr>
      <w:r>
        <w:rPr>
          <w:rFonts w:hint="eastAsia" w:ascii="宋体" w:hAnsi="宋体"/>
          <w:color w:val="000000"/>
          <w:sz w:val="28"/>
          <w:szCs w:val="28"/>
        </w:rPr>
        <w:t>（八）挂牌成交价即为该幅地块的总地价款，不含交易服务费。竞得人签订《成交确认书》之日起8个工作日内须按相关标准向达州市公共资源交易服务中心支付交易服务费。</w:t>
      </w:r>
      <w:r>
        <w:rPr>
          <w:rFonts w:hint="eastAsia" w:ascii="宋体" w:hAnsi="宋体"/>
          <w:bCs/>
          <w:color w:val="000000"/>
          <w:sz w:val="28"/>
          <w:szCs w:val="28"/>
        </w:rPr>
        <w:t>也可由竞得人与按出让文件约定成立的新公司协商支付。</w:t>
      </w:r>
    </w:p>
    <w:p>
      <w:pPr>
        <w:spacing w:line="600" w:lineRule="exact"/>
        <w:ind w:firstLine="560" w:firstLineChars="200"/>
        <w:rPr>
          <w:rFonts w:ascii="宋体"/>
          <w:color w:val="000000"/>
          <w:sz w:val="28"/>
          <w:szCs w:val="28"/>
        </w:rPr>
      </w:pPr>
      <w:r>
        <w:rPr>
          <w:rFonts w:hint="eastAsia" w:ascii="宋体" w:hAnsi="宋体"/>
          <w:color w:val="000000"/>
          <w:sz w:val="28"/>
          <w:szCs w:val="28"/>
        </w:rPr>
        <w:t>（九）出让合同签订时间及价款支付：自成交之日起</w:t>
      </w:r>
      <w:r>
        <w:rPr>
          <w:rFonts w:ascii="宋体" w:hAnsi="宋体"/>
          <w:color w:val="000000"/>
          <w:sz w:val="28"/>
          <w:szCs w:val="28"/>
        </w:rPr>
        <w:t>10</w:t>
      </w:r>
      <w:r>
        <w:rPr>
          <w:rFonts w:hint="eastAsia" w:ascii="宋体" w:hAnsi="宋体"/>
          <w:color w:val="000000"/>
          <w:sz w:val="28"/>
          <w:szCs w:val="28"/>
        </w:rPr>
        <w:t>个工作日内与</w:t>
      </w:r>
      <w:r>
        <w:rPr>
          <w:rFonts w:hint="eastAsia" w:ascii="宋体" w:hAnsi="宋体"/>
          <w:color w:val="000000"/>
          <w:sz w:val="28"/>
          <w:szCs w:val="28"/>
          <w:u w:val="single"/>
        </w:rPr>
        <w:t>达州市自然资源和规划局</w:t>
      </w:r>
      <w:r>
        <w:rPr>
          <w:rFonts w:hint="eastAsia" w:ascii="宋体" w:hAnsi="宋体"/>
          <w:color w:val="000000"/>
          <w:sz w:val="28"/>
          <w:szCs w:val="28"/>
        </w:rPr>
        <w:t>签订《国有建设用地使用权出让合同》；在出让合同签订之日起</w:t>
      </w:r>
      <w:r>
        <w:rPr>
          <w:rFonts w:ascii="宋体" w:hAnsi="宋体"/>
          <w:color w:val="000000"/>
          <w:sz w:val="28"/>
          <w:szCs w:val="28"/>
        </w:rPr>
        <w:t>1</w:t>
      </w:r>
      <w:r>
        <w:rPr>
          <w:rFonts w:hint="eastAsia" w:ascii="宋体" w:hAnsi="宋体"/>
          <w:color w:val="000000"/>
          <w:sz w:val="28"/>
          <w:szCs w:val="28"/>
        </w:rPr>
        <w:t>个月内登录四川省电子税务局，缴纳成交价总额50</w:t>
      </w:r>
      <w:r>
        <w:rPr>
          <w:rFonts w:ascii="宋体" w:hAnsi="宋体"/>
          <w:color w:val="000000"/>
          <w:sz w:val="28"/>
          <w:szCs w:val="28"/>
        </w:rPr>
        <w:t>%</w:t>
      </w:r>
      <w:r>
        <w:rPr>
          <w:rFonts w:hint="eastAsia" w:ascii="宋体" w:hAnsi="宋体"/>
          <w:color w:val="000000"/>
          <w:sz w:val="28"/>
          <w:szCs w:val="28"/>
        </w:rPr>
        <w:t>的首付款，余款在出让合同签订之日起12个月内缴清（不计息）。</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（十)土地交付条件及时间：在受让人缴清全部土地价款（含滞纳金）之日起5个工作日内，</w:t>
      </w:r>
      <w:r>
        <w:rPr>
          <w:rFonts w:hint="eastAsia" w:ascii="宋体" w:hAnsi="宋体"/>
          <w:color w:val="000000"/>
          <w:sz w:val="28"/>
          <w:szCs w:val="28"/>
          <w:u w:val="single"/>
        </w:rPr>
        <w:t>达州市自然资源和规划局</w:t>
      </w:r>
      <w:r>
        <w:rPr>
          <w:rFonts w:hint="eastAsia" w:ascii="宋体" w:hAnsi="宋体"/>
          <w:color w:val="000000"/>
          <w:sz w:val="28"/>
          <w:szCs w:val="28"/>
        </w:rPr>
        <w:t xml:space="preserve">按地块现状条件及周边现状基础设施交付土地。符合或达到交地条件的，竞得人应及时接收土地，未接地的，交地时间以出让人发出的交地通知时间为准，因竞得人原因导致交地延迟产生的相关经济和法律责任一律由竞得人承担。     </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（十一）对在达州市范围内欠缴土地出让价款、不按期接地、闲置土地以及不履行建设用地使用权出让合同的，属违规违约行为。</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（十二）对出让地块如涉及电力、通讯、光缆、输气管道等设施的，竞得人应按其管理部门避让等规定和要求办理。</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（十三）出让不成交的或成交不签订《成交确认书》的，由达州市公共资源交易服务中心函告出让人。</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（十四）竞得人必须严格按照地质灾害防治的相关规定采取地质灾害防治措施。</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（十五）挂牌出让不成交的，由达州市公共资源交易服务中心按规定和委托重新组织挂牌出让。</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 xml:space="preserve">（十六）参加挂牌出让活动的人员，应遵守现场的纪律，服从管理人员的管理。  </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（十七）其他未尽事宜依照《招标拍卖挂牌出让国有土地使用权规范》办理。</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（十八）达州市公共资源交易服务中心对本《须知》有解释权。</w:t>
      </w:r>
    </w:p>
    <w:p>
      <w:pPr>
        <w:spacing w:line="578" w:lineRule="exact"/>
        <w:jc w:val="center"/>
      </w:pPr>
      <w:r>
        <w:rPr>
          <w:rFonts w:eastAsia="仿宋_GB2312"/>
          <w:sz w:val="32"/>
          <w:szCs w:val="32"/>
        </w:rPr>
        <w:br w:type="page"/>
      </w:r>
      <w:r>
        <w:rPr>
          <w:rFonts w:hint="eastAsia" w:ascii="方正小标宋简体" w:eastAsia="方正小标宋简体"/>
          <w:b/>
          <w:sz w:val="36"/>
          <w:szCs w:val="36"/>
          <w:lang w:val="en-US" w:eastAsia="zh-CN"/>
        </w:rPr>
        <w:t>达州市第二工业园区近期建设区域A02-04/01</w:t>
      </w:r>
      <w:r>
        <w:rPr>
          <w:rFonts w:hint="eastAsia" w:ascii="方正小标宋简体" w:eastAsia="方正小标宋简体"/>
          <w:b/>
          <w:sz w:val="36"/>
          <w:szCs w:val="36"/>
        </w:rPr>
        <w:t>地块规划条件</w:t>
      </w:r>
    </w:p>
    <w:p>
      <w:pPr>
        <w:rPr>
          <w:rFonts w:eastAsia="黑体"/>
          <w:color w:val="000000"/>
        </w:rPr>
      </w:pPr>
    </w:p>
    <w:p>
      <w:r>
        <w:drawing>
          <wp:inline distT="0" distB="0" distL="114300" distR="114300">
            <wp:extent cx="5162550" cy="63436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9"/>
                    <a:stretch>
                      <a:fillRect/>
                    </a:stretch>
                  </pic:blipFill>
                  <pic:spPr>
                    <a:xfrm>
                      <a:off x="0" y="0"/>
                      <a:ext cx="5162550" cy="6343650"/>
                    </a:xfrm>
                    <a:prstGeom prst="rect">
                      <a:avLst/>
                    </a:prstGeom>
                    <a:noFill/>
                    <a:ln>
                      <a:noFill/>
                    </a:ln>
                  </pic:spPr>
                </pic:pic>
              </a:graphicData>
            </a:graphic>
          </wp:inline>
        </w:drawing>
      </w:r>
    </w:p>
    <w:p/>
    <w:p/>
    <w:p/>
    <w:p/>
    <w:p>
      <w:pPr>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5" w:left="1588" w:header="851" w:footer="1701" w:gutter="0"/>
          <w:pgNumType w:fmt="numberInDash"/>
          <w:cols w:space="425" w:num="1"/>
          <w:docGrid w:type="linesAndChars" w:linePitch="312" w:charSpace="0"/>
        </w:sectPr>
      </w:pPr>
      <w:r>
        <w:drawing>
          <wp:inline distT="0" distB="0" distL="114300" distR="114300">
            <wp:extent cx="4514850" cy="421005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20"/>
                    <a:stretch>
                      <a:fillRect/>
                    </a:stretch>
                  </pic:blipFill>
                  <pic:spPr>
                    <a:xfrm>
                      <a:off x="0" y="0"/>
                      <a:ext cx="4514850" cy="4210050"/>
                    </a:xfrm>
                    <a:prstGeom prst="rect">
                      <a:avLst/>
                    </a:prstGeom>
                    <a:noFill/>
                    <a:ln>
                      <a:noFill/>
                    </a:ln>
                  </pic:spPr>
                </pic:pic>
              </a:graphicData>
            </a:graphic>
          </wp:inline>
        </w:drawing>
      </w:r>
    </w:p>
    <w:p>
      <w:pPr>
        <w:widowControl/>
        <w:jc w:val="left"/>
        <w:rPr>
          <w:rFonts w:ascii="宋体" w:hAnsi="宋体" w:cs="宋体"/>
          <w:kern w:val="0"/>
          <w:sz w:val="24"/>
        </w:rPr>
      </w:pPr>
    </w:p>
    <w:p>
      <w:pPr>
        <w:tabs>
          <w:tab w:val="left" w:pos="2033"/>
        </w:tabs>
        <w:jc w:val="center"/>
        <w:rPr>
          <w:rFonts w:hint="eastAsia" w:ascii="方正小标宋简体" w:eastAsia="方正小标宋简体"/>
          <w:b/>
          <w:sz w:val="36"/>
          <w:szCs w:val="36"/>
          <w:lang w:val="en-US" w:eastAsia="zh-CN"/>
        </w:rPr>
      </w:pPr>
      <w:r>
        <w:rPr>
          <w:rFonts w:hint="eastAsia" w:ascii="方正小标宋简体" w:eastAsia="方正小标宋简体"/>
          <w:b/>
          <w:sz w:val="36"/>
          <w:szCs w:val="36"/>
          <w:lang w:val="en-US" w:eastAsia="zh-CN"/>
        </w:rPr>
        <w:t>达州市第二工业园区近期建设区域A02-04/01</w:t>
      </w:r>
      <w:r>
        <w:rPr>
          <w:rFonts w:hint="eastAsia" w:ascii="方正小标宋简体" w:eastAsia="方正小标宋简体"/>
          <w:b/>
          <w:sz w:val="36"/>
          <w:szCs w:val="36"/>
        </w:rPr>
        <w:t>地块</w:t>
      </w:r>
      <w:r>
        <w:rPr>
          <w:rFonts w:hint="eastAsia" w:ascii="方正小标宋简体" w:eastAsia="方正小标宋简体"/>
          <w:b/>
          <w:sz w:val="36"/>
          <w:szCs w:val="36"/>
          <w:lang w:val="en-US" w:eastAsia="zh-CN"/>
        </w:rPr>
        <w:t>用地红线图</w:t>
      </w: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tabs>
          <w:tab w:val="left" w:pos="1455"/>
        </w:tabs>
        <w:bidi w:val="0"/>
        <w:jc w:val="left"/>
        <w:rPr>
          <w:rFonts w:hint="default"/>
          <w:lang w:val="en-US" w:eastAsia="zh-CN"/>
        </w:rPr>
        <w:sectPr>
          <w:pgSz w:w="11906" w:h="16838"/>
          <w:pgMar w:top="2098" w:right="1474" w:bottom="1985" w:left="1588" w:header="851" w:footer="1701" w:gutter="0"/>
          <w:pgNumType w:fmt="numberInDash"/>
          <w:cols w:space="425" w:num="1"/>
          <w:docGrid w:type="linesAndChars" w:linePitch="312" w:charSpace="0"/>
        </w:sectPr>
      </w:pPr>
      <w:r>
        <w:rPr>
          <w:rFonts w:hint="eastAsia"/>
          <w:lang w:val="en-US" w:eastAsia="zh-CN"/>
        </w:rPr>
        <w:tab/>
      </w:r>
      <w:r>
        <w:drawing>
          <wp:inline distT="0" distB="0" distL="114300" distR="114300">
            <wp:extent cx="5612765" cy="3721735"/>
            <wp:effectExtent l="0" t="0" r="6985" b="1206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21"/>
                    <a:stretch>
                      <a:fillRect/>
                    </a:stretch>
                  </pic:blipFill>
                  <pic:spPr>
                    <a:xfrm>
                      <a:off x="0" y="0"/>
                      <a:ext cx="5612765" cy="3721735"/>
                    </a:xfrm>
                    <a:prstGeom prst="rect">
                      <a:avLst/>
                    </a:prstGeom>
                    <a:noFill/>
                    <a:ln>
                      <a:noFill/>
                    </a:ln>
                  </pic:spPr>
                </pic:pic>
              </a:graphicData>
            </a:graphic>
          </wp:inline>
        </w:drawing>
      </w:r>
    </w:p>
    <w:p>
      <w:pPr>
        <w:pStyle w:val="9"/>
        <w:spacing w:line="240" w:lineRule="exact"/>
        <w:rPr>
          <w:rFonts w:hint="eastAsia" w:ascii="方正小标宋简体" w:eastAsia="方正小标宋简体"/>
          <w:color w:val="000000"/>
          <w:szCs w:val="32"/>
        </w:rPr>
      </w:pPr>
      <w:r>
        <w:rPr>
          <w:rFonts w:hint="eastAsia" w:ascii="方正小标宋简体" w:eastAsia="方正小标宋简体"/>
          <w:b/>
          <w:sz w:val="36"/>
          <w:szCs w:val="36"/>
          <w:lang w:val="en-US" w:eastAsia="zh-CN"/>
        </w:rPr>
        <w:t>达州市第二工业园区近期建设区域A02-04/01地块</w:t>
      </w:r>
      <w:r>
        <w:rPr>
          <w:rFonts w:hint="eastAsia" w:ascii="方正小标宋简体" w:eastAsia="方正小标宋简体"/>
          <w:color w:val="000000"/>
          <w:szCs w:val="32"/>
        </w:rPr>
        <w:t>建设</w:t>
      </w:r>
    </w:p>
    <w:p>
      <w:pPr>
        <w:pStyle w:val="9"/>
        <w:spacing w:line="240" w:lineRule="exact"/>
        <w:rPr>
          <w:rFonts w:ascii="方正小标宋简体" w:hAnsi="Times New Roman" w:eastAsia="方正小标宋简体"/>
          <w:b w:val="0"/>
          <w:color w:val="000000"/>
        </w:rPr>
      </w:pPr>
      <w:r>
        <w:rPr>
          <w:rFonts w:hint="eastAsia" w:ascii="方正小标宋简体" w:eastAsia="方正小标宋简体"/>
          <w:color w:val="000000"/>
          <w:szCs w:val="32"/>
        </w:rPr>
        <w:t>用地勘界图</w:t>
      </w:r>
    </w:p>
    <w:p>
      <w:pPr>
        <w:rPr>
          <w:rFonts w:ascii="黑体" w:eastAsia="黑体"/>
          <w:color w:val="000000"/>
          <w:sz w:val="44"/>
          <w:szCs w:val="44"/>
        </w:rPr>
      </w:pPr>
      <w:bookmarkStart w:id="4" w:name="_Toc3391975"/>
      <w:bookmarkStart w:id="5" w:name="_Toc3391746"/>
      <w:r>
        <w:drawing>
          <wp:inline distT="0" distB="0" distL="114300" distR="114300">
            <wp:extent cx="5575300" cy="4296410"/>
            <wp:effectExtent l="0" t="0" r="6350" b="889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2"/>
                    <a:stretch>
                      <a:fillRect/>
                    </a:stretch>
                  </pic:blipFill>
                  <pic:spPr>
                    <a:xfrm>
                      <a:off x="0" y="0"/>
                      <a:ext cx="5575300" cy="4296410"/>
                    </a:xfrm>
                    <a:prstGeom prst="rect">
                      <a:avLst/>
                    </a:prstGeom>
                    <a:noFill/>
                    <a:ln>
                      <a:noFill/>
                    </a:ln>
                  </pic:spPr>
                </pic:pic>
              </a:graphicData>
            </a:graphic>
          </wp:inline>
        </w:drawing>
      </w:r>
    </w:p>
    <w:p>
      <w:pPr>
        <w:rPr>
          <w:rFonts w:ascii="黑体" w:eastAsia="黑体"/>
          <w:color w:val="000000"/>
          <w:sz w:val="44"/>
          <w:szCs w:val="44"/>
        </w:rPr>
      </w:pPr>
    </w:p>
    <w:p>
      <w:pPr>
        <w:pStyle w:val="9"/>
        <w:spacing w:before="0" w:after="0" w:line="500" w:lineRule="exact"/>
        <w:jc w:val="both"/>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rPr>
          <w:rFonts w:ascii="黑体" w:eastAsia="黑体"/>
          <w:color w:val="000000"/>
          <w:sz w:val="44"/>
          <w:szCs w:val="44"/>
        </w:rPr>
      </w:pPr>
    </w:p>
    <w:p>
      <w:pPr>
        <w:pStyle w:val="9"/>
        <w:spacing w:before="0" w:after="0" w:line="500" w:lineRule="exact"/>
        <w:rPr>
          <w:rFonts w:ascii="黑体" w:hAnsi="宋体" w:eastAsia="黑体"/>
          <w:color w:val="000000"/>
          <w:sz w:val="44"/>
          <w:szCs w:val="44"/>
        </w:rPr>
      </w:pPr>
      <w:r>
        <w:rPr>
          <w:rFonts w:hint="eastAsia" w:ascii="黑体" w:eastAsia="黑体"/>
          <w:color w:val="000000"/>
          <w:sz w:val="44"/>
          <w:szCs w:val="44"/>
        </w:rPr>
        <w:t>竞买申请书</w:t>
      </w:r>
    </w:p>
    <w:p>
      <w:pPr>
        <w:pStyle w:val="28"/>
        <w:spacing w:line="420" w:lineRule="exact"/>
        <w:rPr>
          <w:rFonts w:ascii="宋体"/>
          <w:color w:val="000000"/>
          <w:sz w:val="24"/>
          <w:szCs w:val="24"/>
        </w:rPr>
      </w:pPr>
    </w:p>
    <w:p>
      <w:pPr>
        <w:pStyle w:val="28"/>
        <w:spacing w:line="420" w:lineRule="exact"/>
        <w:ind w:left="0"/>
        <w:rPr>
          <w:rFonts w:ascii="宋体"/>
          <w:color w:val="000000"/>
          <w:sz w:val="24"/>
          <w:szCs w:val="24"/>
        </w:rPr>
      </w:pPr>
      <w:r>
        <w:rPr>
          <w:rFonts w:hint="eastAsia" w:ascii="宋体" w:hAnsi="宋体"/>
          <w:color w:val="000000"/>
          <w:sz w:val="24"/>
          <w:szCs w:val="24"/>
        </w:rPr>
        <w:t>达州市公共资源交易服务中心：</w:t>
      </w:r>
    </w:p>
    <w:p>
      <w:pPr>
        <w:pStyle w:val="28"/>
        <w:spacing w:line="420" w:lineRule="exact"/>
        <w:ind w:left="0" w:firstLine="510"/>
        <w:rPr>
          <w:rFonts w:ascii="宋体"/>
          <w:color w:val="000000"/>
          <w:sz w:val="24"/>
          <w:szCs w:val="24"/>
        </w:rPr>
      </w:pPr>
      <w:r>
        <w:rPr>
          <w:rFonts w:hint="eastAsia" w:ascii="宋体" w:hAnsi="宋体"/>
          <w:color w:val="000000"/>
          <w:sz w:val="24"/>
          <w:szCs w:val="24"/>
        </w:rPr>
        <w:t>经认真阅读           地块国有建设用地使用权挂牌出让文件，并实地踏看挂牌出让              地块现状，我方完全接受并愿意遵守你中心国有建设用地使用权挂牌出让文件中的规定和要求，对所有文件及地块现状均无异议。</w:t>
      </w:r>
    </w:p>
    <w:p>
      <w:pPr>
        <w:pStyle w:val="28"/>
        <w:spacing w:line="420" w:lineRule="exact"/>
        <w:ind w:left="0" w:firstLine="510"/>
        <w:rPr>
          <w:rFonts w:ascii="宋体" w:hAnsi="宋体"/>
          <w:color w:val="000000"/>
          <w:sz w:val="24"/>
          <w:szCs w:val="24"/>
        </w:rPr>
      </w:pPr>
      <w:r>
        <w:rPr>
          <w:rFonts w:hint="eastAsia" w:ascii="宋体" w:hAnsi="宋体"/>
          <w:color w:val="000000"/>
          <w:sz w:val="24"/>
          <w:szCs w:val="24"/>
        </w:rPr>
        <w:t>我方正式申请参加你中心于2021年  月  日</w:t>
      </w:r>
      <w:r>
        <w:rPr>
          <w:rFonts w:hint="eastAsia"/>
          <w:color w:val="000000"/>
          <w:sz w:val="24"/>
          <w:szCs w:val="24"/>
        </w:rPr>
        <w:t>在</w:t>
      </w:r>
      <w:r>
        <w:rPr>
          <w:rFonts w:hint="eastAsia" w:ascii="宋体" w:hAnsi="宋体"/>
          <w:color w:val="000000"/>
          <w:sz w:val="24"/>
          <w:szCs w:val="24"/>
        </w:rPr>
        <w:t xml:space="preserve">达州市公共资源交易中心举行的地块国有建设用地使用权挂牌活动，愿意按挂牌出让文件规定缴纳竞买保证金人民币                  </w:t>
      </w:r>
    </w:p>
    <w:p>
      <w:pPr>
        <w:pStyle w:val="28"/>
        <w:spacing w:line="420" w:lineRule="exact"/>
        <w:ind w:left="0" w:firstLine="510"/>
        <w:rPr>
          <w:rFonts w:ascii="宋体"/>
          <w:color w:val="000000"/>
          <w:sz w:val="24"/>
          <w:szCs w:val="24"/>
        </w:rPr>
      </w:pPr>
      <w:r>
        <w:rPr>
          <w:rFonts w:hint="eastAsia" w:ascii="宋体" w:hAnsi="宋体"/>
          <w:color w:val="000000"/>
          <w:sz w:val="24"/>
          <w:szCs w:val="24"/>
        </w:rPr>
        <w:t>万元（大写             ）。</w:t>
      </w:r>
    </w:p>
    <w:p>
      <w:pPr>
        <w:pStyle w:val="28"/>
        <w:spacing w:line="420" w:lineRule="exact"/>
        <w:ind w:left="0"/>
        <w:rPr>
          <w:rFonts w:ascii="宋体"/>
          <w:color w:val="000000"/>
          <w:sz w:val="24"/>
          <w:szCs w:val="24"/>
        </w:rPr>
      </w:pPr>
      <w:r>
        <w:rPr>
          <w:rFonts w:hint="eastAsia" w:ascii="宋体" w:hAnsi="宋体"/>
          <w:color w:val="000000"/>
          <w:sz w:val="24"/>
          <w:szCs w:val="24"/>
        </w:rPr>
        <w:t>若能竞得该地块，我方承诺：</w:t>
      </w:r>
    </w:p>
    <w:p>
      <w:pPr>
        <w:pStyle w:val="28"/>
        <w:numPr>
          <w:ilvl w:val="0"/>
          <w:numId w:val="2"/>
        </w:numPr>
        <w:spacing w:line="420" w:lineRule="exact"/>
        <w:rPr>
          <w:rFonts w:ascii="宋体"/>
          <w:color w:val="000000"/>
          <w:sz w:val="24"/>
          <w:szCs w:val="24"/>
        </w:rPr>
      </w:pPr>
      <w:r>
        <w:rPr>
          <w:rFonts w:hint="eastAsia" w:ascii="宋体" w:hAnsi="宋体"/>
          <w:color w:val="000000"/>
          <w:sz w:val="24"/>
          <w:szCs w:val="24"/>
        </w:rPr>
        <w:t>竞得土地使用权后3个月内在土地所在辖区注册成立一家新公司对竞</w:t>
      </w:r>
    </w:p>
    <w:p>
      <w:pPr>
        <w:pStyle w:val="28"/>
        <w:spacing w:line="420" w:lineRule="exact"/>
        <w:rPr>
          <w:rFonts w:ascii="宋体"/>
          <w:color w:val="000000"/>
          <w:sz w:val="24"/>
          <w:szCs w:val="24"/>
        </w:rPr>
      </w:pPr>
      <w:r>
        <w:rPr>
          <w:rFonts w:hint="eastAsia" w:ascii="宋体" w:hAnsi="宋体"/>
          <w:color w:val="000000"/>
          <w:sz w:val="24"/>
          <w:szCs w:val="24"/>
        </w:rPr>
        <w:t>得土地进行开发建设，新公司出资构成为</w:t>
      </w:r>
    </w:p>
    <w:p>
      <w:pPr>
        <w:pStyle w:val="28"/>
        <w:spacing w:line="420" w:lineRule="exact"/>
        <w:rPr>
          <w:rFonts w:ascii="宋体"/>
          <w:color w:val="000000"/>
          <w:sz w:val="24"/>
          <w:szCs w:val="24"/>
        </w:rPr>
      </w:pPr>
      <w:r>
        <w:rPr>
          <w:rFonts w:hint="eastAsia" w:ascii="宋体" w:hAnsi="宋体"/>
          <w:color w:val="000000"/>
          <w:sz w:val="24"/>
          <w:szCs w:val="24"/>
        </w:rPr>
        <w:t>(竞得后拟成立新公司的填写，竞得人在新公司的出资比例必须在51%（含）以上。该条</w:t>
      </w:r>
      <w:r>
        <w:rPr>
          <w:rFonts w:hint="eastAsia" w:ascii="宋体" w:hAnsi="宋体"/>
          <w:color w:val="000000"/>
          <w:sz w:val="28"/>
          <w:szCs w:val="28"/>
        </w:rPr>
        <w:t>土地所在</w:t>
      </w:r>
      <w:r>
        <w:rPr>
          <w:rFonts w:ascii="宋体" w:hAnsi="宋体"/>
          <w:color w:val="000000"/>
          <w:sz w:val="28"/>
          <w:szCs w:val="28"/>
        </w:rPr>
        <w:t>辖区</w:t>
      </w:r>
      <w:r>
        <w:rPr>
          <w:rFonts w:hint="eastAsia" w:ascii="宋体" w:hAnsi="宋体"/>
          <w:color w:val="000000"/>
          <w:sz w:val="28"/>
          <w:szCs w:val="28"/>
        </w:rPr>
        <w:t>外</w:t>
      </w:r>
      <w:r>
        <w:rPr>
          <w:rFonts w:hint="eastAsia" w:ascii="宋体" w:hAnsi="宋体"/>
          <w:color w:val="000000"/>
          <w:sz w:val="24"/>
          <w:szCs w:val="24"/>
        </w:rPr>
        <w:t>的竞买人必须承诺)。</w:t>
      </w:r>
    </w:p>
    <w:p>
      <w:pPr>
        <w:pStyle w:val="28"/>
        <w:spacing w:line="420" w:lineRule="exact"/>
        <w:ind w:left="0" w:firstLine="510"/>
        <w:rPr>
          <w:rFonts w:ascii="宋体"/>
          <w:color w:val="000000"/>
          <w:sz w:val="24"/>
          <w:szCs w:val="24"/>
        </w:rPr>
      </w:pPr>
      <w:r>
        <w:rPr>
          <w:rFonts w:hint="eastAsia" w:ascii="宋体" w:hAnsi="宋体"/>
          <w:color w:val="000000"/>
          <w:sz w:val="24"/>
          <w:szCs w:val="24"/>
        </w:rPr>
        <w:t>（二）保证按照挂牌出让文件的规定和要求履行全部义务，如有违约行为，我方愿意承担全部法律责任，并赔偿由此产生的损失。</w:t>
      </w:r>
    </w:p>
    <w:p>
      <w:pPr>
        <w:pStyle w:val="28"/>
        <w:spacing w:line="420" w:lineRule="exact"/>
        <w:ind w:left="0" w:firstLine="510"/>
        <w:rPr>
          <w:rFonts w:ascii="宋体"/>
          <w:color w:val="000000"/>
          <w:sz w:val="24"/>
          <w:szCs w:val="24"/>
        </w:rPr>
      </w:pPr>
      <w:r>
        <w:rPr>
          <w:rFonts w:hint="eastAsia" w:ascii="宋体" w:hAnsi="宋体"/>
          <w:color w:val="000000"/>
          <w:sz w:val="24"/>
          <w:szCs w:val="24"/>
        </w:rPr>
        <w:t>（三）若我方不按挂牌出让文件的要求签订《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pPr>
        <w:pStyle w:val="28"/>
        <w:spacing w:line="420" w:lineRule="exact"/>
        <w:ind w:left="0" w:firstLine="482" w:firstLineChars="200"/>
        <w:rPr>
          <w:rFonts w:ascii="宋体"/>
          <w:color w:val="000000"/>
          <w:sz w:val="24"/>
          <w:szCs w:val="24"/>
        </w:rPr>
      </w:pPr>
      <w:r>
        <w:rPr>
          <w:rFonts w:hint="eastAsia" w:ascii="宋体" w:hAnsi="宋体"/>
          <w:b/>
          <w:color w:val="000000"/>
          <w:sz w:val="24"/>
          <w:szCs w:val="24"/>
        </w:rPr>
        <w:t>附：</w:t>
      </w:r>
      <w:r>
        <w:rPr>
          <w:rFonts w:hint="eastAsia" w:ascii="宋体" w:hAnsi="宋体"/>
          <w:color w:val="000000"/>
          <w:sz w:val="24"/>
          <w:szCs w:val="24"/>
        </w:rPr>
        <w:t>1.统一社会信用代码复印件；2.组织机构代码证复印件3.法定代表人身份证明；4.法定代表人身份证复印件；5.授权委托书；6.受托人身份证复印件；7.竞买保证金交纳凭证；8.其它应提供的依据等。</w:t>
      </w:r>
    </w:p>
    <w:p>
      <w:pPr>
        <w:pStyle w:val="28"/>
        <w:spacing w:line="420" w:lineRule="exact"/>
        <w:ind w:firstLine="470" w:firstLineChars="196"/>
        <w:rPr>
          <w:rFonts w:ascii="宋体"/>
          <w:color w:val="000000"/>
          <w:sz w:val="24"/>
          <w:szCs w:val="24"/>
        </w:rPr>
      </w:pP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竞买申请人（盖章）：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法定代表人（本人签名）：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联系人：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地 址：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电 话：               </w:t>
      </w:r>
    </w:p>
    <w:p>
      <w:pPr>
        <w:pStyle w:val="28"/>
        <w:spacing w:line="420" w:lineRule="exact"/>
        <w:ind w:left="0"/>
        <w:rPr>
          <w:rFonts w:ascii="宋体"/>
          <w:color w:val="000000"/>
          <w:sz w:val="24"/>
          <w:szCs w:val="24"/>
        </w:rPr>
      </w:pPr>
      <w:r>
        <w:rPr>
          <w:rFonts w:hint="eastAsia" w:ascii="宋体" w:hAnsi="宋体"/>
          <w:color w:val="000000"/>
          <w:sz w:val="24"/>
          <w:szCs w:val="24"/>
        </w:rPr>
        <w:t xml:space="preserve">    申请日期：    年    月    日</w:t>
      </w:r>
    </w:p>
    <w:p>
      <w:pPr>
        <w:pStyle w:val="28"/>
        <w:spacing w:line="420" w:lineRule="exact"/>
        <w:ind w:left="0" w:firstLine="510"/>
        <w:rPr>
          <w:rFonts w:ascii="宋体"/>
          <w:b/>
          <w:color w:val="000000"/>
          <w:sz w:val="24"/>
          <w:szCs w:val="24"/>
        </w:rPr>
      </w:pPr>
      <w:r>
        <w:rPr>
          <w:rFonts w:hint="eastAsia" w:ascii="宋体" w:hAnsi="宋体"/>
          <w:b/>
          <w:color w:val="000000"/>
          <w:sz w:val="24"/>
          <w:szCs w:val="24"/>
        </w:rPr>
        <w:t>（法人或其他组织参与竞买的，竞买时须带上公章）</w:t>
      </w:r>
    </w:p>
    <w:p>
      <w:pPr>
        <w:pStyle w:val="9"/>
        <w:spacing w:before="0" w:after="0" w:line="600" w:lineRule="exact"/>
        <w:rPr>
          <w:rFonts w:ascii="黑体" w:eastAsia="黑体"/>
          <w:color w:val="000000"/>
        </w:rPr>
      </w:pPr>
      <w:r>
        <w:rPr>
          <w:rFonts w:hint="eastAsia" w:ascii="宋体" w:hAnsi="宋体"/>
          <w:b w:val="0"/>
          <w:bCs/>
          <w:color w:val="000000"/>
          <w:w w:val="90"/>
        </w:rPr>
        <w:br w:type="page"/>
      </w:r>
      <w:bookmarkStart w:id="6" w:name="_Toc3391747"/>
      <w:bookmarkStart w:id="7" w:name="_Toc3391976"/>
      <w:r>
        <w:rPr>
          <w:rFonts w:hint="eastAsia" w:ascii="黑体" w:eastAsia="黑体"/>
          <w:color w:val="000000"/>
        </w:rPr>
        <w:t>保证金承诺书</w:t>
      </w:r>
      <w:bookmarkEnd w:id="6"/>
      <w:bookmarkEnd w:id="7"/>
    </w:p>
    <w:p>
      <w:pPr>
        <w:rPr>
          <w:b/>
          <w:color w:val="000000"/>
          <w:sz w:val="44"/>
          <w:szCs w:val="44"/>
        </w:rPr>
      </w:pPr>
    </w:p>
    <w:p>
      <w:pP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达州市公共资源交易服务中心：</w:t>
      </w:r>
    </w:p>
    <w:p>
      <w:pPr>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我方承诺参加202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年   月  日挂牌出让的             地块竞买，我方所交保证金不属于银行贷款、股东借款、转贷和募集资金。</w:t>
      </w:r>
    </w:p>
    <w:p>
      <w:pP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特此承诺。</w:t>
      </w: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ind w:firstLine="750" w:firstLineChars="25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承诺人（法定代表人）签字：</w:t>
      </w:r>
    </w:p>
    <w:p>
      <w:pPr>
        <w:ind w:firstLine="750" w:firstLineChars="25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年   月    日</w:t>
      </w:r>
    </w:p>
    <w:p>
      <w:pPr>
        <w:pStyle w:val="9"/>
        <w:rPr>
          <w:rFonts w:ascii="黑体" w:eastAsia="黑体"/>
          <w:color w:val="000000"/>
        </w:rPr>
      </w:pPr>
      <w:r>
        <w:rPr>
          <w:rFonts w:hint="eastAsia" w:ascii="仿宋_GB2312" w:hAnsi="仿宋_GB2312" w:eastAsia="仿宋_GB2312" w:cs="仿宋_GB2312"/>
          <w:b w:val="0"/>
          <w:bCs/>
          <w:color w:val="000000"/>
          <w:sz w:val="30"/>
          <w:szCs w:val="30"/>
        </w:rPr>
        <w:br w:type="page"/>
      </w:r>
      <w:bookmarkStart w:id="8" w:name="_Toc3391748"/>
      <w:bookmarkStart w:id="9" w:name="_Toc3391977"/>
      <w:r>
        <w:rPr>
          <w:rFonts w:hint="eastAsia" w:ascii="黑体" w:eastAsia="黑体"/>
          <w:color w:val="000000"/>
        </w:rPr>
        <w:t>法定代表人身份证明书</w:t>
      </w:r>
      <w:bookmarkEnd w:id="8"/>
      <w:bookmarkEnd w:id="9"/>
    </w:p>
    <w:p>
      <w:pPr>
        <w:pStyle w:val="28"/>
        <w:spacing w:line="627" w:lineRule="atLeast"/>
        <w:ind w:left="0"/>
        <w:jc w:val="left"/>
        <w:rPr>
          <w:rFonts w:ascii="黑体" w:eastAsia="黑体"/>
          <w:color w:val="000000"/>
          <w:sz w:val="36"/>
          <w:szCs w:val="36"/>
        </w:rPr>
      </w:pPr>
    </w:p>
    <w:p>
      <w:pPr>
        <w:pStyle w:val="28"/>
        <w:spacing w:line="627" w:lineRule="atLeast"/>
        <w:ind w:left="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达州市公共资源交易服务中心：</w:t>
      </w:r>
    </w:p>
    <w:p>
      <w:pPr>
        <w:pStyle w:val="28"/>
        <w:spacing w:line="627" w:lineRule="atLeast"/>
        <w:ind w:firstLine="900" w:firstLineChars="3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同志在我单位任       职务，系我单位法定代表人，特此证明。                                                                                  </w:t>
      </w:r>
    </w:p>
    <w:p>
      <w:pPr>
        <w:pStyle w:val="28"/>
        <w:spacing w:line="627" w:lineRule="atLeast"/>
        <w:ind w:firstLine="900" w:firstLineChars="300"/>
        <w:jc w:val="left"/>
        <w:rPr>
          <w:rFonts w:ascii="仿宋_GB2312" w:hAnsi="仿宋_GB2312" w:eastAsia="仿宋_GB2312" w:cs="仿宋_GB2312"/>
          <w:color w:val="000000"/>
          <w:sz w:val="30"/>
          <w:szCs w:val="30"/>
        </w:rPr>
      </w:pPr>
    </w:p>
    <w:p>
      <w:pPr>
        <w:pStyle w:val="28"/>
        <w:spacing w:line="627" w:lineRule="atLeast"/>
        <w:ind w:firstLine="900" w:firstLineChars="300"/>
        <w:jc w:val="righ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年     月     日</w:t>
      </w: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left"/>
        <w:rPr>
          <w:rFonts w:ascii="宋体"/>
          <w:color w:val="000000"/>
          <w:sz w:val="28"/>
          <w:szCs w:val="28"/>
        </w:rPr>
      </w:pPr>
    </w:p>
    <w:p>
      <w:pPr>
        <w:pStyle w:val="28"/>
        <w:spacing w:line="586" w:lineRule="atLeast"/>
        <w:jc w:val="left"/>
        <w:rPr>
          <w:rFonts w:ascii="宋体"/>
          <w:color w:val="000000"/>
          <w:sz w:val="28"/>
          <w:szCs w:val="28"/>
        </w:rPr>
      </w:pPr>
      <w:r>
        <w:rPr>
          <w:rFonts w:hint="eastAsia" w:ascii="宋体" w:hAnsi="宋体"/>
          <w:color w:val="000000"/>
          <w:sz w:val="28"/>
          <w:szCs w:val="28"/>
        </w:rPr>
        <w:t xml:space="preserve"> 附注：</w:t>
      </w:r>
    </w:p>
    <w:p>
      <w:pPr>
        <w:pStyle w:val="28"/>
        <w:spacing w:line="586" w:lineRule="atLeast"/>
        <w:ind w:firstLine="560" w:firstLineChars="200"/>
        <w:jc w:val="left"/>
        <w:rPr>
          <w:rFonts w:ascii="宋体"/>
          <w:color w:val="000000"/>
          <w:sz w:val="28"/>
          <w:szCs w:val="28"/>
        </w:rPr>
      </w:pPr>
      <w:r>
        <w:rPr>
          <w:rFonts w:hint="eastAsia" w:ascii="宋体" w:hAnsi="宋体"/>
          <w:color w:val="000000"/>
          <w:sz w:val="28"/>
          <w:szCs w:val="28"/>
        </w:rPr>
        <w:t>①企事业单位、机关、团体的主要负责人为本单位的法定代表人；</w:t>
      </w:r>
    </w:p>
    <w:p>
      <w:pPr>
        <w:pStyle w:val="28"/>
        <w:spacing w:line="586" w:lineRule="atLeast"/>
        <w:ind w:firstLine="570"/>
        <w:jc w:val="left"/>
        <w:rPr>
          <w:rFonts w:ascii="宋体"/>
          <w:color w:val="000000"/>
          <w:sz w:val="28"/>
          <w:szCs w:val="28"/>
        </w:rPr>
      </w:pPr>
      <w:r>
        <w:rPr>
          <w:rFonts w:hint="eastAsia" w:ascii="宋体" w:hAnsi="宋体"/>
          <w:color w:val="000000"/>
          <w:sz w:val="28"/>
          <w:szCs w:val="28"/>
        </w:rPr>
        <w:t>②法定代表人办公地点：；</w:t>
      </w:r>
    </w:p>
    <w:p>
      <w:pPr>
        <w:pStyle w:val="28"/>
        <w:spacing w:line="586" w:lineRule="atLeast"/>
        <w:ind w:firstLine="570"/>
        <w:jc w:val="left"/>
        <w:rPr>
          <w:rFonts w:ascii="宋体"/>
          <w:color w:val="000000"/>
          <w:sz w:val="28"/>
          <w:szCs w:val="28"/>
        </w:rPr>
      </w:pPr>
      <w:r>
        <w:rPr>
          <w:rFonts w:hint="eastAsia" w:ascii="宋体" w:hAnsi="宋体"/>
          <w:color w:val="000000"/>
          <w:sz w:val="28"/>
          <w:szCs w:val="28"/>
        </w:rPr>
        <w:t>③法定代表人身份证号码：；</w:t>
      </w:r>
    </w:p>
    <w:p>
      <w:pPr>
        <w:pStyle w:val="28"/>
        <w:spacing w:line="586" w:lineRule="atLeast"/>
        <w:jc w:val="left"/>
        <w:rPr>
          <w:rFonts w:ascii="宋体"/>
          <w:color w:val="000000"/>
          <w:sz w:val="28"/>
          <w:szCs w:val="28"/>
        </w:rPr>
      </w:pPr>
      <w:r>
        <w:rPr>
          <w:rFonts w:hint="eastAsia" w:ascii="宋体" w:hAnsi="宋体"/>
          <w:color w:val="000000"/>
          <w:sz w:val="28"/>
          <w:szCs w:val="28"/>
        </w:rPr>
        <w:t xml:space="preserve">    ④法定代表人联系电话：。</w:t>
      </w:r>
    </w:p>
    <w:p>
      <w:pPr>
        <w:pStyle w:val="9"/>
        <w:rPr>
          <w:rFonts w:ascii="黑体" w:eastAsia="黑体"/>
          <w:color w:val="000000"/>
        </w:rPr>
      </w:pPr>
      <w:r>
        <w:rPr>
          <w:rFonts w:hint="eastAsia" w:ascii="Dotum" w:eastAsia="Dotum" w:cs="Dotum"/>
          <w:b w:val="0"/>
          <w:bCs/>
          <w:color w:val="000000"/>
          <w:sz w:val="44"/>
          <w:szCs w:val="44"/>
        </w:rPr>
        <w:br w:type="page"/>
      </w:r>
      <w:bookmarkStart w:id="10" w:name="_Toc3391749"/>
      <w:bookmarkStart w:id="11" w:name="_Toc3391978"/>
      <w:r>
        <w:rPr>
          <w:rFonts w:hint="eastAsia" w:ascii="黑体" w:eastAsia="黑体"/>
          <w:color w:val="000000"/>
        </w:rPr>
        <w:t>授 权 委 托 书</w:t>
      </w:r>
      <w:bookmarkEnd w:id="10"/>
      <w:bookmarkEnd w:id="11"/>
    </w:p>
    <w:tbl>
      <w:tblPr>
        <w:tblStyle w:val="10"/>
        <w:tblW w:w="9084" w:type="dxa"/>
        <w:tblInd w:w="108" w:type="dxa"/>
        <w:tblLayout w:type="fixed"/>
        <w:tblCellMar>
          <w:top w:w="0" w:type="dxa"/>
          <w:left w:w="0" w:type="dxa"/>
          <w:bottom w:w="0" w:type="dxa"/>
          <w:right w:w="0" w:type="dxa"/>
        </w:tblCellMar>
      </w:tblPr>
      <w:tblGrid>
        <w:gridCol w:w="1574"/>
        <w:gridCol w:w="2974"/>
        <w:gridCol w:w="1567"/>
        <w:gridCol w:w="2969"/>
      </w:tblGrid>
      <w:tr>
        <w:tblPrEx>
          <w:tblCellMar>
            <w:top w:w="0" w:type="dxa"/>
            <w:left w:w="0" w:type="dxa"/>
            <w:bottom w:w="0" w:type="dxa"/>
            <w:right w:w="0" w:type="dxa"/>
          </w:tblCellMar>
        </w:tblPrEx>
        <w:trPr>
          <w:trHeight w:val="334" w:hRule="atLeast"/>
        </w:trPr>
        <w:tc>
          <w:tcPr>
            <w:tcW w:w="4548" w:type="dxa"/>
            <w:gridSpan w:val="2"/>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委托人</w:t>
            </w:r>
          </w:p>
        </w:tc>
        <w:tc>
          <w:tcPr>
            <w:tcW w:w="4536" w:type="dxa"/>
            <w:gridSpan w:val="2"/>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受托人</w:t>
            </w:r>
          </w:p>
        </w:tc>
      </w:tr>
      <w:tr>
        <w:tblPrEx>
          <w:tblCellMar>
            <w:top w:w="0" w:type="dxa"/>
            <w:left w:w="0" w:type="dxa"/>
            <w:bottom w:w="0" w:type="dxa"/>
            <w:right w:w="0" w:type="dxa"/>
          </w:tblCellMar>
        </w:tblPrEx>
        <w:trPr>
          <w:trHeight w:val="555"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42"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8"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0" w:hRule="atLeast"/>
        </w:trPr>
        <w:tc>
          <w:tcPr>
            <w:tcW w:w="1574" w:type="dxa"/>
            <w:vMerge w:val="restart"/>
            <w:tcBorders>
              <w:top w:val="nil"/>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c>
          <w:tcPr>
            <w:tcW w:w="1567" w:type="dxa"/>
            <w:vMerge w:val="restart"/>
            <w:tcBorders>
              <w:top w:val="nil"/>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r>
      <w:tr>
        <w:tblPrEx>
          <w:tblCellMar>
            <w:top w:w="0" w:type="dxa"/>
            <w:left w:w="0" w:type="dxa"/>
            <w:bottom w:w="0" w:type="dxa"/>
            <w:right w:w="0" w:type="dxa"/>
          </w:tblCellMar>
        </w:tblPrEx>
        <w:trPr>
          <w:trHeight w:val="44" w:hRule="atLeast"/>
        </w:trPr>
        <w:tc>
          <w:tcPr>
            <w:tcW w:w="1574" w:type="dxa"/>
            <w:vMerge w:val="continue"/>
            <w:tcBorders>
              <w:top w:val="nil"/>
              <w:left w:val="single" w:color="000000" w:sz="12" w:space="0"/>
              <w:bottom w:val="single" w:color="000000" w:sz="12" w:space="0"/>
              <w:right w:val="single" w:color="000000" w:sz="12" w:space="0"/>
            </w:tcBorders>
            <w:vAlign w:val="center"/>
          </w:tcPr>
          <w:p>
            <w:pPr>
              <w:widowControl/>
              <w:jc w:val="left"/>
              <w:rPr>
                <w:rFonts w:ascii="仿宋_GB2312" w:eastAsia="仿宋_GB2312"/>
                <w:color w:val="000000"/>
                <w:kern w:val="0"/>
                <w:sz w:val="24"/>
              </w:rPr>
            </w:pP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vMerge w:val="continue"/>
            <w:tcBorders>
              <w:top w:val="nil"/>
              <w:left w:val="nil"/>
              <w:bottom w:val="single" w:color="000000" w:sz="12" w:space="0"/>
              <w:right w:val="single" w:color="000000" w:sz="12" w:space="0"/>
            </w:tcBorders>
            <w:vAlign w:val="center"/>
          </w:tcPr>
          <w:p>
            <w:pPr>
              <w:widowControl/>
              <w:jc w:val="left"/>
              <w:rPr>
                <w:rFonts w:ascii="仿宋_GB2312" w:eastAsia="仿宋_GB2312"/>
                <w:color w:val="000000"/>
                <w:kern w:val="0"/>
                <w:sz w:val="24"/>
              </w:rPr>
            </w:pP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4801" w:hRule="atLeast"/>
        </w:trPr>
        <w:tc>
          <w:tcPr>
            <w:tcW w:w="9084" w:type="dxa"/>
            <w:gridSpan w:val="4"/>
            <w:tcBorders>
              <w:top w:val="single" w:color="000000" w:sz="12" w:space="0"/>
              <w:left w:val="single" w:color="000000" w:sz="12" w:space="0"/>
              <w:bottom w:val="single" w:color="000000" w:sz="12" w:space="0"/>
              <w:right w:val="single" w:color="000000" w:sz="12" w:space="0"/>
            </w:tcBorders>
            <w:vAlign w:val="center"/>
          </w:tcPr>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本人授权（受托人）代表本人参加</w:t>
            </w:r>
            <w:r>
              <w:rPr>
                <w:rFonts w:hint="eastAsia" w:ascii="仿宋_GB2312" w:hAnsi="宋体" w:eastAsia="仿宋_GB2312"/>
                <w:i/>
                <w:color w:val="000000"/>
                <w:sz w:val="28"/>
                <w:szCs w:val="28"/>
                <w:u w:val="single"/>
              </w:rPr>
              <w:t xml:space="preserve">    年   月   日</w:t>
            </w:r>
            <w:r>
              <w:rPr>
                <w:rFonts w:hint="eastAsia" w:ascii="仿宋_GB2312" w:eastAsia="仿宋_GB2312"/>
                <w:color w:val="000000"/>
                <w:kern w:val="0"/>
                <w:sz w:val="24"/>
              </w:rPr>
              <w:t>在</w:t>
            </w:r>
            <w:r>
              <w:rPr>
                <w:rFonts w:ascii="仿宋_GB2312" w:eastAsia="仿宋_GB2312"/>
                <w:color w:val="000000"/>
                <w:kern w:val="0"/>
                <w:sz w:val="24"/>
              </w:rPr>
              <w:t>四川省达州市马踏洞新区龙马大道与鱼泉路交叉口处新政务服务大楼B区三楼达州</w:t>
            </w:r>
            <w:r>
              <w:rPr>
                <w:rFonts w:hint="eastAsia" w:ascii="仿宋_GB2312" w:eastAsia="仿宋_GB2312"/>
                <w:color w:val="000000"/>
                <w:kern w:val="0"/>
                <w:sz w:val="24"/>
              </w:rPr>
              <w:t>市公共资源交易服务中心举行的               地块国有建设用地使用权挂牌出让活动，代表本人签订《成交确认书》、《国有建设用地使用权出让合同》等具有法律意义的文件、凭据等。</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受托人在该地块挂牌出让活动中所做出的承诺、签订的合同或文件，本人均予以承认，并承担由此产生的法律后果。</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委托人（签名）：             </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年    月    日</w:t>
            </w:r>
          </w:p>
        </w:tc>
      </w:tr>
      <w:tr>
        <w:tblPrEx>
          <w:tblCellMar>
            <w:top w:w="0" w:type="dxa"/>
            <w:left w:w="0" w:type="dxa"/>
            <w:bottom w:w="0" w:type="dxa"/>
            <w:right w:w="0" w:type="dxa"/>
          </w:tblCellMar>
        </w:tblPrEx>
        <w:trPr>
          <w:trHeight w:val="2664"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备</w:t>
            </w:r>
          </w:p>
          <w:p>
            <w:pPr>
              <w:widowControl/>
              <w:spacing w:line="400" w:lineRule="exact"/>
              <w:ind w:left="1" w:firstLine="238"/>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注</w:t>
            </w:r>
          </w:p>
        </w:tc>
        <w:tc>
          <w:tcPr>
            <w:tcW w:w="7510" w:type="dxa"/>
            <w:gridSpan w:val="3"/>
            <w:tcBorders>
              <w:top w:val="single" w:color="000000" w:sz="12" w:space="0"/>
              <w:left w:val="nil"/>
              <w:bottom w:val="single" w:color="000000" w:sz="12" w:space="0"/>
              <w:right w:val="single" w:color="000000" w:sz="12" w:space="0"/>
            </w:tcBorders>
          </w:tcPr>
          <w:p>
            <w:pPr>
              <w:widowControl/>
              <w:spacing w:line="400" w:lineRule="exact"/>
              <w:ind w:left="1"/>
              <w:rPr>
                <w:rFonts w:ascii="仿宋_GB2312" w:eastAsia="仿宋_GB2312"/>
                <w:color w:val="000000"/>
                <w:kern w:val="0"/>
                <w:sz w:val="24"/>
              </w:rPr>
            </w:pPr>
          </w:p>
          <w:p>
            <w:pPr>
              <w:widowControl/>
              <w:spacing w:line="400" w:lineRule="exact"/>
              <w:ind w:left="1"/>
              <w:rPr>
                <w:rFonts w:ascii="仿宋_GB2312" w:eastAsia="仿宋_GB2312"/>
                <w:color w:val="000000"/>
                <w:kern w:val="0"/>
                <w:sz w:val="24"/>
              </w:rPr>
            </w:pPr>
            <w:r>
              <w:rPr>
                <w:rFonts w:hint="eastAsia" w:ascii="仿宋_GB2312" w:eastAsia="仿宋_GB2312"/>
                <w:color w:val="000000"/>
                <w:kern w:val="0"/>
                <w:sz w:val="24"/>
              </w:rPr>
              <w:t>兹证明本委托书确系本单位法定代表人亲自签定</w:t>
            </w: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hint="eastAsia" w:ascii="仿宋_GB2312" w:eastAsia="仿宋_GB2312"/>
                <w:color w:val="000000"/>
                <w:kern w:val="0"/>
                <w:sz w:val="24"/>
              </w:rPr>
              <w:t>单位公章：</w:t>
            </w:r>
          </w:p>
          <w:p>
            <w:pPr>
              <w:widowControl/>
              <w:spacing w:line="400" w:lineRule="exact"/>
              <w:ind w:left="1"/>
              <w:rPr>
                <w:rFonts w:ascii="仿宋_GB2312" w:eastAsia="仿宋_GB2312"/>
                <w:color w:val="000000"/>
                <w:kern w:val="0"/>
                <w:sz w:val="24"/>
              </w:rPr>
            </w:pPr>
          </w:p>
          <w:p>
            <w:pPr>
              <w:widowControl/>
              <w:spacing w:line="400" w:lineRule="exact"/>
              <w:ind w:left="1" w:right="480" w:firstLine="4680" w:firstLineChars="1950"/>
              <w:rPr>
                <w:rFonts w:ascii="仿宋_GB2312" w:eastAsia="仿宋_GB2312"/>
                <w:color w:val="000000"/>
                <w:kern w:val="0"/>
                <w:sz w:val="24"/>
              </w:rPr>
            </w:pPr>
            <w:r>
              <w:rPr>
                <w:rFonts w:hint="eastAsia" w:ascii="仿宋_GB2312" w:eastAsia="仿宋_GB2312"/>
                <w:color w:val="000000"/>
                <w:kern w:val="0"/>
                <w:sz w:val="24"/>
              </w:rPr>
              <w:t>年     月    日</w:t>
            </w:r>
          </w:p>
        </w:tc>
      </w:tr>
    </w:tbl>
    <w:p>
      <w:pPr>
        <w:pStyle w:val="28"/>
        <w:spacing w:line="760" w:lineRule="exact"/>
        <w:ind w:left="0"/>
        <w:jc w:val="center"/>
        <w:rPr>
          <w:rFonts w:ascii="方正小标宋简体" w:hAnsi="宋体" w:eastAsia="方正小标宋简体"/>
          <w:color w:val="000000"/>
          <w:spacing w:val="-5"/>
          <w:kern w:val="2"/>
          <w:sz w:val="44"/>
          <w:szCs w:val="44"/>
        </w:rPr>
      </w:pPr>
    </w:p>
    <w:p>
      <w:pPr>
        <w:jc w:val="center"/>
        <w:rPr>
          <w:rFonts w:ascii="黑体" w:hAnsi="Cambria" w:eastAsia="黑体"/>
          <w:b/>
          <w:bCs/>
          <w:color w:val="000000"/>
          <w:sz w:val="44"/>
          <w:szCs w:val="44"/>
        </w:rPr>
      </w:pPr>
    </w:p>
    <w:p>
      <w:pPr>
        <w:jc w:val="center"/>
        <w:rPr>
          <w:rFonts w:ascii="黑体" w:hAnsi="Cambria" w:eastAsia="黑体"/>
          <w:b/>
          <w:bCs/>
          <w:color w:val="000000"/>
          <w:sz w:val="44"/>
          <w:szCs w:val="44"/>
        </w:rPr>
      </w:pPr>
      <w:r>
        <w:rPr>
          <w:rFonts w:hint="eastAsia" w:ascii="黑体" w:hAnsi="Cambria" w:eastAsia="黑体"/>
          <w:b/>
          <w:bCs/>
          <w:color w:val="000000"/>
          <w:sz w:val="44"/>
          <w:szCs w:val="44"/>
        </w:rPr>
        <w:t>国有建设用地使用权出让成交确认书</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受</w:t>
      </w:r>
      <w:r>
        <w:rPr>
          <w:rFonts w:hint="eastAsia" w:ascii="仿宋_GB2312" w:hAnsi="宋体" w:eastAsia="仿宋_GB2312"/>
          <w:color w:val="000000"/>
          <w:sz w:val="30"/>
          <w:szCs w:val="30"/>
          <w:u w:val="single"/>
        </w:rPr>
        <w:t xml:space="preserve">  （出让人） </w:t>
      </w:r>
      <w:r>
        <w:rPr>
          <w:rFonts w:hint="eastAsia" w:ascii="仿宋_GB2312" w:hAnsi="宋体" w:eastAsia="仿宋_GB2312"/>
          <w:color w:val="000000"/>
          <w:sz w:val="30"/>
          <w:szCs w:val="30"/>
        </w:rPr>
        <w:t>委托，年月日，达州市公共资源交易服务中心对</w:t>
      </w:r>
      <w:r>
        <w:rPr>
          <w:rFonts w:hint="eastAsia" w:ascii="仿宋_GB2312" w:hAnsi="宋体" w:eastAsia="仿宋_GB2312"/>
          <w:color w:val="000000"/>
          <w:sz w:val="30"/>
          <w:szCs w:val="30"/>
          <w:u w:val="single"/>
        </w:rPr>
        <w:t>号</w:t>
      </w:r>
      <w:r>
        <w:rPr>
          <w:rFonts w:hint="eastAsia" w:ascii="仿宋_GB2312" w:hAnsi="宋体" w:eastAsia="仿宋_GB2312"/>
          <w:color w:val="000000"/>
          <w:sz w:val="30"/>
          <w:szCs w:val="30"/>
        </w:rPr>
        <w:t xml:space="preserve">国有建设用地使用权进行了公开 </w:t>
      </w:r>
      <w:r>
        <w:rPr>
          <w:rFonts w:hint="eastAsia" w:ascii="仿宋_GB2312" w:hAnsi="宋体" w:eastAsia="仿宋_GB2312"/>
          <w:color w:val="000000"/>
          <w:sz w:val="30"/>
          <w:szCs w:val="30"/>
          <w:u w:val="single"/>
        </w:rPr>
        <w:t xml:space="preserve"> （招标、拍卖、挂牌）</w:t>
      </w:r>
      <w:r>
        <w:rPr>
          <w:rFonts w:hint="eastAsia" w:ascii="仿宋_GB2312" w:hAnsi="宋体" w:eastAsia="仿宋_GB2312"/>
          <w:color w:val="000000"/>
          <w:sz w:val="30"/>
          <w:szCs w:val="30"/>
        </w:rPr>
        <w:t>出让，由</w:t>
      </w:r>
      <w:r>
        <w:rPr>
          <w:rFonts w:hint="eastAsia" w:ascii="仿宋_GB2312" w:hAnsi="宋体" w:eastAsia="仿宋_GB2312"/>
          <w:color w:val="000000"/>
          <w:sz w:val="30"/>
          <w:szCs w:val="30"/>
          <w:u w:val="single"/>
        </w:rPr>
        <w:t xml:space="preserve">   （竞得人）   </w:t>
      </w:r>
      <w:r>
        <w:rPr>
          <w:rFonts w:hint="eastAsia" w:ascii="仿宋_GB2312" w:hAnsi="宋体" w:eastAsia="仿宋_GB2312"/>
          <w:color w:val="000000"/>
          <w:sz w:val="30"/>
          <w:szCs w:val="30"/>
        </w:rPr>
        <w:t>竞得该宗地的国有建设用地使用权。现将有关事项确认如下：</w:t>
      </w:r>
    </w:p>
    <w:p>
      <w:pPr>
        <w:numPr>
          <w:ilvl w:val="0"/>
          <w:numId w:val="3"/>
        </w:num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该地块面积为，成交单价为(人民币)：，大写（人民币），成交总价为（人民币），大写（人民币）。</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二、竞得人缴纳的竞买保证金3个工作日后自动转作受让地块的定金。</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三、竞得人签订《成交确认书》后，按出让文件约定在8个工作日以内向达州市公共资源交易服务中心支付交易服务费，也可由竞得人与按出让文件约定成立的新公司协商缴纳。</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四、竞得人应在本《成交确认书》签订后10个工作日内，持本《成交确认书》与</w:t>
      </w:r>
      <w:r>
        <w:rPr>
          <w:rFonts w:hint="eastAsia" w:ascii="仿宋_GB2312" w:hAnsi="宋体" w:eastAsia="仿宋_GB2312"/>
          <w:color w:val="000000"/>
          <w:sz w:val="30"/>
          <w:szCs w:val="30"/>
          <w:u w:val="single"/>
        </w:rPr>
        <w:t xml:space="preserve"> （出让人） </w:t>
      </w:r>
      <w:r>
        <w:rPr>
          <w:rFonts w:hint="eastAsia" w:ascii="仿宋_GB2312" w:hAnsi="宋体" w:eastAsia="仿宋_GB2312"/>
          <w:color w:val="000000"/>
          <w:sz w:val="30"/>
          <w:szCs w:val="30"/>
        </w:rPr>
        <w:t>签订《国有建设用地使用权出让合同》，不按期签订《国有建设用地使用权出让合同》的，视为竞得人自动放弃竞得资格，</w:t>
      </w:r>
      <w:r>
        <w:rPr>
          <w:rFonts w:hint="eastAsia" w:ascii="仿宋_GB2312" w:hAnsi="宋体" w:eastAsia="仿宋_GB2312"/>
          <w:color w:val="000000"/>
          <w:sz w:val="30"/>
          <w:szCs w:val="30"/>
          <w:u w:val="single"/>
        </w:rPr>
        <w:t>（出让人）</w:t>
      </w:r>
      <w:r>
        <w:rPr>
          <w:rFonts w:hint="eastAsia" w:ascii="仿宋_GB2312" w:hAnsi="宋体" w:eastAsia="仿宋_GB2312"/>
          <w:color w:val="000000"/>
          <w:sz w:val="30"/>
          <w:szCs w:val="30"/>
        </w:rPr>
        <w:t>终止供地，不退还定金，并承担相应的法律责任。</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五、本《成交确认书》一式陆份，拍卖人、出让人、竞得人各执 2 份。</w:t>
      </w:r>
    </w:p>
    <w:p>
      <w:pPr>
        <w:spacing w:line="560" w:lineRule="exact"/>
        <w:rPr>
          <w:rFonts w:ascii="仿宋_GB2312" w:hAnsi="宋体" w:eastAsia="仿宋_GB2312"/>
          <w:color w:val="000000"/>
          <w:sz w:val="30"/>
          <w:szCs w:val="30"/>
        </w:rPr>
      </w:pPr>
      <w:r>
        <w:rPr>
          <w:rFonts w:hint="eastAsia" w:ascii="仿宋_GB2312" w:hAnsi="宋体" w:eastAsia="仿宋_GB2312"/>
          <w:b/>
          <w:color w:val="000000"/>
          <w:sz w:val="30"/>
          <w:szCs w:val="30"/>
        </w:rPr>
        <w:t>出让人</w:t>
      </w:r>
      <w:r>
        <w:rPr>
          <w:rFonts w:hint="eastAsia" w:ascii="仿宋_GB2312" w:hAnsi="宋体" w:eastAsia="仿宋_GB2312"/>
          <w:color w:val="000000"/>
          <w:sz w:val="30"/>
          <w:szCs w:val="30"/>
        </w:rPr>
        <w:t>： 法定代表人：委托代理人</w:t>
      </w:r>
    </w:p>
    <w:p>
      <w:pPr>
        <w:spacing w:line="560" w:lineRule="exact"/>
        <w:rPr>
          <w:rFonts w:ascii="仿宋_GB2312" w:hAnsi="宋体" w:eastAsia="仿宋_GB2312"/>
          <w:color w:val="000000"/>
          <w:sz w:val="30"/>
          <w:szCs w:val="30"/>
          <w:u w:val="single"/>
        </w:rPr>
      </w:pPr>
      <w:r>
        <w:rPr>
          <w:rFonts w:hint="eastAsia" w:ascii="仿宋_GB2312" w:hAnsi="宋体" w:eastAsia="仿宋_GB2312"/>
          <w:b/>
          <w:color w:val="000000"/>
          <w:sz w:val="30"/>
          <w:szCs w:val="30"/>
        </w:rPr>
        <w:t>竞得人：</w:t>
      </w:r>
      <w:r>
        <w:rPr>
          <w:rFonts w:hint="eastAsia" w:ascii="仿宋_GB2312" w:hAnsi="宋体" w:eastAsia="仿宋_GB2312"/>
          <w:color w:val="000000"/>
          <w:sz w:val="30"/>
          <w:szCs w:val="30"/>
        </w:rPr>
        <w:t xml:space="preserve"> 联系电话：</w:t>
      </w:r>
    </w:p>
    <w:p>
      <w:pPr>
        <w:spacing w:line="560" w:lineRule="exact"/>
        <w:rPr>
          <w:rFonts w:ascii="仿宋_GB2312" w:hAnsi="宋体" w:eastAsia="仿宋_GB2312"/>
          <w:b/>
          <w:color w:val="000000"/>
          <w:sz w:val="30"/>
          <w:szCs w:val="30"/>
        </w:rPr>
      </w:pPr>
      <w:r>
        <w:rPr>
          <w:rFonts w:hint="eastAsia" w:ascii="仿宋_GB2312" w:hAnsi="宋体" w:eastAsia="仿宋_GB2312"/>
          <w:b/>
          <w:color w:val="000000"/>
          <w:sz w:val="30"/>
          <w:szCs w:val="30"/>
        </w:rPr>
        <w:t>拍卖人</w:t>
      </w:r>
      <w:r>
        <w:rPr>
          <w:rFonts w:hint="eastAsia" w:ascii="仿宋_GB2312" w:hAnsi="宋体" w:eastAsia="仿宋_GB2312"/>
          <w:color w:val="000000"/>
          <w:sz w:val="30"/>
          <w:szCs w:val="30"/>
        </w:rPr>
        <w:t>： 法定代表人：委托代理人</w:t>
      </w:r>
    </w:p>
    <w:p>
      <w:pPr>
        <w:spacing w:line="560" w:lineRule="exact"/>
        <w:rPr>
          <w:rFonts w:ascii="仿宋_GB2312" w:hAnsi="宋体" w:eastAsia="仿宋_GB2312"/>
          <w:b/>
          <w:color w:val="000000"/>
          <w:sz w:val="30"/>
          <w:szCs w:val="30"/>
        </w:rPr>
      </w:pPr>
      <w:r>
        <w:rPr>
          <w:rFonts w:hint="eastAsia" w:ascii="仿宋_GB2312" w:hAnsi="宋体" w:eastAsia="仿宋_GB2312"/>
          <w:b/>
          <w:color w:val="000000"/>
          <w:sz w:val="30"/>
          <w:szCs w:val="30"/>
        </w:rPr>
        <w:t>公证员：</w:t>
      </w:r>
      <w:r>
        <w:rPr>
          <w:rFonts w:hint="eastAsia" w:ascii="仿宋_GB2312" w:hAnsi="宋体" w:eastAsia="仿宋_GB2312"/>
          <w:color w:val="000000"/>
          <w:sz w:val="30"/>
          <w:szCs w:val="30"/>
        </w:rPr>
        <w:t>签定时间：</w:t>
      </w:r>
      <w:r>
        <w:rPr>
          <w:rFonts w:hint="eastAsia" w:ascii="仿宋_GB2312" w:hAnsi="宋体" w:eastAsia="仿宋_GB2312"/>
          <w:color w:val="000000"/>
          <w:sz w:val="30"/>
          <w:szCs w:val="30"/>
          <w:u w:val="single"/>
        </w:rPr>
        <w:t xml:space="preserve">    年   月   日  </w:t>
      </w:r>
    </w:p>
    <w:p>
      <w:pPr>
        <w:widowControl/>
        <w:jc w:val="left"/>
        <w:rPr>
          <w:rFonts w:ascii="仿宋_GB2312" w:hAnsi="仿宋" w:eastAsia="仿宋_GB2312"/>
          <w:color w:val="000000"/>
          <w:kern w:val="0"/>
          <w:sz w:val="32"/>
          <w:szCs w:val="32"/>
        </w:rPr>
        <w:sectPr>
          <w:pgSz w:w="11906" w:h="16838"/>
          <w:pgMar w:top="1418" w:right="1418" w:bottom="1418" w:left="1701" w:header="851" w:footer="992" w:gutter="0"/>
          <w:cols w:space="720" w:num="1"/>
          <w:docGrid w:type="lines" w:linePitch="312" w:charSpace="0"/>
        </w:sectPr>
      </w:pPr>
    </w:p>
    <w:p>
      <w:pPr>
        <w:pStyle w:val="28"/>
        <w:spacing w:line="600" w:lineRule="exact"/>
        <w:ind w:left="0"/>
        <w:rPr>
          <w:color w:val="000000"/>
        </w:rPr>
      </w:pPr>
    </w:p>
    <w:p>
      <w:pPr>
        <w:pStyle w:val="28"/>
        <w:spacing w:line="600" w:lineRule="exact"/>
        <w:rPr>
          <w:rFonts w:ascii="宋体"/>
          <w:color w:val="000000"/>
          <w:w w:val="90"/>
          <w:sz w:val="32"/>
          <w:szCs w:val="32"/>
        </w:rPr>
      </w:pPr>
      <w:r>
        <w:rPr>
          <w:color w:val="000000"/>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bodyPr upright="1"/>
                    </wps:wsp>
                  </a:graphicData>
                </a:graphic>
              </wp:anchor>
            </w:drawing>
          </mc:Choice>
          <mc:Fallback>
            <w:pict>
              <v:shape id="AutoShape 6"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Y/denPAAAABQEAAA8AAAAAAAAAAQAgAAAAIgAAAGRycy9kb3ducmV2Lnht&#10;bFBLAQIUABQAAAAIAIdO4kBwCwTnyQEAAOsDAAAOAAAAAAAAAAEAIAAAAB4BAABkcnMvZTJvRG9j&#10;LnhtbFBLBQYAAAAABgAGAFkBAABZBQAAAAA=&#10;">
                <v:fill on="f" focussize="0,0"/>
                <v:stroke on="f"/>
                <v:imagedata o:title=""/>
                <o:lock v:ext="edit" selection="t" aspectratio="f"/>
              </v:shape>
            </w:pict>
          </mc:Fallback>
        </mc:AlternateContent>
      </w:r>
      <w:r>
        <w:rPr>
          <w:rFonts w:ascii="黑体" w:hAnsi="宋体" w:eastAsia="黑体" w:cs="黑体"/>
          <w:color w:val="000000"/>
          <w:sz w:val="36"/>
          <w:szCs w:val="36"/>
        </w:rPr>
        <w:drawing>
          <wp:inline distT="0" distB="0" distL="114300" distR="114300">
            <wp:extent cx="1587500" cy="379730"/>
            <wp:effectExtent l="0" t="0" r="12700" b="1270"/>
            <wp:docPr id="8" name="图片 4"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03000001"/>
                    <pic:cNvPicPr>
                      <a:picLocks noChangeAspect="1"/>
                    </pic:cNvPicPr>
                  </pic:nvPicPr>
                  <pic:blipFill>
                    <a:blip r:embed="rId23"/>
                    <a:stretch>
                      <a:fillRect/>
                    </a:stretch>
                  </pic:blipFill>
                  <pic:spPr>
                    <a:xfrm>
                      <a:off x="0" y="0"/>
                      <a:ext cx="1587500" cy="379730"/>
                    </a:xfrm>
                    <a:prstGeom prst="rect">
                      <a:avLst/>
                    </a:prstGeom>
                    <a:solidFill>
                      <a:srgbClr val="FFFFFF"/>
                    </a:solidFill>
                    <a:ln>
                      <a:noFill/>
                    </a:ln>
                  </pic:spPr>
                </pic:pic>
              </a:graphicData>
            </a:graphic>
          </wp:inline>
        </w:drawing>
      </w:r>
    </w:p>
    <w:p>
      <w:pPr>
        <w:pStyle w:val="3"/>
        <w:wordWrap w:val="0"/>
        <w:jc w:val="right"/>
        <w:rPr>
          <w:rFonts w:hAnsi="宋体"/>
          <w:color w:val="000000"/>
        </w:rPr>
      </w:pPr>
      <w:r>
        <w:rPr>
          <w:rFonts w:hint="eastAsia" w:hAnsi="宋体"/>
          <w:color w:val="000000"/>
        </w:rPr>
        <w:t xml:space="preserve">电子监管号：           </w:t>
      </w:r>
    </w:p>
    <w:p>
      <w:pPr>
        <w:pStyle w:val="3"/>
        <w:rPr>
          <w:color w:val="000000"/>
        </w:rPr>
      </w:pPr>
    </w:p>
    <w:p>
      <w:pPr>
        <w:pStyle w:val="3"/>
        <w:rPr>
          <w:rFonts w:ascii="黑体" w:hAnsi="黑体" w:eastAsia="黑体"/>
          <w:color w:val="000000"/>
        </w:rPr>
      </w:pPr>
      <w:r>
        <w:rPr>
          <w:rFonts w:hint="eastAsia" w:ascii="黑体" w:hAnsi="黑体" w:eastAsia="黑体"/>
          <w:color w:val="000000"/>
        </w:rPr>
        <w:t>（样本）</w:t>
      </w:r>
    </w:p>
    <w:p>
      <w:pPr>
        <w:pStyle w:val="3"/>
        <w:rPr>
          <w:rStyle w:val="30"/>
          <w:rFonts w:hint="default" w:hAnsi="宋体" w:cs="宋体"/>
          <w:color w:val="000000"/>
        </w:rPr>
      </w:pPr>
    </w:p>
    <w:p>
      <w:pPr>
        <w:pStyle w:val="3"/>
        <w:rPr>
          <w:rStyle w:val="30"/>
          <w:rFonts w:hint="default" w:hAnsi="宋体" w:cs="宋体"/>
          <w:color w:val="000000"/>
        </w:rPr>
      </w:pPr>
    </w:p>
    <w:p>
      <w:pPr>
        <w:pStyle w:val="2"/>
        <w:jc w:val="center"/>
        <w:rPr>
          <w:color w:val="000000"/>
          <w:sz w:val="18"/>
          <w:szCs w:val="18"/>
        </w:rPr>
      </w:pPr>
      <w:bookmarkStart w:id="12" w:name="_Toc3391980"/>
      <w:bookmarkStart w:id="13" w:name="_Toc3391751"/>
      <w:r>
        <w:rPr>
          <w:rFonts w:hint="eastAsia" w:ascii="宋体" w:hAnsi="宋体"/>
          <w:color w:val="000000"/>
        </w:rPr>
        <w:t>国有建设用地使用权出让合同</w:t>
      </w:r>
      <w:bookmarkEnd w:id="12"/>
      <w:bookmarkEnd w:id="13"/>
    </w:p>
    <w:p>
      <w:pPr>
        <w:pStyle w:val="3"/>
        <w:rPr>
          <w:rFonts w:hAnsi="宋体"/>
          <w:b/>
          <w:bCs/>
          <w:color w:val="000000"/>
          <w:sz w:val="18"/>
          <w:szCs w:val="1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spacing w:line="500" w:lineRule="exact"/>
        <w:jc w:val="left"/>
        <w:rPr>
          <w:rFonts w:hAnsi="宋体"/>
          <w:bCs/>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619125" cy="445770"/>
                        </a:xfrm>
                        <a:prstGeom prst="rect">
                          <a:avLst/>
                        </a:prstGeom>
                        <a:solidFill>
                          <a:srgbClr val="FFFFFF"/>
                        </a:solidFill>
                        <a:ln w="9525">
                          <a:solidFill>
                            <a:srgbClr val="FFFFFF"/>
                          </a:solidFill>
                          <a:miter lim="800000"/>
                        </a:ln>
                        <a:effectLst/>
                      </wps:spPr>
                      <wps:txbx>
                        <w:txbxContent>
                          <w:p>
                            <w:pPr>
                              <w:rPr>
                                <w:rFonts w:ascii="方正黑体_GBK" w:eastAsia="方正黑体_GBK"/>
                              </w:rPr>
                            </w:pPr>
                            <w:r>
                              <w:rPr>
                                <w:rFonts w:hint="eastAsia" w:ascii="方正黑体_GBK" w:eastAsia="方正黑体_GBK"/>
                              </w:rPr>
                              <w:t>制定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9.5pt;margin-top:11.85pt;height:35.1pt;width:48.75pt;z-index:251659264;mso-width-relative:page;mso-height-relative:page;" fillcolor="#FFFFFF" filled="t"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v:fill on="t" focussize="0,0"/>
                <v:stroke color="#FFFFFF" miterlimit="8"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rect>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3" name="矩形 9"/>
                <wp:cNvGraphicFramePr/>
                <a:graphic xmlns:a="http://schemas.openxmlformats.org/drawingml/2006/main">
                  <a:graphicData uri="http://schemas.microsoft.com/office/word/2010/wordprocessingShape">
                    <wps:wsp>
                      <wps:cNvSpPr>
                        <a:spLocks noChangeArrowheads="1"/>
                      </wps:cNvSpPr>
                      <wps:spPr bwMode="auto">
                        <a:xfrm>
                          <a:off x="0" y="0"/>
                          <a:ext cx="3657600" cy="792480"/>
                        </a:xfrm>
                        <a:prstGeom prst="rect">
                          <a:avLst/>
                        </a:prstGeom>
                        <a:solidFill>
                          <a:srgbClr val="FFFFFF"/>
                        </a:solidFill>
                        <a:ln w="9525">
                          <a:solidFill>
                            <a:srgbClr val="FFFFFF"/>
                          </a:solidFill>
                          <a:miter lim="800000"/>
                        </a:ln>
                        <a:effectLst/>
                      </wps:spPr>
                      <wps:txb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36pt;margin-top:0pt;height:62.4pt;width:288pt;z-index:251659264;mso-width-relative:page;mso-height-relative:page;" fillcolor="#FFFFFF" filled="t"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PeMpNUAAAAHAQAADwAAAAAAAAABACAAAAAiAAAAZHJzL2Rv&#10;d25yZXYueG1sUEsBAhQAFAAAAAgAh07iQD3dktw9AgAAiAQAAA4AAAAAAAAAAQAgAAAAJAEAAGRy&#10;cy9lMm9Eb2MueG1sUEsFBgAAAAAGAAYAWQEAANMFAAAAAA==&#10;">
                <v:fill on="t" focussize="0,0"/>
                <v:stroke color="#FFFFFF" miterlimit="8" joinstyle="miter"/>
                <v:imagedata o:title=""/>
                <o:lock v:ext="edit" aspectratio="f"/>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mc:Fallback>
        </mc:AlternateContent>
      </w:r>
    </w:p>
    <w:p>
      <w:pPr>
        <w:pStyle w:val="3"/>
        <w:spacing w:line="500" w:lineRule="exact"/>
        <w:jc w:val="left"/>
        <w:rPr>
          <w:rFonts w:hAnsi="宋体"/>
          <w:b/>
          <w:bCs/>
          <w:color w:val="000000"/>
          <w:sz w:val="36"/>
          <w:szCs w:val="36"/>
        </w:rPr>
      </w:pPr>
    </w:p>
    <w:p>
      <w:pPr>
        <w:pStyle w:val="3"/>
        <w:ind w:firstLine="4960" w:firstLineChars="1550"/>
        <w:rPr>
          <w:rFonts w:hAnsi="宋体"/>
          <w:color w:val="000000"/>
        </w:rPr>
      </w:pPr>
    </w:p>
    <w:p>
      <w:pPr>
        <w:pStyle w:val="3"/>
        <w:wordWrap w:val="0"/>
        <w:ind w:right="640"/>
        <w:jc w:val="right"/>
        <w:rPr>
          <w:rFonts w:hAnsi="宋体"/>
          <w:color w:val="000000"/>
          <w:sz w:val="28"/>
          <w:szCs w:val="28"/>
          <w:u w:val="single"/>
        </w:rPr>
      </w:pPr>
      <w:r>
        <w:rPr>
          <w:rFonts w:hint="eastAsia" w:hAnsi="宋体"/>
          <w:color w:val="000000"/>
          <w:sz w:val="28"/>
          <w:szCs w:val="28"/>
        </w:rPr>
        <w:t>合同编号：</w:t>
      </w:r>
    </w:p>
    <w:p>
      <w:pPr>
        <w:pStyle w:val="3"/>
        <w:jc w:val="center"/>
        <w:rPr>
          <w:rFonts w:hAnsi="宋体"/>
          <w:color w:val="000000"/>
          <w:sz w:val="28"/>
          <w:szCs w:val="28"/>
        </w:rPr>
      </w:pPr>
      <w:r>
        <w:rPr>
          <w:rFonts w:hint="eastAsia" w:hAnsi="宋体" w:cs="黑体"/>
          <w:color w:val="000000"/>
          <w:sz w:val="28"/>
          <w:szCs w:val="28"/>
        </w:rPr>
        <w:t>国有建设用地使用权出让合同</w:t>
      </w:r>
    </w:p>
    <w:p>
      <w:pPr>
        <w:pStyle w:val="3"/>
        <w:jc w:val="center"/>
        <w:rPr>
          <w:rFonts w:hAnsi="宋体"/>
          <w:color w:val="000000"/>
          <w:sz w:val="28"/>
          <w:szCs w:val="28"/>
        </w:rPr>
      </w:pPr>
    </w:p>
    <w:p>
      <w:pPr>
        <w:pStyle w:val="3"/>
        <w:ind w:firstLine="560" w:firstLineChars="200"/>
        <w:rPr>
          <w:rFonts w:hAnsi="宋体"/>
          <w:color w:val="000000"/>
          <w:sz w:val="28"/>
          <w:szCs w:val="28"/>
        </w:rPr>
      </w:pPr>
      <w:r>
        <w:rPr>
          <w:rFonts w:hint="eastAsia" w:hAnsi="宋体" w:cs="仿宋_GB2312"/>
          <w:color w:val="000000"/>
          <w:sz w:val="28"/>
          <w:szCs w:val="28"/>
        </w:rPr>
        <w:t>本合同双方当事人：</w:t>
      </w:r>
    </w:p>
    <w:p>
      <w:pPr>
        <w:pStyle w:val="3"/>
        <w:ind w:firstLine="560" w:firstLineChars="200"/>
        <w:rPr>
          <w:rFonts w:hAnsi="宋体"/>
          <w:color w:val="000000"/>
          <w:sz w:val="28"/>
          <w:szCs w:val="28"/>
        </w:rPr>
      </w:pPr>
      <w:r>
        <w:rPr>
          <w:rFonts w:hint="eastAsia" w:hAnsi="宋体" w:cs="仿宋_GB2312"/>
          <w:color w:val="000000"/>
          <w:sz w:val="28"/>
          <w:szCs w:val="28"/>
        </w:rPr>
        <w:t>出让人：；</w:t>
      </w:r>
    </w:p>
    <w:p>
      <w:pPr>
        <w:pStyle w:val="3"/>
        <w:ind w:firstLine="560" w:firstLineChars="200"/>
        <w:rPr>
          <w:rFonts w:hAnsi="宋体" w:cs="仿宋_GB2312"/>
          <w:color w:val="000000"/>
          <w:sz w:val="28"/>
          <w:szCs w:val="28"/>
        </w:rPr>
      </w:pPr>
      <w:r>
        <w:rPr>
          <w:rFonts w:hint="eastAsia" w:hAnsi="宋体" w:cs="仿宋_GB2312"/>
          <w:color w:val="000000"/>
          <w:sz w:val="28"/>
          <w:szCs w:val="28"/>
        </w:rPr>
        <w:t xml:space="preserve">通讯地址：；                    </w:t>
      </w:r>
    </w:p>
    <w:p>
      <w:pPr>
        <w:pStyle w:val="3"/>
        <w:ind w:firstLine="560" w:firstLineChars="200"/>
        <w:rPr>
          <w:rFonts w:hAnsi="宋体"/>
          <w:color w:val="000000"/>
          <w:sz w:val="28"/>
          <w:szCs w:val="28"/>
        </w:rPr>
      </w:pPr>
      <w:r>
        <w:rPr>
          <w:rFonts w:hint="eastAsia" w:hAnsi="宋体" w:cs="仿宋_GB2312"/>
          <w:color w:val="000000"/>
          <w:sz w:val="28"/>
          <w:szCs w:val="28"/>
        </w:rPr>
        <w:t>邮政编码：</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电话：</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传真：</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开户银行：</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 xml:space="preserve">账号： </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受让人：</w:t>
      </w:r>
    </w:p>
    <w:p>
      <w:pPr>
        <w:pStyle w:val="3"/>
        <w:ind w:firstLine="560" w:firstLineChars="200"/>
        <w:rPr>
          <w:rFonts w:hAnsi="宋体" w:cs="仿宋_GB2312"/>
          <w:color w:val="000000"/>
          <w:sz w:val="28"/>
          <w:szCs w:val="28"/>
        </w:rPr>
      </w:pPr>
      <w:r>
        <w:rPr>
          <w:rFonts w:hint="eastAsia" w:hAnsi="宋体" w:cs="仿宋_GB2312"/>
          <w:color w:val="000000"/>
          <w:sz w:val="28"/>
          <w:szCs w:val="28"/>
        </w:rPr>
        <w:t>通讯地址：</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邮政编码：</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电话：</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传真：</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开户银行：</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账号：</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rPr>
          <w:rFonts w:hAnsi="宋体" w:cs="黑体"/>
          <w:color w:val="000000"/>
          <w:sz w:val="28"/>
          <w:szCs w:val="28"/>
        </w:rPr>
      </w:pPr>
    </w:p>
    <w:p>
      <w:pPr>
        <w:pStyle w:val="3"/>
        <w:rPr>
          <w:rFonts w:hAnsi="宋体" w:cs="黑体"/>
          <w:color w:val="000000"/>
          <w:sz w:val="28"/>
          <w:szCs w:val="28"/>
        </w:rPr>
      </w:pPr>
    </w:p>
    <w:p>
      <w:pPr>
        <w:pStyle w:val="3"/>
        <w:rPr>
          <w:rFonts w:hAnsi="宋体" w:cs="黑体"/>
          <w:color w:val="000000"/>
          <w:sz w:val="28"/>
          <w:szCs w:val="28"/>
        </w:rPr>
      </w:pPr>
    </w:p>
    <w:p>
      <w:pPr>
        <w:pStyle w:val="3"/>
        <w:jc w:val="center"/>
        <w:rPr>
          <w:rFonts w:hAnsi="宋体" w:cs="黑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第一章 总   则</w:t>
      </w:r>
    </w:p>
    <w:p>
      <w:pPr>
        <w:pStyle w:val="3"/>
        <w:jc w:val="center"/>
        <w:rPr>
          <w:rFonts w:hAnsi="宋体" w:cs="仿宋_GB2312"/>
          <w:color w:val="000000"/>
          <w:sz w:val="28"/>
          <w:szCs w:val="28"/>
        </w:rPr>
      </w:pPr>
    </w:p>
    <w:p>
      <w:pPr>
        <w:pStyle w:val="3"/>
        <w:ind w:firstLine="551" w:firstLineChars="196"/>
        <w:rPr>
          <w:rFonts w:hAnsi="宋体"/>
          <w:color w:val="000000"/>
          <w:sz w:val="28"/>
          <w:szCs w:val="28"/>
        </w:rPr>
      </w:pPr>
      <w:r>
        <w:rPr>
          <w:rFonts w:hint="eastAsia" w:hAnsi="宋体" w:cs="仿宋_GB2312"/>
          <w:b/>
          <w:bCs/>
          <w:color w:val="000000"/>
          <w:sz w:val="28"/>
          <w:szCs w:val="28"/>
        </w:rPr>
        <w:t>第一条</w:t>
      </w:r>
      <w:r>
        <w:rPr>
          <w:rFonts w:hint="eastAsia" w:hAnsi="宋体" w:cs="仿宋_GB2312"/>
          <w:color w:val="00000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3"/>
        <w:ind w:firstLine="562" w:firstLineChars="200"/>
        <w:rPr>
          <w:rFonts w:hAnsi="宋体" w:cs="仿宋_GB2312"/>
          <w:color w:val="000000"/>
          <w:sz w:val="28"/>
          <w:szCs w:val="28"/>
        </w:rPr>
      </w:pPr>
      <w:r>
        <w:rPr>
          <w:rFonts w:hint="eastAsia" w:hAnsi="宋体" w:cs="仿宋_GB2312"/>
          <w:b/>
          <w:bCs/>
          <w:color w:val="000000"/>
          <w:sz w:val="28"/>
          <w:szCs w:val="28"/>
        </w:rPr>
        <w:t>第二条</w:t>
      </w:r>
      <w:r>
        <w:rPr>
          <w:rFonts w:hint="eastAsia" w:hAnsi="宋体" w:cs="仿宋_GB2312"/>
          <w:color w:val="000000"/>
          <w:sz w:val="28"/>
          <w:szCs w:val="28"/>
        </w:rPr>
        <w:t xml:space="preserve">  出让土地的所有权属中华人民共和国，出让人根据法律的授权出让国有建设用地使用权，地下资源、埋藏物不属于国有建设用地使用权出让范围。   </w:t>
      </w:r>
    </w:p>
    <w:p>
      <w:pPr>
        <w:pStyle w:val="3"/>
        <w:ind w:firstLine="562" w:firstLineChars="200"/>
        <w:rPr>
          <w:rFonts w:hAnsi="宋体"/>
          <w:color w:val="000000"/>
          <w:sz w:val="28"/>
          <w:szCs w:val="28"/>
        </w:rPr>
      </w:pPr>
      <w:r>
        <w:rPr>
          <w:rFonts w:hint="eastAsia" w:hAnsi="宋体" w:cs="仿宋_GB2312"/>
          <w:b/>
          <w:bCs/>
          <w:color w:val="000000"/>
          <w:sz w:val="28"/>
          <w:szCs w:val="28"/>
        </w:rPr>
        <w:t xml:space="preserve">第三条  </w:t>
      </w:r>
      <w:r>
        <w:rPr>
          <w:rFonts w:hint="eastAsia" w:hAnsi="宋体" w:cs="仿宋_GB2312"/>
          <w:color w:val="000000"/>
          <w:sz w:val="28"/>
          <w:szCs w:val="28"/>
        </w:rPr>
        <w:t>受让人对依法取得的国有建设用地，在出让期限内享有占有、使用、收益和依法处置的权利，有权利用该土地依法建造建筑物、构筑物及其附属设施。</w:t>
      </w:r>
    </w:p>
    <w:p>
      <w:pPr>
        <w:pStyle w:val="3"/>
        <w:ind w:firstLine="560" w:firstLineChars="200"/>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第二章 出让土地的交付与出让价款的缴纳</w:t>
      </w:r>
    </w:p>
    <w:p>
      <w:pPr>
        <w:pStyle w:val="3"/>
        <w:jc w:val="center"/>
        <w:rPr>
          <w:rFonts w:hAnsi="宋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第四条</w:t>
      </w:r>
      <w:r>
        <w:rPr>
          <w:rFonts w:hint="eastAsia" w:hAnsi="宋体" w:cs="仿宋_GB2312"/>
          <w:color w:val="000000"/>
          <w:sz w:val="28"/>
          <w:szCs w:val="28"/>
        </w:rPr>
        <w:t xml:space="preserve">  本合同项下出让宗地编号为，宗地总面积大写 平方米（小写平方米），其中出让宗地面积为大写平方米（小写平方米）。</w:t>
      </w:r>
    </w:p>
    <w:p>
      <w:pPr>
        <w:pStyle w:val="3"/>
        <w:ind w:firstLine="645"/>
        <w:rPr>
          <w:rFonts w:hAnsi="宋体" w:cs="仿宋_GB2312"/>
          <w:color w:val="000000"/>
          <w:sz w:val="28"/>
          <w:szCs w:val="28"/>
        </w:rPr>
      </w:pPr>
      <w:r>
        <w:rPr>
          <w:rFonts w:hint="eastAsia" w:hAnsi="宋体" w:cs="仿宋_GB2312"/>
          <w:color w:val="000000"/>
          <w:sz w:val="28"/>
          <w:szCs w:val="28"/>
        </w:rPr>
        <w:t>本合同项下的出让宗地坐落于。</w:t>
      </w:r>
    </w:p>
    <w:p>
      <w:pPr>
        <w:pStyle w:val="3"/>
        <w:ind w:firstLine="560" w:firstLineChars="200"/>
        <w:rPr>
          <w:rFonts w:hAnsi="宋体" w:cs="仿宋_GB2312"/>
          <w:color w:val="000000"/>
          <w:sz w:val="28"/>
          <w:szCs w:val="28"/>
          <w:u w:val="single"/>
        </w:rPr>
      </w:pPr>
      <w:r>
        <w:rPr>
          <w:rFonts w:hint="eastAsia" w:hAnsi="宋体" w:cs="仿宋_GB2312"/>
          <w:color w:val="000000"/>
          <w:sz w:val="28"/>
          <w:szCs w:val="28"/>
        </w:rPr>
        <w:t>本合同项下出让宗地的平面界址为</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；出让宗地的平面界址图见附件1。</w:t>
      </w:r>
    </w:p>
    <w:p>
      <w:pPr>
        <w:pStyle w:val="3"/>
        <w:ind w:firstLine="560" w:firstLineChars="200"/>
        <w:rPr>
          <w:rFonts w:hAnsi="宋体"/>
          <w:color w:val="000000"/>
          <w:sz w:val="28"/>
          <w:szCs w:val="28"/>
          <w:u w:val="single"/>
        </w:rPr>
      </w:pPr>
      <w:r>
        <w:rPr>
          <w:rFonts w:hint="eastAsia" w:hAnsi="宋体" w:cs="仿宋_GB2312"/>
          <w:color w:val="000000"/>
          <w:sz w:val="28"/>
          <w:szCs w:val="28"/>
        </w:rPr>
        <w:t>本合同项下出让宗地的竖向界限以</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为上界限，以</w:t>
      </w:r>
      <w:r>
        <w:rPr>
          <w:rFonts w:hint="eastAsia" w:hAnsi="宋体" w:cs="仿宋_GB2312"/>
          <w:color w:val="000000"/>
          <w:sz w:val="28"/>
          <w:szCs w:val="28"/>
          <w:u w:val="single"/>
        </w:rPr>
        <w:t xml:space="preserve">  /                </w:t>
      </w:r>
      <w:r>
        <w:rPr>
          <w:rFonts w:hint="eastAsia" w:hAnsi="宋体" w:cs="仿宋_GB2312"/>
          <w:color w:val="000000"/>
          <w:sz w:val="28"/>
          <w:szCs w:val="28"/>
        </w:rPr>
        <w:t>为下界限，高差为</w:t>
      </w:r>
      <w:r>
        <w:rPr>
          <w:rFonts w:hint="eastAsia" w:hAnsi="宋体" w:cs="仿宋_GB2312"/>
          <w:color w:val="000000"/>
          <w:sz w:val="28"/>
          <w:szCs w:val="28"/>
          <w:u w:val="single"/>
        </w:rPr>
        <w:t xml:space="preserve">   /    </w:t>
      </w:r>
      <w:r>
        <w:rPr>
          <w:rFonts w:hint="eastAsia" w:hAnsi="宋体" w:cs="仿宋_GB2312"/>
          <w:color w:val="000000"/>
          <w:sz w:val="28"/>
          <w:szCs w:val="28"/>
        </w:rPr>
        <w:t>米。出让宗地竖向界限见附件2。</w:t>
      </w:r>
    </w:p>
    <w:p>
      <w:pPr>
        <w:pStyle w:val="3"/>
        <w:ind w:firstLine="560" w:firstLineChars="200"/>
        <w:rPr>
          <w:rFonts w:hAnsi="宋体"/>
          <w:color w:val="000000"/>
          <w:sz w:val="28"/>
          <w:szCs w:val="28"/>
          <w:u w:val="single"/>
        </w:rPr>
      </w:pPr>
      <w:r>
        <w:rPr>
          <w:rFonts w:hint="eastAsia" w:hAnsi="宋体" w:cs="仿宋_GB2312"/>
          <w:color w:val="000000"/>
          <w:sz w:val="28"/>
          <w:szCs w:val="28"/>
        </w:rPr>
        <w:t>出让宗地空间范围是以上述界址点所构成的垂直面和上、下界限高程平面封闭形成的空间范围。</w:t>
      </w:r>
    </w:p>
    <w:p>
      <w:pPr>
        <w:pStyle w:val="3"/>
        <w:tabs>
          <w:tab w:val="left" w:pos="1260"/>
        </w:tabs>
        <w:ind w:firstLine="562" w:firstLineChars="200"/>
        <w:rPr>
          <w:rFonts w:hAnsi="宋体" w:cs="仿宋_GB2312"/>
          <w:color w:val="000000"/>
          <w:sz w:val="28"/>
          <w:szCs w:val="28"/>
          <w:u w:val="single"/>
        </w:rPr>
      </w:pPr>
      <w:r>
        <w:rPr>
          <w:rFonts w:hint="eastAsia" w:hAnsi="宋体" w:cs="仿宋_GB2312"/>
          <w:b/>
          <w:bCs/>
          <w:color w:val="000000"/>
          <w:sz w:val="28"/>
          <w:szCs w:val="28"/>
        </w:rPr>
        <w:t xml:space="preserve">第五条  </w:t>
      </w:r>
      <w:r>
        <w:rPr>
          <w:rFonts w:hint="eastAsia" w:hAnsi="宋体" w:cs="仿宋_GB2312"/>
          <w:color w:val="000000"/>
          <w:sz w:val="28"/>
          <w:szCs w:val="28"/>
        </w:rPr>
        <w:t xml:space="preserve">本合同项下出让宗地的用途为 </w:t>
      </w:r>
    </w:p>
    <w:p>
      <w:pPr>
        <w:pStyle w:val="3"/>
        <w:tabs>
          <w:tab w:val="left" w:pos="1260"/>
        </w:tabs>
        <w:rPr>
          <w:rFonts w:hAnsi="宋体"/>
          <w:color w:val="000000"/>
          <w:sz w:val="28"/>
          <w:szCs w:val="28"/>
        </w:rPr>
      </w:pPr>
      <w:r>
        <w:rPr>
          <w:rFonts w:hint="eastAsia" w:hAnsi="宋体" w:cs="仿宋_GB2312"/>
          <w:color w:val="000000"/>
          <w:sz w:val="28"/>
          <w:szCs w:val="28"/>
          <w:u w:val="single"/>
        </w:rPr>
        <w:t xml:space="preserve">      面积：     公顷  </w:t>
      </w:r>
      <w:r>
        <w:rPr>
          <w:rFonts w:hint="eastAsia" w:hAnsi="宋体" w:cs="仿宋_GB2312"/>
          <w:color w:val="000000"/>
          <w:sz w:val="28"/>
          <w:szCs w:val="28"/>
        </w:rPr>
        <w:t>。</w:t>
      </w:r>
    </w:p>
    <w:p>
      <w:pPr>
        <w:pStyle w:val="3"/>
        <w:ind w:firstLine="562" w:firstLineChars="200"/>
        <w:rPr>
          <w:rFonts w:hAnsi="宋体"/>
          <w:color w:val="000000"/>
          <w:sz w:val="28"/>
          <w:szCs w:val="28"/>
        </w:rPr>
      </w:pPr>
      <w:r>
        <w:rPr>
          <w:rFonts w:hint="eastAsia" w:hAnsi="宋体" w:cs="仿宋_GB2312"/>
          <w:b/>
          <w:bCs/>
          <w:color w:val="000000"/>
          <w:sz w:val="28"/>
          <w:szCs w:val="28"/>
        </w:rPr>
        <w:t>第六条</w:t>
      </w:r>
      <w:r>
        <w:rPr>
          <w:rFonts w:hint="eastAsia" w:hAnsi="宋体" w:cs="仿宋_GB2312"/>
          <w:color w:val="000000"/>
          <w:sz w:val="28"/>
          <w:szCs w:val="28"/>
        </w:rPr>
        <w:t>出让人同意在年 月 日前将出让宗地交付给受让人，出让人同意在交付土地时该宗地应达到本条第</w:t>
      </w:r>
      <w:r>
        <w:rPr>
          <w:rFonts w:hint="eastAsia" w:hAnsi="宋体" w:cs="仿宋_GB2312"/>
          <w:color w:val="000000"/>
          <w:sz w:val="28"/>
          <w:szCs w:val="28"/>
          <w:u w:val="single"/>
        </w:rPr>
        <w:t xml:space="preserve"> (一) </w:t>
      </w:r>
      <w:r>
        <w:rPr>
          <w:rFonts w:hint="eastAsia" w:hAnsi="宋体" w:cs="仿宋_GB2312"/>
          <w:color w:val="000000"/>
          <w:sz w:val="28"/>
          <w:szCs w:val="28"/>
        </w:rPr>
        <w:t>项规定的土地条件：</w:t>
      </w:r>
    </w:p>
    <w:p>
      <w:pPr>
        <w:pStyle w:val="3"/>
        <w:ind w:firstLine="560" w:firstLineChars="200"/>
        <w:rPr>
          <w:rFonts w:hAnsi="宋体"/>
          <w:color w:val="000000"/>
          <w:sz w:val="28"/>
          <w:szCs w:val="28"/>
          <w:u w:val="single"/>
        </w:rPr>
      </w:pPr>
      <w:r>
        <w:rPr>
          <w:rFonts w:hint="eastAsia" w:hAnsi="宋体" w:cs="仿宋_GB2312"/>
          <w:color w:val="000000"/>
          <w:sz w:val="28"/>
          <w:szCs w:val="28"/>
        </w:rPr>
        <w:t>（一）场地平整达到</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0" w:firstLineChars="200"/>
        <w:rPr>
          <w:rFonts w:hAnsi="宋体"/>
          <w:color w:val="000000"/>
          <w:sz w:val="28"/>
          <w:szCs w:val="28"/>
          <w:u w:val="single"/>
        </w:rPr>
      </w:pPr>
      <w:r>
        <w:rPr>
          <w:rFonts w:hint="eastAsia" w:hAnsi="宋体" w:cs="仿宋_GB2312"/>
          <w:color w:val="000000"/>
          <w:sz w:val="28"/>
          <w:szCs w:val="28"/>
        </w:rPr>
        <w:t>周围基础设施达到</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0" w:firstLineChars="200"/>
        <w:rPr>
          <w:rFonts w:hAnsi="宋体"/>
          <w:color w:val="000000"/>
          <w:sz w:val="28"/>
          <w:szCs w:val="28"/>
          <w:u w:val="single"/>
        </w:rPr>
      </w:pPr>
      <w:r>
        <w:rPr>
          <w:rFonts w:hint="eastAsia" w:hAnsi="宋体" w:cs="仿宋_GB2312"/>
          <w:color w:val="000000"/>
          <w:sz w:val="28"/>
          <w:szCs w:val="28"/>
        </w:rPr>
        <w:t>（二）现状土地条件</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2" w:firstLineChars="200"/>
        <w:rPr>
          <w:rFonts w:hAnsi="宋体"/>
          <w:color w:val="000000"/>
          <w:sz w:val="28"/>
          <w:szCs w:val="28"/>
        </w:rPr>
      </w:pPr>
      <w:r>
        <w:rPr>
          <w:rFonts w:hint="eastAsia" w:hAnsi="宋体" w:cs="仿宋_GB2312"/>
          <w:b/>
          <w:bCs/>
          <w:color w:val="000000"/>
          <w:sz w:val="28"/>
          <w:szCs w:val="28"/>
        </w:rPr>
        <w:t xml:space="preserve">第七条 </w:t>
      </w:r>
      <w:r>
        <w:rPr>
          <w:rFonts w:hint="eastAsia" w:hAnsi="宋体" w:cs="仿宋_GB2312"/>
          <w:color w:val="000000"/>
          <w:sz w:val="28"/>
          <w:szCs w:val="28"/>
        </w:rPr>
        <w:t xml:space="preserve"> 本合同项下的国有建设用地使用权出让年期为</w:t>
      </w:r>
    </w:p>
    <w:p>
      <w:pPr>
        <w:pStyle w:val="3"/>
        <w:rPr>
          <w:rFonts w:hAnsi="宋体"/>
          <w:color w:val="000000"/>
          <w:sz w:val="28"/>
          <w:szCs w:val="28"/>
        </w:rPr>
      </w:pPr>
      <w:r>
        <w:rPr>
          <w:rFonts w:hint="eastAsia" w:hAnsi="宋体" w:cs="仿宋_GB2312"/>
          <w:color w:val="000000"/>
          <w:sz w:val="28"/>
          <w:szCs w:val="28"/>
        </w:rPr>
        <w:t>年，按本合同第六条约定的交付土地之日起算；原划拨（承租）国有建设用地使用权补办出让手续的，出让年期自合同签订之日起算。</w:t>
      </w:r>
    </w:p>
    <w:p>
      <w:pPr>
        <w:pStyle w:val="3"/>
        <w:ind w:firstLine="562" w:firstLineChars="200"/>
        <w:rPr>
          <w:rFonts w:hAnsi="宋体"/>
          <w:color w:val="000000"/>
          <w:sz w:val="28"/>
          <w:szCs w:val="28"/>
        </w:rPr>
      </w:pPr>
      <w:r>
        <w:rPr>
          <w:rFonts w:hint="eastAsia" w:hAnsi="宋体" w:cs="仿宋_GB2312"/>
          <w:b/>
          <w:bCs/>
          <w:color w:val="000000"/>
          <w:sz w:val="28"/>
          <w:szCs w:val="28"/>
        </w:rPr>
        <w:t>第八条</w:t>
      </w:r>
      <w:r>
        <w:rPr>
          <w:rFonts w:hint="eastAsia" w:hAnsi="宋体" w:cs="仿宋_GB2312"/>
          <w:color w:val="000000"/>
          <w:sz w:val="28"/>
          <w:szCs w:val="28"/>
        </w:rPr>
        <w:t xml:space="preserve">  本合同项下宗地的国有建设用地使用权出让价款为人民币大写元 （小写元），每平方米人民币大写元（小写元）。</w:t>
      </w:r>
    </w:p>
    <w:p>
      <w:pPr>
        <w:pStyle w:val="3"/>
        <w:ind w:firstLine="562" w:firstLineChars="200"/>
        <w:jc w:val="left"/>
        <w:rPr>
          <w:rFonts w:hAnsi="宋体"/>
          <w:color w:val="000000"/>
          <w:sz w:val="28"/>
          <w:szCs w:val="28"/>
          <w:u w:val="single"/>
        </w:rPr>
      </w:pPr>
      <w:r>
        <w:rPr>
          <w:rFonts w:hint="eastAsia" w:hAnsi="宋体" w:cs="仿宋_GB2312"/>
          <w:b/>
          <w:bCs/>
          <w:color w:val="000000"/>
          <w:sz w:val="28"/>
          <w:szCs w:val="28"/>
        </w:rPr>
        <w:t xml:space="preserve">第九条  </w:t>
      </w:r>
      <w:r>
        <w:rPr>
          <w:rFonts w:hint="eastAsia" w:hAnsi="宋体" w:cs="仿宋_GB2312"/>
          <w:color w:val="000000"/>
          <w:sz w:val="28"/>
          <w:szCs w:val="28"/>
        </w:rPr>
        <w:t>本合同项下宗地的定金为人民币大写</w:t>
      </w:r>
    </w:p>
    <w:p>
      <w:pPr>
        <w:pStyle w:val="3"/>
        <w:jc w:val="left"/>
        <w:rPr>
          <w:rFonts w:hAnsi="宋体"/>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元（小写</w:t>
      </w:r>
      <w:r>
        <w:rPr>
          <w:rFonts w:hint="eastAsia" w:hAnsi="宋体" w:cs="仿宋_GB2312"/>
          <w:color w:val="000000"/>
          <w:sz w:val="28"/>
          <w:szCs w:val="28"/>
          <w:u w:val="single"/>
        </w:rPr>
        <w:t xml:space="preserve">      /       </w:t>
      </w:r>
      <w:r>
        <w:rPr>
          <w:rFonts w:hint="eastAsia" w:hAnsi="宋体" w:cs="仿宋_GB2312"/>
          <w:color w:val="000000"/>
          <w:sz w:val="28"/>
          <w:szCs w:val="28"/>
        </w:rPr>
        <w:t>元），定金抵作土地出让价款。</w:t>
      </w:r>
    </w:p>
    <w:p>
      <w:pPr>
        <w:pStyle w:val="3"/>
        <w:ind w:firstLine="562" w:firstLineChars="200"/>
        <w:rPr>
          <w:rFonts w:hAnsi="宋体"/>
          <w:color w:val="000000"/>
          <w:sz w:val="28"/>
          <w:szCs w:val="28"/>
        </w:rPr>
      </w:pPr>
      <w:r>
        <w:rPr>
          <w:rFonts w:hint="eastAsia" w:hAnsi="宋体" w:cs="仿宋_GB2312"/>
          <w:b/>
          <w:bCs/>
          <w:color w:val="000000"/>
          <w:sz w:val="28"/>
          <w:szCs w:val="28"/>
        </w:rPr>
        <w:t>第十条</w:t>
      </w:r>
      <w:r>
        <w:rPr>
          <w:rFonts w:hint="eastAsia" w:hAnsi="宋体" w:cs="仿宋_GB2312"/>
          <w:color w:val="000000"/>
          <w:sz w:val="28"/>
          <w:szCs w:val="28"/>
        </w:rPr>
        <w:t xml:space="preserve">  受让人同意按照本条第一款第</w:t>
      </w:r>
      <w:r>
        <w:rPr>
          <w:rFonts w:hint="eastAsia" w:hAnsi="宋体" w:cs="仿宋_GB2312"/>
          <w:color w:val="000000"/>
          <w:sz w:val="28"/>
          <w:szCs w:val="28"/>
          <w:u w:val="single"/>
        </w:rPr>
        <w:t xml:space="preserve"> (一) </w:t>
      </w:r>
      <w:r>
        <w:rPr>
          <w:rFonts w:hint="eastAsia" w:hAnsi="宋体" w:cs="仿宋_GB2312"/>
          <w:color w:val="000000"/>
          <w:sz w:val="28"/>
          <w:szCs w:val="28"/>
        </w:rPr>
        <w:t>项的规定向出让人支付国有建设用地使用权出让价款：</w:t>
      </w:r>
    </w:p>
    <w:p>
      <w:pPr>
        <w:pStyle w:val="3"/>
        <w:rPr>
          <w:rFonts w:hAnsi="宋体"/>
          <w:color w:val="000000"/>
          <w:sz w:val="28"/>
          <w:szCs w:val="28"/>
        </w:rPr>
      </w:pPr>
      <w:r>
        <w:rPr>
          <w:rFonts w:hint="eastAsia" w:hAnsi="宋体" w:cs="仿宋_GB2312"/>
          <w:color w:val="000000"/>
          <w:sz w:val="28"/>
          <w:szCs w:val="28"/>
        </w:rPr>
        <w:t xml:space="preserve">     （一）本合同签订之日起日内，一次性付清国有建设用地使用权出让价款；</w:t>
      </w:r>
    </w:p>
    <w:p>
      <w:pPr>
        <w:pStyle w:val="3"/>
        <w:rPr>
          <w:rFonts w:hAnsi="宋体"/>
          <w:color w:val="000000"/>
          <w:sz w:val="28"/>
          <w:szCs w:val="28"/>
        </w:rPr>
      </w:pPr>
      <w:r>
        <w:rPr>
          <w:rFonts w:hint="eastAsia" w:hAnsi="宋体" w:cs="仿宋_GB2312"/>
          <w:color w:val="000000"/>
          <w:sz w:val="28"/>
          <w:szCs w:val="28"/>
        </w:rPr>
        <w:t xml:space="preserve">     （二）按以下时间和金额分</w:t>
      </w:r>
      <w:r>
        <w:rPr>
          <w:rFonts w:hint="eastAsia" w:hAnsi="宋体" w:cs="仿宋_GB2312"/>
          <w:color w:val="000000"/>
          <w:sz w:val="28"/>
          <w:szCs w:val="28"/>
          <w:u w:val="single"/>
        </w:rPr>
        <w:t xml:space="preserve"> / </w:t>
      </w:r>
      <w:r>
        <w:rPr>
          <w:rFonts w:hint="eastAsia" w:hAnsi="宋体" w:cs="仿宋_GB2312"/>
          <w:color w:val="000000"/>
          <w:sz w:val="28"/>
          <w:szCs w:val="28"/>
        </w:rPr>
        <w:t>期向出让人支付国有建设用地使用权出让价款。</w:t>
      </w:r>
    </w:p>
    <w:p>
      <w:pPr>
        <w:pStyle w:val="3"/>
        <w:rPr>
          <w:rFonts w:hAnsi="宋体"/>
          <w:color w:val="000000"/>
          <w:sz w:val="28"/>
          <w:szCs w:val="28"/>
        </w:rPr>
      </w:pPr>
      <w:r>
        <w:rPr>
          <w:rFonts w:hint="eastAsia" w:hAnsi="宋体" w:cs="仿宋_GB2312"/>
          <w:color w:val="000000"/>
          <w:sz w:val="28"/>
          <w:szCs w:val="28"/>
        </w:rPr>
        <w:t>/</w:t>
      </w:r>
    </w:p>
    <w:p>
      <w:pPr>
        <w:pStyle w:val="3"/>
        <w:rPr>
          <w:rFonts w:hAnsi="宋体"/>
          <w:color w:val="000000"/>
          <w:sz w:val="28"/>
          <w:szCs w:val="28"/>
        </w:rPr>
      </w:pPr>
    </w:p>
    <w:p>
      <w:pPr>
        <w:pStyle w:val="3"/>
        <w:ind w:firstLine="560" w:firstLineChars="200"/>
        <w:rPr>
          <w:rFonts w:hAnsi="宋体"/>
          <w:color w:val="000000"/>
          <w:sz w:val="28"/>
          <w:szCs w:val="28"/>
        </w:rPr>
      </w:pPr>
      <w:r>
        <w:rPr>
          <w:rFonts w:hint="eastAsia" w:hAnsi="宋体" w:cs="仿宋_GB2312"/>
          <w:color w:val="00000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3"/>
        <w:ind w:firstLine="562" w:firstLineChars="200"/>
        <w:rPr>
          <w:rFonts w:hAnsi="宋体"/>
          <w:color w:val="000000"/>
          <w:kern w:val="0"/>
          <w:sz w:val="28"/>
          <w:szCs w:val="28"/>
        </w:rPr>
      </w:pPr>
      <w:r>
        <w:rPr>
          <w:rFonts w:hint="eastAsia" w:hAnsi="宋体" w:cs="仿宋_GB2312"/>
          <w:b/>
          <w:bCs/>
          <w:color w:val="000000"/>
          <w:sz w:val="28"/>
          <w:szCs w:val="28"/>
        </w:rPr>
        <w:t>第十一条</w:t>
      </w:r>
      <w:r>
        <w:rPr>
          <w:rFonts w:hint="eastAsia" w:hAnsi="宋体" w:cs="仿宋_GB2312"/>
          <w:color w:val="000000"/>
          <w:sz w:val="28"/>
          <w:szCs w:val="28"/>
        </w:rPr>
        <w:t xml:space="preserve">  受让人应在按本合同约定付清本宗地全部出让价款后，持本合同和出让价款缴纳凭证等相关证明材料，申请出让国有建设用地使用权登记。</w:t>
      </w:r>
    </w:p>
    <w:p>
      <w:pPr>
        <w:pStyle w:val="3"/>
        <w:ind w:firstLine="560" w:firstLineChars="200"/>
        <w:rPr>
          <w:rFonts w:hAnsi="宋体"/>
          <w:color w:val="000000"/>
          <w:kern w:val="0"/>
          <w:sz w:val="28"/>
          <w:szCs w:val="28"/>
        </w:rPr>
      </w:pPr>
    </w:p>
    <w:p>
      <w:pPr>
        <w:pStyle w:val="3"/>
        <w:jc w:val="center"/>
        <w:rPr>
          <w:rFonts w:hAnsi="宋体" w:cs="黑体"/>
          <w:color w:val="000000"/>
          <w:sz w:val="28"/>
          <w:szCs w:val="28"/>
        </w:rPr>
      </w:pPr>
      <w:r>
        <w:rPr>
          <w:rFonts w:hint="eastAsia" w:hAnsi="宋体" w:cs="黑体"/>
          <w:color w:val="000000"/>
          <w:sz w:val="28"/>
          <w:szCs w:val="28"/>
        </w:rPr>
        <w:t>第三章  土地开发建设与利用</w:t>
      </w:r>
    </w:p>
    <w:p>
      <w:pPr>
        <w:pStyle w:val="3"/>
        <w:jc w:val="center"/>
        <w:rPr>
          <w:rFonts w:hAnsi="宋体"/>
          <w:color w:val="000000"/>
          <w:sz w:val="28"/>
          <w:szCs w:val="28"/>
        </w:rPr>
      </w:pPr>
    </w:p>
    <w:p>
      <w:pPr>
        <w:pStyle w:val="3"/>
        <w:ind w:firstLine="562" w:firstLineChars="200"/>
        <w:rPr>
          <w:rFonts w:hAnsi="宋体"/>
          <w:color w:val="000000"/>
          <w:sz w:val="28"/>
          <w:szCs w:val="28"/>
        </w:rPr>
      </w:pPr>
      <w:r>
        <w:rPr>
          <w:rFonts w:hint="eastAsia" w:hAnsi="宋体" w:cs="仿宋_GB2312"/>
          <w:b/>
          <w:bCs/>
          <w:color w:val="000000"/>
          <w:sz w:val="28"/>
          <w:szCs w:val="28"/>
        </w:rPr>
        <w:t>第十二条</w:t>
      </w:r>
      <w:r>
        <w:rPr>
          <w:rFonts w:hint="eastAsia" w:hAnsi="宋体" w:cs="仿宋_GB2312"/>
          <w:color w:val="000000"/>
          <w:sz w:val="28"/>
          <w:szCs w:val="28"/>
        </w:rPr>
        <w:t xml:space="preserve">  受让人同意本合同项下宗地开发投资强度按本条第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项规定执行：</w:t>
      </w:r>
    </w:p>
    <w:p>
      <w:pPr>
        <w:pStyle w:val="3"/>
        <w:ind w:firstLine="560" w:firstLineChars="200"/>
        <w:rPr>
          <w:rFonts w:hAnsi="宋体"/>
          <w:color w:val="000000"/>
          <w:sz w:val="28"/>
          <w:szCs w:val="28"/>
          <w:u w:val="single"/>
        </w:rPr>
      </w:pPr>
      <w:r>
        <w:rPr>
          <w:rFonts w:hint="eastAsia" w:hAnsi="宋体" w:cs="仿宋_GB2312"/>
          <w:color w:val="000000"/>
          <w:sz w:val="28"/>
          <w:szCs w:val="28"/>
        </w:rPr>
        <w:t>（一）本合同项下宗地用于工业项目建设，受让人同意本合同项下宗地的项目固定资产总投资不低于经批准或登记备案的金额人民币大写</w:t>
      </w:r>
      <w:r>
        <w:rPr>
          <w:rFonts w:hint="eastAsia" w:hAnsi="宋体" w:cs="仿宋_GB2312"/>
          <w:bCs/>
          <w:color w:val="000000"/>
          <w:sz w:val="28"/>
          <w:szCs w:val="28"/>
          <w:u w:val="single"/>
        </w:rPr>
        <w:t xml:space="preserve">           /           </w:t>
      </w:r>
      <w:r>
        <w:rPr>
          <w:rFonts w:hint="eastAsia" w:hAnsi="宋体" w:cs="仿宋_GB2312"/>
          <w:color w:val="000000"/>
          <w:sz w:val="28"/>
          <w:szCs w:val="28"/>
        </w:rPr>
        <w:t>万元（小写</w:t>
      </w:r>
      <w:r>
        <w:rPr>
          <w:rFonts w:hint="eastAsia" w:hAnsi="宋体" w:cs="仿宋_GB2312"/>
          <w:color w:val="000000"/>
          <w:sz w:val="28"/>
          <w:szCs w:val="28"/>
          <w:u w:val="single"/>
        </w:rPr>
        <w:t xml:space="preserve">       /      </w:t>
      </w:r>
      <w:r>
        <w:rPr>
          <w:rFonts w:hint="eastAsia" w:hAnsi="宋体" w:cs="仿宋_GB2312"/>
          <w:color w:val="000000"/>
          <w:sz w:val="28"/>
          <w:szCs w:val="28"/>
        </w:rPr>
        <w:t>万元），投资强度不低于每平方米人民币大写</w:t>
      </w:r>
      <w:r>
        <w:rPr>
          <w:rFonts w:hint="eastAsia" w:hAnsi="宋体" w:cs="仿宋_GB2312"/>
          <w:color w:val="000000"/>
          <w:sz w:val="28"/>
          <w:szCs w:val="28"/>
          <w:u w:val="single"/>
        </w:rPr>
        <w:t xml:space="preserve">         /        </w:t>
      </w:r>
      <w:r>
        <w:rPr>
          <w:rFonts w:hint="eastAsia" w:hAnsi="宋体" w:cs="仿宋_GB2312"/>
          <w:color w:val="000000"/>
          <w:sz w:val="28"/>
          <w:szCs w:val="28"/>
        </w:rPr>
        <w:t>元（小写</w:t>
      </w:r>
      <w:r>
        <w:rPr>
          <w:rFonts w:hint="eastAsia" w:hAnsi="宋体" w:cs="仿宋_GB2312"/>
          <w:color w:val="000000"/>
          <w:sz w:val="28"/>
          <w:szCs w:val="28"/>
          <w:u w:val="single"/>
        </w:rPr>
        <w:t xml:space="preserve">    /   </w:t>
      </w:r>
      <w:r>
        <w:rPr>
          <w:rFonts w:hint="eastAsia" w:hAnsi="宋体" w:cs="仿宋_GB2312"/>
          <w:color w:val="000000"/>
          <w:sz w:val="28"/>
          <w:szCs w:val="28"/>
        </w:rPr>
        <w:t>元）。本合同项下宗地建设项目的固定资产总投资包括建筑物、构筑物及其附属设施、设备投资和出让价款等。</w:t>
      </w:r>
    </w:p>
    <w:p>
      <w:pPr>
        <w:pStyle w:val="3"/>
        <w:ind w:firstLine="560" w:firstLineChars="200"/>
        <w:rPr>
          <w:rFonts w:hAnsi="宋体" w:cs="仿宋_GB2312"/>
          <w:color w:val="000000"/>
          <w:sz w:val="28"/>
          <w:szCs w:val="28"/>
          <w:u w:val="single"/>
        </w:rPr>
      </w:pPr>
      <w:r>
        <w:rPr>
          <w:rFonts w:hint="eastAsia" w:hAnsi="宋体" w:cs="仿宋_GB2312"/>
          <w:color w:val="000000"/>
          <w:sz w:val="28"/>
          <w:szCs w:val="28"/>
        </w:rPr>
        <w:t>（二）本合同项下宗地用于非工业项目建设，受让人承诺本合同项下宗地的开发投资总额不低于人民币大写</w:t>
      </w:r>
    </w:p>
    <w:p>
      <w:pPr>
        <w:pStyle w:val="3"/>
        <w:rPr>
          <w:rFonts w:hAnsi="宋体"/>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万元（小写</w:t>
      </w:r>
      <w:r>
        <w:rPr>
          <w:rFonts w:hint="eastAsia" w:hAnsi="宋体" w:cs="仿宋_GB2312"/>
          <w:color w:val="000000"/>
          <w:sz w:val="28"/>
          <w:szCs w:val="28"/>
          <w:u w:val="single"/>
        </w:rPr>
        <w:t xml:space="preserve">    /   </w:t>
      </w:r>
      <w:r>
        <w:rPr>
          <w:rFonts w:hint="eastAsia" w:hAnsi="宋体" w:cs="仿宋_GB2312"/>
          <w:color w:val="000000"/>
          <w:sz w:val="28"/>
          <w:szCs w:val="28"/>
        </w:rPr>
        <w:t>万元）。</w:t>
      </w:r>
    </w:p>
    <w:p>
      <w:pPr>
        <w:pStyle w:val="3"/>
        <w:ind w:firstLine="562" w:firstLineChars="200"/>
        <w:rPr>
          <w:rFonts w:hAnsi="宋体"/>
          <w:color w:val="000000"/>
          <w:sz w:val="28"/>
          <w:szCs w:val="28"/>
        </w:rPr>
      </w:pPr>
      <w:r>
        <w:rPr>
          <w:rFonts w:hint="eastAsia" w:hAnsi="宋体" w:cs="仿宋_GB2312"/>
          <w:b/>
          <w:bCs/>
          <w:color w:val="000000"/>
          <w:sz w:val="28"/>
          <w:szCs w:val="28"/>
        </w:rPr>
        <w:t>第十三条</w:t>
      </w:r>
      <w:r>
        <w:rPr>
          <w:rFonts w:hint="eastAsia" w:hAnsi="宋体" w:cs="仿宋_GB2312"/>
          <w:color w:val="000000"/>
          <w:sz w:val="28"/>
          <w:szCs w:val="28"/>
        </w:rPr>
        <w:t xml:space="preserve">  受让人在本合同项下宗地范围内新建建筑物、构筑物及其附属设施的，应符合市（县）政府规划管理部门确定的出让宗地规划条件（见附件3）。其中：</w:t>
      </w:r>
    </w:p>
    <w:p>
      <w:pPr>
        <w:pStyle w:val="3"/>
        <w:rPr>
          <w:rFonts w:hAnsi="宋体"/>
          <w:color w:val="000000"/>
          <w:sz w:val="28"/>
          <w:szCs w:val="28"/>
        </w:rPr>
      </w:pPr>
      <w:r>
        <w:rPr>
          <w:rFonts w:hint="eastAsia" w:hAnsi="宋体" w:cs="仿宋_GB2312"/>
          <w:color w:val="000000"/>
          <w:sz w:val="28"/>
          <w:szCs w:val="28"/>
        </w:rPr>
        <w:t xml:space="preserve">    主体建筑物性质</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附属建筑物性质</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建筑总面积平方米；</w:t>
      </w:r>
    </w:p>
    <w:p>
      <w:pPr>
        <w:pStyle w:val="3"/>
        <w:rPr>
          <w:rFonts w:hAnsi="宋体"/>
          <w:b/>
          <w:bCs/>
          <w:color w:val="000000"/>
          <w:sz w:val="28"/>
          <w:szCs w:val="28"/>
        </w:rPr>
      </w:pPr>
      <w:r>
        <w:rPr>
          <w:rFonts w:hint="eastAsia" w:hAnsi="宋体" w:cs="仿宋_GB2312"/>
          <w:color w:val="000000"/>
          <w:sz w:val="28"/>
          <w:szCs w:val="28"/>
        </w:rPr>
        <w:t xml:space="preserve">    建筑容积率不高于不低于</w:t>
      </w:r>
      <w:r>
        <w:rPr>
          <w:rFonts w:hint="eastAsia" w:hAnsi="宋体" w:cs="仿宋_GB2312"/>
          <w:color w:val="000000"/>
          <w:sz w:val="28"/>
          <w:szCs w:val="28"/>
          <w:u w:val="single"/>
        </w:rPr>
        <w:t xml:space="preserve">    / </w:t>
      </w:r>
      <w:r>
        <w:rPr>
          <w:rFonts w:hint="eastAsia" w:hAnsi="宋体" w:cs="仿宋_GB2312"/>
          <w:b/>
          <w:bCs/>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 xml:space="preserve">建筑限高不高于 </w:t>
      </w:r>
      <w:r>
        <w:rPr>
          <w:rFonts w:hint="eastAsia" w:hAnsi="宋体" w:cs="仿宋_GB2312"/>
          <w:color w:val="000000"/>
          <w:sz w:val="28"/>
          <w:szCs w:val="28"/>
          <w:u w:val="single"/>
        </w:rPr>
        <w:t xml:space="preserve">/            </w:t>
      </w:r>
      <w:r>
        <w:rPr>
          <w:rFonts w:hint="eastAsia" w:hAnsi="宋体" w:cs="仿宋_GB2312"/>
          <w:color w:val="000000"/>
          <w:sz w:val="28"/>
          <w:szCs w:val="28"/>
        </w:rPr>
        <w:t>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建筑密度不高于不低于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绿地率不高于</w:t>
      </w:r>
      <w:r>
        <w:rPr>
          <w:rFonts w:hint="eastAsia" w:hAnsi="宋体" w:cs="仿宋_GB2312"/>
          <w:color w:val="000000"/>
          <w:sz w:val="28"/>
          <w:szCs w:val="28"/>
          <w:u w:val="single"/>
        </w:rPr>
        <w:t xml:space="preserve">      /      </w:t>
      </w:r>
      <w:r>
        <w:rPr>
          <w:rFonts w:hint="eastAsia" w:hAnsi="宋体" w:cs="仿宋_GB2312"/>
          <w:color w:val="000000"/>
          <w:sz w:val="28"/>
          <w:szCs w:val="28"/>
        </w:rPr>
        <w:t>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其他土地利用要求</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jc w:val="left"/>
        <w:rPr>
          <w:rFonts w:hAnsi="宋体"/>
          <w:color w:val="000000"/>
          <w:sz w:val="28"/>
          <w:szCs w:val="28"/>
        </w:rPr>
      </w:pPr>
      <w:r>
        <w:rPr>
          <w:rFonts w:hint="eastAsia" w:hAnsi="宋体" w:cs="仿宋_GB2312"/>
          <w:b/>
          <w:bCs/>
          <w:color w:val="000000"/>
          <w:sz w:val="28"/>
          <w:szCs w:val="28"/>
        </w:rPr>
        <w:t xml:space="preserve">第十四条  </w:t>
      </w:r>
      <w:r>
        <w:rPr>
          <w:rFonts w:hint="eastAsia" w:hAnsi="宋体" w:cs="仿宋_GB2312"/>
          <w:color w:val="000000"/>
          <w:sz w:val="28"/>
          <w:szCs w:val="28"/>
        </w:rPr>
        <w:t>受让人同意本合同项下宗地建设配套按本条第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项规定执行：</w:t>
      </w:r>
    </w:p>
    <w:p>
      <w:pPr>
        <w:pStyle w:val="3"/>
        <w:ind w:firstLine="645"/>
        <w:jc w:val="left"/>
        <w:rPr>
          <w:rFonts w:hAnsi="宋体" w:cs="仿宋_GB2312"/>
          <w:color w:val="000000"/>
          <w:sz w:val="28"/>
          <w:szCs w:val="28"/>
        </w:rPr>
      </w:pPr>
      <w:r>
        <w:rPr>
          <w:rFonts w:hint="eastAsia" w:hAnsi="宋体" w:cs="仿宋_GB2312"/>
          <w:color w:val="000000"/>
          <w:sz w:val="28"/>
          <w:szCs w:val="28"/>
        </w:rPr>
        <w:t>（一）本合同项下宗地用于工业项目建设，根据规划部门确定的规划设计条件，</w:t>
      </w:r>
      <w:r>
        <w:rPr>
          <w:rFonts w:hint="eastAsia" w:hAnsi="宋体" w:cs="仿宋_GB2312"/>
          <w:color w:val="000000"/>
          <w:spacing w:val="2"/>
          <w:sz w:val="28"/>
          <w:szCs w:val="28"/>
        </w:rPr>
        <w:t>本合同受让宗地范围内用于企业内部行政办公及生活服务设施的占地面积不超过受让宗地面积</w:t>
      </w:r>
      <w:r>
        <w:rPr>
          <w:rFonts w:hint="eastAsia" w:hAnsi="宋体" w:cs="仿宋_GB2312"/>
          <w:color w:val="000000"/>
          <w:sz w:val="28"/>
          <w:szCs w:val="28"/>
        </w:rPr>
        <w:t>的</w:t>
      </w:r>
    </w:p>
    <w:p>
      <w:pPr>
        <w:pStyle w:val="3"/>
        <w:ind w:left="6" w:leftChars="3"/>
        <w:jc w:val="left"/>
        <w:rPr>
          <w:rFonts w:hAnsi="宋体" w:cs="仿宋_GB2312"/>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％，即不超过</w:t>
      </w:r>
      <w:r>
        <w:rPr>
          <w:rFonts w:hint="eastAsia" w:hAnsi="宋体" w:cs="仿宋_GB2312"/>
          <w:color w:val="000000"/>
          <w:sz w:val="28"/>
          <w:szCs w:val="28"/>
          <w:u w:val="single"/>
        </w:rPr>
        <w:t xml:space="preserve">   /  </w:t>
      </w:r>
      <w:r>
        <w:rPr>
          <w:rFonts w:hint="eastAsia" w:hAnsi="宋体" w:cs="仿宋_GB2312"/>
          <w:color w:val="000000"/>
          <w:sz w:val="28"/>
          <w:szCs w:val="28"/>
        </w:rPr>
        <w:t>平方米, 建筑面积不超过</w:t>
      </w:r>
      <w:r>
        <w:rPr>
          <w:rFonts w:hint="eastAsia" w:hAnsi="宋体" w:cs="仿宋_GB2312"/>
          <w:color w:val="000000"/>
          <w:sz w:val="28"/>
          <w:szCs w:val="28"/>
          <w:u w:val="single"/>
        </w:rPr>
        <w:t xml:space="preserve">  /         </w:t>
      </w:r>
      <w:r>
        <w:rPr>
          <w:rFonts w:hint="eastAsia" w:hAnsi="宋体" w:cs="仿宋_GB2312"/>
          <w:color w:val="000000"/>
          <w:sz w:val="28"/>
          <w:szCs w:val="28"/>
        </w:rPr>
        <w:t>平方米。受让人同意不在受让宗地范围内建造成套住宅、专家楼、宾馆、招待所和培训中心等非生产性设施；</w:t>
      </w:r>
    </w:p>
    <w:p>
      <w:pPr>
        <w:pStyle w:val="3"/>
        <w:ind w:firstLine="645"/>
        <w:rPr>
          <w:rFonts w:hAnsi="宋体"/>
          <w:b/>
          <w:bCs/>
          <w:color w:val="000000"/>
          <w:sz w:val="28"/>
          <w:szCs w:val="28"/>
        </w:rPr>
      </w:pPr>
      <w:r>
        <w:rPr>
          <w:rFonts w:hint="eastAsia" w:hAnsi="宋体" w:cs="仿宋_GB2312"/>
          <w:color w:val="000000"/>
          <w:sz w:val="28"/>
          <w:szCs w:val="28"/>
        </w:rPr>
        <w:t>（二）本合同项下宗地用于住宅项目建设，根据规划建设管理部门确定的规划建设条件，本合同受让宗地范围内住宅建设总套数不少于</w:t>
      </w:r>
      <w:r>
        <w:rPr>
          <w:rFonts w:hint="eastAsia" w:hAnsi="宋体" w:cs="仿宋_GB2312"/>
          <w:color w:val="000000"/>
          <w:sz w:val="28"/>
          <w:szCs w:val="28"/>
          <w:u w:val="single"/>
        </w:rPr>
        <w:t xml:space="preserve"> / </w:t>
      </w:r>
      <w:r>
        <w:rPr>
          <w:rFonts w:hint="eastAsia" w:hAnsi="宋体" w:cs="仿宋_GB2312"/>
          <w:color w:val="000000"/>
          <w:sz w:val="28"/>
          <w:szCs w:val="28"/>
        </w:rPr>
        <w:t>套。其中，套型建筑面积90平方米以下住房套数不少于</w:t>
      </w:r>
      <w:r>
        <w:rPr>
          <w:rFonts w:hint="eastAsia" w:hAnsi="宋体" w:cs="仿宋_GB2312"/>
          <w:color w:val="000000"/>
          <w:sz w:val="28"/>
          <w:szCs w:val="28"/>
          <w:u w:val="single"/>
        </w:rPr>
        <w:t xml:space="preserve"> / </w:t>
      </w:r>
      <w:r>
        <w:rPr>
          <w:rFonts w:hint="eastAsia" w:hAnsi="宋体" w:cs="仿宋_GB2312"/>
          <w:color w:val="000000"/>
          <w:sz w:val="28"/>
          <w:szCs w:val="28"/>
        </w:rPr>
        <w:t>套，住宅建设套型要求为</w:t>
      </w:r>
      <w:r>
        <w:rPr>
          <w:rFonts w:hint="eastAsia" w:hAnsi="宋体" w:cs="仿宋_GB2312"/>
          <w:color w:val="000000"/>
          <w:sz w:val="28"/>
          <w:szCs w:val="28"/>
          <w:u w:val="single"/>
        </w:rPr>
        <w:t xml:space="preserve">                         /       </w:t>
      </w:r>
      <w:r>
        <w:rPr>
          <w:rFonts w:hint="eastAsia" w:hAnsi="宋体" w:cs="仿宋_GB2312"/>
          <w:color w:val="000000"/>
          <w:sz w:val="28"/>
          <w:szCs w:val="28"/>
        </w:rPr>
        <w:t>。本合同项下宗地范围内套型建筑面积90平方米以下住房面积占宗地开发建设总面积的比例不低于</w:t>
      </w:r>
      <w:r>
        <w:rPr>
          <w:rFonts w:hint="eastAsia" w:hAnsi="宋体" w:cs="仿宋_GB2312"/>
          <w:color w:val="000000"/>
          <w:sz w:val="28"/>
          <w:szCs w:val="28"/>
          <w:u w:val="single"/>
        </w:rPr>
        <w:t xml:space="preserve"> / </w:t>
      </w:r>
      <w:r>
        <w:rPr>
          <w:rFonts w:hint="eastAsia" w:hAnsi="宋体" w:cs="仿宋_GB2312"/>
          <w:color w:val="000000"/>
          <w:sz w:val="28"/>
          <w:szCs w:val="28"/>
        </w:rPr>
        <w:t>％。本合同项下宗地范围内配套建设的经济适用住房、廉租住房等政府保障性住房，受让人同意建成后按本项下第</w:t>
      </w:r>
      <w:r>
        <w:rPr>
          <w:rFonts w:hint="eastAsia" w:hAnsi="宋体" w:cs="仿宋_GB2312"/>
          <w:color w:val="000000"/>
          <w:sz w:val="28"/>
          <w:szCs w:val="28"/>
          <w:u w:val="single"/>
        </w:rPr>
        <w:t xml:space="preserve">  /</w:t>
      </w:r>
      <w:r>
        <w:rPr>
          <w:rFonts w:hint="eastAsia" w:hAnsi="宋体" w:cs="仿宋_GB2312"/>
          <w:color w:val="000000"/>
          <w:sz w:val="28"/>
          <w:szCs w:val="28"/>
        </w:rPr>
        <w:t>种方式履行：</w:t>
      </w:r>
    </w:p>
    <w:p>
      <w:pPr>
        <w:pStyle w:val="3"/>
        <w:ind w:firstLine="560" w:firstLineChars="200"/>
        <w:rPr>
          <w:rFonts w:hAnsi="宋体"/>
          <w:color w:val="000000"/>
          <w:sz w:val="28"/>
          <w:szCs w:val="28"/>
        </w:rPr>
      </w:pPr>
      <w:r>
        <w:rPr>
          <w:rFonts w:hint="eastAsia" w:hAnsi="宋体" w:cs="仿宋_GB2312"/>
          <w:color w:val="000000"/>
          <w:sz w:val="28"/>
          <w:szCs w:val="28"/>
        </w:rPr>
        <w:t>1．移交给政府；</w:t>
      </w:r>
    </w:p>
    <w:p>
      <w:pPr>
        <w:pStyle w:val="3"/>
        <w:ind w:firstLine="645"/>
        <w:rPr>
          <w:rFonts w:hAnsi="宋体"/>
          <w:color w:val="000000"/>
          <w:sz w:val="28"/>
          <w:szCs w:val="28"/>
        </w:rPr>
      </w:pPr>
      <w:r>
        <w:rPr>
          <w:rFonts w:hint="eastAsia" w:hAnsi="宋体" w:cs="仿宋_GB2312"/>
          <w:color w:val="000000"/>
          <w:sz w:val="28"/>
          <w:szCs w:val="28"/>
        </w:rPr>
        <w:t>2．由政府回购；</w:t>
      </w:r>
    </w:p>
    <w:p>
      <w:pPr>
        <w:pStyle w:val="3"/>
        <w:ind w:firstLine="645"/>
        <w:rPr>
          <w:rFonts w:hAnsi="宋体"/>
          <w:color w:val="000000"/>
          <w:sz w:val="28"/>
          <w:szCs w:val="28"/>
        </w:rPr>
      </w:pPr>
      <w:r>
        <w:rPr>
          <w:rFonts w:hint="eastAsia" w:hAnsi="宋体" w:cs="仿宋_GB2312"/>
          <w:color w:val="000000"/>
          <w:sz w:val="28"/>
          <w:szCs w:val="28"/>
        </w:rPr>
        <w:t>3．按政府经济适用住房建设和销售管理的有关规定执行；</w:t>
      </w:r>
    </w:p>
    <w:p>
      <w:pPr>
        <w:pStyle w:val="3"/>
        <w:ind w:firstLine="645"/>
        <w:rPr>
          <w:rFonts w:hAnsi="宋体"/>
          <w:color w:val="000000"/>
          <w:sz w:val="28"/>
          <w:szCs w:val="28"/>
        </w:rPr>
      </w:pPr>
      <w:r>
        <w:rPr>
          <w:rFonts w:hint="eastAsia" w:hAnsi="宋体" w:cs="仿宋_GB2312"/>
          <w:color w:val="000000"/>
          <w:sz w:val="28"/>
          <w:szCs w:val="28"/>
        </w:rPr>
        <w:t>4．</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2" w:firstLineChars="200"/>
        <w:rPr>
          <w:rFonts w:hAnsi="宋体"/>
          <w:b/>
          <w:bCs/>
          <w:color w:val="000000"/>
          <w:sz w:val="28"/>
          <w:szCs w:val="28"/>
        </w:rPr>
      </w:pPr>
      <w:r>
        <w:rPr>
          <w:rFonts w:hint="eastAsia" w:hAnsi="宋体" w:cs="仿宋_GB2312"/>
          <w:b/>
          <w:bCs/>
          <w:color w:val="000000"/>
          <w:sz w:val="28"/>
          <w:szCs w:val="28"/>
        </w:rPr>
        <w:t xml:space="preserve">第十五条  </w:t>
      </w:r>
      <w:r>
        <w:rPr>
          <w:rFonts w:hint="eastAsia" w:hAnsi="宋体" w:cs="仿宋_GB2312"/>
          <w:color w:val="000000"/>
          <w:sz w:val="28"/>
          <w:szCs w:val="28"/>
        </w:rPr>
        <w:t>受让人同意在本合同项下宗地范围内同步修建下列工程配套项目，并在建成后无偿移交给政府：</w:t>
      </w:r>
    </w:p>
    <w:p>
      <w:pPr>
        <w:pStyle w:val="3"/>
        <w:rPr>
          <w:rFonts w:hAnsi="宋体"/>
          <w:color w:val="000000"/>
          <w:sz w:val="28"/>
          <w:szCs w:val="28"/>
        </w:rPr>
      </w:pPr>
      <w:r>
        <w:rPr>
          <w:rFonts w:hint="eastAsia" w:hAnsi="宋体" w:cs="仿宋_GB2312"/>
          <w:color w:val="000000"/>
          <w:sz w:val="28"/>
          <w:szCs w:val="28"/>
          <w:u w:val="single"/>
        </w:rPr>
        <w:t xml:space="preserve">  / </w:t>
      </w:r>
    </w:p>
    <w:p>
      <w:pPr>
        <w:pStyle w:val="3"/>
        <w:ind w:firstLine="645"/>
        <w:rPr>
          <w:rFonts w:hAnsi="宋体" w:cs="仿宋_GB2312"/>
          <w:color w:val="000000"/>
          <w:sz w:val="28"/>
          <w:szCs w:val="28"/>
          <w:u w:val="single"/>
        </w:rPr>
      </w:pPr>
      <w:r>
        <w:rPr>
          <w:rFonts w:hint="eastAsia" w:hAnsi="宋体" w:cs="仿宋_GB2312"/>
          <w:b/>
          <w:bCs/>
          <w:color w:val="000000"/>
          <w:sz w:val="28"/>
          <w:szCs w:val="28"/>
        </w:rPr>
        <w:t>第十六条</w:t>
      </w:r>
      <w:r>
        <w:rPr>
          <w:rFonts w:hint="eastAsia" w:hAnsi="宋体" w:cs="仿宋_GB2312"/>
          <w:color w:val="000000"/>
          <w:sz w:val="28"/>
          <w:szCs w:val="28"/>
        </w:rPr>
        <w:t xml:space="preserve">  受让人同意本合同项下宗地建设项目在</w:t>
      </w:r>
    </w:p>
    <w:p>
      <w:pPr>
        <w:pStyle w:val="3"/>
        <w:rPr>
          <w:rFonts w:hAnsi="宋体"/>
          <w:color w:val="000000"/>
          <w:sz w:val="28"/>
          <w:szCs w:val="28"/>
          <w:u w:val="single"/>
        </w:rPr>
      </w:pPr>
      <w:r>
        <w:rPr>
          <w:rFonts w:hint="eastAsia" w:hAnsi="宋体" w:cs="仿宋_GB2312"/>
          <w:color w:val="000000"/>
          <w:sz w:val="28"/>
          <w:szCs w:val="28"/>
        </w:rPr>
        <w:t>年月日之前开工，在年月日之前竣工。</w:t>
      </w:r>
    </w:p>
    <w:p>
      <w:pPr>
        <w:pStyle w:val="3"/>
        <w:ind w:firstLine="645"/>
        <w:rPr>
          <w:rFonts w:hAnsi="宋体"/>
          <w:color w:val="000000"/>
          <w:sz w:val="28"/>
          <w:szCs w:val="28"/>
        </w:rPr>
      </w:pPr>
      <w:r>
        <w:rPr>
          <w:rFonts w:hint="eastAsia" w:hAnsi="宋体" w:cs="仿宋_GB2312"/>
          <w:color w:val="000000"/>
          <w:sz w:val="28"/>
          <w:szCs w:val="28"/>
        </w:rPr>
        <w:t>受让人不能按期开工，应提前30日向出让人提出延建申请，经出让人同意延建的，其项目竣工时间相应顺延，但延建期限不得超过一年。</w:t>
      </w:r>
    </w:p>
    <w:p>
      <w:pPr>
        <w:pStyle w:val="3"/>
        <w:rPr>
          <w:rFonts w:hAnsi="宋体"/>
          <w:color w:val="000000"/>
          <w:sz w:val="28"/>
          <w:szCs w:val="28"/>
        </w:rPr>
      </w:pPr>
      <w:r>
        <w:rPr>
          <w:rFonts w:hint="eastAsia" w:hAnsi="宋体" w:cs="仿宋_GB2312"/>
          <w:b/>
          <w:bCs/>
          <w:color w:val="000000"/>
          <w:sz w:val="28"/>
          <w:szCs w:val="28"/>
        </w:rPr>
        <w:t xml:space="preserve">第十七条 </w:t>
      </w:r>
      <w:r>
        <w:rPr>
          <w:rFonts w:hint="eastAsia" w:hAnsi="宋体" w:cs="仿宋_GB2312"/>
          <w:color w:val="000000"/>
          <w:sz w:val="28"/>
          <w:szCs w:val="28"/>
        </w:rPr>
        <w:t xml:space="preserve"> 受让人在本合同项下宗地内进行建设时，有关用水、用气、污水及其他设施与宗地外主管线、用电变电站接口和引入工程，应按有关规定办理。</w:t>
      </w:r>
    </w:p>
    <w:p>
      <w:pPr>
        <w:pStyle w:val="3"/>
        <w:rPr>
          <w:rFonts w:hAnsi="宋体"/>
          <w:b/>
          <w:color w:val="000000"/>
          <w:sz w:val="28"/>
          <w:szCs w:val="28"/>
        </w:rPr>
      </w:pPr>
      <w:r>
        <w:rPr>
          <w:rFonts w:hint="eastAsia" w:hAnsi="宋体" w:cs="仿宋_GB2312"/>
          <w:color w:val="000000"/>
          <w:sz w:val="28"/>
          <w:szCs w:val="28"/>
        </w:rPr>
        <w:t xml:space="preserve">    受让人同意政府为公用事业需要而敷设的各种管道与管线进出、通过、穿越受让宗地，但由此影响受让宗地使用功能的，政府或公用事业营建主体应当给予合理补偿。</w:t>
      </w:r>
    </w:p>
    <w:p>
      <w:pPr>
        <w:pStyle w:val="3"/>
        <w:ind w:firstLine="562" w:firstLineChars="200"/>
        <w:rPr>
          <w:rFonts w:hAnsi="宋体"/>
          <w:color w:val="000000"/>
          <w:sz w:val="28"/>
          <w:szCs w:val="28"/>
        </w:rPr>
      </w:pPr>
      <w:r>
        <w:rPr>
          <w:rFonts w:hint="eastAsia" w:hAnsi="宋体" w:cs="仿宋_GB2312"/>
          <w:b/>
          <w:bCs/>
          <w:color w:val="000000"/>
          <w:sz w:val="28"/>
          <w:szCs w:val="28"/>
        </w:rPr>
        <w:t>第十八条</w:t>
      </w:r>
      <w:r>
        <w:rPr>
          <w:rFonts w:hint="eastAsia" w:hAnsi="宋体" w:cs="仿宋_GB2312"/>
          <w:color w:val="000000"/>
          <w:sz w:val="28"/>
          <w:szCs w:val="28"/>
        </w:rPr>
        <w:t xml:space="preserve">  受让人应当按照本合同约定的土地用途、容积率利用土地，不得擅自改变。在出让期限内，需要改变本合同约定的土地用途的，双方同意按照本条第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项规定办理：</w:t>
      </w:r>
    </w:p>
    <w:p>
      <w:pPr>
        <w:pStyle w:val="3"/>
        <w:ind w:firstLine="560" w:firstLineChars="200"/>
        <w:rPr>
          <w:rFonts w:hAnsi="宋体"/>
          <w:color w:val="000000"/>
          <w:sz w:val="28"/>
          <w:szCs w:val="28"/>
        </w:rPr>
      </w:pPr>
      <w:r>
        <w:rPr>
          <w:rFonts w:hint="eastAsia" w:hAnsi="宋体" w:cs="仿宋_GB2312"/>
          <w:color w:val="000000"/>
          <w:sz w:val="28"/>
          <w:szCs w:val="28"/>
        </w:rPr>
        <w:t>（一）由出让人有偿收回建设用地使用权；</w:t>
      </w:r>
    </w:p>
    <w:p>
      <w:pPr>
        <w:pStyle w:val="3"/>
        <w:ind w:firstLine="645"/>
        <w:rPr>
          <w:rFonts w:hAnsi="宋体"/>
          <w:color w:val="000000"/>
          <w:sz w:val="28"/>
          <w:szCs w:val="28"/>
        </w:rPr>
      </w:pPr>
      <w:r>
        <w:rPr>
          <w:rFonts w:hint="eastAsia" w:hAnsi="宋体" w:cs="仿宋_GB2312"/>
          <w:color w:val="000000"/>
          <w:sz w:val="28"/>
          <w:szCs w:val="28"/>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3"/>
        <w:ind w:firstLine="645"/>
        <w:rPr>
          <w:rFonts w:hAnsi="宋体"/>
          <w:color w:val="000000"/>
          <w:sz w:val="28"/>
          <w:szCs w:val="28"/>
        </w:rPr>
      </w:pPr>
      <w:r>
        <w:rPr>
          <w:rFonts w:hint="eastAsia" w:hAnsi="宋体" w:cs="仿宋_GB2312"/>
          <w:b/>
          <w:bCs/>
          <w:color w:val="000000"/>
          <w:sz w:val="28"/>
          <w:szCs w:val="28"/>
        </w:rPr>
        <w:t>第十九条</w:t>
      </w:r>
      <w:r>
        <w:rPr>
          <w:rFonts w:hint="eastAsia" w:hAnsi="宋体" w:cs="仿宋_GB2312"/>
          <w:color w:val="000000"/>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3"/>
        <w:ind w:firstLine="645"/>
        <w:rPr>
          <w:rFonts w:hAnsi="宋体"/>
          <w:color w:val="000000"/>
          <w:sz w:val="28"/>
          <w:szCs w:val="28"/>
        </w:rPr>
      </w:pPr>
      <w:r>
        <w:rPr>
          <w:rFonts w:hint="eastAsia" w:hAnsi="宋体" w:cs="仿宋_GB2312"/>
          <w:b/>
          <w:bCs/>
          <w:color w:val="000000"/>
          <w:sz w:val="28"/>
          <w:szCs w:val="28"/>
        </w:rPr>
        <w:t>第二十条</w:t>
      </w:r>
      <w:r>
        <w:rPr>
          <w:rFonts w:hint="eastAsia" w:hAnsi="宋体" w:cs="仿宋_GB2312"/>
          <w:color w:val="000000"/>
          <w:sz w:val="28"/>
          <w:szCs w:val="28"/>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第四章  国有建设用地使用权转让、出租、抵押</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第二十一条</w:t>
      </w:r>
      <w:r>
        <w:rPr>
          <w:rFonts w:hint="eastAsia" w:hAnsi="宋体" w:cs="仿宋_GB2312"/>
          <w:color w:val="000000"/>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int="eastAsia" w:hAnsi="宋体" w:cs="仿宋_GB2312"/>
          <w:color w:val="000000"/>
          <w:sz w:val="28"/>
          <w:szCs w:val="28"/>
          <w:u w:val="single"/>
        </w:rPr>
        <w:t xml:space="preserve"> (一) </w:t>
      </w:r>
      <w:r>
        <w:rPr>
          <w:rFonts w:hint="eastAsia" w:hAnsi="宋体" w:cs="仿宋_GB2312"/>
          <w:color w:val="000000"/>
          <w:sz w:val="28"/>
          <w:szCs w:val="28"/>
        </w:rPr>
        <w:t>项规定的条件：</w:t>
      </w:r>
    </w:p>
    <w:p>
      <w:pPr>
        <w:pStyle w:val="3"/>
        <w:ind w:firstLine="560" w:firstLineChars="200"/>
        <w:rPr>
          <w:rFonts w:hAnsi="宋体"/>
          <w:color w:val="000000"/>
          <w:sz w:val="28"/>
          <w:szCs w:val="28"/>
        </w:rPr>
      </w:pPr>
      <w:r>
        <w:rPr>
          <w:rFonts w:hint="eastAsia" w:hAnsi="宋体" w:cs="仿宋_GB2312"/>
          <w:color w:val="000000"/>
          <w:sz w:val="28"/>
          <w:szCs w:val="28"/>
        </w:rPr>
        <w:t>（一）按照本合同约定进行投资开发，完成开发投资总额的百分之二十五以上；</w:t>
      </w:r>
    </w:p>
    <w:p>
      <w:pPr>
        <w:pStyle w:val="3"/>
        <w:rPr>
          <w:rFonts w:hAnsi="宋体"/>
          <w:color w:val="000000"/>
          <w:sz w:val="28"/>
          <w:szCs w:val="28"/>
        </w:rPr>
      </w:pPr>
      <w:r>
        <w:rPr>
          <w:rFonts w:hint="eastAsia" w:hAnsi="宋体" w:cs="仿宋_GB2312"/>
          <w:color w:val="000000"/>
          <w:sz w:val="28"/>
          <w:szCs w:val="28"/>
        </w:rPr>
        <w:t xml:space="preserve">    （二）按照本合同约定进行投资开发，已形成工业用地或其他建设用地条件。</w:t>
      </w:r>
    </w:p>
    <w:p>
      <w:pPr>
        <w:pStyle w:val="3"/>
        <w:rPr>
          <w:rFonts w:hAnsi="宋体"/>
          <w:color w:val="000000"/>
          <w:sz w:val="28"/>
          <w:szCs w:val="28"/>
        </w:rPr>
      </w:pPr>
      <w:r>
        <w:rPr>
          <w:rFonts w:hint="eastAsia" w:hAnsi="宋体" w:cs="仿宋_GB2312"/>
          <w:b/>
          <w:bCs/>
          <w:color w:val="000000"/>
          <w:sz w:val="28"/>
          <w:szCs w:val="28"/>
        </w:rPr>
        <w:t>第二十二条</w:t>
      </w:r>
      <w:r>
        <w:rPr>
          <w:rFonts w:hint="eastAsia" w:hAnsi="宋体" w:cs="仿宋_GB2312"/>
          <w:color w:val="000000"/>
          <w:sz w:val="28"/>
          <w:szCs w:val="28"/>
        </w:rPr>
        <w:t xml:space="preserve">  国有建设用地使用权的转让、出租及抵押合同，不得违背国家法律、法规规定和本合同约定。</w:t>
      </w:r>
    </w:p>
    <w:p>
      <w:pPr>
        <w:pStyle w:val="3"/>
        <w:ind w:firstLine="645"/>
        <w:rPr>
          <w:rFonts w:hAnsi="宋体"/>
          <w:color w:val="000000"/>
          <w:sz w:val="28"/>
          <w:szCs w:val="28"/>
        </w:rPr>
      </w:pPr>
      <w:r>
        <w:rPr>
          <w:rFonts w:hint="eastAsia" w:hAnsi="宋体" w:cs="仿宋_GB2312"/>
          <w:b/>
          <w:bCs/>
          <w:color w:val="000000"/>
          <w:sz w:val="28"/>
          <w:szCs w:val="28"/>
        </w:rPr>
        <w:t>第二十三条</w:t>
      </w:r>
      <w:r>
        <w:rPr>
          <w:rFonts w:hint="eastAsia" w:hAnsi="宋体" w:cs="仿宋_GB2312"/>
          <w:color w:val="000000"/>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3"/>
        <w:ind w:firstLine="645"/>
        <w:rPr>
          <w:rFonts w:hAnsi="宋体"/>
          <w:color w:val="000000"/>
          <w:sz w:val="28"/>
          <w:szCs w:val="28"/>
        </w:rPr>
      </w:pPr>
      <w:r>
        <w:rPr>
          <w:rFonts w:hint="eastAsia" w:hAnsi="宋体" w:cs="仿宋_GB2312"/>
          <w:color w:val="000000"/>
          <w:sz w:val="28"/>
          <w:szCs w:val="28"/>
        </w:rPr>
        <w:t>本合同项下的全部或部分国有建设用地使用权出租后，本合同和土地登记文件中载明的权利、义务仍由受让人承担。</w:t>
      </w:r>
    </w:p>
    <w:p>
      <w:pPr>
        <w:pStyle w:val="3"/>
        <w:rPr>
          <w:rFonts w:hAnsi="宋体"/>
          <w:color w:val="000000"/>
          <w:sz w:val="28"/>
          <w:szCs w:val="28"/>
        </w:rPr>
      </w:pPr>
      <w:r>
        <w:rPr>
          <w:rFonts w:hint="eastAsia" w:hAnsi="宋体" w:cs="仿宋_GB2312"/>
          <w:b/>
          <w:bCs/>
          <w:color w:val="000000"/>
          <w:sz w:val="28"/>
          <w:szCs w:val="28"/>
        </w:rPr>
        <w:t xml:space="preserve">第二十四条  </w:t>
      </w:r>
      <w:r>
        <w:rPr>
          <w:rFonts w:hint="eastAsia" w:hAnsi="宋体" w:cs="仿宋_GB2312"/>
          <w:color w:val="000000"/>
          <w:sz w:val="28"/>
          <w:szCs w:val="28"/>
        </w:rPr>
        <w:t>国有建设用地使用权转让、抵押的，转让、抵押双方应持本合同和相应的转让、抵押合同及国有土地使用证，到国土资源管理部门申请办理土地变更登记。</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 xml:space="preserve">第五章 期限届满   </w:t>
      </w:r>
    </w:p>
    <w:p>
      <w:pPr>
        <w:pStyle w:val="3"/>
        <w:jc w:val="center"/>
        <w:rPr>
          <w:rFonts w:hAnsi="宋体" w:cs="黑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第二十五条</w:t>
      </w:r>
      <w:r>
        <w:rPr>
          <w:rFonts w:hint="eastAsia" w:hAnsi="宋体" w:cs="仿宋_GB2312"/>
          <w:color w:val="000000"/>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3"/>
        <w:ind w:firstLine="645"/>
        <w:rPr>
          <w:rFonts w:hAnsi="宋体"/>
          <w:color w:val="000000"/>
          <w:sz w:val="28"/>
          <w:szCs w:val="28"/>
        </w:rPr>
      </w:pPr>
      <w:r>
        <w:rPr>
          <w:rFonts w:hint="eastAsia" w:hAnsi="宋体" w:cs="仿宋_GB2312"/>
          <w:color w:val="000000"/>
          <w:sz w:val="28"/>
          <w:szCs w:val="28"/>
        </w:rPr>
        <w:t>住宅建设用地使用权期限届满的，自动续期。</w:t>
      </w:r>
    </w:p>
    <w:p>
      <w:pPr>
        <w:pStyle w:val="3"/>
        <w:ind w:firstLine="645"/>
        <w:rPr>
          <w:rFonts w:hAnsi="宋体"/>
          <w:color w:val="000000"/>
          <w:sz w:val="28"/>
          <w:szCs w:val="28"/>
        </w:rPr>
      </w:pPr>
      <w:r>
        <w:rPr>
          <w:rFonts w:hint="eastAsia" w:hAnsi="宋体" w:cs="仿宋_GB2312"/>
          <w:color w:val="000000"/>
          <w:sz w:val="28"/>
          <w:szCs w:val="28"/>
        </w:rPr>
        <w:t>出让人同意续期的，土地使用者应当依法办理出让、租赁等有偿用地手续，重新签订出让、租赁等土地有偿使用合同，支付土地出让价款、租金等土地有偿使用费。</w:t>
      </w:r>
    </w:p>
    <w:p>
      <w:pPr>
        <w:pStyle w:val="3"/>
        <w:ind w:firstLine="645"/>
        <w:rPr>
          <w:rFonts w:hAnsi="宋体"/>
          <w:color w:val="000000"/>
          <w:sz w:val="28"/>
          <w:szCs w:val="28"/>
        </w:rPr>
      </w:pPr>
      <w:r>
        <w:rPr>
          <w:rFonts w:hint="eastAsia" w:hAnsi="宋体" w:cs="仿宋_GB2312"/>
          <w:b/>
          <w:bCs/>
          <w:color w:val="000000"/>
          <w:sz w:val="28"/>
          <w:szCs w:val="28"/>
        </w:rPr>
        <w:t>第二十六条</w:t>
      </w:r>
      <w:r>
        <w:rPr>
          <w:rFonts w:hint="eastAsia" w:hAnsi="宋体" w:cs="仿宋_GB2312"/>
          <w:color w:val="000000"/>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int="eastAsia" w:hAnsi="宋体" w:cs="仿宋_GB2312"/>
          <w:color w:val="000000"/>
          <w:sz w:val="28"/>
          <w:szCs w:val="28"/>
          <w:u w:val="single"/>
        </w:rPr>
        <w:t xml:space="preserve">  (一)  </w:t>
      </w:r>
      <w:r>
        <w:rPr>
          <w:rFonts w:hint="eastAsia" w:hAnsi="宋体" w:cs="仿宋_GB2312"/>
          <w:color w:val="000000"/>
          <w:sz w:val="28"/>
          <w:szCs w:val="28"/>
        </w:rPr>
        <w:t>项约定履行：</w:t>
      </w:r>
    </w:p>
    <w:p>
      <w:pPr>
        <w:pStyle w:val="3"/>
        <w:ind w:firstLine="645"/>
        <w:rPr>
          <w:rFonts w:hAnsi="宋体"/>
          <w:color w:val="000000"/>
          <w:sz w:val="28"/>
          <w:szCs w:val="28"/>
        </w:rPr>
      </w:pPr>
      <w:r>
        <w:rPr>
          <w:rFonts w:hint="eastAsia" w:hAnsi="宋体" w:cs="仿宋_GB2312"/>
          <w:color w:val="000000"/>
          <w:sz w:val="28"/>
          <w:szCs w:val="28"/>
        </w:rPr>
        <w:t>（一）由出让人收回地上建筑物、构筑物及其附属设施，并根据收回时地上建筑物、构筑物及其附属设施的残余价值，给予土地使用者相应补偿；</w:t>
      </w:r>
    </w:p>
    <w:p>
      <w:pPr>
        <w:pStyle w:val="3"/>
        <w:ind w:firstLine="560" w:firstLineChars="200"/>
        <w:rPr>
          <w:rFonts w:hAnsi="宋体"/>
          <w:color w:val="000000"/>
          <w:sz w:val="28"/>
          <w:szCs w:val="28"/>
        </w:rPr>
      </w:pPr>
      <w:r>
        <w:rPr>
          <w:rFonts w:hint="eastAsia" w:hAnsi="宋体" w:cs="仿宋_GB2312"/>
          <w:color w:val="000000"/>
          <w:sz w:val="28"/>
          <w:szCs w:val="28"/>
        </w:rPr>
        <w:t>（二）由出让人无偿收回地上建筑物、构筑物及其附属设施。</w:t>
      </w:r>
    </w:p>
    <w:p>
      <w:pPr>
        <w:pStyle w:val="3"/>
        <w:ind w:firstLine="645"/>
        <w:rPr>
          <w:rFonts w:hAnsi="宋体"/>
          <w:color w:val="000000"/>
          <w:sz w:val="28"/>
          <w:szCs w:val="28"/>
        </w:rPr>
      </w:pPr>
      <w:r>
        <w:rPr>
          <w:rFonts w:hint="eastAsia" w:hAnsi="宋体" w:cs="仿宋_GB2312"/>
          <w:b/>
          <w:bCs/>
          <w:color w:val="000000"/>
          <w:sz w:val="28"/>
          <w:szCs w:val="28"/>
        </w:rPr>
        <w:t>第二十七条</w:t>
      </w:r>
      <w:r>
        <w:rPr>
          <w:rFonts w:hint="eastAsia" w:hAnsi="宋体" w:cs="仿宋_GB2312"/>
          <w:color w:val="000000"/>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第六章 不可抗力</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第二十八条</w:t>
      </w:r>
      <w:r>
        <w:rPr>
          <w:rFonts w:hint="eastAsia" w:hAnsi="宋体" w:cs="仿宋_GB2312"/>
          <w:color w:val="000000"/>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3"/>
        <w:ind w:firstLine="645"/>
        <w:rPr>
          <w:rFonts w:hAnsi="宋体" w:cs="仿宋_GB2312"/>
          <w:color w:val="000000"/>
          <w:sz w:val="28"/>
          <w:szCs w:val="28"/>
        </w:rPr>
      </w:pPr>
      <w:r>
        <w:rPr>
          <w:rFonts w:hint="eastAsia" w:hAnsi="宋体" w:cs="仿宋_GB2312"/>
          <w:b/>
          <w:bCs/>
          <w:color w:val="000000"/>
          <w:sz w:val="28"/>
          <w:szCs w:val="28"/>
        </w:rPr>
        <w:t>第二十九条</w:t>
      </w:r>
      <w:r>
        <w:rPr>
          <w:rFonts w:hint="eastAsia" w:hAnsi="宋体" w:cs="仿宋_GB2312"/>
          <w:color w:val="000000"/>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pStyle w:val="3"/>
        <w:ind w:firstLine="645"/>
        <w:rPr>
          <w:rFonts w:hAnsi="宋体" w:cs="仿宋_GB2312"/>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第七章 违约责任</w:t>
      </w:r>
    </w:p>
    <w:p>
      <w:pPr>
        <w:pStyle w:val="3"/>
        <w:jc w:val="center"/>
        <w:rPr>
          <w:rFonts w:hAnsi="宋体" w:cs="黑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 xml:space="preserve">第三十条  </w:t>
      </w:r>
      <w:r>
        <w:rPr>
          <w:rFonts w:hint="eastAsia" w:hAnsi="宋体" w:cs="仿宋_GB2312"/>
          <w:color w:val="000000"/>
          <w:sz w:val="28"/>
          <w:szCs w:val="28"/>
        </w:rPr>
        <w:t>受让人应当按照本合同约定，按时支付国有建设用地使用权出让价款。受让人不能按时支付国有建设用地使用权出让价款的，自滞纳之日起，</w:t>
      </w:r>
      <w:r>
        <w:rPr>
          <w:rFonts w:hint="eastAsia" w:hAnsi="宋体" w:cs="仿宋_GB2312"/>
          <w:color w:val="000000"/>
          <w:spacing w:val="26"/>
          <w:sz w:val="28"/>
          <w:szCs w:val="28"/>
        </w:rPr>
        <w:t>每日按迟延支付款项</w:t>
      </w:r>
      <w:r>
        <w:rPr>
          <w:rFonts w:hint="eastAsia" w:hAnsi="宋体" w:cs="仿宋_GB2312"/>
          <w:color w:val="000000"/>
          <w:sz w:val="28"/>
          <w:szCs w:val="28"/>
        </w:rPr>
        <w:t>的</w:t>
      </w:r>
    </w:p>
    <w:p>
      <w:pPr>
        <w:pStyle w:val="3"/>
        <w:ind w:hanging="6"/>
        <w:rPr>
          <w:rFonts w:hAnsi="宋体" w:cs="仿宋_GB2312"/>
          <w:color w:val="000000"/>
          <w:sz w:val="28"/>
          <w:szCs w:val="28"/>
          <w:u w:val="single"/>
        </w:rPr>
      </w:pPr>
      <w:r>
        <w:rPr>
          <w:rFonts w:hint="eastAsia" w:hAnsi="宋体" w:cs="仿宋_GB2312"/>
          <w:color w:val="000000"/>
          <w:sz w:val="28"/>
          <w:szCs w:val="28"/>
          <w:u w:val="single"/>
        </w:rPr>
        <w:t xml:space="preserve"> 1  </w:t>
      </w:r>
      <w:r>
        <w:rPr>
          <w:rFonts w:hint="eastAsia" w:hAnsi="宋体" w:cs="仿宋_GB2312"/>
          <w:color w:val="000000"/>
          <w:sz w:val="28"/>
          <w:szCs w:val="28"/>
        </w:rPr>
        <w:t>‰向出让人缴纳违约金，延期付款超过60日，经出让人催交后仍不能支付国有建设用地使用权出让价款的，出让人有权解除合同，受让人无权要求返还定金，出让人并可请求受让人赔偿损失。</w:t>
      </w:r>
    </w:p>
    <w:p>
      <w:pPr>
        <w:pStyle w:val="3"/>
        <w:ind w:firstLine="645"/>
        <w:rPr>
          <w:rFonts w:hAnsi="宋体"/>
          <w:color w:val="000000"/>
          <w:sz w:val="28"/>
          <w:szCs w:val="28"/>
        </w:rPr>
      </w:pPr>
      <w:r>
        <w:rPr>
          <w:rFonts w:hint="eastAsia" w:hAnsi="宋体" w:cs="仿宋_GB2312"/>
          <w:b/>
          <w:bCs/>
          <w:color w:val="000000"/>
          <w:sz w:val="28"/>
          <w:szCs w:val="28"/>
        </w:rPr>
        <w:t>第三十一条</w:t>
      </w:r>
      <w:r>
        <w:rPr>
          <w:rFonts w:hint="eastAsia" w:hAnsi="宋体" w:cs="仿宋_GB2312"/>
          <w:color w:val="000000"/>
          <w:sz w:val="28"/>
          <w:szCs w:val="28"/>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3"/>
        <w:rPr>
          <w:rFonts w:hAnsi="宋体"/>
          <w:color w:val="000000"/>
          <w:sz w:val="28"/>
          <w:szCs w:val="28"/>
        </w:rPr>
      </w:pPr>
      <w:r>
        <w:rPr>
          <w:rFonts w:hint="eastAsia" w:hAnsi="宋体" w:cs="仿宋_GB2312"/>
          <w:color w:val="000000"/>
          <w:sz w:val="28"/>
          <w:szCs w:val="28"/>
        </w:rPr>
        <w:t xml:space="preserve">    （一）受让人在本合同约定的开工建设日期届满一年前不少于60日向出让人提出申请的，出让人在扣除定金后退还受让人已支付的国有建设用地使用权出让价款；</w:t>
      </w:r>
    </w:p>
    <w:p>
      <w:pPr>
        <w:pStyle w:val="3"/>
        <w:ind w:firstLine="645"/>
        <w:rPr>
          <w:rFonts w:hAnsi="宋体"/>
          <w:color w:val="000000"/>
          <w:sz w:val="28"/>
          <w:szCs w:val="28"/>
        </w:rPr>
      </w:pPr>
      <w:r>
        <w:rPr>
          <w:rFonts w:hint="eastAsia" w:hAnsi="宋体" w:cs="仿宋_GB2312"/>
          <w:color w:val="000000"/>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pPr>
        <w:pStyle w:val="3"/>
        <w:rPr>
          <w:rFonts w:hAnsi="宋体"/>
          <w:color w:val="000000"/>
          <w:sz w:val="28"/>
          <w:szCs w:val="28"/>
        </w:rPr>
      </w:pPr>
      <w:r>
        <w:rPr>
          <w:rFonts w:hint="eastAsia" w:hAnsi="宋体" w:cs="仿宋_GB2312"/>
          <w:b/>
          <w:bCs/>
          <w:color w:val="000000"/>
          <w:sz w:val="28"/>
          <w:szCs w:val="28"/>
        </w:rPr>
        <w:t>第三十二条</w:t>
      </w:r>
      <w:r>
        <w:rPr>
          <w:rFonts w:hint="eastAsia" w:hAnsi="宋体" w:cs="仿宋_GB2312"/>
          <w:color w:val="000000"/>
          <w:sz w:val="28"/>
          <w:szCs w:val="28"/>
        </w:rPr>
        <w:t xml:space="preserve">  受让人造成土地闲置，闲置满一年不满两年的，应依法缴纳土地闲置费；土地闲置满两年且未开工建设的，出让人有权无偿收回国有建设用地使用权。</w:t>
      </w:r>
    </w:p>
    <w:p>
      <w:pPr>
        <w:pStyle w:val="3"/>
        <w:ind w:firstLine="645"/>
        <w:rPr>
          <w:rFonts w:hAnsi="宋体"/>
          <w:color w:val="000000"/>
          <w:sz w:val="28"/>
          <w:szCs w:val="28"/>
        </w:rPr>
      </w:pPr>
      <w:r>
        <w:rPr>
          <w:rFonts w:hint="eastAsia" w:hAnsi="宋体" w:cs="仿宋_GB2312"/>
          <w:b/>
          <w:bCs/>
          <w:color w:val="000000"/>
          <w:sz w:val="28"/>
          <w:szCs w:val="28"/>
        </w:rPr>
        <w:t>第三十三条</w:t>
      </w:r>
      <w:r>
        <w:rPr>
          <w:rFonts w:hint="eastAsia" w:hAnsi="宋体" w:cs="仿宋_GB2312"/>
          <w:color w:val="000000"/>
          <w:sz w:val="28"/>
          <w:szCs w:val="28"/>
        </w:rPr>
        <w:t>　受让人未能按照本合同约定日期或同意延建所另行约定日期开工建设的，每延期一日，应向出让人支付相当于国有建设用地使用权出让价款总额</w:t>
      </w:r>
      <w:r>
        <w:rPr>
          <w:rFonts w:hint="eastAsia" w:hAnsi="宋体" w:cs="仿宋_GB2312"/>
          <w:color w:val="000000"/>
          <w:sz w:val="28"/>
          <w:szCs w:val="28"/>
          <w:u w:val="single"/>
        </w:rPr>
        <w:t xml:space="preserve"> /  </w:t>
      </w:r>
      <w:r>
        <w:rPr>
          <w:rFonts w:hint="eastAsia" w:hAnsi="宋体" w:cs="仿宋_GB2312"/>
          <w:color w:val="000000"/>
          <w:sz w:val="28"/>
          <w:szCs w:val="28"/>
        </w:rPr>
        <w:t>‰的违约金，出让人有权要求受让人继续履约。</w:t>
      </w:r>
    </w:p>
    <w:p>
      <w:pPr>
        <w:pStyle w:val="3"/>
        <w:ind w:firstLine="560" w:firstLineChars="200"/>
        <w:rPr>
          <w:rFonts w:hAnsi="宋体" w:cs="仿宋_GB2312"/>
          <w:color w:val="000000"/>
          <w:sz w:val="28"/>
          <w:szCs w:val="28"/>
        </w:rPr>
      </w:pPr>
      <w:r>
        <w:rPr>
          <w:rFonts w:hint="eastAsia" w:hAnsi="宋体" w:cs="仿宋_GB2312"/>
          <w:color w:val="000000"/>
          <w:sz w:val="28"/>
          <w:szCs w:val="28"/>
        </w:rPr>
        <w:t>受让人未能按照本合同约定日期或同意延建所另行约定日期竣工的，每延期一日，应向出让人支付相当于国有建设用地使用权出让价款总额</w:t>
      </w:r>
      <w:r>
        <w:rPr>
          <w:rFonts w:hint="eastAsia" w:hAnsi="宋体" w:cs="仿宋_GB2312"/>
          <w:color w:val="000000"/>
          <w:sz w:val="28"/>
          <w:szCs w:val="28"/>
          <w:u w:val="single"/>
        </w:rPr>
        <w:t xml:space="preserve"> /   </w:t>
      </w:r>
      <w:r>
        <w:rPr>
          <w:rFonts w:hint="eastAsia" w:hAnsi="宋体" w:cs="仿宋_GB2312"/>
          <w:color w:val="000000"/>
          <w:sz w:val="28"/>
          <w:szCs w:val="28"/>
        </w:rPr>
        <w:t>‰的违约金。</w:t>
      </w:r>
    </w:p>
    <w:p>
      <w:pPr>
        <w:pStyle w:val="3"/>
        <w:rPr>
          <w:rFonts w:hAnsi="宋体"/>
          <w:color w:val="000000"/>
          <w:sz w:val="28"/>
          <w:szCs w:val="28"/>
        </w:rPr>
      </w:pPr>
      <w:r>
        <w:rPr>
          <w:rFonts w:hint="eastAsia" w:hAnsi="宋体" w:cs="仿宋_GB2312"/>
          <w:b/>
          <w:bCs/>
          <w:color w:val="000000"/>
          <w:sz w:val="28"/>
          <w:szCs w:val="28"/>
        </w:rPr>
        <w:t>第三十四条</w:t>
      </w:r>
      <w:r>
        <w:rPr>
          <w:rFonts w:hint="eastAsia" w:hAnsi="宋体" w:cs="仿宋_GB2312"/>
          <w:color w:val="000000"/>
          <w:sz w:val="28"/>
          <w:szCs w:val="28"/>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3"/>
        <w:ind w:firstLine="645"/>
        <w:rPr>
          <w:rFonts w:hAnsi="宋体"/>
          <w:color w:val="000000"/>
          <w:sz w:val="28"/>
          <w:szCs w:val="28"/>
        </w:rPr>
      </w:pPr>
      <w:r>
        <w:rPr>
          <w:rFonts w:hint="eastAsia" w:hAnsi="宋体" w:cs="仿宋_GB2312"/>
          <w:b/>
          <w:bCs/>
          <w:color w:val="000000"/>
          <w:sz w:val="28"/>
          <w:szCs w:val="28"/>
        </w:rPr>
        <w:t>第三十五条</w:t>
      </w:r>
      <w:r>
        <w:rPr>
          <w:rFonts w:hint="eastAsia" w:hAnsi="宋体" w:cs="仿宋_GB2312"/>
          <w:color w:val="000000"/>
          <w:sz w:val="28"/>
          <w:szCs w:val="28"/>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3"/>
        <w:ind w:firstLine="645"/>
        <w:rPr>
          <w:rFonts w:hAnsi="宋体" w:cs="仿宋_GB2312"/>
          <w:color w:val="000000"/>
          <w:sz w:val="28"/>
          <w:szCs w:val="28"/>
        </w:rPr>
      </w:pPr>
      <w:r>
        <w:rPr>
          <w:rFonts w:hint="eastAsia" w:hAnsi="宋体" w:cs="仿宋_GB2312"/>
          <w:b/>
          <w:bCs/>
          <w:color w:val="000000"/>
          <w:sz w:val="28"/>
          <w:szCs w:val="28"/>
        </w:rPr>
        <w:t>第三十六条</w:t>
      </w:r>
      <w:r>
        <w:rPr>
          <w:rFonts w:hint="eastAsia" w:hAnsi="宋体" w:cs="仿宋_GB2312"/>
          <w:color w:val="000000"/>
          <w:sz w:val="28"/>
          <w:szCs w:val="28"/>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int="eastAsia" w:hAnsi="宋体" w:cs="仿宋_GB2312"/>
          <w:color w:val="000000"/>
          <w:sz w:val="28"/>
          <w:szCs w:val="28"/>
          <w:u w:val="single"/>
        </w:rPr>
        <w:t xml:space="preserve">  / </w:t>
      </w:r>
      <w:r>
        <w:rPr>
          <w:rFonts w:hint="eastAsia" w:hAnsi="宋体" w:cs="仿宋_GB2312"/>
          <w:color w:val="000000"/>
          <w:sz w:val="28"/>
          <w:szCs w:val="28"/>
        </w:rPr>
        <w:t>‰的违约金，并自行拆除相应的绿化和建筑设施。</w:t>
      </w:r>
    </w:p>
    <w:p>
      <w:pPr>
        <w:pStyle w:val="3"/>
        <w:ind w:firstLine="645"/>
        <w:rPr>
          <w:rFonts w:hAnsi="宋体" w:cs="仿宋_GB2312"/>
          <w:color w:val="000000"/>
          <w:sz w:val="28"/>
          <w:szCs w:val="28"/>
        </w:rPr>
      </w:pPr>
      <w:r>
        <w:rPr>
          <w:rFonts w:hint="eastAsia" w:hAnsi="宋体" w:cs="仿宋_GB2312"/>
          <w:b/>
          <w:bCs/>
          <w:color w:val="000000"/>
          <w:sz w:val="28"/>
          <w:szCs w:val="28"/>
        </w:rPr>
        <w:t>第三十七条</w:t>
      </w:r>
      <w:r>
        <w:rPr>
          <w:rFonts w:hint="eastAsia" w:hAnsi="宋体" w:cs="仿宋_GB2312"/>
          <w:color w:val="000000"/>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int="eastAsia" w:hAnsi="宋体" w:cs="仿宋_GB2312"/>
          <w:color w:val="000000"/>
          <w:sz w:val="28"/>
          <w:szCs w:val="28"/>
          <w:u w:val="single"/>
        </w:rPr>
        <w:t xml:space="preserve"> 1   </w:t>
      </w:r>
      <w:r>
        <w:rPr>
          <w:rFonts w:hint="eastAsia" w:hAnsi="宋体" w:cs="仿宋_GB2312"/>
          <w:color w:val="000000"/>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pPr>
        <w:pStyle w:val="3"/>
        <w:ind w:firstLine="645"/>
        <w:rPr>
          <w:rFonts w:hAnsi="宋体"/>
          <w:b/>
          <w:color w:val="000000"/>
          <w:sz w:val="28"/>
          <w:szCs w:val="28"/>
        </w:rPr>
      </w:pPr>
      <w:r>
        <w:rPr>
          <w:rFonts w:hint="eastAsia" w:hAnsi="宋体" w:cs="仿宋_GB2312"/>
          <w:b/>
          <w:bCs/>
          <w:color w:val="000000"/>
          <w:sz w:val="28"/>
          <w:szCs w:val="28"/>
        </w:rPr>
        <w:t xml:space="preserve">第三十八条  </w:t>
      </w:r>
      <w:r>
        <w:rPr>
          <w:rFonts w:hint="eastAsia" w:hAnsi="宋体" w:cs="仿宋_GB2312"/>
          <w:color w:val="00000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第八章 适用法律及争议解决</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第三十九条</w:t>
      </w:r>
      <w:r>
        <w:rPr>
          <w:rFonts w:hint="eastAsia" w:hAnsi="宋体" w:cs="仿宋_GB2312"/>
          <w:color w:val="000000"/>
          <w:sz w:val="28"/>
          <w:szCs w:val="28"/>
        </w:rPr>
        <w:t xml:space="preserve">  本合同订立、效力、解释、履行及争议的解决，适用中华人民共和国法律。</w:t>
      </w:r>
    </w:p>
    <w:p>
      <w:pPr>
        <w:pStyle w:val="3"/>
        <w:rPr>
          <w:rFonts w:hAnsi="宋体"/>
          <w:color w:val="000000"/>
          <w:sz w:val="28"/>
          <w:szCs w:val="28"/>
        </w:rPr>
      </w:pPr>
      <w:r>
        <w:rPr>
          <w:rFonts w:hint="eastAsia" w:hAnsi="宋体" w:cs="仿宋_GB2312"/>
          <w:b/>
          <w:bCs/>
          <w:color w:val="000000"/>
          <w:sz w:val="28"/>
          <w:szCs w:val="28"/>
        </w:rPr>
        <w:t>第四十条</w:t>
      </w:r>
      <w:r>
        <w:rPr>
          <w:rFonts w:hint="eastAsia" w:hAnsi="宋体" w:cs="仿宋_GB2312"/>
          <w:color w:val="000000"/>
          <w:sz w:val="28"/>
          <w:szCs w:val="28"/>
        </w:rPr>
        <w:t xml:space="preserve">  因履行本合同发生争议，由争议双方协商解决，协商不成的，按本条第</w:t>
      </w:r>
      <w:r>
        <w:rPr>
          <w:rFonts w:hint="eastAsia" w:hAnsi="宋体" w:cs="仿宋_GB2312"/>
          <w:color w:val="000000"/>
          <w:sz w:val="28"/>
          <w:szCs w:val="28"/>
          <w:u w:val="single"/>
        </w:rPr>
        <w:t xml:space="preserve"> (二) </w:t>
      </w:r>
      <w:r>
        <w:rPr>
          <w:rFonts w:hint="eastAsia" w:hAnsi="宋体" w:cs="仿宋_GB2312"/>
          <w:color w:val="000000"/>
          <w:sz w:val="28"/>
          <w:szCs w:val="28"/>
        </w:rPr>
        <w:t>项约定的方式解决：</w:t>
      </w:r>
    </w:p>
    <w:p>
      <w:pPr>
        <w:pStyle w:val="3"/>
        <w:rPr>
          <w:rFonts w:hAnsi="宋体"/>
          <w:color w:val="000000"/>
          <w:sz w:val="28"/>
          <w:szCs w:val="28"/>
        </w:rPr>
      </w:pPr>
      <w:r>
        <w:rPr>
          <w:rFonts w:hint="eastAsia" w:hAnsi="宋体" w:cs="仿宋_GB2312"/>
          <w:color w:val="000000"/>
          <w:sz w:val="28"/>
          <w:szCs w:val="28"/>
        </w:rPr>
        <w:t xml:space="preserve">   （一）提交</w:t>
      </w:r>
      <w:r>
        <w:rPr>
          <w:rFonts w:hint="eastAsia" w:hAnsi="宋体" w:cs="仿宋_GB2312"/>
          <w:color w:val="000000"/>
          <w:sz w:val="28"/>
          <w:szCs w:val="28"/>
          <w:u w:val="single"/>
        </w:rPr>
        <w:t xml:space="preserve">        /         </w:t>
      </w:r>
      <w:r>
        <w:rPr>
          <w:rFonts w:hint="eastAsia" w:hAnsi="宋体" w:cs="仿宋_GB2312"/>
          <w:color w:val="000000"/>
          <w:sz w:val="28"/>
          <w:szCs w:val="28"/>
        </w:rPr>
        <w:t>仲裁委员会仲裁；</w:t>
      </w:r>
    </w:p>
    <w:p>
      <w:pPr>
        <w:pStyle w:val="3"/>
        <w:rPr>
          <w:rFonts w:hAnsi="宋体" w:cs="仿宋_GB2312"/>
          <w:color w:val="000000"/>
          <w:sz w:val="28"/>
          <w:szCs w:val="28"/>
        </w:rPr>
      </w:pPr>
      <w:r>
        <w:rPr>
          <w:rFonts w:hint="eastAsia" w:hAnsi="宋体" w:cs="仿宋_GB2312"/>
          <w:color w:val="000000"/>
          <w:sz w:val="28"/>
          <w:szCs w:val="28"/>
        </w:rPr>
        <w:t xml:space="preserve">   （二）依法向人民法院起诉。   </w:t>
      </w:r>
    </w:p>
    <w:p>
      <w:pPr>
        <w:pStyle w:val="3"/>
        <w:rPr>
          <w:rFonts w:hAnsi="宋体" w:cs="仿宋_GB2312"/>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第九章 附 则</w:t>
      </w:r>
    </w:p>
    <w:p>
      <w:pPr>
        <w:pStyle w:val="3"/>
        <w:jc w:val="center"/>
        <w:rPr>
          <w:rFonts w:hAnsi="宋体"/>
          <w:color w:val="000000"/>
          <w:sz w:val="28"/>
          <w:szCs w:val="28"/>
        </w:rPr>
      </w:pPr>
    </w:p>
    <w:p>
      <w:pPr>
        <w:pStyle w:val="3"/>
        <w:ind w:firstLine="645"/>
        <w:rPr>
          <w:rFonts w:hAnsi="宋体"/>
          <w:color w:val="000000"/>
          <w:sz w:val="28"/>
          <w:szCs w:val="28"/>
        </w:rPr>
      </w:pPr>
      <w:r>
        <w:rPr>
          <w:rFonts w:hint="eastAsia" w:hAnsi="宋体" w:cs="仿宋_GB2312"/>
          <w:b/>
          <w:bCs/>
          <w:color w:val="000000"/>
          <w:sz w:val="28"/>
          <w:szCs w:val="28"/>
        </w:rPr>
        <w:t>第四十一条</w:t>
      </w:r>
      <w:r>
        <w:rPr>
          <w:rFonts w:hint="eastAsia" w:hAnsi="宋体" w:cs="仿宋_GB2312"/>
          <w:color w:val="000000"/>
          <w:sz w:val="28"/>
          <w:szCs w:val="28"/>
        </w:rPr>
        <w:t xml:space="preserve"> 本合同项下宗地出让方案业经人民政府批准，本合同自双方签订之日起生效。</w:t>
      </w:r>
    </w:p>
    <w:p>
      <w:pPr>
        <w:pStyle w:val="3"/>
        <w:ind w:firstLine="645"/>
        <w:rPr>
          <w:rFonts w:hAnsi="宋体"/>
          <w:b/>
          <w:bCs/>
          <w:color w:val="000000"/>
          <w:sz w:val="28"/>
          <w:szCs w:val="28"/>
        </w:rPr>
      </w:pPr>
      <w:r>
        <w:rPr>
          <w:rFonts w:hint="eastAsia" w:hAnsi="宋体" w:cs="仿宋_GB2312"/>
          <w:b/>
          <w:bCs/>
          <w:color w:val="000000"/>
          <w:sz w:val="28"/>
          <w:szCs w:val="28"/>
        </w:rPr>
        <w:t xml:space="preserve">第四十二条  </w:t>
      </w:r>
      <w:r>
        <w:rPr>
          <w:rFonts w:hint="eastAsia" w:hAnsi="宋体" w:cs="仿宋_GB2312"/>
          <w:color w:val="000000"/>
          <w:sz w:val="28"/>
          <w:szCs w:val="28"/>
        </w:rPr>
        <w:t>本</w:t>
      </w:r>
      <w:r>
        <w:rPr>
          <w:rFonts w:hint="eastAsia" w:hAnsi="宋体" w:cs="仿宋_GB2312"/>
          <w:color w:val="000000"/>
          <w:kern w:val="0"/>
          <w:sz w:val="28"/>
          <w:szCs w:val="28"/>
        </w:rPr>
        <w:t>合同双方当事人均保证本合同中所填写的姓名、</w:t>
      </w:r>
      <w:r>
        <w:rPr>
          <w:rFonts w:hint="eastAsia" w:hAnsi="宋体" w:cs="仿宋_GB2312"/>
          <w:color w:val="000000"/>
          <w:sz w:val="28"/>
          <w:szCs w:val="28"/>
        </w:rPr>
        <w:t>通讯地址、电话、传真、开户银行、</w:t>
      </w:r>
      <w:r>
        <w:rPr>
          <w:rFonts w:hint="eastAsia" w:hAnsi="宋体" w:cs="仿宋_GB2312"/>
          <w:color w:val="000000"/>
          <w:kern w:val="0"/>
          <w:sz w:val="28"/>
          <w:szCs w:val="28"/>
        </w:rPr>
        <w:t>代理人等内容的真实有效，一方的信息如有变更，应于变更之日起15日内以书面形式告知对方，否则由此引起的无法及时告知的责任由信息变更方承担。</w:t>
      </w:r>
    </w:p>
    <w:p>
      <w:pPr>
        <w:pStyle w:val="3"/>
        <w:rPr>
          <w:rFonts w:hAnsi="宋体"/>
          <w:color w:val="000000"/>
          <w:sz w:val="28"/>
          <w:szCs w:val="28"/>
        </w:rPr>
      </w:pPr>
      <w:r>
        <w:rPr>
          <w:rFonts w:hint="eastAsia" w:hAnsi="宋体" w:cs="仿宋_GB2312"/>
          <w:b/>
          <w:bCs/>
          <w:color w:val="000000"/>
          <w:sz w:val="28"/>
          <w:szCs w:val="28"/>
        </w:rPr>
        <w:t>第四十三条</w:t>
      </w:r>
      <w:r>
        <w:rPr>
          <w:rFonts w:hint="eastAsia" w:hAnsi="宋体" w:cs="仿宋_GB2312"/>
          <w:color w:val="000000"/>
          <w:sz w:val="28"/>
          <w:szCs w:val="28"/>
        </w:rPr>
        <w:t xml:space="preserve">  本合同和附件共</w:t>
      </w:r>
      <w:r>
        <w:rPr>
          <w:rFonts w:hint="eastAsia" w:hAnsi="宋体" w:cs="仿宋_GB2312"/>
          <w:color w:val="000000"/>
          <w:sz w:val="28"/>
          <w:szCs w:val="28"/>
          <w:u w:val="single"/>
        </w:rPr>
        <w:t xml:space="preserve"> 二十一 </w:t>
      </w:r>
      <w:r>
        <w:rPr>
          <w:rFonts w:hint="eastAsia" w:hAnsi="宋体" w:cs="仿宋_GB2312"/>
          <w:color w:val="000000"/>
          <w:sz w:val="28"/>
          <w:szCs w:val="28"/>
        </w:rPr>
        <w:t>页整，以中文书写为准。</w:t>
      </w:r>
    </w:p>
    <w:p>
      <w:pPr>
        <w:pStyle w:val="3"/>
        <w:rPr>
          <w:rFonts w:hAnsi="宋体"/>
          <w:color w:val="000000"/>
          <w:sz w:val="28"/>
          <w:szCs w:val="28"/>
        </w:rPr>
      </w:pPr>
      <w:r>
        <w:rPr>
          <w:rFonts w:hint="eastAsia" w:hAnsi="宋体" w:cs="仿宋_GB2312"/>
          <w:b/>
          <w:bCs/>
          <w:color w:val="000000"/>
          <w:sz w:val="28"/>
          <w:szCs w:val="28"/>
        </w:rPr>
        <w:t>第四十四条</w:t>
      </w:r>
      <w:r>
        <w:rPr>
          <w:rFonts w:hint="eastAsia" w:hAnsi="宋体" w:cs="仿宋_GB2312"/>
          <w:color w:val="000000"/>
          <w:sz w:val="28"/>
          <w:szCs w:val="28"/>
        </w:rPr>
        <w:t xml:space="preserve">  本合同的价款、金额、面积等项应当同时以大、小写表示，大小写数额应当一致，不一致的，以大写为准。</w:t>
      </w:r>
    </w:p>
    <w:p>
      <w:pPr>
        <w:pStyle w:val="3"/>
        <w:ind w:firstLine="645"/>
        <w:rPr>
          <w:rFonts w:hAnsi="宋体"/>
          <w:color w:val="000000"/>
          <w:sz w:val="28"/>
          <w:szCs w:val="28"/>
        </w:rPr>
      </w:pPr>
      <w:r>
        <w:rPr>
          <w:rFonts w:hint="eastAsia" w:hAnsi="宋体" w:cs="仿宋_GB2312"/>
          <w:b/>
          <w:bCs/>
          <w:color w:val="000000"/>
          <w:sz w:val="28"/>
          <w:szCs w:val="28"/>
        </w:rPr>
        <w:t>第四十五条</w:t>
      </w:r>
      <w:r>
        <w:rPr>
          <w:rFonts w:hint="eastAsia" w:hAnsi="宋体" w:cs="仿宋_GB2312"/>
          <w:color w:val="000000"/>
          <w:sz w:val="28"/>
          <w:szCs w:val="28"/>
        </w:rPr>
        <w:t xml:space="preserve">  本合同未尽事宜，可由双方约定后作为合同附件，与本合同具有同等法律效力。</w:t>
      </w:r>
    </w:p>
    <w:p>
      <w:pPr>
        <w:pStyle w:val="3"/>
        <w:ind w:firstLine="645"/>
        <w:rPr>
          <w:rFonts w:hAnsi="宋体"/>
          <w:color w:val="000000"/>
          <w:sz w:val="28"/>
          <w:szCs w:val="28"/>
        </w:rPr>
      </w:pPr>
      <w:r>
        <w:rPr>
          <w:rFonts w:hint="eastAsia" w:hAnsi="宋体" w:cs="仿宋_GB2312"/>
          <w:b/>
          <w:bCs/>
          <w:color w:val="000000"/>
          <w:sz w:val="28"/>
          <w:szCs w:val="28"/>
        </w:rPr>
        <w:t>第四十六条</w:t>
      </w:r>
      <w:r>
        <w:rPr>
          <w:rFonts w:hint="eastAsia" w:hAnsi="宋体" w:cs="仿宋_GB2312"/>
          <w:color w:val="000000"/>
          <w:sz w:val="28"/>
          <w:szCs w:val="28"/>
        </w:rPr>
        <w:t xml:space="preserve">  本合同一式</w:t>
      </w:r>
      <w:r>
        <w:rPr>
          <w:rFonts w:hint="eastAsia" w:hAnsi="宋体" w:cs="仿宋_GB2312"/>
          <w:color w:val="000000"/>
          <w:sz w:val="28"/>
          <w:szCs w:val="28"/>
          <w:u w:val="single"/>
        </w:rPr>
        <w:t xml:space="preserve"> 肆 </w:t>
      </w:r>
      <w:r>
        <w:rPr>
          <w:rFonts w:hint="eastAsia" w:hAnsi="宋体" w:cs="仿宋_GB2312"/>
          <w:color w:val="000000"/>
          <w:sz w:val="28"/>
          <w:szCs w:val="28"/>
        </w:rPr>
        <w:t>份，出让人</w:t>
      </w:r>
      <w:r>
        <w:rPr>
          <w:rFonts w:hint="eastAsia" w:hAnsi="宋体" w:cs="仿宋_GB2312"/>
          <w:color w:val="000000"/>
          <w:sz w:val="28"/>
          <w:szCs w:val="28"/>
          <w:u w:val="single"/>
        </w:rPr>
        <w:t xml:space="preserve"> 贰 </w:t>
      </w:r>
      <w:r>
        <w:rPr>
          <w:rFonts w:hint="eastAsia" w:hAnsi="宋体" w:cs="仿宋_GB2312"/>
          <w:color w:val="000000"/>
          <w:sz w:val="28"/>
          <w:szCs w:val="28"/>
        </w:rPr>
        <w:t>份,受让人</w:t>
      </w:r>
    </w:p>
    <w:p>
      <w:pPr>
        <w:pStyle w:val="3"/>
        <w:rPr>
          <w:rFonts w:hAnsi="宋体"/>
          <w:color w:val="000000"/>
          <w:sz w:val="28"/>
          <w:szCs w:val="28"/>
        </w:rPr>
      </w:pPr>
      <w:r>
        <w:rPr>
          <w:rFonts w:hint="eastAsia" w:hAnsi="宋体" w:cs="仿宋_GB2312"/>
          <w:color w:val="000000"/>
          <w:sz w:val="28"/>
          <w:szCs w:val="28"/>
          <w:u w:val="single"/>
        </w:rPr>
        <w:t>贰</w:t>
      </w:r>
      <w:r>
        <w:rPr>
          <w:rFonts w:hint="eastAsia" w:hAnsi="宋体" w:cs="仿宋_GB2312"/>
          <w:color w:val="000000"/>
          <w:sz w:val="28"/>
          <w:szCs w:val="28"/>
        </w:rPr>
        <w:t>份，具有同等法律效力。</w:t>
      </w:r>
    </w:p>
    <w:p>
      <w:pPr>
        <w:pStyle w:val="3"/>
        <w:rPr>
          <w:rFonts w:hAnsi="宋体" w:cs="仿宋_GB2312"/>
          <w:color w:val="000000"/>
          <w:sz w:val="28"/>
          <w:szCs w:val="28"/>
        </w:rPr>
      </w:pPr>
    </w:p>
    <w:p>
      <w:pPr>
        <w:pStyle w:val="3"/>
        <w:jc w:val="center"/>
        <w:rPr>
          <w:rFonts w:hAnsi="宋体" w:cs="黑体"/>
          <w:color w:val="000000"/>
          <w:sz w:val="28"/>
          <w:szCs w:val="28"/>
        </w:rPr>
      </w:pPr>
    </w:p>
    <w:p>
      <w:pPr>
        <w:pStyle w:val="3"/>
        <w:ind w:firstLine="560" w:firstLineChars="200"/>
        <w:rPr>
          <w:rFonts w:hAnsi="宋体"/>
          <w:color w:val="000000"/>
          <w:sz w:val="28"/>
          <w:szCs w:val="28"/>
        </w:rPr>
      </w:pPr>
    </w:p>
    <w:p>
      <w:pPr>
        <w:pStyle w:val="3"/>
        <w:rPr>
          <w:rFonts w:hAnsi="宋体" w:cs="仿宋_GB2312"/>
          <w:color w:val="000000"/>
          <w:sz w:val="28"/>
          <w:szCs w:val="28"/>
        </w:rPr>
      </w:pPr>
    </w:p>
    <w:p>
      <w:pPr>
        <w:pStyle w:val="3"/>
        <w:rPr>
          <w:rFonts w:hAnsi="宋体"/>
          <w:color w:val="000000"/>
          <w:sz w:val="28"/>
          <w:szCs w:val="28"/>
        </w:rPr>
      </w:pPr>
      <w:r>
        <w:rPr>
          <w:rFonts w:hint="eastAsia" w:hAnsi="宋体" w:cs="仿宋_GB2312"/>
          <w:color w:val="000000"/>
          <w:sz w:val="28"/>
          <w:szCs w:val="28"/>
        </w:rPr>
        <w:t>出让人（章）：               受让人（章）：</w:t>
      </w:r>
    </w:p>
    <w:p>
      <w:pPr>
        <w:pStyle w:val="3"/>
        <w:rPr>
          <w:rFonts w:hAnsi="宋体" w:cs="仿宋_GB2312"/>
          <w:color w:val="000000"/>
          <w:sz w:val="28"/>
          <w:szCs w:val="28"/>
        </w:rPr>
      </w:pPr>
    </w:p>
    <w:p>
      <w:pPr>
        <w:pStyle w:val="3"/>
        <w:rPr>
          <w:rFonts w:hAnsi="宋体" w:cs="仿宋_GB2312"/>
          <w:color w:val="000000"/>
          <w:sz w:val="28"/>
          <w:szCs w:val="28"/>
        </w:rPr>
      </w:pPr>
    </w:p>
    <w:p>
      <w:pPr>
        <w:pStyle w:val="3"/>
        <w:rPr>
          <w:rFonts w:hAnsi="宋体"/>
          <w:color w:val="000000"/>
          <w:sz w:val="28"/>
          <w:szCs w:val="28"/>
        </w:rPr>
      </w:pPr>
      <w:r>
        <w:rPr>
          <w:rFonts w:hint="eastAsia" w:hAnsi="宋体" w:cs="仿宋_GB2312"/>
          <w:color w:val="000000"/>
          <w:sz w:val="28"/>
          <w:szCs w:val="28"/>
        </w:rPr>
        <w:t>法定代表人（委托代理人）    法定代表人(委托代理人)：</w:t>
      </w:r>
    </w:p>
    <w:p>
      <w:pPr>
        <w:pStyle w:val="3"/>
        <w:rPr>
          <w:rFonts w:hAnsi="宋体"/>
          <w:color w:val="000000"/>
          <w:sz w:val="28"/>
          <w:szCs w:val="28"/>
        </w:rPr>
      </w:pPr>
      <w:r>
        <w:rPr>
          <w:rFonts w:hint="eastAsia" w:hAnsi="宋体" w:cs="仿宋_GB2312"/>
          <w:color w:val="000000"/>
          <w:sz w:val="28"/>
          <w:szCs w:val="28"/>
        </w:rPr>
        <w:t>（签字）：                  （签字）：</w:t>
      </w:r>
    </w:p>
    <w:p>
      <w:pPr>
        <w:pStyle w:val="3"/>
        <w:rPr>
          <w:rFonts w:hAnsi="宋体"/>
          <w:color w:val="000000"/>
          <w:sz w:val="28"/>
          <w:szCs w:val="28"/>
        </w:rPr>
      </w:pPr>
    </w:p>
    <w:p>
      <w:pPr>
        <w:pStyle w:val="3"/>
        <w:rPr>
          <w:rFonts w:hAnsi="宋体"/>
          <w:color w:val="000000"/>
          <w:sz w:val="28"/>
          <w:szCs w:val="28"/>
        </w:rPr>
      </w:pPr>
    </w:p>
    <w:p>
      <w:pPr>
        <w:pStyle w:val="3"/>
        <w:jc w:val="right"/>
        <w:rPr>
          <w:rFonts w:hAnsi="宋体" w:cs="仿宋_GB2312"/>
          <w:color w:val="000000"/>
          <w:sz w:val="28"/>
          <w:szCs w:val="28"/>
        </w:rPr>
      </w:pPr>
      <w:r>
        <w:rPr>
          <w:rFonts w:hint="eastAsia" w:hAnsi="宋体" w:cs="仿宋_GB2312"/>
          <w:color w:val="000000"/>
          <w:sz w:val="28"/>
          <w:szCs w:val="28"/>
        </w:rPr>
        <w:t xml:space="preserve">二〇二〇年  月  日   </w:t>
      </w:r>
    </w:p>
    <w:p>
      <w:pPr>
        <w:widowControl/>
        <w:jc w:val="left"/>
        <w:rPr>
          <w:rFonts w:ascii="宋体" w:hAnsi="宋体" w:cs="仿宋_GB2312"/>
          <w:color w:val="000000"/>
          <w:sz w:val="28"/>
          <w:szCs w:val="28"/>
        </w:rPr>
        <w:sectPr>
          <w:pgSz w:w="11906" w:h="16838"/>
          <w:pgMar w:top="1440" w:right="1800" w:bottom="1440" w:left="1800" w:header="851" w:footer="992" w:gutter="0"/>
          <w:cols w:space="720" w:num="1"/>
          <w:docGrid w:type="lines" w:linePitch="312" w:charSpace="0"/>
        </w:sectPr>
      </w:pPr>
    </w:p>
    <w:p>
      <w:pPr>
        <w:pStyle w:val="9"/>
        <w:rPr>
          <w:rFonts w:ascii="黑体" w:hAnsi="宋体" w:eastAsia="黑体"/>
          <w:color w:val="000000"/>
          <w:szCs w:val="36"/>
        </w:rPr>
      </w:pPr>
      <w:bookmarkStart w:id="14" w:name="_Toc3391981"/>
      <w:r>
        <w:rPr>
          <w:rFonts w:hint="eastAsia" w:ascii="黑体" w:hAnsi="宋体" w:eastAsia="黑体"/>
          <w:color w:val="000000"/>
          <w:szCs w:val="36"/>
        </w:rPr>
        <w:t>国有建设用地交接地确认书</w:t>
      </w:r>
      <w:bookmarkEnd w:id="14"/>
    </w:p>
    <w:p>
      <w:pPr>
        <w:jc w:val="center"/>
        <w:rPr>
          <w:rFonts w:ascii="方正小标宋简体" w:eastAsia="仿宋_GB2312"/>
          <w:color w:val="000000"/>
          <w:sz w:val="32"/>
          <w:szCs w:val="32"/>
        </w:rPr>
      </w:pPr>
      <w:r>
        <w:rPr>
          <w:rFonts w:hint="eastAsia" w:ascii="仿宋_GB2312" w:eastAsia="仿宋_GB2312"/>
          <w:color w:val="000000"/>
          <w:sz w:val="32"/>
          <w:szCs w:val="32"/>
        </w:rPr>
        <w:t>达川自然资交字〔   〕   号</w:t>
      </w:r>
    </w:p>
    <w:p>
      <w:pPr>
        <w:spacing w:line="560" w:lineRule="exact"/>
        <w:ind w:firstLine="640" w:firstLineChars="200"/>
        <w:rPr>
          <w:rFonts w:eastAsia="仿宋_GB2312"/>
          <w:color w:val="000000"/>
          <w:sz w:val="32"/>
          <w:szCs w:val="32"/>
        </w:rPr>
      </w:pPr>
    </w:p>
    <w:p>
      <w:pPr>
        <w:spacing w:line="560" w:lineRule="exact"/>
        <w:ind w:firstLine="643" w:firstLineChars="200"/>
        <w:rPr>
          <w:rFonts w:ascii="仿宋" w:hAnsi="仿宋" w:eastAsia="仿宋" w:cs="仿宋"/>
          <w:b/>
          <w:color w:val="000000"/>
          <w:sz w:val="32"/>
          <w:szCs w:val="32"/>
          <w:u w:val="single"/>
        </w:rPr>
      </w:pPr>
      <w:r>
        <w:rPr>
          <w:rFonts w:hint="eastAsia" w:ascii="仿宋" w:hAnsi="仿宋" w:eastAsia="仿宋" w:cs="仿宋"/>
          <w:b/>
          <w:color w:val="000000"/>
          <w:sz w:val="32"/>
          <w:szCs w:val="32"/>
        </w:rPr>
        <w:t>根据号《国有建设用地使用权出让合同》/《国有建设用地使用权划拨决定书》的相关要求，地块已达到交地条件，从即日起取得该宗地的国有建设用地使用权。</w:t>
      </w:r>
      <w:r>
        <w:rPr>
          <w:rFonts w:hint="eastAsia" w:ascii="宋体" w:hAnsi="宋体"/>
          <w:color w:val="000000"/>
          <w:sz w:val="28"/>
          <w:szCs w:val="28"/>
          <w:u w:val="single"/>
        </w:rPr>
        <w:t>达州市自然资源和规划局</w:t>
      </w:r>
      <w:r>
        <w:rPr>
          <w:rFonts w:hint="eastAsia" w:ascii="仿宋" w:hAnsi="仿宋" w:eastAsia="仿宋" w:cs="仿宋"/>
          <w:b/>
          <w:color w:val="000000"/>
          <w:sz w:val="32"/>
          <w:szCs w:val="32"/>
        </w:rPr>
        <w:t>于   年   月   日将该宗地实际交付给，现场接收。</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本确认书一式三份，</w:t>
      </w:r>
      <w:r>
        <w:rPr>
          <w:rFonts w:hint="eastAsia" w:ascii="宋体" w:hAnsi="宋体"/>
          <w:color w:val="000000"/>
          <w:sz w:val="28"/>
          <w:szCs w:val="28"/>
          <w:u w:val="single"/>
        </w:rPr>
        <w:t>达州市自然资源和规划局</w:t>
      </w:r>
      <w:r>
        <w:rPr>
          <w:rFonts w:hint="eastAsia" w:ascii="仿宋" w:hAnsi="仿宋" w:eastAsia="仿宋" w:cs="仿宋"/>
          <w:b/>
          <w:color w:val="000000"/>
          <w:sz w:val="32"/>
          <w:szCs w:val="32"/>
        </w:rPr>
        <w:t>执二份，接地方执一份。</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特此确认。</w:t>
      </w:r>
    </w:p>
    <w:p>
      <w:pPr>
        <w:spacing w:line="560" w:lineRule="exact"/>
        <w:ind w:firstLine="643" w:firstLineChars="200"/>
        <w:rPr>
          <w:rFonts w:ascii="仿宋" w:hAnsi="仿宋" w:eastAsia="仿宋" w:cs="仿宋"/>
          <w:b/>
          <w:color w:val="000000"/>
          <w:sz w:val="32"/>
          <w:szCs w:val="32"/>
        </w:rPr>
      </w:pP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 xml:space="preserve">            交地方：</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（印章）</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 xml:space="preserve">            接地方：  （印章）</w:t>
      </w:r>
    </w:p>
    <w:p>
      <w:pPr>
        <w:spacing w:line="560" w:lineRule="exact"/>
        <w:ind w:firstLine="643" w:firstLineChars="200"/>
        <w:rPr>
          <w:rFonts w:ascii="仿宋" w:hAnsi="仿宋" w:eastAsia="仿宋" w:cs="仿宋"/>
          <w:b/>
          <w:color w:val="000000"/>
          <w:sz w:val="32"/>
          <w:szCs w:val="32"/>
        </w:rPr>
      </w:pPr>
    </w:p>
    <w:p>
      <w:pPr>
        <w:spacing w:line="560" w:lineRule="exact"/>
        <w:ind w:firstLine="3855" w:firstLineChars="1200"/>
        <w:rPr>
          <w:rFonts w:ascii="仿宋" w:hAnsi="仿宋" w:eastAsia="仿宋" w:cs="仿宋"/>
          <w:b/>
          <w:color w:val="000000"/>
          <w:sz w:val="32"/>
          <w:szCs w:val="32"/>
        </w:rPr>
      </w:pPr>
      <w:r>
        <w:rPr>
          <w:rFonts w:hint="eastAsia" w:ascii="仿宋" w:hAnsi="仿宋" w:eastAsia="仿宋" w:cs="仿宋"/>
          <w:b/>
          <w:color w:val="000000"/>
          <w:sz w:val="32"/>
          <w:szCs w:val="32"/>
        </w:rPr>
        <w:t>年   月  日</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注：1.接地方须为受让方；</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2.接地方到场人员须持受让方的委托书，委托书须现场交给交地方；</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3.接地方须在到场后三日内将加盖印章的确认书返还交地方，否则视为违约；</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4.三份确认书中只二份加盖接地方印章。</w:t>
      </w:r>
    </w:p>
    <w:p>
      <w:pPr>
        <w:spacing w:line="560" w:lineRule="exact"/>
        <w:rPr>
          <w:rFonts w:ascii="黑体" w:hAnsi="黑体" w:eastAsia="黑体" w:cs="仿宋"/>
          <w:color w:val="000000"/>
          <w:sz w:val="36"/>
          <w:szCs w:val="36"/>
        </w:rPr>
      </w:pPr>
    </w:p>
    <w:p>
      <w:pPr>
        <w:spacing w:line="560" w:lineRule="exact"/>
        <w:jc w:val="center"/>
        <w:rPr>
          <w:rFonts w:hint="eastAsia"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r>
        <w:rPr>
          <w:rFonts w:hint="eastAsia" w:ascii="黑体" w:hAnsi="黑体" w:eastAsia="黑体" w:cs="仿宋"/>
          <w:color w:val="000000"/>
          <w:sz w:val="36"/>
          <w:szCs w:val="36"/>
        </w:rPr>
        <w:t>国有建设用地交接地现场人员签到表</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时间：</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地块名称或编号：</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人员：</w:t>
      </w:r>
    </w:p>
    <w:tbl>
      <w:tblPr>
        <w:tblStyle w:val="10"/>
        <w:tblpPr w:leftFromText="180" w:rightFromText="180" w:vertAnchor="text" w:horzAnchor="margin" w:tblpY="337"/>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38"/>
        <w:gridCol w:w="1605"/>
        <w:gridCol w:w="22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姓 名</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工作单位</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职 务</w:t>
            </w:r>
          </w:p>
          <w:p>
            <w:pPr>
              <w:spacing w:line="3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(或职称)</w:t>
            </w: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联系电话</w:t>
            </w: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bl>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注：1.表格内容须由现场人员亲自填写；</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2.接地方主要代表须现场按手印。</w:t>
      </w:r>
    </w:p>
    <w:p>
      <w:pPr>
        <w:pStyle w:val="3"/>
        <w:ind w:left="-141" w:leftChars="-67" w:right="480"/>
        <w:jc w:val="center"/>
        <w:rPr>
          <w:rFonts w:hAnsi="宋体"/>
          <w:color w:val="000000"/>
        </w:rPr>
      </w:pPr>
    </w:p>
    <w:p>
      <w:pPr>
        <w:pStyle w:val="3"/>
        <w:ind w:left="-141" w:leftChars="-67" w:right="480"/>
        <w:jc w:val="center"/>
        <w:rPr>
          <w:rFonts w:ascii="黑体" w:hAnsi="宋体" w:eastAsia="黑体"/>
          <w:color w:val="000000"/>
          <w:sz w:val="36"/>
          <w:szCs w:val="36"/>
        </w:rPr>
      </w:pPr>
    </w:p>
    <w:p>
      <w:pPr>
        <w:pStyle w:val="3"/>
        <w:ind w:left="-141" w:leftChars="-67" w:right="480"/>
        <w:jc w:val="center"/>
        <w:rPr>
          <w:rFonts w:ascii="黑体" w:hAnsi="宋体" w:eastAsia="黑体"/>
          <w:color w:val="000000"/>
          <w:sz w:val="36"/>
          <w:szCs w:val="36"/>
        </w:rPr>
      </w:pPr>
      <w:r>
        <w:rPr>
          <w:rFonts w:hint="eastAsia" w:ascii="黑体" w:hAnsi="宋体" w:eastAsia="黑体"/>
          <w:color w:val="000000"/>
          <w:sz w:val="36"/>
          <w:szCs w:val="36"/>
        </w:rPr>
        <w:t>建设项目动工开发申报书</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t>局：</w:t>
      </w:r>
    </w:p>
    <w:p>
      <w:pPr>
        <w:pStyle w:val="3"/>
        <w:ind w:left="-141" w:leftChars="-67" w:right="480"/>
        <w:jc w:val="left"/>
        <w:rPr>
          <w:rFonts w:hAnsi="宋体"/>
          <w:color w:val="000000"/>
          <w:u w:val="single"/>
        </w:rPr>
      </w:pPr>
      <w:r>
        <w:rPr>
          <w:rFonts w:hint="eastAsia" w:hAnsi="宋体"/>
          <w:color w:val="000000"/>
        </w:rPr>
        <w:t xml:space="preserve">     你局与我方签定的国有建设用地使用权出让合同，合同电子监管号为 （你局向我方核发的国有建设用地划拨决定书电子监管号为 ），宗地四至为 ，面积为平方米，约定动工日期为年月日，土地权利证号</w:t>
      </w:r>
      <w:r>
        <w:rPr>
          <w:rFonts w:hint="eastAsia" w:hAnsi="宋体"/>
          <w:color w:val="000000"/>
          <w:u w:val="single"/>
        </w:rPr>
        <w:t xml:space="preserve">   。</w:t>
      </w:r>
    </w:p>
    <w:p>
      <w:pPr>
        <w:pStyle w:val="3"/>
        <w:ind w:left="-141" w:leftChars="-67" w:right="480"/>
        <w:jc w:val="left"/>
        <w:rPr>
          <w:rFonts w:hAnsi="宋体"/>
          <w:color w:val="000000"/>
        </w:rPr>
      </w:pPr>
      <w:r>
        <w:rPr>
          <w:rFonts w:hint="eastAsia" w:hAnsi="宋体"/>
          <w:color w:val="000000"/>
        </w:rPr>
        <w:t xml:space="preserve">     我方拟在上述宗地建设项目，目前已取得部分（全部）的建设施工许可证（编号为： ），并于年月日已达到动工标准。请予检查复核。</w:t>
      </w:r>
    </w:p>
    <w:p>
      <w:pPr>
        <w:pStyle w:val="3"/>
        <w:ind w:left="-141" w:leftChars="-67" w:right="480"/>
        <w:jc w:val="left"/>
        <w:rPr>
          <w:rFonts w:hAnsi="宋体"/>
          <w:color w:val="000000"/>
        </w:rPr>
      </w:pPr>
      <w:r>
        <w:rPr>
          <w:rFonts w:hint="eastAsia" w:hAnsi="宋体"/>
          <w:color w:val="000000"/>
        </w:rPr>
        <w:t xml:space="preserve">     特此申报。</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t xml:space="preserve">                单位（印章）/个人：</w:t>
      </w:r>
    </w:p>
    <w:p>
      <w:pPr>
        <w:pStyle w:val="3"/>
        <w:ind w:left="-141" w:leftChars="-67" w:right="480"/>
        <w:jc w:val="left"/>
        <w:rPr>
          <w:rFonts w:hAnsi="宋体"/>
          <w:color w:val="000000"/>
        </w:rPr>
      </w:pPr>
      <w:r>
        <w:rPr>
          <w:rFonts w:hint="eastAsia" w:hAnsi="宋体"/>
          <w:color w:val="000000"/>
        </w:rPr>
        <w:t xml:space="preserve">                               年  月    日</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br w:type="page"/>
      </w:r>
      <w:bookmarkStart w:id="15" w:name="_MON_1644911446"/>
      <w:bookmarkEnd w:id="15"/>
      <w:r>
        <w:rPr>
          <w:rFonts w:ascii="Verdana" w:hAnsi="Verdana"/>
          <w:color w:val="000000"/>
          <w:sz w:val="24"/>
        </w:rPr>
        <w:object>
          <v:shape id="_x0000_i1025" o:spt="75" type="#_x0000_t75" style="height:531.15pt;width:415.7pt;" o:ole="t" filled="f" o:preferrelative="t" stroked="f" coordsize="21600,21600">
            <v:path/>
            <v:fill on="f" focussize="0,0"/>
            <v:stroke on="f" joinstyle="miter"/>
            <v:imagedata r:id="rId25" o:title=""/>
            <o:lock v:ext="edit" aspectratio="t"/>
            <w10:wrap type="none"/>
            <w10:anchorlock/>
          </v:shape>
          <o:OLEObject Type="Embed" ProgID="Word.Document.8" ShapeID="_x0000_i1025" DrawAspect="Content" ObjectID="_1468075725" r:id="rId24">
            <o:LockedField>false</o:LockedField>
          </o:OLEObject>
        </w:object>
      </w:r>
    </w:p>
    <w:p>
      <w:pPr>
        <w:jc w:val="left"/>
        <w:rPr>
          <w:rFonts w:ascii="宋体"/>
          <w:color w:val="000000"/>
          <w:w w:val="90"/>
          <w:sz w:val="32"/>
          <w:szCs w:val="32"/>
        </w:rPr>
      </w:pPr>
    </w:p>
    <w:bookmarkEnd w:id="4"/>
    <w:bookmarkEnd w:id="5"/>
    <w:p>
      <w:pPr>
        <w:pStyle w:val="9"/>
        <w:spacing w:before="0" w:after="0" w:line="500" w:lineRule="exact"/>
        <w:rPr>
          <w:rFonts w:ascii="黑体" w:eastAsia="黑体"/>
          <w:color w:val="000000"/>
          <w:sz w:val="44"/>
          <w:szCs w:val="44"/>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Segoe Print"/>
    <w:panose1 w:val="02040503050406030204"/>
    <w:charset w:val="00"/>
    <w:family w:val="roman"/>
    <w:pitch w:val="default"/>
    <w:sig w:usb0="00000000" w:usb1="00000000" w:usb2="02000000" w:usb3="00000000" w:csb0="0000019F"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Dotum">
    <w:altName w:val="Times New Roman"/>
    <w:panose1 w:val="020B0600000101010101"/>
    <w:charset w:val="81"/>
    <w:family w:val="swiss"/>
    <w:pitch w:val="default"/>
    <w:sig w:usb0="00000000" w:usb1="00000000" w:usb2="00000030" w:usb3="00000000" w:csb0="0008009F"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131445"/>
              <wp:effectExtent l="0" t="0" r="0" b="0"/>
              <wp:wrapNone/>
              <wp:docPr id="9" name="文本框 12"/>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a:effectLst/>
                    </wps:spPr>
                    <wps:txbx>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0.35pt;width:4.55pt;mso-position-horizontal:right;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i91E0AAAAAIBAAAPAAAAAAAAAAEAIAAAACIAAABkcnMvZG93bnJldi54bWxQSwECFAAUAAAA&#10;CACHTuJACyZoJvYBAADgAwAADgAAAAAAAAABACAAAAAfAQAAZHJzL2Uyb0RvYy54bWxQSwUGAAAA&#10;AAYABgBZAQAAhwUAAAAA&#10;">
              <v:fill on="f" focussize="0,0"/>
              <v:stroke on="f"/>
              <v:imagedata o:title=""/>
              <o:lock v:ext="edit" aspectratio="f"/>
              <v:textbox inset="0mm,0mm,0mm,0mm" style="mso-fit-shape-to-text:t;">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- 13 -</w:t>
    </w:r>
    <w:r>
      <w:rPr>
        <w:rStyle w:val="12"/>
        <w:rFonts w:ascii="宋体" w:hAnsi="宋体"/>
        <w:sz w:val="28"/>
        <w:szCs w:val="28"/>
      </w:rPr>
      <w:fldChar w:fldCharType="end"/>
    </w:r>
  </w:p>
  <w:p>
    <w:pPr>
      <w:pStyle w:val="6"/>
      <w:ind w:right="210" w:rightChars="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51</w:t>
    </w:r>
    <w:r>
      <w:rPr>
        <w:rStyle w:val="12"/>
        <w:rFonts w:ascii="宋体" w:hAnsi="宋体"/>
        <w:sz w:val="28"/>
        <w:szCs w:val="28"/>
      </w:rPr>
      <w:fldChar w:fldCharType="end"/>
    </w:r>
  </w:p>
  <w:p>
    <w:pPr>
      <w:pStyle w:val="6"/>
      <w:ind w:right="210" w:right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136" w:firstLine="420"/>
      </w:pPr>
      <w:rPr>
        <w:rFonts w:hint="eastAsia" w:cs="Times New Roman"/>
      </w:rPr>
    </w:lvl>
  </w:abstractNum>
  <w:abstractNum w:abstractNumId="1">
    <w:nsid w:val="0E020535"/>
    <w:multiLevelType w:val="multilevel"/>
    <w:tmpl w:val="0E020535"/>
    <w:lvl w:ilvl="0" w:tentative="0">
      <w:start w:val="1"/>
      <w:numFmt w:val="japaneseCounting"/>
      <w:lvlText w:val="（%1）"/>
      <w:lvlJc w:val="left"/>
      <w:pPr>
        <w:ind w:left="1590" w:hanging="111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3571D81"/>
    <w:multiLevelType w:val="singleLevel"/>
    <w:tmpl w:val="43571D81"/>
    <w:lvl w:ilvl="0" w:tentative="0">
      <w:start w:val="1"/>
      <w:numFmt w:val="chineseCounting"/>
      <w:suff w:val="nothing"/>
      <w:lvlText w:val="%1、"/>
      <w:lvlJc w:val="left"/>
      <w:pPr>
        <w:ind w:left="0" w:firstLine="0"/>
      </w:p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ZGZhZGM4MmM0OTM2ODNjMTE0NDUwMmEwNWY1NjIifQ=="/>
  </w:docVars>
  <w:rsids>
    <w:rsidRoot w:val="05C46A15"/>
    <w:rsid w:val="00005B73"/>
    <w:rsid w:val="000105B6"/>
    <w:rsid w:val="000120D0"/>
    <w:rsid w:val="000174EF"/>
    <w:rsid w:val="00020E36"/>
    <w:rsid w:val="00030F77"/>
    <w:rsid w:val="0004282C"/>
    <w:rsid w:val="000436B7"/>
    <w:rsid w:val="00051DD2"/>
    <w:rsid w:val="00052681"/>
    <w:rsid w:val="00060289"/>
    <w:rsid w:val="000847F3"/>
    <w:rsid w:val="000B4825"/>
    <w:rsid w:val="000B757F"/>
    <w:rsid w:val="000D1B07"/>
    <w:rsid w:val="000E157F"/>
    <w:rsid w:val="000E245D"/>
    <w:rsid w:val="001015D2"/>
    <w:rsid w:val="00105B50"/>
    <w:rsid w:val="001256D6"/>
    <w:rsid w:val="00130D61"/>
    <w:rsid w:val="0013103C"/>
    <w:rsid w:val="00131AFB"/>
    <w:rsid w:val="00135397"/>
    <w:rsid w:val="0013677F"/>
    <w:rsid w:val="00136863"/>
    <w:rsid w:val="00181CFC"/>
    <w:rsid w:val="00194197"/>
    <w:rsid w:val="001A0CE6"/>
    <w:rsid w:val="001A3337"/>
    <w:rsid w:val="001B2CAF"/>
    <w:rsid w:val="001B6ACB"/>
    <w:rsid w:val="001E3178"/>
    <w:rsid w:val="001E570B"/>
    <w:rsid w:val="001F4739"/>
    <w:rsid w:val="00220438"/>
    <w:rsid w:val="00231CB2"/>
    <w:rsid w:val="0024044F"/>
    <w:rsid w:val="00244FB8"/>
    <w:rsid w:val="00261D0D"/>
    <w:rsid w:val="0028161E"/>
    <w:rsid w:val="002C2941"/>
    <w:rsid w:val="002F4E6F"/>
    <w:rsid w:val="00310113"/>
    <w:rsid w:val="00310472"/>
    <w:rsid w:val="00316720"/>
    <w:rsid w:val="00336A91"/>
    <w:rsid w:val="0036042D"/>
    <w:rsid w:val="003631D1"/>
    <w:rsid w:val="00363B81"/>
    <w:rsid w:val="0037771D"/>
    <w:rsid w:val="00381266"/>
    <w:rsid w:val="003A00C4"/>
    <w:rsid w:val="003A4320"/>
    <w:rsid w:val="003B4275"/>
    <w:rsid w:val="003B4B97"/>
    <w:rsid w:val="003C371D"/>
    <w:rsid w:val="003C52F6"/>
    <w:rsid w:val="003D21D3"/>
    <w:rsid w:val="003E5050"/>
    <w:rsid w:val="003E7DE9"/>
    <w:rsid w:val="003F7C09"/>
    <w:rsid w:val="0040049A"/>
    <w:rsid w:val="00401D17"/>
    <w:rsid w:val="0042026D"/>
    <w:rsid w:val="004202C2"/>
    <w:rsid w:val="00432005"/>
    <w:rsid w:val="0045417A"/>
    <w:rsid w:val="004658AC"/>
    <w:rsid w:val="004661E1"/>
    <w:rsid w:val="00481268"/>
    <w:rsid w:val="004969F2"/>
    <w:rsid w:val="00496C8C"/>
    <w:rsid w:val="004B3EAB"/>
    <w:rsid w:val="004B4E44"/>
    <w:rsid w:val="004B6384"/>
    <w:rsid w:val="004C0267"/>
    <w:rsid w:val="004C0D87"/>
    <w:rsid w:val="004C571F"/>
    <w:rsid w:val="004E3147"/>
    <w:rsid w:val="004E4C05"/>
    <w:rsid w:val="004F139E"/>
    <w:rsid w:val="004F7FA2"/>
    <w:rsid w:val="0050236E"/>
    <w:rsid w:val="00506265"/>
    <w:rsid w:val="0050647F"/>
    <w:rsid w:val="00507FC4"/>
    <w:rsid w:val="00511645"/>
    <w:rsid w:val="00526394"/>
    <w:rsid w:val="00547B42"/>
    <w:rsid w:val="00551367"/>
    <w:rsid w:val="005739E6"/>
    <w:rsid w:val="0058103B"/>
    <w:rsid w:val="005816B9"/>
    <w:rsid w:val="00592E64"/>
    <w:rsid w:val="005939A4"/>
    <w:rsid w:val="005B70C2"/>
    <w:rsid w:val="005C0F88"/>
    <w:rsid w:val="005C15D5"/>
    <w:rsid w:val="005C6C78"/>
    <w:rsid w:val="005C7B48"/>
    <w:rsid w:val="005E1ACF"/>
    <w:rsid w:val="005E21B2"/>
    <w:rsid w:val="005E5C0C"/>
    <w:rsid w:val="005F7F0B"/>
    <w:rsid w:val="00601210"/>
    <w:rsid w:val="00624A5E"/>
    <w:rsid w:val="00642368"/>
    <w:rsid w:val="00642595"/>
    <w:rsid w:val="00646120"/>
    <w:rsid w:val="00650A41"/>
    <w:rsid w:val="006558CF"/>
    <w:rsid w:val="0066407D"/>
    <w:rsid w:val="00676850"/>
    <w:rsid w:val="00680F11"/>
    <w:rsid w:val="00695A08"/>
    <w:rsid w:val="006A2830"/>
    <w:rsid w:val="006B6F97"/>
    <w:rsid w:val="006B700F"/>
    <w:rsid w:val="006B7CA2"/>
    <w:rsid w:val="006C418F"/>
    <w:rsid w:val="006D0258"/>
    <w:rsid w:val="006F1FD2"/>
    <w:rsid w:val="00700BC4"/>
    <w:rsid w:val="00701E99"/>
    <w:rsid w:val="007114CC"/>
    <w:rsid w:val="00725F73"/>
    <w:rsid w:val="00746FC5"/>
    <w:rsid w:val="0075444E"/>
    <w:rsid w:val="00757F15"/>
    <w:rsid w:val="00782653"/>
    <w:rsid w:val="007A26E7"/>
    <w:rsid w:val="007B47E3"/>
    <w:rsid w:val="007B7BD0"/>
    <w:rsid w:val="007C3E82"/>
    <w:rsid w:val="007C61B2"/>
    <w:rsid w:val="007E47A5"/>
    <w:rsid w:val="0081633E"/>
    <w:rsid w:val="00826D69"/>
    <w:rsid w:val="0083079F"/>
    <w:rsid w:val="00833DAF"/>
    <w:rsid w:val="00836D35"/>
    <w:rsid w:val="008404DF"/>
    <w:rsid w:val="00867826"/>
    <w:rsid w:val="00881FD1"/>
    <w:rsid w:val="008C4F5D"/>
    <w:rsid w:val="008D79E1"/>
    <w:rsid w:val="008F1C4A"/>
    <w:rsid w:val="008F6FC9"/>
    <w:rsid w:val="00910F60"/>
    <w:rsid w:val="0094447B"/>
    <w:rsid w:val="00956ED2"/>
    <w:rsid w:val="00976C41"/>
    <w:rsid w:val="00994A96"/>
    <w:rsid w:val="009A3EB5"/>
    <w:rsid w:val="009A554B"/>
    <w:rsid w:val="009A6277"/>
    <w:rsid w:val="009B756B"/>
    <w:rsid w:val="009C248F"/>
    <w:rsid w:val="009D01BD"/>
    <w:rsid w:val="009E201E"/>
    <w:rsid w:val="009E70AE"/>
    <w:rsid w:val="009F1D8C"/>
    <w:rsid w:val="009F4AEE"/>
    <w:rsid w:val="00A04278"/>
    <w:rsid w:val="00A04B74"/>
    <w:rsid w:val="00A102FA"/>
    <w:rsid w:val="00A15509"/>
    <w:rsid w:val="00A2549B"/>
    <w:rsid w:val="00A35D76"/>
    <w:rsid w:val="00A449BA"/>
    <w:rsid w:val="00A45B96"/>
    <w:rsid w:val="00A710BB"/>
    <w:rsid w:val="00A81143"/>
    <w:rsid w:val="00A82CF9"/>
    <w:rsid w:val="00A8605D"/>
    <w:rsid w:val="00A91911"/>
    <w:rsid w:val="00A9329A"/>
    <w:rsid w:val="00A93C5F"/>
    <w:rsid w:val="00A940D1"/>
    <w:rsid w:val="00AA4E8D"/>
    <w:rsid w:val="00AB4A2A"/>
    <w:rsid w:val="00AD49B2"/>
    <w:rsid w:val="00AE015D"/>
    <w:rsid w:val="00AE5F1F"/>
    <w:rsid w:val="00AE669A"/>
    <w:rsid w:val="00AF02FF"/>
    <w:rsid w:val="00AF41C2"/>
    <w:rsid w:val="00B17A12"/>
    <w:rsid w:val="00B20C14"/>
    <w:rsid w:val="00B36AE8"/>
    <w:rsid w:val="00B42382"/>
    <w:rsid w:val="00B45D45"/>
    <w:rsid w:val="00B47891"/>
    <w:rsid w:val="00B55D67"/>
    <w:rsid w:val="00B62F85"/>
    <w:rsid w:val="00B65A8D"/>
    <w:rsid w:val="00B67EA3"/>
    <w:rsid w:val="00B77390"/>
    <w:rsid w:val="00B83C9E"/>
    <w:rsid w:val="00B95DE8"/>
    <w:rsid w:val="00BC28D2"/>
    <w:rsid w:val="00BD35C5"/>
    <w:rsid w:val="00BD3D64"/>
    <w:rsid w:val="00BD6BF8"/>
    <w:rsid w:val="00C24A11"/>
    <w:rsid w:val="00C24B08"/>
    <w:rsid w:val="00C35A9E"/>
    <w:rsid w:val="00C46D11"/>
    <w:rsid w:val="00C46F06"/>
    <w:rsid w:val="00C651E3"/>
    <w:rsid w:val="00C66EEB"/>
    <w:rsid w:val="00C71FF4"/>
    <w:rsid w:val="00C745BF"/>
    <w:rsid w:val="00C759E5"/>
    <w:rsid w:val="00C77A70"/>
    <w:rsid w:val="00C941E4"/>
    <w:rsid w:val="00C978E3"/>
    <w:rsid w:val="00CA466B"/>
    <w:rsid w:val="00CA5DF6"/>
    <w:rsid w:val="00CB7AA7"/>
    <w:rsid w:val="00CD371A"/>
    <w:rsid w:val="00CE69DE"/>
    <w:rsid w:val="00D01B64"/>
    <w:rsid w:val="00D1232C"/>
    <w:rsid w:val="00D1770C"/>
    <w:rsid w:val="00D215B3"/>
    <w:rsid w:val="00D23E3E"/>
    <w:rsid w:val="00D45E51"/>
    <w:rsid w:val="00D5294D"/>
    <w:rsid w:val="00D634C7"/>
    <w:rsid w:val="00D6612E"/>
    <w:rsid w:val="00D95DD8"/>
    <w:rsid w:val="00DE37F6"/>
    <w:rsid w:val="00DE3C37"/>
    <w:rsid w:val="00E044EA"/>
    <w:rsid w:val="00E04AA7"/>
    <w:rsid w:val="00E14E0E"/>
    <w:rsid w:val="00E34F2F"/>
    <w:rsid w:val="00E4252A"/>
    <w:rsid w:val="00E42874"/>
    <w:rsid w:val="00E50253"/>
    <w:rsid w:val="00E51BF8"/>
    <w:rsid w:val="00E579A0"/>
    <w:rsid w:val="00E746FD"/>
    <w:rsid w:val="00E80880"/>
    <w:rsid w:val="00E82221"/>
    <w:rsid w:val="00E83583"/>
    <w:rsid w:val="00EA7A16"/>
    <w:rsid w:val="00ED3B49"/>
    <w:rsid w:val="00ED669C"/>
    <w:rsid w:val="00ED71DD"/>
    <w:rsid w:val="00EE662A"/>
    <w:rsid w:val="00EF02CF"/>
    <w:rsid w:val="00F14473"/>
    <w:rsid w:val="00F14EEE"/>
    <w:rsid w:val="00F170AA"/>
    <w:rsid w:val="00F210CB"/>
    <w:rsid w:val="00F21C37"/>
    <w:rsid w:val="00F27747"/>
    <w:rsid w:val="00F32D2E"/>
    <w:rsid w:val="00F337BD"/>
    <w:rsid w:val="00F50340"/>
    <w:rsid w:val="00F50D9E"/>
    <w:rsid w:val="00F651A9"/>
    <w:rsid w:val="00F76123"/>
    <w:rsid w:val="00FB1B92"/>
    <w:rsid w:val="00FE5216"/>
    <w:rsid w:val="00FF369E"/>
    <w:rsid w:val="00FF78DE"/>
    <w:rsid w:val="010A5D19"/>
    <w:rsid w:val="020B07BA"/>
    <w:rsid w:val="02C54D96"/>
    <w:rsid w:val="03001FD3"/>
    <w:rsid w:val="031C505E"/>
    <w:rsid w:val="03897CCB"/>
    <w:rsid w:val="03B0418F"/>
    <w:rsid w:val="041F418A"/>
    <w:rsid w:val="04676B8B"/>
    <w:rsid w:val="052D6C99"/>
    <w:rsid w:val="05997E8B"/>
    <w:rsid w:val="05C46A15"/>
    <w:rsid w:val="06534373"/>
    <w:rsid w:val="076D7821"/>
    <w:rsid w:val="07980EC4"/>
    <w:rsid w:val="08727765"/>
    <w:rsid w:val="08EE4992"/>
    <w:rsid w:val="09163688"/>
    <w:rsid w:val="09C94FC9"/>
    <w:rsid w:val="0A0855DF"/>
    <w:rsid w:val="0C6576EA"/>
    <w:rsid w:val="0C882A07"/>
    <w:rsid w:val="0CA81177"/>
    <w:rsid w:val="0D683105"/>
    <w:rsid w:val="0DDF0D4D"/>
    <w:rsid w:val="0E197DBB"/>
    <w:rsid w:val="0E450CF3"/>
    <w:rsid w:val="0E4F67A7"/>
    <w:rsid w:val="0ECB329C"/>
    <w:rsid w:val="0F04552C"/>
    <w:rsid w:val="0F15464B"/>
    <w:rsid w:val="0F895414"/>
    <w:rsid w:val="10062A46"/>
    <w:rsid w:val="11407D54"/>
    <w:rsid w:val="119F2CCD"/>
    <w:rsid w:val="11E127FE"/>
    <w:rsid w:val="12B97DBE"/>
    <w:rsid w:val="12C044FE"/>
    <w:rsid w:val="13852BDA"/>
    <w:rsid w:val="13B50586"/>
    <w:rsid w:val="15023C9F"/>
    <w:rsid w:val="16B96021"/>
    <w:rsid w:val="172C5B71"/>
    <w:rsid w:val="18A21C7A"/>
    <w:rsid w:val="18A318F3"/>
    <w:rsid w:val="1A143B2C"/>
    <w:rsid w:val="1A885FD2"/>
    <w:rsid w:val="1C077DEC"/>
    <w:rsid w:val="1C8F1A29"/>
    <w:rsid w:val="1D354939"/>
    <w:rsid w:val="1D411977"/>
    <w:rsid w:val="1D873A48"/>
    <w:rsid w:val="1E0A5E8D"/>
    <w:rsid w:val="20647D4B"/>
    <w:rsid w:val="206B4B3A"/>
    <w:rsid w:val="217557F8"/>
    <w:rsid w:val="21B13237"/>
    <w:rsid w:val="21F82FD7"/>
    <w:rsid w:val="224016F0"/>
    <w:rsid w:val="239818BC"/>
    <w:rsid w:val="26661BB3"/>
    <w:rsid w:val="271626B8"/>
    <w:rsid w:val="274A40B1"/>
    <w:rsid w:val="27593D01"/>
    <w:rsid w:val="27AA2076"/>
    <w:rsid w:val="27EC3E1B"/>
    <w:rsid w:val="280973F9"/>
    <w:rsid w:val="294934F0"/>
    <w:rsid w:val="2A500BB0"/>
    <w:rsid w:val="2AD24EC3"/>
    <w:rsid w:val="2B632B65"/>
    <w:rsid w:val="2BFD2672"/>
    <w:rsid w:val="2C383035"/>
    <w:rsid w:val="2C9D5C03"/>
    <w:rsid w:val="2CEB696E"/>
    <w:rsid w:val="2DB72CF5"/>
    <w:rsid w:val="2F665BC2"/>
    <w:rsid w:val="2FB971F8"/>
    <w:rsid w:val="2FBC45F2"/>
    <w:rsid w:val="305F274B"/>
    <w:rsid w:val="30BF6370"/>
    <w:rsid w:val="3304326A"/>
    <w:rsid w:val="33387720"/>
    <w:rsid w:val="34E070DD"/>
    <w:rsid w:val="35062837"/>
    <w:rsid w:val="361D5DB1"/>
    <w:rsid w:val="36AB46F4"/>
    <w:rsid w:val="380D34A7"/>
    <w:rsid w:val="38321989"/>
    <w:rsid w:val="38372FDE"/>
    <w:rsid w:val="386F2B4A"/>
    <w:rsid w:val="399F53D4"/>
    <w:rsid w:val="3AF235BE"/>
    <w:rsid w:val="3B53405D"/>
    <w:rsid w:val="3B637460"/>
    <w:rsid w:val="3C155E07"/>
    <w:rsid w:val="3D312CA6"/>
    <w:rsid w:val="3D540560"/>
    <w:rsid w:val="3D73796C"/>
    <w:rsid w:val="3D87623F"/>
    <w:rsid w:val="3DBB3E2A"/>
    <w:rsid w:val="3E5C0F46"/>
    <w:rsid w:val="3F2F6B8F"/>
    <w:rsid w:val="3FA519F4"/>
    <w:rsid w:val="3FED36B3"/>
    <w:rsid w:val="3FEF0B07"/>
    <w:rsid w:val="3FFA7B74"/>
    <w:rsid w:val="401A2A09"/>
    <w:rsid w:val="401C6844"/>
    <w:rsid w:val="42BB3B6B"/>
    <w:rsid w:val="42FB5EA2"/>
    <w:rsid w:val="444238AD"/>
    <w:rsid w:val="44780F99"/>
    <w:rsid w:val="46367216"/>
    <w:rsid w:val="4680002E"/>
    <w:rsid w:val="478E0BD9"/>
    <w:rsid w:val="47CE561C"/>
    <w:rsid w:val="486A6160"/>
    <w:rsid w:val="48C26CC5"/>
    <w:rsid w:val="49F92273"/>
    <w:rsid w:val="4A24433B"/>
    <w:rsid w:val="4A3E77DD"/>
    <w:rsid w:val="4B9B0807"/>
    <w:rsid w:val="4CB42DC9"/>
    <w:rsid w:val="4D76781D"/>
    <w:rsid w:val="4D89700D"/>
    <w:rsid w:val="4E402B66"/>
    <w:rsid w:val="4E5377DA"/>
    <w:rsid w:val="4EDB6AD8"/>
    <w:rsid w:val="4F4E3061"/>
    <w:rsid w:val="50D4711B"/>
    <w:rsid w:val="51855B7B"/>
    <w:rsid w:val="52701065"/>
    <w:rsid w:val="52AE5A48"/>
    <w:rsid w:val="536D782E"/>
    <w:rsid w:val="54063752"/>
    <w:rsid w:val="5492579E"/>
    <w:rsid w:val="566969D2"/>
    <w:rsid w:val="57BD6FD6"/>
    <w:rsid w:val="57D4431F"/>
    <w:rsid w:val="58001AAC"/>
    <w:rsid w:val="58102E41"/>
    <w:rsid w:val="58533496"/>
    <w:rsid w:val="58D011BD"/>
    <w:rsid w:val="58FA2506"/>
    <w:rsid w:val="59DA1C1C"/>
    <w:rsid w:val="59FF7114"/>
    <w:rsid w:val="5B497E35"/>
    <w:rsid w:val="5B7B58E4"/>
    <w:rsid w:val="5BD26DC8"/>
    <w:rsid w:val="5C11169E"/>
    <w:rsid w:val="5C5C4FDF"/>
    <w:rsid w:val="5CDC7EFE"/>
    <w:rsid w:val="5D1F307E"/>
    <w:rsid w:val="5E062D62"/>
    <w:rsid w:val="5E4C169D"/>
    <w:rsid w:val="5EBB05E9"/>
    <w:rsid w:val="5F040F7E"/>
    <w:rsid w:val="5F596BF0"/>
    <w:rsid w:val="5F795ED8"/>
    <w:rsid w:val="5FDB2503"/>
    <w:rsid w:val="600B78A1"/>
    <w:rsid w:val="604A7DAE"/>
    <w:rsid w:val="605D1356"/>
    <w:rsid w:val="617E76E9"/>
    <w:rsid w:val="61B440E4"/>
    <w:rsid w:val="62114141"/>
    <w:rsid w:val="6301420A"/>
    <w:rsid w:val="63D7141F"/>
    <w:rsid w:val="64460353"/>
    <w:rsid w:val="64BE6410"/>
    <w:rsid w:val="651A7186"/>
    <w:rsid w:val="65261E3F"/>
    <w:rsid w:val="657A02B4"/>
    <w:rsid w:val="66391F1D"/>
    <w:rsid w:val="665E30D4"/>
    <w:rsid w:val="67A674FE"/>
    <w:rsid w:val="684D5294"/>
    <w:rsid w:val="68ED3493"/>
    <w:rsid w:val="69F117AD"/>
    <w:rsid w:val="6A667059"/>
    <w:rsid w:val="6B984D5F"/>
    <w:rsid w:val="6C5555D7"/>
    <w:rsid w:val="6C5F0E73"/>
    <w:rsid w:val="6C630A87"/>
    <w:rsid w:val="6C9A69B1"/>
    <w:rsid w:val="6ED17A67"/>
    <w:rsid w:val="6F3B72F9"/>
    <w:rsid w:val="6FDE3B35"/>
    <w:rsid w:val="70897449"/>
    <w:rsid w:val="70CB40BA"/>
    <w:rsid w:val="722A38E4"/>
    <w:rsid w:val="72861EC6"/>
    <w:rsid w:val="733E3891"/>
    <w:rsid w:val="737F4380"/>
    <w:rsid w:val="74015CD1"/>
    <w:rsid w:val="75BD2C9D"/>
    <w:rsid w:val="76423502"/>
    <w:rsid w:val="77767462"/>
    <w:rsid w:val="7831514A"/>
    <w:rsid w:val="783C3281"/>
    <w:rsid w:val="78650950"/>
    <w:rsid w:val="792E3EF9"/>
    <w:rsid w:val="7A016220"/>
    <w:rsid w:val="7B60257A"/>
    <w:rsid w:val="7CD356DF"/>
    <w:rsid w:val="7F642753"/>
    <w:rsid w:val="7FEF1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59" w:lineRule="auto"/>
      <w:outlineLvl w:val="0"/>
    </w:pPr>
    <w:rPr>
      <w:b/>
      <w:kern w:val="44"/>
      <w:sz w:val="44"/>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4"/>
    <w:qFormat/>
    <w:uiPriority w:val="99"/>
    <w:rPr>
      <w:rFonts w:ascii="宋体" w:hAnsi="Courier New"/>
      <w:sz w:val="32"/>
      <w:szCs w:val="20"/>
    </w:rPr>
  </w:style>
  <w:style w:type="paragraph" w:styleId="4">
    <w:name w:val="Date"/>
    <w:basedOn w:val="1"/>
    <w:next w:val="1"/>
    <w:link w:val="31"/>
    <w:qFormat/>
    <w:locked/>
    <w:uiPriority w:val="0"/>
    <w:pPr>
      <w:ind w:left="100" w:leftChars="2500"/>
    </w:pPr>
  </w:style>
  <w:style w:type="paragraph" w:styleId="5">
    <w:name w:val="Balloon Text"/>
    <w:basedOn w:val="1"/>
    <w:link w:val="29"/>
    <w:qFormat/>
    <w:uiPriority w:val="99"/>
    <w:rPr>
      <w:sz w:val="18"/>
      <w:szCs w:val="20"/>
    </w:rPr>
  </w:style>
  <w:style w:type="paragraph" w:styleId="6">
    <w:name w:val="footer"/>
    <w:basedOn w:val="1"/>
    <w:link w:val="25"/>
    <w:qFormat/>
    <w:uiPriority w:val="99"/>
    <w:pPr>
      <w:tabs>
        <w:tab w:val="center" w:pos="4153"/>
        <w:tab w:val="right" w:pos="8306"/>
      </w:tabs>
      <w:snapToGrid w:val="0"/>
      <w:jc w:val="left"/>
    </w:pPr>
    <w:rPr>
      <w:kern w:val="0"/>
      <w:sz w:val="18"/>
      <w:szCs w:val="20"/>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link w:val="27"/>
    <w:qFormat/>
    <w:uiPriority w:val="99"/>
    <w:pPr>
      <w:spacing w:before="240" w:after="60"/>
      <w:jc w:val="center"/>
      <w:outlineLvl w:val="0"/>
    </w:pPr>
    <w:rPr>
      <w:rFonts w:ascii="Cambria" w:hAnsi="Cambria"/>
      <w:b/>
      <w:kern w:val="0"/>
      <w:sz w:val="32"/>
      <w:szCs w:val="20"/>
    </w:rPr>
  </w:style>
  <w:style w:type="character" w:styleId="12">
    <w:name w:val="page number"/>
    <w:qFormat/>
    <w:uiPriority w:val="99"/>
    <w:rPr>
      <w:rFonts w:cs="Times New Roman"/>
    </w:rPr>
  </w:style>
  <w:style w:type="character" w:styleId="13">
    <w:name w:val="FollowedHyperlink"/>
    <w:qFormat/>
    <w:uiPriority w:val="99"/>
    <w:rPr>
      <w:rFonts w:cs="Times New Roman"/>
      <w:color w:val="800080"/>
      <w:u w:val="none"/>
    </w:rPr>
  </w:style>
  <w:style w:type="character" w:styleId="14">
    <w:name w:val="HTML Definition"/>
    <w:qFormat/>
    <w:uiPriority w:val="99"/>
    <w:rPr>
      <w:rFonts w:cs="Times New Roman"/>
    </w:rPr>
  </w:style>
  <w:style w:type="character" w:styleId="15">
    <w:name w:val="HTML Typewriter"/>
    <w:qFormat/>
    <w:uiPriority w:val="99"/>
    <w:rPr>
      <w:rFonts w:ascii="monospace" w:hAnsi="monospace" w:cs="Times New Roman"/>
      <w:sz w:val="20"/>
    </w:rPr>
  </w:style>
  <w:style w:type="character" w:styleId="16">
    <w:name w:val="HTML Acronym"/>
    <w:qFormat/>
    <w:uiPriority w:val="99"/>
    <w:rPr>
      <w:rFonts w:cs="Times New Roman"/>
    </w:rPr>
  </w:style>
  <w:style w:type="character" w:styleId="17">
    <w:name w:val="HTML Variable"/>
    <w:qFormat/>
    <w:uiPriority w:val="99"/>
    <w:rPr>
      <w:rFonts w:cs="Times New Roman"/>
    </w:rPr>
  </w:style>
  <w:style w:type="character" w:styleId="18">
    <w:name w:val="Hyperlink"/>
    <w:qFormat/>
    <w:uiPriority w:val="99"/>
    <w:rPr>
      <w:rFonts w:cs="Times New Roman"/>
      <w:color w:val="0000FF"/>
      <w:u w:val="single"/>
    </w:rPr>
  </w:style>
  <w:style w:type="character" w:styleId="19">
    <w:name w:val="HTML Code"/>
    <w:qFormat/>
    <w:uiPriority w:val="99"/>
    <w:rPr>
      <w:rFonts w:ascii="monospace" w:hAnsi="monospace" w:cs="Times New Roman"/>
      <w:sz w:val="20"/>
    </w:rPr>
  </w:style>
  <w:style w:type="character" w:styleId="20">
    <w:name w:val="HTML Cite"/>
    <w:qFormat/>
    <w:uiPriority w:val="99"/>
    <w:rPr>
      <w:rFonts w:cs="Times New Roman"/>
    </w:rPr>
  </w:style>
  <w:style w:type="character" w:styleId="21">
    <w:name w:val="HTML Keyboard"/>
    <w:qFormat/>
    <w:uiPriority w:val="99"/>
    <w:rPr>
      <w:rFonts w:ascii="monospace" w:hAnsi="monospace" w:cs="Times New Roman"/>
      <w:sz w:val="20"/>
    </w:rPr>
  </w:style>
  <w:style w:type="character" w:styleId="22">
    <w:name w:val="HTML Sample"/>
    <w:qFormat/>
    <w:uiPriority w:val="99"/>
    <w:rPr>
      <w:rFonts w:ascii="monospace" w:hAnsi="monospace" w:cs="Times New Roman"/>
    </w:rPr>
  </w:style>
  <w:style w:type="character" w:customStyle="1" w:styleId="23">
    <w:name w:val="标题 1 字符"/>
    <w:link w:val="2"/>
    <w:qFormat/>
    <w:locked/>
    <w:uiPriority w:val="99"/>
    <w:rPr>
      <w:b/>
      <w:kern w:val="44"/>
      <w:sz w:val="44"/>
    </w:rPr>
  </w:style>
  <w:style w:type="character" w:customStyle="1" w:styleId="24">
    <w:name w:val="纯文本 字符"/>
    <w:link w:val="3"/>
    <w:qFormat/>
    <w:locked/>
    <w:uiPriority w:val="99"/>
    <w:rPr>
      <w:rFonts w:ascii="宋体" w:hAnsi="Courier New"/>
      <w:kern w:val="2"/>
      <w:sz w:val="32"/>
    </w:rPr>
  </w:style>
  <w:style w:type="character" w:customStyle="1" w:styleId="25">
    <w:name w:val="页脚 字符"/>
    <w:link w:val="6"/>
    <w:qFormat/>
    <w:locked/>
    <w:uiPriority w:val="99"/>
    <w:rPr>
      <w:sz w:val="18"/>
    </w:rPr>
  </w:style>
  <w:style w:type="character" w:customStyle="1" w:styleId="26">
    <w:name w:val="页眉 字符"/>
    <w:link w:val="7"/>
    <w:semiHidden/>
    <w:qFormat/>
    <w:locked/>
    <w:uiPriority w:val="99"/>
    <w:rPr>
      <w:sz w:val="18"/>
    </w:rPr>
  </w:style>
  <w:style w:type="character" w:customStyle="1" w:styleId="27">
    <w:name w:val="标题 字符"/>
    <w:link w:val="9"/>
    <w:qFormat/>
    <w:locked/>
    <w:uiPriority w:val="99"/>
    <w:rPr>
      <w:rFonts w:ascii="Cambria" w:hAnsi="Cambria"/>
      <w:b/>
      <w:sz w:val="32"/>
    </w:rPr>
  </w:style>
  <w:style w:type="paragraph" w:customStyle="1" w:styleId="28">
    <w:name w:val="p0"/>
    <w:basedOn w:val="1"/>
    <w:qFormat/>
    <w:uiPriority w:val="99"/>
    <w:pPr>
      <w:widowControl/>
      <w:spacing w:line="365" w:lineRule="atLeast"/>
      <w:ind w:left="1"/>
    </w:pPr>
    <w:rPr>
      <w:kern w:val="0"/>
      <w:sz w:val="20"/>
      <w:szCs w:val="20"/>
    </w:rPr>
  </w:style>
  <w:style w:type="character" w:customStyle="1" w:styleId="29">
    <w:name w:val="批注框文本 字符"/>
    <w:link w:val="5"/>
    <w:qFormat/>
    <w:locked/>
    <w:uiPriority w:val="99"/>
    <w:rPr>
      <w:kern w:val="2"/>
      <w:sz w:val="18"/>
    </w:rPr>
  </w:style>
  <w:style w:type="character" w:customStyle="1" w:styleId="30">
    <w:name w:val="Plain Text Char"/>
    <w:qFormat/>
    <w:locked/>
    <w:uiPriority w:val="99"/>
    <w:rPr>
      <w:rFonts w:hint="eastAsia" w:ascii="宋体" w:hAnsi="Courier New" w:eastAsia="宋体"/>
      <w:kern w:val="2"/>
      <w:sz w:val="32"/>
    </w:rPr>
  </w:style>
  <w:style w:type="character" w:customStyle="1" w:styleId="31">
    <w:name w:val="日期 字符"/>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emf"/><Relationship Id="rId24" Type="http://schemas.openxmlformats.org/officeDocument/2006/relationships/oleObject" Target="embeddings/Document1.doc"/><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16913</Words>
  <Characters>17622</Characters>
  <Lines>152</Lines>
  <Paragraphs>42</Paragraphs>
  <TotalTime>2</TotalTime>
  <ScaleCrop>false</ScaleCrop>
  <LinksUpToDate>false</LinksUpToDate>
  <CharactersWithSpaces>19599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2020-01-21T01:24:00Z</dcterms:created>
  <dc:creator>NTKO</dc:creator>
  <cp:lastModifiedBy>NTKO</cp:lastModifiedBy>
  <cp:lastPrinted>2022-07-18T03:48:00Z</cp:lastPrinted>
  <dcterms:modified xsi:type="dcterms:W3CDTF">2022-09-30T07:54:18Z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E371DFF9A36447028E5A613F3374D79A</vt:lpwstr>
  </property>
</Properties>
</file>