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00"/>
          <w:sz w:val="44"/>
        </w:rPr>
      </w:pPr>
      <w:r>
        <w:pict>
          <v:shape id="Text Box 4" o:spid="_x0000_s1027" o:spt="202" type="#_x0000_t202" style="position:absolute;left:0pt;margin-left:58.05pt;margin-top:125.5pt;height:31.2pt;width:495pt;mso-position-horizontal-relative:page;mso-position-vertical-relative:page;z-index:251659264;mso-width-relative:page;mso-height-relative:page;" filled="f" stroked="f" coordsize="21600,21600" o:allowincell="f">
            <v:path/>
            <v:fill on="f" focussize="0,0"/>
            <v:stroke on="f" joinstyle="miter"/>
            <v:imagedata o:title=""/>
            <o:lock v:ext="edit"/>
            <v:textbox inset="13.6062204724409pt,2.83456692913386pt,13.6062204724409pt,6.5196062992126pt">
              <w:txbxContent>
                <w:p>
                  <w:pPr>
                    <w:snapToGrid w:val="0"/>
                    <w:spacing w:line="232" w:lineRule="atLeast"/>
                    <w:ind w:right="481"/>
                    <w:jc w:val="right"/>
                    <w:rPr>
                      <w:rFonts w:hint="eastAsia" w:ascii="宋体" w:hAnsi="宋体" w:eastAsia="宋体" w:cs="宋体"/>
                      <w:sz w:val="28"/>
                    </w:rPr>
                  </w:pPr>
                  <w:r>
                    <w:rPr>
                      <w:rFonts w:hint="eastAsia" w:ascii="宋体" w:hAnsi="宋体" w:eastAsia="宋体" w:cs="宋体"/>
                      <w:sz w:val="24"/>
                    </w:rPr>
                    <w:t>　</w:t>
                  </w:r>
                  <w:r>
                    <w:rPr>
                      <w:rFonts w:hint="eastAsia" w:ascii="宋体" w:hAnsi="宋体" w:eastAsia="宋体" w:cs="宋体"/>
                      <w:sz w:val="28"/>
                    </w:rPr>
                    <w:t>　DST(P)〔2021〕11号</w:t>
                  </w:r>
                </w:p>
                <w:p>
                  <w:pPr>
                    <w:snapToGrid w:val="0"/>
                    <w:spacing w:line="289" w:lineRule="atLeast"/>
                  </w:pPr>
                </w:p>
                <w:p>
                  <w:pPr>
                    <w:snapToGrid w:val="0"/>
                    <w:spacing w:line="538" w:lineRule="atLeast"/>
                  </w:pPr>
                </w:p>
                <w:p/>
              </w:txbxContent>
            </v:textbox>
          </v:shape>
        </w:pict>
      </w:r>
      <w:r>
        <w:rPr>
          <w:rFonts w:hint="eastAsia"/>
          <w:color w:val="000000"/>
          <w:sz w:val="44"/>
          <w:lang w:val="en-US" w:eastAsia="zh-CN"/>
        </w:rPr>
        <w:t xml:space="preserve"> </w:t>
      </w:r>
    </w:p>
    <w:p>
      <w:pPr>
        <w:rPr>
          <w:color w:val="000000"/>
          <w:sz w:val="44"/>
        </w:rPr>
      </w:pPr>
    </w:p>
    <w:p>
      <w:pPr>
        <w:rPr>
          <w:color w:val="000000"/>
          <w:sz w:val="44"/>
        </w:rPr>
      </w:pPr>
    </w:p>
    <w:p>
      <w:pPr>
        <w:ind w:left="201" w:hanging="201" w:hangingChars="50"/>
        <w:jc w:val="center"/>
        <w:rPr>
          <w:b/>
          <w:color w:val="000000"/>
          <w:sz w:val="40"/>
          <w:szCs w:val="40"/>
        </w:rPr>
      </w:pPr>
      <w:r>
        <w:rPr>
          <w:rFonts w:hint="eastAsia"/>
          <w:b/>
          <w:color w:val="000000"/>
          <w:sz w:val="40"/>
          <w:szCs w:val="40"/>
        </w:rPr>
        <w:t>达州市达川区小河嘴片区A03-01/01号地块</w:t>
      </w:r>
    </w:p>
    <w:p>
      <w:pPr>
        <w:ind w:left="360" w:hanging="360" w:hangingChars="50"/>
        <w:jc w:val="center"/>
        <w:rPr>
          <w:rFonts w:hint="eastAsia" w:asciiTheme="minorEastAsia" w:hAnsiTheme="minorEastAsia" w:eastAsiaTheme="minorEastAsia" w:cstheme="minorEastAsia"/>
          <w:b/>
          <w:color w:val="000000"/>
          <w:sz w:val="72"/>
          <w:szCs w:val="72"/>
        </w:rPr>
      </w:pPr>
      <w:r>
        <w:rPr>
          <w:rFonts w:hint="eastAsia" w:asciiTheme="minorEastAsia" w:hAnsiTheme="minorEastAsia" w:eastAsiaTheme="minorEastAsia" w:cstheme="minorEastAsia"/>
          <w:color w:val="000000"/>
          <w:sz w:val="72"/>
          <w:szCs w:val="72"/>
        </w:rPr>
        <w:t>国有建设用地使用权</w:t>
      </w:r>
    </w:p>
    <w:p>
      <w:pPr>
        <w:pStyle w:val="11"/>
        <w:spacing w:before="0" w:beforeAutospacing="0" w:after="0" w:afterAutospacing="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sz w:val="72"/>
          <w:szCs w:val="72"/>
        </w:rPr>
        <w:t>拍卖出让文件</w: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rPr>
          <w:color w:val="000000"/>
          <w:sz w:val="44"/>
        </w:rPr>
      </w:pPr>
    </w:p>
    <w:p>
      <w:pPr>
        <w:tabs>
          <w:tab w:val="left" w:leader="middleDot" w:pos="6720"/>
        </w:tabs>
        <w:ind w:left="220" w:hanging="220" w:hangingChars="50"/>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r>
        <w:rPr>
          <w:color w:val="000000"/>
          <w:sz w:val="44"/>
        </w:rPr>
        <w:pict>
          <v:shape id="_x0000_s1037" o:spid="_x0000_s1037" o:spt="202" type="#_x0000_t202" style="position:absolute;left:0pt;margin-left:55.85pt;margin-top:0.65pt;height:101.55pt;width:339.2pt;z-index:251662336;mso-width-relative:margin;mso-height-relative:margin;mso-height-percent:200;" stroked="t" coordsize="21600,21600">
            <v:path/>
            <v:fill focussize="0,0"/>
            <v:stroke color="#FFFFFF" joinstyle="miter"/>
            <v:imagedata o:title=""/>
            <o:lock v:ext="edit"/>
            <v:textbox style="mso-fit-shape-to-text:t;">
              <w:txbxContent>
                <w:p>
                  <w:pPr>
                    <w:tabs>
                      <w:tab w:val="left" w:leader="middleDot" w:pos="6720"/>
                    </w:tabs>
                    <w:ind w:left="240" w:hanging="240" w:hangingChars="50"/>
                    <w:jc w:val="distribute"/>
                    <w:rPr>
                      <w:rFonts w:hint="eastAsia" w:ascii="黑体" w:hAnsi="黑体" w:eastAsia="黑体" w:cs="黑体"/>
                      <w:color w:val="000000"/>
                      <w:sz w:val="48"/>
                      <w:szCs w:val="48"/>
                    </w:rPr>
                  </w:pPr>
                  <w:r>
                    <w:rPr>
                      <w:rFonts w:hint="eastAsia" w:ascii="黑体" w:hAnsi="黑体" w:eastAsia="黑体" w:cs="黑体"/>
                      <w:color w:val="000000"/>
                      <w:sz w:val="48"/>
                      <w:szCs w:val="48"/>
                    </w:rPr>
                    <w:t>达州市自然资源和规划局</w:t>
                  </w:r>
                </w:p>
                <w:p>
                  <w:pPr>
                    <w:jc w:val="distribute"/>
                    <w:rPr>
                      <w:rFonts w:hint="eastAsia" w:ascii="黑体" w:hAnsi="黑体" w:eastAsia="黑体" w:cs="黑体"/>
                    </w:rPr>
                  </w:pPr>
                  <w:r>
                    <w:rPr>
                      <w:rFonts w:hint="eastAsia" w:ascii="黑体" w:hAnsi="黑体" w:eastAsia="黑体" w:cs="黑体"/>
                      <w:color w:val="000000"/>
                      <w:sz w:val="48"/>
                      <w:szCs w:val="48"/>
                    </w:rPr>
                    <w:t>达州市公共资源交易服务中心</w:t>
                  </w:r>
                </w:p>
              </w:txbxContent>
            </v:textbox>
          </v:shape>
        </w:pic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rFonts w:ascii="黑体" w:hAnsi="黑体" w:eastAsia="黑体"/>
          <w:bCs/>
          <w:color w:val="000000"/>
          <w:w w:val="80"/>
          <w:sz w:val="44"/>
        </w:rPr>
      </w:pPr>
      <w:r>
        <w:rPr>
          <w:color w:val="000000"/>
          <w:sz w:val="44"/>
        </w:rPr>
        <w:br w:type="page"/>
      </w:r>
      <w:r>
        <w:rPr>
          <w:rFonts w:hint="eastAsia" w:ascii="黑体" w:hAnsi="黑体" w:eastAsia="黑体"/>
          <w:bCs/>
          <w:color w:val="000000"/>
          <w:w w:val="80"/>
          <w:sz w:val="44"/>
        </w:rPr>
        <w:t>目录</w:t>
      </w:r>
    </w:p>
    <w:p>
      <w:pPr>
        <w:tabs>
          <w:tab w:val="left" w:leader="middleDot" w:pos="7980"/>
        </w:tabs>
        <w:rPr>
          <w:rFonts w:ascii="宋体"/>
          <w:color w:val="000000"/>
          <w:w w:val="66"/>
          <w:sz w:val="32"/>
          <w:szCs w:val="32"/>
        </w:rPr>
      </w:pPr>
    </w:p>
    <w:p>
      <w:pPr>
        <w:numPr>
          <w:ilvl w:val="0"/>
          <w:numId w:val="1"/>
        </w:numPr>
        <w:tabs>
          <w:tab w:val="left" w:leader="middleDot" w:pos="7980"/>
        </w:tabs>
        <w:ind w:left="105" w:hanging="105" w:hangingChars="50"/>
        <w:rPr>
          <w:rFonts w:ascii="宋体"/>
          <w:color w:val="000000"/>
          <w:w w:val="66"/>
          <w:sz w:val="32"/>
          <w:szCs w:val="32"/>
        </w:rPr>
      </w:pPr>
      <w:r>
        <w:rPr>
          <w:rFonts w:ascii="宋体" w:hAnsi="宋体"/>
          <w:color w:val="000000"/>
          <w:w w:val="66"/>
          <w:sz w:val="32"/>
          <w:szCs w:val="32"/>
        </w:rPr>
        <w:fldChar w:fldCharType="begin"/>
      </w:r>
      <w:r>
        <w:rPr>
          <w:rFonts w:ascii="宋体" w:hAnsi="宋体"/>
          <w:color w:val="000000"/>
          <w:w w:val="66"/>
          <w:sz w:val="32"/>
          <w:szCs w:val="32"/>
        </w:rPr>
        <w:instrText xml:space="preserve"> TOC \o "1-1" \h \z \u </w:instrText>
      </w:r>
      <w:r>
        <w:rPr>
          <w:rFonts w:ascii="宋体" w:hAnsi="宋体"/>
          <w:color w:val="000000"/>
          <w:w w:val="66"/>
          <w:sz w:val="32"/>
          <w:szCs w:val="32"/>
        </w:rPr>
        <w:fldChar w:fldCharType="separate"/>
      </w:r>
      <w:r>
        <w:fldChar w:fldCharType="begin"/>
      </w:r>
      <w:r>
        <w:instrText xml:space="preserve"> HYPERLINK \l "_Toc3391970" </w:instrText>
      </w:r>
      <w:r>
        <w:fldChar w:fldCharType="separate"/>
      </w:r>
      <w:r>
        <w:rPr>
          <w:rFonts w:hint="eastAsia" w:ascii="宋体" w:hAnsi="宋体"/>
          <w:color w:val="000000"/>
          <w:w w:val="66"/>
          <w:sz w:val="32"/>
          <w:szCs w:val="32"/>
        </w:rPr>
        <w:t>拍卖出让公告</w:t>
      </w:r>
      <w:r>
        <w:rPr>
          <w:rFonts w:ascii="宋体"/>
          <w:color w:val="000000"/>
          <w:w w:val="66"/>
          <w:sz w:val="32"/>
          <w:szCs w:val="32"/>
        </w:rPr>
        <w:tab/>
      </w:r>
      <w:r>
        <w:rPr>
          <w:rFonts w:ascii="宋体" w:hAnsi="宋体"/>
          <w:color w:val="000000"/>
          <w:w w:val="66"/>
          <w:sz w:val="32"/>
          <w:szCs w:val="32"/>
        </w:rPr>
        <w:fldChar w:fldCharType="begin"/>
      </w:r>
      <w:r>
        <w:rPr>
          <w:rFonts w:ascii="宋体" w:hAnsi="宋体"/>
          <w:color w:val="000000"/>
          <w:w w:val="66"/>
          <w:sz w:val="32"/>
          <w:szCs w:val="32"/>
        </w:rPr>
        <w:instrText xml:space="preserve"> PAGEREF _Toc3391970 \h </w:instrText>
      </w:r>
      <w:r>
        <w:rPr>
          <w:rFonts w:ascii="宋体" w:hAnsi="宋体"/>
          <w:color w:val="000000"/>
          <w:w w:val="66"/>
          <w:sz w:val="32"/>
          <w:szCs w:val="32"/>
        </w:rPr>
        <w:fldChar w:fldCharType="separate"/>
      </w:r>
      <w:r>
        <w:rPr>
          <w:rFonts w:ascii="宋体" w:hAnsi="宋体"/>
          <w:color w:val="000000"/>
          <w:w w:val="66"/>
          <w:sz w:val="32"/>
          <w:szCs w:val="32"/>
        </w:rPr>
        <w:t>3</w:t>
      </w:r>
      <w:r>
        <w:rPr>
          <w:rFonts w:ascii="宋体" w:hAnsi="宋体"/>
          <w:color w:val="000000"/>
          <w:w w:val="66"/>
          <w:sz w:val="32"/>
          <w:szCs w:val="32"/>
        </w:rPr>
        <w:fldChar w:fldCharType="end"/>
      </w:r>
      <w:r>
        <w:rPr>
          <w:rFonts w:ascii="宋体" w:hAnsi="宋体"/>
          <w:color w:val="000000"/>
          <w:w w:val="66"/>
          <w:sz w:val="32"/>
          <w:szCs w:val="32"/>
        </w:rPr>
        <w:fldChar w:fldCharType="end"/>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"_Toc3391971" </w:instrText>
      </w:r>
      <w:r>
        <w:fldChar w:fldCharType="separate"/>
      </w:r>
      <w:r>
        <w:rPr>
          <w:rFonts w:hint="eastAsia" w:ascii="宋体" w:hAnsi="宋体"/>
          <w:color w:val="000000"/>
          <w:w w:val="66"/>
          <w:sz w:val="32"/>
          <w:szCs w:val="32"/>
        </w:rPr>
        <w:t>国有建设用地使用权拍卖出让须知</w:t>
      </w:r>
      <w:r>
        <w:rPr>
          <w:rFonts w:ascii="宋体"/>
          <w:color w:val="000000"/>
          <w:w w:val="66"/>
          <w:sz w:val="32"/>
          <w:szCs w:val="32"/>
        </w:rPr>
        <w:tab/>
      </w:r>
      <w:r>
        <w:rPr>
          <w:rFonts w:ascii="宋体"/>
          <w:color w:val="000000"/>
          <w:w w:val="66"/>
          <w:sz w:val="32"/>
          <w:szCs w:val="32"/>
        </w:rPr>
        <w:fldChar w:fldCharType="end"/>
      </w:r>
      <w:r>
        <w:rPr>
          <w:rFonts w:ascii="宋体"/>
          <w:color w:val="000000"/>
          <w:w w:val="66"/>
          <w:sz w:val="32"/>
          <w:szCs w:val="32"/>
        </w:rPr>
        <w:t>6</w:t>
      </w:r>
      <w:r>
        <w:rPr>
          <w:rFonts w:ascii="宋体"/>
          <w:color w:val="000000"/>
          <w:sz w:val="32"/>
          <w:szCs w:val="32"/>
        </w:rPr>
        <w:t>-</w:t>
      </w:r>
      <w:r>
        <w:rPr>
          <w:rFonts w:ascii="宋体" w:hAnsi="宋体"/>
          <w:color w:val="000000"/>
          <w:sz w:val="32"/>
          <w:szCs w:val="32"/>
        </w:rPr>
        <w:t>17</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"_Toc3391972" </w:instrText>
      </w:r>
      <w:r>
        <w:fldChar w:fldCharType="separate"/>
      </w:r>
      <w:r>
        <w:rPr>
          <w:rFonts w:hint="eastAsia" w:ascii="宋体" w:hAnsi="宋体"/>
          <w:color w:val="000000"/>
          <w:w w:val="66"/>
          <w:sz w:val="32"/>
          <w:szCs w:val="32"/>
        </w:rPr>
        <w:t>地块规划条件相关资料</w:t>
      </w:r>
      <w:r>
        <w:rPr>
          <w:rFonts w:ascii="宋体"/>
          <w:color w:val="000000"/>
          <w:w w:val="66"/>
          <w:sz w:val="32"/>
          <w:szCs w:val="32"/>
        </w:rPr>
        <w:tab/>
      </w:r>
      <w:r>
        <w:rPr>
          <w:rFonts w:ascii="宋体"/>
          <w:color w:val="000000"/>
          <w:w w:val="66"/>
          <w:sz w:val="32"/>
          <w:szCs w:val="32"/>
        </w:rPr>
        <w:fldChar w:fldCharType="end"/>
      </w:r>
      <w:r>
        <w:rPr>
          <w:rFonts w:ascii="宋体"/>
          <w:color w:val="000000"/>
          <w:w w:val="66"/>
          <w:sz w:val="32"/>
          <w:szCs w:val="32"/>
        </w:rPr>
        <w:t>18-21</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"_Toc3391973" </w:instrText>
      </w:r>
      <w:r>
        <w:fldChar w:fldCharType="separate"/>
      </w:r>
      <w:r>
        <w:rPr>
          <w:rFonts w:hint="eastAsia" w:ascii="宋体" w:hAnsi="宋体"/>
          <w:color w:val="000000"/>
          <w:w w:val="66"/>
          <w:sz w:val="32"/>
          <w:szCs w:val="32"/>
        </w:rPr>
        <w:t>用地红线图</w:t>
      </w:r>
      <w:r>
        <w:rPr>
          <w:rFonts w:ascii="宋体"/>
          <w:color w:val="000000"/>
          <w:w w:val="66"/>
          <w:sz w:val="32"/>
          <w:szCs w:val="32"/>
        </w:rPr>
        <w:tab/>
      </w:r>
      <w:r>
        <w:rPr>
          <w:rFonts w:ascii="宋体"/>
          <w:color w:val="000000"/>
          <w:w w:val="66"/>
          <w:sz w:val="32"/>
          <w:szCs w:val="32"/>
        </w:rPr>
        <w:fldChar w:fldCharType="end"/>
      </w:r>
      <w:r>
        <w:rPr>
          <w:rFonts w:ascii="宋体"/>
          <w:color w:val="000000"/>
          <w:w w:val="66"/>
          <w:sz w:val="32"/>
          <w:szCs w:val="32"/>
        </w:rPr>
        <w:t>22</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"_Toc3391974" </w:instrText>
      </w:r>
      <w:r>
        <w:fldChar w:fldCharType="separate"/>
      </w:r>
      <w:r>
        <w:rPr>
          <w:rFonts w:hint="eastAsia" w:ascii="宋体" w:hAnsi="宋体"/>
          <w:color w:val="000000"/>
          <w:w w:val="66"/>
          <w:sz w:val="32"/>
          <w:szCs w:val="32"/>
        </w:rPr>
        <w:t>宗地平面界址图</w:t>
      </w:r>
      <w:r>
        <w:rPr>
          <w:rFonts w:ascii="宋体"/>
          <w:color w:val="000000"/>
          <w:w w:val="66"/>
          <w:sz w:val="32"/>
          <w:szCs w:val="32"/>
        </w:rPr>
        <w:tab/>
      </w:r>
      <w:r>
        <w:rPr>
          <w:rFonts w:ascii="宋体"/>
          <w:color w:val="000000"/>
          <w:w w:val="66"/>
          <w:sz w:val="32"/>
          <w:szCs w:val="32"/>
        </w:rPr>
        <w:fldChar w:fldCharType="end"/>
      </w:r>
      <w:r>
        <w:rPr>
          <w:rFonts w:ascii="宋体" w:hAnsi="宋体"/>
          <w:color w:val="000000"/>
          <w:w w:val="66"/>
          <w:sz w:val="32"/>
          <w:szCs w:val="32"/>
        </w:rPr>
        <w:t>23</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"_Toc3391975" </w:instrText>
      </w:r>
      <w:r>
        <w:fldChar w:fldCharType="separate"/>
      </w:r>
      <w:r>
        <w:rPr>
          <w:rFonts w:hint="eastAsia" w:ascii="宋体" w:hAnsi="宋体"/>
          <w:color w:val="000000"/>
          <w:w w:val="66"/>
          <w:sz w:val="32"/>
          <w:szCs w:val="32"/>
        </w:rPr>
        <w:t>竞买申请书（样本）</w:t>
      </w:r>
      <w:r>
        <w:rPr>
          <w:rFonts w:ascii="宋体"/>
          <w:color w:val="000000"/>
          <w:w w:val="66"/>
          <w:sz w:val="32"/>
          <w:szCs w:val="32"/>
        </w:rPr>
        <w:tab/>
      </w:r>
      <w:r>
        <w:rPr>
          <w:rFonts w:ascii="宋体" w:hAnsi="宋体"/>
          <w:color w:val="000000"/>
          <w:w w:val="66"/>
          <w:sz w:val="32"/>
          <w:szCs w:val="32"/>
        </w:rPr>
        <w:t>2</w:t>
      </w:r>
      <w:r>
        <w:rPr>
          <w:rFonts w:ascii="宋体" w:hAnsi="宋体"/>
          <w:color w:val="000000"/>
          <w:w w:val="66"/>
          <w:sz w:val="32"/>
          <w:szCs w:val="32"/>
        </w:rPr>
        <w:fldChar w:fldCharType="end"/>
      </w:r>
      <w:r>
        <w:rPr>
          <w:rFonts w:ascii="宋体" w:hAnsi="宋体"/>
          <w:color w:val="000000"/>
          <w:w w:val="66"/>
          <w:sz w:val="32"/>
          <w:szCs w:val="32"/>
        </w:rPr>
        <w:t>4</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"_Toc3391976" </w:instrText>
      </w:r>
      <w:r>
        <w:fldChar w:fldCharType="separate"/>
      </w:r>
      <w:r>
        <w:rPr>
          <w:rFonts w:hint="eastAsia" w:ascii="宋体" w:hAnsi="宋体"/>
          <w:color w:val="000000"/>
          <w:w w:val="66"/>
          <w:sz w:val="32"/>
          <w:szCs w:val="32"/>
        </w:rPr>
        <w:t>保证金承诺书（样本）</w:t>
      </w:r>
      <w:r>
        <w:rPr>
          <w:rFonts w:ascii="宋体"/>
          <w:color w:val="000000"/>
          <w:w w:val="66"/>
          <w:sz w:val="32"/>
          <w:szCs w:val="32"/>
        </w:rPr>
        <w:tab/>
      </w:r>
      <w:r>
        <w:rPr>
          <w:rFonts w:ascii="宋体" w:hAnsi="宋体"/>
          <w:color w:val="000000"/>
          <w:w w:val="66"/>
          <w:sz w:val="32"/>
          <w:szCs w:val="32"/>
        </w:rPr>
        <w:t>2</w:t>
      </w:r>
      <w:r>
        <w:rPr>
          <w:rFonts w:ascii="宋体" w:hAnsi="宋体"/>
          <w:color w:val="000000"/>
          <w:w w:val="66"/>
          <w:sz w:val="32"/>
          <w:szCs w:val="32"/>
        </w:rPr>
        <w:fldChar w:fldCharType="end"/>
      </w:r>
      <w:r>
        <w:rPr>
          <w:rFonts w:ascii="宋体" w:hAnsi="宋体"/>
          <w:color w:val="000000"/>
          <w:w w:val="66"/>
          <w:sz w:val="32"/>
          <w:szCs w:val="32"/>
        </w:rPr>
        <w:t>5</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"_Toc3391977" </w:instrText>
      </w:r>
      <w:r>
        <w:fldChar w:fldCharType="separate"/>
      </w:r>
      <w:r>
        <w:rPr>
          <w:rFonts w:hint="eastAsia" w:ascii="宋体" w:hAnsi="宋体"/>
          <w:color w:val="000000"/>
          <w:w w:val="66"/>
          <w:sz w:val="32"/>
          <w:szCs w:val="32"/>
        </w:rPr>
        <w:t>法定代表人身份证明书（样本）</w:t>
      </w:r>
      <w:r>
        <w:rPr>
          <w:rFonts w:ascii="宋体"/>
          <w:color w:val="000000"/>
          <w:w w:val="66"/>
          <w:sz w:val="32"/>
          <w:szCs w:val="32"/>
        </w:rPr>
        <w:tab/>
      </w:r>
      <w:r>
        <w:rPr>
          <w:rFonts w:ascii="宋体" w:hAnsi="宋体"/>
          <w:color w:val="000000"/>
          <w:w w:val="66"/>
          <w:sz w:val="32"/>
          <w:szCs w:val="32"/>
        </w:rPr>
        <w:t>2</w:t>
      </w:r>
      <w:r>
        <w:rPr>
          <w:rFonts w:ascii="宋体" w:hAnsi="宋体"/>
          <w:color w:val="000000"/>
          <w:w w:val="66"/>
          <w:sz w:val="32"/>
          <w:szCs w:val="32"/>
        </w:rPr>
        <w:fldChar w:fldCharType="end"/>
      </w:r>
      <w:r>
        <w:rPr>
          <w:rFonts w:ascii="宋体" w:hAnsi="宋体"/>
          <w:color w:val="000000"/>
          <w:w w:val="66"/>
          <w:sz w:val="32"/>
          <w:szCs w:val="32"/>
        </w:rPr>
        <w:t>6</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"_Toc3391978" </w:instrText>
      </w:r>
      <w:r>
        <w:fldChar w:fldCharType="separate"/>
      </w:r>
      <w:r>
        <w:rPr>
          <w:rFonts w:hint="eastAsia" w:ascii="宋体" w:hAnsi="宋体"/>
          <w:color w:val="000000"/>
          <w:w w:val="66"/>
          <w:sz w:val="32"/>
          <w:szCs w:val="32"/>
        </w:rPr>
        <w:t>授权委托书（样本）</w:t>
      </w:r>
      <w:r>
        <w:rPr>
          <w:rFonts w:ascii="宋体"/>
          <w:color w:val="000000"/>
          <w:w w:val="66"/>
          <w:sz w:val="32"/>
          <w:szCs w:val="32"/>
        </w:rPr>
        <w:tab/>
      </w:r>
      <w:r>
        <w:rPr>
          <w:rFonts w:ascii="宋体" w:hAnsi="宋体"/>
          <w:color w:val="000000"/>
          <w:w w:val="66"/>
          <w:sz w:val="32"/>
          <w:szCs w:val="32"/>
        </w:rPr>
        <w:t>2</w:t>
      </w:r>
      <w:r>
        <w:rPr>
          <w:rFonts w:ascii="宋体" w:hAnsi="宋体"/>
          <w:color w:val="000000"/>
          <w:w w:val="66"/>
          <w:sz w:val="32"/>
          <w:szCs w:val="32"/>
        </w:rPr>
        <w:fldChar w:fldCharType="end"/>
      </w:r>
      <w:r>
        <w:rPr>
          <w:rFonts w:ascii="宋体" w:hAnsi="宋体"/>
          <w:color w:val="000000"/>
          <w:w w:val="66"/>
          <w:sz w:val="32"/>
          <w:szCs w:val="32"/>
        </w:rPr>
        <w:t>7</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"_Toc3391979" </w:instrText>
      </w:r>
      <w:r>
        <w:fldChar w:fldCharType="separate"/>
      </w:r>
      <w:r>
        <w:rPr>
          <w:rFonts w:hint="eastAsia" w:ascii="宋体" w:hAnsi="宋体"/>
          <w:color w:val="000000"/>
          <w:w w:val="66"/>
          <w:sz w:val="32"/>
          <w:szCs w:val="32"/>
        </w:rPr>
        <w:t>成交确认书（样本）</w:t>
      </w:r>
      <w:r>
        <w:rPr>
          <w:rFonts w:ascii="宋体"/>
          <w:color w:val="000000"/>
          <w:w w:val="66"/>
          <w:sz w:val="32"/>
          <w:szCs w:val="32"/>
        </w:rPr>
        <w:tab/>
      </w:r>
      <w:r>
        <w:rPr>
          <w:rFonts w:ascii="宋体" w:hAnsi="宋体"/>
          <w:color w:val="000000"/>
          <w:w w:val="66"/>
          <w:sz w:val="32"/>
          <w:szCs w:val="32"/>
        </w:rPr>
        <w:t>2</w:t>
      </w:r>
      <w:r>
        <w:rPr>
          <w:rFonts w:ascii="宋体" w:hAnsi="宋体"/>
          <w:color w:val="000000"/>
          <w:w w:val="66"/>
          <w:sz w:val="32"/>
          <w:szCs w:val="32"/>
        </w:rPr>
        <w:fldChar w:fldCharType="end"/>
      </w:r>
      <w:r>
        <w:rPr>
          <w:rFonts w:ascii="宋体" w:hAnsi="宋体"/>
          <w:color w:val="000000"/>
          <w:w w:val="66"/>
          <w:sz w:val="32"/>
          <w:szCs w:val="32"/>
        </w:rPr>
        <w:t>8</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"_Toc3391980" </w:instrText>
      </w:r>
      <w:r>
        <w:fldChar w:fldCharType="separate"/>
      </w:r>
      <w:r>
        <w:rPr>
          <w:rFonts w:hint="eastAsia" w:ascii="宋体" w:hAnsi="宋体"/>
          <w:color w:val="000000"/>
          <w:w w:val="66"/>
          <w:sz w:val="32"/>
          <w:szCs w:val="32"/>
        </w:rPr>
        <w:t>国有建设用地使用权出让合同（样本）</w:t>
      </w:r>
      <w:r>
        <w:rPr>
          <w:rFonts w:ascii="宋体"/>
          <w:color w:val="000000"/>
          <w:w w:val="66"/>
          <w:sz w:val="32"/>
          <w:szCs w:val="32"/>
        </w:rPr>
        <w:tab/>
      </w:r>
      <w:r>
        <w:rPr>
          <w:rFonts w:ascii="宋体"/>
          <w:color w:val="000000"/>
          <w:w w:val="66"/>
          <w:sz w:val="32"/>
          <w:szCs w:val="32"/>
        </w:rPr>
        <w:fldChar w:fldCharType="end"/>
      </w:r>
      <w:r>
        <w:rPr>
          <w:rFonts w:ascii="宋体" w:hAnsi="宋体"/>
          <w:color w:val="000000"/>
          <w:w w:val="66"/>
          <w:sz w:val="32"/>
          <w:szCs w:val="32"/>
        </w:rPr>
        <w:t>29-43</w:t>
      </w:r>
    </w:p>
    <w:p>
      <w:pPr>
        <w:numPr>
          <w:ilvl w:val="0"/>
          <w:numId w:val="1"/>
        </w:numPr>
        <w:tabs>
          <w:tab w:val="left" w:leader="middleDot" w:pos="7980"/>
        </w:tabs>
        <w:ind w:left="105" w:hanging="105" w:hangingChars="50"/>
        <w:rPr>
          <w:rFonts w:ascii="宋体"/>
          <w:color w:val="000000"/>
          <w:w w:val="66"/>
          <w:sz w:val="32"/>
          <w:szCs w:val="32"/>
        </w:rPr>
      </w:pPr>
      <w:r>
        <w:fldChar w:fldCharType="begin"/>
      </w:r>
      <w:r>
        <w:instrText xml:space="preserve"> HYPERLINK \l "_Toc3391981" </w:instrText>
      </w:r>
      <w:r>
        <w:fldChar w:fldCharType="separate"/>
      </w:r>
      <w:r>
        <w:rPr>
          <w:rFonts w:hint="eastAsia" w:ascii="宋体" w:hAnsi="宋体"/>
          <w:color w:val="000000"/>
          <w:w w:val="66"/>
          <w:sz w:val="32"/>
          <w:szCs w:val="32"/>
        </w:rPr>
        <w:t>其他相关文件</w:t>
      </w:r>
      <w:r>
        <w:rPr>
          <w:rFonts w:ascii="宋体"/>
          <w:color w:val="000000"/>
          <w:w w:val="66"/>
          <w:sz w:val="32"/>
          <w:szCs w:val="32"/>
        </w:rPr>
        <w:tab/>
      </w:r>
      <w:r>
        <w:rPr>
          <w:rFonts w:ascii="宋体"/>
          <w:color w:val="000000"/>
          <w:w w:val="66"/>
          <w:sz w:val="32"/>
          <w:szCs w:val="32"/>
        </w:rPr>
        <w:fldChar w:fldCharType="end"/>
      </w:r>
      <w:r>
        <w:rPr>
          <w:rFonts w:ascii="宋体" w:hAnsi="宋体"/>
          <w:color w:val="000000"/>
          <w:w w:val="66"/>
          <w:sz w:val="32"/>
          <w:szCs w:val="32"/>
        </w:rPr>
        <w:t>44-48</w:t>
      </w:r>
    </w:p>
    <w:p>
      <w:pPr>
        <w:rPr>
          <w:rFonts w:ascii="黑体" w:eastAsia="黑体"/>
          <w:color w:val="000000"/>
          <w:sz w:val="48"/>
          <w:szCs w:val="48"/>
        </w:rPr>
      </w:pPr>
      <w:r>
        <w:rPr>
          <w:rFonts w:ascii="宋体" w:hAnsi="宋体"/>
          <w:color w:val="000000"/>
          <w:w w:val="66"/>
          <w:sz w:val="32"/>
          <w:szCs w:val="32"/>
        </w:rPr>
        <w:fldChar w:fldCharType="end"/>
      </w:r>
    </w:p>
    <w:p>
      <w:pPr>
        <w:tabs>
          <w:tab w:val="left" w:leader="middleDot" w:pos="6720"/>
        </w:tabs>
        <w:ind w:left="105" w:hanging="105" w:hangingChars="50"/>
        <w:jc w:val="center"/>
        <w:rPr>
          <w:color w:val="000000"/>
        </w:rPr>
      </w:pPr>
    </w:p>
    <w:p>
      <w:pPr>
        <w:rPr>
          <w:color w:val="000000"/>
        </w:rPr>
      </w:pPr>
    </w:p>
    <w:p>
      <w:pPr>
        <w:pStyle w:val="25"/>
        <w:spacing w:line="492" w:lineRule="atLeast"/>
        <w:ind w:left="0"/>
        <w:rPr>
          <w:rFonts w:ascii="Dotum" w:eastAsia="Dotum" w:cs="Dotum"/>
          <w:b/>
          <w:color w:val="000000"/>
          <w:spacing w:val="-5"/>
          <w:sz w:val="44"/>
          <w:szCs w:val="44"/>
        </w:rPr>
        <w:sectPr>
          <w:headerReference r:id="rId3" w:type="default"/>
          <w:footerReference r:id="rId4" w:type="default"/>
          <w:footerReference r:id="rId5" w:type="even"/>
          <w:pgSz w:w="11906" w:h="16838"/>
          <w:pgMar w:top="1418" w:right="1418" w:bottom="1418" w:left="1701" w:header="851" w:footer="992" w:gutter="0"/>
          <w:cols w:space="720" w:num="1"/>
          <w:docGrid w:type="lines" w:linePitch="312" w:charSpace="0"/>
        </w:sectPr>
      </w:pPr>
    </w:p>
    <w:p>
      <w:pPr>
        <w:snapToGrid w:val="0"/>
        <w:spacing w:line="600" w:lineRule="exact"/>
        <w:jc w:val="center"/>
        <w:rPr>
          <w:rFonts w:hint="eastAsia"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达州市自然资源和规划局</w:t>
      </w:r>
    </w:p>
    <w:p>
      <w:pPr>
        <w:snapToGrid w:val="0"/>
        <w:spacing w:line="600" w:lineRule="exact"/>
        <w:jc w:val="center"/>
        <w:rPr>
          <w:rFonts w:hint="eastAsia" w:asciiTheme="minorEastAsia" w:hAnsiTheme="minorEastAsia" w:eastAsiaTheme="minorEastAsia" w:cstheme="minorEastAsia"/>
          <w:color w:val="auto"/>
          <w:sz w:val="44"/>
          <w:szCs w:val="44"/>
        </w:rPr>
      </w:pPr>
      <w:r>
        <w:rPr>
          <w:rFonts w:hint="eastAsia" w:asciiTheme="minorEastAsia" w:hAnsiTheme="minorEastAsia" w:eastAsiaTheme="minorEastAsia" w:cstheme="minorEastAsia"/>
          <w:color w:val="auto"/>
          <w:sz w:val="44"/>
          <w:szCs w:val="44"/>
        </w:rPr>
        <w:t>达州市公共资源交易服务中心</w:t>
      </w:r>
    </w:p>
    <w:p>
      <w:pPr>
        <w:pStyle w:val="12"/>
        <w:spacing w:before="0" w:after="0" w:line="600" w:lineRule="exact"/>
        <w:rPr>
          <w:rFonts w:hint="eastAsia" w:asciiTheme="minorEastAsia" w:hAnsiTheme="minorEastAsia" w:eastAsiaTheme="minorEastAsia" w:cstheme="minorEastAsia"/>
          <w:b w:val="0"/>
          <w:color w:val="auto"/>
          <w:sz w:val="44"/>
          <w:szCs w:val="44"/>
        </w:rPr>
      </w:pPr>
      <w:bookmarkStart w:id="0" w:name="_Toc3391741"/>
      <w:bookmarkStart w:id="1" w:name="_Toc3391970"/>
      <w:r>
        <w:rPr>
          <w:rFonts w:hint="eastAsia" w:asciiTheme="minorEastAsia" w:hAnsiTheme="minorEastAsia" w:eastAsiaTheme="minorEastAsia" w:cstheme="minorEastAsia"/>
          <w:b w:val="0"/>
          <w:color w:val="auto"/>
          <w:sz w:val="44"/>
          <w:szCs w:val="44"/>
        </w:rPr>
        <w:t>国有建设用地使用权拍卖出让公告</w:t>
      </w:r>
      <w:bookmarkEnd w:id="0"/>
      <w:bookmarkEnd w:id="1"/>
    </w:p>
    <w:p>
      <w:pPr>
        <w:snapToGrid w:val="0"/>
        <w:spacing w:line="600" w:lineRule="exact"/>
        <w:jc w:val="center"/>
        <w:rPr>
          <w:rFonts w:ascii="宋体" w:cs="宋体"/>
          <w:color w:val="auto"/>
          <w:sz w:val="28"/>
          <w:szCs w:val="28"/>
        </w:rPr>
      </w:pPr>
    </w:p>
    <w:p>
      <w:pPr>
        <w:snapToGrid w:val="0"/>
        <w:spacing w:line="600" w:lineRule="exact"/>
        <w:ind w:firstLine="560" w:firstLineChars="200"/>
        <w:jc w:val="center"/>
        <w:rPr>
          <w:rFonts w:hint="eastAsia" w:ascii="宋体" w:hAnsi="宋体" w:cs="宋体"/>
          <w:color w:val="auto"/>
          <w:sz w:val="28"/>
          <w:szCs w:val="28"/>
        </w:rPr>
      </w:pPr>
      <w:r>
        <w:rPr>
          <w:rFonts w:hint="eastAsia" w:ascii="宋体" w:hAnsi="宋体" w:cs="宋体"/>
          <w:color w:val="auto"/>
          <w:sz w:val="28"/>
          <w:szCs w:val="28"/>
        </w:rPr>
        <w:t>DST(P)〔2021〕11号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经达州市人民政府批准，达州市自然资源和规划局决定以拍卖方式出让达川区小河嘴片区A03-01/01地块国有建设用地使用权。达州市公共资源交易服务中心受出让人委托对该地块组织拍卖。现将有关事项公告如下：</w:t>
      </w:r>
    </w:p>
    <w:p>
      <w:pPr>
        <w:numPr>
          <w:ilvl w:val="0"/>
          <w:numId w:val="2"/>
        </w:numPr>
        <w:snapToGrid w:val="0"/>
        <w:spacing w:line="600" w:lineRule="exact"/>
        <w:rPr>
          <w:rFonts w:ascii="宋体" w:hAnsi="宋体" w:cs="宋体"/>
          <w:color w:val="auto"/>
          <w:sz w:val="28"/>
          <w:szCs w:val="28"/>
        </w:rPr>
      </w:pPr>
      <w:r>
        <w:rPr>
          <w:rFonts w:hint="eastAsia" w:ascii="宋体" w:hAnsi="宋体" w:cs="宋体"/>
          <w:color w:val="auto"/>
          <w:sz w:val="28"/>
          <w:szCs w:val="28"/>
        </w:rPr>
        <w:t>拍卖出让地块的基本情况和规划指标要求：</w:t>
      </w:r>
    </w:p>
    <w:tbl>
      <w:tblPr>
        <w:tblStyle w:val="13"/>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18"/>
        <w:gridCol w:w="683"/>
        <w:gridCol w:w="603"/>
        <w:gridCol w:w="773"/>
        <w:gridCol w:w="540"/>
        <w:gridCol w:w="652"/>
        <w:gridCol w:w="567"/>
        <w:gridCol w:w="567"/>
        <w:gridCol w:w="567"/>
        <w:gridCol w:w="850"/>
        <w:gridCol w:w="709"/>
        <w:gridCol w:w="425"/>
        <w:gridCol w:w="709"/>
        <w:gridCol w:w="894"/>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418" w:type="dxa"/>
            <w:vMerge w:val="restart"/>
            <w:tcBorders>
              <w:top w:val="single" w:color="000000" w:sz="4" w:space="0"/>
              <w:lef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序号</w:t>
            </w:r>
          </w:p>
        </w:tc>
        <w:tc>
          <w:tcPr>
            <w:tcW w:w="683"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地块</w:t>
            </w:r>
          </w:p>
          <w:p>
            <w:pPr>
              <w:jc w:val="center"/>
              <w:rPr>
                <w:rFonts w:ascii="宋体"/>
                <w:color w:val="auto"/>
                <w:sz w:val="18"/>
                <w:szCs w:val="18"/>
              </w:rPr>
            </w:pPr>
            <w:r>
              <w:rPr>
                <w:rFonts w:hint="eastAsia" w:ascii="宋体" w:hAnsi="宋体" w:cs="宋体"/>
                <w:color w:val="auto"/>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土地</w:t>
            </w:r>
          </w:p>
          <w:p>
            <w:pPr>
              <w:jc w:val="center"/>
              <w:rPr>
                <w:rFonts w:ascii="宋体"/>
                <w:color w:val="auto"/>
                <w:sz w:val="18"/>
                <w:szCs w:val="18"/>
              </w:rPr>
            </w:pPr>
            <w:r>
              <w:rPr>
                <w:rFonts w:hint="eastAsia" w:ascii="宋体" w:hAnsi="宋体" w:cs="宋体"/>
                <w:color w:val="auto"/>
                <w:sz w:val="18"/>
                <w:szCs w:val="18"/>
              </w:rPr>
              <w:t>位置</w:t>
            </w:r>
          </w:p>
        </w:tc>
        <w:tc>
          <w:tcPr>
            <w:tcW w:w="773"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土地出让面积</w:t>
            </w:r>
            <w:r>
              <w:rPr>
                <w:rFonts w:ascii="宋体" w:hAnsi="宋体" w:cs="宋体"/>
                <w:color w:val="auto"/>
                <w:sz w:val="18"/>
                <w:szCs w:val="18"/>
              </w:rPr>
              <w:t>(</w:t>
            </w:r>
            <w:r>
              <w:rPr>
                <w:rFonts w:hint="eastAsia" w:ascii="宋体" w:hAnsi="宋体" w:cs="宋体"/>
                <w:color w:val="auto"/>
                <w:sz w:val="18"/>
                <w:szCs w:val="18"/>
              </w:rPr>
              <w:t>㎡）</w:t>
            </w:r>
          </w:p>
        </w:tc>
        <w:tc>
          <w:tcPr>
            <w:tcW w:w="540"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土地</w:t>
            </w:r>
          </w:p>
          <w:p>
            <w:pPr>
              <w:jc w:val="center"/>
              <w:rPr>
                <w:rFonts w:ascii="宋体"/>
                <w:color w:val="auto"/>
                <w:sz w:val="18"/>
                <w:szCs w:val="18"/>
              </w:rPr>
            </w:pPr>
            <w:r>
              <w:rPr>
                <w:rFonts w:hint="eastAsia" w:ascii="宋体" w:hAnsi="宋体" w:cs="宋体"/>
                <w:color w:val="auto"/>
                <w:sz w:val="18"/>
                <w:szCs w:val="18"/>
              </w:rPr>
              <w:t>用途</w:t>
            </w:r>
          </w:p>
        </w:tc>
        <w:tc>
          <w:tcPr>
            <w:tcW w:w="3912" w:type="dxa"/>
            <w:gridSpan w:val="6"/>
            <w:tcBorders>
              <w:top w:val="single" w:color="000000" w:sz="4" w:space="0"/>
              <w:bottom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规划指标要求</w:t>
            </w:r>
          </w:p>
        </w:tc>
        <w:tc>
          <w:tcPr>
            <w:tcW w:w="425"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出让</w:t>
            </w:r>
          </w:p>
          <w:p>
            <w:pPr>
              <w:jc w:val="center"/>
              <w:rPr>
                <w:rFonts w:ascii="宋体"/>
                <w:color w:val="auto"/>
                <w:sz w:val="18"/>
                <w:szCs w:val="18"/>
              </w:rPr>
            </w:pPr>
            <w:r>
              <w:rPr>
                <w:rFonts w:hint="eastAsia" w:ascii="宋体" w:hAnsi="宋体" w:cs="宋体"/>
                <w:color w:val="auto"/>
                <w:sz w:val="18"/>
                <w:szCs w:val="18"/>
              </w:rPr>
              <w:t>年限</w:t>
            </w:r>
          </w:p>
        </w:tc>
        <w:tc>
          <w:tcPr>
            <w:tcW w:w="709" w:type="dxa"/>
            <w:vMerge w:val="restart"/>
            <w:tcBorders>
              <w:top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起拍价</w:t>
            </w:r>
          </w:p>
        </w:tc>
        <w:tc>
          <w:tcPr>
            <w:tcW w:w="894" w:type="dxa"/>
            <w:vMerge w:val="restart"/>
            <w:tcBorders>
              <w:top w:val="single" w:color="000000" w:sz="4" w:space="0"/>
              <w:right w:val="single" w:color="000000" w:sz="4" w:space="0"/>
            </w:tcBorders>
            <w:vAlign w:val="center"/>
          </w:tcPr>
          <w:p>
            <w:pPr>
              <w:jc w:val="center"/>
              <w:rPr>
                <w:rFonts w:ascii="宋体"/>
                <w:color w:val="auto"/>
                <w:spacing w:val="-6"/>
                <w:sz w:val="18"/>
                <w:szCs w:val="18"/>
              </w:rPr>
            </w:pPr>
            <w:r>
              <w:rPr>
                <w:rFonts w:hint="eastAsia" w:ascii="宋体" w:hAnsi="宋体" w:cs="宋体"/>
                <w:color w:val="auto"/>
                <w:spacing w:val="-6"/>
                <w:sz w:val="18"/>
                <w:szCs w:val="18"/>
              </w:rPr>
              <w:t>增价</w:t>
            </w:r>
          </w:p>
          <w:p>
            <w:pPr>
              <w:jc w:val="center"/>
              <w:rPr>
                <w:rFonts w:ascii="宋体"/>
                <w:color w:val="auto"/>
                <w:spacing w:val="-32"/>
                <w:sz w:val="18"/>
                <w:szCs w:val="18"/>
              </w:rPr>
            </w:pPr>
            <w:r>
              <w:rPr>
                <w:rFonts w:hint="eastAsia" w:ascii="宋体" w:hAnsi="宋体" w:cs="宋体"/>
                <w:color w:val="auto"/>
                <w:spacing w:val="-6"/>
                <w:sz w:val="18"/>
                <w:szCs w:val="18"/>
              </w:rPr>
              <w:t>幅度</w:t>
            </w:r>
          </w:p>
        </w:tc>
        <w:tc>
          <w:tcPr>
            <w:tcW w:w="703" w:type="dxa"/>
            <w:vMerge w:val="restart"/>
            <w:tcBorders>
              <w:top w:val="single" w:color="000000" w:sz="4" w:space="0"/>
              <w:right w:val="single" w:color="000000" w:sz="4" w:space="0"/>
            </w:tcBorders>
            <w:vAlign w:val="center"/>
          </w:tcPr>
          <w:p>
            <w:pPr>
              <w:jc w:val="center"/>
              <w:rPr>
                <w:rFonts w:ascii="宋体" w:cs="宋体"/>
                <w:color w:val="auto"/>
                <w:sz w:val="18"/>
                <w:szCs w:val="18"/>
              </w:rPr>
            </w:pPr>
            <w:r>
              <w:rPr>
                <w:rFonts w:hint="eastAsia" w:ascii="宋体" w:hAnsi="宋体" w:cs="宋体"/>
                <w:color w:val="auto"/>
                <w:sz w:val="18"/>
                <w:szCs w:val="18"/>
              </w:rPr>
              <w:t>竞买</w:t>
            </w:r>
          </w:p>
          <w:p>
            <w:pPr>
              <w:jc w:val="center"/>
              <w:rPr>
                <w:rFonts w:ascii="宋体"/>
                <w:color w:val="auto"/>
                <w:sz w:val="18"/>
                <w:szCs w:val="18"/>
              </w:rPr>
            </w:pPr>
            <w:r>
              <w:rPr>
                <w:rFonts w:hint="eastAsia" w:ascii="宋体" w:hAnsi="宋体" w:cs="宋体"/>
                <w:color w:val="auto"/>
                <w:sz w:val="18"/>
                <w:szCs w:val="18"/>
              </w:rPr>
              <w:t>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jc w:val="center"/>
        </w:trPr>
        <w:tc>
          <w:tcPr>
            <w:tcW w:w="418" w:type="dxa"/>
            <w:vMerge w:val="continue"/>
            <w:tcBorders>
              <w:top w:val="single" w:color="000000" w:sz="4" w:space="0"/>
              <w:left w:val="single" w:color="000000" w:sz="4" w:space="0"/>
            </w:tcBorders>
            <w:vAlign w:val="center"/>
          </w:tcPr>
          <w:p>
            <w:pPr>
              <w:widowControl/>
              <w:jc w:val="left"/>
              <w:rPr>
                <w:rFonts w:ascii="宋体"/>
                <w:color w:val="auto"/>
                <w:sz w:val="18"/>
                <w:szCs w:val="18"/>
              </w:rPr>
            </w:pPr>
          </w:p>
        </w:tc>
        <w:tc>
          <w:tcPr>
            <w:tcW w:w="683"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773"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540"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652" w:type="dxa"/>
            <w:tcBorders>
              <w:bottom w:val="single" w:color="000000" w:sz="4" w:space="0"/>
              <w:right w:val="single" w:color="000000" w:sz="4" w:space="0"/>
            </w:tcBorders>
            <w:vAlign w:val="center"/>
          </w:tcPr>
          <w:p>
            <w:pPr>
              <w:snapToGrid w:val="0"/>
              <w:spacing w:line="289" w:lineRule="atLeast"/>
              <w:jc w:val="center"/>
              <w:rPr>
                <w:rFonts w:ascii="宋体"/>
                <w:color w:val="auto"/>
                <w:sz w:val="18"/>
                <w:szCs w:val="18"/>
              </w:rPr>
            </w:pPr>
            <w:r>
              <w:rPr>
                <w:rFonts w:hint="eastAsia" w:ascii="宋体" w:hAnsi="宋体" w:cs="宋体"/>
                <w:color w:val="auto"/>
                <w:sz w:val="18"/>
                <w:szCs w:val="18"/>
              </w:rPr>
              <w:t>容积率</w:t>
            </w:r>
          </w:p>
        </w:tc>
        <w:tc>
          <w:tcPr>
            <w:tcW w:w="567" w:type="dxa"/>
            <w:tcBorders>
              <w:bottom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建筑</w:t>
            </w:r>
          </w:p>
          <w:p>
            <w:pPr>
              <w:jc w:val="center"/>
              <w:rPr>
                <w:rFonts w:ascii="宋体"/>
                <w:color w:val="auto"/>
                <w:sz w:val="18"/>
                <w:szCs w:val="18"/>
              </w:rPr>
            </w:pPr>
            <w:r>
              <w:rPr>
                <w:rFonts w:hint="eastAsia" w:ascii="宋体" w:hAnsi="宋体" w:cs="宋体"/>
                <w:color w:val="auto"/>
                <w:sz w:val="18"/>
                <w:szCs w:val="18"/>
              </w:rPr>
              <w:t>密度</w:t>
            </w:r>
          </w:p>
        </w:tc>
        <w:tc>
          <w:tcPr>
            <w:tcW w:w="567" w:type="dxa"/>
            <w:tcBorders>
              <w:bottom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绿地率</w:t>
            </w:r>
          </w:p>
        </w:tc>
        <w:tc>
          <w:tcPr>
            <w:tcW w:w="567" w:type="dxa"/>
            <w:tcBorders>
              <w:bottom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建筑</w:t>
            </w:r>
          </w:p>
          <w:p>
            <w:pPr>
              <w:jc w:val="center"/>
              <w:rPr>
                <w:rFonts w:ascii="宋体"/>
                <w:color w:val="auto"/>
                <w:sz w:val="18"/>
                <w:szCs w:val="18"/>
              </w:rPr>
            </w:pPr>
            <w:r>
              <w:rPr>
                <w:rFonts w:hint="eastAsia" w:ascii="宋体" w:hAnsi="宋体" w:cs="宋体"/>
                <w:color w:val="auto"/>
                <w:sz w:val="18"/>
                <w:szCs w:val="18"/>
              </w:rPr>
              <w:t>限高</w:t>
            </w:r>
          </w:p>
        </w:tc>
        <w:tc>
          <w:tcPr>
            <w:tcW w:w="850" w:type="dxa"/>
            <w:tcBorders>
              <w:bottom w:val="single" w:color="000000" w:sz="4" w:space="0"/>
            </w:tcBorders>
            <w:vAlign w:val="center"/>
          </w:tcPr>
          <w:p>
            <w:pPr>
              <w:jc w:val="center"/>
              <w:rPr>
                <w:rFonts w:ascii="宋体"/>
                <w:color w:val="auto"/>
                <w:sz w:val="18"/>
                <w:szCs w:val="18"/>
              </w:rPr>
            </w:pPr>
            <w:r>
              <w:rPr>
                <w:rFonts w:hint="eastAsia" w:ascii="宋体"/>
                <w:color w:val="auto"/>
                <w:sz w:val="18"/>
                <w:szCs w:val="18"/>
              </w:rPr>
              <w:t>配套设施</w:t>
            </w:r>
          </w:p>
        </w:tc>
        <w:tc>
          <w:tcPr>
            <w:tcW w:w="709" w:type="dxa"/>
            <w:tcBorders>
              <w:bottom w:val="single" w:color="000000" w:sz="4" w:space="0"/>
              <w:right w:val="single" w:color="000000" w:sz="4" w:space="0"/>
            </w:tcBorders>
            <w:vAlign w:val="center"/>
          </w:tcPr>
          <w:p>
            <w:pPr>
              <w:jc w:val="center"/>
              <w:rPr>
                <w:rFonts w:ascii="宋体"/>
                <w:color w:val="auto"/>
                <w:sz w:val="18"/>
                <w:szCs w:val="18"/>
              </w:rPr>
            </w:pPr>
            <w:r>
              <w:rPr>
                <w:rFonts w:hint="eastAsia" w:ascii="宋体" w:hAnsi="宋体" w:cs="宋体"/>
                <w:color w:val="auto"/>
                <w:sz w:val="18"/>
                <w:szCs w:val="18"/>
              </w:rPr>
              <w:t>其他规划指标</w:t>
            </w:r>
          </w:p>
        </w:tc>
        <w:tc>
          <w:tcPr>
            <w:tcW w:w="425"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709"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c>
          <w:tcPr>
            <w:tcW w:w="894" w:type="dxa"/>
            <w:vMerge w:val="continue"/>
            <w:tcBorders>
              <w:top w:val="single" w:color="000000" w:sz="4" w:space="0"/>
              <w:right w:val="single" w:color="000000" w:sz="4" w:space="0"/>
            </w:tcBorders>
            <w:vAlign w:val="center"/>
          </w:tcPr>
          <w:p>
            <w:pPr>
              <w:widowControl/>
              <w:jc w:val="left"/>
              <w:rPr>
                <w:rFonts w:ascii="宋体"/>
                <w:color w:val="auto"/>
                <w:spacing w:val="-32"/>
                <w:sz w:val="18"/>
                <w:szCs w:val="18"/>
              </w:rPr>
            </w:pPr>
          </w:p>
        </w:tc>
        <w:tc>
          <w:tcPr>
            <w:tcW w:w="703" w:type="dxa"/>
            <w:vMerge w:val="continue"/>
            <w:tcBorders>
              <w:top w:val="single" w:color="000000" w:sz="4" w:space="0"/>
              <w:right w:val="single" w:color="000000" w:sz="4" w:space="0"/>
            </w:tcBorders>
            <w:vAlign w:val="center"/>
          </w:tcPr>
          <w:p>
            <w:pPr>
              <w:widowControl/>
              <w:jc w:val="left"/>
              <w:rPr>
                <w:rFonts w:asci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1" w:hRule="atLeast"/>
          <w:jc w:val="center"/>
        </w:trPr>
        <w:tc>
          <w:tcPr>
            <w:tcW w:w="418" w:type="dxa"/>
            <w:tcBorders>
              <w:left w:val="single" w:color="000000" w:sz="4" w:space="0"/>
            </w:tcBorders>
            <w:vAlign w:val="center"/>
          </w:tcPr>
          <w:p>
            <w:pPr>
              <w:jc w:val="center"/>
              <w:rPr>
                <w:rFonts w:hint="eastAsia" w:ascii="宋体" w:eastAsia="宋体" w:cs="宋体"/>
                <w:b w:val="0"/>
                <w:bCs/>
                <w:color w:val="auto"/>
                <w:sz w:val="13"/>
                <w:szCs w:val="13"/>
                <w:lang w:eastAsia="zh-CN"/>
              </w:rPr>
            </w:pPr>
            <w:r>
              <w:rPr>
                <w:rFonts w:hint="eastAsia" w:ascii="宋体" w:cs="宋体"/>
                <w:b w:val="0"/>
                <w:bCs/>
                <w:color w:val="auto"/>
                <w:sz w:val="13"/>
                <w:szCs w:val="13"/>
                <w:lang w:val="en-US" w:eastAsia="zh-CN"/>
              </w:rPr>
              <w:t>1</w:t>
            </w:r>
          </w:p>
        </w:tc>
        <w:tc>
          <w:tcPr>
            <w:tcW w:w="683"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小河嘴片区A03-01/01</w:t>
            </w:r>
          </w:p>
        </w:tc>
        <w:tc>
          <w:tcPr>
            <w:tcW w:w="603"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达川区九龙湖大道西侧</w:t>
            </w:r>
          </w:p>
        </w:tc>
        <w:tc>
          <w:tcPr>
            <w:tcW w:w="773"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78454.77㎡（117.68亩）</w:t>
            </w:r>
          </w:p>
        </w:tc>
        <w:tc>
          <w:tcPr>
            <w:tcW w:w="540"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二类居住用地（R2）</w:t>
            </w:r>
          </w:p>
        </w:tc>
        <w:tc>
          <w:tcPr>
            <w:tcW w:w="652"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1＜F≤2.5</w:t>
            </w:r>
          </w:p>
        </w:tc>
        <w:tc>
          <w:tcPr>
            <w:tcW w:w="567" w:type="dxa"/>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B≤30%</w:t>
            </w:r>
          </w:p>
        </w:tc>
        <w:tc>
          <w:tcPr>
            <w:tcW w:w="567" w:type="dxa"/>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G≥35%</w:t>
            </w:r>
          </w:p>
        </w:tc>
        <w:tc>
          <w:tcPr>
            <w:tcW w:w="567" w:type="dxa"/>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HL≤80米</w:t>
            </w:r>
          </w:p>
        </w:tc>
        <w:tc>
          <w:tcPr>
            <w:tcW w:w="850" w:type="dxa"/>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按照《达州市小河嘴片区A03-01/01地块规划条件》要求配建幼儿园及社区综合服务设施。</w:t>
            </w:r>
          </w:p>
        </w:tc>
        <w:tc>
          <w:tcPr>
            <w:tcW w:w="709"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详见《达州市小河嘴片区A03-01/01地块规划条件》</w:t>
            </w:r>
          </w:p>
        </w:tc>
        <w:tc>
          <w:tcPr>
            <w:tcW w:w="425"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住宅70年，商业40年</w:t>
            </w:r>
          </w:p>
        </w:tc>
        <w:tc>
          <w:tcPr>
            <w:tcW w:w="709"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225万元/亩</w:t>
            </w:r>
          </w:p>
        </w:tc>
        <w:tc>
          <w:tcPr>
            <w:tcW w:w="894"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5万元/ 亩或5万元/ 亩的整倍数</w:t>
            </w:r>
          </w:p>
        </w:tc>
        <w:tc>
          <w:tcPr>
            <w:tcW w:w="703" w:type="dxa"/>
            <w:tcBorders>
              <w:right w:val="single" w:color="000000" w:sz="4" w:space="0"/>
            </w:tcBorders>
            <w:vAlign w:val="center"/>
          </w:tcPr>
          <w:p>
            <w:pPr>
              <w:snapToGrid w:val="0"/>
              <w:spacing w:line="289" w:lineRule="atLeast"/>
              <w:jc w:val="center"/>
              <w:rPr>
                <w:rFonts w:hint="eastAsia" w:ascii="宋体" w:cs="宋体"/>
                <w:b w:val="0"/>
                <w:bCs/>
                <w:color w:val="auto"/>
                <w:sz w:val="18"/>
                <w:szCs w:val="18"/>
                <w:lang w:val="en-US" w:eastAsia="zh-CN"/>
              </w:rPr>
            </w:pPr>
            <w:r>
              <w:rPr>
                <w:rFonts w:hint="eastAsia" w:ascii="宋体" w:cs="宋体"/>
                <w:b w:val="0"/>
                <w:bCs/>
                <w:color w:val="auto"/>
                <w:sz w:val="18"/>
                <w:szCs w:val="18"/>
              </w:rPr>
              <w:t>7944万元</w:t>
            </w:r>
          </w:p>
        </w:tc>
      </w:tr>
    </w:tbl>
    <w:p>
      <w:pPr>
        <w:snapToGrid w:val="0"/>
        <w:spacing w:line="600" w:lineRule="exact"/>
        <w:ind w:firstLine="140" w:firstLineChars="50"/>
        <w:rPr>
          <w:rFonts w:ascii="宋体" w:cs="宋体"/>
          <w:color w:val="auto"/>
          <w:sz w:val="28"/>
          <w:szCs w:val="28"/>
        </w:rPr>
      </w:pPr>
      <w:r>
        <w:rPr>
          <w:rFonts w:hint="eastAsia" w:ascii="宋体" w:hAnsi="宋体" w:cs="宋体"/>
          <w:color w:val="auto"/>
          <w:sz w:val="28"/>
          <w:szCs w:val="28"/>
        </w:rPr>
        <w:t>二、中华人民共和国境内外的法人、自然人和其他组织均可申请参加竞买，竞买申请人可以单独申请</w:t>
      </w:r>
      <w:r>
        <w:rPr>
          <w:rFonts w:ascii="宋体" w:cs="宋体"/>
          <w:color w:val="auto"/>
          <w:sz w:val="28"/>
          <w:szCs w:val="28"/>
        </w:rPr>
        <w:t>,</w:t>
      </w:r>
      <w:r>
        <w:rPr>
          <w:rFonts w:hint="eastAsia" w:ascii="宋体" w:hAnsi="宋体" w:cs="宋体"/>
          <w:color w:val="auto"/>
          <w:sz w:val="28"/>
          <w:szCs w:val="28"/>
        </w:rPr>
        <w:t>也可以联合申请，但法律法规或出让文件有特殊规定的除外。</w:t>
      </w:r>
    </w:p>
    <w:p>
      <w:pPr>
        <w:snapToGrid w:val="0"/>
        <w:spacing w:line="600" w:lineRule="exact"/>
        <w:ind w:firstLine="560" w:firstLineChars="200"/>
        <w:rPr>
          <w:rFonts w:ascii="宋体" w:cs="宋体"/>
          <w:color w:val="auto"/>
          <w:sz w:val="28"/>
          <w:szCs w:val="28"/>
        </w:rPr>
      </w:pPr>
      <w:r>
        <w:rPr>
          <w:rFonts w:hint="eastAsia" w:ascii="宋体" w:hAnsi="宋体" w:cs="宋体"/>
          <w:color w:val="auto"/>
          <w:sz w:val="28"/>
          <w:szCs w:val="28"/>
        </w:rPr>
        <w:t>三、申请参加本公告土地竞买的，竞买保证金须按竞买宗地对应金额足额缴纳。</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四、本次国有建</w:t>
      </w:r>
      <w:r>
        <w:rPr>
          <w:rFonts w:hint="eastAsia" w:ascii="宋体" w:hAnsi="宋体" w:cs="宋体"/>
          <w:color w:val="auto"/>
          <w:sz w:val="28"/>
          <w:szCs w:val="28"/>
        </w:rPr>
        <w:t>设用地使用权拍卖出让政府设有底价，采用增价拍卖方式竞价，按照价高者得原则确定竞得人（不低于政府底价）。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五、本次国有建设用地使用权拍卖出让实行网上报名，竞买申请人须在达州市公共资源交易服务网（</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"http://www.dzggzy.cn/" </w:instrText>
      </w:r>
      <w:r>
        <w:rPr>
          <w:rFonts w:hint="eastAsia" w:ascii="宋体" w:hAnsi="宋体" w:cs="宋体"/>
          <w:color w:val="auto"/>
          <w:sz w:val="28"/>
          <w:szCs w:val="28"/>
        </w:rPr>
        <w:fldChar w:fldCharType="separate"/>
      </w:r>
      <w:r>
        <w:rPr>
          <w:rFonts w:hint="eastAsia" w:ascii="宋体" w:hAnsi="宋体" w:cs="宋体"/>
          <w:color w:val="auto"/>
          <w:sz w:val="28"/>
          <w:szCs w:val="28"/>
        </w:rPr>
        <w:t>http://www.dzggzy.cn</w:t>
      </w:r>
      <w:r>
        <w:rPr>
          <w:rFonts w:hint="eastAsia" w:ascii="宋体" w:hAnsi="宋体" w:cs="宋体"/>
          <w:color w:val="auto"/>
          <w:sz w:val="28"/>
          <w:szCs w:val="28"/>
        </w:rPr>
        <w:fldChar w:fldCharType="end"/>
      </w:r>
      <w:r>
        <w:rPr>
          <w:rFonts w:hint="eastAsia" w:ascii="宋体" w:hAnsi="宋体" w:cs="宋体"/>
          <w:color w:val="auto"/>
          <w:sz w:val="28"/>
          <w:szCs w:val="28"/>
        </w:rPr>
        <w:t>）查阅网上操作指南，完成用户注册、网上报名等。</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已完成用户注册的竞买申请人须在202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8</w:t>
      </w:r>
      <w:r>
        <w:rPr>
          <w:rFonts w:hint="eastAsia" w:ascii="宋体" w:hAnsi="宋体" w:cs="宋体"/>
          <w:color w:val="auto"/>
          <w:sz w:val="28"/>
          <w:szCs w:val="28"/>
        </w:rPr>
        <w:t>月</w:t>
      </w:r>
      <w:r>
        <w:rPr>
          <w:rFonts w:hint="eastAsia" w:ascii="宋体" w:hAnsi="宋体" w:cs="宋体"/>
          <w:color w:val="auto"/>
          <w:sz w:val="28"/>
          <w:szCs w:val="28"/>
          <w:lang w:val="en-US" w:eastAsia="zh-CN"/>
        </w:rPr>
        <w:t>5</w:t>
      </w:r>
      <w:r>
        <w:rPr>
          <w:rFonts w:hint="eastAsia" w:ascii="宋体" w:hAnsi="宋体" w:cs="宋体"/>
          <w:color w:val="auto"/>
          <w:sz w:val="28"/>
          <w:szCs w:val="28"/>
        </w:rPr>
        <w:t>日17:00之前经达州市公共资源交易服务网（</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"http://www.dzggzy.cn/" </w:instrText>
      </w:r>
      <w:r>
        <w:rPr>
          <w:rFonts w:hint="eastAsia" w:ascii="宋体" w:hAnsi="宋体" w:cs="宋体"/>
          <w:color w:val="auto"/>
          <w:sz w:val="28"/>
          <w:szCs w:val="28"/>
        </w:rPr>
        <w:fldChar w:fldCharType="separate"/>
      </w:r>
      <w:r>
        <w:rPr>
          <w:rFonts w:hint="eastAsia" w:ascii="宋体" w:hAnsi="宋体" w:cs="宋体"/>
          <w:color w:val="auto"/>
          <w:sz w:val="28"/>
          <w:szCs w:val="28"/>
        </w:rPr>
        <w:t>http://www.dzggzy.cn</w:t>
      </w:r>
      <w:r>
        <w:rPr>
          <w:rFonts w:hint="eastAsia" w:ascii="宋体" w:hAnsi="宋体" w:cs="宋体"/>
          <w:color w:val="auto"/>
          <w:sz w:val="28"/>
          <w:szCs w:val="28"/>
        </w:rPr>
        <w:fldChar w:fldCharType="end"/>
      </w:r>
      <w:r>
        <w:rPr>
          <w:rFonts w:hint="eastAsia" w:ascii="宋体" w:hAnsi="宋体" w:cs="宋体"/>
          <w:color w:val="auto"/>
          <w:sz w:val="28"/>
          <w:szCs w:val="28"/>
        </w:rPr>
        <w:t>）通过系统提交竞买申请。通过指定账户缴纳竞买保证金，到账截止时间为202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8</w:t>
      </w:r>
      <w:r>
        <w:rPr>
          <w:rFonts w:hint="eastAsia" w:ascii="宋体" w:hAnsi="宋体" w:cs="宋体"/>
          <w:color w:val="auto"/>
          <w:sz w:val="28"/>
          <w:szCs w:val="28"/>
        </w:rPr>
        <w:t>月</w:t>
      </w:r>
      <w:r>
        <w:rPr>
          <w:rFonts w:hint="eastAsia" w:ascii="宋体" w:hAnsi="宋体" w:cs="宋体"/>
          <w:color w:val="auto"/>
          <w:sz w:val="28"/>
          <w:szCs w:val="28"/>
          <w:lang w:val="en-US" w:eastAsia="zh-CN"/>
        </w:rPr>
        <w:t>5</w:t>
      </w:r>
      <w:r>
        <w:rPr>
          <w:rFonts w:hint="eastAsia" w:ascii="宋体" w:hAnsi="宋体" w:cs="宋体"/>
          <w:color w:val="auto"/>
          <w:sz w:val="28"/>
          <w:szCs w:val="28"/>
        </w:rPr>
        <w:t>日 17:00。</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已提交申请的竞买申请人须在资格审查当日（202</w:t>
      </w:r>
      <w:r>
        <w:rPr>
          <w:rFonts w:hint="eastAsia" w:ascii="宋体" w:hAnsi="宋体" w:cs="宋体"/>
          <w:color w:val="auto"/>
          <w:sz w:val="28"/>
          <w:szCs w:val="28"/>
          <w:lang w:val="en-US" w:eastAsia="zh-CN"/>
        </w:rPr>
        <w:t>1</w:t>
      </w:r>
      <w:r>
        <w:rPr>
          <w:rFonts w:hint="eastAsia" w:ascii="宋体" w:hAnsi="宋体" w:cs="宋体"/>
          <w:color w:val="auto"/>
          <w:sz w:val="28"/>
          <w:szCs w:val="28"/>
        </w:rPr>
        <w:t xml:space="preserve"> 年</w:t>
      </w:r>
      <w:r>
        <w:rPr>
          <w:rFonts w:hint="eastAsia" w:ascii="宋体" w:hAnsi="宋体" w:cs="宋体"/>
          <w:color w:val="auto"/>
          <w:sz w:val="28"/>
          <w:szCs w:val="28"/>
          <w:lang w:val="en-US" w:eastAsia="zh-CN"/>
        </w:rPr>
        <w:t>8</w:t>
      </w:r>
      <w:r>
        <w:rPr>
          <w:rFonts w:hint="eastAsia" w:ascii="宋体" w:hAnsi="宋体" w:cs="宋体"/>
          <w:color w:val="auto"/>
          <w:sz w:val="28"/>
          <w:szCs w:val="28"/>
        </w:rPr>
        <w:t>月</w:t>
      </w:r>
      <w:r>
        <w:rPr>
          <w:rFonts w:hint="eastAsia" w:ascii="宋体" w:hAnsi="宋体" w:cs="宋体"/>
          <w:color w:val="auto"/>
          <w:sz w:val="28"/>
          <w:szCs w:val="28"/>
          <w:lang w:val="en-US" w:eastAsia="zh-CN"/>
        </w:rPr>
        <w:t>6</w:t>
      </w:r>
      <w:r>
        <w:rPr>
          <w:rFonts w:hint="eastAsia" w:ascii="宋体" w:hAnsi="宋体" w:cs="宋体"/>
          <w:color w:val="auto"/>
          <w:sz w:val="28"/>
          <w:szCs w:val="28"/>
        </w:rPr>
        <w:t>日）8:30之前将竞买申请文件原件现场提交至达州市公共资源交易服务中心4B-17室，未按时提交原件的视为自行放弃竞买资格。</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通过竞买资格审查的竞买申请人须在202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8</w:t>
      </w:r>
      <w:r>
        <w:rPr>
          <w:rFonts w:hint="eastAsia" w:ascii="宋体" w:hAnsi="宋体" w:cs="宋体"/>
          <w:color w:val="auto"/>
          <w:sz w:val="28"/>
          <w:szCs w:val="28"/>
        </w:rPr>
        <w:t>月</w:t>
      </w:r>
      <w:r>
        <w:rPr>
          <w:rFonts w:hint="eastAsia" w:ascii="宋体" w:hAnsi="宋体" w:cs="宋体"/>
          <w:color w:val="auto"/>
          <w:sz w:val="28"/>
          <w:szCs w:val="28"/>
          <w:lang w:val="en-US" w:eastAsia="zh-CN"/>
        </w:rPr>
        <w:t>6</w:t>
      </w:r>
      <w:r>
        <w:rPr>
          <w:rFonts w:hint="eastAsia" w:ascii="宋体" w:hAnsi="宋体" w:cs="宋体"/>
          <w:color w:val="auto"/>
          <w:sz w:val="28"/>
          <w:szCs w:val="28"/>
        </w:rPr>
        <w:t>日 10:00前自行通过达州市公共资源交易服务网（</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"http://www.dzggzy.cn/" </w:instrText>
      </w:r>
      <w:r>
        <w:rPr>
          <w:rFonts w:hint="eastAsia" w:ascii="宋体" w:hAnsi="宋体" w:cs="宋体"/>
          <w:color w:val="auto"/>
          <w:sz w:val="28"/>
          <w:szCs w:val="28"/>
        </w:rPr>
        <w:fldChar w:fldCharType="separate"/>
      </w:r>
      <w:r>
        <w:rPr>
          <w:rFonts w:hint="eastAsia" w:ascii="宋体" w:hAnsi="宋体" w:cs="宋体"/>
          <w:color w:val="auto"/>
          <w:sz w:val="28"/>
          <w:szCs w:val="28"/>
        </w:rPr>
        <w:t>http://www.dzggzy.cn</w:t>
      </w:r>
      <w:r>
        <w:rPr>
          <w:rFonts w:hint="eastAsia" w:ascii="宋体" w:hAnsi="宋体" w:cs="宋体"/>
          <w:color w:val="auto"/>
          <w:sz w:val="28"/>
          <w:szCs w:val="28"/>
        </w:rPr>
        <w:fldChar w:fldCharType="end"/>
      </w:r>
      <w:r>
        <w:rPr>
          <w:rFonts w:hint="eastAsia" w:ascii="宋体" w:hAnsi="宋体" w:cs="宋体"/>
          <w:color w:val="auto"/>
          <w:sz w:val="28"/>
          <w:szCs w:val="28"/>
        </w:rPr>
        <w:t>）打印竞买资格确认书并带到拍卖现场(打印时间可能因资格审查而延迟)。</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六、本次国有建设用地使用权拍卖会定202</w:t>
      </w:r>
      <w:r>
        <w:rPr>
          <w:rFonts w:hint="eastAsia" w:ascii="宋体" w:hAnsi="宋体" w:cs="宋体"/>
          <w:color w:val="auto"/>
          <w:sz w:val="28"/>
          <w:szCs w:val="28"/>
          <w:lang w:val="en-US" w:eastAsia="zh-CN"/>
        </w:rPr>
        <w:t>1</w:t>
      </w:r>
      <w:r>
        <w:rPr>
          <w:rFonts w:hint="eastAsia" w:ascii="宋体" w:hAnsi="宋体" w:cs="宋体"/>
          <w:color w:val="auto"/>
          <w:sz w:val="28"/>
          <w:szCs w:val="28"/>
        </w:rPr>
        <w:t>年</w:t>
      </w:r>
      <w:r>
        <w:rPr>
          <w:rFonts w:hint="eastAsia" w:ascii="宋体" w:hAnsi="宋体" w:cs="宋体"/>
          <w:color w:val="auto"/>
          <w:sz w:val="28"/>
          <w:szCs w:val="28"/>
          <w:lang w:val="en-US" w:eastAsia="zh-CN"/>
        </w:rPr>
        <w:t>8</w:t>
      </w:r>
      <w:r>
        <w:rPr>
          <w:rFonts w:hint="eastAsia" w:ascii="宋体" w:hAnsi="宋体" w:cs="宋体"/>
          <w:color w:val="auto"/>
          <w:sz w:val="28"/>
          <w:szCs w:val="28"/>
        </w:rPr>
        <w:t>月</w:t>
      </w:r>
      <w:r>
        <w:rPr>
          <w:rFonts w:hint="eastAsia" w:ascii="宋体" w:hAnsi="宋体" w:cs="宋体"/>
          <w:color w:val="auto"/>
          <w:sz w:val="28"/>
          <w:szCs w:val="28"/>
          <w:lang w:val="en-US" w:eastAsia="zh-CN"/>
        </w:rPr>
        <w:t>6</w:t>
      </w:r>
      <w:r>
        <w:rPr>
          <w:rFonts w:hint="eastAsia" w:ascii="宋体" w:hAnsi="宋体" w:cs="宋体"/>
          <w:color w:val="auto"/>
          <w:sz w:val="28"/>
          <w:szCs w:val="28"/>
        </w:rPr>
        <w:t>日 10:30在达州市公共资源交易服务中心</w:t>
      </w:r>
      <w:r>
        <w:rPr>
          <w:rFonts w:hint="eastAsia" w:ascii="宋体" w:hAnsi="宋体" w:cs="宋体"/>
          <w:color w:val="auto"/>
          <w:sz w:val="28"/>
          <w:szCs w:val="28"/>
          <w:lang w:eastAsia="zh-CN"/>
        </w:rPr>
        <w:t>开标五厅</w:t>
      </w:r>
      <w:r>
        <w:rPr>
          <w:rFonts w:hint="eastAsia" w:ascii="宋体" w:hAnsi="宋体" w:cs="宋体"/>
          <w:color w:val="auto"/>
          <w:sz w:val="28"/>
          <w:szCs w:val="28"/>
        </w:rPr>
        <w:t>举行(拍卖会时间可能因资格审查而延迟)。</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七、凡参与竞买的申请人须对本出让公告、出让文件、宗地详情全面了解、完全接受、不持异议，须有一次或一次以上的报价，报价规则详见拍卖出让须知。本次拍卖出让不接受邮寄竞买申请。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八、本公告未尽事宜详见拍卖出让文件（拍卖出让文件可在达州市公共资源交易服务网（</w:t>
      </w: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HYPERLINK "http://www.dzggzy.cn/" </w:instrText>
      </w:r>
      <w:r>
        <w:rPr>
          <w:rFonts w:hint="eastAsia" w:ascii="宋体" w:hAnsi="宋体" w:cs="宋体"/>
          <w:color w:val="auto"/>
          <w:sz w:val="28"/>
          <w:szCs w:val="28"/>
        </w:rPr>
        <w:fldChar w:fldCharType="separate"/>
      </w:r>
      <w:r>
        <w:rPr>
          <w:rFonts w:hint="eastAsia" w:ascii="宋体" w:hAnsi="宋体" w:cs="宋体"/>
          <w:color w:val="auto"/>
          <w:sz w:val="28"/>
          <w:szCs w:val="28"/>
        </w:rPr>
        <w:t>http://www.dzggzy.cn</w:t>
      </w:r>
      <w:r>
        <w:rPr>
          <w:rFonts w:hint="eastAsia" w:ascii="宋体" w:hAnsi="宋体" w:cs="宋体"/>
          <w:color w:val="auto"/>
          <w:sz w:val="28"/>
          <w:szCs w:val="28"/>
        </w:rPr>
        <w:fldChar w:fldCharType="end"/>
      </w:r>
      <w:r>
        <w:rPr>
          <w:rFonts w:hint="eastAsia" w:ascii="宋体" w:hAnsi="宋体" w:cs="宋体"/>
          <w:color w:val="auto"/>
          <w:sz w:val="28"/>
          <w:szCs w:val="28"/>
        </w:rPr>
        <w:t>）下载），并以拍卖出让文件中各相关职能部门或主管单位出具的文书为准。公告发布后可能出现延期、中止、终止等变更情况，敬请各竞买人在交易开始前随时关注查阅相关公告信息，并按要求完善相关事项，以保障各竞买人顺利参加本次拍卖活动。</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九、竞买保证金缴纳指定账户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建设银行开户行：中国建设银行股份有限公司达州荷叶支行</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户名：达州市公共资源交易服务中心交易专户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账号：系统自动生成</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农业银行开户行：中国农业银行达州通川支行</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户名：达州市公共资源交易服务中心交易专户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账号：系统自动生成</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工商银行开户行：中国工商银行达州市分行海棠湾支行</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户名：达州市公共资源交易服务中心交易专户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账号：系统自动生成</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十、联系方式</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出让人：达州市自然资源和规划局</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联系地址：达州市通川区白塔路243号</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联系电话：0818-2377534</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拍卖人：达州市公共资源交易服务中心</w:t>
      </w:r>
    </w:p>
    <w:p>
      <w:pPr>
        <w:snapToGrid w:val="0"/>
        <w:spacing w:line="600" w:lineRule="exact"/>
        <w:ind w:firstLine="560" w:firstLineChars="200"/>
        <w:rPr>
          <w:rFonts w:hint="eastAsia" w:ascii="宋体" w:hAnsi="宋体" w:cs="宋体"/>
          <w:color w:val="auto"/>
          <w:sz w:val="28"/>
          <w:szCs w:val="28"/>
        </w:rPr>
      </w:pPr>
      <w:r>
        <w:rPr>
          <w:rFonts w:hint="eastAsia" w:ascii="宋体" w:hAnsi="宋体" w:cs="宋体"/>
          <w:color w:val="auto"/>
          <w:sz w:val="28"/>
          <w:szCs w:val="28"/>
        </w:rPr>
        <w:t>联系地址：四川省达州市马踏洞新区龙马大道与鱼泉路交叉口处新政务服务大楼</w:t>
      </w:r>
    </w:p>
    <w:p>
      <w:pPr>
        <w:snapToGrid w:val="0"/>
        <w:spacing w:line="600" w:lineRule="exact"/>
        <w:ind w:firstLine="560" w:firstLineChars="200"/>
        <w:rPr>
          <w:rFonts w:hint="default" w:ascii="宋体" w:hAnsi="宋体" w:cs="宋体"/>
          <w:color w:val="auto"/>
          <w:sz w:val="28"/>
          <w:szCs w:val="28"/>
          <w:lang w:val="en-US" w:eastAsia="zh-CN"/>
        </w:rPr>
      </w:pPr>
      <w:r>
        <w:rPr>
          <w:rFonts w:hint="eastAsia" w:ascii="宋体" w:hAnsi="宋体" w:cs="宋体"/>
          <w:color w:val="auto"/>
          <w:sz w:val="28"/>
          <w:szCs w:val="28"/>
        </w:rPr>
        <w:t>联系电话: 0818-333</w:t>
      </w:r>
      <w:r>
        <w:rPr>
          <w:rFonts w:hint="eastAsia" w:ascii="宋体" w:hAnsi="宋体" w:cs="宋体"/>
          <w:color w:val="auto"/>
          <w:sz w:val="28"/>
          <w:szCs w:val="28"/>
          <w:lang w:val="en-US" w:eastAsia="zh-CN"/>
        </w:rPr>
        <w:t>1933</w:t>
      </w:r>
      <w:bookmarkStart w:id="21" w:name="_GoBack"/>
      <w:bookmarkEnd w:id="21"/>
    </w:p>
    <w:p>
      <w:pPr>
        <w:snapToGrid w:val="0"/>
        <w:spacing w:line="600" w:lineRule="exact"/>
        <w:ind w:right="1040"/>
        <w:jc w:val="right"/>
        <w:rPr>
          <w:rFonts w:ascii="宋体" w:hAnsi="宋体" w:cs="宋体"/>
          <w:color w:val="auto"/>
          <w:sz w:val="28"/>
          <w:szCs w:val="28"/>
        </w:rPr>
      </w:pPr>
      <w:r>
        <w:rPr>
          <w:rFonts w:hint="eastAsia" w:ascii="宋体" w:hAnsi="宋体" w:cs="宋体"/>
          <w:color w:val="auto"/>
          <w:sz w:val="28"/>
          <w:szCs w:val="28"/>
        </w:rPr>
        <w:t>达州市自然资源和规划局</w:t>
      </w:r>
    </w:p>
    <w:p>
      <w:pPr>
        <w:snapToGrid w:val="0"/>
        <w:spacing w:line="600" w:lineRule="exact"/>
        <w:ind w:right="620"/>
        <w:jc w:val="right"/>
        <w:rPr>
          <w:rFonts w:ascii="宋体" w:cs="宋体"/>
          <w:color w:val="auto"/>
          <w:sz w:val="28"/>
          <w:szCs w:val="28"/>
        </w:rPr>
      </w:pPr>
      <w:r>
        <w:rPr>
          <w:rFonts w:hint="eastAsia" w:ascii="宋体" w:hAnsi="宋体" w:cs="宋体"/>
          <w:color w:val="auto"/>
          <w:sz w:val="28"/>
          <w:szCs w:val="28"/>
        </w:rPr>
        <w:t>达州市公共资源交易服务中心</w:t>
      </w:r>
    </w:p>
    <w:p>
      <w:pPr>
        <w:snapToGrid w:val="0"/>
        <w:spacing w:line="600" w:lineRule="exact"/>
        <w:ind w:right="1100"/>
        <w:jc w:val="right"/>
        <w:rPr>
          <w:rFonts w:ascii="楷体_GB2312" w:eastAsia="楷体_GB2312" w:cs="宋体"/>
          <w:b/>
          <w:color w:val="auto"/>
          <w:sz w:val="28"/>
          <w:szCs w:val="28"/>
        </w:rPr>
        <w:sectPr>
          <w:headerReference r:id="rId8" w:type="first"/>
          <w:footerReference r:id="rId11" w:type="first"/>
          <w:headerReference r:id="rId6" w:type="default"/>
          <w:footerReference r:id="rId9" w:type="default"/>
          <w:headerReference r:id="rId7" w:type="even"/>
          <w:footerReference r:id="rId10" w:type="even"/>
          <w:pgSz w:w="11906" w:h="16838"/>
          <w:pgMar w:top="1701" w:right="1474" w:bottom="1701" w:left="1588" w:header="851" w:footer="992" w:gutter="0"/>
          <w:cols w:space="425" w:num="1"/>
          <w:docGrid w:type="lines" w:linePitch="312" w:charSpace="0"/>
        </w:sectPr>
      </w:pPr>
      <w:r>
        <w:rPr>
          <w:rFonts w:ascii="楷体_GB2312" w:hAnsi="宋体" w:eastAsia="楷体_GB2312" w:cs="宋体"/>
          <w:b/>
          <w:color w:val="auto"/>
          <w:sz w:val="28"/>
          <w:szCs w:val="28"/>
        </w:rPr>
        <w:t>202</w:t>
      </w:r>
      <w:r>
        <w:rPr>
          <w:rFonts w:hint="eastAsia" w:ascii="楷体_GB2312" w:hAnsi="宋体" w:eastAsia="楷体_GB2312" w:cs="宋体"/>
          <w:b/>
          <w:color w:val="auto"/>
          <w:sz w:val="28"/>
          <w:szCs w:val="28"/>
          <w:lang w:val="en-US" w:eastAsia="zh-CN"/>
        </w:rPr>
        <w:t>1</w:t>
      </w:r>
      <w:r>
        <w:rPr>
          <w:rFonts w:hint="eastAsia" w:ascii="楷体_GB2312" w:hAnsi="宋体" w:eastAsia="楷体_GB2312" w:cs="宋体"/>
          <w:b/>
          <w:color w:val="auto"/>
          <w:sz w:val="28"/>
          <w:szCs w:val="28"/>
        </w:rPr>
        <w:t>年</w:t>
      </w:r>
      <w:r>
        <w:rPr>
          <w:rFonts w:hint="eastAsia" w:ascii="楷体_GB2312" w:hAnsi="宋体" w:eastAsia="楷体_GB2312" w:cs="宋体"/>
          <w:b/>
          <w:color w:val="auto"/>
          <w:sz w:val="28"/>
          <w:szCs w:val="28"/>
          <w:lang w:val="en-US" w:eastAsia="zh-CN"/>
        </w:rPr>
        <w:t>7</w:t>
      </w:r>
      <w:r>
        <w:rPr>
          <w:rFonts w:hint="eastAsia" w:ascii="楷体_GB2312" w:hAnsi="宋体" w:eastAsia="楷体_GB2312" w:cs="宋体"/>
          <w:b/>
          <w:color w:val="auto"/>
          <w:sz w:val="28"/>
          <w:szCs w:val="28"/>
        </w:rPr>
        <w:t>月</w:t>
      </w:r>
      <w:r>
        <w:rPr>
          <w:rFonts w:hint="eastAsia" w:ascii="楷体_GB2312" w:hAnsi="宋体" w:eastAsia="楷体_GB2312" w:cs="宋体"/>
          <w:b/>
          <w:color w:val="auto"/>
          <w:sz w:val="28"/>
          <w:szCs w:val="28"/>
          <w:lang w:val="en-US" w:eastAsia="zh-CN"/>
        </w:rPr>
        <w:t>17</w:t>
      </w:r>
      <w:r>
        <w:rPr>
          <w:rFonts w:hint="eastAsia" w:ascii="楷体_GB2312" w:hAnsi="宋体" w:eastAsia="楷体_GB2312" w:cs="宋体"/>
          <w:b/>
          <w:color w:val="auto"/>
          <w:sz w:val="28"/>
          <w:szCs w:val="28"/>
        </w:rPr>
        <w:t>日</w:t>
      </w:r>
    </w:p>
    <w:p>
      <w:pPr>
        <w:pStyle w:val="12"/>
        <w:spacing w:before="0" w:after="0" w:line="600" w:lineRule="exact"/>
        <w:rPr>
          <w:rFonts w:ascii="方正小标宋简体" w:hAnsi="宋体" w:eastAsia="方正小标宋简体"/>
          <w:b w:val="0"/>
          <w:color w:val="000000"/>
          <w:sz w:val="44"/>
          <w:szCs w:val="44"/>
        </w:rPr>
      </w:pPr>
      <w:bookmarkStart w:id="2" w:name="_Toc3391971"/>
      <w:bookmarkStart w:id="3" w:name="_Toc3391742"/>
      <w:r>
        <w:rPr>
          <w:rFonts w:hint="eastAsia" w:ascii="方正小标宋简体" w:hAnsi="宋体" w:eastAsia="方正小标宋简体"/>
          <w:b w:val="0"/>
          <w:color w:val="000000"/>
          <w:sz w:val="44"/>
          <w:szCs w:val="44"/>
        </w:rPr>
        <w:t>国有建设用地使用权拍卖出让须知</w:t>
      </w:r>
      <w:bookmarkEnd w:id="2"/>
      <w:bookmarkEnd w:id="3"/>
    </w:p>
    <w:p>
      <w:pPr>
        <w:spacing w:line="600" w:lineRule="exact"/>
        <w:rPr>
          <w:rFonts w:ascii="宋体"/>
          <w:color w:val="000000"/>
          <w:sz w:val="28"/>
          <w:szCs w:val="28"/>
        </w:rPr>
      </w:pPr>
    </w:p>
    <w:p>
      <w:pPr>
        <w:wordWrap w:val="0"/>
        <w:spacing w:line="600" w:lineRule="exact"/>
        <w:ind w:firstLine="280" w:firstLineChars="100"/>
        <w:rPr>
          <w:rFonts w:ascii="宋体"/>
          <w:color w:val="000000"/>
          <w:sz w:val="28"/>
          <w:szCs w:val="28"/>
          <w:u w:val="single"/>
        </w:rPr>
      </w:pPr>
      <w:r>
        <w:rPr>
          <w:rFonts w:hint="eastAsia" w:ascii="宋体" w:hAnsi="宋体"/>
          <w:color w:val="000000"/>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Pr>
          <w:rFonts w:hint="eastAsia" w:ascii="楷体_GB2312" w:hAnsi="宋体" w:eastAsia="楷体_GB2312"/>
          <w:b/>
          <w:color w:val="000000"/>
          <w:sz w:val="28"/>
          <w:szCs w:val="28"/>
          <w:u w:val="single"/>
        </w:rPr>
        <w:t>达州市人民政府</w:t>
      </w:r>
      <w:r>
        <w:rPr>
          <w:rFonts w:hint="eastAsia" w:ascii="宋体" w:hAnsi="宋体"/>
          <w:color w:val="000000"/>
          <w:sz w:val="28"/>
          <w:szCs w:val="28"/>
        </w:rPr>
        <w:t>批准</w:t>
      </w:r>
      <w:r>
        <w:rPr>
          <w:rFonts w:ascii="宋体"/>
          <w:color w:val="000000"/>
          <w:sz w:val="28"/>
          <w:szCs w:val="28"/>
        </w:rPr>
        <w:t>,</w:t>
      </w:r>
      <w:r>
        <w:rPr>
          <w:rFonts w:hint="eastAsia" w:ascii="楷体_GB2312" w:hAnsi="宋体" w:eastAsia="楷体_GB2312"/>
          <w:b/>
          <w:color w:val="000000"/>
          <w:sz w:val="28"/>
          <w:szCs w:val="28"/>
          <w:u w:val="single"/>
        </w:rPr>
        <w:t>达州市自然资源和规划局</w:t>
      </w:r>
      <w:r>
        <w:rPr>
          <w:rFonts w:hint="eastAsia" w:ascii="宋体" w:hAnsi="宋体"/>
          <w:color w:val="000000"/>
          <w:sz w:val="28"/>
          <w:szCs w:val="28"/>
        </w:rPr>
        <w:t>决定拍卖出让</w:t>
      </w:r>
      <w:r>
        <w:rPr>
          <w:rFonts w:hint="eastAsia" w:ascii="宋体" w:hAnsi="宋体"/>
          <w:color w:val="000000"/>
          <w:sz w:val="28"/>
          <w:szCs w:val="28"/>
          <w:u w:val="single"/>
        </w:rPr>
        <w:t>达州市达川区小河嘴片区A03-01/01地块</w:t>
      </w:r>
      <w:r>
        <w:rPr>
          <w:rFonts w:hint="eastAsia" w:ascii="宋体" w:hAnsi="宋体"/>
          <w:color w:val="000000"/>
          <w:sz w:val="28"/>
          <w:szCs w:val="28"/>
        </w:rPr>
        <w:t>国有建设用地使用权。</w:t>
      </w:r>
    </w:p>
    <w:p>
      <w:pPr>
        <w:spacing w:line="600" w:lineRule="exact"/>
        <w:ind w:firstLine="560" w:firstLineChars="200"/>
        <w:rPr>
          <w:rFonts w:ascii="宋体"/>
          <w:color w:val="000000"/>
          <w:sz w:val="28"/>
          <w:szCs w:val="28"/>
        </w:rPr>
      </w:pPr>
      <w:r>
        <w:rPr>
          <w:rFonts w:hint="eastAsia" w:ascii="宋体" w:hAnsi="宋体"/>
          <w:color w:val="000000"/>
          <w:sz w:val="28"/>
          <w:szCs w:val="28"/>
        </w:rPr>
        <w:t>一、本次国有建设用地使用权拍卖出让的出让人为</w:t>
      </w:r>
      <w:r>
        <w:rPr>
          <w:rFonts w:hint="eastAsia" w:ascii="楷体_GB2312" w:hAnsi="宋体" w:eastAsia="楷体_GB2312"/>
          <w:b/>
          <w:color w:val="000000"/>
          <w:sz w:val="28"/>
          <w:szCs w:val="28"/>
          <w:u w:val="single"/>
        </w:rPr>
        <w:t>达州市自然资源和规划局</w:t>
      </w:r>
      <w:r>
        <w:rPr>
          <w:rFonts w:hint="eastAsia" w:ascii="楷体_GB2312" w:hAnsi="宋体" w:eastAsia="楷体_GB2312"/>
          <w:b/>
          <w:color w:val="000000"/>
          <w:sz w:val="28"/>
          <w:szCs w:val="28"/>
        </w:rPr>
        <w:t>，</w:t>
      </w:r>
      <w:r>
        <w:rPr>
          <w:rFonts w:hint="eastAsia" w:ascii="宋体" w:hAnsi="宋体"/>
          <w:color w:val="000000"/>
          <w:sz w:val="28"/>
          <w:szCs w:val="28"/>
        </w:rPr>
        <w:t>由达州市公共资源交易服务中心</w:t>
      </w:r>
      <w:r>
        <w:rPr>
          <w:rFonts w:ascii="宋体" w:hAnsi="宋体"/>
          <w:color w:val="000000"/>
          <w:sz w:val="28"/>
          <w:szCs w:val="28"/>
        </w:rPr>
        <w:t>(</w:t>
      </w:r>
      <w:r>
        <w:rPr>
          <w:rFonts w:hint="eastAsia" w:ascii="宋体" w:hAnsi="宋体"/>
          <w:color w:val="000000"/>
          <w:sz w:val="28"/>
          <w:szCs w:val="28"/>
        </w:rPr>
        <w:t>简称：拍卖人</w:t>
      </w:r>
      <w:r>
        <w:rPr>
          <w:rFonts w:ascii="宋体" w:hAnsi="宋体"/>
          <w:color w:val="000000"/>
          <w:sz w:val="28"/>
          <w:szCs w:val="28"/>
        </w:rPr>
        <w:t>)</w:t>
      </w:r>
      <w:r>
        <w:rPr>
          <w:rFonts w:hint="eastAsia" w:ascii="宋体" w:hAnsi="宋体"/>
          <w:color w:val="000000"/>
          <w:sz w:val="28"/>
          <w:szCs w:val="28"/>
        </w:rPr>
        <w:t>具体组织实施。</w:t>
      </w:r>
    </w:p>
    <w:p>
      <w:pPr>
        <w:spacing w:line="600" w:lineRule="exact"/>
        <w:ind w:firstLine="560" w:firstLineChars="200"/>
        <w:rPr>
          <w:rFonts w:ascii="宋体"/>
          <w:color w:val="000000"/>
          <w:sz w:val="28"/>
          <w:szCs w:val="28"/>
        </w:rPr>
      </w:pPr>
      <w:r>
        <w:rPr>
          <w:rFonts w:hint="eastAsia" w:ascii="宋体" w:hAnsi="宋体"/>
          <w:color w:val="000000"/>
          <w:sz w:val="28"/>
          <w:szCs w:val="28"/>
        </w:rPr>
        <w:t>二、本次国有建设用地使用权拍卖出让遵循公开、公平、公正和诚实信用原则。</w:t>
      </w:r>
    </w:p>
    <w:p>
      <w:pPr>
        <w:spacing w:line="600" w:lineRule="exact"/>
        <w:ind w:firstLine="560" w:firstLineChars="200"/>
        <w:rPr>
          <w:rFonts w:ascii="宋体"/>
          <w:color w:val="000000"/>
          <w:sz w:val="28"/>
          <w:szCs w:val="28"/>
        </w:rPr>
      </w:pPr>
      <w:r>
        <w:rPr>
          <w:rFonts w:hint="eastAsia" w:ascii="宋体" w:hAnsi="宋体"/>
          <w:color w:val="000000"/>
          <w:sz w:val="28"/>
          <w:szCs w:val="28"/>
        </w:rPr>
        <w:t>三、出让地块的基本情况及相关要求</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（一）地块位置：达川区</w:t>
      </w:r>
      <w:r>
        <w:rPr>
          <w:rFonts w:ascii="宋体" w:hAnsi="宋体"/>
          <w:color w:val="000000"/>
          <w:sz w:val="28"/>
          <w:szCs w:val="28"/>
        </w:rPr>
        <w:t>九龙湖大道</w:t>
      </w:r>
      <w:r>
        <w:rPr>
          <w:rFonts w:hint="eastAsia" w:ascii="宋体" w:hAnsi="宋体"/>
          <w:color w:val="000000"/>
          <w:sz w:val="28"/>
          <w:szCs w:val="28"/>
        </w:rPr>
        <w:t>西侧；</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（二）地块范围：详见宗地平面界址图；</w:t>
      </w:r>
    </w:p>
    <w:p>
      <w:pPr>
        <w:snapToGrid w:val="0"/>
        <w:spacing w:line="600" w:lineRule="exact"/>
        <w:ind w:firstLine="560" w:firstLineChars="200"/>
        <w:rPr>
          <w:rFonts w:ascii="宋体" w:hAnsi="宋体"/>
          <w:color w:val="000000"/>
          <w:sz w:val="28"/>
          <w:szCs w:val="28"/>
        </w:rPr>
      </w:pPr>
      <w:r>
        <w:rPr>
          <w:rFonts w:hint="eastAsia" w:ascii="宋体" w:hAnsi="宋体"/>
          <w:color w:val="000000"/>
          <w:sz w:val="28"/>
          <w:szCs w:val="28"/>
        </w:rPr>
        <w:t>（三）出让面积：</w:t>
      </w:r>
      <w:r>
        <w:rPr>
          <w:rFonts w:ascii="宋体" w:hAnsi="宋体"/>
          <w:color w:val="000000"/>
          <w:sz w:val="28"/>
          <w:szCs w:val="28"/>
        </w:rPr>
        <w:t>78454.77</w:t>
      </w:r>
      <w:r>
        <w:rPr>
          <w:rFonts w:hint="eastAsia" w:ascii="宋体" w:hAnsi="宋体"/>
          <w:color w:val="000000"/>
          <w:sz w:val="28"/>
          <w:szCs w:val="28"/>
        </w:rPr>
        <w:t>㎡（</w:t>
      </w:r>
      <w:r>
        <w:rPr>
          <w:rFonts w:ascii="宋体" w:hAnsi="宋体"/>
          <w:color w:val="000000"/>
          <w:sz w:val="28"/>
          <w:szCs w:val="28"/>
        </w:rPr>
        <w:t>117.68</w:t>
      </w:r>
      <w:r>
        <w:rPr>
          <w:rFonts w:hint="eastAsia" w:ascii="宋体" w:hAnsi="宋体"/>
          <w:color w:val="000000"/>
          <w:sz w:val="28"/>
          <w:szCs w:val="28"/>
        </w:rPr>
        <w:t>亩）；</w:t>
      </w:r>
    </w:p>
    <w:p>
      <w:pPr>
        <w:pStyle w:val="25"/>
        <w:spacing w:line="600" w:lineRule="exact"/>
        <w:ind w:left="2941" w:leftChars="267" w:hanging="2380" w:hangingChars="850"/>
        <w:rPr>
          <w:rFonts w:ascii="宋体" w:hAnsi="宋体"/>
          <w:color w:val="000000"/>
          <w:kern w:val="2"/>
          <w:sz w:val="28"/>
          <w:szCs w:val="28"/>
        </w:rPr>
      </w:pPr>
      <w:r>
        <w:rPr>
          <w:rFonts w:hint="eastAsia" w:ascii="宋体" w:hAnsi="宋体"/>
          <w:color w:val="000000"/>
          <w:kern w:val="2"/>
          <w:sz w:val="28"/>
          <w:szCs w:val="28"/>
        </w:rPr>
        <w:t>（四）土地用途：二类居住用地（R2）</w:t>
      </w:r>
    </w:p>
    <w:p>
      <w:pPr>
        <w:spacing w:line="600" w:lineRule="exact"/>
        <w:ind w:firstLine="560" w:firstLineChars="200"/>
        <w:rPr>
          <w:rFonts w:ascii="宋体" w:hAnsi="宋体"/>
          <w:color w:val="000000"/>
          <w:sz w:val="28"/>
          <w:szCs w:val="28"/>
        </w:rPr>
      </w:pPr>
      <w:r>
        <w:rPr>
          <w:rFonts w:hint="eastAsia" w:ascii="宋体" w:hAnsi="宋体"/>
          <w:color w:val="000000"/>
          <w:sz w:val="28"/>
          <w:szCs w:val="28"/>
        </w:rPr>
        <w:t>（五）出让年限：住宅</w:t>
      </w:r>
      <w:r>
        <w:rPr>
          <w:rFonts w:ascii="宋体" w:hAnsi="宋体"/>
          <w:color w:val="000000"/>
          <w:sz w:val="28"/>
          <w:szCs w:val="28"/>
        </w:rPr>
        <w:t>70年</w:t>
      </w:r>
      <w:r>
        <w:rPr>
          <w:rFonts w:hint="eastAsia" w:ascii="宋体" w:hAnsi="宋体"/>
          <w:color w:val="000000"/>
          <w:sz w:val="28"/>
          <w:szCs w:val="28"/>
        </w:rPr>
        <w:t>、商业</w:t>
      </w:r>
      <w:r>
        <w:rPr>
          <w:rFonts w:ascii="宋体" w:hAnsi="宋体"/>
          <w:color w:val="000000"/>
          <w:sz w:val="28"/>
          <w:szCs w:val="28"/>
        </w:rPr>
        <w:t>40</w:t>
      </w:r>
      <w:r>
        <w:rPr>
          <w:rFonts w:hint="eastAsia" w:ascii="宋体" w:hAnsi="宋体"/>
          <w:color w:val="000000"/>
          <w:sz w:val="28"/>
          <w:szCs w:val="28"/>
        </w:rPr>
        <w:t>年；</w:t>
      </w:r>
    </w:p>
    <w:p>
      <w:pPr>
        <w:spacing w:line="600" w:lineRule="exact"/>
        <w:ind w:firstLine="560" w:firstLineChars="200"/>
        <w:rPr>
          <w:rFonts w:ascii="楷体" w:hAnsi="楷体" w:eastAsia="楷体"/>
          <w:b/>
          <w:color w:val="FF0000"/>
          <w:sz w:val="28"/>
          <w:szCs w:val="28"/>
          <w:u w:val="single"/>
        </w:rPr>
      </w:pPr>
      <w:r>
        <w:rPr>
          <w:rFonts w:hint="eastAsia" w:ascii="宋体" w:hAnsi="宋体"/>
          <w:color w:val="000000"/>
          <w:sz w:val="28"/>
          <w:szCs w:val="28"/>
        </w:rPr>
        <w:t>（六）规划条件：详见</w:t>
      </w:r>
      <w:r>
        <w:rPr>
          <w:rFonts w:hint="eastAsia" w:ascii="宋体" w:hAnsi="宋体"/>
          <w:color w:val="000000"/>
          <w:sz w:val="28"/>
          <w:szCs w:val="28"/>
          <w:u w:val="single"/>
        </w:rPr>
        <w:t>达州市达川区小河嘴片区A03-01/01</w:t>
      </w:r>
      <w:r>
        <w:rPr>
          <w:rFonts w:hint="eastAsia" w:ascii="楷体_GB2312" w:hAnsi="宋体" w:eastAsia="楷体_GB2312"/>
          <w:b/>
          <w:color w:val="000000"/>
          <w:sz w:val="28"/>
          <w:szCs w:val="28"/>
          <w:u w:val="single"/>
        </w:rPr>
        <w:t>地块规划条件</w:t>
      </w:r>
      <w:r>
        <w:rPr>
          <w:rFonts w:hint="eastAsia" w:ascii="楷体_GB2312" w:hAnsi="宋体" w:eastAsia="楷体_GB2312"/>
          <w:b/>
          <w:color w:val="FF0000"/>
          <w:sz w:val="28"/>
          <w:szCs w:val="28"/>
          <w:u w:val="single"/>
        </w:rPr>
        <w:t>（调整内容</w:t>
      </w:r>
      <w:r>
        <w:rPr>
          <w:rFonts w:ascii="楷体_GB2312" w:hAnsi="宋体" w:eastAsia="楷体_GB2312"/>
          <w:b/>
          <w:color w:val="FF0000"/>
          <w:sz w:val="28"/>
          <w:szCs w:val="28"/>
          <w:u w:val="single"/>
        </w:rPr>
        <w:t>以</w:t>
      </w:r>
      <w:r>
        <w:rPr>
          <w:rFonts w:ascii="楷体" w:hAnsi="楷体" w:eastAsia="楷体"/>
          <w:b/>
          <w:color w:val="FF0000"/>
          <w:sz w:val="28"/>
          <w:szCs w:val="28"/>
          <w:u w:val="single"/>
        </w:rPr>
        <w:t>达州市自然资源和规划局</w:t>
      </w:r>
      <w:r>
        <w:rPr>
          <w:rFonts w:ascii="楷体_GB2312" w:hAnsi="宋体" w:eastAsia="楷体_GB2312"/>
          <w:b/>
          <w:color w:val="FF0000"/>
          <w:sz w:val="28"/>
          <w:szCs w:val="28"/>
          <w:u w:val="single"/>
        </w:rPr>
        <w:t>关于印发《</w:t>
      </w:r>
      <w:r>
        <w:rPr>
          <w:rFonts w:hint="eastAsia" w:ascii="楷体_GB2312" w:hAnsi="宋体" w:eastAsia="楷体_GB2312"/>
          <w:b/>
          <w:color w:val="FF0000"/>
          <w:sz w:val="28"/>
          <w:szCs w:val="28"/>
          <w:u w:val="single"/>
        </w:rPr>
        <w:t>＜</w:t>
      </w:r>
      <w:r>
        <w:rPr>
          <w:rFonts w:ascii="楷体_GB2312" w:hAnsi="宋体" w:eastAsia="楷体_GB2312"/>
          <w:b/>
          <w:color w:val="FF0000"/>
          <w:sz w:val="28"/>
          <w:szCs w:val="28"/>
          <w:u w:val="single"/>
        </w:rPr>
        <w:t>达州市城市规划管理技术规定</w:t>
      </w:r>
      <w:r>
        <w:rPr>
          <w:rFonts w:hint="eastAsia" w:ascii="楷体_GB2312" w:hAnsi="宋体" w:eastAsia="楷体_GB2312"/>
          <w:b/>
          <w:color w:val="FF0000"/>
          <w:sz w:val="28"/>
          <w:szCs w:val="28"/>
          <w:u w:val="single"/>
        </w:rPr>
        <w:t>（2019版）＞</w:t>
      </w:r>
      <w:r>
        <w:rPr>
          <w:rFonts w:ascii="楷体_GB2312" w:hAnsi="宋体" w:eastAsia="楷体_GB2312"/>
          <w:b/>
          <w:color w:val="FF0000"/>
          <w:sz w:val="28"/>
          <w:szCs w:val="28"/>
          <w:u w:val="single"/>
        </w:rPr>
        <w:t>修改补充规定》的通知</w:t>
      </w:r>
      <w:r>
        <w:rPr>
          <w:rFonts w:hint="eastAsia" w:ascii="楷体_GB2312" w:hAnsi="宋体" w:eastAsia="楷体_GB2312"/>
          <w:b/>
          <w:color w:val="FF0000"/>
          <w:sz w:val="28"/>
          <w:szCs w:val="28"/>
          <w:u w:val="single"/>
        </w:rPr>
        <w:t xml:space="preserve"> </w:t>
      </w:r>
      <w:r>
        <w:rPr>
          <w:rFonts w:ascii="楷体" w:hAnsi="楷体" w:eastAsia="楷体"/>
          <w:b/>
          <w:color w:val="FF0000"/>
          <w:sz w:val="28"/>
          <w:szCs w:val="28"/>
          <w:u w:val="single"/>
        </w:rPr>
        <w:t>达市自然资规发〔2020〕156 号文件为准</w:t>
      </w:r>
      <w:r>
        <w:rPr>
          <w:rFonts w:hint="eastAsia" w:ascii="楷体" w:hAnsi="楷体" w:eastAsia="楷体"/>
          <w:b/>
          <w:color w:val="FF0000"/>
          <w:sz w:val="28"/>
          <w:szCs w:val="28"/>
          <w:u w:val="single"/>
        </w:rPr>
        <w:t>）；</w:t>
      </w:r>
    </w:p>
    <w:p>
      <w:pPr>
        <w:spacing w:line="600" w:lineRule="exact"/>
        <w:ind w:firstLine="562" w:firstLineChars="200"/>
        <w:rPr>
          <w:rFonts w:ascii="宋体"/>
          <w:color w:val="FF0000"/>
          <w:sz w:val="28"/>
          <w:szCs w:val="28"/>
        </w:rPr>
      </w:pPr>
      <w:r>
        <w:rPr>
          <w:rFonts w:hint="eastAsia" w:ascii="楷体_GB2312" w:hAnsi="宋体" w:eastAsia="楷体_GB2312"/>
          <w:b/>
          <w:color w:val="FF0000"/>
          <w:sz w:val="28"/>
          <w:szCs w:val="28"/>
        </w:rPr>
        <w:t>；</w:t>
      </w:r>
    </w:p>
    <w:p>
      <w:pPr>
        <w:spacing w:line="600" w:lineRule="exact"/>
        <w:ind w:firstLine="560" w:firstLineChars="200"/>
        <w:rPr>
          <w:rFonts w:ascii="宋体"/>
          <w:b/>
          <w:color w:val="000000"/>
          <w:sz w:val="28"/>
          <w:szCs w:val="28"/>
          <w:u w:val="single"/>
        </w:rPr>
      </w:pPr>
      <w:r>
        <w:rPr>
          <w:rFonts w:hint="eastAsia" w:ascii="宋体" w:hAnsi="宋体"/>
          <w:color w:val="000000"/>
          <w:sz w:val="28"/>
          <w:szCs w:val="28"/>
        </w:rPr>
        <w:t>（七）本宗地实行现状出让：</w:t>
      </w:r>
      <w:r>
        <w:rPr>
          <w:rFonts w:hint="eastAsia" w:ascii="楷体_GB2312" w:hAnsi="黑体" w:eastAsia="楷体_GB2312" w:cs="宋体"/>
          <w:b/>
          <w:color w:val="000000"/>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600" w:lineRule="exact"/>
        <w:ind w:firstLine="560" w:firstLineChars="200"/>
        <w:rPr>
          <w:rFonts w:ascii="宋体"/>
          <w:color w:val="000000"/>
          <w:sz w:val="28"/>
          <w:szCs w:val="28"/>
        </w:rPr>
      </w:pPr>
      <w:r>
        <w:rPr>
          <w:rFonts w:hint="eastAsia" w:ascii="宋体" w:hAnsi="宋体"/>
          <w:color w:val="000000"/>
          <w:sz w:val="28"/>
          <w:szCs w:val="28"/>
        </w:rPr>
        <w:t>（八）动工及竣工期限：从交地之日起</w:t>
      </w:r>
      <w:r>
        <w:rPr>
          <w:rFonts w:ascii="宋体" w:hAnsi="宋体"/>
          <w:color w:val="000000"/>
          <w:sz w:val="28"/>
          <w:szCs w:val="28"/>
        </w:rPr>
        <w:t>1</w:t>
      </w:r>
      <w:r>
        <w:rPr>
          <w:rFonts w:hint="eastAsia" w:ascii="宋体" w:hAnsi="宋体"/>
          <w:color w:val="000000"/>
          <w:sz w:val="28"/>
          <w:szCs w:val="28"/>
        </w:rPr>
        <w:t>年内开工建设，自开工建设之日起</w:t>
      </w:r>
      <w:r>
        <w:rPr>
          <w:rFonts w:ascii="宋体" w:hAnsi="宋体"/>
          <w:color w:val="000000"/>
          <w:sz w:val="28"/>
          <w:szCs w:val="28"/>
        </w:rPr>
        <w:t>3</w:t>
      </w:r>
      <w:r>
        <w:rPr>
          <w:rFonts w:hint="eastAsia" w:ascii="宋体" w:hAnsi="宋体"/>
          <w:color w:val="000000"/>
          <w:sz w:val="28"/>
          <w:szCs w:val="28"/>
        </w:rPr>
        <w:t>年内竣工；</w:t>
      </w:r>
    </w:p>
    <w:p>
      <w:pPr>
        <w:spacing w:line="578" w:lineRule="exact"/>
        <w:ind w:firstLine="560" w:firstLineChars="200"/>
        <w:rPr>
          <w:rFonts w:ascii="宋体" w:hAnsi="宋体"/>
          <w:color w:val="FF0000"/>
          <w:sz w:val="28"/>
          <w:szCs w:val="28"/>
        </w:rPr>
      </w:pPr>
      <w:r>
        <w:rPr>
          <w:rFonts w:hint="eastAsia" w:ascii="宋体" w:hAnsi="宋体"/>
          <w:color w:val="000000"/>
          <w:sz w:val="28"/>
          <w:szCs w:val="28"/>
        </w:rPr>
        <w:t>（九）</w:t>
      </w:r>
      <w:r>
        <w:rPr>
          <w:rFonts w:hint="eastAsia" w:ascii="宋体" w:hAnsi="宋体"/>
          <w:color w:val="FF0000"/>
          <w:sz w:val="28"/>
          <w:szCs w:val="28"/>
        </w:rPr>
        <w:t>土地竞得人须严格按照《达州市达川区小河嘴片区A03-01/01地块用地红线图》、《达州市小河嘴</w:t>
      </w:r>
      <w:r>
        <w:rPr>
          <w:rFonts w:hint="eastAsia" w:ascii="宋体" w:hAnsi="宋体"/>
          <w:color w:val="FF0000"/>
          <w:sz w:val="28"/>
          <w:szCs w:val="28"/>
          <w:lang w:val="en-US" w:eastAsia="zh-CN"/>
        </w:rPr>
        <w:t>北</w:t>
      </w:r>
      <w:r>
        <w:rPr>
          <w:rFonts w:hint="eastAsia" w:ascii="宋体" w:hAnsi="宋体"/>
          <w:color w:val="FF0000"/>
          <w:sz w:val="28"/>
          <w:szCs w:val="28"/>
        </w:rPr>
        <w:t>片区A03-01/01地块宗地界址图》、《国有建设用地使用权出让合同》和《达州市达川区小河嘴片区A03-01/01地块规划条件》规定的要求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落实环境保护措施。</w:t>
      </w:r>
    </w:p>
    <w:p>
      <w:pPr>
        <w:wordWrap w:val="0"/>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四、竞买资格及要求</w:t>
      </w:r>
    </w:p>
    <w:p>
      <w:pPr>
        <w:overflowPunct w:val="0"/>
        <w:spacing w:line="600" w:lineRule="exact"/>
        <w:ind w:firstLine="560" w:firstLineChars="20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一</w:t>
      </w:r>
      <w:r>
        <w:rPr>
          <w:rFonts w:ascii="宋体" w:hAnsi="宋体" w:cs="宋体"/>
          <w:color w:val="000000"/>
          <w:sz w:val="28"/>
          <w:szCs w:val="28"/>
        </w:rPr>
        <w:t>)</w:t>
      </w:r>
      <w:r>
        <w:rPr>
          <w:rFonts w:hint="eastAsia" w:ascii="宋体" w:hAnsi="宋体"/>
          <w:color w:val="000000"/>
          <w:sz w:val="28"/>
          <w:szCs w:val="28"/>
        </w:rPr>
        <w:t>竞买资格</w:t>
      </w:r>
    </w:p>
    <w:p>
      <w:pPr>
        <w:overflowPunct w:val="0"/>
        <w:spacing w:line="600" w:lineRule="exact"/>
        <w:ind w:firstLine="560" w:firstLineChars="200"/>
        <w:rPr>
          <w:rFonts w:ascii="宋体" w:cs="宋体"/>
          <w:color w:val="000000"/>
          <w:sz w:val="28"/>
          <w:szCs w:val="28"/>
        </w:rPr>
      </w:pPr>
      <w:r>
        <w:rPr>
          <w:rFonts w:ascii="宋体" w:hAnsi="宋体" w:cs="宋体"/>
          <w:color w:val="000000"/>
          <w:sz w:val="28"/>
          <w:szCs w:val="28"/>
        </w:rPr>
        <w:t>1.</w:t>
      </w:r>
      <w:r>
        <w:rPr>
          <w:rFonts w:hint="eastAsia" w:ascii="宋体" w:hAnsi="宋体" w:cs="宋体"/>
          <w:color w:val="000000"/>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在达州市内有下列情形之一的，不得申请参与本次拍卖活动。</w:t>
      </w:r>
    </w:p>
    <w:p>
      <w:pPr>
        <w:overflowPunct w:val="0"/>
        <w:spacing w:line="600" w:lineRule="exact"/>
        <w:ind w:firstLine="560" w:firstLineChars="200"/>
        <w:rPr>
          <w:rFonts w:ascii="宋体" w:cs="宋体"/>
          <w:color w:val="000000"/>
          <w:sz w:val="28"/>
          <w:szCs w:val="28"/>
        </w:rPr>
      </w:pPr>
      <w:r>
        <w:rPr>
          <w:rFonts w:hint="eastAsia" w:ascii="宋体" w:hAnsi="宋体" w:cs="宋体"/>
          <w:color w:val="000000"/>
          <w:sz w:val="28"/>
          <w:szCs w:val="28"/>
        </w:rPr>
        <w:t>①逾期不签成交确认书、土地出让合同的；</w:t>
      </w:r>
    </w:p>
    <w:p>
      <w:pPr>
        <w:overflowPunct w:val="0"/>
        <w:spacing w:line="600" w:lineRule="exact"/>
        <w:ind w:firstLine="560" w:firstLineChars="200"/>
        <w:rPr>
          <w:rFonts w:ascii="宋体" w:cs="宋体"/>
          <w:color w:val="000000"/>
          <w:sz w:val="28"/>
          <w:szCs w:val="28"/>
        </w:rPr>
      </w:pPr>
      <w:r>
        <w:rPr>
          <w:rFonts w:hint="eastAsia" w:ascii="宋体" w:hAnsi="宋体" w:cs="宋体"/>
          <w:color w:val="000000"/>
          <w:sz w:val="28"/>
          <w:szCs w:val="28"/>
        </w:rPr>
        <w:t>②欠缴土地出让价款的；</w:t>
      </w:r>
    </w:p>
    <w:p>
      <w:pPr>
        <w:overflowPunct w:val="0"/>
        <w:spacing w:line="600" w:lineRule="exact"/>
        <w:ind w:firstLine="560" w:firstLineChars="200"/>
        <w:rPr>
          <w:rFonts w:ascii="宋体" w:cs="宋体"/>
          <w:color w:val="000000"/>
          <w:sz w:val="28"/>
          <w:szCs w:val="28"/>
        </w:rPr>
      </w:pPr>
      <w:r>
        <w:rPr>
          <w:rFonts w:hint="eastAsia" w:ascii="宋体" w:hAnsi="宋体" w:cs="宋体"/>
          <w:color w:val="000000"/>
          <w:sz w:val="28"/>
          <w:szCs w:val="28"/>
        </w:rPr>
        <w:t>③因企业原因闲置土地一年以上，且尚未完成查处整改的单位和个人；</w:t>
      </w:r>
    </w:p>
    <w:p>
      <w:pPr>
        <w:overflowPunct w:val="0"/>
        <w:spacing w:line="600" w:lineRule="exact"/>
        <w:ind w:firstLine="560" w:firstLineChars="200"/>
        <w:rPr>
          <w:rFonts w:ascii="宋体" w:cs="宋体"/>
          <w:color w:val="000000"/>
          <w:sz w:val="28"/>
          <w:szCs w:val="28"/>
        </w:rPr>
      </w:pPr>
      <w:r>
        <w:rPr>
          <w:rFonts w:hint="eastAsia" w:ascii="宋体" w:hAnsi="宋体" w:cs="宋体"/>
          <w:color w:val="000000"/>
          <w:sz w:val="28"/>
          <w:szCs w:val="28"/>
        </w:rPr>
        <w:t>④违反土地及城乡规划法律法规受到处罚，且尚未结案的单位和个人。</w:t>
      </w:r>
    </w:p>
    <w:p>
      <w:pPr>
        <w:overflowPunct w:val="0"/>
        <w:spacing w:line="600" w:lineRule="exact"/>
        <w:ind w:firstLine="560" w:firstLineChars="200"/>
        <w:rPr>
          <w:rFonts w:ascii="宋体" w:cs="宋体"/>
          <w:color w:val="000000"/>
          <w:sz w:val="28"/>
          <w:szCs w:val="28"/>
        </w:rPr>
      </w:pPr>
      <w:r>
        <w:rPr>
          <w:rFonts w:hint="eastAsia" w:ascii="宋体" w:hAnsi="宋体" w:cs="宋体"/>
          <w:color w:val="000000"/>
          <w:sz w:val="28"/>
          <w:szCs w:val="28"/>
        </w:rPr>
        <w:t>（二）要求</w:t>
      </w:r>
    </w:p>
    <w:p>
      <w:pPr>
        <w:overflowPunct w:val="0"/>
        <w:spacing w:line="600" w:lineRule="exact"/>
        <w:ind w:firstLine="560" w:firstLineChars="200"/>
        <w:rPr>
          <w:rFonts w:ascii="宋体" w:cs="宋体"/>
          <w:color w:val="000000"/>
          <w:sz w:val="28"/>
          <w:szCs w:val="28"/>
        </w:rPr>
      </w:pPr>
      <w:r>
        <w:rPr>
          <w:rFonts w:ascii="宋体" w:hAnsi="宋体" w:cs="宋体"/>
          <w:color w:val="000000"/>
          <w:sz w:val="28"/>
          <w:szCs w:val="28"/>
        </w:rPr>
        <w:t>1.</w:t>
      </w:r>
      <w:r>
        <w:rPr>
          <w:rFonts w:hint="eastAsia" w:ascii="宋体" w:hAnsi="宋体" w:cs="宋体"/>
          <w:color w:val="000000"/>
          <w:sz w:val="28"/>
          <w:szCs w:val="28"/>
        </w:rPr>
        <w:t>竞买申请人按照地块拍卖出让公告的日期及方式索取拍卖文件。申请人应认真审阅、全面准确地理解拍卖文件内容，对本次拍卖出让地块的文件有疑问的，可向出让人、拍卖人咨询（咨询电话：</w:t>
      </w:r>
      <w:r>
        <w:rPr>
          <w:rFonts w:hint="eastAsia" w:ascii="宋体" w:hAnsi="宋体" w:cs="仿宋_GB2312"/>
          <w:color w:val="000000"/>
          <w:sz w:val="28"/>
          <w:szCs w:val="28"/>
        </w:rPr>
        <w:t>出让人电话</w:t>
      </w:r>
      <w:r>
        <w:rPr>
          <w:rFonts w:ascii="楷体_GB2312" w:hAnsi="宋体" w:eastAsia="楷体_GB2312" w:cs="仿宋_GB2312"/>
          <w:b/>
          <w:color w:val="000000"/>
          <w:sz w:val="28"/>
          <w:szCs w:val="28"/>
          <w:u w:val="single"/>
        </w:rPr>
        <w:t xml:space="preserve">0818-2377534  </w:t>
      </w:r>
      <w:r>
        <w:rPr>
          <w:rFonts w:hint="eastAsia" w:ascii="宋体" w:hAnsi="宋体" w:cs="仿宋_GB2312"/>
          <w:color w:val="000000"/>
          <w:sz w:val="28"/>
          <w:szCs w:val="28"/>
        </w:rPr>
        <w:t>，</w:t>
      </w:r>
      <w:r>
        <w:rPr>
          <w:rFonts w:hint="eastAsia" w:ascii="宋体" w:hAnsi="宋体" w:cs="宋体"/>
          <w:color w:val="000000"/>
          <w:sz w:val="28"/>
          <w:szCs w:val="28"/>
        </w:rPr>
        <w:t>拍卖人电话</w:t>
      </w:r>
      <w:r>
        <w:rPr>
          <w:rFonts w:ascii="宋体" w:hAnsi="宋体" w:cs="宋体"/>
          <w:color w:val="000000"/>
          <w:sz w:val="28"/>
          <w:szCs w:val="28"/>
        </w:rPr>
        <w:t>0818-3330177</w:t>
      </w:r>
      <w:r>
        <w:rPr>
          <w:rFonts w:hint="eastAsia" w:ascii="宋体" w:hAnsi="宋体" w:cs="宋体"/>
          <w:color w:val="000000"/>
          <w:sz w:val="28"/>
          <w:szCs w:val="28"/>
        </w:rPr>
        <w:t>）。</w:t>
      </w:r>
    </w:p>
    <w:p>
      <w:pPr>
        <w:pStyle w:val="11"/>
        <w:spacing w:before="0" w:beforeAutospacing="0" w:after="0" w:afterAutospacing="0" w:line="600" w:lineRule="exact"/>
        <w:ind w:firstLine="529" w:firstLineChars="189"/>
        <w:jc w:val="both"/>
        <w:rPr>
          <w:rFonts w:cs="仿宋_GB2312"/>
          <w:color w:val="000000"/>
          <w:kern w:val="2"/>
          <w:sz w:val="28"/>
          <w:szCs w:val="28"/>
        </w:rPr>
      </w:pPr>
      <w:r>
        <w:rPr>
          <w:color w:val="000000"/>
          <w:sz w:val="28"/>
          <w:szCs w:val="28"/>
        </w:rPr>
        <w:t>2.</w:t>
      </w:r>
      <w:r>
        <w:rPr>
          <w:rFonts w:hint="eastAsia" w:cs="仿宋_GB2312"/>
          <w:color w:val="000000"/>
          <w:sz w:val="28"/>
          <w:szCs w:val="28"/>
        </w:rPr>
        <w:t>竞买申请人</w:t>
      </w:r>
      <w:r>
        <w:rPr>
          <w:rFonts w:hint="eastAsia" w:cs="仿宋_GB2312"/>
          <w:color w:val="000000"/>
          <w:kern w:val="2"/>
          <w:sz w:val="28"/>
          <w:szCs w:val="28"/>
        </w:rPr>
        <w:t>除须按规定交纳竞买保证金外，还须提供该竞买保证金不属于银行贷款、股东借款、转贷和募集资金的承诺书及商业金融机构的资信证明。</w:t>
      </w:r>
    </w:p>
    <w:p>
      <w:pPr>
        <w:pStyle w:val="11"/>
        <w:spacing w:before="0" w:beforeAutospacing="0" w:after="0" w:afterAutospacing="0" w:line="600" w:lineRule="exact"/>
        <w:ind w:firstLine="529" w:firstLineChars="189"/>
        <w:jc w:val="both"/>
        <w:rPr>
          <w:rFonts w:cs="仿宋_GB2312"/>
          <w:color w:val="000000"/>
          <w:kern w:val="2"/>
          <w:sz w:val="28"/>
          <w:szCs w:val="28"/>
        </w:rPr>
      </w:pPr>
      <w:r>
        <w:rPr>
          <w:rFonts w:cs="仿宋_GB2312"/>
          <w:color w:val="000000"/>
          <w:kern w:val="2"/>
          <w:sz w:val="28"/>
          <w:szCs w:val="28"/>
        </w:rPr>
        <w:t>3.</w:t>
      </w:r>
      <w:r>
        <w:rPr>
          <w:rFonts w:hint="eastAsia" w:cs="仿宋_GB2312"/>
          <w:color w:val="000000"/>
          <w:kern w:val="2"/>
          <w:sz w:val="28"/>
          <w:szCs w:val="28"/>
          <w:lang w:val="en-US" w:eastAsia="zh-CN"/>
        </w:rPr>
        <w:t>土地所在辖区</w:t>
      </w:r>
      <w:r>
        <w:rPr>
          <w:rFonts w:hint="eastAsia" w:cs="仿宋_GB2312"/>
          <w:color w:val="000000"/>
          <w:kern w:val="2"/>
          <w:sz w:val="28"/>
          <w:szCs w:val="28"/>
        </w:rPr>
        <w:t>外的竞买申请人须承诺，若竞得土地使用权后，必须在</w:t>
      </w:r>
      <w:r>
        <w:rPr>
          <w:rFonts w:hint="eastAsia" w:ascii="楷体_GB2312" w:eastAsia="楷体_GB2312" w:cs="仿宋_GB2312"/>
          <w:b/>
          <w:color w:val="FF0000"/>
          <w:kern w:val="2"/>
          <w:sz w:val="28"/>
          <w:szCs w:val="28"/>
          <w:u w:val="single"/>
        </w:rPr>
        <w:t>土地所在</w:t>
      </w:r>
      <w:r>
        <w:rPr>
          <w:rFonts w:ascii="楷体_GB2312" w:eastAsia="楷体_GB2312" w:cs="仿宋_GB2312"/>
          <w:b/>
          <w:color w:val="FF0000"/>
          <w:kern w:val="2"/>
          <w:sz w:val="28"/>
          <w:szCs w:val="28"/>
          <w:u w:val="single"/>
        </w:rPr>
        <w:t>辖区</w:t>
      </w:r>
      <w:r>
        <w:rPr>
          <w:rFonts w:hint="eastAsia" w:cs="仿宋_GB2312"/>
          <w:color w:val="000000"/>
          <w:kern w:val="2"/>
          <w:sz w:val="28"/>
          <w:szCs w:val="28"/>
        </w:rPr>
        <w:t>注册成立一家新公司对竞得土地进行开发建设。</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（一）拍卖文件取得</w:t>
      </w:r>
    </w:p>
    <w:p>
      <w:pPr>
        <w:pStyle w:val="25"/>
        <w:widowControl w:val="0"/>
        <w:spacing w:line="600" w:lineRule="exact"/>
        <w:ind w:left="0" w:firstLine="560" w:firstLineChars="200"/>
        <w:rPr>
          <w:rFonts w:ascii="宋体" w:cs="宋体"/>
          <w:color w:val="000000"/>
          <w:sz w:val="28"/>
          <w:szCs w:val="28"/>
        </w:rPr>
      </w:pPr>
      <w:r>
        <w:rPr>
          <w:rFonts w:hint="eastAsia" w:ascii="宋体" w:hAnsi="宋体" w:cs="仿宋_GB2312"/>
          <w:color w:val="000000"/>
          <w:sz w:val="28"/>
          <w:szCs w:val="28"/>
        </w:rPr>
        <w:t>竞买申请人可于</w:t>
      </w:r>
      <w:r>
        <w:rPr>
          <w:rFonts w:ascii="楷体_GB2312" w:hAnsi="宋体" w:eastAsia="楷体_GB2312" w:cs="宋体"/>
          <w:b/>
          <w:color w:val="000000"/>
          <w:sz w:val="28"/>
          <w:szCs w:val="28"/>
        </w:rPr>
        <w:t>202</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7</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17</w:t>
      </w:r>
      <w:r>
        <w:rPr>
          <w:rFonts w:hint="eastAsia" w:ascii="楷体_GB2312" w:hAnsi="宋体" w:eastAsia="楷体_GB2312" w:cs="宋体"/>
          <w:b/>
          <w:color w:val="000000"/>
          <w:sz w:val="28"/>
          <w:szCs w:val="28"/>
        </w:rPr>
        <w:t>日至</w:t>
      </w:r>
      <w:r>
        <w:rPr>
          <w:rFonts w:ascii="楷体_GB2312" w:hAnsi="宋体" w:eastAsia="楷体_GB2312" w:cs="宋体"/>
          <w:b/>
          <w:color w:val="000000"/>
          <w:sz w:val="28"/>
          <w:szCs w:val="28"/>
        </w:rPr>
        <w:t xml:space="preserve"> 202</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8</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5</w:t>
      </w:r>
      <w:r>
        <w:rPr>
          <w:rFonts w:hint="eastAsia" w:ascii="楷体_GB2312" w:hAnsi="宋体" w:eastAsia="楷体_GB2312" w:cs="宋体"/>
          <w:b/>
          <w:color w:val="000000"/>
          <w:sz w:val="28"/>
          <w:szCs w:val="28"/>
        </w:rPr>
        <w:t>日</w:t>
      </w:r>
      <w:r>
        <w:rPr>
          <w:rFonts w:ascii="楷体_GB2312" w:hAnsi="宋体" w:eastAsia="楷体_GB2312" w:cs="宋体"/>
          <w:b/>
          <w:color w:val="000000"/>
          <w:sz w:val="28"/>
          <w:szCs w:val="28"/>
          <w:u w:val="single"/>
        </w:rPr>
        <w:t xml:space="preserve"> 17:00</w:t>
      </w:r>
      <w:r>
        <w:rPr>
          <w:rFonts w:hint="eastAsia" w:ascii="宋体" w:hAnsi="宋体" w:cs="仿宋_GB2312"/>
          <w:color w:val="000000"/>
          <w:sz w:val="28"/>
          <w:szCs w:val="28"/>
        </w:rPr>
        <w:t>，通过达州市公共资源交易服务网（</w:t>
      </w:r>
      <w:r>
        <w:fldChar w:fldCharType="begin"/>
      </w:r>
      <w:r>
        <w:instrText xml:space="preserve"> HYPERLINK "http://www.dzggzy.cn/" </w:instrText>
      </w:r>
      <w:r>
        <w:fldChar w:fldCharType="separate"/>
      </w:r>
      <w:r>
        <w:rPr>
          <w:rStyle w:val="17"/>
          <w:rFonts w:ascii="宋体" w:hAnsi="宋体" w:cs="仿宋_GB2312"/>
          <w:color w:val="000000"/>
          <w:sz w:val="28"/>
          <w:szCs w:val="28"/>
          <w:u w:val="none"/>
        </w:rPr>
        <w:t>http://www.dzggzy.cn</w:t>
      </w:r>
      <w:r>
        <w:rPr>
          <w:rStyle w:val="17"/>
          <w:rFonts w:ascii="宋体" w:hAnsi="宋体" w:cs="仿宋_GB2312"/>
          <w:color w:val="000000"/>
          <w:sz w:val="28"/>
          <w:szCs w:val="28"/>
          <w:u w:val="none"/>
        </w:rPr>
        <w:fldChar w:fldCharType="end"/>
      </w:r>
      <w:r>
        <w:rPr>
          <w:rFonts w:hint="eastAsia" w:ascii="宋体" w:hAnsi="宋体" w:cs="仿宋_GB2312"/>
          <w:color w:val="000000"/>
          <w:sz w:val="28"/>
          <w:szCs w:val="28"/>
        </w:rPr>
        <w:t>）获取拍卖出让文件。</w:t>
      </w:r>
    </w:p>
    <w:p>
      <w:pPr>
        <w:spacing w:line="600" w:lineRule="exact"/>
        <w:ind w:firstLine="560" w:firstLineChars="200"/>
        <w:rPr>
          <w:rFonts w:ascii="宋体"/>
          <w:color w:val="000000"/>
          <w:sz w:val="28"/>
          <w:szCs w:val="28"/>
        </w:rPr>
      </w:pPr>
      <w:r>
        <w:rPr>
          <w:rFonts w:hint="eastAsia" w:ascii="宋体" w:hAnsi="宋体"/>
          <w:color w:val="00000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color w:val="000000"/>
          <w:sz w:val="28"/>
          <w:szCs w:val="28"/>
        </w:rPr>
        <w:t>竞买申请人应于</w:t>
      </w:r>
      <w:r>
        <w:rPr>
          <w:rFonts w:ascii="楷体_GB2312" w:hAnsi="宋体" w:eastAsia="楷体_GB2312" w:cs="宋体"/>
          <w:b/>
          <w:color w:val="000000"/>
          <w:sz w:val="28"/>
          <w:szCs w:val="28"/>
        </w:rPr>
        <w:t>202</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7</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17</w:t>
      </w:r>
      <w:r>
        <w:rPr>
          <w:rFonts w:hint="eastAsia" w:ascii="楷体_GB2312" w:hAnsi="宋体" w:eastAsia="楷体_GB2312" w:cs="宋体"/>
          <w:b/>
          <w:color w:val="000000"/>
          <w:sz w:val="28"/>
          <w:szCs w:val="28"/>
        </w:rPr>
        <w:t>日至</w:t>
      </w:r>
      <w:r>
        <w:rPr>
          <w:rFonts w:ascii="楷体_GB2312" w:hAnsi="宋体" w:eastAsia="楷体_GB2312" w:cs="宋体"/>
          <w:b/>
          <w:color w:val="000000"/>
          <w:sz w:val="28"/>
          <w:szCs w:val="28"/>
        </w:rPr>
        <w:t xml:space="preserve"> 202</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8</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5</w:t>
      </w:r>
      <w:r>
        <w:rPr>
          <w:rFonts w:hint="eastAsia" w:ascii="楷体_GB2312" w:hAnsi="宋体" w:eastAsia="楷体_GB2312" w:cs="宋体"/>
          <w:b/>
          <w:color w:val="000000"/>
          <w:sz w:val="28"/>
          <w:szCs w:val="28"/>
        </w:rPr>
        <w:t>日</w:t>
      </w:r>
      <w:r>
        <w:rPr>
          <w:rFonts w:ascii="楷体_GB2312" w:hAnsi="宋体" w:eastAsia="楷体_GB2312" w:cs="宋体"/>
          <w:b/>
          <w:color w:val="000000"/>
          <w:sz w:val="28"/>
          <w:szCs w:val="28"/>
          <w:u w:val="single"/>
        </w:rPr>
        <w:t xml:space="preserve"> 17:00</w:t>
      </w:r>
      <w:r>
        <w:rPr>
          <w:rFonts w:hint="eastAsia" w:ascii="宋体" w:hAnsi="宋体" w:cs="宋体"/>
          <w:color w:val="000000"/>
          <w:sz w:val="28"/>
          <w:szCs w:val="28"/>
        </w:rPr>
        <w:t>止</w:t>
      </w:r>
      <w:r>
        <w:rPr>
          <w:rFonts w:hint="eastAsia" w:ascii="宋体" w:hAnsi="宋体" w:cs="仿宋_GB2312"/>
          <w:color w:val="000000"/>
          <w:sz w:val="28"/>
          <w:szCs w:val="28"/>
        </w:rPr>
        <w:t>，</w:t>
      </w:r>
      <w:r>
        <w:rPr>
          <w:rStyle w:val="17"/>
          <w:rFonts w:hint="eastAsia" w:ascii="宋体" w:hAnsi="宋体" w:cs="仿宋_GB2312"/>
          <w:color w:val="000000"/>
          <w:sz w:val="28"/>
          <w:szCs w:val="28"/>
          <w:u w:val="none"/>
        </w:rPr>
        <w:t>登录达州市公共资源交易服务网（</w:t>
      </w:r>
      <w:r>
        <w:fldChar w:fldCharType="begin"/>
      </w:r>
      <w:r>
        <w:instrText xml:space="preserve"> HYPERLINK "http://www.dzggzy.cn/" </w:instrText>
      </w:r>
      <w:r>
        <w:fldChar w:fldCharType="separate"/>
      </w:r>
      <w:r>
        <w:rPr>
          <w:rStyle w:val="17"/>
          <w:rFonts w:ascii="宋体" w:hAnsi="宋体" w:cs="仿宋_GB2312"/>
          <w:color w:val="000000"/>
          <w:sz w:val="28"/>
          <w:szCs w:val="28"/>
          <w:u w:val="none"/>
        </w:rPr>
        <w:t>http://www.dzggzy.cn</w:t>
      </w:r>
      <w:r>
        <w:rPr>
          <w:rStyle w:val="17"/>
          <w:rFonts w:ascii="宋体" w:hAnsi="宋体" w:cs="仿宋_GB2312"/>
          <w:color w:val="000000"/>
          <w:sz w:val="28"/>
          <w:szCs w:val="28"/>
          <w:u w:val="none"/>
        </w:rPr>
        <w:fldChar w:fldCharType="end"/>
      </w:r>
      <w:r>
        <w:rPr>
          <w:rStyle w:val="17"/>
          <w:rFonts w:hint="eastAsia" w:ascii="宋体" w:hAnsi="宋体" w:cs="仿宋_GB2312"/>
          <w:color w:val="000000"/>
          <w:sz w:val="28"/>
          <w:szCs w:val="28"/>
          <w:u w:val="none"/>
        </w:rPr>
        <w:t>）通过系统上传申请文件扫描件并提交申请。</w:t>
      </w:r>
      <w:r>
        <w:rPr>
          <w:rFonts w:hint="eastAsia" w:ascii="宋体" w:hAnsi="宋体" w:cs="仿宋_GB2312"/>
          <w:color w:val="000000"/>
          <w:sz w:val="28"/>
          <w:szCs w:val="28"/>
        </w:rPr>
        <w:t>申请文件包括：</w:t>
      </w:r>
    </w:p>
    <w:p>
      <w:pPr>
        <w:pStyle w:val="25"/>
        <w:widowControl w:val="0"/>
        <w:spacing w:line="600" w:lineRule="exact"/>
        <w:ind w:left="0"/>
        <w:rPr>
          <w:rFonts w:ascii="宋体" w:cs="宋体"/>
          <w:color w:val="000000"/>
          <w:sz w:val="28"/>
          <w:szCs w:val="28"/>
        </w:rPr>
      </w:pPr>
      <w:r>
        <w:rPr>
          <w:rFonts w:ascii="宋体" w:hAnsi="宋体"/>
          <w:color w:val="000000"/>
          <w:sz w:val="28"/>
          <w:szCs w:val="28"/>
        </w:rPr>
        <w:t xml:space="preserve">    1.</w:t>
      </w:r>
      <w:r>
        <w:rPr>
          <w:rFonts w:hint="eastAsia" w:ascii="宋体" w:hAnsi="宋体" w:cs="宋体"/>
          <w:color w:val="000000"/>
          <w:sz w:val="28"/>
          <w:szCs w:val="28"/>
        </w:rPr>
        <w:t>法人申请的，应提交下列文件：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）法人单位有效证明文件；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）法定代表人的有效身份证明文件；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）申请人委托他人代为办理的，应提交授权委托书及委托代理人的有效身份证明文件；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w:t>
      </w:r>
      <w:r>
        <w:rPr>
          <w:rFonts w:hint="eastAsia" w:ascii="宋体" w:hAnsi="宋体" w:cs="宋体"/>
          <w:color w:val="000000" w:themeColor="text1"/>
          <w:sz w:val="28"/>
          <w:szCs w:val="28"/>
        </w:rPr>
        <w:t>或基本存款账户信息</w:t>
      </w:r>
      <w:r>
        <w:rPr>
          <w:rFonts w:hint="eastAsia" w:ascii="宋体" w:hAnsi="宋体" w:cs="宋体"/>
          <w:color w:val="000000"/>
          <w:sz w:val="28"/>
          <w:szCs w:val="28"/>
        </w:rPr>
        <w:t>；</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）拍卖文件规定需要提交的其它文件。</w:t>
      </w:r>
    </w:p>
    <w:p>
      <w:pPr>
        <w:pStyle w:val="25"/>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自然人申请的，应提交下列文件：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）申请人有效身份证明文件；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）申请人委托他人代为办理的，应提交授权委托书及委托代理人的身份证明文件；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）竞买保证金交纳凭证；</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）拍卖文件规定需要提交的其它文件。</w:t>
      </w:r>
    </w:p>
    <w:p>
      <w:pPr>
        <w:pStyle w:val="25"/>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3.</w:t>
      </w:r>
      <w:r>
        <w:rPr>
          <w:rFonts w:hint="eastAsia" w:ascii="宋体" w:hAnsi="宋体" w:cs="宋体"/>
          <w:color w:val="000000"/>
          <w:sz w:val="28"/>
          <w:szCs w:val="28"/>
        </w:rPr>
        <w:t>其他组织申请的，应提交下列文件：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）表明该组织合法存在的文件或有效证明；</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）表明该组织负责人身份的有效证明文件；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）申请人委托他人办理的，应提交授权委托书及委托代理人的身份证明文件；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w:t>
      </w:r>
      <w:r>
        <w:rPr>
          <w:rFonts w:hint="eastAsia" w:ascii="宋体" w:hAnsi="宋体" w:cs="宋体"/>
          <w:color w:val="000000" w:themeColor="text1"/>
          <w:sz w:val="28"/>
          <w:szCs w:val="28"/>
        </w:rPr>
        <w:t>或基本存款账户信息</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）拍卖文件规定需要提交的其它文件。</w:t>
      </w:r>
    </w:p>
    <w:p>
      <w:pPr>
        <w:pStyle w:val="25"/>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4.</w:t>
      </w:r>
      <w:r>
        <w:rPr>
          <w:rFonts w:hint="eastAsia" w:ascii="宋体" w:hAnsi="宋体" w:cs="宋体"/>
          <w:color w:val="000000"/>
          <w:sz w:val="28"/>
          <w:szCs w:val="28"/>
        </w:rPr>
        <w:t>境外申请人申请的，应提交下列文件：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）保证金承诺书及</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）境外法人、自然人、其他组织的有效身份证明文件；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）申请人委托他人办理的，应提交授权委托书及委托代理人的有效身份证明文件；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）开户许可证</w:t>
      </w:r>
      <w:r>
        <w:rPr>
          <w:rFonts w:hint="eastAsia" w:ascii="宋体" w:hAnsi="宋体" w:cs="宋体"/>
          <w:color w:val="000000" w:themeColor="text1"/>
          <w:sz w:val="28"/>
          <w:szCs w:val="28"/>
        </w:rPr>
        <w:t>或基本存款账户信息</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）竞买保证金交纳凭证；</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）拍卖文件规定需要提交的其它文件。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ascii="宋体" w:cs="宋体"/>
          <w:color w:val="000000"/>
          <w:sz w:val="28"/>
          <w:szCs w:val="28"/>
        </w:rPr>
        <w:t>,</w:t>
      </w:r>
      <w:r>
        <w:rPr>
          <w:rFonts w:hint="eastAsia" w:ascii="宋体" w:hAnsi="宋体" w:cs="宋体"/>
          <w:color w:val="000000"/>
          <w:sz w:val="28"/>
          <w:szCs w:val="28"/>
        </w:rPr>
        <w:t>但必须附中文译本，所有文件的解释以中文译本为准。</w:t>
      </w:r>
    </w:p>
    <w:p>
      <w:pPr>
        <w:pStyle w:val="25"/>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5.</w:t>
      </w:r>
      <w:r>
        <w:rPr>
          <w:rFonts w:hint="eastAsia" w:ascii="宋体" w:hAnsi="宋体" w:cs="宋体"/>
          <w:color w:val="000000"/>
          <w:sz w:val="28"/>
          <w:szCs w:val="28"/>
        </w:rPr>
        <w:t>联合申请的，应提交下列文件：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）联合申请各方共同签署的申请书；</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）联合申请各方共同签署的保证金承诺书及联合体各方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）联合各方的有效身份证明文件；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）联合竞买协议，协议要规定联合各方的出资比例、联合各方的权利和义务，并明确办理相关手续的委托人和签定《国有建设用土地使用权出让合同》时的受让人；</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）申请人委托他人办理的，应提交授权委托书及委托代理人的有效身份证明文件；</w:t>
      </w:r>
    </w:p>
    <w:p>
      <w:pPr>
        <w:pStyle w:val="25"/>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w:t>
      </w:r>
      <w:r>
        <w:rPr>
          <w:rFonts w:hint="eastAsia" w:ascii="宋体" w:hAnsi="宋体" w:cs="宋体"/>
          <w:color w:val="000000" w:themeColor="text1"/>
          <w:sz w:val="28"/>
          <w:szCs w:val="28"/>
        </w:rPr>
        <w:t>或基本存款账户信息</w:t>
      </w:r>
      <w:r>
        <w:rPr>
          <w:rFonts w:hint="eastAsia" w:ascii="宋体" w:hAnsi="宋体" w:cs="宋体"/>
          <w:color w:val="000000"/>
          <w:sz w:val="28"/>
          <w:szCs w:val="28"/>
        </w:rPr>
        <w:t>；</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）拍卖文件规定需要提交的其它文件。</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（三）资格审查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已提交申请的竞买申请人须在</w:t>
      </w:r>
      <w:r>
        <w:rPr>
          <w:rFonts w:hint="eastAsia" w:ascii="楷体_GB2312" w:hAnsi="宋体" w:eastAsia="楷体_GB2312" w:cs="宋体"/>
          <w:b/>
          <w:color w:val="000000"/>
          <w:sz w:val="28"/>
          <w:szCs w:val="28"/>
        </w:rPr>
        <w:t>资格审查当日（</w:t>
      </w:r>
      <w:r>
        <w:rPr>
          <w:rFonts w:ascii="楷体_GB2312" w:hAnsi="宋体" w:eastAsia="楷体_GB2312" w:cs="宋体"/>
          <w:b/>
          <w:color w:val="000000"/>
          <w:sz w:val="28"/>
          <w:szCs w:val="28"/>
        </w:rPr>
        <w:t>202</w:t>
      </w:r>
      <w:r>
        <w:rPr>
          <w:rFonts w:hint="eastAsia" w:ascii="楷体_GB2312" w:hAnsi="宋体" w:eastAsia="楷体_GB2312" w:cs="宋体"/>
          <w:b/>
          <w:color w:val="000000"/>
          <w:sz w:val="28"/>
          <w:szCs w:val="28"/>
          <w:lang w:val="en-US" w:eastAsia="zh-CN"/>
        </w:rPr>
        <w:t>1</w:t>
      </w:r>
      <w:r>
        <w:rPr>
          <w:rFonts w:ascii="楷体_GB2312" w:hAnsi="宋体" w:eastAsia="楷体_GB2312" w:cs="宋体"/>
          <w:b/>
          <w:color w:val="000000"/>
          <w:sz w:val="28"/>
          <w:szCs w:val="28"/>
        </w:rPr>
        <w:t xml:space="preserve"> </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8</w:t>
      </w:r>
      <w:r>
        <w:rPr>
          <w:rFonts w:hint="eastAsia" w:ascii="楷体_GB2312" w:hAnsi="宋体" w:eastAsia="楷体_GB2312" w:cs="宋体"/>
          <w:b/>
          <w:color w:val="000000"/>
          <w:sz w:val="28"/>
          <w:szCs w:val="28"/>
        </w:rPr>
        <w:t>月</w:t>
      </w:r>
      <w:r>
        <w:rPr>
          <w:rFonts w:hint="eastAsia" w:ascii="楷体_GB2312" w:hAnsi="宋体" w:eastAsia="楷体_GB2312" w:cs="宋体"/>
          <w:b/>
          <w:color w:val="00B050"/>
          <w:sz w:val="28"/>
          <w:szCs w:val="28"/>
          <w:lang w:val="en-US" w:eastAsia="zh-CN"/>
        </w:rPr>
        <w:t>6</w:t>
      </w:r>
      <w:r>
        <w:rPr>
          <w:rFonts w:hint="eastAsia" w:ascii="楷体_GB2312" w:hAnsi="宋体" w:eastAsia="楷体_GB2312" w:cs="宋体"/>
          <w:b/>
          <w:color w:val="000000"/>
          <w:sz w:val="28"/>
          <w:szCs w:val="28"/>
        </w:rPr>
        <w:t>日）</w:t>
      </w:r>
      <w:r>
        <w:rPr>
          <w:rFonts w:ascii="楷体_GB2312" w:hAnsi="宋体" w:eastAsia="楷体_GB2312" w:cs="宋体"/>
          <w:b/>
          <w:color w:val="000000"/>
          <w:sz w:val="28"/>
          <w:szCs w:val="28"/>
          <w:u w:val="single"/>
        </w:rPr>
        <w:t xml:space="preserve"> 8:30</w:t>
      </w:r>
      <w:r>
        <w:rPr>
          <w:rFonts w:hint="eastAsia" w:ascii="宋体" w:hAnsi="宋体"/>
          <w:color w:val="000000"/>
          <w:sz w:val="28"/>
          <w:szCs w:val="28"/>
        </w:rPr>
        <w:t>之前将竞买申请文件原件提交至达州市公共资源交易服务中心</w:t>
      </w:r>
      <w:r>
        <w:rPr>
          <w:rFonts w:hint="eastAsia" w:ascii="宋体" w:hAnsi="宋体"/>
          <w:color w:val="FF0000"/>
          <w:sz w:val="28"/>
          <w:szCs w:val="28"/>
          <w:u w:val="single"/>
        </w:rPr>
        <w:t>4B-17</w:t>
      </w:r>
      <w:r>
        <w:rPr>
          <w:rFonts w:hint="eastAsia" w:ascii="宋体" w:hAnsi="宋体"/>
          <w:color w:val="000000"/>
          <w:sz w:val="28"/>
          <w:szCs w:val="28"/>
        </w:rPr>
        <w:t>室，未按时提交原件的视为自行放弃竞买资格。</w:t>
      </w:r>
    </w:p>
    <w:p>
      <w:pPr>
        <w:pStyle w:val="25"/>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pPr>
        <w:pStyle w:val="25"/>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1.</w:t>
      </w:r>
      <w:r>
        <w:rPr>
          <w:rFonts w:hint="eastAsia" w:ascii="楷体_GB2312" w:hAnsi="宋体" w:eastAsia="楷体_GB2312" w:cs="宋体"/>
          <w:b/>
          <w:color w:val="000000"/>
          <w:sz w:val="28"/>
          <w:szCs w:val="28"/>
        </w:rPr>
        <w:t>申请人不具备竞买资格的；</w:t>
      </w:r>
    </w:p>
    <w:p>
      <w:pPr>
        <w:pStyle w:val="25"/>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2.</w:t>
      </w:r>
      <w:r>
        <w:rPr>
          <w:rFonts w:hint="eastAsia" w:ascii="楷体_GB2312" w:hAnsi="宋体" w:eastAsia="楷体_GB2312" w:cs="宋体"/>
          <w:b/>
          <w:color w:val="000000"/>
          <w:sz w:val="28"/>
          <w:szCs w:val="28"/>
        </w:rPr>
        <w:t>未按规定交纳竞买保证金的；</w:t>
      </w:r>
    </w:p>
    <w:p>
      <w:pPr>
        <w:pStyle w:val="25"/>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3.</w:t>
      </w:r>
      <w:r>
        <w:rPr>
          <w:rFonts w:hint="eastAsia" w:ascii="楷体_GB2312" w:hAnsi="宋体" w:eastAsia="楷体_GB2312" w:cs="宋体"/>
          <w:b/>
          <w:color w:val="000000"/>
          <w:sz w:val="28"/>
          <w:szCs w:val="28"/>
        </w:rPr>
        <w:t>申请文件不齐全或不符合法律法规和出让文件规定的；</w:t>
      </w:r>
    </w:p>
    <w:p>
      <w:pPr>
        <w:pStyle w:val="25"/>
        <w:widowControl w:val="0"/>
        <w:spacing w:line="600" w:lineRule="exact"/>
        <w:ind w:left="0" w:firstLine="570"/>
        <w:rPr>
          <w:rFonts w:ascii="楷体_GB2312" w:hAnsi="宋体" w:eastAsia="楷体_GB2312" w:cs="宋体"/>
          <w:b/>
          <w:color w:val="000000"/>
          <w:sz w:val="28"/>
          <w:szCs w:val="28"/>
        </w:rPr>
      </w:pPr>
      <w:r>
        <w:rPr>
          <w:rFonts w:ascii="楷体_GB2312" w:hAnsi="宋体" w:eastAsia="楷体_GB2312" w:cs="宋体"/>
          <w:b/>
          <w:color w:val="000000"/>
          <w:sz w:val="28"/>
          <w:szCs w:val="28"/>
        </w:rPr>
        <w:t>4.</w:t>
      </w:r>
      <w:r>
        <w:rPr>
          <w:rFonts w:hint="eastAsia" w:ascii="楷体_GB2312" w:hAnsi="宋体" w:eastAsia="楷体_GB2312" w:cs="宋体"/>
          <w:b/>
          <w:color w:val="000000"/>
          <w:sz w:val="28"/>
          <w:szCs w:val="28"/>
        </w:rPr>
        <w:t>委托他人代理，委托文件不齐全或不符合规定的；</w:t>
      </w:r>
    </w:p>
    <w:p>
      <w:pPr>
        <w:pStyle w:val="25"/>
        <w:widowControl w:val="0"/>
        <w:spacing w:line="600" w:lineRule="exact"/>
        <w:ind w:left="0" w:firstLine="585"/>
        <w:rPr>
          <w:rFonts w:ascii="楷体_GB2312" w:hAnsi="宋体" w:eastAsia="楷体_GB2312" w:cs="宋体"/>
          <w:b/>
          <w:color w:val="000000"/>
          <w:kern w:val="2"/>
          <w:sz w:val="28"/>
          <w:szCs w:val="28"/>
        </w:rPr>
      </w:pPr>
      <w:r>
        <w:rPr>
          <w:rFonts w:ascii="楷体_GB2312" w:hAnsi="宋体" w:eastAsia="楷体_GB2312" w:cs="宋体"/>
          <w:b/>
          <w:color w:val="000000"/>
          <w:sz w:val="28"/>
          <w:szCs w:val="28"/>
        </w:rPr>
        <w:t>5.</w:t>
      </w:r>
      <w:r>
        <w:rPr>
          <w:rFonts w:hint="eastAsia" w:ascii="楷体_GB2312" w:hAnsi="宋体" w:eastAsia="楷体_GB2312" w:cs="宋体"/>
          <w:b/>
          <w:color w:val="000000"/>
          <w:kern w:val="2"/>
          <w:sz w:val="28"/>
          <w:szCs w:val="28"/>
        </w:rPr>
        <w:t>法律法规规定的其他情形。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（四）确认竞买人资格</w:t>
      </w:r>
    </w:p>
    <w:p>
      <w:pPr>
        <w:snapToGrid w:val="0"/>
        <w:spacing w:line="600" w:lineRule="exact"/>
        <w:ind w:firstLine="555"/>
        <w:rPr>
          <w:rFonts w:ascii="宋体" w:cs="宋体"/>
          <w:color w:val="000000"/>
          <w:sz w:val="28"/>
          <w:szCs w:val="28"/>
        </w:rPr>
      </w:pPr>
      <w:r>
        <w:rPr>
          <w:rFonts w:hint="eastAsia" w:ascii="宋体" w:hAnsi="宋体" w:cs="宋体"/>
          <w:color w:val="000000"/>
          <w:sz w:val="28"/>
          <w:szCs w:val="28"/>
        </w:rPr>
        <w:t>取得竞买资格的竞买申请人，请在</w:t>
      </w:r>
      <w:r>
        <w:rPr>
          <w:rFonts w:ascii="宋体" w:hAnsi="宋体" w:cs="宋体"/>
          <w:b/>
          <w:color w:val="000000"/>
          <w:sz w:val="28"/>
          <w:szCs w:val="28"/>
        </w:rPr>
        <w:t>202</w:t>
      </w:r>
      <w:r>
        <w:rPr>
          <w:rFonts w:hint="eastAsia" w:ascii="宋体" w:hAnsi="宋体" w:cs="宋体"/>
          <w:b/>
          <w:color w:val="000000"/>
          <w:sz w:val="28"/>
          <w:szCs w:val="28"/>
          <w:lang w:val="en-US" w:eastAsia="zh-CN"/>
        </w:rPr>
        <w:t>1</w:t>
      </w:r>
      <w:r>
        <w:rPr>
          <w:rFonts w:hint="eastAsia" w:ascii="宋体" w:hAnsi="宋体" w:cs="宋体"/>
          <w:b/>
          <w:color w:val="000000"/>
          <w:sz w:val="28"/>
          <w:szCs w:val="28"/>
        </w:rPr>
        <w:t>年</w:t>
      </w:r>
      <w:r>
        <w:rPr>
          <w:rFonts w:hint="eastAsia" w:ascii="宋体" w:hAnsi="宋体" w:cs="宋体"/>
          <w:b/>
          <w:color w:val="000000"/>
          <w:sz w:val="28"/>
          <w:szCs w:val="28"/>
          <w:lang w:val="en-US" w:eastAsia="zh-CN"/>
        </w:rPr>
        <w:t>8</w:t>
      </w:r>
      <w:r>
        <w:rPr>
          <w:rFonts w:hint="eastAsia" w:ascii="宋体" w:hAnsi="宋体" w:cs="宋体"/>
          <w:b/>
          <w:color w:val="000000"/>
          <w:sz w:val="28"/>
          <w:szCs w:val="28"/>
        </w:rPr>
        <w:t>月</w:t>
      </w:r>
      <w:r>
        <w:rPr>
          <w:rFonts w:hint="eastAsia" w:ascii="宋体" w:hAnsi="宋体" w:cs="宋体"/>
          <w:b/>
          <w:color w:val="000000"/>
          <w:sz w:val="28"/>
          <w:szCs w:val="28"/>
          <w:lang w:val="en-US" w:eastAsia="zh-CN"/>
        </w:rPr>
        <w:t>6</w:t>
      </w:r>
      <w:r>
        <w:rPr>
          <w:rFonts w:hint="eastAsia" w:ascii="宋体" w:hAnsi="宋体" w:cs="宋体"/>
          <w:b/>
          <w:color w:val="000000"/>
          <w:sz w:val="28"/>
          <w:szCs w:val="28"/>
        </w:rPr>
        <w:t>日</w:t>
      </w:r>
      <w:r>
        <w:rPr>
          <w:rFonts w:ascii="宋体" w:hAnsi="宋体" w:cs="宋体"/>
          <w:b/>
          <w:color w:val="000000"/>
          <w:sz w:val="28"/>
          <w:szCs w:val="28"/>
          <w:u w:val="single"/>
        </w:rPr>
        <w:t xml:space="preserve"> 10</w:t>
      </w:r>
      <w:r>
        <w:rPr>
          <w:rFonts w:hint="eastAsia" w:ascii="宋体" w:hAnsi="宋体" w:cs="宋体"/>
          <w:b/>
          <w:color w:val="000000"/>
          <w:sz w:val="28"/>
          <w:szCs w:val="28"/>
          <w:u w:val="single"/>
        </w:rPr>
        <w:t>：</w:t>
      </w:r>
      <w:r>
        <w:rPr>
          <w:rFonts w:ascii="宋体" w:cs="宋体"/>
          <w:b/>
          <w:color w:val="000000"/>
          <w:sz w:val="28"/>
          <w:szCs w:val="28"/>
          <w:u w:val="single"/>
        </w:rPr>
        <w:t>00</w:t>
      </w:r>
      <w:r>
        <w:rPr>
          <w:rFonts w:hint="eastAsia" w:ascii="宋体" w:hAnsi="宋体" w:cs="宋体"/>
          <w:color w:val="000000"/>
          <w:sz w:val="28"/>
          <w:szCs w:val="28"/>
        </w:rPr>
        <w:t>前自行登录达州市公共资源交易服务平台打印竞买资格确认书并带到拍卖现场（打印时间可能因资格审查而延迟）。</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25"/>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竞买申请人取得拍卖出让文件后，应全面仔细阅读其内容并现场踏勘所需竞买的宗地。</w:t>
      </w:r>
    </w:p>
    <w:p>
      <w:pPr>
        <w:pStyle w:val="25"/>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宋体"/>
          <w:color w:val="000000"/>
          <w:sz w:val="28"/>
          <w:szCs w:val="28"/>
        </w:rPr>
      </w:pPr>
      <w:r>
        <w:rPr>
          <w:rFonts w:hint="eastAsia" w:ascii="宋体" w:hAnsi="宋体"/>
          <w:color w:val="000000"/>
          <w:sz w:val="28"/>
          <w:szCs w:val="28"/>
        </w:rPr>
        <w:t>六、本次出让宗地拍卖会时间、地点及拍卖的起叫价、增价幅度</w:t>
      </w:r>
    </w:p>
    <w:p>
      <w:pPr>
        <w:spacing w:line="600" w:lineRule="exact"/>
        <w:ind w:firstLine="560" w:firstLineChars="200"/>
        <w:rPr>
          <w:rFonts w:ascii="宋体"/>
          <w:color w:val="000000"/>
          <w:sz w:val="28"/>
          <w:szCs w:val="28"/>
        </w:rPr>
      </w:pPr>
      <w:r>
        <w:rPr>
          <w:rFonts w:hint="eastAsia" w:ascii="宋体" w:hAnsi="宋体"/>
          <w:color w:val="000000"/>
          <w:sz w:val="28"/>
          <w:szCs w:val="28"/>
        </w:rPr>
        <w:t>本次拍卖会地点为：达州市公共资源交易中心举行。</w:t>
      </w:r>
    </w:p>
    <w:p>
      <w:pPr>
        <w:spacing w:line="600" w:lineRule="exact"/>
        <w:ind w:firstLine="560" w:firstLineChars="200"/>
        <w:rPr>
          <w:rFonts w:ascii="宋体"/>
          <w:color w:val="000000"/>
          <w:sz w:val="28"/>
          <w:szCs w:val="28"/>
        </w:rPr>
      </w:pPr>
      <w:r>
        <w:rPr>
          <w:rFonts w:hint="eastAsia" w:ascii="宋体" w:hAnsi="宋体"/>
          <w:color w:val="000000"/>
          <w:sz w:val="28"/>
          <w:szCs w:val="28"/>
        </w:rPr>
        <w:t>本次拍卖会时间为：</w:t>
      </w:r>
      <w:r>
        <w:rPr>
          <w:rFonts w:ascii="楷体_GB2312" w:hAnsi="宋体" w:eastAsia="楷体_GB2312"/>
          <w:b/>
          <w:color w:val="000000"/>
          <w:sz w:val="28"/>
          <w:szCs w:val="28"/>
        </w:rPr>
        <w:t>202</w:t>
      </w:r>
      <w:r>
        <w:rPr>
          <w:rFonts w:hint="eastAsia" w:ascii="楷体_GB2312" w:hAnsi="宋体" w:eastAsia="楷体_GB2312"/>
          <w:b/>
          <w:color w:val="000000"/>
          <w:sz w:val="28"/>
          <w:szCs w:val="28"/>
          <w:lang w:val="en-US" w:eastAsia="zh-CN"/>
        </w:rPr>
        <w:t>1</w:t>
      </w:r>
      <w:r>
        <w:rPr>
          <w:rFonts w:hint="eastAsia" w:ascii="楷体_GB2312" w:hAnsi="宋体" w:eastAsia="楷体_GB2312"/>
          <w:b/>
          <w:color w:val="000000"/>
          <w:sz w:val="28"/>
          <w:szCs w:val="28"/>
        </w:rPr>
        <w:t>年</w:t>
      </w:r>
      <w:r>
        <w:rPr>
          <w:rFonts w:hint="eastAsia" w:ascii="楷体_GB2312" w:hAnsi="宋体" w:eastAsia="楷体_GB2312"/>
          <w:b/>
          <w:color w:val="000000"/>
          <w:sz w:val="28"/>
          <w:szCs w:val="28"/>
          <w:lang w:val="en-US" w:eastAsia="zh-CN"/>
        </w:rPr>
        <w:t>8</w:t>
      </w:r>
      <w:r>
        <w:rPr>
          <w:rFonts w:hint="eastAsia" w:ascii="楷体_GB2312" w:hAnsi="宋体" w:eastAsia="楷体_GB2312"/>
          <w:b/>
          <w:color w:val="000000"/>
          <w:sz w:val="28"/>
          <w:szCs w:val="28"/>
        </w:rPr>
        <w:t>月</w:t>
      </w:r>
      <w:r>
        <w:rPr>
          <w:rFonts w:hint="eastAsia" w:ascii="楷体_GB2312" w:hAnsi="宋体" w:eastAsia="楷体_GB2312"/>
          <w:b/>
          <w:color w:val="000000"/>
          <w:sz w:val="28"/>
          <w:szCs w:val="28"/>
          <w:lang w:val="en-US" w:eastAsia="zh-CN"/>
        </w:rPr>
        <w:t>6</w:t>
      </w:r>
      <w:r>
        <w:rPr>
          <w:rFonts w:hint="eastAsia" w:ascii="楷体_GB2312" w:hAnsi="宋体" w:eastAsia="楷体_GB2312"/>
          <w:b/>
          <w:color w:val="000000"/>
          <w:sz w:val="28"/>
          <w:szCs w:val="28"/>
        </w:rPr>
        <w:t>日上午</w:t>
      </w:r>
      <w:r>
        <w:rPr>
          <w:rFonts w:ascii="楷体_GB2312" w:hAnsi="宋体" w:eastAsia="楷体_GB2312"/>
          <w:b/>
          <w:color w:val="FF0000"/>
          <w:sz w:val="28"/>
          <w:szCs w:val="28"/>
          <w:u w:val="single"/>
        </w:rPr>
        <w:t>1</w:t>
      </w:r>
      <w:r>
        <w:rPr>
          <w:rFonts w:hint="eastAsia" w:ascii="楷体_GB2312" w:hAnsi="宋体" w:eastAsia="楷体_GB2312"/>
          <w:b/>
          <w:color w:val="FF0000"/>
          <w:sz w:val="28"/>
          <w:szCs w:val="28"/>
          <w:u w:val="single"/>
        </w:rPr>
        <w:t>0：</w:t>
      </w:r>
      <w:r>
        <w:rPr>
          <w:rFonts w:hint="eastAsia" w:ascii="楷体_GB2312" w:eastAsia="楷体_GB2312"/>
          <w:b/>
          <w:color w:val="FF0000"/>
          <w:sz w:val="28"/>
          <w:szCs w:val="28"/>
          <w:u w:val="single"/>
        </w:rPr>
        <w:t>30</w:t>
      </w:r>
      <w:r>
        <w:rPr>
          <w:rFonts w:hint="eastAsia" w:ascii="宋体" w:hAnsi="宋体"/>
          <w:color w:val="000000"/>
          <w:sz w:val="28"/>
          <w:szCs w:val="28"/>
        </w:rPr>
        <w:t>（拍卖会时间可能因资格审查而延迟）。</w:t>
      </w:r>
    </w:p>
    <w:p>
      <w:pPr>
        <w:spacing w:line="600" w:lineRule="exact"/>
        <w:ind w:firstLine="560" w:firstLineChars="200"/>
        <w:rPr>
          <w:rFonts w:ascii="宋体" w:cs="宋体"/>
          <w:color w:val="000000"/>
          <w:sz w:val="28"/>
          <w:szCs w:val="28"/>
        </w:rPr>
      </w:pPr>
      <w:r>
        <w:rPr>
          <w:rFonts w:hint="eastAsia" w:ascii="宋体" w:hAnsi="宋体"/>
          <w:color w:val="000000"/>
          <w:sz w:val="28"/>
          <w:szCs w:val="28"/>
        </w:rPr>
        <w:t>本次拍卖起叫价</w:t>
      </w:r>
      <w:r>
        <w:rPr>
          <w:rFonts w:hint="eastAsia" w:ascii="宋体" w:hAnsi="宋体"/>
          <w:b/>
          <w:color w:val="000000"/>
          <w:sz w:val="28"/>
          <w:szCs w:val="28"/>
          <w:u w:val="single"/>
        </w:rPr>
        <w:t>225</w:t>
      </w:r>
      <w:r>
        <w:rPr>
          <w:rFonts w:hint="eastAsia" w:ascii="宋体" w:hAnsi="宋体" w:cs="宋体"/>
          <w:color w:val="000000"/>
          <w:sz w:val="28"/>
          <w:szCs w:val="28"/>
        </w:rPr>
        <w:t>万元</w:t>
      </w:r>
      <w:r>
        <w:rPr>
          <w:rFonts w:ascii="宋体" w:hAnsi="宋体" w:cs="宋体"/>
          <w:color w:val="000000"/>
          <w:sz w:val="28"/>
          <w:szCs w:val="28"/>
        </w:rPr>
        <w:t>/</w:t>
      </w:r>
      <w:r>
        <w:rPr>
          <w:rFonts w:hint="eastAsia" w:ascii="宋体" w:hAnsi="宋体" w:cs="宋体"/>
          <w:color w:val="000000"/>
          <w:sz w:val="28"/>
          <w:szCs w:val="28"/>
        </w:rPr>
        <w:t>亩</w:t>
      </w:r>
      <w:r>
        <w:rPr>
          <w:rFonts w:ascii="宋体" w:cs="宋体"/>
          <w:color w:val="000000"/>
          <w:sz w:val="28"/>
          <w:szCs w:val="28"/>
        </w:rPr>
        <w:t>,</w:t>
      </w:r>
      <w:r>
        <w:rPr>
          <w:rFonts w:hint="eastAsia" w:ascii="宋体" w:hAnsi="宋体" w:cs="宋体"/>
          <w:color w:val="000000"/>
          <w:sz w:val="28"/>
          <w:szCs w:val="28"/>
        </w:rPr>
        <w:t>增价幅度为</w:t>
      </w:r>
      <w:r>
        <w:rPr>
          <w:rFonts w:hint="eastAsia" w:ascii="宋体" w:hAnsi="宋体" w:cs="宋体"/>
          <w:b/>
          <w:color w:val="000000"/>
          <w:sz w:val="28"/>
          <w:szCs w:val="28"/>
          <w:u w:val="single"/>
        </w:rPr>
        <w:t>5</w:t>
      </w:r>
      <w:r>
        <w:rPr>
          <w:rFonts w:hint="eastAsia" w:ascii="宋体" w:hAnsi="宋体" w:cs="宋体"/>
          <w:color w:val="000000"/>
          <w:sz w:val="28"/>
          <w:szCs w:val="28"/>
        </w:rPr>
        <w:t>万元</w:t>
      </w:r>
      <w:r>
        <w:rPr>
          <w:rFonts w:ascii="宋体" w:hAnsi="宋体" w:cs="宋体"/>
          <w:color w:val="000000"/>
          <w:sz w:val="28"/>
          <w:szCs w:val="28"/>
        </w:rPr>
        <w:t>/</w:t>
      </w:r>
      <w:r>
        <w:rPr>
          <w:rFonts w:hint="eastAsia" w:ascii="宋体" w:hAnsi="宋体" w:cs="宋体"/>
          <w:color w:val="000000"/>
          <w:sz w:val="28"/>
          <w:szCs w:val="28"/>
        </w:rPr>
        <w:t>亩或</w:t>
      </w:r>
      <w:r>
        <w:rPr>
          <w:rFonts w:hint="eastAsia" w:ascii="宋体" w:hAnsi="宋体" w:cs="宋体"/>
          <w:b/>
          <w:color w:val="000000"/>
          <w:sz w:val="28"/>
          <w:szCs w:val="28"/>
          <w:u w:val="single"/>
        </w:rPr>
        <w:t>5</w:t>
      </w:r>
      <w:r>
        <w:rPr>
          <w:rFonts w:hint="eastAsia" w:ascii="宋体" w:hAnsi="宋体" w:cs="宋体"/>
          <w:color w:val="000000"/>
          <w:sz w:val="28"/>
          <w:szCs w:val="28"/>
        </w:rPr>
        <w:t>万元</w:t>
      </w:r>
      <w:r>
        <w:rPr>
          <w:rFonts w:ascii="宋体" w:hAnsi="宋体" w:cs="宋体"/>
          <w:color w:val="000000"/>
          <w:sz w:val="28"/>
          <w:szCs w:val="28"/>
        </w:rPr>
        <w:t>/</w:t>
      </w:r>
      <w:r>
        <w:rPr>
          <w:rFonts w:hint="eastAsia" w:ascii="宋体" w:hAnsi="宋体" w:cs="宋体"/>
          <w:color w:val="000000"/>
          <w:sz w:val="28"/>
          <w:szCs w:val="28"/>
        </w:rPr>
        <w:t>亩的整倍数。成交总地价</w:t>
      </w:r>
      <w:r>
        <w:rPr>
          <w:rFonts w:ascii="宋体" w:hAnsi="宋体" w:cs="宋体"/>
          <w:color w:val="000000"/>
          <w:sz w:val="28"/>
          <w:szCs w:val="28"/>
        </w:rPr>
        <w:t>=</w:t>
      </w:r>
      <w:r>
        <w:rPr>
          <w:rFonts w:hint="eastAsia" w:ascii="宋体" w:hAnsi="宋体" w:cs="宋体"/>
          <w:color w:val="000000"/>
          <w:sz w:val="28"/>
          <w:szCs w:val="28"/>
        </w:rPr>
        <w:t>拍卖成交最高亩价×出让面积亩。</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七、拍卖程序</w:t>
      </w:r>
    </w:p>
    <w:p>
      <w:pPr>
        <w:spacing w:line="600" w:lineRule="exact"/>
        <w:ind w:firstLine="560" w:firstLineChars="200"/>
        <w:rPr>
          <w:rFonts w:ascii="宋体"/>
          <w:color w:val="000000"/>
          <w:sz w:val="28"/>
          <w:szCs w:val="28"/>
        </w:rPr>
      </w:pPr>
      <w:r>
        <w:rPr>
          <w:rFonts w:hint="eastAsia" w:ascii="宋体" w:hAnsi="宋体"/>
          <w:color w:val="000000"/>
          <w:sz w:val="28"/>
          <w:szCs w:val="28"/>
        </w:rPr>
        <w:t>（一）拍卖会程序</w:t>
      </w:r>
    </w:p>
    <w:p>
      <w:pPr>
        <w:spacing w:line="600" w:lineRule="exact"/>
        <w:ind w:firstLine="840" w:firstLineChars="3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拍卖主持人亮证并宣布拍卖会开始；</w:t>
      </w:r>
    </w:p>
    <w:p>
      <w:pPr>
        <w:pStyle w:val="25"/>
        <w:widowControl w:val="0"/>
        <w:spacing w:line="600" w:lineRule="exact"/>
        <w:ind w:left="0"/>
        <w:rPr>
          <w:rFonts w:ascii="宋体"/>
          <w:color w:val="000000"/>
          <w:kern w:val="2"/>
          <w:sz w:val="28"/>
          <w:szCs w:val="28"/>
        </w:rPr>
      </w:pPr>
      <w:r>
        <w:rPr>
          <w:rFonts w:ascii="宋体" w:hAnsi="宋体"/>
          <w:color w:val="000000"/>
          <w:sz w:val="28"/>
          <w:szCs w:val="28"/>
        </w:rPr>
        <w:t xml:space="preserve">      2.</w:t>
      </w:r>
      <w:r>
        <w:rPr>
          <w:rFonts w:hint="eastAsia" w:ascii="宋体" w:hAnsi="宋体"/>
          <w:color w:val="000000"/>
          <w:kern w:val="2"/>
          <w:sz w:val="28"/>
          <w:szCs w:val="28"/>
        </w:rPr>
        <w:t>拍卖主持人邀请公证员及记录员就位，并介绍相关人员；</w:t>
      </w:r>
    </w:p>
    <w:p>
      <w:pPr>
        <w:spacing w:line="600" w:lineRule="exact"/>
        <w:ind w:firstLine="840" w:firstLineChars="3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拍卖主持人清点竞买人到场情况并按次序入座；</w:t>
      </w:r>
    </w:p>
    <w:p>
      <w:pPr>
        <w:spacing w:line="600" w:lineRule="exact"/>
        <w:ind w:firstLine="840" w:firstLineChars="3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公证员核实竞买人身份和举牌人身份；</w:t>
      </w:r>
    </w:p>
    <w:p>
      <w:pPr>
        <w:spacing w:line="600" w:lineRule="exact"/>
        <w:ind w:firstLine="840" w:firstLineChars="3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．设有底价的，公证员检查并展示底价密封情况后，交予拍卖主持人；</w:t>
      </w:r>
    </w:p>
    <w:p>
      <w:pPr>
        <w:spacing w:line="600" w:lineRule="exact"/>
        <w:ind w:firstLine="840" w:firstLineChars="3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拍卖主持人介绍拍卖地块的位置、面积、用途、使用年限、规划指标要求、建设时间等；</w:t>
      </w:r>
    </w:p>
    <w:p>
      <w:pPr>
        <w:spacing w:line="600" w:lineRule="exact"/>
        <w:ind w:firstLine="840" w:firstLineChars="3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pPr>
        <w:spacing w:line="600" w:lineRule="exact"/>
        <w:ind w:firstLine="840" w:firstLineChars="300"/>
        <w:rPr>
          <w:rFonts w:ascii="宋体"/>
          <w:color w:val="000000"/>
          <w:sz w:val="28"/>
          <w:szCs w:val="28"/>
        </w:rPr>
      </w:pPr>
      <w:r>
        <w:rPr>
          <w:rFonts w:ascii="宋体" w:hAnsi="宋体"/>
          <w:color w:val="000000"/>
          <w:sz w:val="28"/>
          <w:szCs w:val="28"/>
        </w:rPr>
        <w:t xml:space="preserve">8. </w:t>
      </w:r>
      <w:r>
        <w:rPr>
          <w:rFonts w:hint="eastAsia" w:ascii="宋体" w:hAnsi="宋体"/>
          <w:color w:val="000000"/>
          <w:sz w:val="28"/>
          <w:szCs w:val="28"/>
        </w:rPr>
        <w:t>拍卖主持人逐一询问竞买人是否听清、是否明白；</w:t>
      </w:r>
    </w:p>
    <w:p>
      <w:pPr>
        <w:spacing w:line="600" w:lineRule="exact"/>
        <w:ind w:firstLine="840" w:firstLineChars="300"/>
        <w:rPr>
          <w:rFonts w:ascii="宋体"/>
          <w:color w:val="000000"/>
          <w:sz w:val="28"/>
          <w:szCs w:val="28"/>
        </w:rPr>
      </w:pPr>
      <w:r>
        <w:rPr>
          <w:rFonts w:ascii="宋体" w:hAnsi="宋体"/>
          <w:color w:val="000000"/>
          <w:sz w:val="28"/>
          <w:szCs w:val="28"/>
        </w:rPr>
        <w:t>9.</w:t>
      </w:r>
      <w:r>
        <w:rPr>
          <w:rFonts w:hint="eastAsia" w:ascii="宋体" w:hAnsi="宋体"/>
          <w:color w:val="000000"/>
          <w:sz w:val="28"/>
          <w:szCs w:val="28"/>
        </w:rPr>
        <w:t>拍卖主持人报出起叫价，宣布竞价开始；</w:t>
      </w:r>
    </w:p>
    <w:p>
      <w:pPr>
        <w:spacing w:line="600" w:lineRule="exact"/>
        <w:ind w:firstLine="840" w:firstLineChars="300"/>
        <w:rPr>
          <w:rFonts w:ascii="宋体"/>
          <w:color w:val="000000"/>
          <w:sz w:val="28"/>
          <w:szCs w:val="28"/>
        </w:rPr>
      </w:pPr>
      <w:r>
        <w:rPr>
          <w:rFonts w:ascii="宋体" w:hAnsi="宋体"/>
          <w:color w:val="000000"/>
          <w:sz w:val="28"/>
          <w:szCs w:val="28"/>
        </w:rPr>
        <w:t>10.</w:t>
      </w:r>
      <w:r>
        <w:rPr>
          <w:rFonts w:hint="eastAsia" w:ascii="宋体" w:hAnsi="宋体"/>
          <w:color w:val="000000"/>
          <w:sz w:val="28"/>
          <w:szCs w:val="28"/>
        </w:rPr>
        <w:t>竞买人举牌应价或者报价，首轮竞价完毕后须宣布首轮竞价结束并转为自由竞价；</w:t>
      </w:r>
    </w:p>
    <w:p>
      <w:pPr>
        <w:spacing w:line="600" w:lineRule="exact"/>
        <w:ind w:firstLine="840" w:firstLineChars="300"/>
        <w:rPr>
          <w:rFonts w:ascii="宋体"/>
          <w:color w:val="000000"/>
          <w:sz w:val="28"/>
          <w:szCs w:val="28"/>
        </w:rPr>
      </w:pPr>
      <w:r>
        <w:rPr>
          <w:rFonts w:ascii="宋体" w:hAnsi="宋体"/>
          <w:color w:val="000000"/>
          <w:sz w:val="28"/>
          <w:szCs w:val="28"/>
        </w:rPr>
        <w:t>11.</w:t>
      </w:r>
      <w:r>
        <w:rPr>
          <w:rFonts w:hint="eastAsia" w:ascii="宋体" w:hAnsi="宋体"/>
          <w:color w:val="000000"/>
          <w:sz w:val="28"/>
          <w:szCs w:val="28"/>
        </w:rPr>
        <w:t>拍卖主持人确认该竞买人应价或者报价后继续竞价；</w:t>
      </w:r>
    </w:p>
    <w:p>
      <w:pPr>
        <w:spacing w:line="600" w:lineRule="exact"/>
        <w:ind w:firstLine="840" w:firstLineChars="300"/>
        <w:rPr>
          <w:rFonts w:ascii="宋体"/>
          <w:color w:val="000000"/>
          <w:sz w:val="28"/>
          <w:szCs w:val="28"/>
        </w:rPr>
      </w:pPr>
      <w:r>
        <w:rPr>
          <w:rFonts w:ascii="宋体" w:hAnsi="宋体"/>
          <w:color w:val="000000"/>
          <w:sz w:val="28"/>
          <w:szCs w:val="28"/>
        </w:rPr>
        <w:t>12.</w:t>
      </w:r>
      <w:r>
        <w:rPr>
          <w:rFonts w:hint="eastAsia" w:ascii="宋体" w:hAnsi="宋体"/>
          <w:color w:val="000000"/>
          <w:sz w:val="28"/>
          <w:szCs w:val="28"/>
        </w:rPr>
        <w:t>拍卖主持人连续三次宣布同一应价或报价而没有人再应价或报价，拍卖主持人宣布竞价结束（每次的时间间隔不得短于规定时间）；</w:t>
      </w:r>
    </w:p>
    <w:p>
      <w:pPr>
        <w:spacing w:line="600" w:lineRule="exact"/>
        <w:ind w:firstLine="840" w:firstLineChars="300"/>
        <w:rPr>
          <w:rFonts w:ascii="宋体"/>
          <w:color w:val="000000"/>
          <w:sz w:val="28"/>
          <w:szCs w:val="28"/>
        </w:rPr>
      </w:pPr>
      <w:r>
        <w:rPr>
          <w:rFonts w:ascii="宋体" w:hAnsi="宋体"/>
          <w:color w:val="000000"/>
          <w:sz w:val="28"/>
          <w:szCs w:val="28"/>
        </w:rPr>
        <w:t>13.</w:t>
      </w:r>
      <w:r>
        <w:rPr>
          <w:rFonts w:hint="eastAsia" w:ascii="宋体" w:hAnsi="宋体"/>
          <w:color w:val="000000"/>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pPr>
        <w:spacing w:line="600" w:lineRule="exact"/>
        <w:ind w:firstLine="840" w:firstLineChars="300"/>
        <w:rPr>
          <w:rFonts w:ascii="宋体"/>
          <w:color w:val="000000"/>
          <w:sz w:val="28"/>
          <w:szCs w:val="28"/>
        </w:rPr>
      </w:pPr>
      <w:r>
        <w:rPr>
          <w:rFonts w:ascii="宋体" w:hAnsi="宋体"/>
          <w:color w:val="000000"/>
          <w:sz w:val="28"/>
          <w:szCs w:val="28"/>
        </w:rPr>
        <w:t>14.</w:t>
      </w:r>
      <w:r>
        <w:rPr>
          <w:rFonts w:hint="eastAsia" w:ascii="宋体" w:hAnsi="宋体"/>
          <w:color w:val="000000"/>
          <w:sz w:val="28"/>
          <w:szCs w:val="28"/>
        </w:rPr>
        <w:t>公证员现场致公证词；</w:t>
      </w:r>
    </w:p>
    <w:p>
      <w:pPr>
        <w:spacing w:line="600" w:lineRule="exact"/>
        <w:ind w:firstLine="840" w:firstLineChars="300"/>
        <w:rPr>
          <w:rFonts w:ascii="宋体"/>
          <w:color w:val="000000"/>
          <w:sz w:val="28"/>
          <w:szCs w:val="28"/>
        </w:rPr>
      </w:pPr>
      <w:r>
        <w:rPr>
          <w:rFonts w:ascii="宋体" w:hAnsi="宋体"/>
          <w:color w:val="000000"/>
          <w:sz w:val="28"/>
          <w:szCs w:val="28"/>
        </w:rPr>
        <w:t>15.</w:t>
      </w:r>
      <w:r>
        <w:rPr>
          <w:rFonts w:hint="eastAsia" w:ascii="宋体" w:hAnsi="宋体"/>
          <w:color w:val="000000"/>
          <w:sz w:val="28"/>
          <w:szCs w:val="28"/>
        </w:rPr>
        <w:t>拍卖主持人主持拍卖人与竞得人在现场签订《成交确认书》。</w:t>
      </w:r>
    </w:p>
    <w:p>
      <w:pPr>
        <w:spacing w:line="600" w:lineRule="exact"/>
        <w:ind w:firstLine="560" w:firstLineChars="200"/>
        <w:rPr>
          <w:rFonts w:ascii="宋体"/>
          <w:color w:val="000000"/>
          <w:sz w:val="28"/>
          <w:szCs w:val="28"/>
        </w:rPr>
      </w:pPr>
      <w:r>
        <w:rPr>
          <w:rFonts w:hint="eastAsia" w:ascii="宋体" w:hAnsi="宋体"/>
          <w:color w:val="000000"/>
          <w:sz w:val="28"/>
          <w:szCs w:val="28"/>
        </w:rPr>
        <w:t>（二）竞得人不按规定现场签订《成交确认书》的，须承担缔约过失的法律责任，保证金转作违约金不予退还。竞得人拒绝签订《成交确认书》不能对抗拍卖成交结果的法律效力。</w:t>
      </w:r>
    </w:p>
    <w:p>
      <w:pPr>
        <w:spacing w:line="600" w:lineRule="exact"/>
        <w:ind w:firstLine="560" w:firstLineChars="200"/>
        <w:rPr>
          <w:rFonts w:ascii="宋体"/>
          <w:color w:val="000000"/>
          <w:sz w:val="28"/>
          <w:szCs w:val="28"/>
        </w:rPr>
      </w:pPr>
      <w:r>
        <w:rPr>
          <w:rFonts w:hint="eastAsia" w:ascii="宋体" w:hAnsi="宋体"/>
          <w:color w:val="000000"/>
          <w:sz w:val="28"/>
          <w:szCs w:val="28"/>
        </w:rPr>
        <w:t>（三）出让人与竞得人依据《成交确认书》的约定签订《国有建设用地使用权出让合同》。</w:t>
      </w:r>
    </w:p>
    <w:p>
      <w:pPr>
        <w:spacing w:line="600" w:lineRule="exact"/>
        <w:ind w:firstLine="560" w:firstLineChars="200"/>
        <w:rPr>
          <w:rFonts w:ascii="宋体"/>
          <w:color w:val="000000"/>
          <w:sz w:val="28"/>
          <w:szCs w:val="28"/>
        </w:rPr>
      </w:pPr>
      <w:r>
        <w:rPr>
          <w:rFonts w:hint="eastAsia" w:ascii="宋体" w:hAnsi="宋体"/>
          <w:color w:val="000000"/>
          <w:sz w:val="28"/>
          <w:szCs w:val="28"/>
        </w:rPr>
        <w:t>（四）出让结果公布：</w:t>
      </w:r>
    </w:p>
    <w:p>
      <w:pPr>
        <w:spacing w:line="600" w:lineRule="exact"/>
        <w:ind w:firstLine="560" w:firstLineChars="200"/>
        <w:rPr>
          <w:rFonts w:ascii="宋体"/>
          <w:color w:val="000000"/>
          <w:sz w:val="28"/>
          <w:szCs w:val="28"/>
        </w:rPr>
      </w:pPr>
      <w:r>
        <w:rPr>
          <w:rFonts w:hint="eastAsia" w:ascii="宋体" w:hAnsi="宋体"/>
          <w:color w:val="000000"/>
          <w:sz w:val="28"/>
          <w:szCs w:val="28"/>
        </w:rPr>
        <w:t>达州市公共资源交易服务中心将在此次国有建设用地使用权拍卖会结束后</w:t>
      </w:r>
      <w:r>
        <w:rPr>
          <w:rFonts w:ascii="宋体" w:hAnsi="宋体"/>
          <w:color w:val="000000"/>
          <w:sz w:val="28"/>
          <w:szCs w:val="28"/>
        </w:rPr>
        <w:t>10</w:t>
      </w:r>
      <w:r>
        <w:rPr>
          <w:rFonts w:hint="eastAsia" w:ascii="宋体" w:hAnsi="宋体"/>
          <w:color w:val="000000"/>
          <w:sz w:val="28"/>
          <w:szCs w:val="28"/>
        </w:rPr>
        <w:t>个工作日内，在中国土地市场网（</w:t>
      </w:r>
      <w:r>
        <w:rPr>
          <w:rFonts w:ascii="宋体" w:hAnsi="宋体"/>
          <w:color w:val="000000"/>
          <w:sz w:val="28"/>
          <w:szCs w:val="28"/>
        </w:rPr>
        <w:t>http://www.landchina.com</w:t>
      </w:r>
      <w:r>
        <w:rPr>
          <w:rFonts w:hint="eastAsia" w:ascii="宋体" w:hAnsi="宋体"/>
          <w:color w:val="000000"/>
          <w:sz w:val="28"/>
          <w:szCs w:val="28"/>
        </w:rPr>
        <w:t>）、</w:t>
      </w:r>
      <w:r>
        <w:rPr>
          <w:rFonts w:hint="eastAsia" w:ascii="宋体" w:hAnsi="宋体"/>
          <w:sz w:val="28"/>
          <w:szCs w:val="28"/>
        </w:rPr>
        <w:t>达州市自然资源和规划局（</w:t>
      </w:r>
      <w:r>
        <w:rPr>
          <w:rFonts w:ascii="宋体" w:hAnsi="宋体"/>
          <w:sz w:val="28"/>
          <w:szCs w:val="28"/>
        </w:rPr>
        <w:t>http://zrzyj.dazhou.gov.cn</w:t>
      </w:r>
      <w:r>
        <w:rPr>
          <w:rFonts w:hint="eastAsia" w:ascii="宋体" w:hAnsi="宋体"/>
          <w:sz w:val="28"/>
          <w:szCs w:val="28"/>
        </w:rPr>
        <w:t>）、</w:t>
      </w:r>
      <w:r>
        <w:rPr>
          <w:rFonts w:hint="eastAsia" w:ascii="宋体" w:hAnsi="宋体"/>
          <w:color w:val="000000"/>
          <w:sz w:val="28"/>
          <w:szCs w:val="28"/>
        </w:rPr>
        <w:t>达州市公共资源交易服务网（</w:t>
      </w:r>
      <w:r>
        <w:rPr>
          <w:rFonts w:ascii="宋体" w:hAnsi="宋体"/>
          <w:color w:val="000000"/>
          <w:sz w:val="28"/>
          <w:szCs w:val="28"/>
        </w:rPr>
        <w:t>http://www.dzggzy.cn</w:t>
      </w:r>
      <w:r>
        <w:rPr>
          <w:rFonts w:hint="eastAsia" w:ascii="宋体" w:hAnsi="宋体"/>
          <w:color w:val="000000"/>
          <w:sz w:val="28"/>
          <w:szCs w:val="28"/>
        </w:rPr>
        <w:t>）公布此次国有建设用地使用权拍卖出让结果。</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八、竞价规则</w:t>
      </w:r>
    </w:p>
    <w:p>
      <w:pPr>
        <w:spacing w:line="600" w:lineRule="exact"/>
        <w:ind w:firstLine="560" w:firstLineChars="200"/>
        <w:rPr>
          <w:rFonts w:ascii="宋体"/>
          <w:color w:val="000000"/>
          <w:sz w:val="28"/>
          <w:szCs w:val="28"/>
        </w:rPr>
      </w:pPr>
      <w:r>
        <w:rPr>
          <w:rFonts w:hint="eastAsia" w:ascii="宋体" w:hAnsi="宋体"/>
          <w:color w:val="000000"/>
          <w:sz w:val="28"/>
          <w:szCs w:val="28"/>
        </w:rPr>
        <w:t>（一）本次拍卖采用增价拍卖方式，按价高者得的原则确定竞得人（高于或等于政府底价的基础上）。</w:t>
      </w:r>
    </w:p>
    <w:p>
      <w:pPr>
        <w:spacing w:line="600" w:lineRule="exact"/>
        <w:ind w:firstLine="560" w:firstLineChars="200"/>
        <w:rPr>
          <w:rFonts w:ascii="宋体"/>
          <w:color w:val="000000"/>
          <w:sz w:val="28"/>
          <w:szCs w:val="28"/>
        </w:rPr>
      </w:pPr>
      <w:r>
        <w:rPr>
          <w:rFonts w:hint="eastAsia" w:ascii="宋体" w:hAnsi="宋体"/>
          <w:color w:val="000000"/>
          <w:sz w:val="28"/>
          <w:szCs w:val="28"/>
        </w:rPr>
        <w:t>（二）凡参加拍卖的竞买人必须承认起叫价，即从</w:t>
      </w:r>
      <w:r>
        <w:rPr>
          <w:rFonts w:hint="eastAsia" w:ascii="楷体_GB2312" w:hAnsi="宋体" w:eastAsia="楷体_GB2312"/>
          <w:b/>
          <w:color w:val="000000"/>
          <w:sz w:val="28"/>
          <w:szCs w:val="28"/>
        </w:rPr>
        <w:t>起叫价</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225万元</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亩</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＋最低增价幅度</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5万元</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亩</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230万元</w:t>
      </w:r>
      <w:r>
        <w:rPr>
          <w:rFonts w:ascii="楷体_GB2312" w:hAnsi="宋体" w:eastAsia="楷体_GB2312" w:cs="宋体"/>
          <w:b/>
          <w:color w:val="000000"/>
          <w:sz w:val="28"/>
          <w:szCs w:val="28"/>
        </w:rPr>
        <w:t>/</w:t>
      </w:r>
      <w:r>
        <w:rPr>
          <w:rFonts w:hint="eastAsia" w:ascii="楷体_GB2312" w:hAnsi="宋体" w:eastAsia="楷体_GB2312" w:cs="宋体"/>
          <w:b/>
          <w:color w:val="000000"/>
          <w:sz w:val="28"/>
          <w:szCs w:val="28"/>
        </w:rPr>
        <w:t>亩</w:t>
      </w:r>
      <w:r>
        <w:rPr>
          <w:rFonts w:hint="eastAsia" w:ascii="宋体" w:hAnsi="宋体"/>
          <w:color w:val="000000"/>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pPr>
        <w:spacing w:line="600" w:lineRule="exact"/>
        <w:ind w:firstLine="560" w:firstLineChars="200"/>
        <w:rPr>
          <w:rFonts w:ascii="宋体"/>
          <w:color w:val="000000"/>
          <w:sz w:val="28"/>
          <w:szCs w:val="28"/>
        </w:rPr>
      </w:pPr>
      <w:r>
        <w:rPr>
          <w:rFonts w:hint="eastAsia" w:ascii="宋体" w:hAnsi="宋体"/>
          <w:color w:val="000000"/>
          <w:sz w:val="28"/>
          <w:szCs w:val="28"/>
        </w:rPr>
        <w:t>（三）竞买人以举牌方式应价，也可以报价，但报价的加价幅度不得小于拍卖主持人宣布或调整的增价幅度。竞买人一经应价或报价，不可撤回。</w:t>
      </w:r>
    </w:p>
    <w:p>
      <w:pPr>
        <w:spacing w:line="600" w:lineRule="exact"/>
        <w:ind w:firstLine="560" w:firstLineChars="200"/>
        <w:rPr>
          <w:rFonts w:ascii="宋体"/>
          <w:color w:val="000000"/>
          <w:sz w:val="28"/>
          <w:szCs w:val="28"/>
        </w:rPr>
      </w:pPr>
      <w:r>
        <w:rPr>
          <w:rFonts w:hint="eastAsia" w:ascii="宋体" w:hAnsi="宋体"/>
          <w:color w:val="000000"/>
          <w:sz w:val="28"/>
          <w:szCs w:val="28"/>
        </w:rPr>
        <w:t>（四）若设有政府底价，最后应价未达到底价时，拍卖主持人终止本次拍卖活动，拍卖不成交。</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九、注意事项</w:t>
      </w:r>
    </w:p>
    <w:p>
      <w:pPr>
        <w:spacing w:line="600" w:lineRule="exact"/>
        <w:ind w:firstLine="420" w:firstLineChars="150"/>
        <w:rPr>
          <w:rFonts w:ascii="宋体"/>
          <w:color w:val="000000"/>
          <w:sz w:val="28"/>
          <w:szCs w:val="28"/>
        </w:rPr>
      </w:pPr>
      <w:r>
        <w:rPr>
          <w:rFonts w:hint="eastAsia" w:ascii="宋体" w:hAnsi="宋体"/>
          <w:color w:val="000000"/>
          <w:sz w:val="28"/>
          <w:szCs w:val="28"/>
        </w:rPr>
        <w:t>（一）特别提醒：资格审查当日，资格审查结束后即进行拍卖活动，通过资格审查的竞买申请人须做好相关准备。</w:t>
      </w:r>
    </w:p>
    <w:p>
      <w:pPr>
        <w:spacing w:line="600" w:lineRule="exact"/>
        <w:ind w:firstLine="420" w:firstLineChars="150"/>
        <w:rPr>
          <w:rFonts w:ascii="宋体"/>
          <w:color w:val="000000"/>
          <w:sz w:val="28"/>
          <w:szCs w:val="28"/>
        </w:rPr>
      </w:pPr>
      <w:r>
        <w:rPr>
          <w:rFonts w:hint="eastAsia" w:ascii="宋体" w:hAnsi="宋体"/>
          <w:color w:val="000000"/>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pPr>
        <w:spacing w:line="600" w:lineRule="exact"/>
        <w:ind w:firstLine="562" w:firstLineChars="200"/>
        <w:rPr>
          <w:rFonts w:ascii="宋体"/>
          <w:b/>
          <w:color w:val="FF0000"/>
          <w:sz w:val="28"/>
          <w:szCs w:val="28"/>
        </w:rPr>
      </w:pPr>
      <w:r>
        <w:rPr>
          <w:rFonts w:hint="eastAsia" w:ascii="宋体" w:hAnsi="宋体"/>
          <w:b/>
          <w:color w:val="FF0000"/>
          <w:sz w:val="28"/>
          <w:szCs w:val="28"/>
        </w:rPr>
        <w:t>（三）竞买申请人竞得土地后，拟成立新公司进行开发建设的，只能成立一家新公司并在申请书中明确新公司的出资构成和成立时间等内容，且竞得人在新公司的出资比例必须在</w:t>
      </w:r>
      <w:r>
        <w:rPr>
          <w:rFonts w:ascii="宋体" w:hAnsi="宋体"/>
          <w:b/>
          <w:color w:val="FF0000"/>
          <w:sz w:val="28"/>
          <w:szCs w:val="28"/>
        </w:rPr>
        <w:t>51%</w:t>
      </w:r>
      <w:r>
        <w:rPr>
          <w:rFonts w:hint="eastAsia" w:ascii="宋体" w:hAnsi="宋体"/>
          <w:b/>
          <w:color w:val="FF0000"/>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pPr>
        <w:spacing w:line="600" w:lineRule="exact"/>
        <w:ind w:firstLine="560" w:firstLineChars="200"/>
        <w:rPr>
          <w:rFonts w:ascii="宋体"/>
          <w:color w:val="000000"/>
          <w:sz w:val="28"/>
          <w:szCs w:val="28"/>
        </w:rPr>
      </w:pPr>
      <w:r>
        <w:rPr>
          <w:rFonts w:hint="eastAsia" w:ascii="宋体" w:hAnsi="宋体"/>
          <w:color w:val="000000"/>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pPr>
        <w:spacing w:line="600" w:lineRule="exact"/>
        <w:ind w:firstLine="560" w:firstLineChars="200"/>
        <w:rPr>
          <w:rFonts w:ascii="宋体"/>
          <w:color w:val="000000"/>
          <w:sz w:val="28"/>
          <w:szCs w:val="28"/>
        </w:rPr>
      </w:pPr>
      <w:r>
        <w:rPr>
          <w:rFonts w:hint="eastAsia" w:ascii="宋体" w:hAnsi="宋体"/>
          <w:color w:val="000000"/>
          <w:sz w:val="28"/>
          <w:szCs w:val="28"/>
        </w:rPr>
        <w:t>（五）竞得人交纳的竞买保证金，在拍卖结束签订《成交确认书》后，自动转作受让地块的定金。未竞得人交纳的竞买保证金，将在拍卖活动结束后</w:t>
      </w:r>
      <w:r>
        <w:rPr>
          <w:rFonts w:ascii="宋体" w:hAnsi="宋体"/>
          <w:color w:val="000000"/>
          <w:sz w:val="28"/>
          <w:szCs w:val="28"/>
        </w:rPr>
        <w:t xml:space="preserve"> 5 </w:t>
      </w:r>
      <w:r>
        <w:rPr>
          <w:rFonts w:hint="eastAsia" w:ascii="宋体" w:hAnsi="宋体"/>
          <w:color w:val="000000"/>
          <w:sz w:val="28"/>
          <w:szCs w:val="28"/>
        </w:rPr>
        <w:t>个工作日内予以退还，且不计利息。</w:t>
      </w:r>
    </w:p>
    <w:p>
      <w:pPr>
        <w:spacing w:line="600" w:lineRule="exact"/>
        <w:ind w:firstLine="560" w:firstLineChars="200"/>
        <w:rPr>
          <w:rFonts w:ascii="宋体"/>
          <w:color w:val="000000"/>
          <w:sz w:val="28"/>
          <w:szCs w:val="28"/>
        </w:rPr>
      </w:pPr>
      <w:r>
        <w:rPr>
          <w:rFonts w:hint="eastAsia" w:ascii="宋体" w:hAnsi="宋体"/>
          <w:color w:val="000000"/>
          <w:sz w:val="28"/>
          <w:szCs w:val="28"/>
        </w:rPr>
        <w:t>（六）有下列情形之一的，拍卖人应当在拍卖会前终止拍卖活动，并通知竞买人：</w:t>
      </w:r>
    </w:p>
    <w:p>
      <w:pPr>
        <w:spacing w:line="600" w:lineRule="exact"/>
        <w:ind w:firstLine="560" w:firstLineChars="200"/>
        <w:rPr>
          <w:rFonts w:ascii="宋体"/>
          <w:color w:val="000000"/>
          <w:sz w:val="28"/>
          <w:szCs w:val="28"/>
        </w:rPr>
      </w:pPr>
      <w:r>
        <w:rPr>
          <w:rFonts w:ascii="宋体" w:hAnsi="宋体"/>
          <w:color w:val="000000"/>
          <w:sz w:val="28"/>
          <w:szCs w:val="28"/>
        </w:rPr>
        <w:t xml:space="preserve">1 </w:t>
      </w:r>
      <w:r>
        <w:rPr>
          <w:rFonts w:hint="eastAsia" w:ascii="宋体" w:hAnsi="宋体"/>
          <w:color w:val="000000"/>
          <w:sz w:val="28"/>
          <w:szCs w:val="28"/>
        </w:rPr>
        <w:t>．竞买人串通损害国家利益、社会利益或他人合法权益的；</w:t>
      </w:r>
    </w:p>
    <w:p>
      <w:pPr>
        <w:spacing w:line="600" w:lineRule="exact"/>
        <w:ind w:firstLine="560" w:firstLineChars="200"/>
        <w:rPr>
          <w:rFonts w:ascii="宋体"/>
          <w:color w:val="000000"/>
          <w:sz w:val="28"/>
          <w:szCs w:val="28"/>
        </w:rPr>
      </w:pPr>
      <w:r>
        <w:rPr>
          <w:rFonts w:ascii="宋体" w:hAnsi="宋体"/>
          <w:color w:val="000000"/>
          <w:sz w:val="28"/>
          <w:szCs w:val="28"/>
        </w:rPr>
        <w:t xml:space="preserve">2 </w:t>
      </w:r>
      <w:r>
        <w:rPr>
          <w:rFonts w:hint="eastAsia" w:ascii="宋体" w:hAnsi="宋体"/>
          <w:color w:val="000000"/>
          <w:sz w:val="28"/>
          <w:szCs w:val="28"/>
        </w:rPr>
        <w:t>．拍卖工作人员私下接触竞买人，足以影响拍卖公正性的；</w:t>
      </w:r>
    </w:p>
    <w:p>
      <w:pPr>
        <w:spacing w:line="600" w:lineRule="exact"/>
        <w:ind w:firstLine="560" w:firstLineChars="200"/>
        <w:rPr>
          <w:rFonts w:ascii="宋体"/>
          <w:color w:val="000000"/>
          <w:sz w:val="28"/>
          <w:szCs w:val="28"/>
        </w:rPr>
      </w:pPr>
      <w:r>
        <w:rPr>
          <w:rFonts w:ascii="宋体" w:hAnsi="宋体"/>
          <w:color w:val="000000"/>
          <w:sz w:val="28"/>
          <w:szCs w:val="28"/>
        </w:rPr>
        <w:t xml:space="preserve">3 </w:t>
      </w:r>
      <w:r>
        <w:rPr>
          <w:rFonts w:hint="eastAsia" w:ascii="宋体" w:hAnsi="宋体"/>
          <w:color w:val="000000"/>
          <w:sz w:val="28"/>
          <w:szCs w:val="28"/>
        </w:rPr>
        <w:t>．应当依法终止拍卖活动的其他情形。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ascii="宋体"/>
          <w:color w:val="000000"/>
          <w:sz w:val="28"/>
          <w:szCs w:val="28"/>
        </w:rPr>
        <w:t>.</w:t>
      </w:r>
      <w:r>
        <w:rPr>
          <w:rFonts w:hint="eastAsia" w:ascii="宋体" w:hAnsi="宋体"/>
          <w:color w:val="000000"/>
          <w:sz w:val="28"/>
          <w:szCs w:val="28"/>
        </w:rPr>
        <w:t>竞得人逾期或拒绝在现场签订《成交确认书》的；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ascii="宋体"/>
          <w:color w:val="000000"/>
          <w:sz w:val="28"/>
          <w:szCs w:val="28"/>
        </w:rPr>
        <w:t>.</w:t>
      </w:r>
      <w:r>
        <w:rPr>
          <w:rFonts w:hint="eastAsia" w:ascii="宋体" w:hAnsi="宋体"/>
          <w:color w:val="000000"/>
          <w:sz w:val="28"/>
          <w:szCs w:val="28"/>
        </w:rPr>
        <w:t>竞得人逾期或拒绝签订《国有建设用地使用权出让合同》的；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竞得人逾期支付交易服务费的；</w:t>
      </w:r>
    </w:p>
    <w:p>
      <w:pPr>
        <w:spacing w:line="600" w:lineRule="exact"/>
        <w:ind w:firstLine="560" w:firstLineChars="200"/>
        <w:rPr>
          <w:rFonts w:ascii="宋体"/>
          <w:b/>
          <w:color w:val="FF0000"/>
          <w:sz w:val="28"/>
          <w:szCs w:val="28"/>
        </w:rPr>
      </w:pPr>
      <w:r>
        <w:rPr>
          <w:rFonts w:hint="eastAsia" w:ascii="宋体" w:hAnsi="宋体"/>
          <w:color w:val="000000"/>
          <w:sz w:val="28"/>
          <w:szCs w:val="28"/>
        </w:rPr>
        <w:t>（八）拍卖成交价即为该幅地块的总地价款，不含交易服务费以及按照法律法规规定应支付的相关税费。竞得人签订《成交确认书》之日起</w:t>
      </w:r>
      <w:r>
        <w:rPr>
          <w:rFonts w:ascii="宋体" w:hAnsi="宋体"/>
          <w:color w:val="000000"/>
          <w:sz w:val="28"/>
          <w:szCs w:val="28"/>
        </w:rPr>
        <w:t>8</w:t>
      </w:r>
      <w:r>
        <w:rPr>
          <w:rFonts w:hint="eastAsia" w:ascii="宋体" w:hAnsi="宋体"/>
          <w:color w:val="000000"/>
          <w:sz w:val="28"/>
          <w:szCs w:val="28"/>
        </w:rPr>
        <w:t>个工作日内须按相关标准向达州市公共资源交易服务中心支付交易服务费。</w:t>
      </w:r>
      <w:r>
        <w:rPr>
          <w:rFonts w:hint="eastAsia" w:ascii="宋体" w:hAnsi="宋体"/>
          <w:b/>
          <w:color w:val="FF0000"/>
          <w:sz w:val="28"/>
          <w:szCs w:val="28"/>
        </w:rPr>
        <w:t>也可由竞得人与按出让文件约定成立的新公司协商支付。</w:t>
      </w:r>
    </w:p>
    <w:p>
      <w:pPr>
        <w:spacing w:line="600" w:lineRule="exact"/>
        <w:ind w:firstLine="560" w:firstLineChars="200"/>
        <w:rPr>
          <w:rFonts w:hint="eastAsia" w:ascii="宋体" w:hAnsi="宋体"/>
          <w:color w:val="000000"/>
          <w:sz w:val="28"/>
          <w:szCs w:val="28"/>
        </w:rPr>
      </w:pPr>
      <w:r>
        <w:rPr>
          <w:rFonts w:hint="eastAsia" w:ascii="宋体" w:hAnsi="宋体"/>
          <w:color w:val="000000"/>
          <w:sz w:val="28"/>
          <w:szCs w:val="28"/>
        </w:rPr>
        <w:t>（九）出让合同签订时间及价款支付：自签订《成交确认书》后</w:t>
      </w:r>
      <w:r>
        <w:rPr>
          <w:rFonts w:ascii="宋体" w:hAnsi="宋体"/>
          <w:color w:val="000000"/>
          <w:sz w:val="28"/>
          <w:szCs w:val="28"/>
        </w:rPr>
        <w:t>10</w:t>
      </w:r>
      <w:r>
        <w:rPr>
          <w:rFonts w:hint="eastAsia" w:ascii="宋体" w:hAnsi="宋体"/>
          <w:color w:val="000000"/>
          <w:sz w:val="28"/>
          <w:szCs w:val="28"/>
        </w:rPr>
        <w:t>个工作日内与</w:t>
      </w:r>
      <w:r>
        <w:rPr>
          <w:rFonts w:hint="eastAsia" w:ascii="楷体_GB2312" w:hAnsi="宋体" w:eastAsia="楷体_GB2312" w:cs="宋体"/>
          <w:b/>
          <w:color w:val="000000"/>
          <w:sz w:val="28"/>
          <w:szCs w:val="28"/>
          <w:u w:val="single"/>
        </w:rPr>
        <w:t>达州市自然资源和规划局</w:t>
      </w:r>
      <w:r>
        <w:rPr>
          <w:rFonts w:hint="eastAsia" w:ascii="宋体" w:hAnsi="宋体"/>
          <w:color w:val="000000"/>
          <w:sz w:val="28"/>
          <w:szCs w:val="28"/>
        </w:rPr>
        <w:t>签订《国有建设用地使用权出让合同》；在出让合同签订之日起</w:t>
      </w:r>
      <w:r>
        <w:rPr>
          <w:rFonts w:ascii="宋体" w:hAnsi="宋体"/>
          <w:color w:val="000000"/>
          <w:sz w:val="28"/>
          <w:szCs w:val="28"/>
        </w:rPr>
        <w:t>1</w:t>
      </w:r>
      <w:r>
        <w:rPr>
          <w:rFonts w:hint="eastAsia" w:ascii="宋体" w:hAnsi="宋体"/>
          <w:color w:val="000000"/>
          <w:sz w:val="28"/>
          <w:szCs w:val="28"/>
        </w:rPr>
        <w:t>个月内缴纳</w:t>
      </w:r>
      <w:r>
        <w:rPr>
          <w:rFonts w:hint="eastAsia" w:ascii="宋体" w:hAnsi="宋体"/>
          <w:color w:val="000000"/>
          <w:sz w:val="28"/>
          <w:szCs w:val="28"/>
          <w:lang w:val="en-US" w:eastAsia="zh-CN"/>
        </w:rPr>
        <w:t>不低于</w:t>
      </w:r>
      <w:r>
        <w:rPr>
          <w:rFonts w:hint="eastAsia" w:ascii="宋体" w:hAnsi="宋体"/>
          <w:color w:val="000000"/>
          <w:sz w:val="28"/>
          <w:szCs w:val="28"/>
        </w:rPr>
        <w:t>出让成交价总额50</w:t>
      </w:r>
      <w:r>
        <w:rPr>
          <w:rFonts w:ascii="宋体" w:hAnsi="宋体"/>
          <w:color w:val="000000"/>
          <w:sz w:val="28"/>
          <w:szCs w:val="28"/>
        </w:rPr>
        <w:t>%</w:t>
      </w:r>
      <w:r>
        <w:rPr>
          <w:rFonts w:hint="eastAsia" w:ascii="宋体" w:hAnsi="宋体"/>
          <w:color w:val="000000"/>
          <w:sz w:val="28"/>
          <w:szCs w:val="28"/>
        </w:rPr>
        <w:t>的首付款，余款在</w:t>
      </w:r>
      <w:r>
        <w:rPr>
          <w:rFonts w:hint="eastAsia" w:ascii="宋体" w:hAnsi="宋体"/>
          <w:color w:val="000000"/>
          <w:sz w:val="28"/>
          <w:szCs w:val="28"/>
          <w:lang w:val="en-US" w:eastAsia="zh-CN"/>
        </w:rPr>
        <w:t>出让合同签订</w:t>
      </w:r>
      <w:r>
        <w:rPr>
          <w:rFonts w:hint="eastAsia" w:ascii="宋体" w:hAnsi="宋体"/>
          <w:color w:val="000000"/>
          <w:sz w:val="28"/>
          <w:szCs w:val="28"/>
        </w:rPr>
        <w:t>后7个月内缴清（不计息）。</w:t>
      </w:r>
    </w:p>
    <w:p>
      <w:pPr>
        <w:spacing w:line="600" w:lineRule="exact"/>
        <w:ind w:firstLine="560" w:firstLineChars="200"/>
        <w:rPr>
          <w:rFonts w:ascii="宋体"/>
          <w:color w:val="000000"/>
          <w:sz w:val="28"/>
          <w:szCs w:val="28"/>
        </w:rPr>
      </w:pPr>
      <w:r>
        <w:rPr>
          <w:rFonts w:hint="eastAsia" w:ascii="宋体" w:hAnsi="宋体"/>
          <w:color w:val="000000"/>
          <w:sz w:val="28"/>
          <w:szCs w:val="28"/>
        </w:rPr>
        <w:t>（十</w:t>
      </w:r>
      <w:r>
        <w:rPr>
          <w:rFonts w:ascii="宋体" w:hAnsi="宋体"/>
          <w:color w:val="000000"/>
          <w:sz w:val="28"/>
          <w:szCs w:val="28"/>
        </w:rPr>
        <w:t>)</w:t>
      </w:r>
      <w:r>
        <w:rPr>
          <w:rFonts w:hint="eastAsia" w:ascii="宋体" w:hAnsi="宋体"/>
          <w:color w:val="000000"/>
          <w:sz w:val="28"/>
          <w:szCs w:val="28"/>
        </w:rPr>
        <w:t>土地交付条件及时间：在受让人缴清全部土地价款后</w:t>
      </w:r>
      <w:r>
        <w:rPr>
          <w:rFonts w:ascii="宋体" w:hAnsi="宋体"/>
          <w:color w:val="000000"/>
          <w:sz w:val="28"/>
          <w:szCs w:val="28"/>
        </w:rPr>
        <w:t>30</w:t>
      </w:r>
      <w:r>
        <w:rPr>
          <w:rFonts w:hint="eastAsia" w:ascii="宋体" w:hAnsi="宋体"/>
          <w:color w:val="000000"/>
          <w:sz w:val="28"/>
          <w:szCs w:val="28"/>
        </w:rPr>
        <w:t>日内，</w:t>
      </w:r>
      <w:r>
        <w:rPr>
          <w:rFonts w:hint="eastAsia" w:ascii="楷体_GB2312" w:hAnsi="宋体" w:eastAsia="楷体_GB2312" w:cs="宋体"/>
          <w:b/>
          <w:color w:val="000000"/>
          <w:sz w:val="28"/>
          <w:szCs w:val="28"/>
          <w:u w:val="single"/>
        </w:rPr>
        <w:t>达州市自然资源和规划局</w:t>
      </w:r>
      <w:r>
        <w:rPr>
          <w:rFonts w:hint="eastAsia" w:ascii="宋体" w:hAnsi="宋体"/>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pPr>
        <w:spacing w:line="600" w:lineRule="exact"/>
        <w:ind w:firstLine="560" w:firstLineChars="200"/>
        <w:rPr>
          <w:rFonts w:ascii="宋体"/>
          <w:color w:val="000000"/>
          <w:sz w:val="28"/>
          <w:szCs w:val="28"/>
        </w:rPr>
      </w:pPr>
      <w:r>
        <w:rPr>
          <w:rFonts w:hint="eastAsia" w:ascii="宋体" w:hAnsi="宋体"/>
          <w:color w:val="000000"/>
          <w:sz w:val="28"/>
          <w:szCs w:val="28"/>
        </w:rPr>
        <w:t>（十一）对出让地块如涉及电力、通讯、光缆、输气管道等设施的，竞得人应按其管理部门避让等规定和要求办理。</w:t>
      </w:r>
    </w:p>
    <w:p>
      <w:pPr>
        <w:spacing w:line="600" w:lineRule="exact"/>
        <w:ind w:firstLine="560" w:firstLineChars="200"/>
        <w:rPr>
          <w:rFonts w:ascii="宋体"/>
          <w:color w:val="000000"/>
          <w:sz w:val="28"/>
          <w:szCs w:val="28"/>
        </w:rPr>
      </w:pPr>
      <w:r>
        <w:rPr>
          <w:rFonts w:hint="eastAsia" w:ascii="宋体" w:hAnsi="宋体"/>
          <w:color w:val="000000"/>
          <w:sz w:val="28"/>
          <w:szCs w:val="28"/>
        </w:rPr>
        <w:t>（十二）拍卖不成交的或成交不签订《成交确认书》的，由达州市公共资源交易服务中心在2个工作日内书面函告出让人。</w:t>
      </w:r>
    </w:p>
    <w:p>
      <w:pPr>
        <w:spacing w:line="600" w:lineRule="exact"/>
        <w:ind w:firstLine="560" w:firstLineChars="200"/>
        <w:rPr>
          <w:rFonts w:ascii="宋体"/>
          <w:color w:val="000000"/>
          <w:sz w:val="28"/>
          <w:szCs w:val="28"/>
        </w:rPr>
      </w:pPr>
      <w:r>
        <w:rPr>
          <w:rFonts w:hint="eastAsia" w:ascii="宋体" w:hAnsi="宋体"/>
          <w:color w:val="000000"/>
          <w:sz w:val="28"/>
          <w:szCs w:val="28"/>
        </w:rPr>
        <w:t>（十三）参加拍卖活动的人员，应遵守现场的纪律，服从管理人员的管理。</w:t>
      </w:r>
    </w:p>
    <w:p>
      <w:pPr>
        <w:spacing w:line="600" w:lineRule="exact"/>
        <w:ind w:firstLine="560" w:firstLineChars="200"/>
        <w:rPr>
          <w:rFonts w:ascii="宋体"/>
          <w:color w:val="000000"/>
          <w:sz w:val="28"/>
          <w:szCs w:val="28"/>
        </w:rPr>
      </w:pPr>
      <w:r>
        <w:rPr>
          <w:rFonts w:hint="eastAsia" w:ascii="宋体" w:hAnsi="宋体"/>
          <w:color w:val="000000"/>
          <w:sz w:val="28"/>
          <w:szCs w:val="28"/>
        </w:rPr>
        <w:t>（十四）其他未尽事宜依照《招标拍卖挂牌出让国有土地使用权规范》办理。</w:t>
      </w:r>
    </w:p>
    <w:p>
      <w:pPr>
        <w:spacing w:line="600" w:lineRule="exact"/>
        <w:ind w:firstLine="560" w:firstLineChars="200"/>
        <w:rPr>
          <w:rFonts w:ascii="宋体"/>
          <w:color w:val="000000"/>
          <w:sz w:val="28"/>
          <w:szCs w:val="28"/>
        </w:rPr>
      </w:pPr>
      <w:r>
        <w:rPr>
          <w:rFonts w:hint="eastAsia" w:ascii="宋体" w:hAnsi="宋体"/>
          <w:color w:val="000000"/>
          <w:sz w:val="28"/>
          <w:szCs w:val="28"/>
        </w:rPr>
        <w:t>（十五）达州市自然资源和规划局、达州市公共资源交易服务中心对本《须知》有解释权。</w:t>
      </w:r>
    </w:p>
    <w:p>
      <w:pPr>
        <w:snapToGrid w:val="0"/>
        <w:spacing w:line="560" w:lineRule="exact"/>
        <w:ind w:right="1380"/>
        <w:jc w:val="left"/>
        <w:rPr>
          <w:rFonts w:ascii="宋体" w:cs="宋体"/>
          <w:color w:val="000000"/>
          <w:sz w:val="28"/>
          <w:szCs w:val="28"/>
        </w:rPr>
        <w:sectPr>
          <w:headerReference r:id="rId14" w:type="first"/>
          <w:footerReference r:id="rId17" w:type="first"/>
          <w:headerReference r:id="rId12" w:type="default"/>
          <w:footerReference r:id="rId15" w:type="default"/>
          <w:headerReference r:id="rId13" w:type="even"/>
          <w:footerReference r:id="rId16" w:type="even"/>
          <w:pgSz w:w="11906" w:h="16838"/>
          <w:pgMar w:top="1701" w:right="1474" w:bottom="1701" w:left="1588" w:header="851" w:footer="992" w:gutter="0"/>
          <w:cols w:space="425" w:num="1"/>
          <w:docGrid w:type="lines" w:linePitch="312" w:charSpace="0"/>
        </w:sectPr>
      </w:pPr>
    </w:p>
    <w:p>
      <w:pPr>
        <w:pStyle w:val="12"/>
        <w:rPr>
          <w:rFonts w:ascii="黑体" w:eastAsia="黑体"/>
          <w:color w:val="000000"/>
          <w:sz w:val="44"/>
          <w:szCs w:val="44"/>
        </w:rPr>
      </w:pPr>
      <w:bookmarkStart w:id="4" w:name="_Toc3391972"/>
      <w:bookmarkStart w:id="5" w:name="_Toc3391743"/>
      <w:r>
        <w:rPr>
          <w:rFonts w:hint="eastAsia" w:ascii="黑体" w:eastAsia="黑体"/>
          <w:color w:val="000000"/>
          <w:sz w:val="44"/>
          <w:szCs w:val="44"/>
          <w:lang w:val="en-US" w:eastAsia="zh-CN"/>
        </w:rPr>
        <w:t>达州市达川区小河嘴片区A03-01/01</w:t>
      </w:r>
      <w:r>
        <w:rPr>
          <w:rFonts w:hint="eastAsia" w:ascii="黑体" w:eastAsia="黑体"/>
          <w:color w:val="000000"/>
          <w:sz w:val="44"/>
          <w:szCs w:val="44"/>
        </w:rPr>
        <w:t>地块规划条件相关资</w:t>
      </w:r>
      <w:bookmarkEnd w:id="4"/>
      <w:bookmarkEnd w:id="5"/>
      <w:r>
        <w:rPr>
          <w:rFonts w:hint="eastAsia" w:ascii="黑体" w:eastAsia="黑体"/>
          <w:color w:val="000000"/>
          <w:sz w:val="44"/>
          <w:szCs w:val="44"/>
        </w:rPr>
        <w:t>料</w:t>
      </w:r>
    </w:p>
    <w:p>
      <w:r>
        <w:drawing>
          <wp:inline distT="0" distB="0" distL="0" distR="0">
            <wp:extent cx="5274310" cy="6744335"/>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a:srcRect/>
                    <a:stretch>
                      <a:fillRect/>
                    </a:stretch>
                  </pic:blipFill>
                  <pic:spPr>
                    <a:xfrm>
                      <a:off x="0" y="0"/>
                      <a:ext cx="5274310" cy="6744872"/>
                    </a:xfrm>
                    <a:prstGeom prst="rect">
                      <a:avLst/>
                    </a:prstGeom>
                    <a:noFill/>
                    <a:ln w="9525">
                      <a:noFill/>
                      <a:miter lim="800000"/>
                      <a:headEnd/>
                      <a:tailEnd/>
                    </a:ln>
                  </pic:spPr>
                </pic:pic>
              </a:graphicData>
            </a:graphic>
          </wp:inline>
        </w:drawing>
      </w:r>
    </w:p>
    <w:p/>
    <w:p/>
    <w:p/>
    <w:p/>
    <w:p/>
    <w:p/>
    <w:p>
      <w:r>
        <w:drawing>
          <wp:inline distT="0" distB="0" distL="0" distR="0">
            <wp:extent cx="5274310" cy="697801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a:srcRect/>
                    <a:stretch>
                      <a:fillRect/>
                    </a:stretch>
                  </pic:blipFill>
                  <pic:spPr>
                    <a:xfrm>
                      <a:off x="0" y="0"/>
                      <a:ext cx="5274310" cy="6978059"/>
                    </a:xfrm>
                    <a:prstGeom prst="rect">
                      <a:avLst/>
                    </a:prstGeom>
                    <a:noFill/>
                    <a:ln w="9525">
                      <a:noFill/>
                      <a:miter lim="800000"/>
                      <a:headEnd/>
                      <a:tailEnd/>
                    </a:ln>
                  </pic:spPr>
                </pic:pic>
              </a:graphicData>
            </a:graphic>
          </wp:inline>
        </w:drawing>
      </w:r>
    </w:p>
    <w:p/>
    <w:p/>
    <w:p/>
    <w:p/>
    <w:p/>
    <w:p/>
    <w:p>
      <w:pPr>
        <w:sectPr>
          <w:pgSz w:w="11906" w:h="16838"/>
          <w:pgMar w:top="1440" w:right="1800" w:bottom="1440" w:left="1800" w:header="851" w:footer="992" w:gutter="0"/>
          <w:cols w:space="425" w:num="1"/>
          <w:docGrid w:type="lines" w:linePitch="312" w:charSpace="0"/>
        </w:sectPr>
      </w:pPr>
    </w:p>
    <w:p>
      <w:pPr>
        <w:pStyle w:val="12"/>
        <w:rPr>
          <w:rFonts w:ascii="黑体" w:eastAsia="黑体"/>
          <w:color w:val="000000"/>
          <w:sz w:val="44"/>
          <w:szCs w:val="44"/>
        </w:rPr>
      </w:pPr>
      <w:bookmarkStart w:id="6" w:name="_Toc3391973"/>
      <w:bookmarkStart w:id="7" w:name="_Toc3391744"/>
      <w:r>
        <w:rPr>
          <w:rFonts w:hint="eastAsia" w:ascii="黑体" w:eastAsia="黑体"/>
          <w:color w:val="000000"/>
          <w:sz w:val="44"/>
          <w:szCs w:val="44"/>
          <w:lang w:val="en-US" w:eastAsia="zh-CN"/>
        </w:rPr>
        <w:t>达州市达川区小河嘴片区A03-01/01地块</w:t>
      </w:r>
      <w:r>
        <w:rPr>
          <w:rFonts w:hint="eastAsia" w:ascii="黑体" w:eastAsia="黑体"/>
          <w:color w:val="000000"/>
          <w:sz w:val="44"/>
          <w:szCs w:val="44"/>
        </w:rPr>
        <w:t>用地红线图</w:t>
      </w:r>
      <w:bookmarkEnd w:id="6"/>
      <w:bookmarkEnd w:id="7"/>
    </w:p>
    <w:p>
      <w:pPr>
        <w:widowControl/>
        <w:jc w:val="left"/>
        <w:rPr>
          <w:rFonts w:ascii="宋体" w:cs="宋体"/>
          <w:color w:val="000000"/>
          <w:sz w:val="28"/>
          <w:szCs w:val="28"/>
        </w:rPr>
      </w:pPr>
    </w:p>
    <w:p>
      <w:pPr>
        <w:widowControl/>
        <w:jc w:val="left"/>
        <w:rPr>
          <w:rFonts w:ascii="宋体" w:cs="宋体"/>
          <w:color w:val="000000"/>
          <w:sz w:val="28"/>
          <w:szCs w:val="28"/>
        </w:rPr>
        <w:sectPr>
          <w:pgSz w:w="11906" w:h="16838"/>
          <w:pgMar w:top="1440" w:right="1800" w:bottom="1440" w:left="1800" w:header="851" w:footer="992" w:gutter="0"/>
          <w:cols w:space="425" w:num="1"/>
          <w:docGrid w:type="lines" w:linePitch="312" w:charSpace="0"/>
        </w:sectPr>
      </w:pPr>
      <w:r>
        <w:rPr>
          <w:rFonts w:ascii="宋体" w:cs="宋体"/>
          <w:color w:val="000000"/>
          <w:sz w:val="28"/>
          <w:szCs w:val="28"/>
        </w:rPr>
        <w:drawing>
          <wp:inline distT="0" distB="0" distL="0" distR="0">
            <wp:extent cx="5274310" cy="3496945"/>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7"/>
                    <a:srcRect/>
                    <a:stretch>
                      <a:fillRect/>
                    </a:stretch>
                  </pic:blipFill>
                  <pic:spPr>
                    <a:xfrm>
                      <a:off x="0" y="0"/>
                      <a:ext cx="5274310" cy="3497128"/>
                    </a:xfrm>
                    <a:prstGeom prst="rect">
                      <a:avLst/>
                    </a:prstGeom>
                    <a:noFill/>
                    <a:ln w="9525">
                      <a:noFill/>
                      <a:miter lim="800000"/>
                      <a:headEnd/>
                      <a:tailEnd/>
                    </a:ln>
                  </pic:spPr>
                </pic:pic>
              </a:graphicData>
            </a:graphic>
          </wp:inline>
        </w:drawing>
      </w:r>
    </w:p>
    <w:p>
      <w:pPr>
        <w:pStyle w:val="12"/>
        <w:rPr>
          <w:rFonts w:ascii="黑体" w:eastAsia="黑体"/>
          <w:color w:val="000000"/>
          <w:sz w:val="44"/>
          <w:szCs w:val="44"/>
        </w:rPr>
      </w:pPr>
      <w:bookmarkStart w:id="8" w:name="_Toc3391974"/>
      <w:bookmarkStart w:id="9" w:name="_Toc3391745"/>
      <w:r>
        <w:rPr>
          <w:rFonts w:hint="eastAsia" w:ascii="黑体" w:eastAsia="黑体"/>
          <w:color w:val="000000"/>
          <w:sz w:val="44"/>
          <w:szCs w:val="44"/>
          <w:lang w:val="en-US" w:eastAsia="zh-CN"/>
        </w:rPr>
        <w:t>达州市小河嘴北片区A03-01/01号地块</w:t>
      </w:r>
      <w:r>
        <w:rPr>
          <w:rFonts w:hint="eastAsia" w:ascii="黑体" w:eastAsia="黑体"/>
          <w:color w:val="000000"/>
          <w:sz w:val="44"/>
          <w:szCs w:val="44"/>
        </w:rPr>
        <w:t>宗地界址图</w:t>
      </w:r>
      <w:bookmarkEnd w:id="8"/>
      <w:bookmarkEnd w:id="9"/>
    </w:p>
    <w:p>
      <w:r>
        <w:drawing>
          <wp:inline distT="0" distB="0" distL="0" distR="0">
            <wp:extent cx="5274310" cy="4307205"/>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8"/>
                    <a:srcRect/>
                    <a:stretch>
                      <a:fillRect/>
                    </a:stretch>
                  </pic:blipFill>
                  <pic:spPr>
                    <a:xfrm>
                      <a:off x="0" y="0"/>
                      <a:ext cx="5274310" cy="4307319"/>
                    </a:xfrm>
                    <a:prstGeom prst="rect">
                      <a:avLst/>
                    </a:prstGeom>
                    <a:noFill/>
                    <a:ln w="9525">
                      <a:noFill/>
                      <a:miter lim="800000"/>
                      <a:headEnd/>
                      <a:tailEnd/>
                    </a:ln>
                  </pic:spPr>
                </pic:pic>
              </a:graphicData>
            </a:graphic>
          </wp:inline>
        </w:drawing>
      </w:r>
    </w:p>
    <w:p>
      <w:pPr>
        <w:widowControl/>
        <w:jc w:val="left"/>
        <w:rPr>
          <w:rFonts w:ascii="宋体" w:cs="宋体"/>
          <w:color w:val="000000"/>
          <w:sz w:val="28"/>
          <w:szCs w:val="28"/>
        </w:rPr>
        <w:sectPr>
          <w:pgSz w:w="11906" w:h="16838"/>
          <w:pgMar w:top="1440" w:right="1800" w:bottom="1440" w:left="1800" w:header="851" w:footer="992" w:gutter="0"/>
          <w:cols w:space="425" w:num="1"/>
          <w:docGrid w:type="lines" w:linePitch="312" w:charSpace="0"/>
        </w:sectPr>
      </w:pPr>
    </w:p>
    <w:p>
      <w:pPr>
        <w:pStyle w:val="12"/>
        <w:spacing w:before="0" w:after="0" w:line="500" w:lineRule="exact"/>
        <w:rPr>
          <w:rFonts w:ascii="黑体" w:hAnsi="宋体" w:eastAsia="黑体"/>
          <w:color w:val="000000"/>
          <w:sz w:val="44"/>
          <w:szCs w:val="44"/>
        </w:rPr>
      </w:pPr>
      <w:bookmarkStart w:id="10" w:name="_Toc3391746"/>
      <w:bookmarkStart w:id="11" w:name="_Toc3391975"/>
      <w:r>
        <w:rPr>
          <w:rFonts w:hint="eastAsia" w:ascii="黑体" w:eastAsia="黑体"/>
          <w:color w:val="000000"/>
          <w:sz w:val="44"/>
          <w:szCs w:val="44"/>
        </w:rPr>
        <w:t>竞买申请书</w:t>
      </w:r>
      <w:bookmarkEnd w:id="10"/>
      <w:bookmarkEnd w:id="11"/>
    </w:p>
    <w:p>
      <w:pPr>
        <w:pStyle w:val="25"/>
        <w:spacing w:line="420" w:lineRule="exact"/>
        <w:rPr>
          <w:rFonts w:ascii="宋体"/>
          <w:color w:val="000000"/>
          <w:sz w:val="24"/>
          <w:szCs w:val="24"/>
        </w:rPr>
      </w:pPr>
    </w:p>
    <w:p>
      <w:pPr>
        <w:pStyle w:val="25"/>
        <w:spacing w:line="420" w:lineRule="exact"/>
        <w:ind w:left="0"/>
        <w:rPr>
          <w:rFonts w:ascii="宋体"/>
          <w:color w:val="000000"/>
          <w:sz w:val="24"/>
          <w:szCs w:val="24"/>
        </w:rPr>
      </w:pPr>
      <w:r>
        <w:rPr>
          <w:rFonts w:hint="eastAsia" w:ascii="宋体" w:hAnsi="宋体"/>
          <w:color w:val="000000"/>
          <w:sz w:val="24"/>
          <w:szCs w:val="24"/>
        </w:rPr>
        <w:t>达州市公共资源交易服务中心：</w:t>
      </w:r>
    </w:p>
    <w:p>
      <w:pPr>
        <w:pStyle w:val="25"/>
        <w:spacing w:line="420" w:lineRule="exact"/>
        <w:ind w:left="0" w:firstLine="510"/>
        <w:rPr>
          <w:rFonts w:ascii="宋体" w:hAnsi="宋体"/>
          <w:color w:val="000000"/>
          <w:sz w:val="28"/>
          <w:szCs w:val="28"/>
          <w:u w:val="single"/>
        </w:rPr>
      </w:pPr>
      <w:r>
        <w:rPr>
          <w:rFonts w:hint="eastAsia" w:ascii="宋体" w:hAnsi="宋体"/>
          <w:color w:val="000000"/>
          <w:sz w:val="24"/>
          <w:szCs w:val="24"/>
        </w:rPr>
        <w:t>经认真阅读</w:t>
      </w:r>
      <w:r>
        <w:rPr>
          <w:rFonts w:hint="eastAsia" w:ascii="宋体" w:hAnsi="宋体"/>
          <w:color w:val="000000"/>
          <w:sz w:val="24"/>
          <w:szCs w:val="24"/>
          <w:u w:val="single"/>
        </w:rPr>
        <w:t>达州市达川区小河嘴片区A03-01/01号</w:t>
      </w:r>
      <w:r>
        <w:rPr>
          <w:rFonts w:hint="eastAsia" w:ascii="宋体" w:hAnsi="宋体"/>
          <w:color w:val="000000"/>
          <w:sz w:val="24"/>
          <w:szCs w:val="24"/>
        </w:rPr>
        <w:t>地块国有建设用地使用权拍卖出让文件，并实地踏看拍卖出让地块现状，我方完全接受并愿意遵守你中心国有建设用地使用权拍卖出让文件中的规定和要求，对所有文件及地块现状均无异议。</w:t>
      </w:r>
    </w:p>
    <w:p>
      <w:pPr>
        <w:pStyle w:val="25"/>
        <w:spacing w:line="420" w:lineRule="exact"/>
        <w:ind w:left="0" w:firstLine="510"/>
        <w:rPr>
          <w:rFonts w:ascii="宋体" w:hAnsi="宋体"/>
          <w:color w:val="000000"/>
          <w:sz w:val="24"/>
          <w:szCs w:val="24"/>
        </w:rPr>
      </w:pPr>
      <w:r>
        <w:rPr>
          <w:rFonts w:hint="eastAsia" w:ascii="宋体" w:hAnsi="宋体"/>
          <w:color w:val="000000"/>
          <w:sz w:val="24"/>
          <w:szCs w:val="24"/>
        </w:rPr>
        <w:t>我方正式申请参加你中心于</w:t>
      </w:r>
      <w:r>
        <w:rPr>
          <w:rFonts w:ascii="宋体" w:hAnsi="宋体"/>
          <w:color w:val="000000"/>
          <w:sz w:val="24"/>
          <w:szCs w:val="24"/>
        </w:rPr>
        <w:t>202</w:t>
      </w:r>
      <w:r>
        <w:rPr>
          <w:rFonts w:hint="eastAsia" w:ascii="宋体" w:hAnsi="宋体"/>
          <w:color w:val="000000"/>
          <w:sz w:val="24"/>
          <w:szCs w:val="24"/>
          <w:lang w:val="en-US" w:eastAsia="zh-CN"/>
        </w:rPr>
        <w:t>1</w:t>
      </w:r>
      <w:r>
        <w:rPr>
          <w:rFonts w:hint="eastAsia" w:ascii="宋体" w:hAnsi="宋体"/>
          <w:color w:val="000000"/>
          <w:sz w:val="24"/>
          <w:szCs w:val="24"/>
        </w:rPr>
        <w:t xml:space="preserve">年 </w:t>
      </w:r>
      <w:r>
        <w:rPr>
          <w:rFonts w:hint="eastAsia" w:ascii="宋体" w:hAnsi="宋体"/>
          <w:color w:val="000000"/>
          <w:sz w:val="24"/>
          <w:szCs w:val="24"/>
          <w:lang w:val="en-US" w:eastAsia="zh-CN"/>
        </w:rPr>
        <w:t xml:space="preserve"> </w:t>
      </w:r>
      <w:r>
        <w:rPr>
          <w:rFonts w:hint="eastAsia" w:ascii="宋体" w:hAnsi="宋体"/>
          <w:color w:val="000000"/>
          <w:sz w:val="24"/>
          <w:szCs w:val="24"/>
        </w:rPr>
        <w:t>月</w:t>
      </w:r>
      <w:r>
        <w:rPr>
          <w:rFonts w:hint="eastAsia" w:ascii="宋体" w:hAnsi="宋体"/>
          <w:color w:val="000000"/>
          <w:sz w:val="24"/>
          <w:szCs w:val="24"/>
          <w:lang w:val="en-US" w:eastAsia="zh-CN"/>
        </w:rPr>
        <w:t xml:space="preserve"> </w:t>
      </w:r>
      <w:r>
        <w:rPr>
          <w:rFonts w:hint="eastAsia" w:ascii="宋体" w:hAnsi="宋体"/>
          <w:color w:val="000000"/>
          <w:sz w:val="24"/>
          <w:szCs w:val="24"/>
        </w:rPr>
        <w:t xml:space="preserve"> 日</w:t>
      </w:r>
      <w:r>
        <w:rPr>
          <w:rFonts w:hint="eastAsia"/>
          <w:color w:val="000000"/>
          <w:sz w:val="24"/>
          <w:szCs w:val="24"/>
        </w:rPr>
        <w:t>在</w:t>
      </w:r>
      <w:r>
        <w:rPr>
          <w:rFonts w:hint="eastAsia" w:ascii="宋体" w:hAnsi="宋体"/>
          <w:color w:val="000000"/>
          <w:sz w:val="24"/>
          <w:szCs w:val="24"/>
        </w:rPr>
        <w:t>达州市公共资源交易中心举行的</w:t>
      </w:r>
      <w:r>
        <w:rPr>
          <w:rFonts w:hint="eastAsia" w:ascii="宋体" w:hAnsi="宋体"/>
          <w:color w:val="000000"/>
          <w:sz w:val="24"/>
          <w:szCs w:val="24"/>
          <w:u w:val="single"/>
        </w:rPr>
        <w:t>达州市达川区小河嘴片区A03-01/01号</w:t>
      </w:r>
      <w:r>
        <w:rPr>
          <w:rFonts w:hint="eastAsia" w:ascii="宋体" w:hAnsi="宋体"/>
          <w:color w:val="000000"/>
          <w:sz w:val="24"/>
          <w:szCs w:val="24"/>
        </w:rPr>
        <w:t>地块国有建设用地使用权拍卖活动，愿意按拍卖出让文件规定缴纳竞买保证金人民币万元（大写）（</w:t>
      </w:r>
      <w:r>
        <w:rPr>
          <w:rFonts w:hint="eastAsia" w:ascii="仿宋_GB2312" w:hAnsi="仿宋" w:eastAsia="仿宋_GB2312"/>
          <w:color w:val="000000"/>
          <w:w w:val="90"/>
          <w:sz w:val="24"/>
          <w:szCs w:val="24"/>
        </w:rPr>
        <w:t>￥</w:t>
      </w:r>
      <w:r>
        <w:rPr>
          <w:rFonts w:hint="eastAsia" w:ascii="宋体" w:hAnsi="宋体"/>
          <w:color w:val="000000"/>
          <w:sz w:val="24"/>
          <w:szCs w:val="24"/>
        </w:rPr>
        <w:t>万元）。</w:t>
      </w:r>
    </w:p>
    <w:p>
      <w:pPr>
        <w:pStyle w:val="25"/>
        <w:spacing w:line="420" w:lineRule="exact"/>
        <w:ind w:left="0" w:firstLine="480" w:firstLineChars="200"/>
        <w:rPr>
          <w:rFonts w:ascii="宋体"/>
          <w:color w:val="000000"/>
          <w:sz w:val="24"/>
          <w:szCs w:val="24"/>
        </w:rPr>
      </w:pPr>
      <w:r>
        <w:rPr>
          <w:rFonts w:hint="eastAsia" w:ascii="宋体" w:hAnsi="宋体"/>
          <w:color w:val="000000"/>
          <w:sz w:val="24"/>
          <w:szCs w:val="24"/>
        </w:rPr>
        <w:t>若能竞得该地块，我方承诺：</w:t>
      </w:r>
    </w:p>
    <w:p>
      <w:pPr>
        <w:pStyle w:val="25"/>
        <w:spacing w:line="420" w:lineRule="exact"/>
        <w:ind w:left="0" w:firstLine="482" w:firstLineChars="200"/>
        <w:rPr>
          <w:rFonts w:ascii="宋体"/>
          <w:b/>
          <w:color w:val="FF0000"/>
          <w:sz w:val="24"/>
          <w:szCs w:val="24"/>
          <w:u w:val="single"/>
        </w:rPr>
      </w:pPr>
      <w:r>
        <w:rPr>
          <w:rFonts w:hint="eastAsia" w:ascii="宋体" w:hAnsi="宋体"/>
          <w:b/>
          <w:color w:val="FF0000"/>
          <w:sz w:val="24"/>
          <w:szCs w:val="24"/>
        </w:rPr>
        <w:t>（一）竞得土地使用权后</w:t>
      </w:r>
      <w:r>
        <w:rPr>
          <w:rFonts w:ascii="宋体" w:hAnsi="宋体"/>
          <w:b/>
          <w:color w:val="FF0000"/>
          <w:sz w:val="24"/>
          <w:szCs w:val="24"/>
        </w:rPr>
        <w:t>3</w:t>
      </w:r>
      <w:r>
        <w:rPr>
          <w:rFonts w:hint="eastAsia" w:ascii="宋体" w:hAnsi="宋体"/>
          <w:b/>
          <w:color w:val="FF0000"/>
          <w:sz w:val="24"/>
          <w:szCs w:val="24"/>
        </w:rPr>
        <w:t>个月内在土地所在</w:t>
      </w:r>
      <w:r>
        <w:rPr>
          <w:rFonts w:ascii="宋体" w:hAnsi="宋体"/>
          <w:b/>
          <w:color w:val="FF0000"/>
          <w:sz w:val="24"/>
          <w:szCs w:val="24"/>
        </w:rPr>
        <w:t>辖区</w:t>
      </w:r>
      <w:r>
        <w:rPr>
          <w:rFonts w:hint="eastAsia" w:ascii="宋体" w:hAnsi="宋体"/>
          <w:b/>
          <w:color w:val="FF0000"/>
          <w:sz w:val="24"/>
          <w:szCs w:val="24"/>
        </w:rPr>
        <w:t>注册成立一家新公司对竞得土地进行开发建设，新公司出资构成为</w:t>
      </w:r>
    </w:p>
    <w:p>
      <w:pPr>
        <w:pStyle w:val="25"/>
        <w:spacing w:line="420" w:lineRule="exact"/>
        <w:rPr>
          <w:rFonts w:ascii="宋体"/>
          <w:b/>
          <w:color w:val="FF0000"/>
          <w:sz w:val="24"/>
          <w:szCs w:val="24"/>
        </w:rPr>
      </w:pPr>
      <w:r>
        <w:rPr>
          <w:rFonts w:ascii="宋体" w:hAnsi="宋体"/>
          <w:b/>
          <w:color w:val="FF0000"/>
          <w:sz w:val="24"/>
          <w:szCs w:val="24"/>
        </w:rPr>
        <w:t>(</w:t>
      </w:r>
      <w:r>
        <w:rPr>
          <w:rFonts w:hint="eastAsia" w:ascii="宋体" w:hAnsi="宋体"/>
          <w:b/>
          <w:color w:val="FF0000"/>
          <w:sz w:val="24"/>
          <w:szCs w:val="24"/>
        </w:rPr>
        <w:t>竞得后拟成立新公司的填写，竞得人在新公司的出资比例必须在</w:t>
      </w:r>
      <w:r>
        <w:rPr>
          <w:rFonts w:ascii="宋体" w:hAnsi="宋体"/>
          <w:b/>
          <w:color w:val="FF0000"/>
          <w:sz w:val="24"/>
          <w:szCs w:val="24"/>
        </w:rPr>
        <w:t>51%</w:t>
      </w:r>
      <w:r>
        <w:rPr>
          <w:rFonts w:hint="eastAsia" w:ascii="宋体" w:hAnsi="宋体"/>
          <w:b/>
          <w:color w:val="FF0000"/>
          <w:sz w:val="24"/>
          <w:szCs w:val="24"/>
        </w:rPr>
        <w:t>（含）以上。该条达州市外的竞买人必须承诺</w:t>
      </w:r>
      <w:r>
        <w:rPr>
          <w:rFonts w:ascii="宋体" w:hAnsi="宋体"/>
          <w:b/>
          <w:color w:val="FF0000"/>
          <w:sz w:val="24"/>
          <w:szCs w:val="24"/>
        </w:rPr>
        <w:t>)</w:t>
      </w:r>
      <w:r>
        <w:rPr>
          <w:rFonts w:hint="eastAsia" w:ascii="宋体" w:hAnsi="宋体"/>
          <w:b/>
          <w:color w:val="FF0000"/>
          <w:sz w:val="24"/>
          <w:szCs w:val="24"/>
        </w:rPr>
        <w:t>。</w:t>
      </w:r>
    </w:p>
    <w:p>
      <w:pPr>
        <w:pStyle w:val="25"/>
        <w:spacing w:line="420" w:lineRule="exact"/>
        <w:ind w:left="0" w:firstLine="510"/>
        <w:rPr>
          <w:rFonts w:ascii="宋体"/>
          <w:color w:val="000000"/>
          <w:sz w:val="24"/>
          <w:szCs w:val="24"/>
        </w:rPr>
      </w:pPr>
      <w:r>
        <w:rPr>
          <w:rFonts w:hint="eastAsia" w:ascii="宋体" w:hAnsi="宋体"/>
          <w:color w:val="000000"/>
          <w:sz w:val="24"/>
          <w:szCs w:val="24"/>
        </w:rPr>
        <w:t>（二）保证按照拍卖出让文件的规定和要求履行全部义务，如有违约行为，我方愿意承担全部法律责任，并赔偿由此产生的损失。</w:t>
      </w:r>
    </w:p>
    <w:p>
      <w:pPr>
        <w:pStyle w:val="25"/>
        <w:spacing w:line="420" w:lineRule="exact"/>
        <w:ind w:left="0" w:firstLine="510"/>
        <w:rPr>
          <w:rFonts w:ascii="宋体"/>
          <w:color w:val="000000"/>
          <w:sz w:val="24"/>
          <w:szCs w:val="24"/>
        </w:rPr>
      </w:pPr>
      <w:r>
        <w:rPr>
          <w:rFonts w:hint="eastAsia" w:ascii="宋体" w:hAnsi="宋体"/>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pPr>
        <w:pStyle w:val="25"/>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ascii="宋体" w:hAnsi="宋体"/>
          <w:color w:val="000000"/>
          <w:sz w:val="24"/>
          <w:szCs w:val="24"/>
        </w:rPr>
        <w:t>1.</w:t>
      </w:r>
      <w:r>
        <w:rPr>
          <w:rFonts w:hint="eastAsia" w:ascii="宋体" w:hAnsi="宋体"/>
          <w:color w:val="000000"/>
          <w:sz w:val="24"/>
          <w:szCs w:val="24"/>
        </w:rPr>
        <w:t>统一社会信用代码复印件；</w:t>
      </w:r>
      <w:r>
        <w:rPr>
          <w:rFonts w:ascii="宋体" w:hAnsi="宋体"/>
          <w:color w:val="000000"/>
          <w:sz w:val="24"/>
          <w:szCs w:val="24"/>
        </w:rPr>
        <w:t>2.</w:t>
      </w:r>
      <w:r>
        <w:rPr>
          <w:rFonts w:hint="eastAsia" w:ascii="宋体" w:hAnsi="宋体"/>
          <w:color w:val="000000"/>
          <w:sz w:val="24"/>
          <w:szCs w:val="24"/>
        </w:rPr>
        <w:t>组织机构代码证复印件</w:t>
      </w:r>
      <w:r>
        <w:rPr>
          <w:rFonts w:ascii="宋体" w:hAnsi="宋体"/>
          <w:color w:val="000000"/>
          <w:sz w:val="24"/>
          <w:szCs w:val="24"/>
        </w:rPr>
        <w:t>3.</w:t>
      </w:r>
      <w:r>
        <w:rPr>
          <w:rFonts w:hint="eastAsia" w:ascii="宋体" w:hAnsi="宋体"/>
          <w:color w:val="000000"/>
          <w:sz w:val="24"/>
          <w:szCs w:val="24"/>
        </w:rPr>
        <w:t>法定代表人身份证明；</w:t>
      </w:r>
      <w:r>
        <w:rPr>
          <w:rFonts w:ascii="宋体" w:hAnsi="宋体"/>
          <w:color w:val="000000"/>
          <w:sz w:val="24"/>
          <w:szCs w:val="24"/>
        </w:rPr>
        <w:t>4.</w:t>
      </w:r>
      <w:r>
        <w:rPr>
          <w:rFonts w:hint="eastAsia" w:ascii="宋体" w:hAnsi="宋体"/>
          <w:color w:val="000000"/>
          <w:sz w:val="24"/>
          <w:szCs w:val="24"/>
        </w:rPr>
        <w:t>法定代表人身份证复印件；</w:t>
      </w:r>
      <w:r>
        <w:rPr>
          <w:rFonts w:ascii="宋体" w:hAnsi="宋体"/>
          <w:color w:val="000000"/>
          <w:sz w:val="24"/>
          <w:szCs w:val="24"/>
        </w:rPr>
        <w:t>5.</w:t>
      </w:r>
      <w:r>
        <w:rPr>
          <w:rFonts w:hint="eastAsia" w:ascii="宋体" w:hAnsi="宋体"/>
          <w:color w:val="000000"/>
          <w:sz w:val="24"/>
          <w:szCs w:val="24"/>
        </w:rPr>
        <w:t>授权委托书；</w:t>
      </w:r>
      <w:r>
        <w:rPr>
          <w:rFonts w:ascii="宋体" w:hAnsi="宋体"/>
          <w:color w:val="000000"/>
          <w:sz w:val="24"/>
          <w:szCs w:val="24"/>
        </w:rPr>
        <w:t>6.</w:t>
      </w:r>
      <w:r>
        <w:rPr>
          <w:rFonts w:hint="eastAsia" w:ascii="宋体" w:hAnsi="宋体"/>
          <w:color w:val="000000"/>
          <w:sz w:val="24"/>
          <w:szCs w:val="24"/>
        </w:rPr>
        <w:t>受托人身份证复印件；</w:t>
      </w:r>
      <w:r>
        <w:rPr>
          <w:rFonts w:ascii="宋体" w:hAnsi="宋体"/>
          <w:color w:val="000000"/>
          <w:sz w:val="24"/>
          <w:szCs w:val="24"/>
        </w:rPr>
        <w:t>7.</w:t>
      </w:r>
      <w:r>
        <w:rPr>
          <w:rFonts w:hint="eastAsia" w:ascii="宋体" w:hAnsi="宋体"/>
          <w:color w:val="000000"/>
          <w:sz w:val="24"/>
          <w:szCs w:val="24"/>
        </w:rPr>
        <w:t>竞买保证金交纳凭证；</w:t>
      </w:r>
      <w:r>
        <w:rPr>
          <w:rFonts w:ascii="宋体" w:hAnsi="宋体"/>
          <w:color w:val="000000"/>
          <w:sz w:val="24"/>
          <w:szCs w:val="24"/>
        </w:rPr>
        <w:t>8.</w:t>
      </w:r>
      <w:r>
        <w:rPr>
          <w:rFonts w:hint="eastAsia" w:ascii="宋体" w:hAnsi="宋体"/>
          <w:color w:val="000000"/>
          <w:sz w:val="24"/>
          <w:szCs w:val="24"/>
        </w:rPr>
        <w:t>其它应提供的依据等。</w:t>
      </w:r>
    </w:p>
    <w:p>
      <w:pPr>
        <w:pStyle w:val="25"/>
        <w:spacing w:line="420" w:lineRule="exact"/>
        <w:ind w:firstLine="470" w:firstLineChars="196"/>
        <w:rPr>
          <w:rFonts w:ascii="宋体"/>
          <w:color w:val="000000"/>
          <w:sz w:val="24"/>
          <w:szCs w:val="24"/>
        </w:rPr>
      </w:pPr>
    </w:p>
    <w:p>
      <w:pPr>
        <w:pStyle w:val="25"/>
        <w:spacing w:line="420" w:lineRule="exact"/>
        <w:ind w:left="0"/>
        <w:rPr>
          <w:rFonts w:ascii="宋体"/>
          <w:color w:val="000000"/>
          <w:sz w:val="24"/>
          <w:szCs w:val="24"/>
        </w:rPr>
      </w:pPr>
      <w:r>
        <w:rPr>
          <w:rFonts w:hint="eastAsia" w:ascii="宋体" w:hAnsi="宋体"/>
          <w:color w:val="000000"/>
          <w:sz w:val="24"/>
          <w:szCs w:val="24"/>
        </w:rPr>
        <w:t>竞买申请人（盖章）：</w:t>
      </w:r>
    </w:p>
    <w:p>
      <w:pPr>
        <w:pStyle w:val="25"/>
        <w:spacing w:line="420" w:lineRule="exact"/>
        <w:ind w:left="0"/>
        <w:rPr>
          <w:rFonts w:ascii="宋体"/>
          <w:color w:val="000000"/>
          <w:sz w:val="24"/>
          <w:szCs w:val="24"/>
        </w:rPr>
      </w:pPr>
      <w:r>
        <w:rPr>
          <w:rFonts w:hint="eastAsia" w:ascii="宋体" w:hAnsi="宋体"/>
          <w:color w:val="000000"/>
          <w:sz w:val="24"/>
          <w:szCs w:val="24"/>
        </w:rPr>
        <w:t>法定代表人（本人签名）：</w:t>
      </w:r>
    </w:p>
    <w:p>
      <w:pPr>
        <w:pStyle w:val="25"/>
        <w:spacing w:line="420" w:lineRule="exact"/>
        <w:ind w:left="0"/>
        <w:rPr>
          <w:rFonts w:ascii="宋体"/>
          <w:color w:val="000000"/>
          <w:sz w:val="24"/>
          <w:szCs w:val="24"/>
        </w:rPr>
      </w:pPr>
      <w:r>
        <w:rPr>
          <w:rFonts w:hint="eastAsia" w:ascii="宋体" w:hAnsi="宋体"/>
          <w:color w:val="000000"/>
          <w:sz w:val="24"/>
          <w:szCs w:val="24"/>
        </w:rPr>
        <w:t>联系人：</w:t>
      </w:r>
    </w:p>
    <w:p>
      <w:pPr>
        <w:pStyle w:val="25"/>
        <w:spacing w:line="420" w:lineRule="exact"/>
        <w:ind w:left="0"/>
        <w:rPr>
          <w:rFonts w:ascii="宋体"/>
          <w:color w:val="000000"/>
          <w:sz w:val="24"/>
          <w:szCs w:val="24"/>
        </w:rPr>
      </w:pPr>
      <w:r>
        <w:rPr>
          <w:rFonts w:hint="eastAsia" w:ascii="宋体" w:hAnsi="宋体"/>
          <w:color w:val="000000"/>
          <w:sz w:val="24"/>
          <w:szCs w:val="24"/>
        </w:rPr>
        <w:t>地址：</w:t>
      </w:r>
    </w:p>
    <w:p>
      <w:pPr>
        <w:pStyle w:val="25"/>
        <w:spacing w:line="420" w:lineRule="exact"/>
        <w:ind w:left="0"/>
        <w:rPr>
          <w:rFonts w:ascii="宋体"/>
          <w:color w:val="000000"/>
          <w:sz w:val="24"/>
          <w:szCs w:val="24"/>
        </w:rPr>
      </w:pPr>
      <w:r>
        <w:rPr>
          <w:rFonts w:hint="eastAsia" w:ascii="宋体" w:hAnsi="宋体"/>
          <w:color w:val="000000"/>
          <w:sz w:val="24"/>
          <w:szCs w:val="24"/>
        </w:rPr>
        <w:t>电话：</w:t>
      </w:r>
    </w:p>
    <w:p>
      <w:pPr>
        <w:pStyle w:val="25"/>
        <w:spacing w:line="420" w:lineRule="exact"/>
        <w:ind w:left="0"/>
        <w:rPr>
          <w:rFonts w:ascii="宋体"/>
          <w:color w:val="000000"/>
          <w:sz w:val="24"/>
          <w:szCs w:val="24"/>
        </w:rPr>
      </w:pPr>
      <w:r>
        <w:rPr>
          <w:rFonts w:hint="eastAsia" w:ascii="宋体" w:hAnsi="宋体"/>
          <w:color w:val="000000"/>
          <w:sz w:val="24"/>
          <w:szCs w:val="24"/>
        </w:rPr>
        <w:t>申请日期：年月日</w:t>
      </w:r>
    </w:p>
    <w:p>
      <w:pPr>
        <w:pStyle w:val="25"/>
        <w:spacing w:line="420" w:lineRule="exact"/>
        <w:ind w:left="0" w:firstLine="510"/>
        <w:rPr>
          <w:rFonts w:ascii="宋体"/>
          <w:color w:val="000000"/>
          <w:sz w:val="24"/>
          <w:szCs w:val="24"/>
        </w:rPr>
      </w:pPr>
    </w:p>
    <w:p>
      <w:pPr>
        <w:pStyle w:val="25"/>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12"/>
        <w:spacing w:before="0" w:after="0" w:line="600" w:lineRule="exact"/>
        <w:rPr>
          <w:rFonts w:ascii="黑体" w:eastAsia="黑体"/>
          <w:color w:val="000000"/>
          <w:sz w:val="44"/>
          <w:szCs w:val="44"/>
        </w:rPr>
      </w:pPr>
      <w:r>
        <w:rPr>
          <w:rFonts w:ascii="宋体" w:hAnsi="宋体" w:eastAsia="宋体"/>
          <w:color w:val="000000"/>
          <w:w w:val="90"/>
        </w:rPr>
        <w:br w:type="page"/>
      </w:r>
      <w:bookmarkStart w:id="12" w:name="_Toc3391976"/>
      <w:bookmarkStart w:id="13" w:name="_Toc3391747"/>
      <w:r>
        <w:rPr>
          <w:rFonts w:hint="eastAsia" w:ascii="黑体" w:eastAsia="黑体"/>
          <w:color w:val="000000"/>
          <w:sz w:val="44"/>
          <w:szCs w:val="44"/>
        </w:rPr>
        <w:t>保证金承诺书</w:t>
      </w:r>
      <w:bookmarkEnd w:id="12"/>
      <w:bookmarkEnd w:id="13"/>
    </w:p>
    <w:p>
      <w:pPr>
        <w:rPr>
          <w:b/>
          <w:color w:val="000000"/>
          <w:sz w:val="44"/>
          <w:szCs w:val="44"/>
        </w:rPr>
      </w:pPr>
    </w:p>
    <w:p>
      <w:pPr>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w:t>
      </w:r>
      <w:r>
        <w:rPr>
          <w:rFonts w:ascii="仿宋_GB2312" w:hAnsi="仿宋_GB2312" w:eastAsia="仿宋_GB2312" w:cs="仿宋_GB2312"/>
          <w:color w:val="000000"/>
          <w:sz w:val="30"/>
          <w:szCs w:val="30"/>
        </w:rPr>
        <w:t>202</w:t>
      </w:r>
      <w:r>
        <w:rPr>
          <w:rFonts w:hint="eastAsia" w:ascii="仿宋_GB2312" w:hAnsi="仿宋_GB2312" w:eastAsia="仿宋_GB2312" w:cs="仿宋_GB2312"/>
          <w:color w:val="000000"/>
          <w:sz w:val="30"/>
          <w:szCs w:val="30"/>
          <w:lang w:val="en-US" w:eastAsia="zh-CN"/>
        </w:rPr>
        <w:t>1</w:t>
      </w:r>
      <w:r>
        <w:rPr>
          <w:rFonts w:hint="eastAsia" w:ascii="仿宋_GB2312" w:hAnsi="仿宋_GB2312" w:eastAsia="仿宋_GB2312" w:cs="仿宋_GB2312"/>
          <w:color w:val="000000"/>
          <w:sz w:val="30"/>
          <w:szCs w:val="30"/>
        </w:rPr>
        <w:t>年月日拍卖出让的地块竞买，我方所交保证金不属于银行贷款、股东借款、转贷和募集资金。</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特此承诺。</w:t>
      </w: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承诺人（法定代表人）签字：</w:t>
      </w: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p>
    <w:p>
      <w:pPr>
        <w:ind w:firstLine="750" w:firstLineChars="25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hint="eastAsia" w:ascii="仿宋_GB2312" w:hAnsi="仿宋_GB2312" w:eastAsia="仿宋_GB2312" w:cs="仿宋_GB2312"/>
          <w:color w:val="000000"/>
          <w:sz w:val="30"/>
          <w:szCs w:val="30"/>
          <w:lang w:val="en-US" w:eastAsia="zh-CN"/>
        </w:rPr>
        <w:t xml:space="preserve">  </w:t>
      </w:r>
      <w:r>
        <w:rPr>
          <w:rFonts w:hint="eastAsia" w:ascii="仿宋_GB2312" w:hAnsi="仿宋_GB2312" w:eastAsia="仿宋_GB2312" w:cs="仿宋_GB2312"/>
          <w:color w:val="000000"/>
          <w:sz w:val="30"/>
          <w:szCs w:val="30"/>
        </w:rPr>
        <w:t>月</w:t>
      </w:r>
      <w:r>
        <w:rPr>
          <w:rFonts w:hint="eastAsia" w:ascii="仿宋_GB2312" w:hAnsi="仿宋_GB2312" w:eastAsia="仿宋_GB2312" w:cs="仿宋_GB2312"/>
          <w:color w:val="000000"/>
          <w:sz w:val="30"/>
          <w:szCs w:val="30"/>
          <w:lang w:val="en-US" w:eastAsia="zh-CN"/>
        </w:rPr>
        <w:t xml:space="preserve">  </w:t>
      </w:r>
      <w:r>
        <w:rPr>
          <w:rFonts w:hint="eastAsia" w:ascii="仿宋_GB2312" w:hAnsi="仿宋_GB2312" w:eastAsia="仿宋_GB2312" w:cs="仿宋_GB2312"/>
          <w:color w:val="000000"/>
          <w:sz w:val="30"/>
          <w:szCs w:val="30"/>
        </w:rPr>
        <w:t>日</w:t>
      </w:r>
    </w:p>
    <w:p>
      <w:pPr>
        <w:pStyle w:val="12"/>
        <w:rPr>
          <w:rFonts w:ascii="黑体" w:eastAsia="黑体"/>
          <w:color w:val="000000"/>
          <w:sz w:val="44"/>
          <w:szCs w:val="44"/>
        </w:rPr>
      </w:pPr>
      <w:r>
        <w:rPr>
          <w:rFonts w:ascii="仿宋_GB2312" w:hAnsi="仿宋_GB2312" w:eastAsia="仿宋_GB2312" w:cs="仿宋_GB2312"/>
          <w:color w:val="000000"/>
          <w:sz w:val="30"/>
          <w:szCs w:val="30"/>
        </w:rPr>
        <w:br w:type="page"/>
      </w:r>
      <w:bookmarkStart w:id="14" w:name="_Toc3391977"/>
      <w:bookmarkStart w:id="15" w:name="_Toc3391748"/>
      <w:r>
        <w:rPr>
          <w:rFonts w:hint="eastAsia" w:ascii="黑体" w:eastAsia="黑体"/>
          <w:color w:val="000000"/>
          <w:sz w:val="44"/>
          <w:szCs w:val="44"/>
        </w:rPr>
        <w:t>法定代表人身份证明书</w:t>
      </w:r>
      <w:bookmarkEnd w:id="14"/>
      <w:bookmarkEnd w:id="15"/>
    </w:p>
    <w:p>
      <w:pPr>
        <w:pStyle w:val="25"/>
        <w:spacing w:line="627" w:lineRule="atLeast"/>
        <w:ind w:left="0"/>
        <w:jc w:val="left"/>
        <w:rPr>
          <w:rFonts w:ascii="黑体" w:eastAsia="黑体"/>
          <w:color w:val="000000"/>
          <w:sz w:val="36"/>
          <w:szCs w:val="36"/>
        </w:rPr>
      </w:pPr>
    </w:p>
    <w:p>
      <w:pPr>
        <w:pStyle w:val="25"/>
        <w:spacing w:line="627" w:lineRule="atLeast"/>
        <w:ind w:left="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达州市公共资源交易服务中心：</w:t>
      </w:r>
    </w:p>
    <w:p>
      <w:pPr>
        <w:pStyle w:val="25"/>
        <w:spacing w:line="627" w:lineRule="atLeast"/>
        <w:ind w:left="0" w:firstLine="750" w:firstLineChars="25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××同志在我单位任职务，系我单位法定代表人，特此证明。</w:t>
      </w:r>
    </w:p>
    <w:p>
      <w:pPr>
        <w:pStyle w:val="25"/>
        <w:spacing w:line="627" w:lineRule="atLeast"/>
        <w:ind w:firstLine="900" w:firstLineChars="300"/>
        <w:jc w:val="left"/>
        <w:rPr>
          <w:rFonts w:ascii="仿宋_GB2312" w:hAnsi="仿宋_GB2312" w:eastAsia="仿宋_GB2312" w:cs="仿宋_GB2312"/>
          <w:color w:val="000000"/>
          <w:sz w:val="30"/>
          <w:szCs w:val="30"/>
        </w:rPr>
      </w:pPr>
    </w:p>
    <w:p>
      <w:pPr>
        <w:pStyle w:val="25"/>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hint="eastAsia" w:ascii="仿宋_GB2312" w:hAnsi="仿宋_GB2312" w:eastAsia="仿宋_GB2312" w:cs="仿宋_GB2312"/>
          <w:color w:val="000000"/>
          <w:sz w:val="30"/>
          <w:szCs w:val="30"/>
          <w:lang w:val="en-US" w:eastAsia="zh-CN"/>
        </w:rPr>
        <w:t xml:space="preserve">  </w:t>
      </w:r>
      <w:r>
        <w:rPr>
          <w:rFonts w:hint="eastAsia" w:ascii="仿宋_GB2312" w:hAnsi="仿宋_GB2312" w:eastAsia="仿宋_GB2312" w:cs="仿宋_GB2312"/>
          <w:color w:val="000000"/>
          <w:sz w:val="30"/>
          <w:szCs w:val="30"/>
        </w:rPr>
        <w:t>月</w:t>
      </w:r>
      <w:r>
        <w:rPr>
          <w:rFonts w:hint="eastAsia" w:ascii="仿宋_GB2312" w:hAnsi="仿宋_GB2312" w:eastAsia="仿宋_GB2312" w:cs="仿宋_GB2312"/>
          <w:color w:val="000000"/>
          <w:sz w:val="30"/>
          <w:szCs w:val="30"/>
          <w:lang w:val="en-US" w:eastAsia="zh-CN"/>
        </w:rPr>
        <w:t xml:space="preserve">  </w:t>
      </w:r>
      <w:r>
        <w:rPr>
          <w:rFonts w:hint="eastAsia" w:ascii="仿宋_GB2312" w:hAnsi="仿宋_GB2312" w:eastAsia="仿宋_GB2312" w:cs="仿宋_GB2312"/>
          <w:color w:val="000000"/>
          <w:sz w:val="30"/>
          <w:szCs w:val="30"/>
        </w:rPr>
        <w:t>日</w:t>
      </w:r>
    </w:p>
    <w:p>
      <w:pPr>
        <w:pStyle w:val="25"/>
        <w:spacing w:line="586" w:lineRule="atLeast"/>
        <w:jc w:val="center"/>
        <w:rPr>
          <w:rFonts w:ascii="宋体"/>
          <w:color w:val="000000"/>
          <w:sz w:val="28"/>
          <w:szCs w:val="28"/>
        </w:rPr>
      </w:pPr>
    </w:p>
    <w:p>
      <w:pPr>
        <w:pStyle w:val="25"/>
        <w:spacing w:line="586" w:lineRule="atLeast"/>
        <w:jc w:val="center"/>
        <w:rPr>
          <w:rFonts w:ascii="宋体"/>
          <w:color w:val="000000"/>
          <w:sz w:val="28"/>
          <w:szCs w:val="28"/>
        </w:rPr>
      </w:pPr>
    </w:p>
    <w:p>
      <w:pPr>
        <w:pStyle w:val="25"/>
        <w:spacing w:line="586" w:lineRule="atLeast"/>
        <w:jc w:val="center"/>
        <w:rPr>
          <w:rFonts w:ascii="宋体"/>
          <w:color w:val="000000"/>
          <w:sz w:val="28"/>
          <w:szCs w:val="28"/>
        </w:rPr>
      </w:pPr>
    </w:p>
    <w:p>
      <w:pPr>
        <w:pStyle w:val="25"/>
        <w:spacing w:line="586" w:lineRule="atLeast"/>
        <w:jc w:val="center"/>
        <w:rPr>
          <w:rFonts w:ascii="宋体"/>
          <w:color w:val="000000"/>
          <w:sz w:val="28"/>
          <w:szCs w:val="28"/>
        </w:rPr>
      </w:pPr>
    </w:p>
    <w:p>
      <w:pPr>
        <w:pStyle w:val="25"/>
        <w:spacing w:line="586" w:lineRule="atLeast"/>
        <w:jc w:val="center"/>
        <w:rPr>
          <w:rFonts w:ascii="宋体"/>
          <w:color w:val="000000"/>
          <w:sz w:val="28"/>
          <w:szCs w:val="28"/>
        </w:rPr>
      </w:pPr>
    </w:p>
    <w:p>
      <w:pPr>
        <w:pStyle w:val="25"/>
        <w:spacing w:line="586" w:lineRule="atLeast"/>
        <w:rPr>
          <w:rFonts w:ascii="宋体"/>
          <w:color w:val="000000"/>
          <w:sz w:val="28"/>
          <w:szCs w:val="28"/>
        </w:rPr>
      </w:pPr>
    </w:p>
    <w:p>
      <w:pPr>
        <w:pStyle w:val="25"/>
        <w:spacing w:line="586" w:lineRule="atLeast"/>
        <w:jc w:val="center"/>
        <w:rPr>
          <w:rFonts w:ascii="宋体"/>
          <w:color w:val="000000"/>
          <w:sz w:val="28"/>
          <w:szCs w:val="28"/>
        </w:rPr>
      </w:pPr>
    </w:p>
    <w:p>
      <w:pPr>
        <w:pStyle w:val="25"/>
        <w:spacing w:line="586" w:lineRule="atLeast"/>
        <w:jc w:val="left"/>
        <w:rPr>
          <w:rFonts w:ascii="宋体"/>
          <w:color w:val="000000"/>
          <w:sz w:val="28"/>
          <w:szCs w:val="28"/>
        </w:rPr>
      </w:pPr>
    </w:p>
    <w:p>
      <w:pPr>
        <w:pStyle w:val="25"/>
        <w:spacing w:line="586" w:lineRule="atLeast"/>
        <w:jc w:val="left"/>
        <w:rPr>
          <w:rFonts w:ascii="宋体"/>
          <w:color w:val="000000"/>
          <w:sz w:val="28"/>
          <w:szCs w:val="28"/>
        </w:rPr>
      </w:pPr>
      <w:r>
        <w:rPr>
          <w:rFonts w:hint="eastAsia" w:ascii="宋体" w:hAnsi="宋体"/>
          <w:color w:val="000000"/>
          <w:sz w:val="28"/>
          <w:szCs w:val="28"/>
        </w:rPr>
        <w:t>附注：</w:t>
      </w:r>
    </w:p>
    <w:p>
      <w:pPr>
        <w:pStyle w:val="25"/>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25"/>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25"/>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25"/>
        <w:spacing w:line="586" w:lineRule="atLeast"/>
        <w:ind w:left="0" w:firstLine="560" w:firstLineChars="200"/>
        <w:jc w:val="left"/>
        <w:rPr>
          <w:rFonts w:ascii="宋体"/>
          <w:color w:val="000000"/>
          <w:sz w:val="28"/>
          <w:szCs w:val="28"/>
        </w:rPr>
      </w:pPr>
      <w:r>
        <w:rPr>
          <w:rFonts w:hint="eastAsia" w:ascii="宋体" w:hAnsi="宋体"/>
          <w:color w:val="000000"/>
          <w:sz w:val="28"/>
          <w:szCs w:val="28"/>
        </w:rPr>
        <w:t>④法定代表人联系电话：。</w:t>
      </w:r>
    </w:p>
    <w:p>
      <w:pPr>
        <w:pStyle w:val="12"/>
        <w:rPr>
          <w:rFonts w:ascii="黑体" w:eastAsia="黑体"/>
          <w:color w:val="000000"/>
          <w:sz w:val="44"/>
          <w:szCs w:val="44"/>
        </w:rPr>
      </w:pPr>
      <w:r>
        <w:rPr>
          <w:rFonts w:ascii="Dotum" w:eastAsia="Dotum" w:cs="Dotum"/>
          <w:color w:val="000000"/>
          <w:sz w:val="44"/>
          <w:szCs w:val="44"/>
        </w:rPr>
        <w:br w:type="page"/>
      </w:r>
      <w:bookmarkStart w:id="16" w:name="_Toc3391978"/>
      <w:bookmarkStart w:id="17" w:name="_Toc3391749"/>
      <w:r>
        <w:rPr>
          <w:rFonts w:hint="eastAsia" w:ascii="黑体" w:eastAsia="黑体"/>
          <w:color w:val="000000"/>
          <w:sz w:val="44"/>
          <w:szCs w:val="44"/>
        </w:rPr>
        <w:t>授权委托书</w:t>
      </w:r>
      <w:bookmarkEnd w:id="16"/>
      <w:bookmarkEnd w:id="17"/>
    </w:p>
    <w:tbl>
      <w:tblPr>
        <w:tblStyle w:val="13"/>
        <w:tblW w:w="9080" w:type="dxa"/>
        <w:tblInd w:w="108" w:type="dxa"/>
        <w:tblLayout w:type="fixed"/>
        <w:tblCellMar>
          <w:top w:w="0" w:type="dxa"/>
          <w:left w:w="0" w:type="dxa"/>
          <w:bottom w:w="0" w:type="dxa"/>
          <w:right w:w="0" w:type="dxa"/>
        </w:tblCellMar>
      </w:tblPr>
      <w:tblGrid>
        <w:gridCol w:w="1573"/>
        <w:gridCol w:w="2973"/>
        <w:gridCol w:w="1566"/>
        <w:gridCol w:w="2968"/>
      </w:tblGrid>
      <w:tr>
        <w:tblPrEx>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ind w:firstLine="480" w:firstLineChars="200"/>
              <w:jc w:val="left"/>
              <w:rPr>
                <w:rFonts w:ascii="仿宋_GB2312" w:eastAsia="仿宋_GB2312"/>
                <w:color w:val="000000"/>
                <w:kern w:val="0"/>
                <w:sz w:val="24"/>
              </w:rPr>
            </w:pPr>
            <w:r>
              <w:rPr>
                <w:rFonts w:hint="eastAsia" w:ascii="仿宋_GB2312" w:eastAsia="仿宋_GB2312"/>
                <w:color w:val="000000"/>
                <w:kern w:val="0"/>
                <w:sz w:val="24"/>
              </w:rPr>
              <w:t>本人授权（受托人）代表本人参加</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年</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月</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日在</w:t>
            </w:r>
            <w:r>
              <w:rPr>
                <w:rFonts w:ascii="仿宋_GB2312" w:eastAsia="仿宋_GB2312"/>
                <w:color w:val="000000"/>
                <w:kern w:val="0"/>
                <w:sz w:val="24"/>
              </w:rPr>
              <w:t>马踏洞新区龙马大道与鱼泉路交叉口处新政务服务大楼</w:t>
            </w:r>
            <w:r>
              <w:rPr>
                <w:rFonts w:hint="eastAsia" w:ascii="仿宋_GB2312" w:eastAsia="仿宋_GB2312"/>
                <w:color w:val="000000"/>
                <w:kern w:val="0"/>
                <w:sz w:val="24"/>
              </w:rPr>
              <w:t>市公共资源交易服务中心举行的</w:t>
            </w:r>
            <w:r>
              <w:rPr>
                <w:rFonts w:hint="eastAsia" w:ascii="宋体" w:hAnsi="宋体"/>
                <w:color w:val="000000"/>
                <w:sz w:val="24"/>
                <w:u w:val="single"/>
              </w:rPr>
              <w:t>达川区511703-2019-15号</w:t>
            </w:r>
            <w:r>
              <w:rPr>
                <w:rFonts w:hint="eastAsia" w:ascii="仿宋_GB2312" w:eastAsia="仿宋_GB2312"/>
                <w:color w:val="000000"/>
                <w:kern w:val="0"/>
                <w:sz w:val="24"/>
              </w:rPr>
              <w:t>地块国有建设用地使用权拍卖出让活动，代表本人签订《成交确认书》、《国有建设用地使用权出让合同》等具有法律意义的文件、凭据等。</w:t>
            </w:r>
          </w:p>
          <w:p>
            <w:pPr>
              <w:widowControl/>
              <w:spacing w:line="500" w:lineRule="exact"/>
              <w:ind w:firstLine="480" w:firstLineChars="200"/>
              <w:jc w:val="left"/>
              <w:rPr>
                <w:rFonts w:ascii="仿宋_GB2312" w:eastAsia="仿宋_GB2312"/>
                <w:color w:val="000000"/>
                <w:kern w:val="0"/>
                <w:sz w:val="24"/>
              </w:rPr>
            </w:pPr>
            <w:r>
              <w:rPr>
                <w:rFonts w:hint="eastAsia" w:ascii="仿宋_GB2312" w:eastAsia="仿宋_GB2312"/>
                <w:color w:val="000000"/>
                <w:kern w:val="0"/>
                <w:sz w:val="24"/>
              </w:rPr>
              <w:t>受托人在该地块拍卖出让活动中所做出的承诺、签订的合同或文件，本人均予以承认，并承担由此产生的法律后果。</w:t>
            </w:r>
          </w:p>
          <w:p>
            <w:pPr>
              <w:widowControl/>
              <w:spacing w:line="500" w:lineRule="exact"/>
              <w:ind w:firstLine="480" w:firstLineChars="200"/>
              <w:jc w:val="left"/>
              <w:rPr>
                <w:rFonts w:ascii="仿宋_GB2312" w:eastAsia="仿宋_GB2312"/>
                <w:color w:val="000000"/>
                <w:kern w:val="0"/>
                <w:sz w:val="24"/>
              </w:rPr>
            </w:pPr>
            <w:r>
              <w:rPr>
                <w:rFonts w:hint="eastAsia" w:ascii="仿宋_GB2312" w:eastAsia="仿宋_GB2312"/>
                <w:color w:val="000000"/>
                <w:kern w:val="0"/>
                <w:sz w:val="24"/>
              </w:rPr>
              <w:t>委托人（签名）：</w:t>
            </w:r>
          </w:p>
          <w:p>
            <w:pPr>
              <w:widowControl/>
              <w:spacing w:line="500" w:lineRule="exact"/>
              <w:ind w:firstLine="3360" w:firstLineChars="1400"/>
              <w:jc w:val="left"/>
              <w:rPr>
                <w:rFonts w:ascii="仿宋_GB2312" w:eastAsia="仿宋_GB2312"/>
                <w:color w:val="000000"/>
                <w:kern w:val="0"/>
                <w:sz w:val="24"/>
              </w:rPr>
            </w:pPr>
            <w:r>
              <w:rPr>
                <w:rFonts w:hint="eastAsia" w:ascii="仿宋_GB2312" w:eastAsia="仿宋_GB2312"/>
                <w:color w:val="000000"/>
                <w:kern w:val="0"/>
                <w:sz w:val="24"/>
              </w:rPr>
              <w:t>年</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月</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月</w:t>
            </w:r>
            <w:r>
              <w:rPr>
                <w:rFonts w:hint="eastAsia" w:ascii="仿宋_GB2312" w:eastAsia="仿宋_GB2312"/>
                <w:color w:val="000000"/>
                <w:kern w:val="0"/>
                <w:sz w:val="24"/>
                <w:lang w:val="en-US" w:eastAsia="zh-CN"/>
              </w:rPr>
              <w:t xml:space="preserve">  </w:t>
            </w:r>
            <w:r>
              <w:rPr>
                <w:rFonts w:hint="eastAsia" w:ascii="仿宋_GB2312" w:eastAsia="仿宋_GB2312"/>
                <w:color w:val="000000"/>
                <w:kern w:val="0"/>
                <w:sz w:val="24"/>
              </w:rPr>
              <w:t>日</w:t>
            </w:r>
          </w:p>
        </w:tc>
      </w:tr>
    </w:tbl>
    <w:p>
      <w:pPr>
        <w:pStyle w:val="25"/>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FF0000"/>
          <w:sz w:val="44"/>
          <w:szCs w:val="44"/>
        </w:rPr>
      </w:pPr>
      <w:r>
        <w:rPr>
          <w:rFonts w:ascii="方正小标宋简体" w:hAnsi="宋体" w:eastAsia="方正小标宋简体"/>
          <w:color w:val="000000"/>
          <w:spacing w:val="-5"/>
          <w:sz w:val="44"/>
          <w:szCs w:val="44"/>
        </w:rPr>
        <w:br w:type="page"/>
      </w:r>
      <w:r>
        <w:rPr>
          <w:rFonts w:hint="eastAsia" w:ascii="黑体" w:hAnsi="Cambria" w:eastAsia="黑体"/>
          <w:b/>
          <w:bCs/>
          <w:color w:val="FF0000"/>
          <w:sz w:val="44"/>
          <w:szCs w:val="44"/>
        </w:rPr>
        <w:t>国有建设用地使用权出让成交确认书</w:t>
      </w:r>
    </w:p>
    <w:p>
      <w:pPr>
        <w:spacing w:line="560" w:lineRule="exact"/>
        <w:jc w:val="center"/>
        <w:rPr>
          <w:rFonts w:ascii="仿宋_GB2312" w:hAnsi="宋体" w:eastAsia="仿宋_GB2312"/>
          <w:color w:val="FF0000"/>
          <w:sz w:val="30"/>
          <w:szCs w:val="30"/>
        </w:rPr>
      </w:pPr>
      <w:r>
        <w:rPr>
          <w:rFonts w:hint="eastAsia" w:ascii="仿宋_GB2312" w:hAnsi="宋体" w:eastAsia="仿宋_GB2312"/>
          <w:color w:val="FF0000"/>
          <w:sz w:val="30"/>
          <w:szCs w:val="30"/>
        </w:rPr>
        <w:t>()</w:t>
      </w:r>
    </w:p>
    <w:p>
      <w:p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受</w:t>
      </w:r>
      <w:r>
        <w:rPr>
          <w:rFonts w:hint="eastAsia" w:ascii="仿宋_GB2312" w:hAnsi="宋体" w:eastAsia="仿宋_GB2312"/>
          <w:color w:val="FF0000"/>
          <w:sz w:val="30"/>
          <w:szCs w:val="30"/>
          <w:u w:val="single"/>
        </w:rPr>
        <w:t xml:space="preserve">  （出让人） </w:t>
      </w:r>
      <w:r>
        <w:rPr>
          <w:rFonts w:hint="eastAsia" w:ascii="仿宋_GB2312" w:hAnsi="宋体" w:eastAsia="仿宋_GB2312"/>
          <w:color w:val="FF0000"/>
          <w:sz w:val="30"/>
          <w:szCs w:val="30"/>
        </w:rPr>
        <w:t>委托，</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年</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月</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日，达州市公共资源交易服务中心对</w:t>
      </w:r>
      <w:r>
        <w:rPr>
          <w:rFonts w:hint="eastAsia" w:ascii="仿宋_GB2312" w:hAnsi="宋体" w:eastAsia="仿宋_GB2312"/>
          <w:color w:val="FF0000"/>
          <w:sz w:val="30"/>
          <w:szCs w:val="30"/>
          <w:u w:val="single"/>
        </w:rPr>
        <w:t xml:space="preserve">          号</w:t>
      </w:r>
      <w:r>
        <w:rPr>
          <w:rFonts w:hint="eastAsia" w:ascii="仿宋_GB2312" w:hAnsi="宋体" w:eastAsia="仿宋_GB2312"/>
          <w:color w:val="FF0000"/>
          <w:sz w:val="30"/>
          <w:szCs w:val="30"/>
        </w:rPr>
        <w:t xml:space="preserve">国有建设用地使用权进行了公开 </w:t>
      </w:r>
      <w:r>
        <w:rPr>
          <w:rFonts w:hint="eastAsia" w:ascii="仿宋_GB2312" w:hAnsi="宋体" w:eastAsia="仿宋_GB2312"/>
          <w:color w:val="FF0000"/>
          <w:sz w:val="30"/>
          <w:szCs w:val="30"/>
          <w:u w:val="single"/>
        </w:rPr>
        <w:t xml:space="preserve"> （招标、拍卖、挂牌）</w:t>
      </w:r>
      <w:r>
        <w:rPr>
          <w:rFonts w:hint="eastAsia" w:ascii="仿宋_GB2312" w:hAnsi="宋体" w:eastAsia="仿宋_GB2312"/>
          <w:color w:val="FF0000"/>
          <w:sz w:val="30"/>
          <w:szCs w:val="30"/>
        </w:rPr>
        <w:t>出让，由</w:t>
      </w:r>
      <w:r>
        <w:rPr>
          <w:rFonts w:hint="eastAsia" w:ascii="仿宋_GB2312" w:hAnsi="宋体" w:eastAsia="仿宋_GB2312"/>
          <w:color w:val="FF0000"/>
          <w:sz w:val="30"/>
          <w:szCs w:val="30"/>
          <w:u w:val="single"/>
        </w:rPr>
        <w:t xml:space="preserve">   （竞得人）   </w:t>
      </w:r>
      <w:r>
        <w:rPr>
          <w:rFonts w:hint="eastAsia" w:ascii="仿宋_GB2312" w:hAnsi="宋体" w:eastAsia="仿宋_GB2312"/>
          <w:color w:val="FF0000"/>
          <w:sz w:val="30"/>
          <w:szCs w:val="30"/>
        </w:rPr>
        <w:t>竞得该宗地的国有建设用地使用权。现将有关事项确认如下：</w:t>
      </w:r>
    </w:p>
    <w:p>
      <w:pPr>
        <w:numPr>
          <w:ilvl w:val="0"/>
          <w:numId w:val="3"/>
        </w:num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该地块面积为，成交单价为(人民币)：，大写（人民币），成交总价为（人民币），大写（人民币）。</w:t>
      </w:r>
    </w:p>
    <w:p>
      <w:p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二、竞得人缴纳的竞买保证金3个工作日后自动转作受让地块的定金。</w:t>
      </w:r>
    </w:p>
    <w:p>
      <w:p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三、竞得人签订《成交确认书》后，按出让文件约定在8个工作日以内向达州市公共资源交易服务中心支付交易服务费，也可由竞得人与按出让文件约定成立的新公司协商缴纳。</w:t>
      </w:r>
    </w:p>
    <w:p>
      <w:p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四、竞得人应在本《成交确认书》签订后10个工作日内，持本《成交确认书》与</w:t>
      </w:r>
      <w:r>
        <w:rPr>
          <w:rFonts w:hint="eastAsia" w:ascii="仿宋_GB2312" w:hAnsi="宋体" w:eastAsia="仿宋_GB2312"/>
          <w:color w:val="FF0000"/>
          <w:sz w:val="30"/>
          <w:szCs w:val="30"/>
          <w:u w:val="single"/>
        </w:rPr>
        <w:t xml:space="preserve"> （出让人） </w:t>
      </w:r>
      <w:r>
        <w:rPr>
          <w:rFonts w:hint="eastAsia" w:ascii="仿宋_GB2312" w:hAnsi="宋体" w:eastAsia="仿宋_GB2312"/>
          <w:color w:val="FF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FF0000"/>
          <w:sz w:val="30"/>
          <w:szCs w:val="30"/>
          <w:u w:val="single"/>
        </w:rPr>
        <w:t>（出让人）</w:t>
      </w:r>
      <w:r>
        <w:rPr>
          <w:rFonts w:hint="eastAsia" w:ascii="仿宋_GB2312" w:hAnsi="宋体" w:eastAsia="仿宋_GB2312"/>
          <w:color w:val="FF0000"/>
          <w:sz w:val="30"/>
          <w:szCs w:val="30"/>
        </w:rPr>
        <w:t>终止供地，不退还定金，并承担相应的法律责任。</w:t>
      </w:r>
    </w:p>
    <w:p>
      <w:pPr>
        <w:spacing w:line="560" w:lineRule="exact"/>
        <w:ind w:firstLine="600" w:firstLineChars="200"/>
        <w:rPr>
          <w:rFonts w:ascii="仿宋_GB2312" w:hAnsi="宋体" w:eastAsia="仿宋_GB2312"/>
          <w:color w:val="FF0000"/>
          <w:sz w:val="30"/>
          <w:szCs w:val="30"/>
        </w:rPr>
      </w:pPr>
      <w:r>
        <w:rPr>
          <w:rFonts w:hint="eastAsia" w:ascii="仿宋_GB2312" w:hAnsi="宋体" w:eastAsia="仿宋_GB2312"/>
          <w:color w:val="FF0000"/>
          <w:sz w:val="30"/>
          <w:szCs w:val="30"/>
        </w:rPr>
        <w:t>五、本《成交确认书》一式陆份，拍卖人、出让人、竞得人各执 2 份。</w:t>
      </w:r>
    </w:p>
    <w:p>
      <w:pPr>
        <w:spacing w:line="560" w:lineRule="exact"/>
        <w:rPr>
          <w:rFonts w:ascii="仿宋_GB2312" w:hAnsi="宋体" w:eastAsia="仿宋_GB2312"/>
          <w:color w:val="FF0000"/>
          <w:sz w:val="30"/>
          <w:szCs w:val="30"/>
        </w:rPr>
      </w:pPr>
      <w:r>
        <w:rPr>
          <w:rFonts w:hint="eastAsia" w:ascii="仿宋_GB2312" w:hAnsi="宋体" w:eastAsia="仿宋_GB2312"/>
          <w:b/>
          <w:color w:val="FF0000"/>
          <w:sz w:val="30"/>
          <w:szCs w:val="30"/>
        </w:rPr>
        <w:t>出让人</w:t>
      </w:r>
      <w:r>
        <w:rPr>
          <w:rFonts w:hint="eastAsia" w:ascii="仿宋_GB2312" w:hAnsi="宋体" w:eastAsia="仿宋_GB2312"/>
          <w:color w:val="FF0000"/>
          <w:sz w:val="30"/>
          <w:szCs w:val="30"/>
        </w:rPr>
        <w:t>：法定代表人：委托代理人</w:t>
      </w:r>
    </w:p>
    <w:p>
      <w:pPr>
        <w:spacing w:line="560" w:lineRule="exact"/>
        <w:rPr>
          <w:rFonts w:ascii="仿宋_GB2312" w:hAnsi="宋体" w:eastAsia="仿宋_GB2312"/>
          <w:color w:val="FF0000"/>
          <w:sz w:val="30"/>
          <w:szCs w:val="30"/>
          <w:u w:val="single"/>
        </w:rPr>
      </w:pPr>
      <w:r>
        <w:rPr>
          <w:rFonts w:hint="eastAsia" w:ascii="仿宋_GB2312" w:hAnsi="宋体" w:eastAsia="仿宋_GB2312"/>
          <w:b/>
          <w:color w:val="FF0000"/>
          <w:sz w:val="30"/>
          <w:szCs w:val="30"/>
        </w:rPr>
        <w:t>竞得人：</w:t>
      </w:r>
      <w:r>
        <w:rPr>
          <w:rFonts w:hint="eastAsia" w:ascii="仿宋_GB2312" w:hAnsi="宋体" w:eastAsia="仿宋_GB2312"/>
          <w:color w:val="FF0000"/>
          <w:sz w:val="30"/>
          <w:szCs w:val="30"/>
        </w:rPr>
        <w:t>联系电话：</w:t>
      </w:r>
    </w:p>
    <w:p>
      <w:pPr>
        <w:spacing w:line="560" w:lineRule="exact"/>
        <w:rPr>
          <w:rFonts w:ascii="仿宋_GB2312" w:hAnsi="宋体" w:eastAsia="仿宋_GB2312"/>
          <w:b/>
          <w:color w:val="FF0000"/>
          <w:sz w:val="30"/>
          <w:szCs w:val="30"/>
        </w:rPr>
      </w:pPr>
      <w:r>
        <w:rPr>
          <w:rFonts w:hint="eastAsia" w:ascii="仿宋_GB2312" w:hAnsi="宋体" w:eastAsia="仿宋_GB2312"/>
          <w:b/>
          <w:color w:val="FF0000"/>
          <w:sz w:val="30"/>
          <w:szCs w:val="30"/>
        </w:rPr>
        <w:t>拍卖人</w:t>
      </w:r>
      <w:r>
        <w:rPr>
          <w:rFonts w:hint="eastAsia" w:ascii="仿宋_GB2312" w:hAnsi="宋体" w:eastAsia="仿宋_GB2312"/>
          <w:color w:val="FF0000"/>
          <w:sz w:val="30"/>
          <w:szCs w:val="30"/>
        </w:rPr>
        <w:t>：法定代表人：委托代理人</w:t>
      </w:r>
    </w:p>
    <w:p>
      <w:pPr>
        <w:spacing w:line="560" w:lineRule="exact"/>
        <w:rPr>
          <w:rFonts w:ascii="仿宋_GB2312" w:hAnsi="宋体" w:eastAsia="仿宋_GB2312"/>
          <w:b/>
          <w:color w:val="FF0000"/>
          <w:sz w:val="30"/>
          <w:szCs w:val="30"/>
        </w:rPr>
      </w:pPr>
      <w:r>
        <w:rPr>
          <w:rFonts w:hint="eastAsia" w:ascii="仿宋_GB2312" w:hAnsi="宋体" w:eastAsia="仿宋_GB2312"/>
          <w:b/>
          <w:color w:val="FF0000"/>
          <w:sz w:val="30"/>
          <w:szCs w:val="30"/>
        </w:rPr>
        <w:t>公证员：</w:t>
      </w:r>
      <w:r>
        <w:rPr>
          <w:rFonts w:hint="eastAsia" w:ascii="仿宋_GB2312" w:hAnsi="宋体" w:eastAsia="仿宋_GB2312"/>
          <w:color w:val="FF0000"/>
          <w:sz w:val="30"/>
          <w:szCs w:val="30"/>
        </w:rPr>
        <w:t>签定时间：</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年</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月</w:t>
      </w:r>
      <w:r>
        <w:rPr>
          <w:rFonts w:hint="eastAsia" w:ascii="仿宋_GB2312" w:hAnsi="宋体" w:eastAsia="仿宋_GB2312"/>
          <w:color w:val="FF0000"/>
          <w:sz w:val="30"/>
          <w:szCs w:val="30"/>
          <w:lang w:val="en-US" w:eastAsia="zh-CN"/>
        </w:rPr>
        <w:t xml:space="preserve">  </w:t>
      </w:r>
      <w:r>
        <w:rPr>
          <w:rFonts w:hint="eastAsia" w:ascii="仿宋_GB2312" w:hAnsi="宋体" w:eastAsia="仿宋_GB2312"/>
          <w:color w:val="FF0000"/>
          <w:sz w:val="30"/>
          <w:szCs w:val="30"/>
        </w:rPr>
        <w:t>日</w:t>
      </w:r>
    </w:p>
    <w:p>
      <w:pPr>
        <w:pStyle w:val="25"/>
        <w:spacing w:line="560" w:lineRule="exact"/>
        <w:ind w:left="0"/>
        <w:jc w:val="left"/>
        <w:rPr>
          <w:rFonts w:ascii="仿宋_GB2312" w:hAnsi="仿宋" w:eastAsia="仿宋_GB2312"/>
          <w:color w:val="FF0000"/>
          <w:sz w:val="32"/>
          <w:szCs w:val="32"/>
        </w:rPr>
        <w:sectPr>
          <w:pgSz w:w="11906" w:h="16838"/>
          <w:pgMar w:top="1418" w:right="1418" w:bottom="1418" w:left="1701" w:header="851" w:footer="992" w:gutter="0"/>
          <w:cols w:space="425" w:num="1"/>
          <w:docGrid w:type="lines" w:linePitch="312" w:charSpace="0"/>
        </w:sectPr>
      </w:pPr>
    </w:p>
    <w:p>
      <w:pPr>
        <w:pStyle w:val="25"/>
        <w:spacing w:line="600" w:lineRule="exact"/>
        <w:ind w:left="0"/>
        <w:rPr>
          <w:color w:val="000000"/>
        </w:rPr>
      </w:pPr>
    </w:p>
    <w:p>
      <w:pPr>
        <w:pStyle w:val="25"/>
        <w:spacing w:line="600" w:lineRule="exact"/>
        <w:rPr>
          <w:rFonts w:ascii="宋体"/>
          <w:color w:val="000000"/>
          <w:w w:val="90"/>
          <w:sz w:val="32"/>
          <w:szCs w:val="32"/>
        </w:rPr>
      </w:pPr>
      <w:r>
        <w:pict>
          <v:shape id="AutoShape 6" o:spid="_x0000_s1031" o:spt="100" style="position:absolute;left:0pt;margin-left:0pt;margin-top:0pt;height:50pt;width:50pt;visibility:hidden;z-index:251660288;mso-width-relative:page;mso-height-relative:page;" coordsize="20000,20000" path="m10800,10800l@8,@8,@4,@6,10800,10800,10800,10800,@9,@7,@30,@31,@17,@18,@24,@25,@15,@16,@32,@33xe">
            <v:path textboxrect="@1,@1,@1,@1" o:connecttype="segments"/>
            <v:fill focussize="0,0"/>
            <v:stroke joinstyle="round"/>
            <v:imagedata o:title=""/>
            <o:lock v:ext="edit" selection="t"/>
            <v:textbox>
              <w:txbxContent>
                <w:p/>
              </w:txbxContent>
            </v:textbox>
          </v:shape>
        </w:pict>
      </w:r>
      <w:r>
        <w:rPr>
          <w:rFonts w:ascii="黑体" w:hAnsi="宋体" w:eastAsia="黑体" w:cs="黑体"/>
          <w:color w:val="000000"/>
          <w:sz w:val="36"/>
          <w:szCs w:val="36"/>
        </w:rPr>
        <w:pict>
          <v:shape id="_x0000_i1025" o:spt="75" alt="03000001" type="#_x0000_t75" style="height:29.9pt;width:125.3pt;" filled="t" o:preferrelative="t" stroked="f" coordsize="21600,21600">
            <v:path/>
            <v:fill on="t" focussize="0,0"/>
            <v:stroke on="f" joinstyle="miter"/>
            <v:imagedata r:id="rId29" o:title=""/>
            <o:lock v:ext="edit" aspectratio="t"/>
            <w10:wrap type="none"/>
            <w10:anchorlock/>
          </v:shape>
        </w:pict>
      </w:r>
    </w:p>
    <w:p>
      <w:pPr>
        <w:pStyle w:val="4"/>
        <w:wordWrap w:val="0"/>
        <w:jc w:val="right"/>
        <w:rPr>
          <w:rFonts w:hAnsi="宋体"/>
          <w:color w:val="000000"/>
        </w:rPr>
      </w:pPr>
      <w:r>
        <w:rPr>
          <w:rFonts w:hint="eastAsia" w:hAnsi="宋体"/>
          <w:color w:val="000000"/>
        </w:rPr>
        <w:t>电子监管号：</w:t>
      </w:r>
    </w:p>
    <w:p>
      <w:pPr>
        <w:pStyle w:val="4"/>
        <w:rPr>
          <w:color w:val="000000"/>
        </w:rPr>
      </w:pPr>
    </w:p>
    <w:p>
      <w:pPr>
        <w:pStyle w:val="4"/>
        <w:rPr>
          <w:rFonts w:ascii="黑体" w:hAnsi="黑体" w:eastAsia="黑体"/>
          <w:color w:val="000000"/>
        </w:rPr>
      </w:pPr>
      <w:r>
        <w:rPr>
          <w:rFonts w:hint="eastAsia" w:ascii="黑体" w:hAnsi="黑体" w:eastAsia="黑体"/>
          <w:color w:val="000000"/>
        </w:rPr>
        <w:t>（样本）</w:t>
      </w:r>
    </w:p>
    <w:p>
      <w:pPr>
        <w:pStyle w:val="4"/>
        <w:rPr>
          <w:rStyle w:val="19"/>
          <w:rFonts w:hAnsi="宋体" w:cs="宋体"/>
          <w:color w:val="000000"/>
        </w:rPr>
      </w:pPr>
    </w:p>
    <w:p>
      <w:pPr>
        <w:pStyle w:val="4"/>
        <w:rPr>
          <w:rStyle w:val="19"/>
          <w:rFonts w:hAnsi="宋体" w:cs="宋体"/>
          <w:color w:val="000000"/>
        </w:rPr>
      </w:pPr>
    </w:p>
    <w:p>
      <w:pPr>
        <w:pStyle w:val="2"/>
        <w:jc w:val="center"/>
        <w:rPr>
          <w:rFonts w:ascii="宋体" w:hAnsi="宋体" w:eastAsia="宋体"/>
          <w:color w:val="000000"/>
          <w:sz w:val="18"/>
          <w:szCs w:val="18"/>
        </w:rPr>
      </w:pPr>
      <w:bookmarkStart w:id="18" w:name="_Toc3391751"/>
      <w:bookmarkStart w:id="19" w:name="_Toc3391980"/>
      <w:r>
        <w:rPr>
          <w:rFonts w:hint="eastAsia" w:ascii="宋体" w:hAnsi="宋体" w:eastAsia="宋体"/>
          <w:color w:val="000000"/>
        </w:rPr>
        <w:t>国有建设用地使用权出让合同</w:t>
      </w:r>
      <w:bookmarkEnd w:id="18"/>
      <w:bookmarkEnd w:id="19"/>
    </w:p>
    <w:p>
      <w:pPr>
        <w:pStyle w:val="4"/>
        <w:rPr>
          <w:rFonts w:hAnsi="宋体"/>
          <w:b/>
          <w:bCs/>
          <w:color w:val="000000"/>
          <w:sz w:val="18"/>
          <w:szCs w:val="1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rPr>
          <w:rFonts w:hAnsi="宋体"/>
          <w:color w:val="000000"/>
          <w:sz w:val="48"/>
          <w:szCs w:val="48"/>
        </w:rPr>
      </w:pPr>
    </w:p>
    <w:p>
      <w:pPr>
        <w:pStyle w:val="4"/>
        <w:spacing w:line="500" w:lineRule="exact"/>
        <w:jc w:val="left"/>
        <w:rPr>
          <w:rFonts w:hAnsi="宋体"/>
          <w:bCs/>
          <w:color w:val="000000"/>
        </w:rPr>
      </w:pPr>
      <w:r>
        <w:pict>
          <v:rect id="Rectangle 7" o:spid="_x0000_s1032" o:spt="1" style="position:absolute;left:0pt;margin-left:319.5pt;margin-top:11.85pt;height:35.1pt;width:48.75pt;z-index:251661312;mso-width-relative:page;mso-height-relative:page;" stroked="t" coordsize="21600,21600">
            <v:path/>
            <v:fill focussize="0,0"/>
            <v:stroke color="#FFFFFF"/>
            <v:imagedata o:title=""/>
            <o:lock v:ext="edit"/>
            <v:textbox>
              <w:txbxContent>
                <w:p>
                  <w:pPr>
                    <w:rPr>
                      <w:rFonts w:ascii="方正黑体_GBK" w:eastAsia="方正黑体_GBK"/>
                    </w:rPr>
                  </w:pPr>
                  <w:r>
                    <w:rPr>
                      <w:rFonts w:hint="eastAsia" w:ascii="方正黑体_GBK" w:eastAsia="方正黑体_GBK"/>
                    </w:rPr>
                    <w:t>制定</w:t>
                  </w:r>
                </w:p>
              </w:txbxContent>
            </v:textbox>
          </v:rect>
        </w:pict>
      </w:r>
      <w:r>
        <w:pict>
          <v:rect id="Rectangle 8" o:spid="_x0000_s1033" o:spt="1" style="position:absolute;left:0pt;margin-left:36pt;margin-top:0pt;height:62.4pt;width:288pt;z-index:251661312;mso-width-relative:page;mso-height-relative:page;" stroked="t" coordsize="21600,21600">
            <v:path/>
            <v:fill focussize="0,0"/>
            <v:stroke color="#FFFFFF"/>
            <v:imagedata o:title=""/>
            <o:lock v:ext="edit"/>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w:r>
    </w:p>
    <w:p>
      <w:pPr>
        <w:pStyle w:val="4"/>
        <w:spacing w:line="500" w:lineRule="exact"/>
        <w:jc w:val="left"/>
        <w:rPr>
          <w:rFonts w:hAnsi="宋体"/>
          <w:b/>
          <w:bCs/>
          <w:color w:val="000000"/>
          <w:sz w:val="36"/>
          <w:szCs w:val="36"/>
        </w:rPr>
      </w:pPr>
    </w:p>
    <w:p>
      <w:pPr>
        <w:pStyle w:val="4"/>
        <w:spacing w:line="578" w:lineRule="exact"/>
        <w:ind w:right="640"/>
        <w:jc w:val="right"/>
        <w:rPr>
          <w:rFonts w:hAnsi="宋体"/>
          <w:color w:val="000000"/>
          <w:sz w:val="28"/>
          <w:szCs w:val="28"/>
        </w:rPr>
      </w:pPr>
    </w:p>
    <w:p>
      <w:pPr>
        <w:pStyle w:val="4"/>
        <w:spacing w:line="578" w:lineRule="exact"/>
        <w:ind w:right="640"/>
        <w:jc w:val="right"/>
        <w:rPr>
          <w:rFonts w:hAnsi="宋体"/>
          <w:color w:val="000000"/>
          <w:sz w:val="28"/>
          <w:szCs w:val="28"/>
          <w:u w:val="single"/>
        </w:rPr>
      </w:pPr>
      <w:r>
        <w:rPr>
          <w:rFonts w:hint="eastAsia" w:hAnsi="宋体"/>
          <w:color w:val="000000"/>
          <w:sz w:val="28"/>
          <w:szCs w:val="28"/>
        </w:rPr>
        <w:t>合同编号：</w:t>
      </w:r>
    </w:p>
    <w:p>
      <w:pPr>
        <w:pStyle w:val="4"/>
        <w:spacing w:line="578" w:lineRule="exact"/>
        <w:jc w:val="center"/>
        <w:rPr>
          <w:rFonts w:ascii="方正小标宋简体" w:hAnsi="宋体" w:eastAsia="方正小标宋简体" w:cs="黑体"/>
          <w:color w:val="000000"/>
          <w:sz w:val="44"/>
          <w:szCs w:val="44"/>
        </w:rPr>
      </w:pPr>
    </w:p>
    <w:p>
      <w:pPr>
        <w:pStyle w:val="4"/>
        <w:spacing w:line="578" w:lineRule="exact"/>
        <w:jc w:val="center"/>
        <w:rPr>
          <w:rFonts w:ascii="方正小标宋简体" w:hAnsi="宋体" w:eastAsia="方正小标宋简体"/>
          <w:color w:val="000000"/>
          <w:sz w:val="44"/>
          <w:szCs w:val="44"/>
        </w:rPr>
      </w:pPr>
      <w:r>
        <w:rPr>
          <w:rFonts w:hint="eastAsia" w:ascii="方正小标宋简体" w:hAnsi="宋体" w:eastAsia="方正小标宋简体" w:cs="黑体"/>
          <w:color w:val="000000"/>
          <w:sz w:val="44"/>
          <w:szCs w:val="44"/>
        </w:rPr>
        <w:t>国有建设用地使用权出让合同</w:t>
      </w:r>
    </w:p>
    <w:p>
      <w:pPr>
        <w:pStyle w:val="4"/>
        <w:spacing w:line="578" w:lineRule="exact"/>
        <w:jc w:val="center"/>
        <w:rPr>
          <w:rFonts w:hAnsi="宋体"/>
          <w:color w:val="000000"/>
          <w:sz w:val="28"/>
          <w:szCs w:val="28"/>
        </w:rPr>
      </w:pP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本合同双方当事人：</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出让人：；</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通讯地址：；</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邮政编码：；</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电话：；</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传真：；</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开户银行：；</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账号：。</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受让人：；</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通讯地址：；</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邮政编码：；</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电话：；</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传真：；</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开户银行：；</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账号：。</w:t>
      </w:r>
    </w:p>
    <w:p>
      <w:pPr>
        <w:pStyle w:val="4"/>
        <w:spacing w:line="578" w:lineRule="exact"/>
        <w:rPr>
          <w:rFonts w:hAnsi="宋体" w:cs="黑体"/>
          <w:color w:val="000000"/>
          <w:sz w:val="28"/>
          <w:szCs w:val="28"/>
        </w:rPr>
      </w:pPr>
    </w:p>
    <w:p>
      <w:pPr>
        <w:pStyle w:val="4"/>
        <w:spacing w:line="578" w:lineRule="exact"/>
        <w:rPr>
          <w:rFonts w:hAnsi="宋体" w:cs="黑体"/>
          <w:color w:val="000000"/>
          <w:sz w:val="28"/>
          <w:szCs w:val="28"/>
        </w:rPr>
      </w:pPr>
    </w:p>
    <w:p>
      <w:pPr>
        <w:pStyle w:val="4"/>
        <w:spacing w:line="578" w:lineRule="exact"/>
        <w:rPr>
          <w:rFonts w:hAnsi="宋体" w:cs="黑体"/>
          <w:color w:val="000000"/>
          <w:sz w:val="28"/>
          <w:szCs w:val="28"/>
        </w:rPr>
      </w:pPr>
    </w:p>
    <w:p>
      <w:pPr>
        <w:pStyle w:val="4"/>
        <w:spacing w:line="578" w:lineRule="exact"/>
        <w:jc w:val="center"/>
        <w:rPr>
          <w:rFonts w:hAnsi="宋体" w:cs="黑体"/>
          <w:color w:val="000000"/>
          <w:sz w:val="28"/>
          <w:szCs w:val="28"/>
        </w:rPr>
      </w:pPr>
    </w:p>
    <w:p>
      <w:pPr>
        <w:pStyle w:val="4"/>
        <w:spacing w:line="578" w:lineRule="exact"/>
        <w:jc w:val="center"/>
        <w:rPr>
          <w:rFonts w:hAnsi="宋体" w:cs="黑体"/>
          <w:color w:val="000000"/>
          <w:sz w:val="28"/>
          <w:szCs w:val="28"/>
        </w:rPr>
      </w:pPr>
    </w:p>
    <w:p>
      <w:pPr>
        <w:pStyle w:val="4"/>
        <w:spacing w:line="578" w:lineRule="exact"/>
        <w:jc w:val="center"/>
        <w:rPr>
          <w:rFonts w:hAnsi="宋体" w:cs="黑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第一章总则</w:t>
      </w:r>
    </w:p>
    <w:p>
      <w:pPr>
        <w:pStyle w:val="4"/>
        <w:spacing w:line="578" w:lineRule="exact"/>
        <w:jc w:val="center"/>
        <w:rPr>
          <w:rFonts w:hAnsi="宋体" w:cs="仿宋_GB2312"/>
          <w:color w:val="000000"/>
          <w:sz w:val="28"/>
          <w:szCs w:val="28"/>
        </w:rPr>
      </w:pPr>
    </w:p>
    <w:p>
      <w:pPr>
        <w:pStyle w:val="4"/>
        <w:spacing w:line="578" w:lineRule="exact"/>
        <w:ind w:firstLine="551" w:firstLineChars="196"/>
        <w:rPr>
          <w:rFonts w:hAnsi="宋体"/>
          <w:color w:val="000000"/>
          <w:sz w:val="28"/>
          <w:szCs w:val="28"/>
        </w:rPr>
      </w:pPr>
      <w:r>
        <w:rPr>
          <w:rFonts w:hint="eastAsia" w:hAnsi="宋体" w:cs="仿宋_GB2312"/>
          <w:b/>
          <w:bCs/>
          <w:color w:val="000000"/>
          <w:sz w:val="28"/>
          <w:szCs w:val="28"/>
        </w:rPr>
        <w:t>第一条</w:t>
      </w:r>
      <w:r>
        <w:rPr>
          <w:rFonts w:hint="eastAsia" w:hAnsi="宋体" w:cs="仿宋_GB2312"/>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4"/>
        <w:spacing w:line="578" w:lineRule="exact"/>
        <w:ind w:firstLine="562" w:firstLineChars="200"/>
        <w:rPr>
          <w:rFonts w:hAnsi="宋体" w:cs="仿宋_GB2312"/>
          <w:color w:val="000000"/>
          <w:sz w:val="28"/>
          <w:szCs w:val="28"/>
        </w:rPr>
      </w:pPr>
      <w:r>
        <w:rPr>
          <w:rFonts w:hint="eastAsia" w:hAnsi="宋体" w:cs="仿宋_GB2312"/>
          <w:b/>
          <w:bCs/>
          <w:color w:val="000000"/>
          <w:sz w:val="28"/>
          <w:szCs w:val="28"/>
        </w:rPr>
        <w:t>第二条</w:t>
      </w:r>
      <w:r>
        <w:rPr>
          <w:rFonts w:hint="eastAsia" w:hAnsi="宋体" w:cs="仿宋_GB2312"/>
          <w:color w:val="000000"/>
          <w:sz w:val="28"/>
          <w:szCs w:val="28"/>
        </w:rPr>
        <w:t>出让土地的所有权属中华人民共和国，出让人根据法律的授权出让国有建设用地使用权，地下资源、埋藏物不属于国有建设用地使用权出让范围。</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第三条</w:t>
      </w:r>
      <w:r>
        <w:rPr>
          <w:rFonts w:hint="eastAsia" w:hAnsi="宋体" w:cs="仿宋_GB2312"/>
          <w:color w:val="000000"/>
          <w:sz w:val="28"/>
          <w:szCs w:val="28"/>
        </w:rPr>
        <w:t>受让人对依法取得的国有建设用地，在出让期限内享有占有、使用、收益和依法处置的权利，有权利用该土地依法建造建筑物、构筑物及其附属设施。</w:t>
      </w:r>
    </w:p>
    <w:p>
      <w:pPr>
        <w:pStyle w:val="4"/>
        <w:spacing w:line="578" w:lineRule="exact"/>
        <w:ind w:firstLine="560" w:firstLineChars="200"/>
        <w:rPr>
          <w:rFonts w:hAnsi="宋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第二章出让土地的交付与出让价款的缴纳</w:t>
      </w:r>
    </w:p>
    <w:p>
      <w:pPr>
        <w:pStyle w:val="4"/>
        <w:spacing w:line="578" w:lineRule="exact"/>
        <w:jc w:val="center"/>
        <w:rPr>
          <w:rFonts w:hAnsi="宋体"/>
          <w:color w:val="000000"/>
          <w:sz w:val="28"/>
          <w:szCs w:val="28"/>
        </w:rPr>
      </w:pP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第四条</w:t>
      </w:r>
      <w:r>
        <w:rPr>
          <w:rFonts w:hint="eastAsia" w:hAnsi="宋体" w:cs="仿宋_GB2312"/>
          <w:color w:val="000000"/>
          <w:sz w:val="28"/>
          <w:szCs w:val="28"/>
        </w:rPr>
        <w:t>本合同项下出让宗地编号为，宗地总面积大写平方米（小写平方米），其中出让宗地面积为大写平方米（小写平方米）。</w:t>
      </w:r>
    </w:p>
    <w:p>
      <w:pPr>
        <w:pStyle w:val="4"/>
        <w:spacing w:line="578" w:lineRule="exact"/>
        <w:ind w:firstLine="645"/>
        <w:rPr>
          <w:rFonts w:hAnsi="宋体" w:cs="仿宋_GB2312"/>
          <w:color w:val="000000"/>
          <w:sz w:val="28"/>
          <w:szCs w:val="28"/>
        </w:rPr>
      </w:pPr>
      <w:r>
        <w:rPr>
          <w:rFonts w:hint="eastAsia" w:hAnsi="宋体" w:cs="仿宋_GB2312"/>
          <w:color w:val="000000"/>
          <w:sz w:val="28"/>
          <w:szCs w:val="28"/>
        </w:rPr>
        <w:t>本合同项下的出让宗地坐落于。</w:t>
      </w:r>
    </w:p>
    <w:p>
      <w:pPr>
        <w:pStyle w:val="4"/>
        <w:spacing w:line="578" w:lineRule="exact"/>
        <w:ind w:firstLine="560" w:firstLineChars="200"/>
        <w:rPr>
          <w:rFonts w:hAnsi="宋体" w:cs="仿宋_GB2312"/>
          <w:color w:val="000000"/>
          <w:sz w:val="28"/>
          <w:szCs w:val="28"/>
          <w:u w:val="single"/>
        </w:rPr>
      </w:pPr>
      <w:r>
        <w:rPr>
          <w:rFonts w:hint="eastAsia" w:hAnsi="宋体" w:cs="仿宋_GB2312"/>
          <w:color w:val="000000"/>
          <w:sz w:val="28"/>
          <w:szCs w:val="28"/>
        </w:rPr>
        <w:t>本合同项下出让宗地的平面界址为；出让宗地的平面界址图见附件</w:t>
      </w:r>
      <w:r>
        <w:rPr>
          <w:rFonts w:hAnsi="宋体" w:cs="仿宋_GB2312"/>
          <w:color w:val="000000"/>
          <w:sz w:val="28"/>
          <w:szCs w:val="28"/>
        </w:rPr>
        <w:t>1</w:t>
      </w:r>
      <w:r>
        <w:rPr>
          <w:rFonts w:hint="eastAsia" w:hAnsi="宋体" w:cs="仿宋_GB2312"/>
          <w:color w:val="000000"/>
          <w:sz w:val="28"/>
          <w:szCs w:val="28"/>
        </w:rPr>
        <w:t>。</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本合同项下出让宗地的竖向界限以为上界限，以为下界限，高差为米。出让宗地竖向界限见附件</w:t>
      </w:r>
      <w:r>
        <w:rPr>
          <w:rFonts w:hAnsi="宋体" w:cs="仿宋_GB2312"/>
          <w:color w:val="000000"/>
          <w:sz w:val="28"/>
          <w:szCs w:val="28"/>
        </w:rPr>
        <w:t>2</w:t>
      </w:r>
      <w:r>
        <w:rPr>
          <w:rFonts w:hint="eastAsia" w:hAnsi="宋体" w:cs="仿宋_GB2312"/>
          <w:color w:val="000000"/>
          <w:sz w:val="28"/>
          <w:szCs w:val="28"/>
        </w:rPr>
        <w:t>。</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出让宗地空间范围是以上述界址点所构成的垂直面和上、下界限高程平面封闭形成的空间范围。</w:t>
      </w:r>
    </w:p>
    <w:p>
      <w:pPr>
        <w:pStyle w:val="4"/>
        <w:tabs>
          <w:tab w:val="left" w:pos="1260"/>
        </w:tabs>
        <w:spacing w:line="578" w:lineRule="exact"/>
        <w:ind w:firstLine="562" w:firstLineChars="200"/>
        <w:rPr>
          <w:rFonts w:hAnsi="宋体" w:cs="仿宋_GB2312"/>
          <w:color w:val="000000"/>
          <w:sz w:val="28"/>
          <w:szCs w:val="28"/>
          <w:u w:val="single"/>
        </w:rPr>
      </w:pPr>
      <w:r>
        <w:rPr>
          <w:rFonts w:hint="eastAsia" w:hAnsi="宋体" w:cs="仿宋_GB2312"/>
          <w:b/>
          <w:bCs/>
          <w:color w:val="000000"/>
          <w:sz w:val="28"/>
          <w:szCs w:val="28"/>
        </w:rPr>
        <w:t>第五条</w:t>
      </w:r>
      <w:r>
        <w:rPr>
          <w:rFonts w:hint="eastAsia" w:hAnsi="宋体" w:cs="仿宋_GB2312"/>
          <w:color w:val="000000"/>
          <w:sz w:val="28"/>
          <w:szCs w:val="28"/>
        </w:rPr>
        <w:t>本合同项下出让宗地的用途为</w:t>
      </w:r>
      <w:r>
        <w:rPr>
          <w:rFonts w:hint="eastAsia" w:hAnsi="宋体" w:cs="仿宋_GB2312"/>
          <w:color w:val="000000"/>
          <w:sz w:val="28"/>
          <w:szCs w:val="28"/>
          <w:u w:val="single"/>
        </w:rPr>
        <w:t>：</w:t>
      </w:r>
      <w:r>
        <w:rPr>
          <w:rFonts w:hint="eastAsia" w:hAnsi="宋体" w:cs="仿宋_GB2312"/>
          <w:color w:val="000000"/>
          <w:sz w:val="28"/>
          <w:szCs w:val="28"/>
        </w:rPr>
        <w:t>。</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第六条</w:t>
      </w:r>
      <w:r>
        <w:rPr>
          <w:rFonts w:hint="eastAsia" w:hAnsi="宋体" w:cs="仿宋_GB2312"/>
          <w:color w:val="000000"/>
          <w:sz w:val="28"/>
          <w:szCs w:val="28"/>
        </w:rPr>
        <w:t>出让人同意在年月日前将出让宗地交付给受让人，出让人同意在交付土地时该宗地应达到本条第</w:t>
      </w:r>
      <w:r>
        <w:rPr>
          <w:rFonts w:hAnsi="宋体" w:cs="仿宋_GB2312"/>
          <w:color w:val="000000"/>
          <w:sz w:val="28"/>
          <w:szCs w:val="28"/>
          <w:u w:val="single"/>
        </w:rPr>
        <w:t xml:space="preserve"> (</w:t>
      </w:r>
      <w:r>
        <w:rPr>
          <w:rFonts w:hint="eastAsia" w:hAnsi="宋体" w:cs="仿宋_GB2312"/>
          <w:color w:val="000000"/>
          <w:sz w:val="28"/>
          <w:szCs w:val="28"/>
          <w:u w:val="single"/>
        </w:rPr>
        <w:t>二</w:t>
      </w:r>
      <w:r>
        <w:rPr>
          <w:rFonts w:hAnsi="宋体" w:cs="仿宋_GB2312"/>
          <w:color w:val="000000"/>
          <w:sz w:val="28"/>
          <w:szCs w:val="28"/>
          <w:u w:val="single"/>
        </w:rPr>
        <w:t xml:space="preserve">) </w:t>
      </w:r>
      <w:r>
        <w:rPr>
          <w:rFonts w:hint="eastAsia" w:hAnsi="宋体" w:cs="仿宋_GB2312"/>
          <w:color w:val="000000"/>
          <w:sz w:val="28"/>
          <w:szCs w:val="28"/>
        </w:rPr>
        <w:t>项规定的土地条件：</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（一）场地平整达到；</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周围基础设施达到；</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（二）现状土地条件。</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第七条</w:t>
      </w:r>
      <w:r>
        <w:rPr>
          <w:rFonts w:hint="eastAsia" w:hAnsi="宋体" w:cs="仿宋_GB2312"/>
          <w:color w:val="000000"/>
          <w:sz w:val="28"/>
          <w:szCs w:val="28"/>
        </w:rPr>
        <w:t>本合同项下的国有建设用地使用权出让年期为</w:t>
      </w:r>
    </w:p>
    <w:p>
      <w:pPr>
        <w:pStyle w:val="4"/>
        <w:spacing w:line="578" w:lineRule="exact"/>
        <w:rPr>
          <w:rFonts w:hAnsi="宋体"/>
          <w:color w:val="000000"/>
          <w:sz w:val="28"/>
          <w:szCs w:val="28"/>
        </w:rPr>
      </w:pPr>
      <w:r>
        <w:rPr>
          <w:rFonts w:hint="eastAsia" w:hAnsi="宋体" w:cs="仿宋_GB2312"/>
          <w:color w:val="000000"/>
          <w:sz w:val="28"/>
          <w:szCs w:val="28"/>
        </w:rPr>
        <w:t>年，按本合同第六条约定的交付土地之日起算；原划拨（承租）国有建设用地使用权补办出让手续的，出让年期自合同签订之日起算。</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第八条</w:t>
      </w:r>
      <w:r>
        <w:rPr>
          <w:rFonts w:hint="eastAsia" w:hAnsi="宋体" w:cs="仿宋_GB2312"/>
          <w:color w:val="000000"/>
          <w:sz w:val="28"/>
          <w:szCs w:val="28"/>
        </w:rPr>
        <w:t>本合同项下宗地的国有建设用地使用权出让价款为人民币大写元（小写元），每平方米人民币大写元（小写元）。</w:t>
      </w:r>
    </w:p>
    <w:p>
      <w:pPr>
        <w:pStyle w:val="4"/>
        <w:spacing w:line="578" w:lineRule="exact"/>
        <w:ind w:firstLine="562" w:firstLineChars="200"/>
        <w:jc w:val="left"/>
        <w:rPr>
          <w:rFonts w:hAnsi="宋体"/>
          <w:color w:val="000000"/>
          <w:sz w:val="28"/>
          <w:szCs w:val="28"/>
          <w:u w:val="single"/>
        </w:rPr>
      </w:pPr>
      <w:r>
        <w:rPr>
          <w:rFonts w:hint="eastAsia" w:hAnsi="宋体" w:cs="仿宋_GB2312"/>
          <w:b/>
          <w:bCs/>
          <w:color w:val="000000"/>
          <w:sz w:val="28"/>
          <w:szCs w:val="28"/>
        </w:rPr>
        <w:t>第九条</w:t>
      </w:r>
      <w:r>
        <w:rPr>
          <w:rFonts w:hint="eastAsia" w:hAnsi="宋体" w:cs="仿宋_GB2312"/>
          <w:color w:val="000000"/>
          <w:sz w:val="28"/>
          <w:szCs w:val="28"/>
        </w:rPr>
        <w:t>本合同项下宗地的定金为人民币大写元（小写元），定金抵作土地出让价款。</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第十条</w:t>
      </w:r>
      <w:r>
        <w:rPr>
          <w:rFonts w:hint="eastAsia" w:hAnsi="宋体" w:cs="仿宋_GB2312"/>
          <w:color w:val="000000"/>
          <w:sz w:val="28"/>
          <w:szCs w:val="28"/>
        </w:rPr>
        <w:t>受让人同意按照本条第一款第项的规定向出让人支付国有建设用地使用权出让价款：</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（一）本合同签订之日起日内，一次性付清国有建设用地使用权出让价款；</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（二）按以下时间和金额分期向出让人支付国有建设用地使用权出让价款。</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该宗地分期支付国有建设用地使用权出让价款不计利息。</w:t>
      </w:r>
    </w:p>
    <w:p>
      <w:pPr>
        <w:pStyle w:val="4"/>
        <w:spacing w:line="578" w:lineRule="exact"/>
        <w:ind w:firstLine="562" w:firstLineChars="200"/>
        <w:rPr>
          <w:rFonts w:hAnsi="宋体"/>
          <w:color w:val="000000"/>
          <w:kern w:val="0"/>
          <w:sz w:val="28"/>
          <w:szCs w:val="28"/>
        </w:rPr>
      </w:pPr>
      <w:r>
        <w:rPr>
          <w:rFonts w:hint="eastAsia" w:hAnsi="宋体" w:cs="仿宋_GB2312"/>
          <w:b/>
          <w:bCs/>
          <w:color w:val="000000"/>
          <w:sz w:val="28"/>
          <w:szCs w:val="28"/>
        </w:rPr>
        <w:t>第十一条</w:t>
      </w:r>
      <w:r>
        <w:rPr>
          <w:rFonts w:hint="eastAsia" w:hAnsi="宋体" w:cs="仿宋_GB2312"/>
          <w:color w:val="000000"/>
          <w:sz w:val="28"/>
          <w:szCs w:val="28"/>
        </w:rPr>
        <w:t>受让人应在按本合同约定付清本宗地全部出让价款后，持本合同和出让价款缴纳凭证等相关证明材料，申请出让国有建设用地使用权登记。</w:t>
      </w:r>
    </w:p>
    <w:p>
      <w:pPr>
        <w:pStyle w:val="4"/>
        <w:spacing w:line="578" w:lineRule="exact"/>
        <w:ind w:firstLine="560" w:firstLineChars="200"/>
        <w:rPr>
          <w:rFonts w:hAnsi="宋体"/>
          <w:color w:val="000000"/>
          <w:kern w:val="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第三章土地开发建设与利用</w:t>
      </w:r>
    </w:p>
    <w:p>
      <w:pPr>
        <w:pStyle w:val="4"/>
        <w:spacing w:line="578" w:lineRule="exact"/>
        <w:jc w:val="center"/>
        <w:rPr>
          <w:rFonts w:hAnsi="宋体"/>
          <w:color w:val="000000"/>
          <w:sz w:val="28"/>
          <w:szCs w:val="28"/>
        </w:rPr>
      </w:pP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第十二条</w:t>
      </w:r>
      <w:r>
        <w:rPr>
          <w:rFonts w:hint="eastAsia" w:hAnsi="宋体" w:cs="仿宋_GB2312"/>
          <w:color w:val="000000"/>
          <w:sz w:val="28"/>
          <w:szCs w:val="28"/>
        </w:rPr>
        <w:t>受让人同意本合同项下宗地开发投资强度按本条项规定执行：</w:t>
      </w:r>
    </w:p>
    <w:p>
      <w:pPr>
        <w:pStyle w:val="4"/>
        <w:spacing w:line="578" w:lineRule="exact"/>
        <w:ind w:firstLine="560" w:firstLineChars="200"/>
        <w:rPr>
          <w:rFonts w:hAnsi="宋体"/>
          <w:color w:val="000000"/>
          <w:sz w:val="28"/>
          <w:szCs w:val="28"/>
          <w:u w:val="single"/>
        </w:rPr>
      </w:pPr>
      <w:r>
        <w:rPr>
          <w:rFonts w:hint="eastAsia" w:hAnsi="宋体" w:cs="仿宋_GB2312"/>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pPr>
        <w:pStyle w:val="4"/>
        <w:spacing w:line="578" w:lineRule="exact"/>
        <w:ind w:firstLine="560" w:firstLineChars="200"/>
        <w:rPr>
          <w:rFonts w:hAnsi="宋体" w:cs="仿宋_GB2312"/>
          <w:color w:val="000000"/>
          <w:sz w:val="28"/>
          <w:szCs w:val="28"/>
          <w:u w:val="single"/>
        </w:rPr>
      </w:pPr>
      <w:r>
        <w:rPr>
          <w:rFonts w:hint="eastAsia" w:hAnsi="宋体" w:cs="仿宋_GB2312"/>
          <w:color w:val="000000"/>
          <w:sz w:val="28"/>
          <w:szCs w:val="28"/>
        </w:rPr>
        <w:t>（二）本合同项下宗地用于非工业项目建设，受让人承诺本合同项下宗地的开发投资总额不低于人民币大写万元（小写万元）。</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第十三条</w:t>
      </w:r>
      <w:r>
        <w:rPr>
          <w:rFonts w:hint="eastAsia" w:hAnsi="宋体" w:cs="仿宋_GB2312"/>
          <w:color w:val="000000"/>
          <w:sz w:val="28"/>
          <w:szCs w:val="28"/>
        </w:rPr>
        <w:t>受让人在本合同项下宗地范围内新建建筑物、构筑物及其附属设施的，应符合市（县）政府规划管理部门确定的出让宗地规划条件（见附件</w:t>
      </w:r>
      <w:r>
        <w:rPr>
          <w:rFonts w:hAnsi="宋体" w:cs="仿宋_GB2312"/>
          <w:color w:val="000000"/>
          <w:sz w:val="28"/>
          <w:szCs w:val="28"/>
        </w:rPr>
        <w:t>3</w:t>
      </w:r>
      <w:r>
        <w:rPr>
          <w:rFonts w:hint="eastAsia" w:hAnsi="宋体" w:cs="仿宋_GB2312"/>
          <w:color w:val="000000"/>
          <w:sz w:val="28"/>
          <w:szCs w:val="28"/>
        </w:rPr>
        <w:t>）。其中：</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主体建筑物性质；</w:t>
      </w:r>
    </w:p>
    <w:p>
      <w:pPr>
        <w:pStyle w:val="4"/>
        <w:spacing w:line="578" w:lineRule="exact"/>
        <w:ind w:firstLine="645"/>
        <w:rPr>
          <w:rFonts w:hAnsi="宋体"/>
          <w:color w:val="000000"/>
          <w:sz w:val="28"/>
          <w:szCs w:val="28"/>
        </w:rPr>
      </w:pPr>
      <w:r>
        <w:rPr>
          <w:rFonts w:hint="eastAsia" w:hAnsi="宋体" w:cs="仿宋_GB2312"/>
          <w:color w:val="000000"/>
          <w:sz w:val="28"/>
          <w:szCs w:val="28"/>
        </w:rPr>
        <w:t>附属建筑物性质；</w:t>
      </w:r>
    </w:p>
    <w:p>
      <w:pPr>
        <w:pStyle w:val="4"/>
        <w:spacing w:line="578" w:lineRule="exact"/>
        <w:ind w:firstLine="645"/>
        <w:rPr>
          <w:rFonts w:hAnsi="宋体" w:cs="仿宋_GB2312"/>
          <w:color w:val="000000"/>
          <w:sz w:val="28"/>
          <w:szCs w:val="28"/>
        </w:rPr>
      </w:pPr>
      <w:r>
        <w:rPr>
          <w:rFonts w:hint="eastAsia" w:hAnsi="宋体" w:cs="仿宋_GB2312"/>
          <w:color w:val="000000"/>
          <w:sz w:val="28"/>
          <w:szCs w:val="28"/>
        </w:rPr>
        <w:t>建筑总面积平方米；</w:t>
      </w:r>
    </w:p>
    <w:p>
      <w:pPr>
        <w:pStyle w:val="4"/>
        <w:spacing w:line="578" w:lineRule="exact"/>
        <w:ind w:firstLine="645"/>
        <w:rPr>
          <w:rFonts w:hAnsi="宋体"/>
          <w:color w:val="000000"/>
          <w:sz w:val="28"/>
          <w:szCs w:val="28"/>
        </w:rPr>
      </w:pPr>
      <w:r>
        <w:rPr>
          <w:rFonts w:hint="eastAsia" w:hAnsi="宋体" w:cs="仿宋_GB2312"/>
          <w:color w:val="000000"/>
          <w:sz w:val="28"/>
          <w:szCs w:val="28"/>
        </w:rPr>
        <w:t>建筑容积率不高于不低于</w:t>
      </w:r>
      <w:r>
        <w:rPr>
          <w:rFonts w:hint="eastAsia" w:hAnsi="宋体" w:cs="仿宋_GB2312"/>
          <w:b/>
          <w:bCs/>
          <w:color w:val="000000"/>
          <w:sz w:val="28"/>
          <w:szCs w:val="28"/>
        </w:rPr>
        <w:t>；</w:t>
      </w:r>
    </w:p>
    <w:p>
      <w:pPr>
        <w:pStyle w:val="4"/>
        <w:spacing w:line="578" w:lineRule="exact"/>
        <w:ind w:firstLine="645"/>
        <w:rPr>
          <w:rFonts w:hAnsi="宋体"/>
          <w:color w:val="000000"/>
          <w:sz w:val="28"/>
          <w:szCs w:val="28"/>
        </w:rPr>
      </w:pPr>
      <w:r>
        <w:rPr>
          <w:rFonts w:hint="eastAsia" w:hAnsi="宋体" w:cs="仿宋_GB2312"/>
          <w:color w:val="000000"/>
          <w:sz w:val="28"/>
          <w:szCs w:val="28"/>
        </w:rPr>
        <w:t>建筑限高不高于不低于；</w:t>
      </w:r>
    </w:p>
    <w:p>
      <w:pPr>
        <w:pStyle w:val="4"/>
        <w:spacing w:line="578" w:lineRule="exact"/>
        <w:ind w:firstLine="645"/>
        <w:rPr>
          <w:rFonts w:hAnsi="宋体"/>
          <w:color w:val="000000"/>
          <w:sz w:val="28"/>
          <w:szCs w:val="28"/>
        </w:rPr>
      </w:pPr>
      <w:r>
        <w:rPr>
          <w:rFonts w:hint="eastAsia" w:hAnsi="宋体" w:cs="仿宋_GB2312"/>
          <w:color w:val="000000"/>
          <w:sz w:val="28"/>
          <w:szCs w:val="28"/>
        </w:rPr>
        <w:t>建筑密度不高于不低于；</w:t>
      </w:r>
    </w:p>
    <w:p>
      <w:pPr>
        <w:pStyle w:val="4"/>
        <w:spacing w:line="578" w:lineRule="exact"/>
        <w:ind w:firstLine="645"/>
        <w:rPr>
          <w:rFonts w:hAnsi="宋体"/>
          <w:color w:val="000000"/>
          <w:sz w:val="28"/>
          <w:szCs w:val="28"/>
        </w:rPr>
      </w:pPr>
      <w:r>
        <w:rPr>
          <w:rFonts w:hint="eastAsia" w:hAnsi="宋体" w:cs="仿宋_GB2312"/>
          <w:color w:val="000000"/>
          <w:sz w:val="28"/>
          <w:szCs w:val="28"/>
        </w:rPr>
        <w:t>绿地率不高于不低于；</w:t>
      </w:r>
    </w:p>
    <w:p>
      <w:pPr>
        <w:pStyle w:val="4"/>
        <w:spacing w:line="578" w:lineRule="exact"/>
        <w:ind w:firstLine="645"/>
        <w:rPr>
          <w:rFonts w:hAnsi="宋体"/>
          <w:color w:val="000000"/>
          <w:sz w:val="28"/>
          <w:szCs w:val="28"/>
        </w:rPr>
      </w:pPr>
      <w:r>
        <w:rPr>
          <w:rFonts w:hint="eastAsia" w:hAnsi="宋体" w:cs="仿宋_GB2312"/>
          <w:color w:val="000000"/>
          <w:sz w:val="28"/>
          <w:szCs w:val="28"/>
        </w:rPr>
        <w:t>其他土地利用要求。</w:t>
      </w:r>
    </w:p>
    <w:p>
      <w:pPr>
        <w:pStyle w:val="4"/>
        <w:spacing w:line="578" w:lineRule="exact"/>
        <w:ind w:firstLine="645"/>
        <w:jc w:val="left"/>
        <w:rPr>
          <w:rFonts w:hAnsi="宋体"/>
          <w:color w:val="000000"/>
          <w:sz w:val="28"/>
          <w:szCs w:val="28"/>
        </w:rPr>
      </w:pPr>
      <w:r>
        <w:rPr>
          <w:rFonts w:hint="eastAsia" w:hAnsi="宋体" w:cs="仿宋_GB2312"/>
          <w:b/>
          <w:bCs/>
          <w:color w:val="000000"/>
          <w:sz w:val="28"/>
          <w:szCs w:val="28"/>
        </w:rPr>
        <w:t>第十四条</w:t>
      </w:r>
      <w:r>
        <w:rPr>
          <w:rFonts w:hint="eastAsia" w:hAnsi="宋体" w:cs="仿宋_GB2312"/>
          <w:color w:val="000000"/>
          <w:sz w:val="28"/>
          <w:szCs w:val="28"/>
        </w:rPr>
        <w:t>受让人同意本合同项下宗地建设配套按本条第项规定执行：</w:t>
      </w:r>
    </w:p>
    <w:p>
      <w:pPr>
        <w:pStyle w:val="4"/>
        <w:spacing w:line="578" w:lineRule="exact"/>
        <w:ind w:firstLine="645"/>
        <w:jc w:val="left"/>
        <w:rPr>
          <w:rFonts w:hAnsi="宋体" w:cs="仿宋_GB2312"/>
          <w:color w:val="000000"/>
          <w:sz w:val="28"/>
          <w:szCs w:val="28"/>
        </w:rPr>
      </w:pPr>
      <w:r>
        <w:rPr>
          <w:rFonts w:hint="eastAsia" w:hAnsi="宋体" w:cs="仿宋_GB2312"/>
          <w:color w:val="000000"/>
          <w:sz w:val="28"/>
          <w:szCs w:val="28"/>
        </w:rPr>
        <w:t>（一）本合同项下宗地用于工业项目建设，根据规划部门确定的规划设计条件，</w:t>
      </w:r>
      <w:r>
        <w:rPr>
          <w:rFonts w:hint="eastAsia" w:hAnsi="宋体" w:cs="仿宋_GB2312"/>
          <w:color w:val="000000"/>
          <w:spacing w:val="2"/>
          <w:sz w:val="28"/>
          <w:szCs w:val="28"/>
        </w:rPr>
        <w:t>本合同受让宗地范围内用于企业内部行政办公及生活服务设施的占地面积不超过受让宗地面积</w:t>
      </w:r>
      <w:r>
        <w:rPr>
          <w:rFonts w:hint="eastAsia" w:hAnsi="宋体" w:cs="仿宋_GB2312"/>
          <w:color w:val="000000"/>
          <w:sz w:val="28"/>
          <w:szCs w:val="28"/>
        </w:rPr>
        <w:t>的</w:t>
      </w:r>
    </w:p>
    <w:p>
      <w:pPr>
        <w:pStyle w:val="4"/>
        <w:spacing w:line="578" w:lineRule="exact"/>
        <w:ind w:left="6" w:leftChars="3"/>
        <w:jc w:val="left"/>
        <w:rPr>
          <w:rFonts w:hAnsi="宋体" w:cs="仿宋_GB2312"/>
          <w:color w:val="000000"/>
          <w:sz w:val="28"/>
          <w:szCs w:val="28"/>
        </w:rPr>
      </w:pPr>
      <w:r>
        <w:rPr>
          <w:rFonts w:hAnsi="宋体" w:cs="仿宋_GB2312"/>
          <w:color w:val="000000"/>
          <w:sz w:val="28"/>
          <w:szCs w:val="28"/>
          <w:u w:val="single"/>
        </w:rPr>
        <w:t xml:space="preserve">  /  </w:t>
      </w:r>
      <w:r>
        <w:rPr>
          <w:rFonts w:hint="eastAsia" w:hAnsi="宋体" w:cs="仿宋_GB2312"/>
          <w:color w:val="000000"/>
          <w:sz w:val="28"/>
          <w:szCs w:val="28"/>
        </w:rPr>
        <w:t>％，即不超过</w:t>
      </w:r>
      <w:r>
        <w:rPr>
          <w:rFonts w:hAnsi="宋体" w:cs="仿宋_GB2312"/>
          <w:color w:val="000000"/>
          <w:sz w:val="28"/>
          <w:szCs w:val="28"/>
          <w:u w:val="single"/>
        </w:rPr>
        <w:t xml:space="preserve">   /  </w:t>
      </w:r>
      <w:r>
        <w:rPr>
          <w:rFonts w:hint="eastAsia" w:hAnsi="宋体" w:cs="仿宋_GB2312"/>
          <w:color w:val="000000"/>
          <w:sz w:val="28"/>
          <w:szCs w:val="28"/>
        </w:rPr>
        <w:t>平方米</w:t>
      </w:r>
      <w:r>
        <w:rPr>
          <w:rFonts w:hAnsi="宋体" w:cs="仿宋_GB2312"/>
          <w:color w:val="000000"/>
          <w:sz w:val="28"/>
          <w:szCs w:val="28"/>
        </w:rPr>
        <w:t xml:space="preserve">, </w:t>
      </w:r>
      <w:r>
        <w:rPr>
          <w:rFonts w:hint="eastAsia" w:hAnsi="宋体" w:cs="仿宋_GB2312"/>
          <w:color w:val="000000"/>
          <w:sz w:val="28"/>
          <w:szCs w:val="28"/>
        </w:rPr>
        <w:t>建筑面积不超过</w:t>
      </w:r>
      <w:r>
        <w:rPr>
          <w:rFonts w:hAnsi="宋体" w:cs="仿宋_GB2312"/>
          <w:color w:val="000000"/>
          <w:sz w:val="28"/>
          <w:szCs w:val="28"/>
          <w:u w:val="single"/>
        </w:rPr>
        <w:t xml:space="preserve">  /         </w:t>
      </w:r>
      <w:r>
        <w:rPr>
          <w:rFonts w:hint="eastAsia" w:hAnsi="宋体" w:cs="仿宋_GB2312"/>
          <w:color w:val="000000"/>
          <w:sz w:val="28"/>
          <w:szCs w:val="28"/>
        </w:rPr>
        <w:t>平方米。受让人同意不在受让宗地范围内建造成套住宅、专家楼、宾馆、招待所和培训中心等非生产性设施；</w:t>
      </w:r>
    </w:p>
    <w:p>
      <w:pPr>
        <w:pStyle w:val="4"/>
        <w:spacing w:line="578" w:lineRule="exact"/>
        <w:ind w:firstLine="645"/>
        <w:rPr>
          <w:rFonts w:hAnsi="宋体"/>
          <w:b/>
          <w:bCs/>
          <w:color w:val="000000"/>
          <w:sz w:val="28"/>
          <w:szCs w:val="28"/>
        </w:rPr>
      </w:pPr>
      <w:r>
        <w:rPr>
          <w:rFonts w:hint="eastAsia" w:hAnsi="宋体" w:cs="仿宋_GB2312"/>
          <w:color w:val="000000"/>
          <w:sz w:val="28"/>
          <w:szCs w:val="28"/>
        </w:rPr>
        <w:t>（二）本合同项下宗地用于住宅项目建设，根据规划建设管理部门确定的规划建设条件，本合同受让宗地范围内住宅建设总套数不少于套。其中，套型建筑面积</w:t>
      </w:r>
      <w:r>
        <w:rPr>
          <w:rFonts w:hAnsi="宋体" w:cs="仿宋_GB2312"/>
          <w:color w:val="000000"/>
          <w:sz w:val="28"/>
          <w:szCs w:val="28"/>
        </w:rPr>
        <w:t>90</w:t>
      </w:r>
      <w:r>
        <w:rPr>
          <w:rFonts w:hint="eastAsia" w:hAnsi="宋体" w:cs="仿宋_GB2312"/>
          <w:color w:val="000000"/>
          <w:sz w:val="28"/>
          <w:szCs w:val="28"/>
        </w:rPr>
        <w:t>平方米以下住房套数不少于</w:t>
      </w:r>
      <w:r>
        <w:rPr>
          <w:rFonts w:hAnsi="宋体" w:cs="仿宋_GB2312"/>
          <w:color w:val="000000"/>
          <w:sz w:val="28"/>
          <w:szCs w:val="28"/>
          <w:u w:val="single"/>
        </w:rPr>
        <w:t xml:space="preserve"> / </w:t>
      </w:r>
      <w:r>
        <w:rPr>
          <w:rFonts w:hint="eastAsia" w:hAnsi="宋体" w:cs="仿宋_GB2312"/>
          <w:color w:val="000000"/>
          <w:sz w:val="28"/>
          <w:szCs w:val="28"/>
        </w:rPr>
        <w:t>套，住宅建设套型要求为。本合同项下宗地范围内套型建筑面积</w:t>
      </w:r>
      <w:r>
        <w:rPr>
          <w:rFonts w:hAnsi="宋体" w:cs="仿宋_GB2312"/>
          <w:color w:val="000000"/>
          <w:sz w:val="28"/>
          <w:szCs w:val="28"/>
        </w:rPr>
        <w:t>90</w:t>
      </w:r>
      <w:r>
        <w:rPr>
          <w:rFonts w:hint="eastAsia" w:hAnsi="宋体" w:cs="仿宋_GB2312"/>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pPr>
        <w:pStyle w:val="4"/>
        <w:spacing w:line="578" w:lineRule="exact"/>
        <w:ind w:firstLine="560" w:firstLineChars="200"/>
        <w:rPr>
          <w:rFonts w:hAnsi="宋体"/>
          <w:color w:val="000000"/>
          <w:sz w:val="28"/>
          <w:szCs w:val="28"/>
        </w:rPr>
      </w:pPr>
      <w:r>
        <w:rPr>
          <w:rFonts w:hAnsi="宋体" w:cs="仿宋_GB2312"/>
          <w:color w:val="000000"/>
          <w:sz w:val="28"/>
          <w:szCs w:val="28"/>
        </w:rPr>
        <w:t>1</w:t>
      </w:r>
      <w:r>
        <w:rPr>
          <w:rFonts w:hint="eastAsia" w:hAnsi="宋体" w:cs="仿宋_GB2312"/>
          <w:color w:val="000000"/>
          <w:sz w:val="28"/>
          <w:szCs w:val="28"/>
        </w:rPr>
        <w:t>．移交给政府；</w:t>
      </w:r>
    </w:p>
    <w:p>
      <w:pPr>
        <w:pStyle w:val="4"/>
        <w:spacing w:line="578" w:lineRule="exact"/>
        <w:ind w:firstLine="645"/>
        <w:rPr>
          <w:rFonts w:hAnsi="宋体"/>
          <w:color w:val="000000"/>
          <w:sz w:val="28"/>
          <w:szCs w:val="28"/>
        </w:rPr>
      </w:pPr>
      <w:r>
        <w:rPr>
          <w:rFonts w:hAnsi="宋体" w:cs="仿宋_GB2312"/>
          <w:color w:val="000000"/>
          <w:sz w:val="28"/>
          <w:szCs w:val="28"/>
        </w:rPr>
        <w:t>2</w:t>
      </w:r>
      <w:r>
        <w:rPr>
          <w:rFonts w:hint="eastAsia" w:hAnsi="宋体" w:cs="仿宋_GB2312"/>
          <w:color w:val="000000"/>
          <w:sz w:val="28"/>
          <w:szCs w:val="28"/>
        </w:rPr>
        <w:t>．由政府回购；</w:t>
      </w:r>
    </w:p>
    <w:p>
      <w:pPr>
        <w:pStyle w:val="4"/>
        <w:spacing w:line="578" w:lineRule="exact"/>
        <w:ind w:firstLine="645"/>
        <w:rPr>
          <w:rFonts w:hAnsi="宋体"/>
          <w:color w:val="000000"/>
          <w:sz w:val="28"/>
          <w:szCs w:val="28"/>
        </w:rPr>
      </w:pPr>
      <w:r>
        <w:rPr>
          <w:rFonts w:hAnsi="宋体" w:cs="仿宋_GB2312"/>
          <w:color w:val="000000"/>
          <w:sz w:val="28"/>
          <w:szCs w:val="28"/>
        </w:rPr>
        <w:t>3</w:t>
      </w:r>
      <w:r>
        <w:rPr>
          <w:rFonts w:hint="eastAsia" w:hAnsi="宋体" w:cs="仿宋_GB2312"/>
          <w:color w:val="000000"/>
          <w:sz w:val="28"/>
          <w:szCs w:val="28"/>
        </w:rPr>
        <w:t>．按政府经济适用住房建设和销售管理的有关规定执行；</w:t>
      </w:r>
    </w:p>
    <w:p>
      <w:pPr>
        <w:pStyle w:val="4"/>
        <w:spacing w:line="578" w:lineRule="exact"/>
        <w:ind w:firstLine="645"/>
        <w:rPr>
          <w:rFonts w:hAnsi="宋体"/>
          <w:color w:val="000000"/>
          <w:sz w:val="28"/>
          <w:szCs w:val="28"/>
        </w:rPr>
      </w:pPr>
      <w:r>
        <w:rPr>
          <w:rFonts w:hAnsi="宋体" w:cs="仿宋_GB2312"/>
          <w:color w:val="000000"/>
          <w:sz w:val="28"/>
          <w:szCs w:val="28"/>
        </w:rPr>
        <w:t>4</w:t>
      </w:r>
      <w:r>
        <w:rPr>
          <w:rFonts w:hint="eastAsia" w:hAnsi="宋体" w:cs="仿宋_GB2312"/>
          <w:color w:val="000000"/>
          <w:sz w:val="28"/>
          <w:szCs w:val="28"/>
        </w:rPr>
        <w:t>．。</w:t>
      </w:r>
    </w:p>
    <w:p>
      <w:pPr>
        <w:pStyle w:val="4"/>
        <w:spacing w:line="578" w:lineRule="exact"/>
        <w:ind w:firstLine="562" w:firstLineChars="200"/>
        <w:rPr>
          <w:rFonts w:hAnsi="宋体"/>
          <w:b/>
          <w:bCs/>
          <w:color w:val="000000"/>
          <w:sz w:val="28"/>
          <w:szCs w:val="28"/>
        </w:rPr>
      </w:pPr>
      <w:r>
        <w:rPr>
          <w:rFonts w:hint="eastAsia" w:hAnsi="宋体" w:cs="仿宋_GB2312"/>
          <w:b/>
          <w:bCs/>
          <w:color w:val="000000"/>
          <w:sz w:val="28"/>
          <w:szCs w:val="28"/>
        </w:rPr>
        <w:t>第十五条</w:t>
      </w:r>
      <w:r>
        <w:rPr>
          <w:rFonts w:hint="eastAsia" w:hAnsi="宋体" w:cs="仿宋_GB2312"/>
          <w:color w:val="000000"/>
          <w:sz w:val="28"/>
          <w:szCs w:val="28"/>
        </w:rPr>
        <w:t>受让人同意在本合同项下宗地范围内同步修建下列工程配套项目，并在建成后无偿移交给政府：</w:t>
      </w:r>
    </w:p>
    <w:p>
      <w:pPr>
        <w:pStyle w:val="4"/>
        <w:spacing w:line="578" w:lineRule="exact"/>
        <w:ind w:firstLine="645"/>
        <w:rPr>
          <w:rFonts w:hAnsi="宋体" w:cs="仿宋_GB2312"/>
          <w:color w:val="000000"/>
          <w:sz w:val="28"/>
          <w:szCs w:val="28"/>
          <w:u w:val="single"/>
        </w:rPr>
      </w:pPr>
      <w:r>
        <w:rPr>
          <w:rFonts w:hint="eastAsia" w:hAnsi="宋体" w:cs="仿宋_GB2312"/>
          <w:b/>
          <w:bCs/>
          <w:color w:val="000000"/>
          <w:sz w:val="28"/>
          <w:szCs w:val="28"/>
        </w:rPr>
        <w:t>第十六条</w:t>
      </w:r>
      <w:r>
        <w:rPr>
          <w:rFonts w:hint="eastAsia" w:hAnsi="宋体" w:cs="仿宋_GB2312"/>
          <w:color w:val="000000"/>
          <w:sz w:val="28"/>
          <w:szCs w:val="28"/>
        </w:rPr>
        <w:t>受让人同意本合同项下宗地建设项目在</w:t>
      </w:r>
    </w:p>
    <w:p>
      <w:pPr>
        <w:pStyle w:val="4"/>
        <w:spacing w:line="578" w:lineRule="exact"/>
        <w:rPr>
          <w:rFonts w:hAnsi="宋体"/>
          <w:color w:val="000000"/>
          <w:sz w:val="28"/>
          <w:szCs w:val="28"/>
          <w:u w:val="single"/>
        </w:rPr>
      </w:pPr>
      <w:r>
        <w:rPr>
          <w:rFonts w:hint="eastAsia" w:hAnsi="宋体" w:cs="仿宋_GB2312"/>
          <w:color w:val="000000"/>
          <w:sz w:val="28"/>
          <w:szCs w:val="28"/>
        </w:rPr>
        <w:t>年月日之前开工，在年月日之前竣工。</w:t>
      </w:r>
    </w:p>
    <w:p>
      <w:pPr>
        <w:pStyle w:val="4"/>
        <w:spacing w:line="578" w:lineRule="exact"/>
        <w:ind w:firstLine="645"/>
        <w:rPr>
          <w:rFonts w:hAnsi="宋体"/>
          <w:color w:val="000000"/>
          <w:sz w:val="28"/>
          <w:szCs w:val="28"/>
        </w:rPr>
      </w:pPr>
      <w:r>
        <w:rPr>
          <w:rFonts w:hint="eastAsia" w:hAnsi="宋体" w:cs="仿宋_GB2312"/>
          <w:color w:val="000000"/>
          <w:sz w:val="28"/>
          <w:szCs w:val="28"/>
        </w:rPr>
        <w:t>受让人不能按期开工，应提前</w:t>
      </w:r>
      <w:r>
        <w:rPr>
          <w:rFonts w:hAnsi="宋体" w:cs="仿宋_GB2312"/>
          <w:color w:val="000000"/>
          <w:sz w:val="28"/>
          <w:szCs w:val="28"/>
        </w:rPr>
        <w:t>30</w:t>
      </w:r>
      <w:r>
        <w:rPr>
          <w:rFonts w:hint="eastAsia" w:hAnsi="宋体" w:cs="仿宋_GB2312"/>
          <w:color w:val="000000"/>
          <w:sz w:val="28"/>
          <w:szCs w:val="28"/>
        </w:rPr>
        <w:t>日向出让人提出延建申请，经出让人同意延建的，其项目竣工时间相应顺延，但延建期限不得超过一年。</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第十七条</w:t>
      </w:r>
      <w:r>
        <w:rPr>
          <w:rFonts w:hint="eastAsia" w:hAnsi="宋体" w:cs="仿宋_GB2312"/>
          <w:color w:val="000000"/>
          <w:sz w:val="28"/>
          <w:szCs w:val="28"/>
        </w:rPr>
        <w:t>受让人在本合同项下宗地内进行建设时，有关用水、用气、污水及其他设施与宗地外主管线、用电变电站接口和引入工程，应按有关规定办理。</w:t>
      </w:r>
    </w:p>
    <w:p>
      <w:pPr>
        <w:pStyle w:val="4"/>
        <w:spacing w:line="578" w:lineRule="exact"/>
        <w:ind w:firstLine="560" w:firstLineChars="200"/>
        <w:rPr>
          <w:rFonts w:hAnsi="宋体"/>
          <w:b/>
          <w:color w:val="000000"/>
          <w:sz w:val="28"/>
          <w:szCs w:val="28"/>
        </w:rPr>
      </w:pPr>
      <w:r>
        <w:rPr>
          <w:rFonts w:hint="eastAsia" w:hAnsi="宋体" w:cs="仿宋_GB2312"/>
          <w:color w:val="000000"/>
          <w:sz w:val="28"/>
          <w:szCs w:val="28"/>
        </w:rPr>
        <w:t>受让人同意政府为公用事业需要而敷设的各种管道与管线进出、通过、穿越受让宗地，但由此影响受让宗地使用功能的，政府或公用事业营建主体应当给予合理补偿。</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第十八条</w:t>
      </w:r>
      <w:r>
        <w:rPr>
          <w:rFonts w:hint="eastAsia" w:hAnsi="宋体" w:cs="仿宋_GB2312"/>
          <w:color w:val="000000"/>
          <w:sz w:val="28"/>
          <w:szCs w:val="28"/>
        </w:rPr>
        <w:t>受让人应当按照本合同约定的土地用途、容积率利用土地，不得擅自改变。在出让期限内，需要改变本合同约定的土地用途的，双方同意按照本条第项规定办理：</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（一）由出让人有偿收回建设用地使用权；</w:t>
      </w:r>
    </w:p>
    <w:p>
      <w:pPr>
        <w:pStyle w:val="4"/>
        <w:spacing w:line="578" w:lineRule="exact"/>
        <w:ind w:firstLine="645"/>
        <w:rPr>
          <w:rFonts w:hAnsi="宋体"/>
          <w:color w:val="000000"/>
          <w:sz w:val="28"/>
          <w:szCs w:val="28"/>
        </w:rPr>
      </w:pPr>
      <w:r>
        <w:rPr>
          <w:rFonts w:hint="eastAsia" w:hAnsi="宋体" w:cs="仿宋_GB2312"/>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第十九条</w:t>
      </w:r>
      <w:r>
        <w:rPr>
          <w:rFonts w:hint="eastAsia" w:hAnsi="宋体" w:cs="仿宋_GB2312"/>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第二十条</w:t>
      </w:r>
      <w:r>
        <w:rPr>
          <w:rFonts w:hint="eastAsia" w:hAnsi="宋体" w:cs="仿宋_GB2312"/>
          <w:color w:val="000000"/>
          <w:sz w:val="28"/>
          <w:szCs w:val="28"/>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4"/>
        <w:spacing w:line="578" w:lineRule="exact"/>
        <w:ind w:firstLine="645"/>
        <w:rPr>
          <w:rFonts w:hAnsi="宋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第四章国有建设用地使用权转让、出租、抵押</w:t>
      </w:r>
    </w:p>
    <w:p>
      <w:pPr>
        <w:pStyle w:val="4"/>
        <w:spacing w:line="578" w:lineRule="exact"/>
        <w:jc w:val="center"/>
        <w:rPr>
          <w:rFonts w:hAnsi="宋体"/>
          <w:color w:val="000000"/>
          <w:sz w:val="28"/>
          <w:szCs w:val="28"/>
        </w:rPr>
      </w:pP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第二十一条</w:t>
      </w:r>
      <w:r>
        <w:rPr>
          <w:rFonts w:hint="eastAsia" w:hAnsi="宋体" w:cs="仿宋_GB2312"/>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（一）按照本合同约定进行投资开发，完成开发投资总额的百分之二十五以上；</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（二）按照本合同约定进行投资开发，已形成工业用地或其他建设用地条件。</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第二十二条</w:t>
      </w:r>
      <w:r>
        <w:rPr>
          <w:rFonts w:hint="eastAsia" w:hAnsi="宋体" w:cs="仿宋_GB2312"/>
          <w:color w:val="000000"/>
          <w:sz w:val="28"/>
          <w:szCs w:val="28"/>
        </w:rPr>
        <w:t>国有建设用地使用权的转让、出租及抵押合同，不得违背国家法律、法规规定和本合同约定。</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第二十三条</w:t>
      </w:r>
      <w:r>
        <w:rPr>
          <w:rFonts w:hint="eastAsia" w:hAnsi="宋体" w:cs="仿宋_GB2312"/>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本合同项下的全部或部分国有建设用地使用权出租后，本合同和土地登记文件中载明的权利、义务仍由受让人承担。</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第二十四条</w:t>
      </w:r>
      <w:r>
        <w:rPr>
          <w:rFonts w:hint="eastAsia" w:hAnsi="宋体" w:cs="仿宋_GB2312"/>
          <w:color w:val="000000"/>
          <w:sz w:val="28"/>
          <w:szCs w:val="28"/>
        </w:rPr>
        <w:t>国有建设用地使用权转让、抵押的，转让、抵押双方应持本合同和相应的转让、抵押合同及国有土地使用证，到国土资源管理部门申请办理土地变更登记。</w:t>
      </w:r>
    </w:p>
    <w:p>
      <w:pPr>
        <w:pStyle w:val="4"/>
        <w:spacing w:line="578" w:lineRule="exact"/>
        <w:ind w:firstLine="560" w:firstLineChars="200"/>
        <w:rPr>
          <w:rFonts w:hAnsi="宋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第五章期限届满</w:t>
      </w:r>
    </w:p>
    <w:p>
      <w:pPr>
        <w:pStyle w:val="4"/>
        <w:spacing w:line="578" w:lineRule="exact"/>
        <w:jc w:val="center"/>
        <w:rPr>
          <w:rFonts w:hAnsi="宋体" w:cs="黑体"/>
          <w:color w:val="000000"/>
          <w:sz w:val="28"/>
          <w:szCs w:val="28"/>
        </w:rPr>
      </w:pP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第二十五条</w:t>
      </w:r>
      <w:r>
        <w:rPr>
          <w:rFonts w:hint="eastAsia" w:hAnsi="宋体" w:cs="仿宋_GB2312"/>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4"/>
        <w:spacing w:line="578" w:lineRule="exact"/>
        <w:ind w:firstLine="645"/>
        <w:rPr>
          <w:rFonts w:hAnsi="宋体"/>
          <w:color w:val="000000"/>
          <w:sz w:val="28"/>
          <w:szCs w:val="28"/>
        </w:rPr>
      </w:pPr>
      <w:r>
        <w:rPr>
          <w:rFonts w:hint="eastAsia" w:hAnsi="宋体" w:cs="仿宋_GB2312"/>
          <w:color w:val="000000"/>
          <w:sz w:val="28"/>
          <w:szCs w:val="28"/>
        </w:rPr>
        <w:t>住宅建设用地使用权期限届满的，自动续期。</w:t>
      </w:r>
    </w:p>
    <w:p>
      <w:pPr>
        <w:pStyle w:val="4"/>
        <w:spacing w:line="578" w:lineRule="exact"/>
        <w:ind w:firstLine="645"/>
        <w:rPr>
          <w:rFonts w:hAnsi="宋体"/>
          <w:color w:val="000000"/>
          <w:sz w:val="28"/>
          <w:szCs w:val="28"/>
        </w:rPr>
      </w:pPr>
      <w:r>
        <w:rPr>
          <w:rFonts w:hint="eastAsia" w:hAnsi="宋体" w:cs="仿宋_GB2312"/>
          <w:color w:val="000000"/>
          <w:sz w:val="28"/>
          <w:szCs w:val="28"/>
        </w:rPr>
        <w:t>出让人同意续期的，土地使用者应当依法办理出让、租赁等有偿用地手续，重新签订出让、租赁等土地有偿使用合同，支付土地出让价款、租金等土地有偿使用费。</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第二十六条</w:t>
      </w:r>
      <w:r>
        <w:rPr>
          <w:rFonts w:hint="eastAsia" w:hAnsi="宋体" w:cs="仿宋_GB2312"/>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pPr>
        <w:pStyle w:val="4"/>
        <w:spacing w:line="578" w:lineRule="exact"/>
        <w:ind w:firstLine="645"/>
        <w:rPr>
          <w:rFonts w:hAnsi="宋体"/>
          <w:color w:val="000000"/>
          <w:sz w:val="28"/>
          <w:szCs w:val="28"/>
        </w:rPr>
      </w:pPr>
      <w:r>
        <w:rPr>
          <w:rFonts w:hint="eastAsia" w:hAnsi="宋体" w:cs="仿宋_GB2312"/>
          <w:color w:val="000000"/>
          <w:sz w:val="28"/>
          <w:szCs w:val="28"/>
        </w:rPr>
        <w:t>（一）由出让人收回地上建筑物、构筑物及其附属设施，并根据收回时地上建筑物、构筑物及其附属设施的残余价值，给予土地使用者相应补偿；</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（二）由出让人无偿收回地上建筑物、构筑物及其附属设施。</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第二十七条</w:t>
      </w:r>
      <w:r>
        <w:rPr>
          <w:rFonts w:hint="eastAsia" w:hAnsi="宋体" w:cs="仿宋_GB2312"/>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4"/>
        <w:spacing w:line="578" w:lineRule="exact"/>
        <w:ind w:firstLine="645"/>
        <w:rPr>
          <w:rFonts w:hAnsi="宋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第六章不可抗力</w:t>
      </w:r>
    </w:p>
    <w:p>
      <w:pPr>
        <w:pStyle w:val="4"/>
        <w:spacing w:line="578" w:lineRule="exact"/>
        <w:ind w:firstLine="560" w:firstLineChars="200"/>
        <w:jc w:val="center"/>
        <w:rPr>
          <w:rFonts w:hAnsi="宋体"/>
          <w:color w:val="000000"/>
          <w:sz w:val="28"/>
          <w:szCs w:val="28"/>
        </w:rPr>
      </w:pP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第二十八条</w:t>
      </w:r>
      <w:r>
        <w:rPr>
          <w:rFonts w:hint="eastAsia" w:hAnsi="宋体" w:cs="仿宋_GB2312"/>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第二十九条</w:t>
      </w:r>
      <w:r>
        <w:rPr>
          <w:rFonts w:hint="eastAsia" w:hAnsi="宋体" w:cs="仿宋_GB2312"/>
          <w:color w:val="000000"/>
          <w:sz w:val="28"/>
          <w:szCs w:val="28"/>
        </w:rPr>
        <w:t>遇有不可抗力的一方，应在</w:t>
      </w:r>
      <w:r>
        <w:rPr>
          <w:rFonts w:hAnsi="宋体" w:cs="仿宋_GB2312"/>
          <w:color w:val="000000"/>
          <w:sz w:val="28"/>
          <w:szCs w:val="28"/>
        </w:rPr>
        <w:t>7</w:t>
      </w:r>
      <w:r>
        <w:rPr>
          <w:rFonts w:hint="eastAsia" w:hAnsi="宋体" w:cs="仿宋_GB2312"/>
          <w:color w:val="000000"/>
          <w:sz w:val="28"/>
          <w:szCs w:val="28"/>
        </w:rPr>
        <w:t>日内将不可抗力情况以信函、电报、传真等书面形式通知另一方，并在不可抗力发生后</w:t>
      </w:r>
      <w:r>
        <w:rPr>
          <w:rFonts w:hAnsi="宋体" w:cs="仿宋_GB2312"/>
          <w:color w:val="000000"/>
          <w:sz w:val="28"/>
          <w:szCs w:val="28"/>
        </w:rPr>
        <w:t>15</w:t>
      </w:r>
      <w:r>
        <w:rPr>
          <w:rFonts w:hint="eastAsia" w:hAnsi="宋体" w:cs="仿宋_GB2312"/>
          <w:color w:val="000000"/>
          <w:sz w:val="28"/>
          <w:szCs w:val="28"/>
        </w:rPr>
        <w:t>日内，向另一方提交本合同部分或全部不能履行或需要延期履行的报告及证明。</w:t>
      </w:r>
    </w:p>
    <w:p>
      <w:pPr>
        <w:pStyle w:val="4"/>
        <w:spacing w:line="578" w:lineRule="exact"/>
        <w:ind w:firstLine="645"/>
        <w:rPr>
          <w:rFonts w:hAnsi="宋体" w:cs="仿宋_GB2312"/>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第七章违约责任</w:t>
      </w:r>
    </w:p>
    <w:p>
      <w:pPr>
        <w:pStyle w:val="4"/>
        <w:spacing w:line="578" w:lineRule="exact"/>
        <w:jc w:val="center"/>
        <w:rPr>
          <w:rFonts w:hAnsi="宋体" w:cs="黑体"/>
          <w:color w:val="000000"/>
          <w:sz w:val="28"/>
          <w:szCs w:val="28"/>
        </w:rPr>
      </w:pP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第三十条</w:t>
      </w:r>
      <w:r>
        <w:rPr>
          <w:rFonts w:hint="eastAsia" w:hAnsi="宋体" w:cs="仿宋_GB2312"/>
          <w:color w:val="000000"/>
          <w:sz w:val="28"/>
          <w:szCs w:val="28"/>
        </w:rPr>
        <w:t>受让人应当按照本合同约定，按时支付国有建设用地使用权出让价款。受让人不能按时支付国有建设用地使用权出让价款的，自滞纳之日起，</w:t>
      </w:r>
      <w:r>
        <w:rPr>
          <w:rFonts w:hint="eastAsia" w:hAnsi="宋体" w:cs="仿宋_GB2312"/>
          <w:color w:val="000000"/>
          <w:spacing w:val="26"/>
          <w:sz w:val="28"/>
          <w:szCs w:val="28"/>
        </w:rPr>
        <w:t>每日按迟延支付款项</w:t>
      </w:r>
      <w:r>
        <w:rPr>
          <w:rFonts w:hint="eastAsia" w:hAnsi="宋体" w:cs="仿宋_GB2312"/>
          <w:color w:val="000000"/>
          <w:sz w:val="28"/>
          <w:szCs w:val="28"/>
        </w:rPr>
        <w:t>的</w:t>
      </w:r>
    </w:p>
    <w:p>
      <w:pPr>
        <w:pStyle w:val="4"/>
        <w:spacing w:line="578" w:lineRule="exact"/>
        <w:ind w:hanging="6"/>
        <w:rPr>
          <w:rFonts w:hAnsi="宋体" w:cs="仿宋_GB2312"/>
          <w:color w:val="000000"/>
          <w:sz w:val="28"/>
          <w:szCs w:val="28"/>
          <w:u w:val="single"/>
        </w:rPr>
      </w:pPr>
      <w:r>
        <w:rPr>
          <w:rFonts w:hAnsi="宋体" w:cs="仿宋_GB2312"/>
          <w:color w:val="000000"/>
          <w:sz w:val="28"/>
          <w:szCs w:val="28"/>
          <w:u w:val="single"/>
        </w:rPr>
        <w:t xml:space="preserve"> 1  </w:t>
      </w:r>
      <w:r>
        <w:rPr>
          <w:rFonts w:hint="eastAsia" w:hAnsi="宋体" w:cs="仿宋_GB2312"/>
          <w:color w:val="000000"/>
          <w:sz w:val="28"/>
          <w:szCs w:val="28"/>
        </w:rPr>
        <w:t>‰向出让人缴纳违约金，延期付款超过</w:t>
      </w:r>
      <w:r>
        <w:rPr>
          <w:rFonts w:hAnsi="宋体" w:cs="仿宋_GB2312"/>
          <w:color w:val="000000"/>
          <w:sz w:val="28"/>
          <w:szCs w:val="28"/>
        </w:rPr>
        <w:t>60</w:t>
      </w:r>
      <w:r>
        <w:rPr>
          <w:rFonts w:hint="eastAsia" w:hAnsi="宋体" w:cs="仿宋_GB2312"/>
          <w:color w:val="000000"/>
          <w:sz w:val="28"/>
          <w:szCs w:val="28"/>
        </w:rPr>
        <w:t>日，经出让人催交后仍不能支付国有建设用地使用权出让价款的，出让人有权解除合同，受让人无权要求返还定金，出让人并可请求受让人赔偿损失。</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第三十一条</w:t>
      </w:r>
      <w:r>
        <w:rPr>
          <w:rFonts w:hint="eastAsia" w:hAnsi="宋体" w:cs="仿宋_GB2312"/>
          <w:color w:val="000000"/>
          <w:sz w:val="28"/>
          <w:szCs w:val="28"/>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4"/>
        <w:spacing w:line="578" w:lineRule="exact"/>
        <w:rPr>
          <w:rFonts w:hAnsi="宋体"/>
          <w:color w:val="000000"/>
          <w:sz w:val="28"/>
          <w:szCs w:val="28"/>
        </w:rPr>
      </w:pPr>
      <w:r>
        <w:rPr>
          <w:rFonts w:hint="eastAsia" w:hAnsi="宋体" w:cs="仿宋_GB2312"/>
          <w:color w:val="000000"/>
          <w:sz w:val="28"/>
          <w:szCs w:val="28"/>
        </w:rPr>
        <w:t>（一）受让人在本合同约定的开工建设日期届满一年前不少于</w:t>
      </w:r>
      <w:r>
        <w:rPr>
          <w:rFonts w:hAnsi="宋体" w:cs="仿宋_GB2312"/>
          <w:color w:val="000000"/>
          <w:sz w:val="28"/>
          <w:szCs w:val="28"/>
        </w:rPr>
        <w:t>60</w:t>
      </w:r>
      <w:r>
        <w:rPr>
          <w:rFonts w:hint="eastAsia" w:hAnsi="宋体" w:cs="仿宋_GB2312"/>
          <w:color w:val="000000"/>
          <w:sz w:val="28"/>
          <w:szCs w:val="28"/>
        </w:rPr>
        <w:t>日向出让人提出申请的，出让人在扣除定金后退还受让人已支付的国有建设用地使用权出让价款；</w:t>
      </w:r>
    </w:p>
    <w:p>
      <w:pPr>
        <w:pStyle w:val="4"/>
        <w:spacing w:line="578" w:lineRule="exact"/>
        <w:ind w:firstLine="645"/>
        <w:rPr>
          <w:rFonts w:hAnsi="宋体"/>
          <w:color w:val="000000"/>
          <w:sz w:val="28"/>
          <w:szCs w:val="28"/>
        </w:rPr>
      </w:pPr>
      <w:r>
        <w:rPr>
          <w:rFonts w:hint="eastAsia" w:hAnsi="宋体" w:cs="仿宋_GB2312"/>
          <w:color w:val="000000"/>
          <w:sz w:val="28"/>
          <w:szCs w:val="28"/>
        </w:rPr>
        <w:t>（二）受让人在本合同约定的开工建设日期超过一年但未满二年，并在届满二年前不少于</w:t>
      </w:r>
      <w:r>
        <w:rPr>
          <w:rFonts w:hAnsi="宋体" w:cs="仿宋_GB2312"/>
          <w:color w:val="000000"/>
          <w:sz w:val="28"/>
          <w:szCs w:val="28"/>
        </w:rPr>
        <w:t>60</w:t>
      </w:r>
      <w:r>
        <w:rPr>
          <w:rFonts w:hint="eastAsia" w:hAnsi="宋体" w:cs="仿宋_GB2312"/>
          <w:color w:val="000000"/>
          <w:sz w:val="28"/>
          <w:szCs w:val="28"/>
        </w:rPr>
        <w:t>日向出让人提出申请的，出让人应在扣除本合同约定的定金，并按照规定征收土地闲置费后，将剩余的已付国有建设用地使用权出让价款退还受让人。</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第三十二条</w:t>
      </w:r>
      <w:r>
        <w:rPr>
          <w:rFonts w:hint="eastAsia" w:hAnsi="宋体" w:cs="仿宋_GB2312"/>
          <w:color w:val="000000"/>
          <w:sz w:val="28"/>
          <w:szCs w:val="28"/>
        </w:rPr>
        <w:t>受让人造成土地闲置，闲置满一年不满两年的，应依法缴纳土地闲置费；土地闲置满两年且未开工建设的，出让人有权无偿收回国有建设用地使用权。</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第三十三条</w:t>
      </w:r>
      <w:r>
        <w:rPr>
          <w:rFonts w:hint="eastAsia" w:hAnsi="宋体" w:cs="仿宋_GB2312"/>
          <w:color w:val="000000"/>
          <w:sz w:val="28"/>
          <w:szCs w:val="28"/>
        </w:rPr>
        <w:t>　受让人未能按照本合同约定日期或同意延建所另行约定日期开工建设的，每延期一日，应向出让人支付相当于国有建设用地使用权出让价款总额‰的违约金，出让人有权要求受让人继续履约。</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受让人未能按照本合同约定日期或同意延建所另行约定日期竣工的，每延期一日，应向出让人支付相当于国有建设用地使用权出让价款总额‰的违约金。</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第三十四条</w:t>
      </w:r>
      <w:r>
        <w:rPr>
          <w:rFonts w:hint="eastAsia" w:hAnsi="宋体" w:cs="仿宋_GB2312"/>
          <w:color w:val="000000"/>
          <w:sz w:val="28"/>
          <w:szCs w:val="28"/>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4"/>
        <w:spacing w:line="578" w:lineRule="exact"/>
        <w:ind w:firstLine="645"/>
        <w:rPr>
          <w:rFonts w:hAnsi="宋体"/>
          <w:color w:val="000000"/>
          <w:sz w:val="28"/>
          <w:szCs w:val="28"/>
        </w:rPr>
      </w:pPr>
      <w:r>
        <w:rPr>
          <w:rFonts w:hint="eastAsia" w:hAnsi="宋体" w:cs="仿宋_GB2312"/>
          <w:b/>
          <w:bCs/>
          <w:color w:val="000000"/>
          <w:sz w:val="28"/>
          <w:szCs w:val="28"/>
        </w:rPr>
        <w:t>第三十五条</w:t>
      </w:r>
      <w:r>
        <w:rPr>
          <w:rFonts w:hint="eastAsia" w:hAnsi="宋体" w:cs="仿宋_GB2312"/>
          <w:color w:val="000000"/>
          <w:sz w:val="28"/>
          <w:szCs w:val="28"/>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第三十六条</w:t>
      </w:r>
      <w:r>
        <w:rPr>
          <w:rFonts w:hint="eastAsia" w:hAnsi="宋体" w:cs="仿宋_GB2312"/>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pPr>
        <w:pStyle w:val="4"/>
        <w:spacing w:line="578" w:lineRule="exact"/>
        <w:ind w:firstLine="645"/>
        <w:rPr>
          <w:rFonts w:hAnsi="宋体" w:cs="仿宋_GB2312"/>
          <w:color w:val="000000"/>
          <w:sz w:val="28"/>
          <w:szCs w:val="28"/>
        </w:rPr>
      </w:pPr>
      <w:r>
        <w:rPr>
          <w:rFonts w:hint="eastAsia" w:hAnsi="宋体" w:cs="仿宋_GB2312"/>
          <w:b/>
          <w:bCs/>
          <w:color w:val="000000"/>
          <w:sz w:val="28"/>
          <w:szCs w:val="28"/>
        </w:rPr>
        <w:t>第三十七条</w:t>
      </w:r>
      <w:r>
        <w:rPr>
          <w:rFonts w:hint="eastAsia" w:hAnsi="宋体" w:cs="仿宋_GB2312"/>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Pr>
          <w:rFonts w:hAnsi="宋体" w:cs="仿宋_GB2312"/>
          <w:color w:val="000000"/>
          <w:sz w:val="28"/>
          <w:szCs w:val="28"/>
        </w:rPr>
        <w:t>60</w:t>
      </w:r>
      <w:r>
        <w:rPr>
          <w:rFonts w:hint="eastAsia" w:hAnsi="宋体" w:cs="仿宋_GB2312"/>
          <w:color w:val="000000"/>
          <w:sz w:val="28"/>
          <w:szCs w:val="28"/>
        </w:rPr>
        <w:t>日，经受让人催交后仍不能交付土地的，受让人有权解除合同，出让人应当双倍返还定金，并退还已经支付国有建设用地使用权出让价款的其余部分，受让人并可请求出让人赔偿损失。</w:t>
      </w:r>
    </w:p>
    <w:p>
      <w:pPr>
        <w:pStyle w:val="4"/>
        <w:spacing w:line="578" w:lineRule="exact"/>
        <w:ind w:firstLine="645"/>
        <w:rPr>
          <w:rFonts w:hAnsi="宋体"/>
          <w:b/>
          <w:color w:val="000000"/>
          <w:sz w:val="28"/>
          <w:szCs w:val="28"/>
        </w:rPr>
      </w:pPr>
      <w:r>
        <w:rPr>
          <w:rFonts w:hint="eastAsia" w:hAnsi="宋体" w:cs="仿宋_GB2312"/>
          <w:b/>
          <w:bCs/>
          <w:color w:val="000000"/>
          <w:sz w:val="28"/>
          <w:szCs w:val="28"/>
        </w:rPr>
        <w:t>第三十八条</w:t>
      </w:r>
      <w:r>
        <w:rPr>
          <w:rFonts w:hint="eastAsia" w:hAnsi="宋体" w:cs="仿宋_GB2312"/>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4"/>
        <w:spacing w:line="578" w:lineRule="exact"/>
        <w:ind w:firstLine="645"/>
        <w:rPr>
          <w:rFonts w:hAnsi="宋体"/>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第八章适用法律及争议解决</w:t>
      </w:r>
    </w:p>
    <w:p>
      <w:pPr>
        <w:pStyle w:val="4"/>
        <w:spacing w:line="578" w:lineRule="exact"/>
        <w:jc w:val="center"/>
        <w:rPr>
          <w:rFonts w:hAnsi="宋体"/>
          <w:color w:val="000000"/>
          <w:sz w:val="28"/>
          <w:szCs w:val="28"/>
        </w:rPr>
      </w:pP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第三十九条</w:t>
      </w:r>
      <w:r>
        <w:rPr>
          <w:rFonts w:hint="eastAsia" w:hAnsi="宋体" w:cs="仿宋_GB2312"/>
          <w:color w:val="000000"/>
          <w:sz w:val="28"/>
          <w:szCs w:val="28"/>
        </w:rPr>
        <w:t>本合同订立、效力、解释、履行及争议的解决，适用中华人民共和国法律。</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第四十条</w:t>
      </w:r>
      <w:r>
        <w:rPr>
          <w:rFonts w:hint="eastAsia" w:hAnsi="宋体" w:cs="仿宋_GB2312"/>
          <w:color w:val="000000"/>
          <w:sz w:val="28"/>
          <w:szCs w:val="28"/>
        </w:rPr>
        <w:t>因履行本合同发生争议，由争议双方协商解决，协商不成的，按本条第项约定的方式解决：</w:t>
      </w:r>
    </w:p>
    <w:p>
      <w:pPr>
        <w:pStyle w:val="4"/>
        <w:spacing w:line="578" w:lineRule="exact"/>
        <w:ind w:firstLine="560" w:firstLineChars="200"/>
        <w:rPr>
          <w:rFonts w:hAnsi="宋体"/>
          <w:color w:val="000000"/>
          <w:sz w:val="28"/>
          <w:szCs w:val="28"/>
        </w:rPr>
      </w:pPr>
      <w:r>
        <w:rPr>
          <w:rFonts w:hint="eastAsia" w:hAnsi="宋体" w:cs="仿宋_GB2312"/>
          <w:color w:val="000000"/>
          <w:sz w:val="28"/>
          <w:szCs w:val="28"/>
        </w:rPr>
        <w:t>（一）提交仲裁委员会仲裁；</w:t>
      </w:r>
    </w:p>
    <w:p>
      <w:pPr>
        <w:pStyle w:val="4"/>
        <w:spacing w:line="578" w:lineRule="exact"/>
        <w:ind w:firstLine="560" w:firstLineChars="200"/>
        <w:rPr>
          <w:rFonts w:hAnsi="宋体" w:cs="仿宋_GB2312"/>
          <w:color w:val="000000"/>
          <w:sz w:val="28"/>
          <w:szCs w:val="28"/>
        </w:rPr>
      </w:pPr>
      <w:r>
        <w:rPr>
          <w:rFonts w:hint="eastAsia" w:hAnsi="宋体" w:cs="仿宋_GB2312"/>
          <w:color w:val="000000"/>
          <w:sz w:val="28"/>
          <w:szCs w:val="28"/>
        </w:rPr>
        <w:t>（二）依法向人民法院起诉。</w:t>
      </w:r>
    </w:p>
    <w:p>
      <w:pPr>
        <w:pStyle w:val="4"/>
        <w:spacing w:line="578" w:lineRule="exact"/>
        <w:rPr>
          <w:rFonts w:hAnsi="宋体" w:cs="仿宋_GB2312"/>
          <w:color w:val="000000"/>
          <w:sz w:val="28"/>
          <w:szCs w:val="28"/>
        </w:rPr>
      </w:pPr>
    </w:p>
    <w:p>
      <w:pPr>
        <w:pStyle w:val="4"/>
        <w:spacing w:line="578" w:lineRule="exact"/>
        <w:jc w:val="center"/>
        <w:rPr>
          <w:rFonts w:hAnsi="宋体" w:cs="黑体"/>
          <w:color w:val="000000"/>
          <w:sz w:val="28"/>
          <w:szCs w:val="28"/>
        </w:rPr>
      </w:pPr>
      <w:r>
        <w:rPr>
          <w:rFonts w:hint="eastAsia" w:hAnsi="宋体" w:cs="黑体"/>
          <w:color w:val="000000"/>
          <w:sz w:val="28"/>
          <w:szCs w:val="28"/>
        </w:rPr>
        <w:t>第九章附则</w:t>
      </w:r>
    </w:p>
    <w:p>
      <w:pPr>
        <w:pStyle w:val="4"/>
        <w:spacing w:line="578" w:lineRule="exact"/>
        <w:jc w:val="center"/>
        <w:rPr>
          <w:rFonts w:hAnsi="宋体"/>
          <w:color w:val="000000"/>
          <w:sz w:val="28"/>
          <w:szCs w:val="28"/>
        </w:rPr>
      </w:pPr>
    </w:p>
    <w:p>
      <w:pPr>
        <w:pStyle w:val="4"/>
        <w:spacing w:line="578" w:lineRule="exact"/>
        <w:ind w:firstLine="645"/>
        <w:rPr>
          <w:rFonts w:hAnsi="宋体"/>
          <w:color w:val="000000"/>
          <w:sz w:val="28"/>
          <w:szCs w:val="28"/>
        </w:rPr>
      </w:pPr>
      <w:r>
        <w:rPr>
          <w:rFonts w:hint="eastAsia" w:hAnsi="宋体" w:cs="仿宋_GB2312"/>
          <w:b/>
          <w:bCs/>
          <w:color w:val="000000"/>
          <w:sz w:val="28"/>
          <w:szCs w:val="28"/>
        </w:rPr>
        <w:t>第四十一条</w:t>
      </w:r>
      <w:r>
        <w:rPr>
          <w:rFonts w:hint="eastAsia" w:hAnsi="宋体" w:cs="仿宋_GB2312"/>
          <w:color w:val="000000"/>
          <w:sz w:val="28"/>
          <w:szCs w:val="28"/>
        </w:rPr>
        <w:t>本合同项下宗地出让方案业经人民政府批准，本合同自双方签订之日起生效。</w:t>
      </w:r>
    </w:p>
    <w:p>
      <w:pPr>
        <w:pStyle w:val="4"/>
        <w:spacing w:line="578" w:lineRule="exact"/>
        <w:ind w:firstLine="562" w:firstLineChars="200"/>
        <w:rPr>
          <w:rFonts w:hAnsi="宋体"/>
          <w:b/>
          <w:bCs/>
          <w:color w:val="000000"/>
          <w:sz w:val="28"/>
          <w:szCs w:val="28"/>
        </w:rPr>
      </w:pPr>
      <w:r>
        <w:rPr>
          <w:rFonts w:hint="eastAsia" w:hAnsi="宋体" w:cs="仿宋_GB2312"/>
          <w:b/>
          <w:bCs/>
          <w:color w:val="000000"/>
          <w:sz w:val="28"/>
          <w:szCs w:val="28"/>
        </w:rPr>
        <w:t>第四十二条</w:t>
      </w:r>
      <w:r>
        <w:rPr>
          <w:rFonts w:hint="eastAsia" w:hAnsi="宋体" w:cs="仿宋_GB2312"/>
          <w:color w:val="000000"/>
          <w:sz w:val="28"/>
          <w:szCs w:val="28"/>
        </w:rPr>
        <w:t>本</w:t>
      </w:r>
      <w:r>
        <w:rPr>
          <w:rFonts w:hint="eastAsia" w:hAnsi="宋体" w:cs="仿宋_GB2312"/>
          <w:color w:val="000000"/>
          <w:kern w:val="0"/>
          <w:sz w:val="28"/>
          <w:szCs w:val="28"/>
        </w:rPr>
        <w:t>合同双方当事人均保证本合同中所填写的姓名、</w:t>
      </w:r>
      <w:r>
        <w:rPr>
          <w:rFonts w:hint="eastAsia" w:hAnsi="宋体" w:cs="仿宋_GB2312"/>
          <w:color w:val="000000"/>
          <w:sz w:val="28"/>
          <w:szCs w:val="28"/>
        </w:rPr>
        <w:t>通讯地址、电话、传真、开户银行、</w:t>
      </w:r>
      <w:r>
        <w:rPr>
          <w:rFonts w:hint="eastAsia" w:hAnsi="宋体" w:cs="仿宋_GB2312"/>
          <w:color w:val="000000"/>
          <w:kern w:val="0"/>
          <w:sz w:val="28"/>
          <w:szCs w:val="28"/>
        </w:rPr>
        <w:t>代理人等内容的真实有效，一方的信息如有变更，应于变更之日起</w:t>
      </w:r>
      <w:r>
        <w:rPr>
          <w:rFonts w:hAnsi="宋体" w:cs="仿宋_GB2312"/>
          <w:color w:val="000000"/>
          <w:kern w:val="0"/>
          <w:sz w:val="28"/>
          <w:szCs w:val="28"/>
        </w:rPr>
        <w:t>15</w:t>
      </w:r>
      <w:r>
        <w:rPr>
          <w:rFonts w:hint="eastAsia" w:hAnsi="宋体" w:cs="仿宋_GB2312"/>
          <w:color w:val="000000"/>
          <w:kern w:val="0"/>
          <w:sz w:val="28"/>
          <w:szCs w:val="28"/>
        </w:rPr>
        <w:t>日内以书面形式告知对方，否则由此引起的无法及时告知的责任由信息变更方承担。</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第四十三条</w:t>
      </w:r>
      <w:r>
        <w:rPr>
          <w:rFonts w:hint="eastAsia" w:hAnsi="宋体" w:cs="仿宋_GB2312"/>
          <w:color w:val="000000"/>
          <w:sz w:val="28"/>
          <w:szCs w:val="28"/>
        </w:rPr>
        <w:t>本合同和附件共页整，以中文书写为准。</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第四十四条</w:t>
      </w:r>
      <w:r>
        <w:rPr>
          <w:rFonts w:hint="eastAsia" w:hAnsi="宋体" w:cs="仿宋_GB2312"/>
          <w:color w:val="000000"/>
          <w:sz w:val="28"/>
          <w:szCs w:val="28"/>
        </w:rPr>
        <w:t>本合同的价款、金额、面积等项应当同时以大、小写表示，大小写数额应当一致，不一致的，以大写为准。</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第四十五条</w:t>
      </w:r>
      <w:r>
        <w:rPr>
          <w:rFonts w:hint="eastAsia" w:hAnsi="宋体" w:cs="仿宋_GB2312"/>
          <w:color w:val="000000"/>
          <w:sz w:val="28"/>
          <w:szCs w:val="28"/>
        </w:rPr>
        <w:t>本合同未尽事宜，可由双方约定后作为合同附件，与本合同具有同等法律效力。</w:t>
      </w:r>
    </w:p>
    <w:p>
      <w:pPr>
        <w:pStyle w:val="4"/>
        <w:spacing w:line="578" w:lineRule="exact"/>
        <w:ind w:firstLine="562" w:firstLineChars="200"/>
        <w:rPr>
          <w:rFonts w:hAnsi="宋体"/>
          <w:color w:val="000000"/>
          <w:sz w:val="28"/>
          <w:szCs w:val="28"/>
        </w:rPr>
      </w:pPr>
      <w:r>
        <w:rPr>
          <w:rFonts w:hint="eastAsia" w:hAnsi="宋体" w:cs="仿宋_GB2312"/>
          <w:b/>
          <w:bCs/>
          <w:color w:val="000000"/>
          <w:sz w:val="28"/>
          <w:szCs w:val="28"/>
        </w:rPr>
        <w:t>第四十六条</w:t>
      </w:r>
      <w:r>
        <w:rPr>
          <w:rFonts w:hint="eastAsia" w:hAnsi="宋体" w:cs="仿宋_GB2312"/>
          <w:color w:val="000000"/>
          <w:sz w:val="28"/>
          <w:szCs w:val="28"/>
        </w:rPr>
        <w:t>本合同一式</w:t>
      </w:r>
      <w:r>
        <w:rPr>
          <w:rFonts w:hint="eastAsia" w:hAnsi="宋体" w:cs="仿宋_GB2312"/>
          <w:color w:val="000000"/>
          <w:sz w:val="28"/>
          <w:szCs w:val="28"/>
          <w:u w:val="single"/>
        </w:rPr>
        <w:t>陆</w:t>
      </w:r>
      <w:r>
        <w:rPr>
          <w:rFonts w:hint="eastAsia" w:hAnsi="宋体" w:cs="仿宋_GB2312"/>
          <w:color w:val="000000"/>
          <w:sz w:val="28"/>
          <w:szCs w:val="28"/>
        </w:rPr>
        <w:t>份，出让人</w:t>
      </w:r>
      <w:r>
        <w:rPr>
          <w:rFonts w:hint="eastAsia" w:hAnsi="宋体" w:cs="仿宋_GB2312"/>
          <w:color w:val="000000"/>
          <w:sz w:val="28"/>
          <w:szCs w:val="28"/>
          <w:u w:val="single"/>
        </w:rPr>
        <w:t>叁</w:t>
      </w:r>
      <w:r>
        <w:rPr>
          <w:rFonts w:hint="eastAsia" w:hAnsi="宋体" w:cs="仿宋_GB2312"/>
          <w:color w:val="000000"/>
          <w:sz w:val="28"/>
          <w:szCs w:val="28"/>
        </w:rPr>
        <w:t>份</w:t>
      </w:r>
      <w:r>
        <w:rPr>
          <w:rFonts w:hAnsi="宋体" w:cs="仿宋_GB2312"/>
          <w:color w:val="000000"/>
          <w:sz w:val="28"/>
          <w:szCs w:val="28"/>
        </w:rPr>
        <w:t>,</w:t>
      </w:r>
      <w:r>
        <w:rPr>
          <w:rFonts w:hint="eastAsia" w:hAnsi="宋体" w:cs="仿宋_GB2312"/>
          <w:color w:val="000000"/>
          <w:sz w:val="28"/>
          <w:szCs w:val="28"/>
        </w:rPr>
        <w:t>受让人</w:t>
      </w:r>
      <w:r>
        <w:rPr>
          <w:rFonts w:hint="eastAsia" w:hAnsi="宋体" w:cs="仿宋_GB2312"/>
          <w:color w:val="000000"/>
          <w:sz w:val="28"/>
          <w:szCs w:val="28"/>
          <w:u w:val="single"/>
        </w:rPr>
        <w:t>叁</w:t>
      </w:r>
      <w:r>
        <w:rPr>
          <w:rFonts w:hint="eastAsia" w:hAnsi="宋体" w:cs="仿宋_GB2312"/>
          <w:color w:val="000000"/>
          <w:sz w:val="28"/>
          <w:szCs w:val="28"/>
        </w:rPr>
        <w:t>份，具有同等法律效力。</w:t>
      </w:r>
    </w:p>
    <w:p>
      <w:pPr>
        <w:pStyle w:val="4"/>
        <w:spacing w:line="578" w:lineRule="exact"/>
        <w:rPr>
          <w:rFonts w:hAnsi="宋体" w:cs="仿宋_GB2312"/>
          <w:color w:val="000000"/>
          <w:sz w:val="28"/>
          <w:szCs w:val="28"/>
        </w:rPr>
      </w:pPr>
    </w:p>
    <w:p>
      <w:pPr>
        <w:pStyle w:val="4"/>
        <w:spacing w:line="578" w:lineRule="exact"/>
        <w:jc w:val="center"/>
        <w:rPr>
          <w:rFonts w:hAnsi="宋体" w:cs="黑体"/>
          <w:color w:val="000000"/>
          <w:sz w:val="28"/>
          <w:szCs w:val="28"/>
        </w:rPr>
      </w:pPr>
    </w:p>
    <w:p>
      <w:pPr>
        <w:pStyle w:val="4"/>
        <w:spacing w:line="578" w:lineRule="exact"/>
        <w:ind w:firstLine="560" w:firstLineChars="200"/>
        <w:rPr>
          <w:rFonts w:hAnsi="宋体"/>
          <w:color w:val="000000"/>
          <w:sz w:val="28"/>
          <w:szCs w:val="28"/>
        </w:rPr>
      </w:pPr>
    </w:p>
    <w:p>
      <w:pPr>
        <w:pStyle w:val="4"/>
        <w:spacing w:line="578" w:lineRule="exact"/>
        <w:rPr>
          <w:rFonts w:hAnsi="宋体" w:cs="仿宋_GB2312"/>
          <w:color w:val="000000"/>
          <w:sz w:val="28"/>
          <w:szCs w:val="28"/>
        </w:rPr>
      </w:pPr>
    </w:p>
    <w:p>
      <w:pPr>
        <w:pStyle w:val="4"/>
        <w:spacing w:line="578" w:lineRule="exact"/>
        <w:jc w:val="left"/>
        <w:rPr>
          <w:rFonts w:hAnsi="宋体"/>
          <w:color w:val="000000"/>
          <w:sz w:val="28"/>
          <w:szCs w:val="28"/>
        </w:rPr>
      </w:pPr>
      <w:r>
        <w:rPr>
          <w:rFonts w:hint="eastAsia" w:hAnsi="宋体" w:cs="仿宋_GB2312"/>
          <w:color w:val="000000"/>
          <w:sz w:val="28"/>
          <w:szCs w:val="28"/>
        </w:rPr>
        <w:t>出让人（章）：</w:t>
      </w:r>
      <w:r>
        <w:rPr>
          <w:rFonts w:hint="eastAsia" w:hAnsi="宋体" w:cs="仿宋_GB2312"/>
          <w:color w:val="000000"/>
          <w:sz w:val="28"/>
          <w:szCs w:val="28"/>
          <w:lang w:val="en-US" w:eastAsia="zh-CN"/>
        </w:rPr>
        <w:t xml:space="preserve">                       </w:t>
      </w:r>
      <w:r>
        <w:rPr>
          <w:rFonts w:hint="eastAsia" w:hAnsi="宋体" w:cs="仿宋_GB2312"/>
          <w:color w:val="000000"/>
          <w:sz w:val="28"/>
          <w:szCs w:val="28"/>
        </w:rPr>
        <w:t>受让人（章）：</w:t>
      </w:r>
    </w:p>
    <w:p>
      <w:pPr>
        <w:pStyle w:val="4"/>
        <w:spacing w:line="578" w:lineRule="exact"/>
        <w:rPr>
          <w:rFonts w:hAnsi="宋体" w:cs="仿宋_GB2312"/>
          <w:color w:val="000000"/>
          <w:sz w:val="28"/>
          <w:szCs w:val="28"/>
        </w:rPr>
      </w:pPr>
    </w:p>
    <w:p>
      <w:pPr>
        <w:pStyle w:val="4"/>
        <w:spacing w:line="578" w:lineRule="exact"/>
        <w:rPr>
          <w:rFonts w:hAnsi="宋体" w:cs="仿宋_GB2312"/>
          <w:color w:val="000000"/>
          <w:sz w:val="28"/>
          <w:szCs w:val="28"/>
        </w:rPr>
      </w:pPr>
    </w:p>
    <w:p>
      <w:pPr>
        <w:pStyle w:val="4"/>
        <w:spacing w:line="578" w:lineRule="exact"/>
        <w:rPr>
          <w:rFonts w:hAnsi="宋体"/>
          <w:color w:val="000000"/>
          <w:sz w:val="28"/>
          <w:szCs w:val="28"/>
        </w:rPr>
      </w:pPr>
      <w:r>
        <w:rPr>
          <w:rFonts w:hint="eastAsia" w:hAnsi="宋体" w:cs="仿宋_GB2312"/>
          <w:color w:val="000000"/>
          <w:sz w:val="28"/>
          <w:szCs w:val="28"/>
        </w:rPr>
        <w:t>法定代表人（委托代理人）</w:t>
      </w:r>
      <w:r>
        <w:rPr>
          <w:rFonts w:hint="eastAsia" w:hAnsi="宋体" w:cs="仿宋_GB2312"/>
          <w:color w:val="000000"/>
          <w:sz w:val="28"/>
          <w:szCs w:val="28"/>
          <w:lang w:val="en-US" w:eastAsia="zh-CN"/>
        </w:rPr>
        <w:t xml:space="preserve">              </w:t>
      </w:r>
      <w:r>
        <w:rPr>
          <w:rFonts w:hint="eastAsia" w:hAnsi="宋体" w:cs="仿宋_GB2312"/>
          <w:color w:val="000000"/>
          <w:sz w:val="28"/>
          <w:szCs w:val="28"/>
        </w:rPr>
        <w:t>法定代表人</w:t>
      </w:r>
      <w:r>
        <w:rPr>
          <w:rFonts w:hAnsi="宋体" w:cs="仿宋_GB2312"/>
          <w:color w:val="000000"/>
          <w:sz w:val="28"/>
          <w:szCs w:val="28"/>
        </w:rPr>
        <w:t>(</w:t>
      </w:r>
      <w:r>
        <w:rPr>
          <w:rFonts w:hint="eastAsia" w:hAnsi="宋体" w:cs="仿宋_GB2312"/>
          <w:color w:val="000000"/>
          <w:sz w:val="28"/>
          <w:szCs w:val="28"/>
        </w:rPr>
        <w:t>委托代理人</w:t>
      </w:r>
      <w:r>
        <w:rPr>
          <w:rFonts w:hAnsi="宋体" w:cs="仿宋_GB2312"/>
          <w:color w:val="000000"/>
          <w:sz w:val="28"/>
          <w:szCs w:val="28"/>
        </w:rPr>
        <w:t>)</w:t>
      </w:r>
      <w:r>
        <w:rPr>
          <w:rFonts w:hint="eastAsia" w:hAnsi="宋体" w:cs="仿宋_GB2312"/>
          <w:color w:val="000000"/>
          <w:sz w:val="28"/>
          <w:szCs w:val="28"/>
        </w:rPr>
        <w:t>：</w:t>
      </w:r>
    </w:p>
    <w:p>
      <w:pPr>
        <w:pStyle w:val="4"/>
        <w:spacing w:line="578" w:lineRule="exact"/>
        <w:rPr>
          <w:rFonts w:hAnsi="宋体"/>
          <w:color w:val="000000"/>
          <w:sz w:val="28"/>
          <w:szCs w:val="28"/>
        </w:rPr>
      </w:pPr>
      <w:r>
        <w:rPr>
          <w:rFonts w:hint="eastAsia" w:hAnsi="宋体" w:cs="仿宋_GB2312"/>
          <w:color w:val="000000"/>
          <w:sz w:val="28"/>
          <w:szCs w:val="28"/>
        </w:rPr>
        <w:t>（签字）：</w:t>
      </w:r>
      <w:r>
        <w:rPr>
          <w:rFonts w:hint="eastAsia" w:hAnsi="宋体" w:cs="仿宋_GB2312"/>
          <w:color w:val="000000"/>
          <w:sz w:val="28"/>
          <w:szCs w:val="28"/>
          <w:lang w:val="en-US" w:eastAsia="zh-CN"/>
        </w:rPr>
        <w:t xml:space="preserve">                         </w:t>
      </w:r>
      <w:r>
        <w:rPr>
          <w:rFonts w:hint="eastAsia" w:hAnsi="宋体" w:cs="仿宋_GB2312"/>
          <w:color w:val="000000"/>
          <w:sz w:val="28"/>
          <w:szCs w:val="28"/>
        </w:rPr>
        <w:t>（签字）：</w:t>
      </w:r>
    </w:p>
    <w:p>
      <w:pPr>
        <w:pStyle w:val="4"/>
        <w:spacing w:line="578" w:lineRule="exact"/>
        <w:rPr>
          <w:rFonts w:hAnsi="宋体"/>
          <w:color w:val="000000"/>
          <w:sz w:val="28"/>
          <w:szCs w:val="28"/>
        </w:rPr>
      </w:pPr>
    </w:p>
    <w:p>
      <w:pPr>
        <w:pStyle w:val="4"/>
        <w:spacing w:line="578" w:lineRule="exact"/>
        <w:rPr>
          <w:rFonts w:hAnsi="宋体"/>
          <w:color w:val="000000"/>
          <w:sz w:val="28"/>
          <w:szCs w:val="28"/>
        </w:rPr>
      </w:pPr>
    </w:p>
    <w:p>
      <w:pPr>
        <w:pStyle w:val="4"/>
        <w:ind w:firstLine="4340" w:firstLineChars="1550"/>
        <w:rPr>
          <w:rFonts w:hAnsi="宋体"/>
          <w:color w:val="000000"/>
        </w:rPr>
      </w:pPr>
      <w:r>
        <w:rPr>
          <w:rFonts w:hint="eastAsia" w:hAnsi="宋体" w:cs="仿宋_GB2312"/>
          <w:color w:val="000000"/>
          <w:sz w:val="28"/>
          <w:szCs w:val="28"/>
        </w:rPr>
        <w:t>二〇二</w:t>
      </w:r>
      <w:r>
        <w:rPr>
          <w:rFonts w:hint="eastAsia" w:hAnsi="宋体" w:cs="仿宋_GB2312"/>
          <w:color w:val="000000"/>
          <w:sz w:val="28"/>
          <w:szCs w:val="28"/>
          <w:lang w:val="en-US" w:eastAsia="zh-CN"/>
        </w:rPr>
        <w:t>一</w:t>
      </w:r>
      <w:r>
        <w:rPr>
          <w:rFonts w:hint="eastAsia" w:hAnsi="宋体" w:cs="仿宋_GB2312"/>
          <w:color w:val="000000"/>
          <w:sz w:val="28"/>
          <w:szCs w:val="28"/>
        </w:rPr>
        <w:t>年</w:t>
      </w:r>
      <w:r>
        <w:rPr>
          <w:rFonts w:hint="eastAsia" w:hAnsi="宋体" w:cs="仿宋_GB2312"/>
          <w:color w:val="000000"/>
          <w:sz w:val="28"/>
          <w:szCs w:val="28"/>
          <w:lang w:val="en-US" w:eastAsia="zh-CN"/>
        </w:rPr>
        <w:t xml:space="preserve">      </w:t>
      </w:r>
      <w:r>
        <w:rPr>
          <w:rFonts w:hint="eastAsia" w:hAnsi="宋体" w:cs="仿宋_GB2312"/>
          <w:color w:val="000000"/>
          <w:sz w:val="28"/>
          <w:szCs w:val="28"/>
        </w:rPr>
        <w:t>月</w:t>
      </w:r>
      <w:r>
        <w:rPr>
          <w:rFonts w:hint="eastAsia" w:hAnsi="宋体" w:cs="仿宋_GB2312"/>
          <w:color w:val="000000"/>
          <w:sz w:val="28"/>
          <w:szCs w:val="28"/>
          <w:lang w:val="en-US" w:eastAsia="zh-CN"/>
        </w:rPr>
        <w:t xml:space="preserve">       </w:t>
      </w:r>
      <w:r>
        <w:rPr>
          <w:rFonts w:hint="eastAsia" w:hAnsi="宋体" w:cs="仿宋_GB2312"/>
          <w:color w:val="000000"/>
          <w:sz w:val="28"/>
          <w:szCs w:val="28"/>
        </w:rPr>
        <w:t>日</w:t>
      </w:r>
    </w:p>
    <w:p>
      <w:pPr>
        <w:pStyle w:val="4"/>
        <w:spacing w:line="578" w:lineRule="exact"/>
        <w:jc w:val="right"/>
        <w:rPr>
          <w:rFonts w:hAnsi="宋体" w:cs="仿宋_GB2312"/>
          <w:color w:val="000000"/>
          <w:sz w:val="28"/>
          <w:szCs w:val="28"/>
        </w:rPr>
        <w:sectPr>
          <w:pgSz w:w="11906" w:h="16838"/>
          <w:pgMar w:top="1440" w:right="1800" w:bottom="1440" w:left="1800" w:header="851" w:footer="992" w:gutter="0"/>
          <w:cols w:space="425" w:num="1"/>
          <w:docGrid w:type="lines" w:linePitch="312" w:charSpace="0"/>
        </w:sectPr>
      </w:pPr>
    </w:p>
    <w:p>
      <w:pPr>
        <w:pStyle w:val="12"/>
        <w:rPr>
          <w:rFonts w:ascii="黑体" w:hAnsi="宋体" w:eastAsia="黑体"/>
          <w:color w:val="000000"/>
          <w:sz w:val="44"/>
          <w:szCs w:val="44"/>
        </w:rPr>
      </w:pPr>
      <w:bookmarkStart w:id="20" w:name="_Toc3391981"/>
      <w:r>
        <w:rPr>
          <w:rFonts w:hint="eastAsia" w:ascii="黑体" w:hAnsi="宋体" w:eastAsia="黑体"/>
          <w:color w:val="000000"/>
          <w:sz w:val="44"/>
          <w:szCs w:val="44"/>
        </w:rPr>
        <w:t>国有建设用地交接地确认书</w:t>
      </w:r>
      <w:bookmarkEnd w:id="20"/>
    </w:p>
    <w:p>
      <w:pPr>
        <w:jc w:val="center"/>
        <w:rPr>
          <w:rFonts w:ascii="方正小标宋简体" w:eastAsia="仿宋_GB2312"/>
          <w:color w:val="000000"/>
          <w:sz w:val="32"/>
          <w:szCs w:val="32"/>
        </w:rPr>
      </w:pPr>
      <w:r>
        <w:rPr>
          <w:rFonts w:hint="eastAsia" w:ascii="仿宋_GB2312" w:eastAsia="仿宋_GB2312"/>
          <w:color w:val="000000"/>
          <w:sz w:val="32"/>
          <w:szCs w:val="32"/>
        </w:rPr>
        <w:t>达市自然资交字〔〕号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w:t>
      </w:r>
      <w:r>
        <w:rPr>
          <w:rFonts w:ascii="仿宋" w:hAnsi="仿宋" w:eastAsia="仿宋" w:cs="仿宋"/>
          <w:b/>
          <w:color w:val="000000"/>
          <w:sz w:val="32"/>
          <w:szCs w:val="32"/>
        </w:rPr>
        <w:t>/</w:t>
      </w:r>
      <w:r>
        <w:rPr>
          <w:rFonts w:hint="eastAsia" w:ascii="仿宋" w:hAnsi="仿宋" w:eastAsia="仿宋" w:cs="仿宋"/>
          <w:b/>
          <w:color w:val="000000"/>
          <w:sz w:val="32"/>
          <w:szCs w:val="32"/>
        </w:rPr>
        <w:t>《国有建设用地使用权划拨决定书》的相关要求，地块已达到交地条件，从即日起取得该宗地的国有建设用地使用权。局于年月日将该宗地实际交付给，现场接收。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本确认书一式三份，局执二份，接地方执一份。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交地方：（印章）</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接地方：（印章）</w:t>
      </w:r>
    </w:p>
    <w:p>
      <w:pPr>
        <w:spacing w:line="560" w:lineRule="exact"/>
        <w:ind w:firstLine="643" w:firstLineChars="200"/>
        <w:rPr>
          <w:rFonts w:ascii="仿宋" w:hAnsi="仿宋" w:eastAsia="仿宋" w:cs="仿宋"/>
          <w:b/>
          <w:color w:val="000000"/>
          <w:sz w:val="32"/>
          <w:szCs w:val="32"/>
        </w:rPr>
      </w:pPr>
    </w:p>
    <w:p>
      <w:pPr>
        <w:spacing w:line="560" w:lineRule="exact"/>
        <w:ind w:firstLine="4176" w:firstLineChars="1300"/>
        <w:rPr>
          <w:rFonts w:ascii="仿宋" w:hAnsi="仿宋" w:eastAsia="仿宋" w:cs="仿宋"/>
          <w:b/>
          <w:color w:val="000000"/>
          <w:sz w:val="32"/>
          <w:szCs w:val="32"/>
        </w:rPr>
      </w:pPr>
      <w:r>
        <w:rPr>
          <w:rFonts w:hint="eastAsia" w:ascii="仿宋" w:hAnsi="仿宋" w:eastAsia="仿宋" w:cs="仿宋"/>
          <w:b/>
          <w:color w:val="000000"/>
          <w:sz w:val="32"/>
          <w:szCs w:val="32"/>
        </w:rPr>
        <w:t>年月日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接地方须为受让方；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三份确认书中只二份加盖接地方印章。</w:t>
      </w:r>
    </w:p>
    <w:p>
      <w:pPr>
        <w:spacing w:line="560" w:lineRule="exact"/>
        <w:ind w:firstLine="645"/>
        <w:rPr>
          <w:rFonts w:ascii="仿宋" w:hAnsi="仿宋" w:eastAsia="仿宋" w:cs="仿宋"/>
          <w:color w:val="000000"/>
          <w:sz w:val="32"/>
          <w:szCs w:val="32"/>
        </w:rPr>
      </w:pPr>
    </w:p>
    <w:p>
      <w:pPr>
        <w:spacing w:line="560" w:lineRule="exact"/>
        <w:ind w:firstLine="645"/>
        <w:rPr>
          <w:rFonts w:ascii="仿宋" w:hAnsi="仿宋" w:eastAsia="仿宋" w:cs="仿宋"/>
          <w:color w:val="000000"/>
          <w:sz w:val="32"/>
          <w:szCs w:val="32"/>
        </w:rPr>
      </w:pPr>
    </w:p>
    <w:p>
      <w:pPr>
        <w:spacing w:line="560" w:lineRule="exact"/>
        <w:jc w:val="center"/>
        <w:rPr>
          <w:rFonts w:ascii="黑体" w:hAnsi="黑体" w:eastAsia="黑体" w:cs="仿宋"/>
          <w:color w:val="000000"/>
          <w:sz w:val="44"/>
          <w:szCs w:val="44"/>
        </w:rPr>
      </w:pPr>
    </w:p>
    <w:p>
      <w:pPr>
        <w:spacing w:line="560" w:lineRule="exact"/>
        <w:jc w:val="center"/>
        <w:rPr>
          <w:rFonts w:ascii="黑体" w:hAnsi="黑体" w:eastAsia="黑体" w:cs="仿宋"/>
          <w:color w:val="000000"/>
          <w:sz w:val="44"/>
          <w:szCs w:val="44"/>
        </w:rPr>
      </w:pPr>
      <w:r>
        <w:rPr>
          <w:rFonts w:hint="eastAsia" w:ascii="黑体" w:hAnsi="黑体" w:eastAsia="黑体" w:cs="仿宋"/>
          <w:color w:val="000000"/>
          <w:sz w:val="44"/>
          <w:szCs w:val="44"/>
        </w:rPr>
        <w:t>国有建设用地交接地现场人员签到表</w:t>
      </w:r>
    </w:p>
    <w:p>
      <w:pPr>
        <w:spacing w:line="560" w:lineRule="exact"/>
        <w:ind w:firstLine="645"/>
        <w:rPr>
          <w:rFonts w:ascii="仿宋" w:hAnsi="仿宋" w:eastAsia="仿宋" w:cs="仿宋"/>
          <w:color w:val="000000"/>
          <w:sz w:val="32"/>
          <w:szCs w:val="32"/>
        </w:rPr>
      </w:pP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人员：</w:t>
      </w:r>
    </w:p>
    <w:tbl>
      <w:tblPr>
        <w:tblStyle w:val="13"/>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姓名</w:t>
            </w:r>
          </w:p>
        </w:tc>
        <w:tc>
          <w:tcPr>
            <w:tcW w:w="2736"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4" w:type="dxa"/>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职务</w:t>
            </w:r>
          </w:p>
          <w:p>
            <w:pPr>
              <w:spacing w:line="360" w:lineRule="exact"/>
              <w:jc w:val="center"/>
              <w:rPr>
                <w:rFonts w:ascii="仿宋" w:hAnsi="仿宋" w:eastAsia="仿宋" w:cs="仿宋"/>
                <w:b/>
                <w:color w:val="000000"/>
                <w:sz w:val="32"/>
                <w:szCs w:val="32"/>
              </w:rPr>
            </w:pPr>
            <w:r>
              <w:rPr>
                <w:rFonts w:ascii="仿宋" w:hAnsi="仿宋" w:eastAsia="仿宋" w:cs="仿宋"/>
                <w:b/>
                <w:color w:val="000000"/>
                <w:sz w:val="32"/>
                <w:szCs w:val="32"/>
              </w:rPr>
              <w:t>(</w:t>
            </w:r>
            <w:r>
              <w:rPr>
                <w:rFonts w:hint="eastAsia" w:ascii="仿宋" w:hAnsi="仿宋" w:eastAsia="仿宋" w:cs="仿宋"/>
                <w:b/>
                <w:color w:val="000000"/>
                <w:sz w:val="32"/>
                <w:szCs w:val="32"/>
              </w:rPr>
              <w:t>或职称</w:t>
            </w:r>
            <w:r>
              <w:rPr>
                <w:rFonts w:ascii="仿宋" w:hAnsi="仿宋" w:eastAsia="仿宋" w:cs="仿宋"/>
                <w:b/>
                <w:color w:val="000000"/>
                <w:sz w:val="32"/>
                <w:szCs w:val="32"/>
              </w:rPr>
              <w:t>)</w:t>
            </w:r>
          </w:p>
        </w:tc>
        <w:tc>
          <w:tcPr>
            <w:tcW w:w="2263"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3"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color w:val="000000"/>
                <w:sz w:val="32"/>
                <w:szCs w:val="32"/>
              </w:rPr>
            </w:pPr>
          </w:p>
        </w:tc>
        <w:tc>
          <w:tcPr>
            <w:tcW w:w="2736" w:type="dxa"/>
            <w:vAlign w:val="center"/>
          </w:tcPr>
          <w:p>
            <w:pPr>
              <w:spacing w:line="560" w:lineRule="exact"/>
              <w:jc w:val="center"/>
              <w:rPr>
                <w:rFonts w:ascii="仿宋" w:hAnsi="仿宋" w:eastAsia="仿宋" w:cs="仿宋"/>
                <w:color w:val="000000"/>
                <w:sz w:val="32"/>
                <w:szCs w:val="32"/>
              </w:rPr>
            </w:pPr>
          </w:p>
        </w:tc>
        <w:tc>
          <w:tcPr>
            <w:tcW w:w="1604" w:type="dxa"/>
            <w:vAlign w:val="center"/>
          </w:tcPr>
          <w:p>
            <w:pPr>
              <w:spacing w:line="560" w:lineRule="exact"/>
              <w:jc w:val="center"/>
              <w:rPr>
                <w:rFonts w:ascii="仿宋" w:hAnsi="仿宋" w:eastAsia="仿宋" w:cs="仿宋"/>
                <w:color w:val="000000"/>
                <w:sz w:val="32"/>
                <w:szCs w:val="32"/>
              </w:rPr>
            </w:pPr>
          </w:p>
        </w:tc>
        <w:tc>
          <w:tcPr>
            <w:tcW w:w="2263" w:type="dxa"/>
            <w:vAlign w:val="center"/>
          </w:tcPr>
          <w:p>
            <w:pPr>
              <w:spacing w:line="560" w:lineRule="exact"/>
              <w:jc w:val="center"/>
              <w:rPr>
                <w:rFonts w:ascii="仿宋" w:hAnsi="仿宋" w:eastAsia="仿宋" w:cs="仿宋"/>
                <w:color w:val="000000"/>
                <w:sz w:val="32"/>
                <w:szCs w:val="32"/>
              </w:rPr>
            </w:pPr>
          </w:p>
        </w:tc>
        <w:tc>
          <w:tcPr>
            <w:tcW w:w="1093" w:type="dxa"/>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表格内容须由现场人员亲自填写；</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2.</w:t>
      </w:r>
      <w:r>
        <w:rPr>
          <w:rFonts w:hint="eastAsia" w:ascii="仿宋" w:hAnsi="仿宋" w:eastAsia="仿宋" w:cs="仿宋"/>
          <w:color w:val="000000"/>
          <w:sz w:val="32"/>
          <w:szCs w:val="32"/>
        </w:rPr>
        <w:t>接地方主要代表须现场按手印。</w:t>
      </w:r>
    </w:p>
    <w:p>
      <w:pPr>
        <w:pStyle w:val="4"/>
        <w:ind w:left="-141" w:leftChars="-67" w:right="480"/>
        <w:jc w:val="center"/>
        <w:rPr>
          <w:rFonts w:ascii="黑体" w:hAnsi="宋体" w:eastAsia="黑体"/>
          <w:color w:val="000000"/>
          <w:sz w:val="44"/>
          <w:szCs w:val="44"/>
        </w:rPr>
      </w:pPr>
    </w:p>
    <w:p>
      <w:pPr>
        <w:pStyle w:val="4"/>
        <w:ind w:left="-141" w:leftChars="-67" w:right="480"/>
        <w:jc w:val="center"/>
        <w:rPr>
          <w:rFonts w:ascii="黑体" w:hAnsi="宋体" w:eastAsia="黑体"/>
          <w:color w:val="000000"/>
          <w:sz w:val="44"/>
          <w:szCs w:val="44"/>
        </w:rPr>
      </w:pPr>
      <w:r>
        <w:rPr>
          <w:rFonts w:hint="eastAsia" w:ascii="黑体" w:hAnsi="宋体" w:eastAsia="黑体"/>
          <w:color w:val="000000"/>
          <w:sz w:val="44"/>
          <w:szCs w:val="44"/>
        </w:rPr>
        <w:t>建设项目动工开发申报书</w:t>
      </w:r>
    </w:p>
    <w:p>
      <w:pPr>
        <w:pStyle w:val="4"/>
        <w:ind w:left="-141" w:leftChars="-67" w:right="480"/>
        <w:jc w:val="left"/>
        <w:rPr>
          <w:rFonts w:hAnsi="宋体"/>
          <w:color w:val="000000"/>
        </w:rPr>
      </w:pPr>
    </w:p>
    <w:p>
      <w:pPr>
        <w:pStyle w:val="4"/>
        <w:ind w:right="480"/>
        <w:jc w:val="left"/>
        <w:rPr>
          <w:rFonts w:hAnsi="宋体"/>
          <w:color w:val="000000"/>
        </w:rPr>
      </w:pPr>
      <w:r>
        <w:rPr>
          <w:rFonts w:hint="eastAsia" w:hAnsi="宋体"/>
          <w:color w:val="000000"/>
        </w:rPr>
        <w:t>×××局：</w:t>
      </w:r>
    </w:p>
    <w:p>
      <w:pPr>
        <w:pStyle w:val="4"/>
        <w:ind w:left="-141" w:leftChars="-67" w:right="480" w:firstLine="480" w:firstLineChars="150"/>
        <w:jc w:val="left"/>
        <w:rPr>
          <w:rFonts w:hAnsi="宋体"/>
          <w:color w:val="000000"/>
          <w:u w:val="single"/>
        </w:rPr>
      </w:pPr>
      <w:r>
        <w:rPr>
          <w:rFonts w:hint="eastAsia" w:hAnsi="宋体"/>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Pr>
          <w:rFonts w:hint="eastAsia" w:hAnsi="宋体"/>
          <w:color w:val="000000"/>
          <w:u w:val="single"/>
        </w:rPr>
        <w:t>。</w:t>
      </w:r>
    </w:p>
    <w:p>
      <w:pPr>
        <w:pStyle w:val="4"/>
        <w:ind w:left="-141" w:leftChars="-67" w:right="480" w:firstLine="480" w:firstLineChars="150"/>
        <w:jc w:val="left"/>
        <w:rPr>
          <w:rFonts w:hAnsi="宋体"/>
          <w:color w:val="000000"/>
        </w:rPr>
      </w:pPr>
      <w:r>
        <w:rPr>
          <w:rFonts w:hint="eastAsia" w:hAnsi="宋体"/>
          <w:color w:val="000000"/>
        </w:rPr>
        <w:t>我方拟在上述宗地建设项目，目前已取得部分（全部）的建设施工许可证（编号为：），并于年月日已达到动工标准。请予检查复核。</w:t>
      </w:r>
    </w:p>
    <w:p>
      <w:pPr>
        <w:pStyle w:val="4"/>
        <w:ind w:left="-141" w:leftChars="-67" w:right="480"/>
        <w:jc w:val="left"/>
        <w:rPr>
          <w:rFonts w:hAnsi="宋体"/>
          <w:color w:val="000000"/>
        </w:rPr>
      </w:pPr>
      <w:r>
        <w:rPr>
          <w:rFonts w:hint="eastAsia" w:hAnsi="宋体"/>
          <w:color w:val="000000"/>
        </w:rPr>
        <w:t>特此申报。</w:t>
      </w:r>
    </w:p>
    <w:p>
      <w:pPr>
        <w:pStyle w:val="4"/>
        <w:ind w:left="-141" w:leftChars="-67" w:right="480"/>
        <w:jc w:val="left"/>
        <w:rPr>
          <w:rFonts w:hAnsi="宋体"/>
          <w:color w:val="000000"/>
        </w:rPr>
      </w:pPr>
    </w:p>
    <w:p>
      <w:pPr>
        <w:pStyle w:val="4"/>
        <w:ind w:left="-141" w:leftChars="-67" w:right="480"/>
        <w:jc w:val="left"/>
        <w:rPr>
          <w:rFonts w:hAnsi="宋体"/>
          <w:color w:val="000000"/>
        </w:rPr>
      </w:pPr>
      <w:r>
        <w:rPr>
          <w:rFonts w:hint="eastAsia" w:hAnsi="宋体"/>
          <w:color w:val="000000"/>
        </w:rPr>
        <w:t>单位（印章）</w:t>
      </w:r>
      <w:r>
        <w:rPr>
          <w:rFonts w:hAnsi="宋体"/>
          <w:color w:val="000000"/>
        </w:rPr>
        <w:t>/</w:t>
      </w:r>
      <w:r>
        <w:rPr>
          <w:rFonts w:hint="eastAsia" w:hAnsi="宋体"/>
          <w:color w:val="000000"/>
        </w:rPr>
        <w:t>个人：</w:t>
      </w:r>
    </w:p>
    <w:p>
      <w:pPr>
        <w:pStyle w:val="4"/>
        <w:wordWrap w:val="0"/>
        <w:ind w:left="-141" w:leftChars="-67" w:right="480"/>
        <w:jc w:val="right"/>
        <w:rPr>
          <w:rFonts w:hAnsi="宋体"/>
          <w:color w:val="000000"/>
        </w:rPr>
      </w:pPr>
      <w:r>
        <w:rPr>
          <w:rFonts w:hint="eastAsia" w:hAnsi="宋体"/>
          <w:color w:val="000000"/>
        </w:rPr>
        <w:t>年月日</w:t>
      </w:r>
    </w:p>
    <w:p>
      <w:pPr>
        <w:pStyle w:val="4"/>
        <w:ind w:left="-141" w:leftChars="-67" w:right="480"/>
        <w:jc w:val="left"/>
        <w:rPr>
          <w:rFonts w:hAnsi="宋体"/>
          <w:color w:val="000000"/>
        </w:rPr>
      </w:pPr>
    </w:p>
    <w:p>
      <w:pPr>
        <w:pStyle w:val="4"/>
        <w:ind w:left="-141" w:leftChars="-67" w:right="480"/>
        <w:jc w:val="left"/>
        <w:rPr>
          <w:rFonts w:hAnsi="宋体"/>
          <w:color w:val="000000"/>
        </w:rPr>
      </w:pPr>
      <w:r>
        <w:rPr>
          <w:rFonts w:hAnsi="宋体"/>
          <w:color w:val="000000"/>
        </w:rPr>
        <w:br w:type="page"/>
      </w:r>
      <w:r>
        <w:rPr>
          <w:rFonts w:ascii="Verdana" w:hAnsi="Verdana"/>
          <w:color w:val="000000"/>
          <w:sz w:val="24"/>
        </w:rPr>
        <w:pict>
          <v:shape id="_x0000_i1026" o:spt="75" type="#_x0000_t75" style="height:526.9pt;width:411.9pt;" filled="f" o:preferrelative="t" stroked="f" coordsize="21600,21600">
            <v:path/>
            <v:fill on="f" focussize="0,0"/>
            <v:stroke on="f" joinstyle="miter"/>
            <v:imagedata r:id="rId30" o:title=""/>
            <o:lock v:ext="edit" aspectratio="t"/>
            <w10:wrap type="none"/>
            <w10:anchorlock/>
          </v:shape>
        </w:pict>
      </w:r>
    </w:p>
    <w:p>
      <w:pPr>
        <w:jc w:val="left"/>
        <w:rPr>
          <w:rFonts w:ascii="宋体"/>
          <w:color w:val="000000"/>
          <w:w w:val="90"/>
          <w:sz w:val="32"/>
          <w:szCs w:val="32"/>
        </w:rPr>
      </w:pPr>
    </w:p>
    <w:p>
      <w:pPr>
        <w:jc w:val="left"/>
        <w:rPr>
          <w:rFonts w:ascii="宋体"/>
          <w:color w:val="000000"/>
          <w:w w:val="90"/>
          <w:sz w:val="32"/>
          <w:szCs w:val="32"/>
        </w:rPr>
      </w:pPr>
    </w:p>
    <w:p>
      <w:pPr>
        <w:jc w:val="left"/>
        <w:rPr>
          <w:rFonts w:ascii="宋体"/>
          <w:color w:val="000000"/>
          <w:w w:val="90"/>
          <w:sz w:val="32"/>
          <w:szCs w:val="32"/>
        </w:rPr>
      </w:pPr>
    </w:p>
    <w:sectPr>
      <w:headerReference r:id="rId20" w:type="first"/>
      <w:footerReference r:id="rId23" w:type="first"/>
      <w:headerReference r:id="rId18" w:type="default"/>
      <w:footerReference r:id="rId21" w:type="default"/>
      <w:headerReference r:id="rId19" w:type="even"/>
      <w:footerReference r:id="rId22"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roman"/>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Dotum">
    <w:altName w:val="Malgun Gothic"/>
    <w:panose1 w:val="020B0600000101010101"/>
    <w:charset w:val="81"/>
    <w:family w:val="modern"/>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6" o:spid="_x0000_s2049" o:spt="202" type="#_x0000_t202" style="position:absolute;left:0pt;margin-top:0pt;height:10.35pt;width:4.55pt;mso-position-horizontal:right;mso-position-horizontal-relative:margin;mso-wrap-style:none;z-index:251659264;mso-width-relative:page;mso-height-relative:page;" filled="f" stroked="f" coordsize="21600,21600">
          <v:path/>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2</w:t>
                </w:r>
                <w:r>
                  <w:rPr>
                    <w:lang w:val="zh-CN"/>
                  </w:rPr>
                  <w:fldChar w:fldCharType="end"/>
                </w:r>
              </w:p>
            </w:txbxContent>
          </v:textbox>
        </v:shape>
      </w:pic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7" o:spid="_x0000_s2050" o:spt="202" type="#_x0000_t202" style="position:absolute;left:0pt;margin-top:0pt;height:10.35pt;width:4.55pt;mso-position-horizontal:right;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3</w:t>
                </w:r>
                <w:r>
                  <w:rPr>
                    <w:lang w:val="zh-CN"/>
                  </w:rPr>
                  <w:fldChar w:fldCharType="end"/>
                </w:r>
              </w:p>
            </w:txbxContent>
          </v:textbox>
        </v:shape>
      </w:pict>
    </w: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pict>
        <v:shape id="文本框 18" o:spid="_x0000_s2051" o:spt="202" type="#_x0000_t202" style="position:absolute;left:0pt;margin-top:0pt;height:10.35pt;width:9.05pt;mso-position-horizontal:right;mso-position-horizontal-relative:margin;mso-wrap-style:none;z-index:251661312;mso-width-relative:page;mso-height-relative:page;" filled="f" stroked="f" coordsize="21600,21600">
          <v:path/>
          <v:fill on="f" focussize="0,0"/>
          <v:stroke on="f" weight="0.5pt" joinstyle="miter"/>
          <v:imagedata o:title=""/>
          <o:lock v:ext="edit"/>
          <v:textbox inset="0mm,0mm,0mm,0mm" style="mso-fit-shape-to-text:t;">
            <w:txbxContent>
              <w:p>
                <w:pPr>
                  <w:pStyle w:val="6"/>
                  <w:jc w:val="right"/>
                </w:pPr>
                <w:r>
                  <w:rPr>
                    <w:lang w:val="zh-CN"/>
                  </w:rPr>
                  <w:fldChar w:fldCharType="begin"/>
                </w:r>
                <w:r>
                  <w:rPr>
                    <w:lang w:val="zh-CN"/>
                  </w:rPr>
                  <w:instrText xml:space="preserve"> PAGE   \* MERGEFORMAT </w:instrText>
                </w:r>
                <w:r>
                  <w:rPr>
                    <w:lang w:val="zh-CN"/>
                  </w:rPr>
                  <w:fldChar w:fldCharType="separate"/>
                </w:r>
                <w:r>
                  <w:rPr>
                    <w:lang w:val="zh-CN"/>
                  </w:rPr>
                  <w:t>7</w:t>
                </w:r>
                <w:r>
                  <w:rPr>
                    <w:lang w:val="zh-CN"/>
                  </w:rPr>
                  <w:fldChar w:fldCharType="end"/>
                </w:r>
              </w:p>
            </w:txbxContent>
          </v:textbox>
        </v:shape>
      </w:pict>
    </w:r>
  </w:p>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文本框 19" o:spid="_x0000_s2052" o:spt="202" type="#_x0000_t202" style="position:absolute;left:0pt;margin-top:0pt;height:10.35pt;width:9.05pt;mso-position-horizontal:right;mso-position-horizontal-relative:margin;mso-wrap-style:none;z-index:251662336;mso-width-relative:page;mso-height-relative:page;" filled="f" stroked="f" coordsize="21600,21600">
          <v:path/>
          <v:fill on="f" focussize="0,0"/>
          <v:stroke on="f" weight="0.5pt" joinstyle="miter"/>
          <v:imagedata o:title=""/>
          <o:lock v:ext="edit"/>
          <v:textbox inset="0mm,0mm,0mm,0mm" style="mso-fit-shape-to-text:t;">
            <w:txbxContent>
              <w:p>
                <w:pPr>
                  <w:pStyle w:val="6"/>
                </w:pPr>
                <w:r>
                  <w:fldChar w:fldCharType="begin"/>
                </w:r>
                <w:r>
                  <w:instrText xml:space="preserve"> PAGE  \* MERGEFORMAT </w:instrText>
                </w:r>
                <w:r>
                  <w:fldChar w:fldCharType="separate"/>
                </w:r>
                <w:r>
                  <w:t>45</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singleLevel"/>
    <w:tmpl w:val="0000000A"/>
    <w:lvl w:ilvl="0" w:tentative="0">
      <w:start w:val="1"/>
      <w:numFmt w:val="chineseCounting"/>
      <w:suff w:val="nothing"/>
      <w:lvlText w:val="%1、"/>
      <w:lvlJc w:val="left"/>
      <w:pPr>
        <w:ind w:left="431" w:firstLine="420"/>
      </w:pPr>
      <w:rPr>
        <w:rFonts w:hint="eastAsia" w:cs="Times New Roman"/>
      </w:rPr>
    </w:lvl>
  </w:abstractNum>
  <w:abstractNum w:abstractNumId="1">
    <w:nsid w:val="1EC776F7"/>
    <w:multiLevelType w:val="multilevel"/>
    <w:tmpl w:val="1EC776F7"/>
    <w:lvl w:ilvl="0" w:tentative="0">
      <w:start w:val="1"/>
      <w:numFmt w:val="japaneseCounting"/>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43571D81"/>
    <w:multiLevelType w:val="singleLevel"/>
    <w:tmpl w:val="43571D81"/>
    <w:lvl w:ilvl="0" w:tentative="0">
      <w:start w:val="1"/>
      <w:numFmt w:val="chineseCounting"/>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81D7D"/>
    <w:rsid w:val="00005CB8"/>
    <w:rsid w:val="0001446D"/>
    <w:rsid w:val="0001456E"/>
    <w:rsid w:val="00015F63"/>
    <w:rsid w:val="00022844"/>
    <w:rsid w:val="000234EE"/>
    <w:rsid w:val="000243BD"/>
    <w:rsid w:val="00031B6E"/>
    <w:rsid w:val="000335EF"/>
    <w:rsid w:val="000337F4"/>
    <w:rsid w:val="00041A76"/>
    <w:rsid w:val="00042E62"/>
    <w:rsid w:val="00051FCD"/>
    <w:rsid w:val="00056109"/>
    <w:rsid w:val="000601C5"/>
    <w:rsid w:val="00063B8B"/>
    <w:rsid w:val="000640DE"/>
    <w:rsid w:val="00066966"/>
    <w:rsid w:val="00066FC3"/>
    <w:rsid w:val="00071F82"/>
    <w:rsid w:val="0007369D"/>
    <w:rsid w:val="0007421B"/>
    <w:rsid w:val="000875EE"/>
    <w:rsid w:val="000914AD"/>
    <w:rsid w:val="00093880"/>
    <w:rsid w:val="000A230A"/>
    <w:rsid w:val="000A26D3"/>
    <w:rsid w:val="000A5F2E"/>
    <w:rsid w:val="000B272F"/>
    <w:rsid w:val="000B3325"/>
    <w:rsid w:val="000B3D29"/>
    <w:rsid w:val="000C512D"/>
    <w:rsid w:val="000D17E6"/>
    <w:rsid w:val="000D28F8"/>
    <w:rsid w:val="000D3955"/>
    <w:rsid w:val="000E3493"/>
    <w:rsid w:val="000F4330"/>
    <w:rsid w:val="00101EF4"/>
    <w:rsid w:val="001020BA"/>
    <w:rsid w:val="0010716E"/>
    <w:rsid w:val="00111E53"/>
    <w:rsid w:val="00113238"/>
    <w:rsid w:val="00116724"/>
    <w:rsid w:val="00121567"/>
    <w:rsid w:val="0012555C"/>
    <w:rsid w:val="00125603"/>
    <w:rsid w:val="00126A15"/>
    <w:rsid w:val="00127634"/>
    <w:rsid w:val="00127998"/>
    <w:rsid w:val="00137890"/>
    <w:rsid w:val="001410FA"/>
    <w:rsid w:val="00141B82"/>
    <w:rsid w:val="00141E1D"/>
    <w:rsid w:val="00145094"/>
    <w:rsid w:val="00145892"/>
    <w:rsid w:val="001500C4"/>
    <w:rsid w:val="0015050B"/>
    <w:rsid w:val="001505EA"/>
    <w:rsid w:val="001512B8"/>
    <w:rsid w:val="0015612F"/>
    <w:rsid w:val="00157644"/>
    <w:rsid w:val="001609C1"/>
    <w:rsid w:val="00165EB4"/>
    <w:rsid w:val="00166665"/>
    <w:rsid w:val="001713CB"/>
    <w:rsid w:val="00171736"/>
    <w:rsid w:val="00176BEE"/>
    <w:rsid w:val="00182674"/>
    <w:rsid w:val="001849B2"/>
    <w:rsid w:val="00186743"/>
    <w:rsid w:val="0019277E"/>
    <w:rsid w:val="001927B6"/>
    <w:rsid w:val="00192F08"/>
    <w:rsid w:val="001972E9"/>
    <w:rsid w:val="00197CCD"/>
    <w:rsid w:val="001A20DE"/>
    <w:rsid w:val="001B1530"/>
    <w:rsid w:val="001B25BB"/>
    <w:rsid w:val="001B6B40"/>
    <w:rsid w:val="001C0F29"/>
    <w:rsid w:val="001C3A38"/>
    <w:rsid w:val="001C7DA8"/>
    <w:rsid w:val="001D1C4D"/>
    <w:rsid w:val="001D3C29"/>
    <w:rsid w:val="001D3F39"/>
    <w:rsid w:val="001D7321"/>
    <w:rsid w:val="001D7CA2"/>
    <w:rsid w:val="001E62A7"/>
    <w:rsid w:val="001E7746"/>
    <w:rsid w:val="001F03A5"/>
    <w:rsid w:val="001F0745"/>
    <w:rsid w:val="001F1022"/>
    <w:rsid w:val="001F207D"/>
    <w:rsid w:val="001F3381"/>
    <w:rsid w:val="001F3CAE"/>
    <w:rsid w:val="001F53E4"/>
    <w:rsid w:val="00202093"/>
    <w:rsid w:val="00203818"/>
    <w:rsid w:val="002067D9"/>
    <w:rsid w:val="0020727C"/>
    <w:rsid w:val="002125FF"/>
    <w:rsid w:val="00214E9A"/>
    <w:rsid w:val="00216AA8"/>
    <w:rsid w:val="002216CB"/>
    <w:rsid w:val="00224E71"/>
    <w:rsid w:val="002266E2"/>
    <w:rsid w:val="00227861"/>
    <w:rsid w:val="00232C54"/>
    <w:rsid w:val="002336B5"/>
    <w:rsid w:val="00234759"/>
    <w:rsid w:val="00234842"/>
    <w:rsid w:val="002372B3"/>
    <w:rsid w:val="00243717"/>
    <w:rsid w:val="00253807"/>
    <w:rsid w:val="00256765"/>
    <w:rsid w:val="00260DEB"/>
    <w:rsid w:val="00265FCB"/>
    <w:rsid w:val="00270033"/>
    <w:rsid w:val="00271597"/>
    <w:rsid w:val="00273103"/>
    <w:rsid w:val="00280F72"/>
    <w:rsid w:val="00291512"/>
    <w:rsid w:val="00292C2B"/>
    <w:rsid w:val="002A5301"/>
    <w:rsid w:val="002A5D9D"/>
    <w:rsid w:val="002A5F7C"/>
    <w:rsid w:val="002B0B72"/>
    <w:rsid w:val="002B72FB"/>
    <w:rsid w:val="002C259B"/>
    <w:rsid w:val="002C7E5C"/>
    <w:rsid w:val="002D41B1"/>
    <w:rsid w:val="002D7C12"/>
    <w:rsid w:val="002E2DC6"/>
    <w:rsid w:val="002E40B4"/>
    <w:rsid w:val="002E6E46"/>
    <w:rsid w:val="002F3788"/>
    <w:rsid w:val="003026FD"/>
    <w:rsid w:val="003055EA"/>
    <w:rsid w:val="00310264"/>
    <w:rsid w:val="00311336"/>
    <w:rsid w:val="003235F6"/>
    <w:rsid w:val="00324175"/>
    <w:rsid w:val="00327996"/>
    <w:rsid w:val="0033062A"/>
    <w:rsid w:val="003349CC"/>
    <w:rsid w:val="0034122B"/>
    <w:rsid w:val="0034334B"/>
    <w:rsid w:val="003509FA"/>
    <w:rsid w:val="00356351"/>
    <w:rsid w:val="00357146"/>
    <w:rsid w:val="00362478"/>
    <w:rsid w:val="00362C25"/>
    <w:rsid w:val="00366006"/>
    <w:rsid w:val="0036696E"/>
    <w:rsid w:val="0037094F"/>
    <w:rsid w:val="00372A5B"/>
    <w:rsid w:val="00376B34"/>
    <w:rsid w:val="00381A67"/>
    <w:rsid w:val="00381D7D"/>
    <w:rsid w:val="0038397F"/>
    <w:rsid w:val="00383D67"/>
    <w:rsid w:val="00384828"/>
    <w:rsid w:val="003865B1"/>
    <w:rsid w:val="003878D6"/>
    <w:rsid w:val="00387A36"/>
    <w:rsid w:val="00396103"/>
    <w:rsid w:val="00396F3F"/>
    <w:rsid w:val="00397C01"/>
    <w:rsid w:val="003A0A02"/>
    <w:rsid w:val="003A0D10"/>
    <w:rsid w:val="003A2D99"/>
    <w:rsid w:val="003B1DDA"/>
    <w:rsid w:val="003B4F54"/>
    <w:rsid w:val="003C36E9"/>
    <w:rsid w:val="003C3B99"/>
    <w:rsid w:val="003C4FC2"/>
    <w:rsid w:val="003C5F96"/>
    <w:rsid w:val="003C6727"/>
    <w:rsid w:val="003D45E8"/>
    <w:rsid w:val="003D6ADC"/>
    <w:rsid w:val="003D7E6D"/>
    <w:rsid w:val="003E59A8"/>
    <w:rsid w:val="003E78F8"/>
    <w:rsid w:val="003E7FE1"/>
    <w:rsid w:val="003F0CB9"/>
    <w:rsid w:val="003F7096"/>
    <w:rsid w:val="00403F5C"/>
    <w:rsid w:val="00404620"/>
    <w:rsid w:val="004051A9"/>
    <w:rsid w:val="004053CC"/>
    <w:rsid w:val="00411519"/>
    <w:rsid w:val="00413AE8"/>
    <w:rsid w:val="004173EA"/>
    <w:rsid w:val="00417927"/>
    <w:rsid w:val="004243A2"/>
    <w:rsid w:val="004252F2"/>
    <w:rsid w:val="00426100"/>
    <w:rsid w:val="00434234"/>
    <w:rsid w:val="00436610"/>
    <w:rsid w:val="00445175"/>
    <w:rsid w:val="00447C97"/>
    <w:rsid w:val="00447DE7"/>
    <w:rsid w:val="00453F39"/>
    <w:rsid w:val="00454B2E"/>
    <w:rsid w:val="00457421"/>
    <w:rsid w:val="0046082D"/>
    <w:rsid w:val="0046186E"/>
    <w:rsid w:val="00461FAB"/>
    <w:rsid w:val="00465846"/>
    <w:rsid w:val="0046770E"/>
    <w:rsid w:val="00467912"/>
    <w:rsid w:val="00473DBF"/>
    <w:rsid w:val="00476150"/>
    <w:rsid w:val="00476358"/>
    <w:rsid w:val="00483A0F"/>
    <w:rsid w:val="004851CE"/>
    <w:rsid w:val="004935C4"/>
    <w:rsid w:val="004A1B6A"/>
    <w:rsid w:val="004A29A7"/>
    <w:rsid w:val="004A39A5"/>
    <w:rsid w:val="004B0B4C"/>
    <w:rsid w:val="004B41A6"/>
    <w:rsid w:val="004B5459"/>
    <w:rsid w:val="004B5F1C"/>
    <w:rsid w:val="004B7005"/>
    <w:rsid w:val="004B7400"/>
    <w:rsid w:val="004C0748"/>
    <w:rsid w:val="004C1A60"/>
    <w:rsid w:val="004C4B49"/>
    <w:rsid w:val="004C4FBE"/>
    <w:rsid w:val="004C5104"/>
    <w:rsid w:val="004D2E4C"/>
    <w:rsid w:val="004D3B04"/>
    <w:rsid w:val="004D43B0"/>
    <w:rsid w:val="004D4FED"/>
    <w:rsid w:val="004E006B"/>
    <w:rsid w:val="004E2710"/>
    <w:rsid w:val="004E57C7"/>
    <w:rsid w:val="004E6D54"/>
    <w:rsid w:val="004E772D"/>
    <w:rsid w:val="004F33C2"/>
    <w:rsid w:val="00500BB8"/>
    <w:rsid w:val="00502570"/>
    <w:rsid w:val="0050341A"/>
    <w:rsid w:val="005052C7"/>
    <w:rsid w:val="00506124"/>
    <w:rsid w:val="00511485"/>
    <w:rsid w:val="00511D32"/>
    <w:rsid w:val="0051204E"/>
    <w:rsid w:val="0051287F"/>
    <w:rsid w:val="00514998"/>
    <w:rsid w:val="0052113C"/>
    <w:rsid w:val="00523EAD"/>
    <w:rsid w:val="005308EF"/>
    <w:rsid w:val="00533D25"/>
    <w:rsid w:val="005348A9"/>
    <w:rsid w:val="00536417"/>
    <w:rsid w:val="00555FE0"/>
    <w:rsid w:val="00563CCD"/>
    <w:rsid w:val="00576401"/>
    <w:rsid w:val="0057687B"/>
    <w:rsid w:val="00577714"/>
    <w:rsid w:val="00580358"/>
    <w:rsid w:val="00580E05"/>
    <w:rsid w:val="005946D7"/>
    <w:rsid w:val="005963A4"/>
    <w:rsid w:val="00596871"/>
    <w:rsid w:val="005A0412"/>
    <w:rsid w:val="005A39E7"/>
    <w:rsid w:val="005A3A15"/>
    <w:rsid w:val="005A3BAE"/>
    <w:rsid w:val="005A4C2A"/>
    <w:rsid w:val="005B038C"/>
    <w:rsid w:val="005B2EEF"/>
    <w:rsid w:val="005B7258"/>
    <w:rsid w:val="005C77E6"/>
    <w:rsid w:val="005D2570"/>
    <w:rsid w:val="005D2829"/>
    <w:rsid w:val="005D49C2"/>
    <w:rsid w:val="005D6DC0"/>
    <w:rsid w:val="005E22E0"/>
    <w:rsid w:val="005E5AB5"/>
    <w:rsid w:val="005E7179"/>
    <w:rsid w:val="005F2307"/>
    <w:rsid w:val="005F369B"/>
    <w:rsid w:val="005F411B"/>
    <w:rsid w:val="005F42B6"/>
    <w:rsid w:val="005F49C7"/>
    <w:rsid w:val="00601EA4"/>
    <w:rsid w:val="006072B2"/>
    <w:rsid w:val="00607C4B"/>
    <w:rsid w:val="00611265"/>
    <w:rsid w:val="00614130"/>
    <w:rsid w:val="006144F9"/>
    <w:rsid w:val="00616642"/>
    <w:rsid w:val="00617AA1"/>
    <w:rsid w:val="006216F0"/>
    <w:rsid w:val="00624E13"/>
    <w:rsid w:val="006252F2"/>
    <w:rsid w:val="00625F9C"/>
    <w:rsid w:val="00627BEB"/>
    <w:rsid w:val="00630127"/>
    <w:rsid w:val="00630883"/>
    <w:rsid w:val="00630B69"/>
    <w:rsid w:val="0063218F"/>
    <w:rsid w:val="00643A33"/>
    <w:rsid w:val="00643B2D"/>
    <w:rsid w:val="00643D97"/>
    <w:rsid w:val="00650DB5"/>
    <w:rsid w:val="00651EC5"/>
    <w:rsid w:val="00652A61"/>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B079A"/>
    <w:rsid w:val="006B1277"/>
    <w:rsid w:val="006B2DF6"/>
    <w:rsid w:val="006B4991"/>
    <w:rsid w:val="006B54CB"/>
    <w:rsid w:val="006B6F97"/>
    <w:rsid w:val="006B76F7"/>
    <w:rsid w:val="006C0987"/>
    <w:rsid w:val="006C336D"/>
    <w:rsid w:val="006C424A"/>
    <w:rsid w:val="006C5540"/>
    <w:rsid w:val="006C58F0"/>
    <w:rsid w:val="006C7B09"/>
    <w:rsid w:val="006D58D2"/>
    <w:rsid w:val="006E3F71"/>
    <w:rsid w:val="006E6F1A"/>
    <w:rsid w:val="006F0FC4"/>
    <w:rsid w:val="007070A8"/>
    <w:rsid w:val="00713E08"/>
    <w:rsid w:val="00721ECA"/>
    <w:rsid w:val="007241C8"/>
    <w:rsid w:val="00734FE1"/>
    <w:rsid w:val="00736E1D"/>
    <w:rsid w:val="00741212"/>
    <w:rsid w:val="0074570F"/>
    <w:rsid w:val="00745DAF"/>
    <w:rsid w:val="00746AE7"/>
    <w:rsid w:val="00747AFB"/>
    <w:rsid w:val="00750647"/>
    <w:rsid w:val="00754D53"/>
    <w:rsid w:val="00756F2E"/>
    <w:rsid w:val="007575F2"/>
    <w:rsid w:val="0077022B"/>
    <w:rsid w:val="00781EAD"/>
    <w:rsid w:val="00786746"/>
    <w:rsid w:val="00786963"/>
    <w:rsid w:val="007933DA"/>
    <w:rsid w:val="00796228"/>
    <w:rsid w:val="00796BCF"/>
    <w:rsid w:val="007A25EF"/>
    <w:rsid w:val="007A4F2F"/>
    <w:rsid w:val="007B0ECF"/>
    <w:rsid w:val="007B4CD9"/>
    <w:rsid w:val="007C083D"/>
    <w:rsid w:val="007C0910"/>
    <w:rsid w:val="007C1CC7"/>
    <w:rsid w:val="007C2D9D"/>
    <w:rsid w:val="007C545F"/>
    <w:rsid w:val="007C7D14"/>
    <w:rsid w:val="007D2A4D"/>
    <w:rsid w:val="007D3752"/>
    <w:rsid w:val="007D5974"/>
    <w:rsid w:val="007F2305"/>
    <w:rsid w:val="007F2568"/>
    <w:rsid w:val="00804172"/>
    <w:rsid w:val="0080624C"/>
    <w:rsid w:val="00811EF7"/>
    <w:rsid w:val="0081446E"/>
    <w:rsid w:val="00821046"/>
    <w:rsid w:val="00823100"/>
    <w:rsid w:val="008239EA"/>
    <w:rsid w:val="00833948"/>
    <w:rsid w:val="00834765"/>
    <w:rsid w:val="00837320"/>
    <w:rsid w:val="008411FD"/>
    <w:rsid w:val="0084178F"/>
    <w:rsid w:val="00842413"/>
    <w:rsid w:val="0085210C"/>
    <w:rsid w:val="008524AA"/>
    <w:rsid w:val="00855248"/>
    <w:rsid w:val="008568A2"/>
    <w:rsid w:val="008649BC"/>
    <w:rsid w:val="008652B1"/>
    <w:rsid w:val="00872343"/>
    <w:rsid w:val="008726D3"/>
    <w:rsid w:val="00872AD5"/>
    <w:rsid w:val="00872E91"/>
    <w:rsid w:val="0087359A"/>
    <w:rsid w:val="00873C25"/>
    <w:rsid w:val="008772EC"/>
    <w:rsid w:val="008776C3"/>
    <w:rsid w:val="008865C2"/>
    <w:rsid w:val="0089676D"/>
    <w:rsid w:val="008A124F"/>
    <w:rsid w:val="008A5BFF"/>
    <w:rsid w:val="008A5F24"/>
    <w:rsid w:val="008B0DDE"/>
    <w:rsid w:val="008B261E"/>
    <w:rsid w:val="008B4CA0"/>
    <w:rsid w:val="008C1D25"/>
    <w:rsid w:val="008C3B9B"/>
    <w:rsid w:val="008C4B3C"/>
    <w:rsid w:val="008C7754"/>
    <w:rsid w:val="008D0E33"/>
    <w:rsid w:val="008D1470"/>
    <w:rsid w:val="008D3B54"/>
    <w:rsid w:val="008D79C1"/>
    <w:rsid w:val="008E53D0"/>
    <w:rsid w:val="008F0331"/>
    <w:rsid w:val="008F0690"/>
    <w:rsid w:val="008F2775"/>
    <w:rsid w:val="008F7205"/>
    <w:rsid w:val="00904D15"/>
    <w:rsid w:val="00906353"/>
    <w:rsid w:val="009116AC"/>
    <w:rsid w:val="00921E02"/>
    <w:rsid w:val="0092224F"/>
    <w:rsid w:val="009244B6"/>
    <w:rsid w:val="0092591E"/>
    <w:rsid w:val="00937BC4"/>
    <w:rsid w:val="009453C1"/>
    <w:rsid w:val="00946FE0"/>
    <w:rsid w:val="00947BCF"/>
    <w:rsid w:val="0095603D"/>
    <w:rsid w:val="0095642C"/>
    <w:rsid w:val="00962E09"/>
    <w:rsid w:val="00963318"/>
    <w:rsid w:val="00964C8A"/>
    <w:rsid w:val="00970555"/>
    <w:rsid w:val="0097220F"/>
    <w:rsid w:val="009823D2"/>
    <w:rsid w:val="009824F1"/>
    <w:rsid w:val="00987EF8"/>
    <w:rsid w:val="00990ECB"/>
    <w:rsid w:val="00991688"/>
    <w:rsid w:val="00993F29"/>
    <w:rsid w:val="009955F0"/>
    <w:rsid w:val="009A0DF1"/>
    <w:rsid w:val="009A6B81"/>
    <w:rsid w:val="009B3B2C"/>
    <w:rsid w:val="009B4BBA"/>
    <w:rsid w:val="009B56A4"/>
    <w:rsid w:val="009C0BF9"/>
    <w:rsid w:val="009C3A17"/>
    <w:rsid w:val="009C5366"/>
    <w:rsid w:val="009D7829"/>
    <w:rsid w:val="009E2EDB"/>
    <w:rsid w:val="009E502E"/>
    <w:rsid w:val="009E78C7"/>
    <w:rsid w:val="009F0745"/>
    <w:rsid w:val="009F249F"/>
    <w:rsid w:val="009F3F08"/>
    <w:rsid w:val="009F5BFB"/>
    <w:rsid w:val="009F740F"/>
    <w:rsid w:val="00A00BCC"/>
    <w:rsid w:val="00A012DE"/>
    <w:rsid w:val="00A04FDF"/>
    <w:rsid w:val="00A0561C"/>
    <w:rsid w:val="00A104B8"/>
    <w:rsid w:val="00A12205"/>
    <w:rsid w:val="00A127E5"/>
    <w:rsid w:val="00A169A8"/>
    <w:rsid w:val="00A21B04"/>
    <w:rsid w:val="00A23C18"/>
    <w:rsid w:val="00A34857"/>
    <w:rsid w:val="00A41050"/>
    <w:rsid w:val="00A459F9"/>
    <w:rsid w:val="00A45ACA"/>
    <w:rsid w:val="00A469BB"/>
    <w:rsid w:val="00A575CA"/>
    <w:rsid w:val="00A57825"/>
    <w:rsid w:val="00A6169F"/>
    <w:rsid w:val="00A71758"/>
    <w:rsid w:val="00A74F29"/>
    <w:rsid w:val="00A76546"/>
    <w:rsid w:val="00A82414"/>
    <w:rsid w:val="00A87045"/>
    <w:rsid w:val="00A9398B"/>
    <w:rsid w:val="00A95ADC"/>
    <w:rsid w:val="00A96098"/>
    <w:rsid w:val="00A96370"/>
    <w:rsid w:val="00A97109"/>
    <w:rsid w:val="00AA1989"/>
    <w:rsid w:val="00AA1C15"/>
    <w:rsid w:val="00AA242A"/>
    <w:rsid w:val="00AA3FA9"/>
    <w:rsid w:val="00AA4032"/>
    <w:rsid w:val="00AA493D"/>
    <w:rsid w:val="00AA7696"/>
    <w:rsid w:val="00AB1099"/>
    <w:rsid w:val="00AB68BC"/>
    <w:rsid w:val="00AB7F39"/>
    <w:rsid w:val="00AC1AF4"/>
    <w:rsid w:val="00AC1C3A"/>
    <w:rsid w:val="00AC46DD"/>
    <w:rsid w:val="00AC4F29"/>
    <w:rsid w:val="00AC6525"/>
    <w:rsid w:val="00AC7880"/>
    <w:rsid w:val="00AD1DDD"/>
    <w:rsid w:val="00AD1EBF"/>
    <w:rsid w:val="00AD4262"/>
    <w:rsid w:val="00AD60E8"/>
    <w:rsid w:val="00AE37F0"/>
    <w:rsid w:val="00AF49F2"/>
    <w:rsid w:val="00AF7525"/>
    <w:rsid w:val="00AF7ADC"/>
    <w:rsid w:val="00B019E0"/>
    <w:rsid w:val="00B01A31"/>
    <w:rsid w:val="00B077AD"/>
    <w:rsid w:val="00B10AAE"/>
    <w:rsid w:val="00B11E05"/>
    <w:rsid w:val="00B16260"/>
    <w:rsid w:val="00B16785"/>
    <w:rsid w:val="00B228FE"/>
    <w:rsid w:val="00B35EF3"/>
    <w:rsid w:val="00B409CB"/>
    <w:rsid w:val="00B40AC7"/>
    <w:rsid w:val="00B4222B"/>
    <w:rsid w:val="00B44699"/>
    <w:rsid w:val="00B44FE8"/>
    <w:rsid w:val="00B53020"/>
    <w:rsid w:val="00B53911"/>
    <w:rsid w:val="00B5486C"/>
    <w:rsid w:val="00B62E69"/>
    <w:rsid w:val="00B64C4C"/>
    <w:rsid w:val="00B7283A"/>
    <w:rsid w:val="00B733D7"/>
    <w:rsid w:val="00B738FB"/>
    <w:rsid w:val="00B76519"/>
    <w:rsid w:val="00B77DD4"/>
    <w:rsid w:val="00B80355"/>
    <w:rsid w:val="00B922C1"/>
    <w:rsid w:val="00B949A2"/>
    <w:rsid w:val="00B97469"/>
    <w:rsid w:val="00B97CC2"/>
    <w:rsid w:val="00BA026F"/>
    <w:rsid w:val="00BB0038"/>
    <w:rsid w:val="00BB54F9"/>
    <w:rsid w:val="00BB55DA"/>
    <w:rsid w:val="00BC0563"/>
    <w:rsid w:val="00BC4F80"/>
    <w:rsid w:val="00BC62F2"/>
    <w:rsid w:val="00BC7D51"/>
    <w:rsid w:val="00BC7E1A"/>
    <w:rsid w:val="00BD1873"/>
    <w:rsid w:val="00BD1CBE"/>
    <w:rsid w:val="00BD3623"/>
    <w:rsid w:val="00BD45B5"/>
    <w:rsid w:val="00BD5362"/>
    <w:rsid w:val="00BE0ADD"/>
    <w:rsid w:val="00BE0D3B"/>
    <w:rsid w:val="00BE4C46"/>
    <w:rsid w:val="00BE705F"/>
    <w:rsid w:val="00BF0073"/>
    <w:rsid w:val="00BF54FB"/>
    <w:rsid w:val="00BF76F2"/>
    <w:rsid w:val="00C063AB"/>
    <w:rsid w:val="00C10004"/>
    <w:rsid w:val="00C145B9"/>
    <w:rsid w:val="00C15DDC"/>
    <w:rsid w:val="00C17089"/>
    <w:rsid w:val="00C17471"/>
    <w:rsid w:val="00C20155"/>
    <w:rsid w:val="00C20409"/>
    <w:rsid w:val="00C254DB"/>
    <w:rsid w:val="00C26718"/>
    <w:rsid w:val="00C30E4A"/>
    <w:rsid w:val="00C34536"/>
    <w:rsid w:val="00C35A5E"/>
    <w:rsid w:val="00C40381"/>
    <w:rsid w:val="00C47CEF"/>
    <w:rsid w:val="00C50E30"/>
    <w:rsid w:val="00C515F5"/>
    <w:rsid w:val="00C52455"/>
    <w:rsid w:val="00C529B2"/>
    <w:rsid w:val="00C52B92"/>
    <w:rsid w:val="00C53FD1"/>
    <w:rsid w:val="00C56EE8"/>
    <w:rsid w:val="00C636B6"/>
    <w:rsid w:val="00C672B5"/>
    <w:rsid w:val="00C7096B"/>
    <w:rsid w:val="00C7517C"/>
    <w:rsid w:val="00C7582F"/>
    <w:rsid w:val="00C75D92"/>
    <w:rsid w:val="00C76511"/>
    <w:rsid w:val="00C842D1"/>
    <w:rsid w:val="00C85C75"/>
    <w:rsid w:val="00C872CC"/>
    <w:rsid w:val="00C87A9A"/>
    <w:rsid w:val="00C94633"/>
    <w:rsid w:val="00C95338"/>
    <w:rsid w:val="00C9774E"/>
    <w:rsid w:val="00CA0BE6"/>
    <w:rsid w:val="00CA15BD"/>
    <w:rsid w:val="00CA18AF"/>
    <w:rsid w:val="00CA2135"/>
    <w:rsid w:val="00CA5287"/>
    <w:rsid w:val="00CB1156"/>
    <w:rsid w:val="00CC1A44"/>
    <w:rsid w:val="00CC28C8"/>
    <w:rsid w:val="00CC4CC1"/>
    <w:rsid w:val="00CC62FF"/>
    <w:rsid w:val="00CC6EB2"/>
    <w:rsid w:val="00CD3DB7"/>
    <w:rsid w:val="00CE08CD"/>
    <w:rsid w:val="00CE28C5"/>
    <w:rsid w:val="00CE4A09"/>
    <w:rsid w:val="00CE61B2"/>
    <w:rsid w:val="00CE6C09"/>
    <w:rsid w:val="00CF24CB"/>
    <w:rsid w:val="00CF5254"/>
    <w:rsid w:val="00D027AD"/>
    <w:rsid w:val="00D02A5E"/>
    <w:rsid w:val="00D02BA9"/>
    <w:rsid w:val="00D033D6"/>
    <w:rsid w:val="00D04275"/>
    <w:rsid w:val="00D07BFC"/>
    <w:rsid w:val="00D16877"/>
    <w:rsid w:val="00D2163E"/>
    <w:rsid w:val="00D21B59"/>
    <w:rsid w:val="00D27973"/>
    <w:rsid w:val="00D34BFE"/>
    <w:rsid w:val="00D502DD"/>
    <w:rsid w:val="00D54BD2"/>
    <w:rsid w:val="00D61FE4"/>
    <w:rsid w:val="00D6514B"/>
    <w:rsid w:val="00D65217"/>
    <w:rsid w:val="00D71F65"/>
    <w:rsid w:val="00D724A2"/>
    <w:rsid w:val="00D731EF"/>
    <w:rsid w:val="00D73D5C"/>
    <w:rsid w:val="00D74E83"/>
    <w:rsid w:val="00D75282"/>
    <w:rsid w:val="00D75534"/>
    <w:rsid w:val="00D827EB"/>
    <w:rsid w:val="00D8565B"/>
    <w:rsid w:val="00D859E6"/>
    <w:rsid w:val="00D87BBB"/>
    <w:rsid w:val="00D9643B"/>
    <w:rsid w:val="00DA0224"/>
    <w:rsid w:val="00DA10A1"/>
    <w:rsid w:val="00DA4EC6"/>
    <w:rsid w:val="00DA64D4"/>
    <w:rsid w:val="00DA7315"/>
    <w:rsid w:val="00DB675E"/>
    <w:rsid w:val="00DC08C7"/>
    <w:rsid w:val="00DC0C7B"/>
    <w:rsid w:val="00DC7198"/>
    <w:rsid w:val="00DC7F90"/>
    <w:rsid w:val="00DD5CB9"/>
    <w:rsid w:val="00DD764F"/>
    <w:rsid w:val="00DD7D58"/>
    <w:rsid w:val="00DE0E97"/>
    <w:rsid w:val="00DE121A"/>
    <w:rsid w:val="00DE4D5D"/>
    <w:rsid w:val="00DF0514"/>
    <w:rsid w:val="00DF2CFF"/>
    <w:rsid w:val="00DF5170"/>
    <w:rsid w:val="00DF65D3"/>
    <w:rsid w:val="00E15713"/>
    <w:rsid w:val="00E15DD9"/>
    <w:rsid w:val="00E17607"/>
    <w:rsid w:val="00E220CC"/>
    <w:rsid w:val="00E229C4"/>
    <w:rsid w:val="00E35121"/>
    <w:rsid w:val="00E366C7"/>
    <w:rsid w:val="00E36781"/>
    <w:rsid w:val="00E41CF0"/>
    <w:rsid w:val="00E42045"/>
    <w:rsid w:val="00E4311B"/>
    <w:rsid w:val="00E4752B"/>
    <w:rsid w:val="00E56D47"/>
    <w:rsid w:val="00E67A8B"/>
    <w:rsid w:val="00E707C4"/>
    <w:rsid w:val="00E755C8"/>
    <w:rsid w:val="00E75F4C"/>
    <w:rsid w:val="00E803B8"/>
    <w:rsid w:val="00E83BE5"/>
    <w:rsid w:val="00E85E06"/>
    <w:rsid w:val="00E87C12"/>
    <w:rsid w:val="00E90C7F"/>
    <w:rsid w:val="00E92EB7"/>
    <w:rsid w:val="00E934D3"/>
    <w:rsid w:val="00E943B6"/>
    <w:rsid w:val="00E944BB"/>
    <w:rsid w:val="00E96F0D"/>
    <w:rsid w:val="00E97EEA"/>
    <w:rsid w:val="00EA0086"/>
    <w:rsid w:val="00EA482E"/>
    <w:rsid w:val="00EB0FA8"/>
    <w:rsid w:val="00EB22EC"/>
    <w:rsid w:val="00EB38E6"/>
    <w:rsid w:val="00EB7CA6"/>
    <w:rsid w:val="00EC0B3D"/>
    <w:rsid w:val="00EC1570"/>
    <w:rsid w:val="00EC3320"/>
    <w:rsid w:val="00EC3CEE"/>
    <w:rsid w:val="00ED3AC3"/>
    <w:rsid w:val="00ED4CC4"/>
    <w:rsid w:val="00ED4E76"/>
    <w:rsid w:val="00ED6307"/>
    <w:rsid w:val="00ED7FA5"/>
    <w:rsid w:val="00EE1AF2"/>
    <w:rsid w:val="00EE445A"/>
    <w:rsid w:val="00EE503F"/>
    <w:rsid w:val="00EF0BF7"/>
    <w:rsid w:val="00EF778C"/>
    <w:rsid w:val="00F00A4C"/>
    <w:rsid w:val="00F02FD2"/>
    <w:rsid w:val="00F03066"/>
    <w:rsid w:val="00F069E9"/>
    <w:rsid w:val="00F10ADD"/>
    <w:rsid w:val="00F11623"/>
    <w:rsid w:val="00F1162F"/>
    <w:rsid w:val="00F14636"/>
    <w:rsid w:val="00F16AE0"/>
    <w:rsid w:val="00F334C0"/>
    <w:rsid w:val="00F375E2"/>
    <w:rsid w:val="00F522C4"/>
    <w:rsid w:val="00F52BDE"/>
    <w:rsid w:val="00F5518C"/>
    <w:rsid w:val="00F56FC9"/>
    <w:rsid w:val="00F576BB"/>
    <w:rsid w:val="00F600BD"/>
    <w:rsid w:val="00F61870"/>
    <w:rsid w:val="00F6541D"/>
    <w:rsid w:val="00F65BAE"/>
    <w:rsid w:val="00F6767D"/>
    <w:rsid w:val="00F70773"/>
    <w:rsid w:val="00F74BA6"/>
    <w:rsid w:val="00F77BA9"/>
    <w:rsid w:val="00F831BD"/>
    <w:rsid w:val="00F85766"/>
    <w:rsid w:val="00F86296"/>
    <w:rsid w:val="00F92F5F"/>
    <w:rsid w:val="00F93AAF"/>
    <w:rsid w:val="00F94E1E"/>
    <w:rsid w:val="00F97C26"/>
    <w:rsid w:val="00FA15CE"/>
    <w:rsid w:val="00FA4D29"/>
    <w:rsid w:val="00FB0064"/>
    <w:rsid w:val="00FB0B96"/>
    <w:rsid w:val="00FB6B3E"/>
    <w:rsid w:val="00FC5906"/>
    <w:rsid w:val="00FD0152"/>
    <w:rsid w:val="00FD17E6"/>
    <w:rsid w:val="00FD19A5"/>
    <w:rsid w:val="00FD268D"/>
    <w:rsid w:val="00FD3832"/>
    <w:rsid w:val="00FD68AF"/>
    <w:rsid w:val="00FE0D35"/>
    <w:rsid w:val="00FE153F"/>
    <w:rsid w:val="00FE5D43"/>
    <w:rsid w:val="00FE7476"/>
    <w:rsid w:val="00FF17A3"/>
    <w:rsid w:val="00FF3B64"/>
    <w:rsid w:val="0E2D6DD1"/>
    <w:rsid w:val="11B84FFF"/>
    <w:rsid w:val="14C22CC4"/>
    <w:rsid w:val="14E16390"/>
    <w:rsid w:val="1661684D"/>
    <w:rsid w:val="19C16B2B"/>
    <w:rsid w:val="1DCF1CAD"/>
    <w:rsid w:val="20C02E3B"/>
    <w:rsid w:val="2DFB7CF8"/>
    <w:rsid w:val="327B74C9"/>
    <w:rsid w:val="3E4C593B"/>
    <w:rsid w:val="47614521"/>
    <w:rsid w:val="48000CA4"/>
    <w:rsid w:val="48161FA5"/>
    <w:rsid w:val="4821495B"/>
    <w:rsid w:val="497A6861"/>
    <w:rsid w:val="4FD87468"/>
    <w:rsid w:val="55E81647"/>
    <w:rsid w:val="5C2C0152"/>
    <w:rsid w:val="5F5C11C0"/>
    <w:rsid w:val="745C561E"/>
    <w:rsid w:val="75483B40"/>
    <w:rsid w:val="7EBE669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99"/>
    <w:pPr>
      <w:keepNext/>
      <w:keepLines/>
      <w:spacing w:before="340" w:after="330" w:line="559" w:lineRule="auto"/>
      <w:outlineLvl w:val="0"/>
    </w:pPr>
    <w:rPr>
      <w:rFonts w:eastAsia="华文中宋"/>
      <w:b/>
      <w:bCs/>
      <w:kern w:val="44"/>
      <w:sz w:val="44"/>
      <w:szCs w:val="4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99"/>
    <w:pPr>
      <w:widowControl/>
      <w:spacing w:after="100" w:line="259" w:lineRule="auto"/>
      <w:ind w:left="440"/>
      <w:jc w:val="left"/>
    </w:pPr>
    <w:rPr>
      <w:rFonts w:ascii="Calibri" w:hAnsi="Calibri"/>
      <w:kern w:val="0"/>
      <w:sz w:val="22"/>
      <w:szCs w:val="22"/>
    </w:rPr>
  </w:style>
  <w:style w:type="paragraph" w:styleId="4">
    <w:name w:val="Plain Text"/>
    <w:basedOn w:val="1"/>
    <w:link w:val="26"/>
    <w:qFormat/>
    <w:uiPriority w:val="99"/>
    <w:rPr>
      <w:rFonts w:ascii="宋体" w:hAnsi="Courier New"/>
      <w:sz w:val="32"/>
      <w:szCs w:val="20"/>
    </w:rPr>
  </w:style>
  <w:style w:type="paragraph" w:styleId="5">
    <w:name w:val="Balloon Text"/>
    <w:basedOn w:val="1"/>
    <w:link w:val="20"/>
    <w:qFormat/>
    <w:uiPriority w:val="99"/>
    <w:rPr>
      <w:sz w:val="18"/>
      <w:szCs w:val="18"/>
    </w:rPr>
  </w:style>
  <w:style w:type="paragraph" w:styleId="6">
    <w:name w:val="footer"/>
    <w:basedOn w:val="1"/>
    <w:link w:val="21"/>
    <w:qFormat/>
    <w:uiPriority w:val="99"/>
    <w:pPr>
      <w:tabs>
        <w:tab w:val="center" w:pos="4153"/>
        <w:tab w:val="right" w:pos="8306"/>
      </w:tabs>
      <w:snapToGrid w:val="0"/>
      <w:jc w:val="left"/>
    </w:pPr>
    <w:rPr>
      <w:sz w:val="18"/>
      <w:szCs w:val="18"/>
    </w:rPr>
  </w:style>
  <w:style w:type="paragraph" w:styleId="7">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99"/>
    <w:pPr>
      <w:widowControl/>
      <w:spacing w:after="100" w:line="259" w:lineRule="auto"/>
      <w:jc w:val="left"/>
    </w:pPr>
    <w:rPr>
      <w:rFonts w:ascii="Calibri" w:hAnsi="Calibri"/>
      <w:kern w:val="0"/>
      <w:sz w:val="22"/>
      <w:szCs w:val="22"/>
    </w:rPr>
  </w:style>
  <w:style w:type="paragraph" w:styleId="9">
    <w:name w:val="Subtitle"/>
    <w:basedOn w:val="1"/>
    <w:next w:val="1"/>
    <w:link w:val="23"/>
    <w:qFormat/>
    <w:uiPriority w:val="99"/>
    <w:pPr>
      <w:spacing w:before="240" w:after="60" w:line="312" w:lineRule="auto"/>
      <w:jc w:val="center"/>
      <w:outlineLvl w:val="1"/>
    </w:pPr>
    <w:rPr>
      <w:rFonts w:ascii="Calibri" w:hAnsi="Calibri"/>
      <w:b/>
      <w:bCs/>
      <w:kern w:val="28"/>
      <w:sz w:val="32"/>
      <w:szCs w:val="32"/>
    </w:rPr>
  </w:style>
  <w:style w:type="paragraph" w:styleId="10">
    <w:name w:val="toc 2"/>
    <w:basedOn w:val="1"/>
    <w:next w:val="1"/>
    <w:qFormat/>
    <w:uiPriority w:val="99"/>
    <w:pPr>
      <w:widowControl/>
      <w:spacing w:after="100" w:line="259" w:lineRule="auto"/>
      <w:ind w:left="220"/>
      <w:jc w:val="left"/>
    </w:pPr>
    <w:rPr>
      <w:rFonts w:ascii="Calibri" w:hAnsi="Calibri"/>
      <w:kern w:val="0"/>
      <w:sz w:val="22"/>
      <w:szCs w:val="22"/>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Title"/>
    <w:basedOn w:val="1"/>
    <w:next w:val="1"/>
    <w:link w:val="24"/>
    <w:qFormat/>
    <w:uiPriority w:val="99"/>
    <w:pPr>
      <w:spacing w:before="240" w:after="60"/>
      <w:jc w:val="center"/>
      <w:outlineLvl w:val="0"/>
    </w:pPr>
    <w:rPr>
      <w:rFonts w:ascii="Cambria" w:hAnsi="Cambria" w:eastAsia="华文中宋"/>
      <w:b/>
      <w:bCs/>
      <w:sz w:val="36"/>
      <w:szCs w:val="32"/>
    </w:rPr>
  </w:style>
  <w:style w:type="character" w:styleId="15">
    <w:name w:val="page number"/>
    <w:qFormat/>
    <w:uiPriority w:val="99"/>
    <w:rPr>
      <w:rFonts w:cs="Times New Roman"/>
    </w:rPr>
  </w:style>
  <w:style w:type="character" w:styleId="16">
    <w:name w:val="FollowedHyperlink"/>
    <w:basedOn w:val="14"/>
    <w:semiHidden/>
    <w:unhideWhenUsed/>
    <w:qFormat/>
    <w:locked/>
    <w:uiPriority w:val="99"/>
    <w:rPr>
      <w:color w:val="333333"/>
      <w:u w:val="none"/>
    </w:rPr>
  </w:style>
  <w:style w:type="character" w:styleId="17">
    <w:name w:val="Hyperlink"/>
    <w:qFormat/>
    <w:uiPriority w:val="99"/>
    <w:rPr>
      <w:rFonts w:cs="Times New Roman"/>
      <w:color w:val="0000FF"/>
      <w:u w:val="single"/>
    </w:rPr>
  </w:style>
  <w:style w:type="character" w:customStyle="1" w:styleId="18">
    <w:name w:val="标题 1 Char"/>
    <w:link w:val="2"/>
    <w:qFormat/>
    <w:locked/>
    <w:uiPriority w:val="99"/>
    <w:rPr>
      <w:rFonts w:eastAsia="华文中宋" w:cs="Times New Roman"/>
      <w:b/>
      <w:bCs/>
      <w:kern w:val="44"/>
      <w:sz w:val="44"/>
      <w:szCs w:val="44"/>
    </w:rPr>
  </w:style>
  <w:style w:type="character" w:customStyle="1" w:styleId="19">
    <w:name w:val="Plain Text Char"/>
    <w:qFormat/>
    <w:locked/>
    <w:uiPriority w:val="99"/>
    <w:rPr>
      <w:rFonts w:ascii="宋体" w:hAnsi="Courier New" w:cs="Times New Roman"/>
      <w:kern w:val="2"/>
      <w:sz w:val="32"/>
    </w:rPr>
  </w:style>
  <w:style w:type="character" w:customStyle="1" w:styleId="20">
    <w:name w:val="批注框文本 Char"/>
    <w:link w:val="5"/>
    <w:qFormat/>
    <w:locked/>
    <w:uiPriority w:val="99"/>
    <w:rPr>
      <w:rFonts w:cs="Times New Roman"/>
      <w:kern w:val="2"/>
      <w:sz w:val="18"/>
      <w:szCs w:val="18"/>
    </w:rPr>
  </w:style>
  <w:style w:type="character" w:customStyle="1" w:styleId="21">
    <w:name w:val="页脚 Char"/>
    <w:link w:val="6"/>
    <w:qFormat/>
    <w:locked/>
    <w:uiPriority w:val="99"/>
    <w:rPr>
      <w:rFonts w:eastAsia="宋体" w:cs="Times New Roman"/>
      <w:kern w:val="2"/>
      <w:sz w:val="18"/>
      <w:lang w:val="en-US" w:eastAsia="zh-CN"/>
    </w:rPr>
  </w:style>
  <w:style w:type="character" w:customStyle="1" w:styleId="22">
    <w:name w:val="页眉 Char"/>
    <w:link w:val="7"/>
    <w:qFormat/>
    <w:locked/>
    <w:uiPriority w:val="99"/>
    <w:rPr>
      <w:rFonts w:eastAsia="宋体" w:cs="Times New Roman"/>
      <w:kern w:val="2"/>
      <w:sz w:val="18"/>
      <w:lang w:val="en-US" w:eastAsia="zh-CN"/>
    </w:rPr>
  </w:style>
  <w:style w:type="character" w:customStyle="1" w:styleId="23">
    <w:name w:val="副标题 Char"/>
    <w:link w:val="9"/>
    <w:qFormat/>
    <w:locked/>
    <w:uiPriority w:val="99"/>
    <w:rPr>
      <w:rFonts w:ascii="Calibri" w:hAnsi="Calibri" w:eastAsia="宋体" w:cs="Times New Roman"/>
      <w:b/>
      <w:bCs/>
      <w:kern w:val="28"/>
      <w:sz w:val="32"/>
      <w:szCs w:val="32"/>
    </w:rPr>
  </w:style>
  <w:style w:type="character" w:customStyle="1" w:styleId="24">
    <w:name w:val="标题 Char"/>
    <w:link w:val="12"/>
    <w:qFormat/>
    <w:locked/>
    <w:uiPriority w:val="99"/>
    <w:rPr>
      <w:rFonts w:ascii="Cambria" w:hAnsi="Cambria" w:eastAsia="华文中宋" w:cs="Times New Roman"/>
      <w:b/>
      <w:bCs/>
      <w:kern w:val="2"/>
      <w:sz w:val="32"/>
      <w:szCs w:val="32"/>
    </w:rPr>
  </w:style>
  <w:style w:type="paragraph" w:customStyle="1" w:styleId="25">
    <w:name w:val="p0"/>
    <w:basedOn w:val="1"/>
    <w:qFormat/>
    <w:uiPriority w:val="99"/>
    <w:pPr>
      <w:widowControl/>
      <w:spacing w:line="365" w:lineRule="atLeast"/>
      <w:ind w:left="1"/>
    </w:pPr>
    <w:rPr>
      <w:kern w:val="0"/>
      <w:sz w:val="20"/>
      <w:szCs w:val="20"/>
    </w:rPr>
  </w:style>
  <w:style w:type="character" w:customStyle="1" w:styleId="26">
    <w:name w:val="纯文本 Char"/>
    <w:link w:val="4"/>
    <w:semiHidden/>
    <w:qFormat/>
    <w:locked/>
    <w:uiPriority w:val="99"/>
    <w:rPr>
      <w:rFonts w:ascii="宋体" w:hAnsi="Courier New" w:cs="Courier New"/>
      <w:sz w:val="21"/>
      <w:szCs w:val="21"/>
    </w:rPr>
  </w:style>
  <w:style w:type="character" w:customStyle="1" w:styleId="27">
    <w:name w:val="纯文本 Char1"/>
    <w:qFormat/>
    <w:uiPriority w:val="99"/>
    <w:rPr>
      <w:rFonts w:ascii="宋体" w:hAnsi="Courier New" w:cs="Courier New"/>
      <w:kern w:val="2"/>
      <w:sz w:val="21"/>
      <w:szCs w:val="21"/>
    </w:rPr>
  </w:style>
  <w:style w:type="paragraph" w:customStyle="1" w:styleId="28">
    <w:name w:val="TOC 标题1"/>
    <w:basedOn w:val="2"/>
    <w:next w:val="1"/>
    <w:qFormat/>
    <w:uiPriority w:val="99"/>
    <w:pPr>
      <w:widowControl/>
      <w:spacing w:before="240" w:after="0" w:line="259" w:lineRule="auto"/>
      <w:jc w:val="left"/>
      <w:outlineLvl w:val="9"/>
    </w:pPr>
    <w:rPr>
      <w:rFonts w:ascii="Cambria" w:hAnsi="Cambria" w:eastAsia="宋体"/>
      <w:b w:val="0"/>
      <w:bCs w:val="0"/>
      <w:color w:val="365F91"/>
      <w:kern w:val="0"/>
      <w:sz w:val="32"/>
      <w:szCs w:val="32"/>
    </w:rPr>
  </w:style>
  <w:style w:type="paragraph" w:styleId="2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6.emf"/><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7"/>
    <customShpInfo spid="_x0000_s1037"/>
    <customShpInfo spid="_x0000_s1031"/>
    <customShpInfo spid="_x0000_s1032"/>
    <customShpInfo spid="_x0000_s103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F4AA40-9359-426F-AC6E-F0BB84322856}">
  <ds:schemaRefs/>
</ds:datastoreItem>
</file>

<file path=docProps/app.xml><?xml version="1.0" encoding="utf-8"?>
<Properties xmlns="http://schemas.openxmlformats.org/officeDocument/2006/extended-properties" xmlns:vt="http://schemas.openxmlformats.org/officeDocument/2006/docPropsVTypes">
  <Template>Normal</Template>
  <Company>MSCD龙帝国技术社区 Htpp://Bbs.Mscode.Cc</Company>
  <Pages>45</Pages>
  <Words>2670</Words>
  <Characters>15224</Characters>
  <Lines>126</Lines>
  <Paragraphs>35</Paragraphs>
  <TotalTime>44</TotalTime>
  <ScaleCrop>false</ScaleCrop>
  <LinksUpToDate>false</LinksUpToDate>
  <CharactersWithSpaces>17859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2020-11-10T06:53:00Z</dcterms:created>
  <dc:creator>Administrator</dc:creator>
  <cp:lastModifiedBy>张美嘉</cp:lastModifiedBy>
  <cp:lastPrinted>2021-07-16T08:36:11Z</cp:lastPrinted>
  <dcterms:modified xsi:type="dcterms:W3CDTF">2021-07-16T09:28:23Z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476D98B2580D472DBB615A62F09385E6</vt:lpwstr>
  </property>
</Properties>
</file>