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lang w:val="en-US" w:eastAsia="zh-CN"/>
        </w:rPr>
      </w:pPr>
      <w:bookmarkStart w:id="0" w:name="OLE_LINK7"/>
      <w:bookmarkStart w:id="1" w:name="OLE_LINK3"/>
      <w:bookmarkStart w:id="2" w:name="OLE_LINK9"/>
      <w:bookmarkStart w:id="3" w:name="OLE_LINK2"/>
      <w:bookmarkStart w:id="4" w:name="OLE_LINK10"/>
      <w:bookmarkStart w:id="5" w:name="OLE_LINK5"/>
      <w:bookmarkStart w:id="6" w:name="OLE_LINK4"/>
      <w:bookmarkStart w:id="7" w:name="OLE_LINK1"/>
      <w:bookmarkStart w:id="8" w:name="OLE_LINK8"/>
      <w:bookmarkStart w:id="9" w:name="OLE_LINK6"/>
      <w:r>
        <w:rPr>
          <w:rFonts w:hint="eastAsia" w:ascii="Times New Roman" w:hAnsi="Times New Roman" w:eastAsia="方正小标宋简体" w:cs="Times New Roman"/>
          <w:color w:val="333333"/>
          <w:sz w:val="44"/>
          <w:szCs w:val="44"/>
          <w:lang w:val="en-US" w:eastAsia="zh-CN"/>
        </w:rPr>
        <w:t>达州市中心血站</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达州市公共资源交易服务中心</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关于</w:t>
      </w:r>
      <w:r>
        <w:rPr>
          <w:rFonts w:hint="eastAsia" w:ascii="Times New Roman" w:hAnsi="Times New Roman" w:eastAsia="方正小标宋简体" w:cs="Times New Roman"/>
          <w:color w:val="333333"/>
          <w:sz w:val="44"/>
          <w:szCs w:val="44"/>
          <w:lang w:val="en-US" w:eastAsia="zh-CN"/>
        </w:rPr>
        <w:t>达州市中心血站部分</w:t>
      </w:r>
      <w:r>
        <w:rPr>
          <w:rFonts w:hint="default" w:ascii="Times New Roman" w:hAnsi="Times New Roman" w:eastAsia="方正小标宋简体" w:cs="Times New Roman"/>
          <w:color w:val="333333"/>
          <w:sz w:val="44"/>
          <w:szCs w:val="44"/>
        </w:rPr>
        <w:t>固定资产</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报废</w:t>
      </w:r>
      <w:r>
        <w:rPr>
          <w:rFonts w:hint="eastAsia" w:ascii="Times New Roman" w:hAnsi="Times New Roman" w:eastAsia="方正小标宋简体" w:cs="Times New Roman"/>
          <w:color w:val="333333"/>
          <w:sz w:val="44"/>
          <w:szCs w:val="44"/>
          <w:lang w:val="en-US" w:eastAsia="zh-CN"/>
        </w:rPr>
        <w:t>处置</w:t>
      </w:r>
      <w:r>
        <w:rPr>
          <w:rFonts w:hint="default" w:ascii="Times New Roman" w:hAnsi="Times New Roman" w:eastAsia="方正小标宋简体" w:cs="Times New Roman"/>
          <w:color w:val="333333"/>
          <w:sz w:val="44"/>
          <w:szCs w:val="44"/>
        </w:rPr>
        <w:t>的公告</w:t>
      </w:r>
    </w:p>
    <w:p>
      <w:pPr>
        <w:pStyle w:val="8"/>
        <w:keepNext w:val="0"/>
        <w:keepLines w:val="0"/>
        <w:pageBreakBefore w:val="0"/>
        <w:widowControl w:val="0"/>
        <w:kinsoku/>
        <w:wordWrap w:val="0"/>
        <w:overflowPunct/>
        <w:topLinePunct w:val="0"/>
        <w:autoSpaceDE/>
        <w:autoSpaceDN/>
        <w:bidi w:val="0"/>
        <w:spacing w:before="0" w:beforeAutospacing="0" w:after="0" w:afterAutospacing="0" w:line="578" w:lineRule="exact"/>
        <w:textAlignment w:val="auto"/>
        <w:rPr>
          <w:rFonts w:hint="default" w:ascii="Times New Roman" w:hAnsi="Times New Roman" w:eastAsia="仿宋" w:cs="Times New Roman"/>
          <w:color w:val="333333"/>
          <w:sz w:val="30"/>
          <w:szCs w:val="30"/>
        </w:rPr>
      </w:pP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达州市中心血站</w:t>
      </w:r>
      <w:r>
        <w:rPr>
          <w:rFonts w:hint="default" w:ascii="Times New Roman" w:hAnsi="Times New Roman" w:eastAsia="方正仿宋简体" w:cs="Times New Roman"/>
          <w:kern w:val="2"/>
          <w:sz w:val="32"/>
          <w:szCs w:val="32"/>
          <w:lang w:val="en-US" w:eastAsia="zh-CN" w:bidi="ar-SA"/>
        </w:rPr>
        <w:t>拟将</w:t>
      </w:r>
      <w:r>
        <w:rPr>
          <w:rFonts w:hint="eastAsia" w:ascii="Times New Roman" w:hAnsi="Times New Roman" w:eastAsia="方正仿宋简体" w:cs="Times New Roman"/>
          <w:kern w:val="2"/>
          <w:sz w:val="32"/>
          <w:szCs w:val="32"/>
          <w:lang w:val="en-US" w:eastAsia="zh-CN" w:bidi="ar-SA"/>
        </w:rPr>
        <w:t>部分</w:t>
      </w:r>
      <w:r>
        <w:rPr>
          <w:rFonts w:hint="default" w:ascii="Times New Roman" w:hAnsi="Times New Roman" w:eastAsia="方正仿宋简体" w:cs="Times New Roman"/>
          <w:kern w:val="2"/>
          <w:sz w:val="32"/>
          <w:szCs w:val="32"/>
          <w:lang w:val="en-US" w:eastAsia="zh-CN" w:bidi="ar-SA"/>
        </w:rPr>
        <w:t>固定资产报废</w:t>
      </w:r>
      <w:r>
        <w:rPr>
          <w:rFonts w:hint="eastAsia" w:ascii="Times New Roman" w:hAnsi="Times New Roman" w:eastAsia="方正仿宋简体" w:cs="Times New Roman"/>
          <w:kern w:val="2"/>
          <w:sz w:val="32"/>
          <w:szCs w:val="32"/>
          <w:lang w:val="en-US" w:eastAsia="zh-CN" w:bidi="ar-SA"/>
        </w:rPr>
        <w:t>处置</w:t>
      </w:r>
      <w:r>
        <w:rPr>
          <w:rFonts w:hint="default" w:ascii="Times New Roman" w:hAnsi="Times New Roman" w:eastAsia="方正仿宋简体" w:cs="Times New Roman"/>
          <w:kern w:val="2"/>
          <w:sz w:val="32"/>
          <w:szCs w:val="32"/>
          <w:lang w:val="en-US" w:eastAsia="zh-CN" w:bidi="ar-SA"/>
        </w:rPr>
        <w:t>委托达州市公共资源交易服务中心组织电子竞价，兹邀请符合本次</w:t>
      </w:r>
      <w:r>
        <w:rPr>
          <w:rFonts w:hint="eastAsia" w:ascii="Times New Roman" w:hAnsi="Times New Roman" w:eastAsia="方正仿宋简体" w:cs="Times New Roman"/>
          <w:kern w:val="2"/>
          <w:sz w:val="32"/>
          <w:szCs w:val="32"/>
          <w:lang w:val="en-US" w:eastAsia="zh-CN" w:bidi="ar-SA"/>
        </w:rPr>
        <w:t>电子</w:t>
      </w:r>
      <w:bookmarkStart w:id="10" w:name="_GoBack"/>
      <w:bookmarkEnd w:id="10"/>
      <w:r>
        <w:rPr>
          <w:rFonts w:hint="default" w:ascii="Times New Roman" w:hAnsi="Times New Roman" w:eastAsia="方正仿宋简体" w:cs="Times New Roman"/>
          <w:kern w:val="2"/>
          <w:sz w:val="32"/>
          <w:szCs w:val="32"/>
          <w:lang w:val="en-US" w:eastAsia="zh-CN" w:bidi="ar-SA"/>
        </w:rPr>
        <w:t>竞价要求的意向竞价人参加竞价，现将有关事项公告如下。</w:t>
      </w:r>
    </w:p>
    <w:p>
      <w:pPr>
        <w:keepNext w:val="0"/>
        <w:keepLines w:val="0"/>
        <w:pageBreakBefore w:val="0"/>
        <w:widowControl w:val="0"/>
        <w:kinsoku/>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color w:val="333333"/>
          <w:sz w:val="32"/>
          <w:szCs w:val="32"/>
        </w:rPr>
        <w:t>一、竞价方式</w:t>
      </w:r>
    </w:p>
    <w:p>
      <w:pPr>
        <w:keepNext w:val="0"/>
        <w:keepLines w:val="0"/>
        <w:pageBreakBefore w:val="0"/>
        <w:widowControl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网上竞价方式。</w:t>
      </w:r>
    </w:p>
    <w:p>
      <w:pPr>
        <w:keepNext w:val="0"/>
        <w:keepLines w:val="0"/>
        <w:pageBreakBefore w:val="0"/>
        <w:widowControl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特别提示：意向</w:t>
      </w:r>
      <w:r>
        <w:rPr>
          <w:rFonts w:hint="eastAsia" w:ascii="Times New Roman" w:hAnsi="Times New Roman" w:eastAsia="方正仿宋简体" w:cs="Times New Roman"/>
          <w:sz w:val="32"/>
          <w:szCs w:val="32"/>
          <w:lang w:val="en-US" w:eastAsia="zh-CN"/>
        </w:rPr>
        <w:t>竞价</w:t>
      </w:r>
      <w:r>
        <w:rPr>
          <w:rFonts w:hint="default" w:ascii="Times New Roman" w:hAnsi="Times New Roman" w:eastAsia="方正仿宋简体" w:cs="Times New Roman"/>
          <w:sz w:val="32"/>
          <w:szCs w:val="32"/>
          <w:lang w:val="en-US" w:eastAsia="zh-CN"/>
        </w:rPr>
        <w:t>人在网上竞价前，必须先登录达州市公共资源交易服务网（</w:t>
      </w:r>
      <w:r>
        <w:rPr>
          <w:rFonts w:hint="default" w:ascii="Times New Roman" w:hAnsi="Times New Roman" w:eastAsia="方正仿宋简体" w:cs="Times New Roman"/>
          <w:sz w:val="32"/>
          <w:szCs w:val="32"/>
          <w:lang w:val="en-US" w:eastAsia="zh-CN"/>
        </w:rPr>
        <w:fldChar w:fldCharType="begin"/>
      </w:r>
      <w:r>
        <w:rPr>
          <w:rFonts w:hint="default" w:ascii="Times New Roman" w:hAnsi="Times New Roman" w:eastAsia="方正仿宋简体" w:cs="Times New Roman"/>
          <w:sz w:val="32"/>
          <w:szCs w:val="32"/>
          <w:lang w:val="en-US" w:eastAsia="zh-CN"/>
        </w:rPr>
        <w:instrText xml:space="preserve"> HYPERLINK "http://www.dzggzy.cn/" </w:instrText>
      </w:r>
      <w:r>
        <w:rPr>
          <w:rFonts w:hint="default" w:ascii="Times New Roman" w:hAnsi="Times New Roman" w:eastAsia="方正仿宋简体" w:cs="Times New Roman"/>
          <w:sz w:val="32"/>
          <w:szCs w:val="32"/>
          <w:lang w:val="en-US" w:eastAsia="zh-CN"/>
        </w:rPr>
        <w:fldChar w:fldCharType="separate"/>
      </w:r>
      <w:r>
        <w:rPr>
          <w:rFonts w:hint="default" w:ascii="Times New Roman" w:hAnsi="Times New Roman" w:eastAsia="方正仿宋简体" w:cs="Times New Roman"/>
          <w:sz w:val="32"/>
          <w:szCs w:val="32"/>
          <w:lang w:val="en-US" w:eastAsia="zh-CN"/>
        </w:rPr>
        <w:t>http://www.dzggzy.cn</w:t>
      </w:r>
      <w:r>
        <w:rPr>
          <w:rFonts w:hint="default" w:ascii="Times New Roman" w:hAnsi="Times New Roman" w:eastAsia="方正仿宋简体" w:cs="Times New Roman"/>
          <w:sz w:val="32"/>
          <w:szCs w:val="32"/>
          <w:lang w:val="en-US" w:eastAsia="zh-CN"/>
        </w:rPr>
        <w:fldChar w:fldCharType="end"/>
      </w:r>
      <w:r>
        <w:rPr>
          <w:rFonts w:hint="default" w:ascii="Times New Roman" w:hAnsi="Times New Roman" w:eastAsia="方正仿宋简体" w:cs="Times New Roman"/>
          <w:sz w:val="32"/>
          <w:szCs w:val="32"/>
          <w:lang w:val="en-US" w:eastAsia="zh-CN"/>
        </w:rPr>
        <w:t>）下载中心栏目查阅网上操作指南并完成网上注册、网上报名、网上缴纳</w:t>
      </w:r>
      <w:r>
        <w:rPr>
          <w:rFonts w:hint="eastAsia" w:ascii="Times New Roman" w:hAnsi="Times New Roman" w:eastAsia="方正仿宋简体" w:cs="Times New Roman"/>
          <w:sz w:val="32"/>
          <w:szCs w:val="32"/>
          <w:lang w:val="en-US" w:eastAsia="zh-CN"/>
        </w:rPr>
        <w:t>竞价</w:t>
      </w:r>
      <w:r>
        <w:rPr>
          <w:rFonts w:hint="default" w:ascii="Times New Roman" w:hAnsi="Times New Roman" w:eastAsia="方正仿宋简体" w:cs="Times New Roman"/>
          <w:sz w:val="32"/>
          <w:szCs w:val="32"/>
          <w:lang w:val="en-US" w:eastAsia="zh-CN"/>
        </w:rPr>
        <w:t>保证金、网上递交资格申请材料等。</w:t>
      </w:r>
    </w:p>
    <w:p>
      <w:pPr>
        <w:pStyle w:val="8"/>
        <w:keepNext w:val="0"/>
        <w:keepLines w:val="0"/>
        <w:pageBreakBefore w:val="0"/>
        <w:widowControl w:val="0"/>
        <w:numPr>
          <w:ilvl w:val="0"/>
          <w:numId w:val="1"/>
        </w:numPr>
        <w:kinsoku/>
        <w:overflowPunct/>
        <w:topLinePunct w:val="0"/>
        <w:autoSpaceDE/>
        <w:autoSpaceDN/>
        <w:bidi w:val="0"/>
        <w:spacing w:before="0" w:beforeAutospacing="0" w:after="0" w:afterAutospacing="0" w:line="578" w:lineRule="exact"/>
        <w:ind w:firstLine="602"/>
        <w:jc w:val="both"/>
        <w:textAlignment w:val="auto"/>
        <w:rPr>
          <w:rFonts w:hint="default" w:ascii="Times New Roman" w:hAnsi="Times New Roman" w:eastAsia="方正黑体简体" w:cs="Times New Roman"/>
          <w:b w:val="0"/>
          <w:bCs/>
          <w:color w:val="333333"/>
          <w:sz w:val="32"/>
          <w:szCs w:val="32"/>
        </w:rPr>
      </w:pPr>
      <w:r>
        <w:rPr>
          <w:rFonts w:hint="default" w:ascii="Times New Roman" w:hAnsi="Times New Roman" w:eastAsia="方正黑体简体" w:cs="Times New Roman"/>
          <w:b w:val="0"/>
          <w:bCs/>
          <w:color w:val="333333"/>
          <w:sz w:val="32"/>
          <w:szCs w:val="32"/>
        </w:rPr>
        <w:t>资产状况、交付标准</w:t>
      </w:r>
    </w:p>
    <w:p>
      <w:pPr>
        <w:pStyle w:val="8"/>
        <w:keepNext w:val="0"/>
        <w:keepLines w:val="0"/>
        <w:pageBreakBefore w:val="0"/>
        <w:widowControl w:val="0"/>
        <w:numPr>
          <w:ilvl w:val="0"/>
          <w:numId w:val="2"/>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资产状况：</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本次委托竞价的资产范围和对象是达州市中心血站所拥有的，存放于华普医院院内的已淘汰报废的各类医疗及附属设备，其中</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w:t>
      </w:r>
      <w:r>
        <w:rPr>
          <w:rFonts w:hint="default" w:ascii="Times New Roman" w:hAnsi="Times New Roman" w:eastAsia="方正仿宋简体" w:cs="Times New Roman"/>
          <w:kern w:val="2"/>
          <w:sz w:val="32"/>
          <w:szCs w:val="32"/>
          <w:lang w:val="en-US" w:eastAsia="zh-CN" w:bidi="ar-SA"/>
        </w:rPr>
        <w:t>医疗设备主要有</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 xml:space="preserve"> X光机、折叠钢丝床、手术床、产床、全自动生化分析仪、离心机、自动血球计数仪、骨科牵引床、新生儿抢救台、B超机、心电监护仪、无影手术灯、洗胃机。</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w:t>
      </w:r>
      <w:r>
        <w:rPr>
          <w:rFonts w:hint="default" w:ascii="Times New Roman" w:hAnsi="Times New Roman" w:eastAsia="方正仿宋简体" w:cs="Times New Roman"/>
          <w:kern w:val="2"/>
          <w:sz w:val="32"/>
          <w:szCs w:val="32"/>
          <w:lang w:val="en-US" w:eastAsia="zh-CN" w:bidi="ar-SA"/>
        </w:rPr>
        <w:t>附属设备主要有</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空调、电脑、打印机、电视机、棉絮。</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竞价起始价</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7885元</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竞价保证金</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1000元</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（二）交付标准：标的物一切均以实物现状为准，意向竞价人须自行察看和了解所竞价标的物之现状。</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color w:val="333333"/>
          <w:sz w:val="32"/>
          <w:szCs w:val="32"/>
          <w:lang w:val="en-US" w:eastAsia="zh-CN"/>
        </w:rPr>
        <w:t>三、</w:t>
      </w:r>
      <w:r>
        <w:rPr>
          <w:rFonts w:hint="default" w:ascii="Times New Roman" w:hAnsi="Times New Roman" w:eastAsia="方正黑体简体" w:cs="Times New Roman"/>
          <w:b w:val="0"/>
          <w:bCs/>
          <w:color w:val="333333"/>
          <w:sz w:val="32"/>
          <w:szCs w:val="32"/>
        </w:rPr>
        <w:t>意向竞价人应具备的条件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1.具有独立承担民事责任的能力。</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2.具有再生资源回收资质或经营范围。</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3.合法经营、照章纳税、独立承担民事及相应的法律责任。</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4.</w:t>
      </w:r>
      <w:r>
        <w:rPr>
          <w:rFonts w:hint="default" w:ascii="Times New Roman" w:hAnsi="Times New Roman" w:eastAsia="方正仿宋简体" w:cs="Times New Roman"/>
          <w:kern w:val="2"/>
          <w:sz w:val="32"/>
          <w:szCs w:val="32"/>
          <w:lang w:val="en-US" w:eastAsia="zh-CN" w:bidi="ar-SA"/>
        </w:rPr>
        <w:t>纳入诚信负面清单的法人</w:t>
      </w:r>
      <w:r>
        <w:rPr>
          <w:rFonts w:hint="eastAsia" w:ascii="Times New Roman" w:hAnsi="Times New Roman" w:eastAsia="方正仿宋简体" w:cs="Times New Roman"/>
          <w:kern w:val="2"/>
          <w:sz w:val="32"/>
          <w:szCs w:val="32"/>
          <w:lang w:val="en-US" w:eastAsia="zh-CN" w:bidi="ar-SA"/>
        </w:rPr>
        <w:t>和</w:t>
      </w:r>
      <w:r>
        <w:rPr>
          <w:rFonts w:hint="default" w:ascii="Times New Roman" w:hAnsi="Times New Roman" w:eastAsia="方正仿宋简体" w:cs="Times New Roman"/>
          <w:kern w:val="2"/>
          <w:sz w:val="32"/>
          <w:szCs w:val="32"/>
          <w:lang w:val="en-US" w:eastAsia="zh-CN" w:bidi="ar-SA"/>
        </w:rPr>
        <w:t>其他组织不得参与</w:t>
      </w:r>
      <w:r>
        <w:rPr>
          <w:rFonts w:hint="eastAsia" w:ascii="Times New Roman" w:hAnsi="Times New Roman" w:eastAsia="方正仿宋简体" w:cs="Times New Roman"/>
          <w:kern w:val="2"/>
          <w:sz w:val="32"/>
          <w:szCs w:val="32"/>
          <w:lang w:val="en-US" w:eastAsia="zh-CN" w:bidi="ar-SA"/>
        </w:rPr>
        <w:t>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5</w:t>
      </w:r>
      <w:r>
        <w:rPr>
          <w:rFonts w:hint="default" w:ascii="Times New Roman" w:hAnsi="Times New Roman" w:eastAsia="方正仿宋简体" w:cs="Times New Roman"/>
          <w:kern w:val="2"/>
          <w:sz w:val="32"/>
          <w:szCs w:val="32"/>
          <w:lang w:val="en-US" w:eastAsia="zh-CN" w:bidi="ar-SA"/>
        </w:rPr>
        <w:t>.本项目不接受联合体方式竞价。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6.</w:t>
      </w:r>
      <w:r>
        <w:rPr>
          <w:rFonts w:hint="default" w:ascii="Times New Roman" w:hAnsi="Times New Roman" w:eastAsia="方正仿宋简体" w:cs="Times New Roman"/>
          <w:kern w:val="2"/>
          <w:sz w:val="32"/>
          <w:szCs w:val="32"/>
          <w:lang w:val="en-US" w:eastAsia="zh-CN" w:bidi="ar-SA"/>
        </w:rPr>
        <w:t>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人报名时须交纳</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保证金</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具体金额详见本公告第二条第一项《资产状况》</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7</w:t>
      </w:r>
      <w:r>
        <w:rPr>
          <w:rFonts w:hint="default" w:ascii="Times New Roman" w:hAnsi="Times New Roman" w:eastAsia="方正仿宋简体" w:cs="Times New Roman"/>
          <w:kern w:val="2"/>
          <w:sz w:val="32"/>
          <w:szCs w:val="32"/>
          <w:lang w:val="en-US" w:eastAsia="zh-CN" w:bidi="ar-SA"/>
        </w:rPr>
        <w:t>.国家法律、行政法规规定的其他条件。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color w:val="333333"/>
          <w:sz w:val="32"/>
          <w:szCs w:val="32"/>
        </w:rPr>
        <w:t>四、资格审查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（一）资格审查资料提交截止时间：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19</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10</w:t>
      </w:r>
      <w:r>
        <w:rPr>
          <w:rFonts w:hint="default" w:ascii="Times New Roman" w:hAnsi="Times New Roman" w:eastAsia="方正仿宋简体" w:cs="Times New Roman"/>
          <w:kern w:val="2"/>
          <w:sz w:val="32"/>
          <w:szCs w:val="32"/>
          <w:lang w:val="en-US" w:eastAsia="zh-CN" w:bidi="ar-SA"/>
        </w:rPr>
        <w:t>时</w:t>
      </w:r>
      <w:r>
        <w:rPr>
          <w:rFonts w:hint="eastAsia" w:ascii="Times New Roman" w:hAnsi="Times New Roman" w:eastAsia="方正仿宋简体" w:cs="Times New Roman"/>
          <w:kern w:val="2"/>
          <w:sz w:val="32"/>
          <w:szCs w:val="32"/>
          <w:u w:val="single"/>
          <w:lang w:val="en-US" w:eastAsia="zh-CN" w:bidi="ar-SA"/>
        </w:rPr>
        <w:t>3</w:t>
      </w:r>
      <w:r>
        <w:rPr>
          <w:rFonts w:hint="default" w:ascii="Times New Roman" w:hAnsi="Times New Roman" w:eastAsia="方正仿宋简体" w:cs="Times New Roman"/>
          <w:kern w:val="2"/>
          <w:sz w:val="32"/>
          <w:szCs w:val="32"/>
          <w:u w:val="single"/>
          <w:lang w:val="en-US" w:eastAsia="zh-CN" w:bidi="ar-SA"/>
        </w:rPr>
        <w:t>0</w:t>
      </w:r>
      <w:r>
        <w:rPr>
          <w:rFonts w:hint="default" w:ascii="Times New Roman" w:hAnsi="Times New Roman" w:eastAsia="方正仿宋简体" w:cs="Times New Roman"/>
          <w:kern w:val="2"/>
          <w:sz w:val="32"/>
          <w:szCs w:val="32"/>
          <w:lang w:val="en-US" w:eastAsia="zh-CN" w:bidi="ar-SA"/>
        </w:rPr>
        <w:t>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资料递交要求：意向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人登录达州市公共资源交易服务平台，在【资格审查申请】菜单中上传资格审查所需资料（原件原色扫描件）。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（二）需提交资格审查资料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1.法人提交申请的，应提交下列资料：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（1）竞价申请书（原件原色扫描件）（见附件一）；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（2）合法存续的企业法人（单位提供营业执照等相关证照原件原色扫描件）；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（3）具有再生资源回收资质或经营范围证明文件（原件原色扫描件）</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4</w:t>
      </w:r>
      <w:r>
        <w:rPr>
          <w:rFonts w:hint="default" w:ascii="Times New Roman" w:hAnsi="Times New Roman" w:eastAsia="方正仿宋简体" w:cs="Times New Roman"/>
          <w:kern w:val="2"/>
          <w:sz w:val="32"/>
          <w:szCs w:val="32"/>
          <w:lang w:val="en-US" w:eastAsia="zh-CN" w:bidi="ar-SA"/>
        </w:rPr>
        <w:t>）法定代表人的有效身份证明文件（原件原色扫描件）；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5</w:t>
      </w:r>
      <w:r>
        <w:rPr>
          <w:rFonts w:hint="default" w:ascii="Times New Roman" w:hAnsi="Times New Roman" w:eastAsia="方正仿宋简体" w:cs="Times New Roman"/>
          <w:kern w:val="2"/>
          <w:sz w:val="32"/>
          <w:szCs w:val="32"/>
          <w:lang w:val="en-US" w:eastAsia="zh-CN" w:bidi="ar-SA"/>
        </w:rPr>
        <w:t>）意向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人委托他人代为竞</w:t>
      </w:r>
      <w:r>
        <w:rPr>
          <w:rFonts w:hint="eastAsia" w:ascii="Times New Roman" w:hAnsi="Times New Roman" w:eastAsia="方正仿宋简体" w:cs="Times New Roman"/>
          <w:kern w:val="2"/>
          <w:sz w:val="32"/>
          <w:szCs w:val="32"/>
          <w:lang w:val="en-US" w:eastAsia="zh-CN" w:bidi="ar-SA"/>
        </w:rPr>
        <w:t>价</w:t>
      </w:r>
      <w:r>
        <w:rPr>
          <w:rFonts w:hint="default" w:ascii="Times New Roman" w:hAnsi="Times New Roman" w:eastAsia="方正仿宋简体" w:cs="Times New Roman"/>
          <w:kern w:val="2"/>
          <w:sz w:val="32"/>
          <w:szCs w:val="32"/>
          <w:lang w:val="en-US" w:eastAsia="zh-CN" w:bidi="ar-SA"/>
        </w:rPr>
        <w:t>的，应提交授权委托书（见附件二）及委托代理人的有效身份证明文件（原件原色扫描件）；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（6）在达州市公共资源交易服务系统中打印的竞价保证金交纳凭证（原件原色扫描件）；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（7）竞价要求的其他条件相关资料（原件原色扫描件）。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2.其他组织申请的，应提交下列资料：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（1）竞价申请书（原件原色扫描件）（见附件一）；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（2）表明该组织合法存在的文件或有效证明（原件原色扫描件）；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（3）表明该组织具有再生资源回收资质或经营范围证明文件（原件原色扫描件）；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（4）表明该组织负责人身份的有效证明文件（原件原色扫描件）；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（5）意向竞价人委托他人代为申请的，应提交授权委托书及委托代理人的身份证明文件（原件原色扫描件）</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（6）在达州市公共资源交易服务系统中打印的竞价保证金交纳凭证（原件原色扫描件）</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（7）竞价要求的其他条件相关资料（原件原色扫描件）。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申请一经提交后，即视为</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人对竞价规则及</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资产状况无异议并全面接受，愿意遵照</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文件内容参与</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并承担因</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行为产生的任何法律经济后果。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人有下列行为之一的，视为放弃意向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（1）未按要求交纳</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保证金的；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（2）未按要求提交资格审查相关资料的</w:t>
      </w:r>
      <w:r>
        <w:rPr>
          <w:rFonts w:hint="eastAsia" w:ascii="Times New Roman" w:hAnsi="Times New Roman" w:eastAsia="方正仿宋简体" w:cs="Times New Roman"/>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方正黑体简体" w:hAnsi="方正黑体简体" w:eastAsia="方正黑体简体" w:cs="方正黑体简体"/>
          <w:b w:val="0"/>
          <w:bCs/>
          <w:color w:val="333333"/>
          <w:sz w:val="32"/>
          <w:szCs w:val="32"/>
        </w:rPr>
      </w:pPr>
      <w:r>
        <w:rPr>
          <w:rFonts w:hint="default" w:ascii="方正黑体简体" w:hAnsi="方正黑体简体" w:eastAsia="方正黑体简体" w:cs="方正黑体简体"/>
          <w:b w:val="0"/>
          <w:bCs/>
          <w:color w:val="333333"/>
          <w:sz w:val="32"/>
          <w:szCs w:val="32"/>
        </w:rPr>
        <w:t>五、成交价款支付方式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（二）成交价款支付方式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成交双方在成交之日起五个工作日之内签订《合同》，按照《合同》约定支付款项。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（三）其他事项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w:t>
      </w:r>
      <w:r>
        <w:rPr>
          <w:rFonts w:hint="default" w:ascii="Times New Roman" w:hAnsi="Times New Roman" w:eastAsia="方正仿宋简体" w:cs="Times New Roman"/>
          <w:kern w:val="2"/>
          <w:sz w:val="32"/>
          <w:szCs w:val="32"/>
          <w:lang w:val="en-US" w:eastAsia="zh-CN" w:bidi="ar-SA"/>
        </w:rPr>
        <w:t>现场踏勘</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意向竞价人应先现场踏勘，充分了解报废资产情况、道路、存储空间、装卸限制等情况。未现场踏勘视为已知晓本次处置标的物所有情况。</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w:t>
      </w:r>
      <w:r>
        <w:rPr>
          <w:rFonts w:hint="default" w:ascii="Times New Roman" w:hAnsi="Times New Roman" w:eastAsia="方正仿宋简体" w:cs="Times New Roman"/>
          <w:kern w:val="2"/>
          <w:sz w:val="32"/>
          <w:szCs w:val="32"/>
          <w:lang w:val="en-US" w:eastAsia="zh-CN" w:bidi="ar-SA"/>
        </w:rPr>
        <w:t>报废资产装卸、运输、拆解等安全责任由竞得人承担。</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3、</w:t>
      </w:r>
      <w:r>
        <w:rPr>
          <w:rFonts w:hint="default" w:ascii="Times New Roman" w:hAnsi="Times New Roman" w:eastAsia="方正仿宋简体" w:cs="Times New Roman"/>
          <w:kern w:val="2"/>
          <w:sz w:val="32"/>
          <w:szCs w:val="32"/>
          <w:lang w:val="en-US" w:eastAsia="zh-CN" w:bidi="ar-SA"/>
        </w:rPr>
        <w:t>资产现场装卸费用及运输费用等由竞得人承担。</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4、</w:t>
      </w:r>
      <w:r>
        <w:rPr>
          <w:rFonts w:hint="default" w:ascii="Times New Roman" w:hAnsi="Times New Roman" w:eastAsia="方正仿宋简体" w:cs="Times New Roman"/>
          <w:kern w:val="2"/>
          <w:sz w:val="32"/>
          <w:szCs w:val="32"/>
          <w:lang w:val="en-US" w:eastAsia="zh-CN" w:bidi="ar-SA"/>
        </w:rPr>
        <w:t>未尽事宜，由双方协商解决，如协商不成，双方有权向有管辖权的人民法院提起诉讼。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方正黑体简体" w:hAnsi="方正黑体简体" w:eastAsia="方正黑体简体" w:cs="方正黑体简体"/>
          <w:b w:val="0"/>
          <w:bCs/>
          <w:color w:val="333333"/>
          <w:sz w:val="32"/>
          <w:szCs w:val="32"/>
        </w:rPr>
      </w:pPr>
      <w:r>
        <w:rPr>
          <w:rFonts w:hint="default" w:ascii="方正黑体简体" w:hAnsi="方正黑体简体" w:eastAsia="方正黑体简体" w:cs="方正黑体简体"/>
          <w:b w:val="0"/>
          <w:bCs/>
          <w:color w:val="333333"/>
          <w:sz w:val="32"/>
          <w:szCs w:val="32"/>
        </w:rPr>
        <w:t>六、公告期限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公告期限：</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5</w:t>
      </w:r>
      <w:r>
        <w:rPr>
          <w:rFonts w:hint="default" w:ascii="Times New Roman" w:hAnsi="Times New Roman" w:eastAsia="方正仿宋简体" w:cs="Times New Roman"/>
          <w:kern w:val="2"/>
          <w:sz w:val="32"/>
          <w:szCs w:val="32"/>
          <w:lang w:val="en-US" w:eastAsia="zh-CN" w:bidi="ar-SA"/>
        </w:rPr>
        <w:t>日至</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16</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17</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eastAsia" w:ascii="方正黑体简体" w:hAnsi="方正黑体简体" w:eastAsia="方正黑体简体" w:cs="方正黑体简体"/>
          <w:b w:val="0"/>
          <w:bCs/>
          <w:color w:val="333333"/>
          <w:sz w:val="32"/>
          <w:szCs w:val="32"/>
        </w:rPr>
      </w:pPr>
      <w:r>
        <w:rPr>
          <w:rFonts w:hint="eastAsia" w:ascii="方正黑体简体" w:hAnsi="方正黑体简体" w:eastAsia="方正黑体简体" w:cs="方正黑体简体"/>
          <w:b w:val="0"/>
          <w:bCs/>
          <w:color w:val="333333"/>
          <w:sz w:val="32"/>
          <w:szCs w:val="32"/>
        </w:rPr>
        <w:t>七、网上报名、竞</w:t>
      </w:r>
      <w:r>
        <w:rPr>
          <w:rFonts w:hint="eastAsia" w:ascii="方正黑体简体" w:hAnsi="方正黑体简体" w:eastAsia="方正黑体简体" w:cs="方正黑体简体"/>
          <w:b w:val="0"/>
          <w:bCs/>
          <w:color w:val="333333"/>
          <w:sz w:val="32"/>
          <w:szCs w:val="32"/>
          <w:lang w:val="en-US" w:eastAsia="zh-CN"/>
        </w:rPr>
        <w:t>价</w:t>
      </w:r>
      <w:r>
        <w:rPr>
          <w:rFonts w:hint="eastAsia" w:ascii="方正黑体简体" w:hAnsi="方正黑体简体" w:eastAsia="方正黑体简体" w:cs="方正黑体简体"/>
          <w:b w:val="0"/>
          <w:bCs/>
          <w:color w:val="333333"/>
          <w:sz w:val="32"/>
          <w:szCs w:val="32"/>
        </w:rPr>
        <w:t>保证金缴纳截止时间、资格审查时间、网上竞价方式及网上竞价时间、地点</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（一）网上报名时间：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5</w:t>
      </w:r>
      <w:r>
        <w:rPr>
          <w:rFonts w:hint="default" w:ascii="Times New Roman" w:hAnsi="Times New Roman" w:eastAsia="方正仿宋简体" w:cs="Times New Roman"/>
          <w:kern w:val="2"/>
          <w:sz w:val="32"/>
          <w:szCs w:val="32"/>
          <w:lang w:val="en-US" w:eastAsia="zh-CN" w:bidi="ar-SA"/>
        </w:rPr>
        <w:t>日至</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16</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17</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分止；</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（二）竞</w:t>
      </w:r>
      <w:r>
        <w:rPr>
          <w:rFonts w:hint="eastAsia" w:ascii="Times New Roman" w:hAnsi="Times New Roman" w:eastAsia="方正仿宋简体" w:cs="Times New Roman"/>
          <w:kern w:val="2"/>
          <w:sz w:val="32"/>
          <w:szCs w:val="32"/>
          <w:lang w:val="en-US" w:eastAsia="zh-CN" w:bidi="ar-SA"/>
        </w:rPr>
        <w:t>价</w:t>
      </w:r>
      <w:r>
        <w:rPr>
          <w:rFonts w:hint="default" w:ascii="Times New Roman" w:hAnsi="Times New Roman" w:eastAsia="方正仿宋简体" w:cs="Times New Roman"/>
          <w:kern w:val="2"/>
          <w:sz w:val="32"/>
          <w:szCs w:val="32"/>
          <w:lang w:val="en-US" w:eastAsia="zh-CN" w:bidi="ar-SA"/>
        </w:rPr>
        <w:t>保证金缴纳截止时间：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16</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17</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分（以达州市公共资源交易服务系统确认到账为准）；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竞</w:t>
      </w:r>
      <w:r>
        <w:rPr>
          <w:rFonts w:hint="eastAsia" w:ascii="Times New Roman" w:hAnsi="Times New Roman" w:eastAsia="方正仿宋简体" w:cs="Times New Roman"/>
          <w:kern w:val="2"/>
          <w:sz w:val="32"/>
          <w:szCs w:val="32"/>
          <w:lang w:val="en-US" w:eastAsia="zh-CN" w:bidi="ar-SA"/>
        </w:rPr>
        <w:t>价</w:t>
      </w:r>
      <w:r>
        <w:rPr>
          <w:rFonts w:hint="default" w:ascii="Times New Roman" w:hAnsi="Times New Roman" w:eastAsia="方正仿宋简体" w:cs="Times New Roman"/>
          <w:kern w:val="2"/>
          <w:sz w:val="32"/>
          <w:szCs w:val="32"/>
          <w:lang w:val="en-US" w:eastAsia="zh-CN" w:bidi="ar-SA"/>
        </w:rPr>
        <w:t>保证金不接受现金支付，须以转账方式转入达州市公共资源交易服务中心指定账户。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建设银行开户行：中国建设银行股份有限公司达州荷叶支行；</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工商银行开户行：中国工商银行达州市分行海棠湾支行；</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农业银行开户行：中国农业银行达州通川支行</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户  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账  号：系统自动生成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（三）资格审查时间：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19</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10</w:t>
      </w:r>
      <w:r>
        <w:rPr>
          <w:rFonts w:hint="default" w:ascii="Times New Roman" w:hAnsi="Times New Roman" w:eastAsia="方正仿宋简体" w:cs="Times New Roman"/>
          <w:kern w:val="2"/>
          <w:sz w:val="32"/>
          <w:szCs w:val="32"/>
          <w:lang w:val="en-US" w:eastAsia="zh-CN" w:bidi="ar-SA"/>
        </w:rPr>
        <w:t>时</w:t>
      </w:r>
      <w:r>
        <w:rPr>
          <w:rFonts w:hint="eastAsia" w:ascii="Times New Roman" w:hAnsi="Times New Roman" w:eastAsia="方正仿宋简体" w:cs="Times New Roman"/>
          <w:kern w:val="2"/>
          <w:sz w:val="32"/>
          <w:szCs w:val="32"/>
          <w:u w:val="single"/>
          <w:lang w:val="en-US" w:eastAsia="zh-CN" w:bidi="ar-SA"/>
        </w:rPr>
        <w:t>3</w:t>
      </w:r>
      <w:r>
        <w:rPr>
          <w:rFonts w:hint="default" w:ascii="Times New Roman" w:hAnsi="Times New Roman" w:eastAsia="方正仿宋简体" w:cs="Times New Roman"/>
          <w:kern w:val="2"/>
          <w:sz w:val="32"/>
          <w:szCs w:val="32"/>
          <w:u w:val="single"/>
          <w:lang w:val="en-US" w:eastAsia="zh-CN" w:bidi="ar-SA"/>
        </w:rPr>
        <w:t>0</w:t>
      </w:r>
      <w:r>
        <w:rPr>
          <w:rFonts w:hint="default" w:ascii="Times New Roman" w:hAnsi="Times New Roman" w:eastAsia="方正仿宋简体" w:cs="Times New Roman"/>
          <w:kern w:val="2"/>
          <w:sz w:val="32"/>
          <w:szCs w:val="32"/>
          <w:lang w:val="en-US" w:eastAsia="zh-CN" w:bidi="ar-SA"/>
        </w:rPr>
        <w:t>分；</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（四）资格审查主体：</w:t>
      </w:r>
      <w:r>
        <w:rPr>
          <w:rFonts w:hint="eastAsia" w:ascii="Times New Roman" w:hAnsi="Times New Roman" w:eastAsia="方正仿宋简体" w:cs="Times New Roman"/>
          <w:kern w:val="2"/>
          <w:sz w:val="32"/>
          <w:szCs w:val="32"/>
          <w:u w:val="single"/>
          <w:lang w:val="en-US" w:eastAsia="zh-CN" w:bidi="ar-SA"/>
        </w:rPr>
        <w:t>达州市中心血站</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（五）资格审查地点：由资格审查主体组建资格审查小组，在达州市公共资源交易服务中心评审区登录达州市公共资源交易服务平台进行在线资格审查。</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（六）网上竞价方式</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资格审查结束后，意向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人须登录达州市公共资源交易服务平台中的【资格审查申请】菜单确认审查结果，如果通过资格审查，须按时参加网上竞价。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本次</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资产</w:t>
      </w:r>
      <w:r>
        <w:rPr>
          <w:rFonts w:hint="eastAsia" w:ascii="Times New Roman" w:hAnsi="Times New Roman" w:eastAsia="方正仿宋简体" w:cs="Times New Roman"/>
          <w:kern w:val="2"/>
          <w:sz w:val="32"/>
          <w:szCs w:val="32"/>
          <w:lang w:val="en-US" w:eastAsia="zh-CN" w:bidi="ar-SA"/>
        </w:rPr>
        <w:t>采用电子竞价的方式，按照《资产状况》中竞价起始价进行网上电子竞价，由竞价人在竞价系统逐轮应价，每次加</w:t>
      </w:r>
      <w:r>
        <w:rPr>
          <w:rFonts w:hint="eastAsia" w:ascii="Times New Roman" w:hAnsi="Times New Roman" w:eastAsia="方正仿宋简体" w:cs="Times New Roman"/>
          <w:color w:val="auto"/>
          <w:kern w:val="2"/>
          <w:sz w:val="32"/>
          <w:szCs w:val="32"/>
          <w:lang w:val="en-US" w:eastAsia="zh-CN" w:bidi="ar-SA"/>
        </w:rPr>
        <w:t>价幅度为</w:t>
      </w:r>
      <w:r>
        <w:rPr>
          <w:rFonts w:hint="eastAsia" w:ascii="Times New Roman" w:hAnsi="Times New Roman" w:eastAsia="方正仿宋简体" w:cs="Times New Roman"/>
          <w:color w:val="auto"/>
          <w:kern w:val="2"/>
          <w:sz w:val="32"/>
          <w:szCs w:val="32"/>
          <w:u w:val="single"/>
          <w:lang w:val="en-US" w:eastAsia="zh-CN" w:bidi="ar-SA"/>
        </w:rPr>
        <w:t>100</w:t>
      </w:r>
      <w:r>
        <w:rPr>
          <w:rFonts w:hint="eastAsia" w:ascii="Times New Roman" w:hAnsi="Times New Roman" w:eastAsia="方正仿宋简体" w:cs="Times New Roman"/>
          <w:color w:val="auto"/>
          <w:kern w:val="2"/>
          <w:sz w:val="32"/>
          <w:szCs w:val="32"/>
          <w:lang w:val="en-US" w:eastAsia="zh-CN" w:bidi="ar-SA"/>
        </w:rPr>
        <w:t>元或</w:t>
      </w:r>
      <w:r>
        <w:rPr>
          <w:rFonts w:hint="eastAsia" w:ascii="Times New Roman" w:hAnsi="Times New Roman" w:eastAsia="方正仿宋简体" w:cs="Times New Roman"/>
          <w:kern w:val="2"/>
          <w:sz w:val="32"/>
          <w:szCs w:val="32"/>
          <w:lang w:val="en-US" w:eastAsia="zh-CN" w:bidi="ar-SA"/>
        </w:rPr>
        <w:t>者其整倍数，</w:t>
      </w:r>
      <w:r>
        <w:rPr>
          <w:rFonts w:hint="default" w:ascii="Times New Roman" w:hAnsi="Times New Roman" w:eastAsia="方正仿宋简体" w:cs="Times New Roman"/>
          <w:kern w:val="2"/>
          <w:sz w:val="32"/>
          <w:szCs w:val="32"/>
          <w:lang w:val="en-US" w:eastAsia="zh-CN" w:bidi="ar-SA"/>
        </w:rPr>
        <w:t>出价最高者竞得。</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最终报价高者的意向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人成为竞得者，由交易系统自动生成成交确认书。</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注：凡参加本项目</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的意向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人须响应</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起始价。否则，</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保证金不予退还。</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（七）</w:t>
      </w:r>
      <w:r>
        <w:rPr>
          <w:rFonts w:hint="default" w:ascii="Times New Roman" w:hAnsi="Times New Roman" w:eastAsia="方正仿宋简体" w:cs="Times New Roman"/>
          <w:kern w:val="2"/>
          <w:sz w:val="32"/>
          <w:szCs w:val="32"/>
          <w:lang w:val="en-US" w:eastAsia="zh-CN" w:bidi="ar-SA"/>
        </w:rPr>
        <w:t>网上竞价时间：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eastAsia"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19</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w:t>
      </w:r>
      <w:r>
        <w:rPr>
          <w:rFonts w:hint="eastAsia" w:ascii="Times New Roman" w:hAnsi="Times New Roman" w:eastAsia="方正仿宋简体" w:cs="Times New Roman"/>
          <w:kern w:val="2"/>
          <w:sz w:val="32"/>
          <w:szCs w:val="32"/>
          <w:u w:val="single"/>
          <w:lang w:val="en-US" w:eastAsia="zh-CN" w:bidi="ar-SA"/>
        </w:rPr>
        <w:t>1</w:t>
      </w:r>
      <w:r>
        <w:rPr>
          <w:rFonts w:hint="default" w:ascii="Times New Roman" w:hAnsi="Times New Roman" w:eastAsia="方正仿宋简体" w:cs="Times New Roman"/>
          <w:kern w:val="2"/>
          <w:sz w:val="32"/>
          <w:szCs w:val="32"/>
          <w:lang w:val="en-US" w:eastAsia="zh-CN" w:bidi="ar-SA"/>
        </w:rPr>
        <w:t>时</w:t>
      </w:r>
      <w:r>
        <w:rPr>
          <w:rFonts w:hint="eastAsia" w:ascii="Times New Roman" w:hAnsi="Times New Roman" w:eastAsia="方正仿宋简体" w:cs="Times New Roman"/>
          <w:kern w:val="2"/>
          <w:sz w:val="32"/>
          <w:szCs w:val="32"/>
          <w:u w:val="single"/>
          <w:lang w:val="en-US" w:eastAsia="zh-CN" w:bidi="ar-SA"/>
        </w:rPr>
        <w:t>0</w:t>
      </w:r>
      <w:r>
        <w:rPr>
          <w:rFonts w:hint="default" w:ascii="Times New Roman" w:hAnsi="Times New Roman" w:eastAsia="方正仿宋简体" w:cs="Times New Roman"/>
          <w:kern w:val="2"/>
          <w:sz w:val="32"/>
          <w:szCs w:val="32"/>
          <w:u w:val="single"/>
          <w:lang w:val="en-US" w:eastAsia="zh-CN" w:bidi="ar-SA"/>
        </w:rPr>
        <w:t>0</w:t>
      </w:r>
      <w:r>
        <w:rPr>
          <w:rFonts w:hint="default" w:ascii="Times New Roman" w:hAnsi="Times New Roman" w:eastAsia="方正仿宋简体" w:cs="Times New Roman"/>
          <w:kern w:val="2"/>
          <w:sz w:val="32"/>
          <w:szCs w:val="32"/>
          <w:lang w:val="en-US" w:eastAsia="zh-CN" w:bidi="ar-SA"/>
        </w:rPr>
        <w:t>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（八）</w:t>
      </w:r>
      <w:r>
        <w:rPr>
          <w:rFonts w:hint="default" w:ascii="Times New Roman" w:hAnsi="Times New Roman" w:eastAsia="方正仿宋简体" w:cs="Times New Roman"/>
          <w:kern w:val="2"/>
          <w:sz w:val="32"/>
          <w:szCs w:val="32"/>
          <w:lang w:val="en-US" w:eastAsia="zh-CN" w:bidi="ar-SA"/>
        </w:rPr>
        <w:t>网上竞价时间可能因资格审查而延迟；</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九</w:t>
      </w:r>
      <w:r>
        <w:rPr>
          <w:rFonts w:hint="default" w:ascii="Times New Roman" w:hAnsi="Times New Roman" w:eastAsia="方正仿宋简体" w:cs="Times New Roman"/>
          <w:kern w:val="2"/>
          <w:sz w:val="32"/>
          <w:szCs w:val="32"/>
          <w:lang w:val="en-US" w:eastAsia="zh-CN" w:bidi="ar-SA"/>
        </w:rPr>
        <w:t>）网上竞价地点：通过资格审查的意向</w:t>
      </w:r>
      <w:r>
        <w:rPr>
          <w:rFonts w:hint="eastAsia" w:ascii="Times New Roman" w:hAnsi="Times New Roman" w:eastAsia="方正仿宋简体" w:cs="Times New Roman"/>
          <w:kern w:val="2"/>
          <w:sz w:val="32"/>
          <w:szCs w:val="32"/>
          <w:lang w:val="en-US" w:eastAsia="zh-CN" w:bidi="ar-SA"/>
        </w:rPr>
        <w:t>竞价</w:t>
      </w:r>
      <w:r>
        <w:rPr>
          <w:rFonts w:hint="default" w:ascii="Times New Roman" w:hAnsi="Times New Roman" w:eastAsia="方正仿宋简体" w:cs="Times New Roman"/>
          <w:kern w:val="2"/>
          <w:sz w:val="32"/>
          <w:szCs w:val="32"/>
          <w:lang w:val="en-US" w:eastAsia="zh-CN" w:bidi="ar-SA"/>
        </w:rPr>
        <w:t>人登录达州市公共资源交易服务平台进行网上竞价。</w:t>
      </w:r>
    </w:p>
    <w:p>
      <w:pPr>
        <w:keepNext w:val="0"/>
        <w:keepLines w:val="0"/>
        <w:pageBreakBefore w:val="0"/>
        <w:kinsoku/>
        <w:overflowPunct/>
        <w:topLinePunct w:val="0"/>
        <w:autoSpaceDE/>
        <w:autoSpaceDN/>
        <w:bidi w:val="0"/>
        <w:spacing w:line="578" w:lineRule="exact"/>
        <w:ind w:firstLine="633" w:firstLineChars="198"/>
        <w:jc w:val="both"/>
        <w:textAlignment w:val="auto"/>
        <w:rPr>
          <w:rFonts w:hint="eastAsia" w:ascii="方正黑体简体" w:hAnsi="方正黑体简体" w:eastAsia="方正黑体简体" w:cs="方正黑体简体"/>
          <w:b w:val="0"/>
          <w:bCs/>
          <w:color w:val="333333"/>
          <w:kern w:val="0"/>
          <w:sz w:val="32"/>
          <w:szCs w:val="32"/>
          <w:lang w:val="en-US" w:eastAsia="zh-CN" w:bidi="ar-SA"/>
        </w:rPr>
      </w:pPr>
      <w:r>
        <w:rPr>
          <w:rFonts w:hint="eastAsia" w:ascii="方正黑体简体" w:hAnsi="方正黑体简体" w:eastAsia="方正黑体简体" w:cs="方正黑体简体"/>
          <w:b w:val="0"/>
          <w:bCs/>
          <w:color w:val="333333"/>
          <w:kern w:val="0"/>
          <w:sz w:val="32"/>
          <w:szCs w:val="32"/>
          <w:lang w:val="en-US" w:eastAsia="zh-CN" w:bidi="ar-SA"/>
        </w:rPr>
        <w:t>八、成交通知书</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网上竞价结束后由交易系统自动生成成交确认书，竞得人可以在达州市公共资源交易服务平台中自行下载。</w:t>
      </w:r>
    </w:p>
    <w:p>
      <w:pPr>
        <w:keepNext w:val="0"/>
        <w:keepLines w:val="0"/>
        <w:pageBreakBefore w:val="0"/>
        <w:kinsoku/>
        <w:overflowPunct/>
        <w:topLinePunct w:val="0"/>
        <w:autoSpaceDE/>
        <w:autoSpaceDN/>
        <w:bidi w:val="0"/>
        <w:spacing w:line="578" w:lineRule="exact"/>
        <w:ind w:firstLine="633" w:firstLineChars="198"/>
        <w:jc w:val="both"/>
        <w:textAlignment w:val="auto"/>
        <w:rPr>
          <w:rFonts w:hint="eastAsia" w:ascii="方正黑体简体" w:hAnsi="方正黑体简体" w:eastAsia="方正黑体简体" w:cs="方正黑体简体"/>
          <w:b w:val="0"/>
          <w:bCs/>
          <w:color w:val="333333"/>
          <w:kern w:val="0"/>
          <w:sz w:val="32"/>
          <w:szCs w:val="32"/>
          <w:lang w:val="en-US" w:eastAsia="zh-CN" w:bidi="ar-SA"/>
        </w:rPr>
      </w:pPr>
      <w:r>
        <w:rPr>
          <w:rFonts w:hint="eastAsia" w:ascii="方正黑体简体" w:hAnsi="方正黑体简体" w:eastAsia="方正黑体简体" w:cs="方正黑体简体"/>
          <w:b w:val="0"/>
          <w:bCs/>
          <w:color w:val="333333"/>
          <w:kern w:val="0"/>
          <w:sz w:val="32"/>
          <w:szCs w:val="32"/>
          <w:lang w:val="en-US" w:eastAsia="zh-CN" w:bidi="ar-SA"/>
        </w:rPr>
        <w:t>九、其他事项</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（一）有意竞价者请于公告期内在达州市公共资源交易服务网提出竞价申请，并缴纳（资产状况中竞价保证金金额）竞价保证金（以达州市公共资源交易服务系统确认到账为准）。</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（二）交易结果公示后，未成交的竞价保证金，通过原渠道无息退还</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成交的竞价保证金，竞得人与处置方签订合同和缴清成交价款后，由竞得人通过网上交易系统发起竞价保证金退还申请，达州市公共资源交易服务中心按照退还申请原路径予以退还。</w:t>
      </w:r>
      <w:r>
        <w:rPr>
          <w:rFonts w:hint="eastAsia" w:ascii="Times New Roman" w:hAnsi="Times New Roman" w:eastAsia="方正仿宋简体" w:cs="Times New Roman"/>
          <w:kern w:val="2"/>
          <w:sz w:val="32"/>
          <w:szCs w:val="32"/>
          <w:lang w:val="en-US" w:eastAsia="zh-CN" w:bidi="ar-SA"/>
        </w:rPr>
        <w:t xml:space="preserve">       </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以下情形之一者，保证金不予退还：</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1.意向竞价人提供虚假材料的；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2.意向竞价人互相串通恶意压价的；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3.意向竞价人未认可本项目竞价起始价的；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4.若竞价成功后，竞得人不按时签订成交确认书、合同或不按时支付标的物成交款项的；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5.意向竞价人与竞得人不一致的。</w:t>
      </w:r>
    </w:p>
    <w:p>
      <w:pPr>
        <w:keepNext w:val="0"/>
        <w:keepLines w:val="0"/>
        <w:pageBreakBefore w:val="0"/>
        <w:widowControl/>
        <w:kinsoku/>
        <w:overflowPunct/>
        <w:topLinePunct w:val="0"/>
        <w:autoSpaceDE/>
        <w:autoSpaceDN/>
        <w:bidi w:val="0"/>
        <w:spacing w:line="578" w:lineRule="exact"/>
        <w:ind w:firstLine="64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三</w:t>
      </w:r>
      <w:r>
        <w:rPr>
          <w:rFonts w:hint="default" w:ascii="Times New Roman" w:hAnsi="Times New Roman" w:eastAsia="方正仿宋简体" w:cs="Times New Roman"/>
          <w:kern w:val="2"/>
          <w:sz w:val="32"/>
          <w:szCs w:val="32"/>
          <w:lang w:val="en-US" w:eastAsia="zh-CN" w:bidi="ar-SA"/>
        </w:rPr>
        <w:t>）本次资产</w:t>
      </w:r>
      <w:r>
        <w:rPr>
          <w:rFonts w:hint="eastAsia" w:ascii="Times New Roman" w:hAnsi="Times New Roman" w:eastAsia="方正仿宋简体" w:cs="Times New Roman"/>
          <w:kern w:val="2"/>
          <w:sz w:val="32"/>
          <w:szCs w:val="32"/>
          <w:lang w:val="en-US" w:eastAsia="zh-CN" w:bidi="ar-SA"/>
        </w:rPr>
        <w:t>处置</w:t>
      </w:r>
      <w:r>
        <w:rPr>
          <w:rFonts w:hint="default" w:ascii="Times New Roman" w:hAnsi="Times New Roman" w:eastAsia="方正仿宋简体" w:cs="Times New Roman"/>
          <w:kern w:val="2"/>
          <w:sz w:val="32"/>
          <w:szCs w:val="32"/>
          <w:lang w:val="en-US" w:eastAsia="zh-CN" w:bidi="ar-SA"/>
        </w:rPr>
        <w:t>所涉及的税费由双方按国家相关法律法规处理。</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四</w:t>
      </w:r>
      <w:r>
        <w:rPr>
          <w:rFonts w:hint="default" w:ascii="Times New Roman" w:hAnsi="Times New Roman" w:eastAsia="方正仿宋简体" w:cs="Times New Roman"/>
          <w:kern w:val="2"/>
          <w:sz w:val="32"/>
          <w:szCs w:val="32"/>
          <w:lang w:val="en-US" w:eastAsia="zh-CN" w:bidi="ar-SA"/>
        </w:rPr>
        <w:t>）本次</w:t>
      </w:r>
      <w:r>
        <w:rPr>
          <w:rFonts w:hint="eastAsia" w:ascii="Times New Roman" w:hAnsi="Times New Roman" w:eastAsia="方正仿宋简体" w:cs="Times New Roman"/>
          <w:kern w:val="2"/>
          <w:sz w:val="32"/>
          <w:szCs w:val="32"/>
          <w:lang w:val="en-US" w:eastAsia="zh-CN" w:bidi="ar-SA"/>
        </w:rPr>
        <w:t>资产处置</w:t>
      </w:r>
      <w:r>
        <w:rPr>
          <w:rFonts w:hint="default" w:ascii="Times New Roman" w:hAnsi="Times New Roman" w:eastAsia="方正仿宋简体" w:cs="Times New Roman"/>
          <w:kern w:val="2"/>
          <w:sz w:val="32"/>
          <w:szCs w:val="32"/>
          <w:lang w:val="en-US" w:eastAsia="zh-CN" w:bidi="ar-SA"/>
        </w:rPr>
        <w:t>实行全程电子化交易方式，通过达州市公共资源交易服务平台进行，纸质资料不予受理，具体操作方式详见网上操作指南。</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五</w:t>
      </w:r>
      <w:r>
        <w:rPr>
          <w:rFonts w:hint="default" w:ascii="Times New Roman" w:hAnsi="Times New Roman" w:eastAsia="方正仿宋简体" w:cs="Times New Roman"/>
          <w:kern w:val="2"/>
          <w:sz w:val="32"/>
          <w:szCs w:val="32"/>
          <w:lang w:val="en-US" w:eastAsia="zh-CN" w:bidi="ar-SA"/>
        </w:rPr>
        <w:t>）意向竞价人对本公告第一、六、七、八</w:t>
      </w:r>
      <w:r>
        <w:rPr>
          <w:rFonts w:hint="eastAsia" w:ascii="Times New Roman" w:hAnsi="Times New Roman" w:eastAsia="方正仿宋简体" w:cs="Times New Roman"/>
          <w:kern w:val="2"/>
          <w:sz w:val="32"/>
          <w:szCs w:val="32"/>
          <w:lang w:val="en-US" w:eastAsia="zh-CN" w:bidi="ar-SA"/>
        </w:rPr>
        <w:t>、九（一）</w:t>
      </w:r>
      <w:r>
        <w:rPr>
          <w:rFonts w:hint="default" w:ascii="Times New Roman" w:hAnsi="Times New Roman" w:eastAsia="方正仿宋简体" w:cs="Times New Roman"/>
          <w:kern w:val="2"/>
          <w:sz w:val="32"/>
          <w:szCs w:val="32"/>
          <w:lang w:val="en-US" w:eastAsia="zh-CN" w:bidi="ar-SA"/>
        </w:rPr>
        <w:t>条有疑问可向交易机构提出，其余的可向业主单位提出。</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六</w:t>
      </w:r>
      <w:r>
        <w:rPr>
          <w:rFonts w:hint="default" w:ascii="Times New Roman" w:hAnsi="Times New Roman" w:eastAsia="方正仿宋简体" w:cs="Times New Roman"/>
          <w:kern w:val="2"/>
          <w:sz w:val="32"/>
          <w:szCs w:val="32"/>
          <w:lang w:val="en-US" w:eastAsia="zh-CN" w:bidi="ar-SA"/>
        </w:rPr>
        <w:t>）联系方式：</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出租方：达州市</w:t>
      </w:r>
      <w:r>
        <w:rPr>
          <w:rFonts w:hint="eastAsia" w:ascii="Times New Roman" w:hAnsi="Times New Roman" w:eastAsia="方正仿宋简体" w:cs="Times New Roman"/>
          <w:kern w:val="2"/>
          <w:sz w:val="32"/>
          <w:szCs w:val="32"/>
          <w:lang w:val="en-US" w:eastAsia="zh-CN" w:bidi="ar-SA"/>
        </w:rPr>
        <w:t>中心血站</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联系电话：</w:t>
      </w:r>
      <w:r>
        <w:rPr>
          <w:rFonts w:hint="eastAsia" w:ascii="Times New Roman" w:hAnsi="Times New Roman" w:eastAsia="方正仿宋简体" w:cs="Times New Roman"/>
          <w:kern w:val="2"/>
          <w:sz w:val="32"/>
          <w:szCs w:val="32"/>
          <w:lang w:val="en-US" w:eastAsia="zh-CN" w:bidi="ar-SA"/>
        </w:rPr>
        <w:t>13568190727</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交易机构：达州市公共资源交易服务中心</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评审科：</w:t>
      </w:r>
      <w:r>
        <w:rPr>
          <w:rFonts w:hint="default" w:ascii="Times New Roman" w:hAnsi="Times New Roman" w:eastAsia="方正仿宋简体" w:cs="Times New Roman"/>
          <w:kern w:val="2"/>
          <w:sz w:val="32"/>
          <w:szCs w:val="32"/>
          <w:lang w:val="en-US" w:eastAsia="zh-CN" w:bidi="ar-SA"/>
        </w:rPr>
        <w:t>0818-3091347</w:t>
      </w:r>
    </w:p>
    <w:p>
      <w:pPr>
        <w:pStyle w:val="2"/>
        <w:keepNext w:val="0"/>
        <w:keepLines w:val="0"/>
        <w:pageBreakBefore w:val="0"/>
        <w:kinsoku/>
        <w:overflowPunct/>
        <w:topLinePunct w:val="0"/>
        <w:autoSpaceDE/>
        <w:autoSpaceDN/>
        <w:bidi w:val="0"/>
        <w:spacing w:line="578" w:lineRule="exact"/>
        <w:ind w:firstLine="640" w:firstLineChars="200"/>
        <w:textAlignment w:val="auto"/>
        <w:rPr>
          <w:rFonts w:hint="default"/>
          <w:lang w:val="en-US" w:eastAsia="zh-CN"/>
        </w:rPr>
      </w:pPr>
      <w:r>
        <w:rPr>
          <w:rFonts w:hint="eastAsia" w:ascii="Times New Roman" w:hAnsi="Times New Roman" w:eastAsia="方正仿宋简体" w:cs="Times New Roman"/>
          <w:kern w:val="2"/>
          <w:sz w:val="32"/>
          <w:szCs w:val="32"/>
          <w:lang w:val="en-US" w:eastAsia="zh-CN" w:bidi="ar-SA"/>
        </w:rPr>
        <w:t>组织科：0818-2183355</w:t>
      </w:r>
    </w:p>
    <w:p>
      <w:pPr>
        <w:pStyle w:val="2"/>
        <w:keepNext w:val="0"/>
        <w:keepLines w:val="0"/>
        <w:pageBreakBefore w:val="0"/>
        <w:kinsoku/>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达州市公共资源交易服务平台技术联系方式：0818-2502163</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widowControl/>
        <w:kinsoku/>
        <w:overflowPunct/>
        <w:topLinePunct w:val="0"/>
        <w:autoSpaceDE/>
        <w:autoSpaceDN/>
        <w:bidi w:val="0"/>
        <w:spacing w:line="578" w:lineRule="exact"/>
        <w:ind w:firstLine="1600" w:firstLineChars="5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达州市中心</w:t>
      </w:r>
      <w:r>
        <w:rPr>
          <w:rFonts w:hint="eastAsia" w:ascii="Times New Roman" w:hAnsi="Times New Roman" w:eastAsia="方正仿宋简体" w:cs="Times New Roman"/>
          <w:kern w:val="2"/>
          <w:sz w:val="32"/>
          <w:szCs w:val="32"/>
          <w:lang w:val="en-US" w:eastAsia="zh-CN" w:bidi="ar-SA"/>
        </w:rPr>
        <w:t xml:space="preserve">血站   </w:t>
      </w:r>
      <w:r>
        <w:rPr>
          <w:rFonts w:hint="default" w:ascii="Times New Roman" w:hAnsi="Times New Roman" w:eastAsia="方正仿宋简体" w:cs="Times New Roman"/>
          <w:kern w:val="2"/>
          <w:sz w:val="32"/>
          <w:szCs w:val="32"/>
          <w:lang w:val="en-US" w:eastAsia="zh-CN" w:bidi="ar-SA"/>
        </w:rPr>
        <w:t>达州市公共资源交易服务中心</w:t>
      </w:r>
    </w:p>
    <w:p>
      <w:pPr>
        <w:pStyle w:val="8"/>
        <w:keepNext w:val="0"/>
        <w:keepLines w:val="0"/>
        <w:pageBreakBefore w:val="0"/>
        <w:widowControl w:val="0"/>
        <w:kinsoku/>
        <w:wordWrap w:val="0"/>
        <w:overflowPunct/>
        <w:topLinePunct w:val="0"/>
        <w:autoSpaceDE/>
        <w:autoSpaceDN/>
        <w:bidi w:val="0"/>
        <w:snapToGrid w:val="0"/>
        <w:spacing w:before="0" w:beforeAutospacing="0" w:after="0" w:afterAutospacing="0" w:line="578" w:lineRule="exact"/>
        <w:jc w:val="both"/>
        <w:textAlignment w:val="auto"/>
        <w:rPr>
          <w:rFonts w:hint="default" w:ascii="Times New Roman" w:hAnsi="Times New Roman" w:eastAsia="黑体" w:cs="Times New Roman"/>
          <w:sz w:val="32"/>
          <w:szCs w:val="32"/>
        </w:rPr>
      </w:pPr>
      <w:r>
        <w:rPr>
          <w:rFonts w:hint="default" w:ascii="Times New Roman" w:hAnsi="Times New Roman" w:eastAsia="方正仿宋简体" w:cs="Times New Roman"/>
          <w:kern w:val="2"/>
          <w:sz w:val="32"/>
          <w:szCs w:val="32"/>
          <w:lang w:val="en-US" w:eastAsia="zh-CN" w:bidi="ar-SA"/>
        </w:rPr>
        <w:t xml:space="preserve">                         </w:t>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t xml:space="preserve"> </w:t>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t xml:space="preserve"> 2022年</w:t>
      </w:r>
      <w:r>
        <w:rPr>
          <w:rFonts w:hint="eastAsia" w:ascii="Times New Roman" w:hAnsi="Times New Roman" w:eastAsia="方正仿宋简体" w:cs="Times New Roman"/>
          <w:kern w:val="2"/>
          <w:sz w:val="32"/>
          <w:szCs w:val="32"/>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lang w:val="en-US" w:eastAsia="zh-CN" w:bidi="ar-SA"/>
        </w:rPr>
        <w:t>2</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lang w:val="en-US" w:eastAsia="zh-CN" w:bidi="ar-SA"/>
        </w:rPr>
        <w:br w:type="page"/>
      </w:r>
      <w:r>
        <w:rPr>
          <w:rFonts w:hint="default" w:ascii="Times New Roman" w:hAnsi="Times New Roman" w:eastAsia="黑体" w:cs="Times New Roman"/>
          <w:color w:val="333333"/>
          <w:sz w:val="32"/>
          <w:szCs w:val="32"/>
        </w:rPr>
        <w:t>附件1</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ind w:firstLine="470"/>
        <w:jc w:val="center"/>
        <w:rPr>
          <w:rFonts w:hint="default" w:ascii="Times New Roman" w:hAnsi="Times New Roman" w:cs="Times New Roman"/>
          <w:sz w:val="21"/>
          <w:szCs w:val="21"/>
        </w:rPr>
      </w:pPr>
      <w:r>
        <w:rPr>
          <w:rFonts w:hint="default" w:ascii="Times New Roman" w:hAnsi="Times New Roman" w:eastAsia="方正小标宋简体" w:cs="Times New Roman"/>
          <w:color w:val="333333"/>
          <w:sz w:val="44"/>
          <w:szCs w:val="44"/>
        </w:rPr>
        <w:t>竞价申请书（样本）</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ind w:firstLine="470"/>
        <w:jc w:val="center"/>
        <w:rPr>
          <w:rFonts w:hint="default" w:ascii="Times New Roman" w:hAnsi="Times New Roman" w:cs="Times New Roman"/>
          <w:sz w:val="21"/>
          <w:szCs w:val="21"/>
        </w:rPr>
      </w:pPr>
    </w:p>
    <w:p>
      <w:pPr>
        <w:keepNext w:val="0"/>
        <w:keepLines w:val="0"/>
        <w:pageBreakBefore w:val="0"/>
        <w:kinsoku/>
        <w:wordWrap w:val="0"/>
        <w:overflowPunct/>
        <w:topLinePunct w:val="0"/>
        <w:autoSpaceDE/>
        <w:autoSpaceDN/>
        <w:bidi w:val="0"/>
        <w:spacing w:line="578" w:lineRule="exact"/>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达州市公共资源交易服务中心：</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经认真阅读关于标的公开竞价相关资料，我方完全接受并愿意遵守公告中的规定和要求，对公告及标的现状无异议。</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我方已按要求登录达州市公共资源交易服务中心网完成网上注册、网上报名</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我方愿意按竞价公告的规定，交纳资产的竞价保证金￥    万元</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大写人民币     万元整</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。现我方正式申请参加于  年 月  日上午时分（北京时间）在举行的公开竞价电子竞价会。</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我方保证严格遵守电子竞价会场纪律和完全履行竞价公告所载意向竞价人的全部义务。若我方在公开竞价中以及电子竞价成交后，出现不能按期付款或有其他违约行为，我方愿意承担全部法律责任，并赔偿由此产生的全部损失。</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特此申请。</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意向竞价人：（签章）         </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联系电话：                    </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                                            年   月   日    </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jc w:val="both"/>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附件2</w:t>
      </w:r>
      <w:r>
        <w:rPr>
          <w:rFonts w:hint="default" w:ascii="Times New Roman" w:hAnsi="Times New Roman" w:eastAsia="微软雅黑" w:cs="Times New Roman"/>
          <w:color w:val="333333"/>
          <w:sz w:val="32"/>
          <w:szCs w:val="32"/>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eastAsia="方正小标宋简体" w:cs="Times New Roman"/>
          <w:color w:val="000000"/>
          <w:spacing w:val="-5"/>
          <w:sz w:val="44"/>
          <w:szCs w:val="44"/>
          <w:shd w:val="clear" w:color="auto" w:fill="FFFFFF"/>
        </w:rPr>
      </w:pP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cs="Times New Roman"/>
        </w:rPr>
      </w:pPr>
      <w:r>
        <w:rPr>
          <w:rFonts w:hint="default" w:ascii="Times New Roman" w:hAnsi="Times New Roman" w:eastAsia="方正小标宋简体" w:cs="Times New Roman"/>
          <w:color w:val="000000"/>
          <w:spacing w:val="-5"/>
          <w:sz w:val="44"/>
          <w:szCs w:val="44"/>
          <w:shd w:val="clear" w:color="auto" w:fill="FFFFFF"/>
        </w:rPr>
        <w:t>授 权 委 托 书</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cs="Times New Roman"/>
        </w:rPr>
      </w:pPr>
      <w:r>
        <w:rPr>
          <w:rFonts w:hint="default" w:ascii="Times New Roman" w:hAnsi="Times New Roman" w:eastAsia="方正小标宋简体" w:cs="Times New Roman"/>
          <w:color w:val="333333"/>
          <w:sz w:val="44"/>
          <w:szCs w:val="44"/>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 xml:space="preserve">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本授权声明：</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（意向竞价人名称）</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（法定代表人（负责人）姓名、职务）授权</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（被授权人姓名、职务）为我方</w:t>
      </w:r>
      <w:r>
        <w:rPr>
          <w:rFonts w:hint="default" w:ascii="Times New Roman" w:hAnsi="Times New Roman" w:cs="Times New Roman"/>
          <w:color w:val="000000"/>
          <w:sz w:val="28"/>
          <w:szCs w:val="28"/>
          <w:shd w:val="clear" w:color="auto" w:fill="FFFFFF"/>
        </w:rPr>
        <w:t> </w:t>
      </w:r>
      <w:r>
        <w:rPr>
          <w:rFonts w:hint="default" w:ascii="Times New Roman" w:hAnsi="Times New Roman" w:eastAsia="仿宋" w:cs="Times New Roman"/>
          <w:color w:val="000000"/>
          <w:sz w:val="28"/>
          <w:szCs w:val="28"/>
          <w:shd w:val="clear" w:color="auto" w:fill="FFFFFF"/>
        </w:rPr>
        <w:t>“</w:t>
      </w:r>
      <w:r>
        <w:rPr>
          <w:rFonts w:hint="default" w:ascii="Times New Roman" w:hAnsi="Times New Roman" w:cs="Times New Roman"/>
          <w:color w:val="000000"/>
          <w:sz w:val="28"/>
          <w:szCs w:val="28"/>
          <w:shd w:val="clear" w:color="auto" w:fill="FFFFFF"/>
        </w:rPr>
        <w:t>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 项目中的资产电子竞价的合法代表，以我方名义全权处理该项目有关电子竞价、签订成交确认书、合同以及执行合同等一切事宜。</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特此声明。</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法定代表人（负责人）</w:t>
      </w:r>
      <w:r>
        <w:rPr>
          <w:rFonts w:hint="default" w:ascii="Times New Roman" w:hAnsi="Times New Roman" w:eastAsia="仿宋" w:cs="Times New Roman"/>
          <w:color w:val="000000"/>
          <w:sz w:val="28"/>
          <w:szCs w:val="28"/>
          <w:u w:val="single"/>
          <w:shd w:val="clear" w:color="auto" w:fill="FFFFFF"/>
        </w:rPr>
        <w:t>：</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（签章）</w:t>
      </w:r>
      <w:r>
        <w:rPr>
          <w:rFonts w:hint="default" w:ascii="Times New Roman" w:hAnsi="Times New Roman" w:cs="Times New Roman"/>
          <w:color w:val="000000"/>
          <w:sz w:val="28"/>
          <w:szCs w:val="28"/>
          <w:u w:val="single"/>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授权代表：</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（签章）</w:t>
      </w:r>
      <w:r>
        <w:rPr>
          <w:rFonts w:hint="default" w:ascii="Times New Roman" w:hAnsi="Times New Roman" w:cs="Times New Roman"/>
          <w:color w:val="000000"/>
          <w:sz w:val="28"/>
          <w:szCs w:val="28"/>
          <w:u w:val="single"/>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1920"/>
        <w:rPr>
          <w:rFonts w:hint="default" w:ascii="Times New Roman" w:hAnsi="Times New Roman" w:eastAsia="仿宋" w:cs="Times New Roman"/>
          <w:color w:val="000000"/>
          <w:sz w:val="28"/>
          <w:szCs w:val="28"/>
          <w:shd w:val="clear" w:color="auto" w:fill="FFFFFF"/>
        </w:rPr>
      </w:pPr>
      <w:r>
        <w:rPr>
          <w:rFonts w:hint="default" w:ascii="Times New Roman" w:hAnsi="Times New Roman" w:eastAsia="仿宋" w:cs="Times New Roman"/>
          <w:color w:val="000000"/>
          <w:sz w:val="28"/>
          <w:szCs w:val="28"/>
          <w:shd w:val="clear" w:color="auto" w:fill="FFFFFF"/>
        </w:rPr>
        <w:t>         日</w:t>
      </w:r>
      <w:r>
        <w:rPr>
          <w:rFonts w:hint="default" w:ascii="Times New Roman" w:hAnsi="Times New Roman" w:cs="Times New Roman"/>
          <w:color w:val="000000"/>
          <w:sz w:val="28"/>
          <w:szCs w:val="28"/>
          <w:shd w:val="clear" w:color="auto" w:fill="FFFFFF"/>
        </w:rPr>
        <w:t>  </w:t>
      </w:r>
      <w:r>
        <w:rPr>
          <w:rFonts w:hint="default" w:ascii="Times New Roman" w:hAnsi="Times New Roman" w:eastAsia="仿宋" w:cs="Times New Roman"/>
          <w:color w:val="000000"/>
          <w:sz w:val="28"/>
          <w:szCs w:val="28"/>
          <w:shd w:val="clear" w:color="auto" w:fill="FFFFFF"/>
        </w:rPr>
        <w:t>期：    年   月   日</w:t>
      </w:r>
      <w:bookmarkEnd w:id="0"/>
      <w:bookmarkEnd w:id="1"/>
      <w:bookmarkEnd w:id="2"/>
      <w:bookmarkEnd w:id="3"/>
      <w:bookmarkEnd w:id="4"/>
      <w:bookmarkEnd w:id="5"/>
      <w:bookmarkEnd w:id="6"/>
      <w:bookmarkEnd w:id="7"/>
      <w:bookmarkEnd w:id="8"/>
      <w:bookmarkEnd w:id="9"/>
    </w:p>
    <w:p>
      <w:pPr>
        <w:rPr>
          <w:rFonts w:hint="default" w:ascii="Times New Roman" w:hAnsi="Times New Roman" w:eastAsia="仿宋" w:cs="Times New Roman"/>
          <w:color w:val="000000"/>
          <w:sz w:val="28"/>
          <w:szCs w:val="28"/>
          <w:shd w:val="clear" w:color="auto" w:fill="FFFFFF"/>
        </w:rPr>
      </w:pPr>
      <w:r>
        <w:rPr>
          <w:rFonts w:hint="default" w:ascii="Times New Roman" w:hAnsi="Times New Roman" w:eastAsia="仿宋" w:cs="Times New Roman"/>
          <w:color w:val="000000"/>
          <w:sz w:val="28"/>
          <w:szCs w:val="28"/>
          <w:shd w:val="clear" w:color="auto" w:fill="FFFFFF"/>
        </w:rPr>
        <w:br w:type="page"/>
      </w:r>
    </w:p>
    <w:p>
      <w:pPr>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附件3</w:t>
      </w:r>
    </w:p>
    <w:p>
      <w:pPr>
        <w:adjustRightInd w:val="0"/>
        <w:snapToGrid w:val="0"/>
        <w:spacing w:line="578" w:lineRule="exact"/>
        <w:jc w:val="center"/>
        <w:rPr>
          <w:rFonts w:ascii="仿宋" w:hAnsi="仿宋" w:eastAsia="仿宋"/>
          <w:bCs/>
          <w:sz w:val="44"/>
          <w:szCs w:val="44"/>
        </w:rPr>
      </w:pPr>
      <w:r>
        <w:rPr>
          <w:rFonts w:hint="eastAsia" w:ascii="仿宋" w:hAnsi="仿宋" w:eastAsia="仿宋"/>
          <w:bCs/>
          <w:sz w:val="44"/>
          <w:szCs w:val="44"/>
        </w:rPr>
        <w:t>报废</w:t>
      </w:r>
      <w:r>
        <w:rPr>
          <w:rFonts w:ascii="仿宋" w:hAnsi="仿宋" w:eastAsia="仿宋"/>
          <w:bCs/>
          <w:sz w:val="44"/>
          <w:szCs w:val="44"/>
        </w:rPr>
        <w:t>资产出售合同</w:t>
      </w:r>
    </w:p>
    <w:p>
      <w:pPr>
        <w:adjustRightInd w:val="0"/>
        <w:snapToGrid w:val="0"/>
        <w:spacing w:line="578" w:lineRule="exact"/>
        <w:jc w:val="center"/>
        <w:rPr>
          <w:rFonts w:ascii="仿宋" w:hAnsi="仿宋" w:eastAsia="仿宋"/>
          <w:b/>
          <w:sz w:val="24"/>
        </w:rPr>
      </w:pPr>
      <w:r>
        <w:rPr>
          <w:rFonts w:ascii="仿宋" w:hAnsi="仿宋" w:eastAsia="仿宋"/>
          <w:b/>
          <w:sz w:val="24"/>
        </w:rPr>
        <w:t>（达州市中心血站关于对报废固定资产进行出售）</w:t>
      </w:r>
    </w:p>
    <w:p>
      <w:pPr>
        <w:pStyle w:val="3"/>
        <w:adjustRightInd w:val="0"/>
        <w:snapToGrid w:val="0"/>
        <w:spacing w:line="578" w:lineRule="exact"/>
        <w:rPr>
          <w:rFonts w:ascii="仿宋" w:hAnsi="仿宋" w:eastAsia="仿宋"/>
          <w:sz w:val="30"/>
          <w:szCs w:val="30"/>
        </w:rPr>
      </w:pPr>
    </w:p>
    <w:p>
      <w:pPr>
        <w:adjustRightInd w:val="0"/>
        <w:snapToGrid w:val="0"/>
        <w:spacing w:line="578" w:lineRule="exact"/>
        <w:ind w:right="-19" w:rightChars="-9"/>
        <w:rPr>
          <w:rFonts w:ascii="仿宋" w:hAnsi="仿宋" w:eastAsia="仿宋"/>
          <w:sz w:val="30"/>
          <w:szCs w:val="30"/>
        </w:rPr>
      </w:pPr>
      <w:r>
        <w:rPr>
          <w:rFonts w:ascii="仿宋" w:hAnsi="仿宋" w:eastAsia="仿宋"/>
          <w:sz w:val="30"/>
          <w:szCs w:val="30"/>
        </w:rPr>
        <w:t>甲方：</w:t>
      </w:r>
      <w:r>
        <w:rPr>
          <w:rFonts w:hint="eastAsia" w:ascii="仿宋" w:hAnsi="仿宋" w:eastAsia="仿宋"/>
          <w:sz w:val="30"/>
          <w:szCs w:val="30"/>
        </w:rPr>
        <w:t>达州市中心血站</w:t>
      </w:r>
      <w:r>
        <w:rPr>
          <w:rFonts w:ascii="仿宋" w:hAnsi="仿宋" w:eastAsia="仿宋"/>
          <w:sz w:val="30"/>
          <w:szCs w:val="30"/>
        </w:rPr>
        <w:t>（简称：出售人）</w:t>
      </w:r>
    </w:p>
    <w:p>
      <w:pPr>
        <w:adjustRightInd w:val="0"/>
        <w:snapToGrid w:val="0"/>
        <w:spacing w:line="578" w:lineRule="exact"/>
        <w:rPr>
          <w:rFonts w:ascii="仿宋" w:hAnsi="仿宋" w:eastAsia="仿宋"/>
          <w:sz w:val="30"/>
          <w:szCs w:val="30"/>
        </w:rPr>
      </w:pPr>
      <w:r>
        <w:rPr>
          <w:rFonts w:ascii="仿宋" w:hAnsi="仿宋" w:eastAsia="仿宋"/>
          <w:sz w:val="30"/>
          <w:szCs w:val="30"/>
        </w:rPr>
        <w:t>乙方：                    （简称：买受人）</w:t>
      </w:r>
    </w:p>
    <w:p>
      <w:pPr>
        <w:adjustRightInd w:val="0"/>
        <w:snapToGrid w:val="0"/>
        <w:spacing w:line="578" w:lineRule="exact"/>
        <w:rPr>
          <w:rFonts w:ascii="仿宋" w:hAnsi="仿宋" w:eastAsia="仿宋"/>
          <w:sz w:val="30"/>
          <w:szCs w:val="30"/>
          <w:u w:val="single"/>
        </w:rPr>
      </w:pPr>
    </w:p>
    <w:p>
      <w:pPr>
        <w:adjustRightInd w:val="0"/>
        <w:snapToGrid w:val="0"/>
        <w:spacing w:line="578" w:lineRule="exact"/>
        <w:ind w:firstLine="600" w:firstLineChars="200"/>
        <w:rPr>
          <w:rFonts w:ascii="仿宋" w:hAnsi="仿宋" w:eastAsia="仿宋"/>
          <w:sz w:val="30"/>
          <w:szCs w:val="30"/>
        </w:rPr>
      </w:pPr>
      <w:r>
        <w:rPr>
          <w:rFonts w:ascii="仿宋" w:hAnsi="仿宋" w:eastAsia="仿宋"/>
          <w:sz w:val="30"/>
          <w:szCs w:val="30"/>
          <w:u w:val="single"/>
        </w:rPr>
        <w:t xml:space="preserve">      </w:t>
      </w:r>
      <w:r>
        <w:rPr>
          <w:rFonts w:ascii="仿宋" w:hAnsi="仿宋" w:eastAsia="仿宋"/>
          <w:sz w:val="30"/>
          <w:szCs w:val="30"/>
        </w:rPr>
        <w:t>年</w:t>
      </w:r>
      <w:r>
        <w:rPr>
          <w:rFonts w:ascii="仿宋" w:hAnsi="仿宋" w:eastAsia="仿宋"/>
          <w:sz w:val="30"/>
          <w:szCs w:val="30"/>
          <w:u w:val="single"/>
        </w:rPr>
        <w:t xml:space="preserve">  </w:t>
      </w:r>
      <w:r>
        <w:rPr>
          <w:rFonts w:ascii="仿宋" w:hAnsi="仿宋" w:eastAsia="仿宋"/>
          <w:sz w:val="30"/>
          <w:szCs w:val="30"/>
        </w:rPr>
        <w:t>月</w:t>
      </w:r>
      <w:r>
        <w:rPr>
          <w:rFonts w:ascii="仿宋" w:hAnsi="仿宋" w:eastAsia="仿宋"/>
          <w:sz w:val="30"/>
          <w:szCs w:val="30"/>
          <w:u w:val="single"/>
        </w:rPr>
        <w:t xml:space="preserve">  </w:t>
      </w:r>
      <w:r>
        <w:rPr>
          <w:rFonts w:ascii="仿宋" w:hAnsi="仿宋" w:eastAsia="仿宋"/>
          <w:sz w:val="30"/>
          <w:szCs w:val="30"/>
        </w:rPr>
        <w:t>日在达州市公共资源交易服务中心进行电子竞价，乙方以最高应价且达到保留价成为买受人。双方本着诚实守信，协商一致的原则，达成如下协议。</w:t>
      </w:r>
    </w:p>
    <w:p>
      <w:pPr>
        <w:numPr>
          <w:ilvl w:val="0"/>
          <w:numId w:val="3"/>
        </w:numPr>
        <w:adjustRightInd w:val="0"/>
        <w:snapToGrid w:val="0"/>
        <w:spacing w:line="578" w:lineRule="exact"/>
        <w:ind w:firstLine="600" w:firstLineChars="200"/>
        <w:rPr>
          <w:rFonts w:ascii="仿宋" w:hAnsi="仿宋" w:eastAsia="仿宋" w:cs="方正黑体简体"/>
          <w:sz w:val="30"/>
          <w:szCs w:val="30"/>
        </w:rPr>
      </w:pPr>
      <w:r>
        <w:rPr>
          <w:rFonts w:hint="eastAsia" w:ascii="仿宋" w:hAnsi="仿宋" w:eastAsia="仿宋" w:cs="方正黑体简体"/>
          <w:sz w:val="30"/>
          <w:szCs w:val="30"/>
        </w:rPr>
        <w:t>标的名称</w:t>
      </w:r>
    </w:p>
    <w:p>
      <w:pPr>
        <w:adjustRightInd w:val="0"/>
        <w:snapToGrid w:val="0"/>
        <w:spacing w:line="578" w:lineRule="exact"/>
        <w:ind w:firstLine="600" w:firstLineChars="200"/>
        <w:rPr>
          <w:rFonts w:ascii="仿宋" w:hAnsi="仿宋" w:eastAsia="仿宋"/>
          <w:sz w:val="30"/>
          <w:szCs w:val="30"/>
          <w:u w:val="single"/>
        </w:rPr>
      </w:pPr>
      <w:r>
        <w:rPr>
          <w:rFonts w:hint="eastAsia" w:ascii="仿宋" w:hAnsi="仿宋" w:eastAsia="仿宋"/>
          <w:sz w:val="30"/>
          <w:szCs w:val="30"/>
        </w:rPr>
        <w:t>达州市中心血站</w:t>
      </w:r>
      <w:r>
        <w:rPr>
          <w:rFonts w:ascii="仿宋" w:hAnsi="仿宋" w:eastAsia="仿宋"/>
          <w:sz w:val="30"/>
          <w:szCs w:val="30"/>
          <w:u w:val="single"/>
        </w:rPr>
        <w:t xml:space="preserve"> 关于对报废固定资产进行出售 </w:t>
      </w:r>
    </w:p>
    <w:p>
      <w:pPr>
        <w:adjustRightInd w:val="0"/>
        <w:snapToGrid w:val="0"/>
        <w:spacing w:line="578" w:lineRule="exact"/>
        <w:ind w:firstLine="600" w:firstLineChars="200"/>
        <w:rPr>
          <w:rFonts w:ascii="仿宋" w:hAnsi="仿宋" w:eastAsia="仿宋" w:cs="方正黑体简体"/>
          <w:sz w:val="30"/>
          <w:szCs w:val="30"/>
        </w:rPr>
      </w:pPr>
      <w:r>
        <w:rPr>
          <w:rFonts w:hint="eastAsia" w:ascii="仿宋" w:hAnsi="仿宋" w:eastAsia="仿宋" w:cs="方正黑体简体"/>
          <w:sz w:val="30"/>
          <w:szCs w:val="30"/>
        </w:rPr>
        <w:t>二、成交价款及支付方式</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（一）乙方竞买的（标的</w:t>
      </w:r>
      <w:r>
        <w:rPr>
          <w:rFonts w:ascii="仿宋" w:hAnsi="仿宋" w:eastAsia="仿宋"/>
          <w:sz w:val="30"/>
          <w:szCs w:val="30"/>
          <w:u w:val="single"/>
        </w:rPr>
        <w:t xml:space="preserve">   </w:t>
      </w:r>
      <w:r>
        <w:rPr>
          <w:rFonts w:ascii="仿宋" w:hAnsi="仿宋" w:eastAsia="仿宋"/>
          <w:sz w:val="30"/>
          <w:szCs w:val="30"/>
        </w:rPr>
        <w:t>）成交价款为：</w:t>
      </w:r>
      <w:r>
        <w:rPr>
          <w:rFonts w:ascii="仿宋" w:hAnsi="仿宋" w:eastAsia="仿宋"/>
          <w:sz w:val="30"/>
          <w:szCs w:val="30"/>
          <w:u w:val="single"/>
        </w:rPr>
        <w:t xml:space="preserve">    </w:t>
      </w:r>
      <w:r>
        <w:rPr>
          <w:rFonts w:ascii="仿宋" w:hAnsi="仿宋" w:eastAsia="仿宋"/>
          <w:sz w:val="30"/>
          <w:szCs w:val="30"/>
        </w:rPr>
        <w:t>万元（大写：</w:t>
      </w:r>
      <w:r>
        <w:rPr>
          <w:rFonts w:ascii="仿宋" w:hAnsi="仿宋" w:eastAsia="仿宋"/>
          <w:sz w:val="30"/>
          <w:szCs w:val="30"/>
          <w:u w:val="single"/>
        </w:rPr>
        <w:t xml:space="preserve">      </w:t>
      </w:r>
      <w:r>
        <w:rPr>
          <w:rFonts w:ascii="仿宋" w:hAnsi="仿宋" w:eastAsia="仿宋"/>
          <w:sz w:val="30"/>
          <w:szCs w:val="30"/>
        </w:rPr>
        <w:t>）。并不得以实际移交时的质量、数量及形状的差异而增减成交价款。</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（二）付款方式：合同生效后2个工作日内，买受人须将标的全部成交价款交到甲方指定账上，如逾期视为违约，竞价保证金不退还。</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收款人：</w:t>
      </w:r>
      <w:r>
        <w:rPr>
          <w:rFonts w:hint="eastAsia" w:ascii="仿宋" w:hAnsi="仿宋" w:eastAsia="仿宋"/>
          <w:sz w:val="30"/>
          <w:szCs w:val="30"/>
        </w:rPr>
        <w:t>达州市财政局</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开户行：</w:t>
      </w:r>
      <w:r>
        <w:rPr>
          <w:rFonts w:hint="eastAsia" w:ascii="仿宋" w:hAnsi="仿宋" w:eastAsia="仿宋"/>
          <w:sz w:val="30"/>
          <w:szCs w:val="30"/>
        </w:rPr>
        <w:t>达州市</w:t>
      </w:r>
      <w:r>
        <w:rPr>
          <w:rFonts w:ascii="仿宋" w:hAnsi="仿宋" w:eastAsia="仿宋"/>
          <w:sz w:val="30"/>
          <w:szCs w:val="30"/>
        </w:rPr>
        <w:t>工商银行通川支行</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帐  号：</w:t>
      </w:r>
      <w:r>
        <w:rPr>
          <w:rFonts w:hint="eastAsia" w:ascii="仿宋" w:hAnsi="仿宋" w:eastAsia="仿宋"/>
          <w:sz w:val="30"/>
          <w:szCs w:val="30"/>
        </w:rPr>
        <w:t>2317576109024909171</w:t>
      </w:r>
    </w:p>
    <w:p>
      <w:pPr>
        <w:adjustRightInd w:val="0"/>
        <w:snapToGrid w:val="0"/>
        <w:spacing w:line="578" w:lineRule="exact"/>
        <w:ind w:firstLine="300" w:firstLineChars="100"/>
        <w:rPr>
          <w:rFonts w:ascii="仿宋" w:hAnsi="仿宋" w:eastAsia="仿宋" w:cs="方正黑体简体"/>
          <w:sz w:val="30"/>
          <w:szCs w:val="30"/>
        </w:rPr>
      </w:pPr>
      <w:r>
        <w:rPr>
          <w:rFonts w:hint="eastAsia" w:ascii="仿宋" w:hAnsi="仿宋" w:eastAsia="仿宋" w:cs="方正黑体简体"/>
          <w:sz w:val="30"/>
          <w:szCs w:val="30"/>
        </w:rPr>
        <w:t>三、标的移交事宜</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（一）甲方在乙方将标的的全额成交价款付清后3个工作日于标的所在地（详见清单）移交标的。</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 xml:space="preserve">（二）甲、乙双方约定 </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（1）乙方必须聘请具有设备拆卸资质的专业公司，对甲方现场人员指定的标的物进行拆卸和搬迁，拆卸和搬迁全部费用由乙方负责；</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2）乙方保证做到文明拆卸和搬迁，所有人员及运输车辆必须严格遵守甲方安全管理指导，作业人员必须做好安全防护措施，佩戴安全帽并不得跨越安全警戒线，拆卸和搬迁所涉及安全责任及全部费用由乙方自行负责；</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（3）在拆卸和搬迁标的过程中不得破坏现有库房、场地及其他有关设施，若有损坏，须照价赔偿或按原状修复；</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（4）乙方必须在 5个工作日内将标的拆卸和搬迁完毕并清场，不得遗留垃圾，逾期造成的损失概由乙方负责，且视为乙方放弃标的所有权，甲方有权收回标的另行处理，并不退还合同价款。</w:t>
      </w:r>
    </w:p>
    <w:p>
      <w:pPr>
        <w:adjustRightInd w:val="0"/>
        <w:snapToGrid w:val="0"/>
        <w:spacing w:line="578" w:lineRule="exact"/>
        <w:ind w:firstLine="600" w:firstLineChars="200"/>
        <w:rPr>
          <w:rFonts w:ascii="仿宋" w:hAnsi="仿宋" w:eastAsia="仿宋" w:cs="方正黑体简体"/>
          <w:sz w:val="30"/>
          <w:szCs w:val="30"/>
        </w:rPr>
      </w:pPr>
      <w:r>
        <w:rPr>
          <w:rFonts w:hint="eastAsia" w:ascii="仿宋" w:hAnsi="仿宋" w:eastAsia="仿宋" w:cs="方正黑体简体"/>
          <w:sz w:val="30"/>
          <w:szCs w:val="30"/>
        </w:rPr>
        <w:t>四、税费缴纳</w:t>
      </w:r>
    </w:p>
    <w:p>
      <w:pPr>
        <w:adjustRightInd w:val="0"/>
        <w:snapToGrid w:val="0"/>
        <w:spacing w:line="578" w:lineRule="exact"/>
        <w:ind w:firstLine="600" w:firstLineChars="200"/>
        <w:rPr>
          <w:rFonts w:ascii="仿宋" w:hAnsi="仿宋" w:eastAsia="仿宋"/>
          <w:sz w:val="30"/>
          <w:szCs w:val="30"/>
        </w:rPr>
      </w:pPr>
      <w:r>
        <w:rPr>
          <w:rFonts w:ascii="仿宋" w:hAnsi="仿宋" w:eastAsia="仿宋"/>
          <w:sz w:val="30"/>
          <w:szCs w:val="30"/>
        </w:rPr>
        <w:t>甲、乙双方按国家相关政策规定各自承担标的出售转让发生的税费。</w:t>
      </w:r>
    </w:p>
    <w:p>
      <w:pPr>
        <w:adjustRightInd w:val="0"/>
        <w:snapToGrid w:val="0"/>
        <w:spacing w:line="578" w:lineRule="exact"/>
        <w:ind w:firstLine="600" w:firstLineChars="200"/>
        <w:rPr>
          <w:rFonts w:ascii="仿宋" w:hAnsi="仿宋" w:eastAsia="仿宋" w:cs="方正黑体简体"/>
          <w:sz w:val="30"/>
          <w:szCs w:val="30"/>
        </w:rPr>
      </w:pPr>
      <w:r>
        <w:rPr>
          <w:rFonts w:hint="eastAsia" w:ascii="仿宋" w:hAnsi="仿宋" w:eastAsia="仿宋" w:cs="方正黑体简体"/>
          <w:sz w:val="30"/>
          <w:szCs w:val="30"/>
        </w:rPr>
        <w:t>五、违约责任</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（一）拍卖成交后2个工作日内，若乙方未付清全部价款，视为违约，所交保证金不予退还(含拍卖佣金)。</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（二）如果乙方违反本协议任一条约定，拍卖人有权征得甲方同意后（且无须另行通知乙方），将拍卖标的再行拍卖。由此造成的损失（含再次拍卖的价差损失、甲乙双方应付的拍卖佣金等）由乙方全部承担。</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（三）如甲方违约，甲方承担乙方所交成交价款的银行同期贷款利息。</w:t>
      </w:r>
    </w:p>
    <w:p>
      <w:pPr>
        <w:adjustRightInd w:val="0"/>
        <w:snapToGrid w:val="0"/>
        <w:spacing w:line="578" w:lineRule="exact"/>
        <w:ind w:firstLine="600" w:firstLineChars="200"/>
        <w:rPr>
          <w:rFonts w:ascii="仿宋" w:hAnsi="仿宋" w:eastAsia="仿宋" w:cs="方正黑体简体"/>
          <w:sz w:val="30"/>
          <w:szCs w:val="30"/>
        </w:rPr>
      </w:pPr>
      <w:r>
        <w:rPr>
          <w:rFonts w:hint="eastAsia" w:ascii="仿宋" w:hAnsi="仿宋" w:eastAsia="仿宋" w:cs="方正黑体简体"/>
          <w:sz w:val="30"/>
          <w:szCs w:val="30"/>
        </w:rPr>
        <w:t>六、其它约定</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（一）甲、乙双方约定本次拍卖为现状拍卖，拍卖成交总价不因实际交付标的数量增减、成色新旧、完好程度等情况变化而影响。该标的移交范围的解释权归甲方。</w:t>
      </w:r>
    </w:p>
    <w:p>
      <w:pPr>
        <w:adjustRightInd w:val="0"/>
        <w:snapToGrid w:val="0"/>
        <w:spacing w:line="578" w:lineRule="exact"/>
        <w:ind w:firstLine="300" w:firstLineChars="100"/>
        <w:rPr>
          <w:rFonts w:ascii="仿宋" w:hAnsi="仿宋" w:eastAsia="仿宋"/>
          <w:sz w:val="30"/>
          <w:szCs w:val="30"/>
        </w:rPr>
      </w:pPr>
      <w:r>
        <w:rPr>
          <w:rFonts w:ascii="仿宋" w:hAnsi="仿宋" w:eastAsia="仿宋"/>
          <w:sz w:val="30"/>
          <w:szCs w:val="30"/>
        </w:rPr>
        <w:t>（二）乙方必须服从甲方现场工作人员的统一指挥，按照甲方人员指定的材料或设备类别清点、装车、过磅移交。资产移交后发生的毁损由乙方负责。</w:t>
      </w:r>
    </w:p>
    <w:p>
      <w:pPr>
        <w:adjustRightInd w:val="0"/>
        <w:snapToGrid w:val="0"/>
        <w:spacing w:line="578" w:lineRule="exact"/>
        <w:ind w:firstLine="600" w:firstLineChars="200"/>
        <w:rPr>
          <w:rFonts w:ascii="仿宋" w:hAnsi="仿宋" w:eastAsia="仿宋"/>
          <w:sz w:val="30"/>
          <w:szCs w:val="30"/>
        </w:rPr>
      </w:pPr>
      <w:r>
        <w:rPr>
          <w:rFonts w:ascii="仿宋" w:hAnsi="仿宋" w:eastAsia="仿宋"/>
          <w:sz w:val="30"/>
          <w:szCs w:val="30"/>
        </w:rPr>
        <w:t xml:space="preserve">七、此协议一式 </w:t>
      </w:r>
      <w:r>
        <w:rPr>
          <w:rFonts w:ascii="仿宋" w:hAnsi="仿宋" w:eastAsia="仿宋"/>
          <w:sz w:val="30"/>
          <w:szCs w:val="30"/>
          <w:u w:val="single"/>
        </w:rPr>
        <w:t xml:space="preserve">   </w:t>
      </w:r>
      <w:r>
        <w:rPr>
          <w:rFonts w:ascii="仿宋" w:hAnsi="仿宋" w:eastAsia="仿宋"/>
          <w:sz w:val="30"/>
          <w:szCs w:val="30"/>
        </w:rPr>
        <w:t xml:space="preserve"> 份，甲方执</w:t>
      </w:r>
      <w:r>
        <w:rPr>
          <w:rFonts w:ascii="仿宋" w:hAnsi="仿宋" w:eastAsia="仿宋"/>
          <w:sz w:val="30"/>
          <w:szCs w:val="30"/>
          <w:u w:val="single"/>
        </w:rPr>
        <w:t xml:space="preserve">   </w:t>
      </w:r>
      <w:r>
        <w:rPr>
          <w:rFonts w:ascii="仿宋" w:hAnsi="仿宋" w:eastAsia="仿宋"/>
          <w:sz w:val="30"/>
          <w:szCs w:val="30"/>
        </w:rPr>
        <w:t>份，乙方执</w:t>
      </w:r>
      <w:r>
        <w:rPr>
          <w:rFonts w:ascii="仿宋" w:hAnsi="仿宋" w:eastAsia="仿宋"/>
          <w:sz w:val="30"/>
          <w:szCs w:val="30"/>
          <w:u w:val="single"/>
        </w:rPr>
        <w:t xml:space="preserve">   </w:t>
      </w:r>
      <w:r>
        <w:rPr>
          <w:rFonts w:ascii="仿宋" w:hAnsi="仿宋" w:eastAsia="仿宋"/>
          <w:sz w:val="30"/>
          <w:szCs w:val="30"/>
        </w:rPr>
        <w:t>份，经双发法定代表人（或授权代表签字并加盖双方公章，或合同专用章）之日起生效。</w:t>
      </w:r>
    </w:p>
    <w:p>
      <w:pPr>
        <w:pStyle w:val="3"/>
        <w:rPr>
          <w:rFonts w:ascii="仿宋" w:hAnsi="仿宋" w:eastAsia="仿宋"/>
          <w:sz w:val="30"/>
          <w:szCs w:val="30"/>
        </w:rPr>
      </w:pPr>
    </w:p>
    <w:p>
      <w:pPr>
        <w:adjustRightInd w:val="0"/>
        <w:snapToGrid w:val="0"/>
        <w:spacing w:line="578" w:lineRule="exact"/>
        <w:ind w:firstLine="600" w:firstLineChars="200"/>
        <w:rPr>
          <w:rFonts w:ascii="仿宋" w:hAnsi="仿宋" w:eastAsia="仿宋"/>
          <w:sz w:val="30"/>
          <w:szCs w:val="30"/>
        </w:rPr>
      </w:pPr>
      <w:r>
        <w:rPr>
          <w:rFonts w:ascii="仿宋" w:hAnsi="仿宋" w:eastAsia="仿宋"/>
          <w:sz w:val="30"/>
          <w:szCs w:val="30"/>
        </w:rPr>
        <w:t>附件：标的清单</w:t>
      </w:r>
    </w:p>
    <w:p>
      <w:pPr>
        <w:adjustRightInd w:val="0"/>
        <w:snapToGrid w:val="0"/>
        <w:spacing w:line="578" w:lineRule="exact"/>
        <w:ind w:firstLine="600" w:firstLineChars="200"/>
        <w:rPr>
          <w:rFonts w:ascii="仿宋" w:hAnsi="仿宋" w:eastAsia="仿宋"/>
          <w:sz w:val="30"/>
          <w:szCs w:val="30"/>
        </w:rPr>
      </w:pPr>
    </w:p>
    <w:p>
      <w:pPr>
        <w:pStyle w:val="3"/>
        <w:adjustRightInd w:val="0"/>
        <w:snapToGrid w:val="0"/>
        <w:spacing w:line="578" w:lineRule="exact"/>
        <w:rPr>
          <w:rFonts w:ascii="仿宋" w:hAnsi="仿宋" w:eastAsia="仿宋"/>
          <w:sz w:val="30"/>
          <w:szCs w:val="30"/>
        </w:rPr>
      </w:pPr>
    </w:p>
    <w:p>
      <w:pPr>
        <w:adjustRightInd w:val="0"/>
        <w:snapToGrid w:val="0"/>
        <w:spacing w:line="578" w:lineRule="exact"/>
        <w:ind w:firstLine="1200" w:firstLineChars="400"/>
        <w:rPr>
          <w:rFonts w:ascii="仿宋" w:hAnsi="仿宋" w:eastAsia="仿宋"/>
          <w:sz w:val="30"/>
          <w:szCs w:val="30"/>
        </w:rPr>
      </w:pPr>
      <w:r>
        <w:rPr>
          <w:rFonts w:ascii="仿宋" w:hAnsi="仿宋" w:eastAsia="仿宋"/>
          <w:sz w:val="30"/>
          <w:szCs w:val="30"/>
        </w:rPr>
        <w:t>甲方：                    乙方:</w:t>
      </w:r>
    </w:p>
    <w:p>
      <w:pPr>
        <w:adjustRightInd w:val="0"/>
        <w:snapToGrid w:val="0"/>
        <w:spacing w:line="578" w:lineRule="exact"/>
        <w:ind w:firstLine="1500" w:firstLineChars="500"/>
        <w:jc w:val="left"/>
        <w:rPr>
          <w:rFonts w:ascii="仿宋" w:hAnsi="仿宋" w:eastAsia="仿宋"/>
          <w:sz w:val="30"/>
          <w:szCs w:val="30"/>
        </w:rPr>
      </w:pPr>
      <w:r>
        <w:rPr>
          <w:rFonts w:ascii="仿宋" w:hAnsi="仿宋" w:eastAsia="仿宋"/>
          <w:sz w:val="30"/>
          <w:szCs w:val="30"/>
        </w:rPr>
        <w:t xml:space="preserve">  年    月    日               年    月    日</w:t>
      </w:r>
    </w:p>
    <w:p>
      <w:pPr>
        <w:pStyle w:val="2"/>
      </w:pPr>
    </w:p>
    <w:p>
      <w:r>
        <w:rPr>
          <w:rFonts w:hint="eastAsia"/>
        </w:rPr>
        <w:t xml:space="preserve">附件： </w:t>
      </w:r>
    </w:p>
    <w:p>
      <w:pPr>
        <w:pStyle w:val="2"/>
      </w:pPr>
      <w:r>
        <w:rPr>
          <w:rFonts w:hint="eastAsia"/>
        </w:rPr>
        <w:t>注：清单中资产均为废弃资产，且已损坏不能正常使用，竞拍人需现场查勘后再做竞拍决定，若不踏勘自行竞拍，后果自负。</w:t>
      </w:r>
    </w:p>
    <w:p>
      <w:pPr>
        <w:pStyle w:val="2"/>
        <w:jc w:val="center"/>
        <w:rPr>
          <w:rFonts w:hint="eastAsia"/>
          <w:b/>
          <w:bCs/>
          <w:sz w:val="28"/>
          <w:szCs w:val="28"/>
        </w:rPr>
      </w:pPr>
      <w:r>
        <w:rPr>
          <w:rFonts w:hint="eastAsia"/>
          <w:b/>
          <w:bCs/>
          <w:sz w:val="28"/>
          <w:szCs w:val="28"/>
        </w:rPr>
        <w:t>达州市中心血站固定资产报废清单</w:t>
      </w:r>
    </w:p>
    <w:tbl>
      <w:tblPr>
        <w:tblStyle w:val="9"/>
        <w:tblW w:w="10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206"/>
        <w:gridCol w:w="1363"/>
        <w:gridCol w:w="1196"/>
        <w:gridCol w:w="888"/>
        <w:gridCol w:w="589"/>
        <w:gridCol w:w="1635"/>
        <w:gridCol w:w="1238"/>
        <w:gridCol w:w="1232"/>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5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序</w:t>
            </w:r>
            <w:r>
              <w:rPr>
                <w:rFonts w:hint="eastAsia" w:ascii="宋体" w:hAnsi="宋体" w:cs="Tahoma"/>
                <w:color w:val="000000"/>
                <w:kern w:val="0"/>
                <w:sz w:val="24"/>
              </w:rPr>
              <w:br w:type="textWrapping"/>
            </w:r>
            <w:r>
              <w:rPr>
                <w:rFonts w:hint="eastAsia" w:ascii="宋体" w:hAnsi="宋体" w:cs="Tahoma"/>
                <w:color w:val="000000"/>
                <w:kern w:val="0"/>
                <w:sz w:val="24"/>
              </w:rPr>
              <w:t>号</w:t>
            </w:r>
          </w:p>
        </w:tc>
        <w:tc>
          <w:tcPr>
            <w:tcW w:w="12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资产编号</w:t>
            </w:r>
          </w:p>
        </w:tc>
        <w:tc>
          <w:tcPr>
            <w:tcW w:w="136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资产名称</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规格型号</w:t>
            </w:r>
          </w:p>
        </w:tc>
        <w:tc>
          <w:tcPr>
            <w:tcW w:w="88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计量</w:t>
            </w:r>
            <w:r>
              <w:rPr>
                <w:rFonts w:hint="eastAsia" w:ascii="宋体" w:hAnsi="宋体" w:cs="Tahoma"/>
                <w:color w:val="000000"/>
                <w:kern w:val="0"/>
                <w:sz w:val="24"/>
              </w:rPr>
              <w:br w:type="textWrapping"/>
            </w:r>
            <w:r>
              <w:rPr>
                <w:rFonts w:hint="eastAsia" w:ascii="宋体" w:hAnsi="宋体" w:cs="Tahoma"/>
                <w:color w:val="000000"/>
                <w:kern w:val="0"/>
                <w:sz w:val="24"/>
              </w:rPr>
              <w:t>单位</w:t>
            </w:r>
          </w:p>
        </w:tc>
        <w:tc>
          <w:tcPr>
            <w:tcW w:w="5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数量</w:t>
            </w:r>
          </w:p>
        </w:tc>
        <w:tc>
          <w:tcPr>
            <w:tcW w:w="163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购入时间</w:t>
            </w:r>
          </w:p>
        </w:tc>
        <w:tc>
          <w:tcPr>
            <w:tcW w:w="123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重估单价</w:t>
            </w:r>
          </w:p>
        </w:tc>
        <w:tc>
          <w:tcPr>
            <w:tcW w:w="12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重估价值</w:t>
            </w:r>
          </w:p>
        </w:tc>
        <w:tc>
          <w:tcPr>
            <w:tcW w:w="79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000000529</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X光机</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50MA</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2005-08-05</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270.00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270.00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000000371</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X光机</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0"/>
                <w:szCs w:val="20"/>
              </w:rPr>
            </w:pPr>
            <w:r>
              <w:rPr>
                <w:rFonts w:hint="eastAsia" w:ascii="宋体" w:hAnsi="宋体" w:cs="Tahoma"/>
                <w:color w:val="000000"/>
                <w:kern w:val="0"/>
                <w:sz w:val="20"/>
                <w:szCs w:val="20"/>
              </w:rPr>
              <w:t>500MA（双床双球管）</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2002-04-05</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1,300.00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1,300.00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3</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000000405</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三折钢丝病床</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张</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50</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2002-12-03</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50.00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2,500.00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4</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000000538</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侧面综合手术床</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张</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2000-03-04</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360.00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360.00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5</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000000560</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产床</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张</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1999-10-06</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90.00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90.00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6</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000000392</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全自动生化分析仪</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BS-300</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2005-09-09</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180.00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180.00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7</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000000385</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离心机</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DTS-S</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2006-09-04</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270.00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270.00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8</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000000391</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自动血球计数仪</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POCA-100I</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2004-12-13</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9</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000000545</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骨科牵引床</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张</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2004-12-09</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90.00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90.00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10</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000000579</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新生儿抢救台</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2004-12-06</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150.00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150.00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11</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000000375</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B超机</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9900型</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2004-09-01</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70.00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70.00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12</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000000537</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心电监护仪</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宝莱特M12机</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2003-07-03</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13</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000000373</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韩国虑线板</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韩国12</w:t>
            </w:r>
            <w:r>
              <w:rPr>
                <w:rFonts w:ascii="Arial" w:hAnsi="Arial" w:cs="Arial"/>
                <w:color w:val="000000"/>
                <w:kern w:val="0"/>
                <w:sz w:val="22"/>
                <w:szCs w:val="22"/>
              </w:rPr>
              <w:t>×</w:t>
            </w:r>
            <w:r>
              <w:rPr>
                <w:rFonts w:hint="eastAsia" w:ascii="宋体" w:hAnsi="宋体" w:cs="Tahoma"/>
                <w:color w:val="000000"/>
                <w:kern w:val="0"/>
                <w:sz w:val="22"/>
                <w:szCs w:val="22"/>
              </w:rPr>
              <w:t>15（12:1）</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2002-04-06</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微软雅黑" w:hAnsi="微软雅黑" w:eastAsia="微软雅黑" w:cs="Tahoma"/>
                <w:kern w:val="0"/>
                <w:sz w:val="22"/>
                <w:szCs w:val="22"/>
              </w:rPr>
            </w:pPr>
            <w:r>
              <w:rPr>
                <w:rFonts w:hint="eastAsia" w:ascii="宋体" w:hAnsi="宋体" w:cs="Tahoma"/>
                <w:kern w:val="0"/>
                <w:sz w:val="22"/>
                <w:szCs w:val="22"/>
              </w:rPr>
              <w:t>系X光机配件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14</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000000362</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监护仪</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3352CA16多参数</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2000-11-01</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15</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000000540</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凝源无影手术灯</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2000-03-05</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180.00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180.00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16</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000000390</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尿分析仪</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AM-4290</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1999-10-09</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90.00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90.00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17</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000000561</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摄片架</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SPJ-I型立式</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1999-10-07</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270.00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270.00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18</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000000559</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洗胃机</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1999-10-04</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90.00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90.00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19</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000000367</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壁挂式空调</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春兰</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1999-07-06</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20</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000000548</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科龙空调</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科龙1.5P</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2007-04-05</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21</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000000527</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科龙空调</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科龙1.5P</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2007-04-04</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22</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000000369</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长虹空调</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KFR-51LW/WDES</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2000-07-04</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23</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000000389</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美的空调</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KFR-32GW</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2</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2000-06-02</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400.00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24</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000000356</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空调</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KFR-5KW</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2006-02-01</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25</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000000368</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空调</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2000-09-03</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200.00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200.00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26</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000000360</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电脑</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2008-09-05</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30.00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30.00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27</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000000979</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长城电脑</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长城</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2005-09-08</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30.00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30.00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28</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000000382</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长城电脑</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长城</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2005-09-07</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30.00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30.00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29</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000000363</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长城电脑</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长城</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2005-09-07</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30.00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30.00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30</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000000982</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打印机</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2008-09-06</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10.00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31</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000000388</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冰箱</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2008-04-01</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100.00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100.00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32</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000000511</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飞利浦电视</w:t>
            </w:r>
          </w:p>
        </w:tc>
        <w:tc>
          <w:tcPr>
            <w:tcW w:w="119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飞利浦29PT4325</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台</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2006-07-02</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30.00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30.00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33</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000000456</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钢丝床</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张</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2000-04-02</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kern w:val="0"/>
                <w:sz w:val="22"/>
                <w:szCs w:val="22"/>
              </w:rPr>
            </w:pPr>
            <w:r>
              <w:rPr>
                <w:rFonts w:hint="eastAsia" w:ascii="宋体" w:hAnsi="宋体" w:cs="Tahoma"/>
                <w:kern w:val="0"/>
                <w:sz w:val="22"/>
                <w:szCs w:val="22"/>
              </w:rPr>
              <w:t xml:space="preserve"> 55.00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55.00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34</w:t>
            </w:r>
          </w:p>
        </w:tc>
        <w:tc>
          <w:tcPr>
            <w:tcW w:w="120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000000508</w:t>
            </w:r>
          </w:p>
        </w:tc>
        <w:tc>
          <w:tcPr>
            <w:tcW w:w="13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color w:val="000000"/>
                <w:kern w:val="0"/>
                <w:sz w:val="22"/>
                <w:szCs w:val="22"/>
              </w:rPr>
            </w:pPr>
            <w:r>
              <w:rPr>
                <w:rFonts w:hint="eastAsia" w:ascii="宋体" w:hAnsi="宋体" w:cs="Tahoma"/>
                <w:color w:val="000000"/>
                <w:kern w:val="0"/>
                <w:sz w:val="22"/>
                <w:szCs w:val="22"/>
              </w:rPr>
              <w:t>棉絮</w:t>
            </w:r>
          </w:p>
        </w:tc>
        <w:tc>
          <w:tcPr>
            <w:tcW w:w="11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　</w:t>
            </w:r>
          </w:p>
        </w:tc>
        <w:tc>
          <w:tcPr>
            <w:tcW w:w="88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ahoma" w:hAnsi="Tahoma" w:cs="Tahoma"/>
                <w:color w:val="000000"/>
                <w:kern w:val="0"/>
                <w:sz w:val="22"/>
                <w:szCs w:val="22"/>
              </w:rPr>
            </w:pPr>
            <w:r>
              <w:rPr>
                <w:rFonts w:ascii="Tahoma" w:hAnsi="Tahoma" w:cs="Tahoma"/>
                <w:color w:val="000000"/>
                <w:kern w:val="0"/>
                <w:sz w:val="22"/>
                <w:szCs w:val="22"/>
              </w:rPr>
              <w:t>套</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50</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color w:val="000000"/>
                <w:kern w:val="0"/>
                <w:sz w:val="22"/>
                <w:szCs w:val="22"/>
              </w:rPr>
            </w:pPr>
            <w:r>
              <w:rPr>
                <w:rFonts w:hint="eastAsia" w:ascii="宋体" w:hAnsi="宋体" w:cs="Tahoma"/>
                <w:color w:val="000000"/>
                <w:kern w:val="0"/>
                <w:sz w:val="22"/>
                <w:szCs w:val="22"/>
              </w:rPr>
              <w:t>1999-07-11</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Tahoma"/>
                <w:kern w:val="0"/>
                <w:sz w:val="22"/>
                <w:szCs w:val="22"/>
              </w:rPr>
            </w:pPr>
            <w:r>
              <w:rPr>
                <w:rFonts w:hint="eastAsia" w:ascii="宋体" w:hAnsi="宋体" w:cs="Tahoma"/>
                <w:kern w:val="0"/>
                <w:sz w:val="22"/>
                <w:szCs w:val="22"/>
              </w:rPr>
              <w:t>　</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新宋体" w:hAnsi="新宋体" w:eastAsia="新宋体" w:cs="Tahoma"/>
                <w:kern w:val="0"/>
                <w:sz w:val="22"/>
                <w:szCs w:val="22"/>
              </w:rPr>
            </w:pPr>
            <w:r>
              <w:rPr>
                <w:rFonts w:hint="eastAsia" w:ascii="新宋体" w:hAnsi="新宋体" w:eastAsia="新宋体" w:cs="Tahoma"/>
                <w:kern w:val="0"/>
                <w:sz w:val="22"/>
                <w:szCs w:val="22"/>
              </w:rPr>
              <w:t xml:space="preserve"> -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b/>
                <w:bCs/>
                <w:color w:val="000000"/>
                <w:kern w:val="0"/>
                <w:sz w:val="22"/>
                <w:szCs w:val="22"/>
              </w:rPr>
            </w:pPr>
            <w:r>
              <w:rPr>
                <w:rFonts w:hint="eastAsia" w:ascii="宋体" w:hAnsi="宋体" w:cs="Tahoma"/>
                <w:b/>
                <w:bCs/>
                <w:color w:val="000000"/>
                <w:kern w:val="0"/>
                <w:sz w:val="22"/>
                <w:szCs w:val="22"/>
              </w:rPr>
              <w:t>已损坏，无变现价值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09"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4"/>
              </w:rPr>
            </w:pPr>
            <w:r>
              <w:rPr>
                <w:rFonts w:hint="eastAsia" w:ascii="宋体" w:hAnsi="宋体" w:cs="Tahoma"/>
                <w:color w:val="000000"/>
                <w:kern w:val="0"/>
                <w:sz w:val="24"/>
              </w:rPr>
              <w:t>合  计</w:t>
            </w:r>
          </w:p>
        </w:tc>
        <w:tc>
          <w:tcPr>
            <w:tcW w:w="58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Tahoma"/>
                <w:color w:val="000000"/>
                <w:kern w:val="0"/>
                <w:sz w:val="22"/>
                <w:szCs w:val="22"/>
              </w:rPr>
            </w:pPr>
            <w:r>
              <w:rPr>
                <w:rFonts w:hint="eastAsia" w:ascii="宋体" w:hAnsi="宋体" w:cs="Tahoma"/>
                <w:color w:val="000000"/>
                <w:kern w:val="0"/>
                <w:sz w:val="22"/>
                <w:szCs w:val="22"/>
              </w:rPr>
              <w:t>133</w:t>
            </w:r>
          </w:p>
        </w:tc>
        <w:tc>
          <w:tcPr>
            <w:tcW w:w="16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Tahoma" w:hAnsi="Tahoma" w:cs="Tahoma"/>
                <w:color w:val="000000"/>
                <w:kern w:val="0"/>
                <w:sz w:val="24"/>
              </w:rPr>
            </w:pPr>
            <w:r>
              <w:rPr>
                <w:rFonts w:ascii="Tahoma" w:hAnsi="Tahoma" w:cs="Tahoma"/>
                <w:color w:val="000000"/>
                <w:kern w:val="0"/>
                <w:sz w:val="24"/>
              </w:rPr>
              <w:t>　</w:t>
            </w:r>
          </w:p>
        </w:tc>
        <w:tc>
          <w:tcPr>
            <w:tcW w:w="123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b/>
                <w:bCs/>
                <w:kern w:val="0"/>
                <w:sz w:val="20"/>
                <w:szCs w:val="20"/>
              </w:rPr>
            </w:pPr>
            <w:r>
              <w:rPr>
                <w:rFonts w:hint="eastAsia" w:ascii="宋体" w:hAnsi="宋体" w:cs="Tahoma"/>
                <w:b/>
                <w:bCs/>
                <w:kern w:val="0"/>
                <w:sz w:val="20"/>
                <w:szCs w:val="20"/>
              </w:rPr>
              <w:t xml:space="preserve"> 5235．00</w:t>
            </w:r>
          </w:p>
        </w:tc>
        <w:tc>
          <w:tcPr>
            <w:tcW w:w="12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Tahoma"/>
                <w:b/>
                <w:bCs/>
                <w:kern w:val="0"/>
                <w:sz w:val="20"/>
                <w:szCs w:val="20"/>
              </w:rPr>
            </w:pPr>
            <w:r>
              <w:rPr>
                <w:rFonts w:hint="eastAsia" w:ascii="宋体" w:hAnsi="宋体" w:cs="Tahoma"/>
                <w:b/>
                <w:bCs/>
                <w:kern w:val="0"/>
                <w:sz w:val="20"/>
                <w:szCs w:val="20"/>
              </w:rPr>
              <w:t xml:space="preserve"> 7,885.00 </w:t>
            </w:r>
          </w:p>
        </w:tc>
        <w:tc>
          <w:tcPr>
            <w:tcW w:w="79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Tahoma" w:hAnsi="Tahoma" w:cs="Tahoma"/>
                <w:color w:val="000000"/>
                <w:kern w:val="0"/>
                <w:sz w:val="22"/>
                <w:szCs w:val="22"/>
              </w:rPr>
            </w:pPr>
            <w:r>
              <w:rPr>
                <w:rFonts w:ascii="Tahoma" w:hAnsi="Tahoma" w:cs="Tahoma"/>
                <w:color w:val="000000"/>
                <w:kern w:val="0"/>
                <w:sz w:val="22"/>
                <w:szCs w:val="22"/>
              </w:rPr>
              <w:t>　</w:t>
            </w:r>
          </w:p>
        </w:tc>
      </w:tr>
    </w:tbl>
    <w:p>
      <w:pPr>
        <w:pStyle w:val="2"/>
        <w:rPr>
          <w:rFonts w:hint="default"/>
          <w:lang w:val="en-US" w:eastAsia="zh-CN"/>
        </w:rPr>
      </w:pPr>
    </w:p>
    <w:sectPr>
      <w:footerReference r:id="rId3" w:type="default"/>
      <w:pgSz w:w="11906" w:h="16838"/>
      <w:pgMar w:top="2098" w:right="1474" w:bottom="1985" w:left="1588" w:header="851" w:footer="140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39078"/>
    <w:multiLevelType w:val="singleLevel"/>
    <w:tmpl w:val="A2439078"/>
    <w:lvl w:ilvl="0" w:tentative="0">
      <w:start w:val="1"/>
      <w:numFmt w:val="chineseCounting"/>
      <w:suff w:val="nothing"/>
      <w:lvlText w:val="%1、"/>
      <w:lvlJc w:val="left"/>
      <w:rPr>
        <w:rFonts w:hint="eastAsia"/>
      </w:rPr>
    </w:lvl>
  </w:abstractNum>
  <w:abstractNum w:abstractNumId="1">
    <w:nsid w:val="713D36E4"/>
    <w:multiLevelType w:val="singleLevel"/>
    <w:tmpl w:val="713D36E4"/>
    <w:lvl w:ilvl="0" w:tentative="0">
      <w:start w:val="2"/>
      <w:numFmt w:val="chineseCounting"/>
      <w:suff w:val="nothing"/>
      <w:lvlText w:val="%1、"/>
      <w:lvlJc w:val="left"/>
      <w:rPr>
        <w:rFonts w:hint="eastAsia"/>
      </w:rPr>
    </w:lvl>
  </w:abstractNum>
  <w:abstractNum w:abstractNumId="2">
    <w:nsid w:val="77EA7AE1"/>
    <w:multiLevelType w:val="singleLevel"/>
    <w:tmpl w:val="77EA7AE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JhYzQ1MWVlMTA1ODJjODE1ZDY4NjA1YzQ4MTU3MmEifQ=="/>
  </w:docVars>
  <w:rsids>
    <w:rsidRoot w:val="3E4F00B8"/>
    <w:rsid w:val="000507B0"/>
    <w:rsid w:val="00064173"/>
    <w:rsid w:val="000C4578"/>
    <w:rsid w:val="000F19BA"/>
    <w:rsid w:val="0015269D"/>
    <w:rsid w:val="00156BC3"/>
    <w:rsid w:val="00183A4D"/>
    <w:rsid w:val="001A1519"/>
    <w:rsid w:val="001F41FB"/>
    <w:rsid w:val="001F4B95"/>
    <w:rsid w:val="0025060C"/>
    <w:rsid w:val="0028548B"/>
    <w:rsid w:val="00293B96"/>
    <w:rsid w:val="002A427D"/>
    <w:rsid w:val="002B616F"/>
    <w:rsid w:val="00331879"/>
    <w:rsid w:val="00367CA7"/>
    <w:rsid w:val="00463D90"/>
    <w:rsid w:val="00466145"/>
    <w:rsid w:val="004D02CD"/>
    <w:rsid w:val="004E0762"/>
    <w:rsid w:val="00506E91"/>
    <w:rsid w:val="005A083F"/>
    <w:rsid w:val="005C183C"/>
    <w:rsid w:val="00607ADE"/>
    <w:rsid w:val="00621C02"/>
    <w:rsid w:val="0062413E"/>
    <w:rsid w:val="00631C42"/>
    <w:rsid w:val="006441CA"/>
    <w:rsid w:val="00647409"/>
    <w:rsid w:val="00695710"/>
    <w:rsid w:val="007778CB"/>
    <w:rsid w:val="007B0D8E"/>
    <w:rsid w:val="007C4F05"/>
    <w:rsid w:val="00943EC7"/>
    <w:rsid w:val="00953C64"/>
    <w:rsid w:val="009630D3"/>
    <w:rsid w:val="009D3E13"/>
    <w:rsid w:val="009F04F1"/>
    <w:rsid w:val="00A35EBA"/>
    <w:rsid w:val="00A551C3"/>
    <w:rsid w:val="00AA2392"/>
    <w:rsid w:val="00B6118A"/>
    <w:rsid w:val="00B64F56"/>
    <w:rsid w:val="00BB495D"/>
    <w:rsid w:val="00BE5570"/>
    <w:rsid w:val="00C06823"/>
    <w:rsid w:val="00C23CAA"/>
    <w:rsid w:val="00C24855"/>
    <w:rsid w:val="00C54C99"/>
    <w:rsid w:val="00C6390F"/>
    <w:rsid w:val="00CB2947"/>
    <w:rsid w:val="00CD069A"/>
    <w:rsid w:val="00CD3D16"/>
    <w:rsid w:val="00D22202"/>
    <w:rsid w:val="00D419BF"/>
    <w:rsid w:val="00D45563"/>
    <w:rsid w:val="00D65EB4"/>
    <w:rsid w:val="00D6603C"/>
    <w:rsid w:val="00D950B9"/>
    <w:rsid w:val="00DC7970"/>
    <w:rsid w:val="00DD5005"/>
    <w:rsid w:val="00DF25A9"/>
    <w:rsid w:val="00E1077D"/>
    <w:rsid w:val="00E35D81"/>
    <w:rsid w:val="00E4181B"/>
    <w:rsid w:val="00EA5C0B"/>
    <w:rsid w:val="00ED3BD8"/>
    <w:rsid w:val="00F33A5C"/>
    <w:rsid w:val="00F54D2E"/>
    <w:rsid w:val="00F932C8"/>
    <w:rsid w:val="019F33EB"/>
    <w:rsid w:val="02A0574E"/>
    <w:rsid w:val="06977CA7"/>
    <w:rsid w:val="074455BF"/>
    <w:rsid w:val="08825F6E"/>
    <w:rsid w:val="09442D1E"/>
    <w:rsid w:val="0B1612B0"/>
    <w:rsid w:val="0BBF71F5"/>
    <w:rsid w:val="0ED40151"/>
    <w:rsid w:val="15E57CA6"/>
    <w:rsid w:val="17DC1BFC"/>
    <w:rsid w:val="19055226"/>
    <w:rsid w:val="1981616C"/>
    <w:rsid w:val="1CD04BA2"/>
    <w:rsid w:val="1E0F36AA"/>
    <w:rsid w:val="1E500645"/>
    <w:rsid w:val="1EA07420"/>
    <w:rsid w:val="20440674"/>
    <w:rsid w:val="20AF7162"/>
    <w:rsid w:val="23416FBC"/>
    <w:rsid w:val="234E498E"/>
    <w:rsid w:val="246C1C9B"/>
    <w:rsid w:val="28F8261B"/>
    <w:rsid w:val="29392D80"/>
    <w:rsid w:val="2AEC1510"/>
    <w:rsid w:val="2CCB7085"/>
    <w:rsid w:val="2E221CCA"/>
    <w:rsid w:val="303F0067"/>
    <w:rsid w:val="31F96BB9"/>
    <w:rsid w:val="32E6563C"/>
    <w:rsid w:val="344649FF"/>
    <w:rsid w:val="373C784D"/>
    <w:rsid w:val="38915C68"/>
    <w:rsid w:val="38F72A1F"/>
    <w:rsid w:val="3A811393"/>
    <w:rsid w:val="3BA90FC1"/>
    <w:rsid w:val="3CCB2182"/>
    <w:rsid w:val="3E4F00B8"/>
    <w:rsid w:val="3EFE474E"/>
    <w:rsid w:val="413C57C4"/>
    <w:rsid w:val="41AA2E44"/>
    <w:rsid w:val="429A4C67"/>
    <w:rsid w:val="43FD19B4"/>
    <w:rsid w:val="44184CA3"/>
    <w:rsid w:val="449A30F8"/>
    <w:rsid w:val="4596751F"/>
    <w:rsid w:val="45973540"/>
    <w:rsid w:val="461C687A"/>
    <w:rsid w:val="46351A53"/>
    <w:rsid w:val="49881EB4"/>
    <w:rsid w:val="49F128B3"/>
    <w:rsid w:val="4EAC03F8"/>
    <w:rsid w:val="4EEE5791"/>
    <w:rsid w:val="5965186B"/>
    <w:rsid w:val="59CA6DFB"/>
    <w:rsid w:val="59E3160A"/>
    <w:rsid w:val="5B394BC5"/>
    <w:rsid w:val="5B3D2BF4"/>
    <w:rsid w:val="5BA1276A"/>
    <w:rsid w:val="5BB76C60"/>
    <w:rsid w:val="5C7230D7"/>
    <w:rsid w:val="5D8D00EC"/>
    <w:rsid w:val="5DD1730E"/>
    <w:rsid w:val="5EA510F1"/>
    <w:rsid w:val="5F7B4836"/>
    <w:rsid w:val="63151549"/>
    <w:rsid w:val="655A0916"/>
    <w:rsid w:val="6571080D"/>
    <w:rsid w:val="6642161F"/>
    <w:rsid w:val="669029B9"/>
    <w:rsid w:val="689D2AE5"/>
    <w:rsid w:val="6AD06536"/>
    <w:rsid w:val="6C271881"/>
    <w:rsid w:val="6CA15392"/>
    <w:rsid w:val="6DB07946"/>
    <w:rsid w:val="6E642C35"/>
    <w:rsid w:val="6F666C59"/>
    <w:rsid w:val="71600475"/>
    <w:rsid w:val="72F409BA"/>
    <w:rsid w:val="7579340C"/>
    <w:rsid w:val="75E16311"/>
    <w:rsid w:val="775A1CF3"/>
    <w:rsid w:val="78386930"/>
    <w:rsid w:val="79471339"/>
    <w:rsid w:val="796927DE"/>
    <w:rsid w:val="79EB5784"/>
    <w:rsid w:val="7AAD1D53"/>
    <w:rsid w:val="7C6D24C9"/>
    <w:rsid w:val="7CEE79B4"/>
    <w:rsid w:val="7E7C30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next w:val="1"/>
    <w:link w:val="20"/>
    <w:qFormat/>
    <w:uiPriority w:val="99"/>
    <w:pPr>
      <w:spacing w:after="120"/>
    </w:pPr>
  </w:style>
  <w:style w:type="paragraph" w:styleId="4">
    <w:name w:val="Body Text Indent"/>
    <w:basedOn w:val="1"/>
    <w:link w:val="17"/>
    <w:unhideWhenUsed/>
    <w:qFormat/>
    <w:uiPriority w:val="99"/>
    <w:pPr>
      <w:spacing w:line="500" w:lineRule="exact"/>
      <w:ind w:firstLine="600" w:firstLineChars="200"/>
    </w:pPr>
    <w:rPr>
      <w:rFonts w:ascii="宋体" w:hAnsi="宋体"/>
      <w:sz w:val="30"/>
    </w:rPr>
  </w:style>
  <w:style w:type="paragraph" w:styleId="5">
    <w:name w:val="Balloon Text"/>
    <w:basedOn w:val="1"/>
    <w:link w:val="19"/>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99"/>
    <w:rPr>
      <w:color w:val="333333"/>
      <w:u w:val="none"/>
    </w:rPr>
  </w:style>
  <w:style w:type="character" w:styleId="13">
    <w:name w:val="Hyperlink"/>
    <w:basedOn w:val="11"/>
    <w:qFormat/>
    <w:uiPriority w:val="99"/>
    <w:rPr>
      <w:color w:val="333333"/>
      <w:u w:val="none"/>
    </w:rPr>
  </w:style>
  <w:style w:type="paragraph" w:styleId="14">
    <w:name w:val="List Paragraph"/>
    <w:basedOn w:val="1"/>
    <w:unhideWhenUsed/>
    <w:qFormat/>
    <w:uiPriority w:val="99"/>
    <w:pPr>
      <w:ind w:firstLine="420" w:firstLineChars="200"/>
    </w:pPr>
  </w:style>
  <w:style w:type="character" w:customStyle="1" w:styleId="15">
    <w:name w:val="页眉 Char"/>
    <w:basedOn w:val="11"/>
    <w:link w:val="7"/>
    <w:qFormat/>
    <w:uiPriority w:val="0"/>
    <w:rPr>
      <w:rFonts w:ascii="Calibri" w:hAnsi="Calibri" w:eastAsia="宋体" w:cs="Times New Roman"/>
      <w:kern w:val="2"/>
      <w:sz w:val="18"/>
      <w:szCs w:val="18"/>
    </w:rPr>
  </w:style>
  <w:style w:type="character" w:customStyle="1" w:styleId="16">
    <w:name w:val="font11"/>
    <w:basedOn w:val="11"/>
    <w:qFormat/>
    <w:uiPriority w:val="0"/>
    <w:rPr>
      <w:rFonts w:hint="eastAsia" w:ascii="宋体" w:hAnsi="宋体" w:eastAsia="宋体" w:cs="宋体"/>
      <w:color w:val="000000"/>
      <w:sz w:val="24"/>
      <w:szCs w:val="24"/>
      <w:u w:val="none"/>
    </w:rPr>
  </w:style>
  <w:style w:type="character" w:customStyle="1" w:styleId="17">
    <w:name w:val="正文文本缩进 Char"/>
    <w:basedOn w:val="11"/>
    <w:link w:val="4"/>
    <w:qFormat/>
    <w:uiPriority w:val="99"/>
    <w:rPr>
      <w:rFonts w:ascii="宋体" w:hAnsi="宋体" w:eastAsia="宋体" w:cs="Times New Roman"/>
      <w:kern w:val="2"/>
      <w:sz w:val="30"/>
      <w:szCs w:val="24"/>
    </w:rPr>
  </w:style>
  <w:style w:type="character" w:customStyle="1" w:styleId="18">
    <w:name w:val="页脚 Char"/>
    <w:basedOn w:val="11"/>
    <w:link w:val="6"/>
    <w:qFormat/>
    <w:uiPriority w:val="99"/>
    <w:rPr>
      <w:rFonts w:ascii="Calibri" w:hAnsi="Calibri" w:eastAsia="宋体" w:cs="Times New Roman"/>
      <w:kern w:val="2"/>
      <w:sz w:val="18"/>
      <w:szCs w:val="18"/>
    </w:rPr>
  </w:style>
  <w:style w:type="character" w:customStyle="1" w:styleId="19">
    <w:name w:val="批注框文本 Char"/>
    <w:basedOn w:val="11"/>
    <w:link w:val="5"/>
    <w:qFormat/>
    <w:uiPriority w:val="0"/>
    <w:rPr>
      <w:rFonts w:ascii="Calibri" w:hAnsi="Calibri" w:eastAsia="宋体" w:cs="Times New Roman"/>
      <w:kern w:val="2"/>
      <w:sz w:val="18"/>
      <w:szCs w:val="18"/>
    </w:rPr>
  </w:style>
  <w:style w:type="character" w:customStyle="1" w:styleId="20">
    <w:name w:val="正文文本 Char"/>
    <w:basedOn w:val="11"/>
    <w:link w:val="3"/>
    <w:qFormat/>
    <w:uiPriority w:val="99"/>
    <w:rPr>
      <w:rFonts w:ascii="Calibri" w:hAnsi="Calibri" w:eastAsia="宋体" w:cs="Times New Roman"/>
      <w:kern w:val="2"/>
      <w:sz w:val="21"/>
      <w:szCs w:val="24"/>
    </w:rPr>
  </w:style>
  <w:style w:type="character" w:customStyle="1" w:styleId="21">
    <w:name w:val="font91"/>
    <w:basedOn w:val="11"/>
    <w:qFormat/>
    <w:uiPriority w:val="0"/>
    <w:rPr>
      <w:rFonts w:hint="eastAsia" w:ascii="宋体" w:hAnsi="宋体" w:eastAsia="宋体" w:cs="宋体"/>
      <w:color w:val="000000"/>
      <w:sz w:val="20"/>
      <w:szCs w:val="20"/>
      <w:u w:val="none"/>
    </w:rPr>
  </w:style>
  <w:style w:type="paragraph" w:customStyle="1" w:styleId="22">
    <w:name w:val="font5"/>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23">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
    <w:name w:val="font9"/>
    <w:basedOn w:val="1"/>
    <w:qFormat/>
    <w:uiPriority w:val="0"/>
    <w:pPr>
      <w:widowControl/>
      <w:spacing w:before="100" w:beforeAutospacing="1" w:after="100" w:afterAutospacing="1"/>
      <w:jc w:val="left"/>
    </w:pPr>
    <w:rPr>
      <w:rFonts w:ascii="黑体" w:hAnsi="黑体" w:eastAsia="黑体" w:cs="宋体"/>
      <w:kern w:val="0"/>
      <w:sz w:val="48"/>
      <w:szCs w:val="48"/>
    </w:rPr>
  </w:style>
  <w:style w:type="paragraph" w:customStyle="1" w:styleId="2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1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0">
    <w:name w:val="xl65"/>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7">
    <w:name w:val="xl72"/>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38">
    <w:name w:val="xl73"/>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39">
    <w:name w:val="xl74"/>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0">
    <w:name w:val="xl75"/>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1">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4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8">
    <w:name w:val="xl83"/>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xl84"/>
    <w:basedOn w:val="1"/>
    <w:qFormat/>
    <w:uiPriority w:val="0"/>
    <w:pPr>
      <w:widowControl/>
      <w:spacing w:before="100" w:beforeAutospacing="1" w:after="100" w:afterAutospacing="1"/>
      <w:jc w:val="right"/>
    </w:pPr>
    <w:rPr>
      <w:rFonts w:ascii="宋体" w:hAnsi="宋体" w:cs="宋体"/>
      <w:kern w:val="0"/>
      <w:sz w:val="28"/>
      <w:szCs w:val="28"/>
    </w:rPr>
  </w:style>
  <w:style w:type="paragraph" w:customStyle="1" w:styleId="50">
    <w:name w:val="xl85"/>
    <w:basedOn w:val="1"/>
    <w:qFormat/>
    <w:uiPriority w:val="0"/>
    <w:pPr>
      <w:widowControl/>
      <w:spacing w:before="100" w:beforeAutospacing="1" w:after="100" w:afterAutospacing="1"/>
      <w:jc w:val="center"/>
    </w:pPr>
    <w:rPr>
      <w:rFonts w:ascii="宋体" w:hAnsi="宋体" w:cs="宋体"/>
      <w:kern w:val="0"/>
      <w:sz w:val="28"/>
      <w:szCs w:val="2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4">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56">
    <w:name w:val="xl91"/>
    <w:basedOn w:val="1"/>
    <w:qFormat/>
    <w:uiPriority w:val="0"/>
    <w:pPr>
      <w:widowControl/>
      <w:spacing w:before="100" w:beforeAutospacing="1" w:after="100" w:afterAutospacing="1"/>
      <w:jc w:val="center"/>
    </w:pPr>
    <w:rPr>
      <w:rFonts w:ascii="Times New Roman" w:hAnsi="Times New Roman"/>
      <w:kern w:val="0"/>
      <w:sz w:val="48"/>
      <w:szCs w:val="48"/>
    </w:rPr>
  </w:style>
  <w:style w:type="paragraph" w:customStyle="1" w:styleId="57">
    <w:name w:val="xl92"/>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58">
    <w:name w:val="xl93"/>
    <w:basedOn w:val="1"/>
    <w:qFormat/>
    <w:uiPriority w:val="0"/>
    <w:pPr>
      <w:widowControl/>
      <w:pBdr>
        <w:bottom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A4D8D-FDEC-4043-ACE4-E9107D6A3FCC}">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15</Pages>
  <Words>5212</Words>
  <Characters>6372</Characters>
  <Lines>45</Lines>
  <Paragraphs>12</Paragraphs>
  <TotalTime>106</TotalTime>
  <ScaleCrop>false</ScaleCrop>
  <LinksUpToDate>false</LinksUpToDate>
  <CharactersWithSpaces>6918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NTKO</cp:lastModifiedBy>
  <cp:lastPrinted>2022-11-29T06:37:00Z</cp:lastPrinted>
  <dcterms:modified xsi:type="dcterms:W3CDTF">2022-12-01T05:03:47Z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EC2860DFE6794F0E9048188E058291E0</vt:lpwstr>
  </property>
</Properties>
</file>