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D" w:rsidRDefault="005B018D" w:rsidP="005B018D">
      <w:pPr>
        <w:spacing w:after="0"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资 产 出 售 合 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（样本）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出售方：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 xml:space="preserve">达州市通川区国有资产经营管理有限公司  </w:t>
      </w:r>
      <w:r w:rsidRPr="005B018D">
        <w:rPr>
          <w:rFonts w:asciiTheme="minorEastAsia" w:eastAsiaTheme="minorEastAsia" w:hAnsiTheme="minorEastAsia" w:cs="方正仿宋简体" w:hint="eastAsia"/>
          <w:b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（以下简称甲方）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买受人：                                             （以下简称乙方）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甲方委托拍卖人四川达洲拍卖有限公司于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年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月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日在达州市公共资源交易服务中心开标厅举行拍卖会，乙方以最高应价且达到保留价成为买受人。双方本着诚实守信，协商一致的原则，达成如下合同条款，供双方信守。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一、资产</w:t>
      </w:r>
      <w:r w:rsidR="00CB33DC">
        <w:rPr>
          <w:rFonts w:asciiTheme="minorEastAsia" w:eastAsiaTheme="minorEastAsia" w:hAnsiTheme="minorEastAsia" w:cs="方正仿宋简体" w:hint="eastAsia"/>
          <w:b/>
          <w:bCs/>
          <w:sz w:val="24"/>
        </w:rPr>
        <w:t>现状</w:t>
      </w:r>
    </w:p>
    <w:p w:rsidR="00CB33DC" w:rsidRPr="00CB33DC" w:rsidRDefault="00CB33DC" w:rsidP="00CB33DC">
      <w:pPr>
        <w:spacing w:after="0" w:line="466" w:lineRule="atLeas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CB33DC">
        <w:rPr>
          <w:rFonts w:asciiTheme="minorEastAsia" w:eastAsiaTheme="minorEastAsia" w:hAnsiTheme="minorEastAsia" w:hint="eastAsia"/>
          <w:sz w:val="24"/>
          <w:szCs w:val="24"/>
        </w:rPr>
        <w:t>达州市天盟塑料有限公司已征收设施设备</w:t>
      </w:r>
    </w:p>
    <w:p w:rsidR="005B018D" w:rsidRPr="00CB33DC" w:rsidRDefault="005B018D" w:rsidP="00CB33DC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  <w:szCs w:val="24"/>
        </w:rPr>
      </w:pPr>
      <w:r w:rsidRPr="00CB33DC">
        <w:rPr>
          <w:rFonts w:asciiTheme="minorEastAsia" w:eastAsiaTheme="minorEastAsia" w:hAnsiTheme="minorEastAsia" w:cs="方正仿宋简体" w:hint="eastAsia"/>
          <w:b/>
          <w:bCs/>
          <w:sz w:val="24"/>
          <w:szCs w:val="24"/>
        </w:rPr>
        <w:t>二、成交价款及支付方式</w:t>
      </w:r>
      <w:bookmarkStart w:id="0" w:name="_GoBack"/>
      <w:bookmarkEnd w:id="0"/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1、乙方竞买的标的物为</w:t>
      </w:r>
      <w:r w:rsidR="00CB33DC">
        <w:rPr>
          <w:rFonts w:asciiTheme="minorEastAsia" w:eastAsiaTheme="minorEastAsia" w:hAnsiTheme="minorEastAsia" w:cs="方正仿宋简体" w:hint="eastAsia"/>
          <w:sz w:val="24"/>
        </w:rPr>
        <w:t>设备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现状,成交价款为人民币：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元（大写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整），该价款为固定价格，任何情况下不得调整并不得以</w:t>
      </w:r>
      <w:r w:rsidR="00CB33DC">
        <w:rPr>
          <w:rFonts w:asciiTheme="minorEastAsia" w:eastAsiaTheme="minorEastAsia" w:hAnsiTheme="minorEastAsia" w:cs="方正仿宋简体" w:hint="eastAsia"/>
          <w:sz w:val="24"/>
        </w:rPr>
        <w:t>任何情况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的差异而增减成交价款。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2、付款方式：拍卖成交后5 个工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作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日内，买受人须将标的物全部成交价款存至收款人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：达州市通川区国有资产经营管理有限公司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，开户行：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工商银行通川支行，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帐号：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2317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5761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0930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0106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103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银行账户上。如逾期，则视为违约，其竞买保证金不予退还。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三、资产交付事宜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乙方将标的物的全额成交价款付清并与甲方签定《资产出售合同》后次日起，甲方在</w:t>
      </w: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 xml:space="preserve">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个工作日内开始移交标的物。</w:t>
      </w:r>
    </w:p>
    <w:p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四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、违约责任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1、拍卖成交次日起5个工作日内，若乙方未付清全部价款，视为违约，乙方所交竞买保证金不予退还(含拍卖佣金)，且甲方有权解除本合同，另行将本合同标的物进行拍卖。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2、因乙方违约，拍卖人有权征得甲方同意后（且无须另行通知乙方），将拍卖标的物再行拍卖。由此造成的损失（含再次拍卖的价差损失、甲乙双方应付的拍卖佣金以及由此产生的合理支出）由乙方全部承担。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3、因乙方单方解除合同或不履行合同约定义务，乙方应向甲方支付本合同标的物成交价款20%的违约金且甲方有权解除本合同。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4、如甲方违约，甲方承担乙方所交成交价款的银行同期贷款利息（人民银行公布的当期贷款基准利率）。</w:t>
      </w:r>
    </w:p>
    <w:p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五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、争议解决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lastRenderedPageBreak/>
        <w:t>本合同履行期间发生争议的，双方应友好协商解决；协商不成的，任何一方均可向达州市通川区人民法院提起诉讼。</w:t>
      </w:r>
    </w:p>
    <w:p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六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、特别约定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1、乙方未按照本合同履行义务或履行义务不完整的，甲方在无须另行通知乙方的情况下享有本合同单方解除权，乙方对此表示认可并接受。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2、本合同的乙方是拍卖确认书的签定人（即买受人），在成交确认书签定后不得更改或增加买受人。</w:t>
      </w:r>
    </w:p>
    <w:p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  <w:u w:val="single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七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、此合同一式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>五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份，双方签字或盖章（捺印）生效。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甲 方：达州市通川区国有资产经营管理有限公司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乙   方：</w:t>
      </w: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w w:val="90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>法定代表人：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</w:t>
      </w:r>
      <w:r w:rsidR="00A8579D">
        <w:rPr>
          <w:rFonts w:asciiTheme="minorEastAsia" w:eastAsiaTheme="minorEastAsia" w:hAnsiTheme="minorEastAsia" w:cs="方正仿宋简体" w:hint="eastAsia"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法定代表人：</w:t>
      </w: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委托代理人: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                     年   月   日</w:t>
      </w:r>
    </w:p>
    <w:p w:rsidR="004358AB" w:rsidRDefault="004358AB" w:rsidP="005B018D">
      <w:pPr>
        <w:spacing w:after="0" w:line="360" w:lineRule="auto"/>
      </w:pPr>
    </w:p>
    <w:sectPr w:rsidR="004358AB" w:rsidSect="005B018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AA" w:rsidRDefault="007D75AA" w:rsidP="005B018D">
      <w:pPr>
        <w:spacing w:after="0"/>
      </w:pPr>
      <w:r>
        <w:separator/>
      </w:r>
    </w:p>
  </w:endnote>
  <w:endnote w:type="continuationSeparator" w:id="0">
    <w:p w:rsidR="007D75AA" w:rsidRDefault="007D75AA" w:rsidP="005B0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AA" w:rsidRDefault="007D75AA" w:rsidP="005B018D">
      <w:pPr>
        <w:spacing w:after="0"/>
      </w:pPr>
      <w:r>
        <w:separator/>
      </w:r>
    </w:p>
  </w:footnote>
  <w:footnote w:type="continuationSeparator" w:id="0">
    <w:p w:rsidR="007D75AA" w:rsidRDefault="007D75AA" w:rsidP="005B0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7D75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1308"/>
    <w:rsid w:val="002353A5"/>
    <w:rsid w:val="002A4881"/>
    <w:rsid w:val="00323B43"/>
    <w:rsid w:val="003D37D8"/>
    <w:rsid w:val="00426133"/>
    <w:rsid w:val="004358AB"/>
    <w:rsid w:val="005B018D"/>
    <w:rsid w:val="007D75AA"/>
    <w:rsid w:val="008B7726"/>
    <w:rsid w:val="00996BBE"/>
    <w:rsid w:val="00A74268"/>
    <w:rsid w:val="00A8579D"/>
    <w:rsid w:val="00CB33DC"/>
    <w:rsid w:val="00D04905"/>
    <w:rsid w:val="00D31D50"/>
    <w:rsid w:val="00D55026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B01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1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1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1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2020-03-09T03:55:00Z</dcterms:modified>
</cp:coreProperties>
</file>