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87"/>
        <w:rPr>
          <w:rFonts w:hint="eastAsia"/>
          <w:b/>
          <w:sz w:val="84"/>
          <w:szCs w:val="84"/>
        </w:rPr>
      </w:pPr>
      <w:r>
        <w:rPr>
          <w:rFonts w:hint="eastAsia"/>
          <w:b/>
          <w:sz w:val="84"/>
          <w:szCs w:val="84"/>
        </w:rPr>
        <w:t>土 地 矿 权</w:t>
      </w:r>
    </w:p>
    <w:p>
      <w:pPr>
        <w:ind w:firstLine="3373" w:firstLineChars="400"/>
        <w:rPr>
          <w:rFonts w:hint="eastAsia"/>
          <w:b/>
          <w:sz w:val="84"/>
          <w:szCs w:val="84"/>
        </w:rPr>
      </w:pPr>
    </w:p>
    <w:p>
      <w:pPr>
        <w:ind w:firstLine="3373" w:firstLineChars="400"/>
        <w:rPr>
          <w:rFonts w:hint="eastAsia"/>
          <w:b/>
          <w:sz w:val="84"/>
          <w:szCs w:val="84"/>
        </w:rPr>
      </w:pPr>
      <w:r>
        <w:rPr>
          <w:rFonts w:hint="eastAsia"/>
          <w:b/>
          <w:sz w:val="84"/>
          <w:szCs w:val="84"/>
        </w:rPr>
        <w:t>竞</w:t>
      </w:r>
    </w:p>
    <w:p>
      <w:pPr>
        <w:ind w:firstLine="3373" w:firstLineChars="400"/>
        <w:rPr>
          <w:rFonts w:hint="eastAsia"/>
          <w:b/>
          <w:sz w:val="84"/>
          <w:szCs w:val="84"/>
        </w:rPr>
      </w:pPr>
      <w:r>
        <w:rPr>
          <w:rFonts w:hint="eastAsia"/>
          <w:b/>
          <w:sz w:val="84"/>
          <w:szCs w:val="84"/>
        </w:rPr>
        <w:t>买</w:t>
      </w:r>
    </w:p>
    <w:p>
      <w:pPr>
        <w:ind w:firstLine="3373" w:firstLineChars="400"/>
        <w:rPr>
          <w:rFonts w:hint="eastAsia"/>
          <w:b/>
          <w:sz w:val="84"/>
          <w:szCs w:val="84"/>
        </w:rPr>
      </w:pPr>
      <w:r>
        <w:rPr>
          <w:rFonts w:hint="eastAsia"/>
          <w:b/>
          <w:sz w:val="84"/>
          <w:szCs w:val="84"/>
        </w:rPr>
        <w:t>人</w:t>
      </w:r>
    </w:p>
    <w:p>
      <w:pPr>
        <w:ind w:firstLine="3373" w:firstLineChars="400"/>
        <w:rPr>
          <w:rFonts w:hint="eastAsia"/>
          <w:b/>
          <w:sz w:val="84"/>
          <w:szCs w:val="84"/>
        </w:rPr>
      </w:pPr>
      <w:r>
        <w:rPr>
          <w:rFonts w:hint="eastAsia"/>
          <w:b/>
          <w:sz w:val="84"/>
          <w:szCs w:val="84"/>
        </w:rPr>
        <w:t>操</w:t>
      </w:r>
    </w:p>
    <w:p>
      <w:pPr>
        <w:ind w:firstLine="3373" w:firstLineChars="400"/>
        <w:rPr>
          <w:rFonts w:hint="eastAsia"/>
          <w:b/>
          <w:sz w:val="84"/>
          <w:szCs w:val="84"/>
        </w:rPr>
      </w:pPr>
      <w:r>
        <w:rPr>
          <w:rFonts w:hint="eastAsia"/>
          <w:b/>
          <w:sz w:val="84"/>
          <w:szCs w:val="84"/>
        </w:rPr>
        <w:t>作</w:t>
      </w:r>
    </w:p>
    <w:p>
      <w:pPr>
        <w:ind w:firstLine="3373" w:firstLineChars="400"/>
        <w:rPr>
          <w:rFonts w:hint="eastAsia"/>
          <w:b/>
          <w:sz w:val="84"/>
          <w:szCs w:val="84"/>
        </w:rPr>
      </w:pPr>
      <w:r>
        <w:rPr>
          <w:rFonts w:hint="eastAsia"/>
          <w:b/>
          <w:sz w:val="84"/>
          <w:szCs w:val="84"/>
        </w:rPr>
        <w:t>手</w:t>
      </w:r>
    </w:p>
    <w:p>
      <w:pPr>
        <w:ind w:firstLine="3373" w:firstLineChars="400"/>
        <w:rPr>
          <w:rFonts w:hint="eastAsia"/>
        </w:rPr>
      </w:pPr>
      <w:r>
        <w:rPr>
          <w:rFonts w:hint="eastAsia"/>
          <w:b/>
          <w:sz w:val="84"/>
          <w:szCs w:val="84"/>
        </w:rPr>
        <w:t>册</w:t>
      </w:r>
    </w:p>
    <w:p>
      <w:pPr>
        <w:rPr>
          <w:rFonts w:hint="eastAsia"/>
        </w:rPr>
      </w:pPr>
    </w:p>
    <w:p>
      <w:pPr>
        <w:rPr>
          <w:rFonts w:hint="eastAsia"/>
        </w:rPr>
      </w:pPr>
    </w:p>
    <w:p>
      <w:pPr>
        <w:ind w:firstLine="998" w:firstLineChars="226"/>
        <w:rPr>
          <w:rFonts w:hint="eastAsia"/>
          <w:b/>
          <w:sz w:val="44"/>
          <w:szCs w:val="44"/>
        </w:rPr>
      </w:pPr>
      <w:r>
        <w:rPr>
          <w:rFonts w:hint="eastAsia"/>
          <w:b/>
          <w:sz w:val="44"/>
          <w:szCs w:val="44"/>
        </w:rPr>
        <w:t>达州市公共资源交易服务中心</w:t>
      </w:r>
    </w:p>
    <w:p>
      <w:pPr>
        <w:rPr>
          <w:rFonts w:hint="eastAsia"/>
        </w:rPr>
      </w:pPr>
    </w:p>
    <w:sdt>
      <w:sdtPr>
        <w:rPr>
          <w:lang w:val="zh-CN"/>
        </w:rPr>
        <w:id w:val="23851383"/>
        <w:docPartObj>
          <w:docPartGallery w:val="Table of Contents"/>
          <w:docPartUnique/>
        </w:docPartObj>
      </w:sdtPr>
      <w:sdtEndPr>
        <w:rPr>
          <w:rFonts w:asciiTheme="minorHAnsi" w:hAnsiTheme="minorHAnsi" w:eastAsiaTheme="minorEastAsia" w:cstheme="minorBidi"/>
          <w:b w:val="0"/>
          <w:bCs w:val="0"/>
          <w:color w:val="auto"/>
          <w:kern w:val="2"/>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8"/>
            <w:tabs>
              <w:tab w:val="right" w:leader="dot" w:pos="8306"/>
            </w:tabs>
          </w:pPr>
          <w:r>
            <w:fldChar w:fldCharType="begin"/>
          </w:r>
          <w:r>
            <w:instrText xml:space="preserve"> TOC \o "1-3" \h \z \u </w:instrText>
          </w:r>
          <w:r>
            <w:fldChar w:fldCharType="separate"/>
          </w:r>
          <w:r>
            <w:fldChar w:fldCharType="begin"/>
          </w:r>
          <w:r>
            <w:instrText xml:space="preserve"> HYPERLINK \l _Toc23631 </w:instrText>
          </w:r>
          <w:r>
            <w:fldChar w:fldCharType="separate"/>
          </w:r>
          <w:r>
            <w:rPr>
              <w:rFonts w:hint="eastAsia"/>
            </w:rPr>
            <w:t>一、地块申购</w:t>
          </w:r>
          <w:r>
            <w:tab/>
          </w:r>
          <w:r>
            <w:fldChar w:fldCharType="begin"/>
          </w:r>
          <w:r>
            <w:instrText xml:space="preserve"> PAGEREF _Toc23631 </w:instrText>
          </w:r>
          <w:r>
            <w:fldChar w:fldCharType="separate"/>
          </w:r>
          <w:r>
            <w:t>3</w:t>
          </w:r>
          <w:r>
            <w:fldChar w:fldCharType="end"/>
          </w:r>
          <w:r>
            <w:fldChar w:fldCharType="end"/>
          </w:r>
        </w:p>
        <w:p>
          <w:pPr>
            <w:pStyle w:val="8"/>
            <w:tabs>
              <w:tab w:val="right" w:leader="dot" w:pos="8306"/>
            </w:tabs>
          </w:pPr>
          <w:r>
            <w:fldChar w:fldCharType="begin"/>
          </w:r>
          <w:r>
            <w:instrText xml:space="preserve"> HYPERLINK \l _Toc30444 </w:instrText>
          </w:r>
          <w:r>
            <w:fldChar w:fldCharType="separate"/>
          </w:r>
          <w:r>
            <w:rPr>
              <w:rFonts w:hint="eastAsia"/>
            </w:rPr>
            <w:t>二、出让文件领取</w:t>
          </w:r>
          <w:r>
            <w:tab/>
          </w:r>
          <w:r>
            <w:fldChar w:fldCharType="begin"/>
          </w:r>
          <w:r>
            <w:instrText xml:space="preserve"> PAGEREF _Toc30444 </w:instrText>
          </w:r>
          <w:r>
            <w:fldChar w:fldCharType="separate"/>
          </w:r>
          <w:r>
            <w:t>7</w:t>
          </w:r>
          <w:r>
            <w:fldChar w:fldCharType="end"/>
          </w:r>
          <w:r>
            <w:fldChar w:fldCharType="end"/>
          </w:r>
        </w:p>
        <w:p>
          <w:pPr>
            <w:pStyle w:val="8"/>
            <w:tabs>
              <w:tab w:val="right" w:leader="dot" w:pos="8306"/>
            </w:tabs>
          </w:pPr>
          <w:r>
            <w:fldChar w:fldCharType="begin"/>
          </w:r>
          <w:r>
            <w:instrText xml:space="preserve"> HYPERLINK \l _Toc204 </w:instrText>
          </w:r>
          <w:r>
            <w:fldChar w:fldCharType="separate"/>
          </w:r>
          <w:r>
            <w:rPr>
              <w:rFonts w:hint="eastAsia"/>
            </w:rPr>
            <w:t>三、保证金查询（虚拟子账号的方式缴纳保证金）</w:t>
          </w:r>
          <w:r>
            <w:tab/>
          </w:r>
          <w:r>
            <w:fldChar w:fldCharType="begin"/>
          </w:r>
          <w:r>
            <w:instrText xml:space="preserve"> PAGEREF _Toc204 </w:instrText>
          </w:r>
          <w:r>
            <w:fldChar w:fldCharType="separate"/>
          </w:r>
          <w:r>
            <w:t>8</w:t>
          </w:r>
          <w:r>
            <w:fldChar w:fldCharType="end"/>
          </w:r>
          <w:r>
            <w:fldChar w:fldCharType="end"/>
          </w:r>
        </w:p>
        <w:p>
          <w:pPr>
            <w:pStyle w:val="8"/>
            <w:tabs>
              <w:tab w:val="right" w:leader="dot" w:pos="8306"/>
            </w:tabs>
          </w:pPr>
          <w:r>
            <w:fldChar w:fldCharType="begin"/>
          </w:r>
          <w:r>
            <w:instrText xml:space="preserve"> HYPERLINK \l _Toc22516 </w:instrText>
          </w:r>
          <w:r>
            <w:fldChar w:fldCharType="separate"/>
          </w:r>
          <w:r>
            <w:rPr>
              <w:rFonts w:hint="eastAsia"/>
              <w:lang w:val="en-US" w:eastAsia="zh-CN"/>
            </w:rPr>
            <w:t>四</w:t>
          </w:r>
          <w:r>
            <w:rPr>
              <w:rFonts w:hint="eastAsia"/>
            </w:rPr>
            <w:t>、竞买资格申请</w:t>
          </w:r>
          <w:r>
            <w:tab/>
          </w:r>
          <w:r>
            <w:fldChar w:fldCharType="begin"/>
          </w:r>
          <w:r>
            <w:instrText xml:space="preserve"> PAGEREF _Toc22516 </w:instrText>
          </w:r>
          <w:r>
            <w:fldChar w:fldCharType="separate"/>
          </w:r>
          <w:r>
            <w:t>10</w:t>
          </w:r>
          <w:r>
            <w:fldChar w:fldCharType="end"/>
          </w:r>
          <w:r>
            <w:fldChar w:fldCharType="end"/>
          </w:r>
        </w:p>
        <w:p>
          <w:pPr>
            <w:pStyle w:val="8"/>
            <w:tabs>
              <w:tab w:val="right" w:leader="dot" w:pos="8306"/>
            </w:tabs>
          </w:pPr>
          <w:r>
            <w:fldChar w:fldCharType="begin"/>
          </w:r>
          <w:r>
            <w:instrText xml:space="preserve"> HYPERLINK \l _Toc11857 </w:instrText>
          </w:r>
          <w:r>
            <w:fldChar w:fldCharType="separate"/>
          </w:r>
          <w:r>
            <w:rPr>
              <w:rFonts w:hint="eastAsia"/>
              <w:lang w:val="en-US" w:eastAsia="zh-CN"/>
            </w:rPr>
            <w:t>五</w:t>
          </w:r>
          <w:r>
            <w:rPr>
              <w:rFonts w:hint="eastAsia"/>
            </w:rPr>
            <w:t>、挂牌报价（拍卖请跳过此步骤）</w:t>
          </w:r>
          <w:r>
            <w:tab/>
          </w:r>
          <w:r>
            <w:fldChar w:fldCharType="begin"/>
          </w:r>
          <w:r>
            <w:instrText xml:space="preserve"> PAGEREF _Toc11857 </w:instrText>
          </w:r>
          <w:r>
            <w:fldChar w:fldCharType="separate"/>
          </w:r>
          <w:r>
            <w:t>14</w:t>
          </w:r>
          <w:r>
            <w:fldChar w:fldCharType="end"/>
          </w:r>
          <w:r>
            <w:fldChar w:fldCharType="end"/>
          </w:r>
        </w:p>
        <w:p>
          <w:pPr>
            <w:pStyle w:val="8"/>
            <w:tabs>
              <w:tab w:val="right" w:leader="dot" w:pos="8306"/>
            </w:tabs>
          </w:pPr>
          <w:r>
            <w:fldChar w:fldCharType="begin"/>
          </w:r>
          <w:r>
            <w:instrText xml:space="preserve"> HYPERLINK \l _Toc10539 </w:instrText>
          </w:r>
          <w:r>
            <w:fldChar w:fldCharType="separate"/>
          </w:r>
          <w:r>
            <w:rPr>
              <w:rFonts w:hint="eastAsia"/>
              <w:lang w:val="en-US" w:eastAsia="zh-CN"/>
            </w:rPr>
            <w:t>六</w:t>
          </w:r>
          <w:r>
            <w:rPr>
              <w:rFonts w:hint="eastAsia"/>
            </w:rPr>
            <w:t>、打印资格确认书</w:t>
          </w:r>
          <w:r>
            <w:tab/>
          </w:r>
          <w:r>
            <w:fldChar w:fldCharType="begin"/>
          </w:r>
          <w:r>
            <w:instrText xml:space="preserve"> PAGEREF _Toc10539 </w:instrText>
          </w:r>
          <w:r>
            <w:fldChar w:fldCharType="separate"/>
          </w:r>
          <w:r>
            <w:t>15</w:t>
          </w:r>
          <w:r>
            <w:fldChar w:fldCharType="end"/>
          </w:r>
          <w:r>
            <w:fldChar w:fldCharType="end"/>
          </w:r>
        </w:p>
        <w:p>
          <w:r>
            <w:fldChar w:fldCharType="end"/>
          </w:r>
        </w:p>
      </w:sdtContent>
    </w:sdt>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0" w:firstLineChars="0"/>
        <w:rPr>
          <w:rFonts w:hint="eastAsia"/>
        </w:rPr>
      </w:pPr>
    </w:p>
    <w:p>
      <w:pPr>
        <w:ind w:firstLine="0" w:firstLineChars="0"/>
      </w:pPr>
    </w:p>
    <w:p>
      <w:pPr>
        <w:rPr>
          <w:sz w:val="21"/>
          <w:szCs w:val="21"/>
        </w:rPr>
      </w:pPr>
      <w:r>
        <w:pict>
          <v:shape id="_x0000_s1056" o:spid="_x0000_s1056" o:spt="109" type="#_x0000_t109" style="position:absolute;left:0pt;margin-left:-5.8pt;margin-top:-18.15pt;height:122pt;width:423.65pt;z-index:251657216;mso-width-relative:page;mso-height-relative:page;" fillcolor="#000000" filled="t" stroked="t" coordsize="21600,21600">
            <v:path/>
            <v:fill on="t" opacity="0f" focussize="0,0"/>
            <v:stroke weight="3pt" color="#F2F2F2" joinstyle="miter"/>
            <v:imagedata o:title=""/>
            <o:lock v:ext="edit"/>
            <v:shadow on="t" type="perspective" color="#7F7F7F" opacity="32768f" offset="1pt,2pt" offset2="-1pt,-2pt"/>
            <v:textbox>
              <w:txbxContent>
                <w:p>
                  <w:pPr>
                    <w:ind w:left="0" w:leftChars="0" w:firstLine="0" w:firstLineChars="0"/>
                  </w:pPr>
                </w:p>
              </w:txbxContent>
            </v:textbox>
          </v:shape>
        </w:pict>
      </w:r>
      <w:r>
        <w:pict>
          <v:shape id="_x0000_s1036" o:spid="_x0000_s1036" o:spt="32" type="#_x0000_t32" style="position:absolute;left:0pt;margin-left:355.65pt;margin-top:7pt;height:17.75pt;width:0pt;z-index:251664384;mso-width-relative:page;mso-height-relative:page;" o:connectortype="straight" filled="f" coordsize="21600,21600">
            <v:path arrowok="t"/>
            <v:fill on="f" focussize="0,0"/>
            <v:stroke/>
            <v:imagedata o:title=""/>
            <o:lock v:ext="edit"/>
          </v:shape>
        </w:pict>
      </w:r>
      <w:r>
        <w:pict>
          <v:shape id="_x0000_s1035" o:spid="_x0000_s1035" o:spt="32" type="#_x0000_t32" style="position:absolute;left:0pt;margin-left:257.1pt;margin-top:7pt;height:0pt;width:97.8pt;z-index:251663360;mso-width-relative:page;mso-height-relative:page;" o:connectortype="straight" filled="f" coordsize="21600,21600">
            <v:path arrowok="t"/>
            <v:fill on="f" focussize="0,0"/>
            <v:stroke/>
            <v:imagedata o:title=""/>
            <o:lock v:ext="edit"/>
          </v:shape>
        </w:pict>
      </w:r>
      <w:r>
        <w:pict>
          <v:shape id="_x0000_s1030" o:spid="_x0000_s1030" o:spt="34" type="#_x0000_t34" style="position:absolute;left:0pt;flip:y;margin-left:144.9pt;margin-top:10.8pt;height:13.95pt;width:34.9pt;z-index:251659264;mso-width-relative:page;mso-height-relative:page;" o:connectortype="elbow" filled="f" coordsize="21600,21600" adj=",259819,-145382">
            <v:path arrowok="t"/>
            <v:fill on="f" focussize="0,0"/>
            <v:stroke endarrow="block"/>
            <v:imagedata o:title=""/>
            <o:lock v:ext="edit"/>
          </v:shape>
        </w:pict>
      </w:r>
      <w:r>
        <w:rPr>
          <w:rFonts w:hint="eastAsia"/>
        </w:rPr>
        <w:t xml:space="preserve">                      </w:t>
      </w:r>
      <w:r>
        <w:rPr>
          <w:rFonts w:hint="eastAsia"/>
          <w:sz w:val="21"/>
          <w:szCs w:val="21"/>
        </w:rPr>
        <w:t>保证金缴纳证明</w:t>
      </w:r>
    </w:p>
    <w:p>
      <w:pPr>
        <w:ind w:firstLine="0" w:firstLineChars="0"/>
      </w:pPr>
      <w:r>
        <w:rPr>
          <w:sz w:val="21"/>
          <w:szCs w:val="21"/>
        </w:rPr>
        <w:pict>
          <v:shape id="_x0000_s1038" o:spid="_x0000_s1038" o:spt="32" type="#_x0000_t32" style="position:absolute;left:0pt;margin-left:355.65pt;margin-top:9.15pt;height:0pt;width:45.45pt;z-index:251665408;mso-width-relative:page;mso-height-relative:page;" o:connectortype="straight" filled="f" coordsize="21600,21600">
            <v:path arrowok="t"/>
            <v:fill on="f" focussize="0,0"/>
            <v:stroke endarrow="block"/>
            <v:imagedata o:title=""/>
            <o:lock v:ext="edit"/>
          </v:shape>
        </w:pict>
      </w:r>
      <w:r>
        <w:rPr>
          <w:sz w:val="21"/>
          <w:szCs w:val="21"/>
        </w:rPr>
        <w:pict>
          <v:shape id="_x0000_s1033" o:spid="_x0000_s1033" o:spt="34" type="#_x0000_t34" style="position:absolute;left:0pt;flip:y;margin-left:346.55pt;margin-top:9.15pt;height:16.35pt;width:18.95pt;z-index:251662336;mso-width-relative:page;mso-height-relative:page;" o:connectortype="elbow" filled="f" coordsize="21600,21600" adj="10772,243281,-497598">
            <v:path arrowok="t"/>
            <v:fill on="f" focussize="0,0"/>
            <v:stroke joinstyle="miter"/>
            <v:imagedata o:title=""/>
            <o:lock v:ext="edit"/>
          </v:shape>
        </w:pict>
      </w:r>
      <w:r>
        <w:rPr>
          <w:sz w:val="21"/>
          <w:szCs w:val="21"/>
        </w:rPr>
        <w:pict>
          <v:shape id="_x0000_s1031" o:spid="_x0000_s1031" o:spt="34" type="#_x0000_t34" style="position:absolute;left:0pt;margin-left:144.9pt;margin-top:9.15pt;height:16.35pt;width:34.9pt;z-index:251660288;mso-width-relative:page;mso-height-relative:page;" o:connectortype="elbow" filled="f" coordsize="21600,21600" adj=",-221681,-145382">
            <v:path arrowok="t"/>
            <v:fill on="f" focussize="0,0"/>
            <v:stroke endarrow="block"/>
            <v:imagedata o:title=""/>
            <o:lock v:ext="edit"/>
          </v:shape>
        </w:pict>
      </w:r>
      <w:r>
        <w:rPr>
          <w:sz w:val="21"/>
          <w:szCs w:val="21"/>
        </w:rPr>
        <w:pict>
          <v:shape id="_x0000_s1028" o:spid="_x0000_s1028" o:spt="32" type="#_x0000_t32" style="position:absolute;left:0pt;margin-left:47.2pt;margin-top:9.15pt;height:0pt;width:26.5pt;z-index:251658240;mso-width-relative:page;mso-height-relative:page;" o:connectortype="straight" filled="f" coordsize="21600,21600">
            <v:path arrowok="t"/>
            <v:fill on="f" focussize="0,0"/>
            <v:stroke endarrow="block"/>
            <v:imagedata o:title=""/>
            <o:lock v:ext="edit"/>
          </v:shape>
        </w:pict>
      </w:r>
      <w:r>
        <w:rPr>
          <w:rFonts w:hint="eastAsia"/>
          <w:sz w:val="21"/>
          <w:szCs w:val="21"/>
        </w:rPr>
        <w:t>地块申购</w:t>
      </w:r>
      <w:r>
        <w:rPr>
          <w:rFonts w:hint="eastAsia"/>
        </w:rPr>
        <w:t xml:space="preserve">     </w:t>
      </w:r>
      <w:r>
        <w:rPr>
          <w:rFonts w:hint="eastAsia"/>
          <w:sz w:val="21"/>
          <w:szCs w:val="21"/>
        </w:rPr>
        <w:t xml:space="preserve">出让文件领取                                             </w:t>
      </w:r>
    </w:p>
    <w:p>
      <w:pPr>
        <w:rPr>
          <w:sz w:val="21"/>
          <w:szCs w:val="21"/>
        </w:rPr>
      </w:pPr>
      <w:r>
        <w:rPr>
          <w:rFonts w:hint="eastAsia"/>
        </w:rPr>
        <w:t xml:space="preserve">                      </w:t>
      </w:r>
      <w:r>
        <w:rPr>
          <w:rFonts w:hint="eastAsia"/>
          <w:sz w:val="21"/>
          <w:szCs w:val="21"/>
        </w:rPr>
        <w:t>保证金查询（获取银行子账号方式）</w:t>
      </w:r>
    </w:p>
    <w:p>
      <w:pPr>
        <w:ind w:firstLine="420"/>
        <w:rPr>
          <w:sz w:val="21"/>
          <w:szCs w:val="21"/>
        </w:rPr>
      </w:pPr>
      <w:r>
        <w:rPr>
          <w:sz w:val="21"/>
          <w:szCs w:val="21"/>
        </w:rPr>
        <w:pict>
          <v:shape id="_x0000_s1047" o:spid="_x0000_s1047" o:spt="34" type="#_x0000_t34" style="position:absolute;left:0pt;margin-left:340.5pt;margin-top:6.45pt;height:17.45pt;width:45.65pt;z-index:251671552;mso-width-relative:page;mso-height-relative:page;" o:connectortype="elbow" filled="f" coordsize="21600,21600" adj="10788,-242985,-203698">
            <v:path arrowok="t"/>
            <v:fill on="f" focussize="0,0"/>
            <v:stroke endarrow="block"/>
            <v:imagedata o:title=""/>
            <o:lock v:ext="edit"/>
          </v:shape>
        </w:pict>
      </w:r>
      <w:r>
        <w:rPr>
          <w:sz w:val="21"/>
          <w:szCs w:val="21"/>
        </w:rPr>
        <w:pict>
          <v:shape id="_x0000_s1043" o:spid="_x0000_s1043" o:spt="32" type="#_x0000_t32" style="position:absolute;left:0pt;margin-left:222.4pt;margin-top:7.95pt;height:0.05pt;width:30.35pt;z-index:251669504;mso-width-relative:page;mso-height-relative:page;" o:connectortype="straight" filled="f" coordsize="21600,21600">
            <v:path arrowok="t"/>
            <v:fill on="f" focussize="0,0"/>
            <v:stroke endarrow="block"/>
            <v:imagedata o:title=""/>
            <o:lock v:ext="edit"/>
          </v:shape>
        </w:pict>
      </w:r>
      <w:r>
        <w:rPr>
          <w:sz w:val="21"/>
          <w:szCs w:val="21"/>
        </w:rPr>
        <w:pict>
          <v:shape id="_x0000_s1040" o:spid="_x0000_s1040" o:spt="34" type="#_x0000_t34" style="position:absolute;left:0pt;flip:y;margin-left:114.05pt;margin-top:6.45pt;height:17.45pt;width:25.05pt;z-index:251667456;mso-width-relative:page;mso-height-relative:page;" o:connectortype="elbow" filled="f" coordsize="21600,21600" adj="10778,264585,-192115">
            <v:path arrowok="t"/>
            <v:fill on="f" focussize="0,0"/>
            <v:stroke endarrow="block"/>
            <v:imagedata o:title=""/>
            <o:lock v:ext="edit"/>
          </v:shape>
        </w:pict>
      </w:r>
      <w:r>
        <w:rPr>
          <w:rFonts w:hint="eastAsia"/>
          <w:sz w:val="21"/>
          <w:szCs w:val="21"/>
        </w:rPr>
        <w:t xml:space="preserve">                       网上挂牌（挂牌）      现场拍卖（如需）</w:t>
      </w:r>
    </w:p>
    <w:p>
      <w:pPr>
        <w:ind w:firstLine="420"/>
        <w:rPr>
          <w:sz w:val="21"/>
          <w:szCs w:val="21"/>
        </w:rPr>
      </w:pPr>
      <w:r>
        <w:rPr>
          <w:sz w:val="21"/>
          <w:szCs w:val="21"/>
        </w:rPr>
        <w:pict>
          <v:shape id="_x0000_s1049" o:spid="_x0000_s1049" o:spt="32" type="#_x0000_t32" style="position:absolute;left:0pt;margin-left:363.5pt;margin-top:2.95pt;height:19.75pt;width:0pt;z-index:251672576;mso-width-relative:page;mso-height-relative:page;" o:connectortype="straight" filled="f" coordsize="21600,21600">
            <v:path arrowok="t"/>
            <v:fill on="f" focussize="0,0"/>
            <v:stroke/>
            <v:imagedata o:title=""/>
            <o:lock v:ext="edit"/>
          </v:shape>
        </w:pict>
      </w:r>
      <w:r>
        <w:rPr>
          <w:sz w:val="21"/>
          <w:szCs w:val="21"/>
        </w:rPr>
        <w:pict>
          <v:shape id="_x0000_s1042" o:spid="_x0000_s1042" o:spt="34" type="#_x0000_t34" style="position:absolute;left:0pt;margin-left:114.05pt;margin-top:8.3pt;height:14.4pt;width:25.05pt;z-index:251668480;mso-width-relative:page;mso-height-relative:page;" o:connectortype="elbow" filled="f" coordsize="21600,21600" adj="10778,-320625,-192115">
            <v:path arrowok="t"/>
            <v:fill on="f" focussize="0,0"/>
            <v:stroke endarrow="block"/>
            <v:imagedata o:title=""/>
            <o:lock v:ext="edit"/>
          </v:shape>
        </w:pict>
      </w:r>
      <w:r>
        <w:rPr>
          <w:sz w:val="21"/>
          <w:szCs w:val="21"/>
        </w:rPr>
        <w:pict>
          <v:shape id="_x0000_s1039" o:spid="_x0000_s1039" o:spt="32" type="#_x0000_t32" style="position:absolute;left:0pt;margin-left:22.95pt;margin-top:8.3pt;height:0pt;width:24.25pt;z-index:251666432;mso-width-relative:page;mso-height-relative:page;" o:connectortype="straight" filled="f" coordsize="21600,21600">
            <v:path arrowok="t"/>
            <v:fill on="f" focussize="0,0"/>
            <v:stroke endarrow="block"/>
            <v:imagedata o:title=""/>
            <o:lock v:ext="edit"/>
          </v:shape>
        </w:pict>
      </w:r>
      <w:r>
        <w:rPr>
          <w:rFonts w:hint="eastAsia"/>
          <w:sz w:val="21"/>
          <w:szCs w:val="21"/>
        </w:rPr>
        <w:t xml:space="preserve">     竞买资格申请                                                      成交</w:t>
      </w:r>
    </w:p>
    <w:p>
      <w:pPr>
        <w:ind w:firstLine="420"/>
        <w:rPr>
          <w:sz w:val="21"/>
          <w:szCs w:val="21"/>
        </w:rPr>
      </w:pPr>
      <w:r>
        <w:rPr>
          <w:sz w:val="21"/>
          <w:szCs w:val="21"/>
        </w:rPr>
        <w:pict>
          <v:shape id="_x0000_s1046" o:spid="_x0000_s1046" o:spt="32" type="#_x0000_t32" style="position:absolute;left:0pt;margin-left:186.1pt;margin-top:7.1pt;height:0pt;width:177.4pt;z-index:251670528;mso-width-relative:page;mso-height-relative:page;" o:connectortype="elbow" filled="f" coordsize="21600,21600" adj="-33618,-1,-33618">
            <v:path arrowok="t"/>
            <v:fill on="f" focussize="0,0"/>
            <v:stroke/>
            <v:imagedata o:title=""/>
            <o:lock v:ext="edit"/>
          </v:shape>
        </w:pict>
      </w:r>
      <w:r>
        <w:rPr>
          <w:rFonts w:hint="eastAsia"/>
          <w:sz w:val="21"/>
          <w:szCs w:val="21"/>
        </w:rPr>
        <w:t xml:space="preserve">                       现场拍卖</w:t>
      </w:r>
    </w:p>
    <w:p/>
    <w:p>
      <w:pPr>
        <w:pStyle w:val="3"/>
        <w:ind w:firstLine="0" w:firstLineChars="0"/>
        <w:jc w:val="left"/>
      </w:pPr>
      <w:bookmarkStart w:id="0" w:name="_Toc23631"/>
      <w:r>
        <w:rPr>
          <w:rFonts w:hint="eastAsia"/>
        </w:rPr>
        <w:t>一、地块申购</w:t>
      </w:r>
      <w:bookmarkEnd w:id="0"/>
    </w:p>
    <w:p>
      <w:r>
        <w:rPr>
          <w:rFonts w:hint="eastAsia"/>
        </w:rPr>
        <w:t>系统登录后，点击业务管理中的地块申购，可以看见地块的名称以及编号，选择自己所要申购的地块，点击对应的“我要申购”按钮，如图1.1所示：</w:t>
      </w:r>
    </w:p>
    <w:p>
      <w:pPr>
        <w:pStyle w:val="17"/>
      </w:pPr>
      <w:r>
        <w:drawing>
          <wp:inline distT="0" distB="0" distL="114300" distR="114300">
            <wp:extent cx="5274310" cy="165100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0"/>
                    <a:stretch>
                      <a:fillRect/>
                    </a:stretch>
                  </pic:blipFill>
                  <pic:spPr>
                    <a:xfrm>
                      <a:off x="0" y="0"/>
                      <a:ext cx="5274310" cy="165100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图1.1</w:t>
      </w:r>
    </w:p>
    <w:p>
      <w:pPr>
        <w:pStyle w:val="17"/>
      </w:pPr>
    </w:p>
    <w:p>
      <w:r>
        <w:rPr>
          <w:rFonts w:hint="eastAsia"/>
        </w:rPr>
        <w:t>点击我要申购后，会弹出土地使用权交易规则，如图1.2所示，点击同意：</w:t>
      </w:r>
    </w:p>
    <w:p>
      <w:pPr>
        <w:pStyle w:val="17"/>
      </w:pPr>
      <w:r>
        <w:drawing>
          <wp:inline distT="0" distB="0" distL="114300" distR="114300">
            <wp:extent cx="5222875" cy="2265680"/>
            <wp:effectExtent l="0" t="0" r="158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22875" cy="226568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图1.2</w:t>
      </w:r>
    </w:p>
    <w:p>
      <w:pPr>
        <w:pStyle w:val="17"/>
      </w:pPr>
    </w:p>
    <w:p>
      <w:r>
        <w:rPr>
          <w:rFonts w:hint="eastAsia"/>
        </w:rPr>
        <w:t>点击同意过后，会出现以下界面来选择报名方式，若是单个竞买人单独申购地块，则点击“单独申请”；若是多个竞买人联合申请，则点击“联合申请”，如图1.3所示：</w:t>
      </w:r>
    </w:p>
    <w:p>
      <w:pPr>
        <w:pStyle w:val="17"/>
      </w:pPr>
      <w:r>
        <w:drawing>
          <wp:inline distT="0" distB="0" distL="114300" distR="114300">
            <wp:extent cx="5273040" cy="2247900"/>
            <wp:effectExtent l="0" t="0" r="381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2" cstate="print"/>
                    <a:stretch>
                      <a:fillRect/>
                    </a:stretch>
                  </pic:blipFill>
                  <pic:spPr>
                    <a:xfrm>
                      <a:off x="0" y="0"/>
                      <a:ext cx="5273040" cy="224790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图1.3</w:t>
      </w:r>
    </w:p>
    <w:p>
      <w:pPr>
        <w:pStyle w:val="17"/>
      </w:pPr>
    </w:p>
    <w:p>
      <w:r>
        <w:rPr>
          <w:rFonts w:hint="eastAsia"/>
        </w:rPr>
        <w:t>在选择竞买方式过后进入下一步，选择是否成立新公司（注：按出让须知需在达州市注册成立新公司的请选择‘成立公司’！）如图1.4所示：</w:t>
      </w:r>
    </w:p>
    <w:p>
      <w:pPr>
        <w:pStyle w:val="17"/>
      </w:pPr>
      <w:r>
        <w:drawing>
          <wp:inline distT="0" distB="0" distL="114300" distR="114300">
            <wp:extent cx="5270500" cy="1921510"/>
            <wp:effectExtent l="19050" t="0" r="6015"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3" cstate="print"/>
                    <a:stretch>
                      <a:fillRect/>
                    </a:stretch>
                  </pic:blipFill>
                  <pic:spPr>
                    <a:xfrm>
                      <a:off x="0" y="0"/>
                      <a:ext cx="5268084" cy="1920875"/>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图1.4</w:t>
      </w:r>
    </w:p>
    <w:p>
      <w:pPr>
        <w:pStyle w:val="17"/>
      </w:pPr>
    </w:p>
    <w:p>
      <w:r>
        <w:rPr>
          <w:rFonts w:hint="eastAsia"/>
        </w:rPr>
        <w:t>申请人按照要求填写信息，其中成立新公司的出资比例之和需满足100%，确认无误后点击下一步，如图1.5所示：</w:t>
      </w:r>
    </w:p>
    <w:p>
      <w:pPr>
        <w:pStyle w:val="17"/>
      </w:pPr>
      <w:r>
        <w:drawing>
          <wp:inline distT="0" distB="0" distL="0" distR="0">
            <wp:extent cx="5274310" cy="2505710"/>
            <wp:effectExtent l="19050" t="0" r="254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14" cstate="print"/>
                    <a:srcRect/>
                    <a:stretch>
                      <a:fillRect/>
                    </a:stretch>
                  </pic:blipFill>
                  <pic:spPr>
                    <a:xfrm>
                      <a:off x="0" y="0"/>
                      <a:ext cx="5274310" cy="2505720"/>
                    </a:xfrm>
                    <a:prstGeom prst="rect">
                      <a:avLst/>
                    </a:prstGeom>
                    <a:noFill/>
                    <a:ln w="9525">
                      <a:noFill/>
                      <a:miter lim="800000"/>
                      <a:headEnd/>
                      <a:tailEnd/>
                    </a:ln>
                  </pic:spPr>
                </pic:pic>
              </a:graphicData>
            </a:graphic>
          </wp:inline>
        </w:drawing>
      </w:r>
    </w:p>
    <w:p>
      <w:pPr>
        <w:pStyle w:val="17"/>
        <w:jc w:val="center"/>
        <w:rPr>
          <w:rFonts w:asciiTheme="minorEastAsia" w:hAnsiTheme="minorEastAsia"/>
          <w:b/>
        </w:rPr>
      </w:pPr>
      <w:r>
        <w:rPr>
          <w:rFonts w:hint="eastAsia" w:asciiTheme="minorEastAsia" w:hAnsiTheme="minorEastAsia"/>
          <w:b/>
        </w:rPr>
        <w:t>图1.5</w:t>
      </w:r>
    </w:p>
    <w:p>
      <w:pPr>
        <w:pStyle w:val="17"/>
      </w:pPr>
    </w:p>
    <w:p>
      <w:r>
        <w:rPr>
          <w:rFonts w:hint="eastAsia"/>
        </w:rPr>
        <w:t>土地竞买申请书（图1.6）确认无误后，先点击“打印”将竞买申请书打印，再点击“申请”，点击申请后，无法再返回上一步修改信息。</w:t>
      </w:r>
    </w:p>
    <w:p>
      <w:pPr>
        <w:jc w:val="center"/>
      </w:pPr>
      <w:r>
        <w:drawing>
          <wp:inline distT="0" distB="0" distL="114300" distR="114300">
            <wp:extent cx="3466465" cy="4819015"/>
            <wp:effectExtent l="0" t="0" r="63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cstate="print"/>
                    <a:stretch>
                      <a:fillRect/>
                    </a:stretch>
                  </pic:blipFill>
                  <pic:spPr>
                    <a:xfrm>
                      <a:off x="0" y="0"/>
                      <a:ext cx="3466465" cy="4819015"/>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图1.6</w:t>
      </w:r>
    </w:p>
    <w:p>
      <w:pPr>
        <w:jc w:val="center"/>
      </w:pPr>
    </w:p>
    <w:p>
      <w:pPr>
        <w:pStyle w:val="17"/>
        <w:ind w:firstLine="560" w:firstLineChars="200"/>
        <w:jc w:val="left"/>
        <w:rPr>
          <w:sz w:val="28"/>
          <w:szCs w:val="28"/>
        </w:rPr>
      </w:pPr>
      <w:r>
        <w:rPr>
          <w:rFonts w:hint="eastAsia"/>
          <w:sz w:val="28"/>
          <w:szCs w:val="28"/>
        </w:rPr>
        <w:t>地块申请后，进入选择保证金缴纳方式界面。如选择保证金缴纳方式界面如图1.7所示，表明该地块保证金缴纳方式为银行虚拟子账号模式。竞买人根据自身情况任意选择“中国建设银行”或“中国工商银行”或“中国农业银行”之一作为保证金收款银行（注：选择后将无法撤销）。系统将自动为竞买人随机分配一个子账户，竞买人通过入库时注册的银行账户将保证金转入系统自动生成的子账户中。然后到‘保证金查询’模块查询到账情况并打印缴纳凭据（查询保证金缴纳情况可参考本文第三点）。</w:t>
      </w:r>
    </w:p>
    <w:p>
      <w:pPr>
        <w:pStyle w:val="17"/>
        <w:jc w:val="left"/>
      </w:pPr>
      <w:r>
        <w:drawing>
          <wp:inline distT="0" distB="0" distL="0" distR="0">
            <wp:extent cx="5274310" cy="175450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6" cstate="print"/>
                    <a:srcRect/>
                    <a:stretch>
                      <a:fillRect/>
                    </a:stretch>
                  </pic:blipFill>
                  <pic:spPr>
                    <a:xfrm>
                      <a:off x="0" y="0"/>
                      <a:ext cx="5274310" cy="1755119"/>
                    </a:xfrm>
                    <a:prstGeom prst="rect">
                      <a:avLst/>
                    </a:prstGeom>
                    <a:noFill/>
                    <a:ln w="9525">
                      <a:noFill/>
                      <a:miter lim="800000"/>
                      <a:headEnd/>
                      <a:tailEnd/>
                    </a:ln>
                  </pic:spPr>
                </pic:pic>
              </a:graphicData>
            </a:graphic>
          </wp:inline>
        </w:drawing>
      </w:r>
    </w:p>
    <w:p>
      <w:pPr>
        <w:pStyle w:val="17"/>
        <w:jc w:val="center"/>
        <w:rPr>
          <w:rFonts w:asciiTheme="minorEastAsia" w:hAnsiTheme="minorEastAsia"/>
          <w:b/>
        </w:rPr>
      </w:pPr>
      <w:r>
        <w:rPr>
          <w:rFonts w:hint="eastAsia" w:asciiTheme="minorEastAsia" w:hAnsiTheme="minorEastAsia"/>
          <w:b/>
        </w:rPr>
        <w:t>图1.7</w:t>
      </w:r>
    </w:p>
    <w:p>
      <w:pPr>
        <w:pStyle w:val="17"/>
        <w:jc w:val="center"/>
      </w:pPr>
    </w:p>
    <w:p>
      <w:pPr>
        <w:pStyle w:val="17"/>
      </w:pPr>
      <w:r>
        <w:drawing>
          <wp:inline distT="0" distB="0" distL="0" distR="0">
            <wp:extent cx="5274310" cy="2236470"/>
            <wp:effectExtent l="19050" t="0" r="254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noChangeArrowheads="1"/>
                    </pic:cNvPicPr>
                  </pic:nvPicPr>
                  <pic:blipFill>
                    <a:blip r:embed="rId17" cstate="print"/>
                    <a:srcRect/>
                    <a:stretch>
                      <a:fillRect/>
                    </a:stretch>
                  </pic:blipFill>
                  <pic:spPr>
                    <a:xfrm>
                      <a:off x="0" y="0"/>
                      <a:ext cx="5274310" cy="2236539"/>
                    </a:xfrm>
                    <a:prstGeom prst="rect">
                      <a:avLst/>
                    </a:prstGeom>
                    <a:noFill/>
                    <a:ln w="9525">
                      <a:noFill/>
                      <a:miter lim="800000"/>
                      <a:headEnd/>
                      <a:tailEnd/>
                    </a:ln>
                  </pic:spPr>
                </pic:pic>
              </a:graphicData>
            </a:graphic>
          </wp:inline>
        </w:drawing>
      </w:r>
    </w:p>
    <w:p>
      <w:pPr>
        <w:pStyle w:val="17"/>
        <w:jc w:val="center"/>
        <w:rPr>
          <w:rFonts w:asciiTheme="minorEastAsia" w:hAnsiTheme="minorEastAsia"/>
          <w:b/>
        </w:rPr>
      </w:pPr>
      <w:r>
        <w:rPr>
          <w:rFonts w:hint="eastAsia" w:asciiTheme="minorEastAsia" w:hAnsiTheme="minorEastAsia"/>
          <w:b/>
        </w:rPr>
        <w:t>图1.8</w:t>
      </w:r>
    </w:p>
    <w:p>
      <w:pPr>
        <w:pStyle w:val="17"/>
        <w:rPr>
          <w:rFonts w:asciiTheme="minorEastAsia" w:hAnsiTheme="minorEastAsia"/>
          <w:b/>
        </w:rPr>
      </w:pPr>
    </w:p>
    <w:p>
      <w:pPr>
        <w:ind w:firstLine="560" w:firstLineChars="200"/>
        <w:rPr>
          <w:sz w:val="28"/>
          <w:szCs w:val="28"/>
        </w:rPr>
      </w:pPr>
      <w:r>
        <w:rPr>
          <w:rFonts w:hint="eastAsia"/>
          <w:sz w:val="28"/>
          <w:szCs w:val="28"/>
        </w:rPr>
        <w:t>若选择保证金缴纳方式界面如图4.9所示。竞买人选择保证金证明，确认提交。竞买人将保证金缴纳到出让公告中指定账户，然后将相关部门出具的缴纳证明</w:t>
      </w:r>
      <w:r>
        <w:rPr>
          <w:rFonts w:hint="eastAsia"/>
          <w:sz w:val="28"/>
          <w:szCs w:val="28"/>
          <w:lang w:val="en-US" w:eastAsia="zh-CN"/>
        </w:rPr>
        <w:t>在</w:t>
      </w:r>
      <w:r>
        <w:rPr>
          <w:rFonts w:hint="eastAsia"/>
          <w:sz w:val="28"/>
          <w:szCs w:val="28"/>
        </w:rPr>
        <w:t>‘</w:t>
      </w:r>
      <w:r>
        <w:rPr>
          <w:rFonts w:hint="eastAsia"/>
          <w:sz w:val="28"/>
          <w:szCs w:val="28"/>
          <w:lang w:val="en-US" w:eastAsia="zh-CN"/>
        </w:rPr>
        <w:t>竞买资格申请</w:t>
      </w:r>
      <w:r>
        <w:rPr>
          <w:rFonts w:hint="eastAsia"/>
          <w:sz w:val="28"/>
          <w:szCs w:val="28"/>
        </w:rPr>
        <w:t>’</w:t>
      </w:r>
      <w:r>
        <w:rPr>
          <w:rFonts w:hint="eastAsia"/>
          <w:sz w:val="28"/>
          <w:szCs w:val="28"/>
          <w:lang w:val="en-US" w:eastAsia="zh-CN"/>
        </w:rPr>
        <w:t>模块中上传</w:t>
      </w:r>
      <w:r>
        <w:rPr>
          <w:rFonts w:hint="eastAsia"/>
          <w:sz w:val="28"/>
          <w:szCs w:val="28"/>
        </w:rPr>
        <w:t>。</w:t>
      </w:r>
    </w:p>
    <w:p>
      <w:pPr>
        <w:ind w:firstLine="0" w:firstLineChars="0"/>
      </w:pPr>
      <w:r>
        <w:drawing>
          <wp:inline distT="0" distB="0" distL="0" distR="0">
            <wp:extent cx="4886325" cy="1337310"/>
            <wp:effectExtent l="19050" t="0" r="8892"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8" cstate="print"/>
                    <a:srcRect/>
                    <a:stretch>
                      <a:fillRect/>
                    </a:stretch>
                  </pic:blipFill>
                  <pic:spPr>
                    <a:xfrm>
                      <a:off x="0" y="0"/>
                      <a:ext cx="4888813" cy="1338420"/>
                    </a:xfrm>
                    <a:prstGeom prst="rect">
                      <a:avLst/>
                    </a:prstGeom>
                    <a:noFill/>
                    <a:ln w="9525">
                      <a:noFill/>
                      <a:miter lim="800000"/>
                      <a:headEnd/>
                      <a:tailEnd/>
                    </a:ln>
                  </pic:spPr>
                </pic:pic>
              </a:graphicData>
            </a:graphic>
          </wp:inline>
        </w:drawing>
      </w:r>
    </w:p>
    <w:p>
      <w:pPr>
        <w:pStyle w:val="17"/>
        <w:jc w:val="center"/>
        <w:rPr>
          <w:rFonts w:asciiTheme="minorEastAsia" w:hAnsiTheme="minorEastAsia"/>
          <w:b/>
        </w:rPr>
      </w:pPr>
      <w:r>
        <w:rPr>
          <w:rFonts w:hint="eastAsia" w:asciiTheme="minorEastAsia" w:hAnsiTheme="minorEastAsia"/>
          <w:b/>
        </w:rPr>
        <w:t>图1.9</w:t>
      </w:r>
    </w:p>
    <w:p>
      <w:pPr>
        <w:pStyle w:val="3"/>
        <w:ind w:firstLine="0" w:firstLineChars="0"/>
        <w:jc w:val="left"/>
      </w:pPr>
      <w:bookmarkStart w:id="1" w:name="_Toc30444"/>
      <w:r>
        <w:rPr>
          <w:rFonts w:hint="eastAsia"/>
        </w:rPr>
        <w:t>二、出让文件领取</w:t>
      </w:r>
      <w:bookmarkEnd w:id="1"/>
    </w:p>
    <w:p>
      <w:r>
        <w:rPr>
          <w:rFonts w:hint="eastAsia"/>
        </w:rPr>
        <w:t>找到对应的地块，点击领取按钮，如图2.1所示：</w:t>
      </w:r>
    </w:p>
    <w:p>
      <w:pPr>
        <w:pStyle w:val="17"/>
      </w:pPr>
      <w:r>
        <w:drawing>
          <wp:inline distT="0" distB="0" distL="114300" distR="114300">
            <wp:extent cx="5268595" cy="1543050"/>
            <wp:effectExtent l="0" t="0" r="8255"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9"/>
                    <a:stretch>
                      <a:fillRect/>
                    </a:stretch>
                  </pic:blipFill>
                  <pic:spPr>
                    <a:xfrm>
                      <a:off x="0" y="0"/>
                      <a:ext cx="5268595" cy="154305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图2.1</w:t>
      </w:r>
    </w:p>
    <w:p>
      <w:pPr>
        <w:pStyle w:val="17"/>
      </w:pPr>
    </w:p>
    <w:p>
      <w:r>
        <w:rPr>
          <w:rFonts w:hint="eastAsia"/>
        </w:rPr>
        <w:t>点击“</w:t>
      </w:r>
      <w:r>
        <w:rPr>
          <w:rFonts w:hint="eastAsia"/>
          <w:lang w:val="en-US" w:eastAsia="zh-CN"/>
        </w:rPr>
        <w:t>下载</w:t>
      </w:r>
      <w:r>
        <w:rPr>
          <w:rFonts w:hint="eastAsia"/>
        </w:rPr>
        <w:t>”按钮后，在文件页面下载出让文件，如图2.2所示：</w:t>
      </w:r>
    </w:p>
    <w:p>
      <w:pPr>
        <w:pStyle w:val="17"/>
      </w:pPr>
      <w:r>
        <w:drawing>
          <wp:inline distT="0" distB="0" distL="114300" distR="114300">
            <wp:extent cx="5269865" cy="2152015"/>
            <wp:effectExtent l="0" t="0" r="6985" b="6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0"/>
                    <a:stretch>
                      <a:fillRect/>
                    </a:stretch>
                  </pic:blipFill>
                  <pic:spPr>
                    <a:xfrm>
                      <a:off x="0" y="0"/>
                      <a:ext cx="5269865" cy="2152015"/>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图2.2</w:t>
      </w:r>
    </w:p>
    <w:p>
      <w:pPr>
        <w:pStyle w:val="3"/>
        <w:ind w:firstLine="0" w:firstLineChars="0"/>
      </w:pPr>
      <w:bookmarkStart w:id="2" w:name="_Toc204"/>
      <w:r>
        <w:rPr>
          <w:rFonts w:hint="eastAsia"/>
        </w:rPr>
        <w:t>三、保证金查询（虚拟子账号的方式缴纳保证金）</w:t>
      </w:r>
      <w:bookmarkEnd w:id="2"/>
    </w:p>
    <w:p>
      <w:pPr>
        <w:ind w:firstLine="0" w:firstLineChars="0"/>
        <w:rPr>
          <w:b/>
          <w:color w:val="FF0000"/>
        </w:rPr>
      </w:pPr>
      <w:r>
        <w:rPr>
          <w:rFonts w:hint="eastAsia"/>
          <w:b/>
          <w:color w:val="FF0000"/>
        </w:rPr>
        <w:t>（注：若出让公告要求通过保证金证明方式缴纳保证金（即到相关部门开具证明上传的系统中‘保证金证明’模块），请跳过此步骤，直接到第四点。）</w:t>
      </w:r>
    </w:p>
    <w:p>
      <w:r>
        <w:rPr>
          <w:rFonts w:hint="eastAsia"/>
        </w:rPr>
        <w:t>竞买人或竞买单位可在“业务管理-保证金查询”查询缴纳保证金到账情况，点击对应地块最右边查看按钮（图3.1），进入保证金查询页面（图3.2）。</w:t>
      </w:r>
    </w:p>
    <w:p>
      <w:pPr>
        <w:pStyle w:val="17"/>
      </w:pPr>
      <w:r>
        <w:drawing>
          <wp:inline distT="0" distB="0" distL="114300" distR="114300">
            <wp:extent cx="5268595" cy="1473200"/>
            <wp:effectExtent l="0" t="0" r="8255"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1"/>
                    <a:stretch>
                      <a:fillRect/>
                    </a:stretch>
                  </pic:blipFill>
                  <pic:spPr>
                    <a:xfrm>
                      <a:off x="0" y="0"/>
                      <a:ext cx="5268595" cy="147320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图3.1</w:t>
      </w:r>
    </w:p>
    <w:p>
      <w:pPr>
        <w:pStyle w:val="17"/>
      </w:pPr>
    </w:p>
    <w:p>
      <w:r>
        <w:rPr>
          <w:rFonts w:hint="eastAsia"/>
        </w:rPr>
        <w:t>点击查询按钮，如出现图3.3提示，则表明保证金已到账。</w:t>
      </w:r>
    </w:p>
    <w:p>
      <w:pPr>
        <w:pStyle w:val="17"/>
      </w:pPr>
      <w:r>
        <w:drawing>
          <wp:inline distT="0" distB="0" distL="114300" distR="114300">
            <wp:extent cx="5268595" cy="2038350"/>
            <wp:effectExtent l="0" t="0" r="8255" b="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2"/>
                    <a:stretch>
                      <a:fillRect/>
                    </a:stretch>
                  </pic:blipFill>
                  <pic:spPr>
                    <a:xfrm>
                      <a:off x="0" y="0"/>
                      <a:ext cx="5268595" cy="203835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图3.2</w:t>
      </w:r>
    </w:p>
    <w:p>
      <w:pPr>
        <w:pStyle w:val="17"/>
      </w:pPr>
    </w:p>
    <w:p>
      <w:pPr>
        <w:pStyle w:val="17"/>
      </w:pPr>
      <w:r>
        <w:drawing>
          <wp:inline distT="0" distB="0" distL="0" distR="0">
            <wp:extent cx="5274310" cy="2560955"/>
            <wp:effectExtent l="19050" t="0" r="254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23" cstate="print"/>
                    <a:srcRect/>
                    <a:stretch>
                      <a:fillRect/>
                    </a:stretch>
                  </pic:blipFill>
                  <pic:spPr>
                    <a:xfrm>
                      <a:off x="0" y="0"/>
                      <a:ext cx="5274310" cy="2561235"/>
                    </a:xfrm>
                    <a:prstGeom prst="rect">
                      <a:avLst/>
                    </a:prstGeom>
                    <a:noFill/>
                    <a:ln w="9525">
                      <a:noFill/>
                      <a:miter lim="800000"/>
                      <a:headEnd/>
                      <a:tailEnd/>
                    </a:ln>
                  </pic:spPr>
                </pic:pic>
              </a:graphicData>
            </a:graphic>
          </wp:inline>
        </w:drawing>
      </w:r>
    </w:p>
    <w:p>
      <w:pPr>
        <w:pStyle w:val="17"/>
        <w:jc w:val="center"/>
        <w:rPr>
          <w:rFonts w:asciiTheme="minorEastAsia" w:hAnsiTheme="minorEastAsia"/>
          <w:b/>
        </w:rPr>
      </w:pPr>
      <w:r>
        <w:rPr>
          <w:rFonts w:hint="eastAsia" w:asciiTheme="minorEastAsia" w:hAnsiTheme="minorEastAsia"/>
          <w:b/>
        </w:rPr>
        <w:t>图3.3</w:t>
      </w:r>
    </w:p>
    <w:p>
      <w:pPr>
        <w:pStyle w:val="17"/>
      </w:pPr>
    </w:p>
    <w:p>
      <w:r>
        <w:rPr>
          <w:rFonts w:hint="eastAsia"/>
        </w:rPr>
        <w:t>保证金查询到账后点击打印凭据会出现图3.4所示界面，点击打印将保证金缴纳凭证打印出来。</w:t>
      </w:r>
    </w:p>
    <w:p>
      <w:r>
        <w:drawing>
          <wp:inline distT="0" distB="0" distL="114300" distR="114300">
            <wp:extent cx="4942840" cy="4571365"/>
            <wp:effectExtent l="0" t="0" r="10160" b="6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4"/>
                    <a:stretch>
                      <a:fillRect/>
                    </a:stretch>
                  </pic:blipFill>
                  <pic:spPr>
                    <a:xfrm>
                      <a:off x="0" y="0"/>
                      <a:ext cx="4942840" cy="4571365"/>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图3.4</w:t>
      </w:r>
    </w:p>
    <w:p>
      <w:pPr>
        <w:rPr>
          <w:b/>
          <w:sz w:val="24"/>
          <w:szCs w:val="24"/>
        </w:rPr>
      </w:pPr>
      <w:r>
        <w:rPr>
          <w:rFonts w:hint="eastAsia"/>
        </w:rPr>
        <w:t>打印凭据效果图如图3.4所示，如未显示背景图案请勾选IE页面设置中的“打印背景颜色和图案”。</w:t>
      </w:r>
    </w:p>
    <w:p>
      <w:pPr>
        <w:jc w:val="center"/>
        <w:rPr>
          <w:b/>
          <w:bCs/>
          <w:sz w:val="32"/>
          <w:szCs w:val="32"/>
        </w:rPr>
      </w:pPr>
      <w:r>
        <w:drawing>
          <wp:inline distT="0" distB="0" distL="114300" distR="114300">
            <wp:extent cx="5269865" cy="2750820"/>
            <wp:effectExtent l="0" t="0" r="6985" b="1143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5"/>
                    <a:stretch>
                      <a:fillRect/>
                    </a:stretch>
                  </pic:blipFill>
                  <pic:spPr>
                    <a:xfrm>
                      <a:off x="0" y="0"/>
                      <a:ext cx="5269865" cy="2750820"/>
                    </a:xfrm>
                    <a:prstGeom prst="rect">
                      <a:avLst/>
                    </a:prstGeom>
                    <a:noFill/>
                    <a:ln w="9525">
                      <a:noFill/>
                    </a:ln>
                  </pic:spPr>
                </pic:pic>
              </a:graphicData>
            </a:graphic>
          </wp:inline>
        </w:drawing>
      </w:r>
    </w:p>
    <w:p>
      <w:pPr>
        <w:ind w:firstLine="482"/>
        <w:jc w:val="center"/>
        <w:rPr>
          <w:b/>
          <w:sz w:val="24"/>
          <w:szCs w:val="24"/>
        </w:rPr>
      </w:pPr>
      <w:r>
        <w:rPr>
          <w:rFonts w:hint="eastAsia"/>
          <w:b/>
          <w:sz w:val="24"/>
          <w:szCs w:val="24"/>
        </w:rPr>
        <w:t>图3.4</w:t>
      </w:r>
    </w:p>
    <w:p>
      <w:pPr>
        <w:ind w:firstLine="0" w:firstLineChars="0"/>
        <w:jc w:val="left"/>
        <w:rPr>
          <w:b/>
          <w:color w:val="FF0000"/>
          <w:sz w:val="24"/>
          <w:szCs w:val="24"/>
        </w:rPr>
      </w:pPr>
      <w:r>
        <w:rPr>
          <w:rFonts w:hint="eastAsia"/>
          <w:color w:val="FF0000"/>
        </w:rPr>
        <w:t>注：如果因为浏览器原因无法打印凭据，将打印凭据按钮右边的“一键安装设置浏览器”下载到本地运行后，再点击打印凭据。</w:t>
      </w:r>
    </w:p>
    <w:p>
      <w:pPr>
        <w:pStyle w:val="3"/>
        <w:ind w:firstLine="0" w:firstLineChars="0"/>
      </w:pPr>
      <w:bookmarkStart w:id="3" w:name="_Toc22516"/>
      <w:r>
        <w:rPr>
          <w:rFonts w:hint="eastAsia"/>
          <w:lang w:val="en-US" w:eastAsia="zh-CN"/>
        </w:rPr>
        <w:t>四</w:t>
      </w:r>
      <w:r>
        <w:rPr>
          <w:rFonts w:hint="eastAsia"/>
        </w:rPr>
        <w:t>、竞买资格申请</w:t>
      </w:r>
      <w:bookmarkEnd w:id="3"/>
    </w:p>
    <w:p>
      <w:r>
        <w:rPr>
          <w:rFonts w:hint="eastAsia"/>
        </w:rPr>
        <w:t>竞买人在“业务管理-竞买资格申请”菜单中点击新增竞买资格申请，选择对应的地块，如图</w:t>
      </w:r>
      <w:r>
        <w:rPr>
          <w:rFonts w:hint="eastAsia"/>
          <w:lang w:val="en-US" w:eastAsia="zh-CN"/>
        </w:rPr>
        <w:t>4</w:t>
      </w:r>
      <w:r>
        <w:rPr>
          <w:rFonts w:hint="eastAsia"/>
        </w:rPr>
        <w:t>.1所示：</w:t>
      </w:r>
    </w:p>
    <w:p>
      <w:pPr>
        <w:pStyle w:val="17"/>
      </w:pPr>
      <w:r>
        <w:drawing>
          <wp:inline distT="0" distB="0" distL="114300" distR="114300">
            <wp:extent cx="5268595" cy="1716405"/>
            <wp:effectExtent l="0" t="0" r="8255" b="1714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6"/>
                    <a:stretch>
                      <a:fillRect/>
                    </a:stretch>
                  </pic:blipFill>
                  <pic:spPr>
                    <a:xfrm>
                      <a:off x="0" y="0"/>
                      <a:ext cx="5268595" cy="1716405"/>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.1</w:t>
      </w:r>
    </w:p>
    <w:p>
      <w:pPr>
        <w:pStyle w:val="17"/>
      </w:pPr>
    </w:p>
    <w:p>
      <w:pPr>
        <w:pStyle w:val="17"/>
      </w:pPr>
      <w:r>
        <w:drawing>
          <wp:inline distT="0" distB="0" distL="0" distR="0">
            <wp:extent cx="5274310" cy="2247265"/>
            <wp:effectExtent l="19050" t="0" r="254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27" cstate="print"/>
                    <a:srcRect/>
                    <a:stretch>
                      <a:fillRect/>
                    </a:stretch>
                  </pic:blipFill>
                  <pic:spPr>
                    <a:xfrm>
                      <a:off x="0" y="0"/>
                      <a:ext cx="5274310" cy="2247613"/>
                    </a:xfrm>
                    <a:prstGeom prst="rect">
                      <a:avLst/>
                    </a:prstGeom>
                    <a:noFill/>
                    <a:ln w="9525">
                      <a:noFill/>
                      <a:miter lim="800000"/>
                      <a:headEnd/>
                      <a:tailEnd/>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.2</w:t>
      </w:r>
    </w:p>
    <w:p>
      <w:pPr>
        <w:pStyle w:val="17"/>
      </w:pPr>
    </w:p>
    <w:p>
      <w:r>
        <w:rPr>
          <w:rFonts w:hint="eastAsia"/>
        </w:rPr>
        <w:t>点击确认选择后，在页面左上角点击下一步，出现以下界面，按照要求上传对应的扫描件，其中带红色‘</w:t>
      </w:r>
      <w:r>
        <w:rPr>
          <w:rFonts w:hint="eastAsia"/>
          <w:color w:val="FF0000"/>
        </w:rPr>
        <w:t>*</w:t>
      </w:r>
      <w:r>
        <w:rPr>
          <w:rFonts w:hint="eastAsia"/>
        </w:rPr>
        <w:t>’的是必需上传的电子件，上传完成后点击提交审核，如图</w:t>
      </w:r>
      <w:r>
        <w:rPr>
          <w:rFonts w:hint="eastAsia"/>
          <w:lang w:val="en-US" w:eastAsia="zh-CN"/>
        </w:rPr>
        <w:t>4</w:t>
      </w:r>
      <w:r>
        <w:rPr>
          <w:rFonts w:hint="eastAsia"/>
        </w:rPr>
        <w:t>.3所示：</w:t>
      </w:r>
    </w:p>
    <w:p>
      <w:pPr>
        <w:pStyle w:val="17"/>
      </w:pPr>
      <w:r>
        <w:drawing>
          <wp:inline distT="0" distB="0" distL="114300" distR="114300">
            <wp:extent cx="5266055" cy="2689225"/>
            <wp:effectExtent l="0" t="0" r="10795"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8"/>
                    <a:stretch>
                      <a:fillRect/>
                    </a:stretch>
                  </pic:blipFill>
                  <pic:spPr>
                    <a:xfrm>
                      <a:off x="0" y="0"/>
                      <a:ext cx="5266055" cy="2689225"/>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.3</w:t>
      </w:r>
    </w:p>
    <w:p>
      <w:pPr>
        <w:pStyle w:val="17"/>
      </w:pPr>
    </w:p>
    <w:p>
      <w:r>
        <w:rPr>
          <w:rFonts w:hint="eastAsia"/>
        </w:rPr>
        <w:t>提交审核后，可以看见竞买资格申请的审核状态：</w:t>
      </w:r>
    </w:p>
    <w:p>
      <w:pPr>
        <w:pStyle w:val="18"/>
      </w:pPr>
      <w:r>
        <w:rPr>
          <w:rFonts w:hint="eastAsia"/>
        </w:rPr>
        <w:t>1.待审核（图</w:t>
      </w:r>
      <w:r>
        <w:rPr>
          <w:rFonts w:hint="eastAsia"/>
          <w:lang w:val="en-US" w:eastAsia="zh-CN"/>
        </w:rPr>
        <w:t>4</w:t>
      </w:r>
      <w:r>
        <w:rPr>
          <w:rFonts w:hint="eastAsia"/>
        </w:rPr>
        <w:t>.4）：表示提交的申请还未审核，此时若发现提交的信息有误，可以勾选对应的标段，点击“撤回”，切换到“编辑中”（图</w:t>
      </w:r>
      <w:r>
        <w:rPr>
          <w:rFonts w:hint="eastAsia"/>
          <w:lang w:val="en-US" w:eastAsia="zh-CN"/>
        </w:rPr>
        <w:t>4</w:t>
      </w:r>
      <w:r>
        <w:rPr>
          <w:rFonts w:hint="eastAsia"/>
        </w:rPr>
        <w:t>.5）找到该地块即可再次修改相关信息。</w:t>
      </w:r>
    </w:p>
    <w:p>
      <w:pPr>
        <w:pStyle w:val="17"/>
      </w:pPr>
      <w:r>
        <w:drawing>
          <wp:inline distT="0" distB="0" distL="114300" distR="114300">
            <wp:extent cx="5268595" cy="1397000"/>
            <wp:effectExtent l="0" t="0" r="8255"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9"/>
                    <a:stretch>
                      <a:fillRect/>
                    </a:stretch>
                  </pic:blipFill>
                  <pic:spPr>
                    <a:xfrm>
                      <a:off x="0" y="0"/>
                      <a:ext cx="5268595" cy="139700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.4</w:t>
      </w:r>
    </w:p>
    <w:p>
      <w:pPr>
        <w:pStyle w:val="17"/>
      </w:pPr>
    </w:p>
    <w:p>
      <w:pPr>
        <w:pStyle w:val="17"/>
      </w:pPr>
      <w:r>
        <w:drawing>
          <wp:inline distT="0" distB="0" distL="114300" distR="114300">
            <wp:extent cx="5268595" cy="1508125"/>
            <wp:effectExtent l="0" t="0" r="8255"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0"/>
                    <a:stretch>
                      <a:fillRect/>
                    </a:stretch>
                  </pic:blipFill>
                  <pic:spPr>
                    <a:xfrm>
                      <a:off x="0" y="0"/>
                      <a:ext cx="5268595" cy="1508125"/>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.5</w:t>
      </w:r>
    </w:p>
    <w:p>
      <w:pPr>
        <w:pStyle w:val="17"/>
      </w:pPr>
    </w:p>
    <w:p>
      <w:pPr>
        <w:pStyle w:val="18"/>
      </w:pPr>
      <w:r>
        <w:rPr>
          <w:rFonts w:hint="eastAsia"/>
        </w:rPr>
        <w:t>2.审核未通过（图</w:t>
      </w:r>
      <w:r>
        <w:rPr>
          <w:rFonts w:hint="eastAsia"/>
          <w:lang w:val="en-US" w:eastAsia="zh-CN"/>
        </w:rPr>
        <w:t>4</w:t>
      </w:r>
      <w:r>
        <w:rPr>
          <w:rFonts w:hint="eastAsia"/>
        </w:rPr>
        <w:t>.6）:表明审核没有通过，点击操作按钮，根据办理意见修改扫描件重新提交审核。</w:t>
      </w:r>
    </w:p>
    <w:p>
      <w:pPr>
        <w:pStyle w:val="17"/>
      </w:pPr>
      <w:r>
        <w:drawing>
          <wp:inline distT="0" distB="0" distL="114300" distR="114300">
            <wp:extent cx="5274310" cy="1461770"/>
            <wp:effectExtent l="0" t="0" r="2540"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5274310" cy="146177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.6</w:t>
      </w:r>
    </w:p>
    <w:p>
      <w:pPr>
        <w:pStyle w:val="17"/>
      </w:pPr>
    </w:p>
    <w:p>
      <w:pPr>
        <w:pStyle w:val="18"/>
      </w:pPr>
      <w:r>
        <w:rPr>
          <w:rFonts w:hint="eastAsia"/>
        </w:rPr>
        <w:t>3.审核通过（图</w:t>
      </w:r>
      <w:r>
        <w:rPr>
          <w:rFonts w:hint="eastAsia"/>
          <w:lang w:val="en-US" w:eastAsia="zh-CN"/>
        </w:rPr>
        <w:t>4</w:t>
      </w:r>
      <w:r>
        <w:rPr>
          <w:rFonts w:hint="eastAsia"/>
        </w:rPr>
        <w:t>.7）：表明提交的资格申请已经通过审核。</w:t>
      </w:r>
    </w:p>
    <w:p>
      <w:pPr>
        <w:pStyle w:val="17"/>
      </w:pPr>
      <w:r>
        <w:drawing>
          <wp:inline distT="0" distB="0" distL="114300" distR="114300">
            <wp:extent cx="5268595" cy="1365250"/>
            <wp:effectExtent l="0" t="0" r="8255"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2"/>
                    <a:stretch>
                      <a:fillRect/>
                    </a:stretch>
                  </pic:blipFill>
                  <pic:spPr>
                    <a:xfrm>
                      <a:off x="0" y="0"/>
                      <a:ext cx="5268595" cy="136525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.7</w:t>
      </w:r>
    </w:p>
    <w:p>
      <w:pPr>
        <w:pStyle w:val="17"/>
      </w:pPr>
    </w:p>
    <w:p>
      <w:pPr>
        <w:pStyle w:val="3"/>
        <w:ind w:firstLine="0" w:firstLineChars="0"/>
      </w:pPr>
      <w:bookmarkStart w:id="4" w:name="_Toc11857"/>
      <w:r>
        <w:rPr>
          <w:rFonts w:hint="eastAsia"/>
          <w:lang w:val="en-US" w:eastAsia="zh-CN"/>
        </w:rPr>
        <w:t>五</w:t>
      </w:r>
      <w:r>
        <w:rPr>
          <w:rFonts w:hint="eastAsia"/>
        </w:rPr>
        <w:t>、挂牌报价（拍卖请跳过此步骤）</w:t>
      </w:r>
      <w:bookmarkEnd w:id="4"/>
    </w:p>
    <w:p>
      <w:r>
        <w:rPr>
          <w:rFonts w:hint="eastAsia"/>
        </w:rPr>
        <w:t>土地出让类型若为挂牌报价，竞买人在资格审查通过后即可进行挂牌报价。在“挂牌报价”模块点击‘新增挂牌报价’，选择相应的地块，进行报价，如图</w:t>
      </w:r>
      <w:r>
        <w:rPr>
          <w:rFonts w:hint="eastAsia"/>
          <w:lang w:val="en-US" w:eastAsia="zh-CN"/>
        </w:rPr>
        <w:t>5</w:t>
      </w:r>
      <w:r>
        <w:rPr>
          <w:rFonts w:hint="eastAsia"/>
        </w:rPr>
        <w:t>.1所示。需要注意的是，挂牌报价是必须要大于当前最高报价并且以“加价幅度”的整数倍增价报价，报价后报价信息会公示在 达州市公共资源交易服务网“首页-土地矿权-挂牌最新出让报价”栏目中（图</w:t>
      </w:r>
      <w:r>
        <w:rPr>
          <w:rFonts w:hint="eastAsia"/>
          <w:lang w:val="en-US" w:eastAsia="zh-CN"/>
        </w:rPr>
        <w:t>5</w:t>
      </w:r>
      <w:r>
        <w:rPr>
          <w:rFonts w:hint="eastAsia"/>
        </w:rPr>
        <w:t>.</w:t>
      </w:r>
      <w:r>
        <w:rPr>
          <w:rFonts w:hint="eastAsia"/>
          <w:lang w:val="en-US" w:eastAsia="zh-CN"/>
        </w:rPr>
        <w:t>3</w:t>
      </w:r>
      <w:r>
        <w:rPr>
          <w:rFonts w:hint="eastAsia"/>
        </w:rPr>
        <w:t>）。</w:t>
      </w:r>
    </w:p>
    <w:p>
      <w:pPr>
        <w:ind w:firstLine="0" w:firstLineChars="0"/>
      </w:pPr>
      <w:r>
        <w:drawing>
          <wp:inline distT="0" distB="0" distL="0" distR="0">
            <wp:extent cx="5274310" cy="2367280"/>
            <wp:effectExtent l="19050" t="0" r="254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33" cstate="print"/>
                    <a:srcRect/>
                    <a:stretch>
                      <a:fillRect/>
                    </a:stretch>
                  </pic:blipFill>
                  <pic:spPr>
                    <a:xfrm>
                      <a:off x="0" y="0"/>
                      <a:ext cx="5274310" cy="2367761"/>
                    </a:xfrm>
                    <a:prstGeom prst="rect">
                      <a:avLst/>
                    </a:prstGeom>
                    <a:noFill/>
                    <a:ln w="9525">
                      <a:noFill/>
                      <a:miter lim="800000"/>
                      <a:headEnd/>
                      <a:tailEnd/>
                    </a:ln>
                  </pic:spPr>
                </pic:pic>
              </a:graphicData>
            </a:graphic>
          </wp:inline>
        </w:drawing>
      </w:r>
    </w:p>
    <w:p>
      <w:pPr>
        <w:pStyle w:val="17"/>
        <w:jc w:val="center"/>
        <w:rPr>
          <w:rFonts w:hint="eastAsia"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5</w:t>
      </w:r>
      <w:r>
        <w:rPr>
          <w:rFonts w:hint="eastAsia" w:asciiTheme="minorEastAsia" w:hAnsiTheme="minorEastAsia"/>
          <w:b/>
        </w:rPr>
        <w:t>.1</w:t>
      </w:r>
    </w:p>
    <w:p>
      <w:pPr>
        <w:pStyle w:val="17"/>
        <w:jc w:val="center"/>
      </w:pPr>
      <w:r>
        <w:drawing>
          <wp:inline distT="0" distB="0" distL="114300" distR="114300">
            <wp:extent cx="5273675" cy="2636520"/>
            <wp:effectExtent l="0" t="0" r="3175"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4"/>
                    <a:stretch>
                      <a:fillRect/>
                    </a:stretch>
                  </pic:blipFill>
                  <pic:spPr>
                    <a:xfrm>
                      <a:off x="0" y="0"/>
                      <a:ext cx="5273675" cy="2636520"/>
                    </a:xfrm>
                    <a:prstGeom prst="rect">
                      <a:avLst/>
                    </a:prstGeom>
                    <a:noFill/>
                    <a:ln w="9525">
                      <a:noFill/>
                    </a:ln>
                  </pic:spPr>
                </pic:pic>
              </a:graphicData>
            </a:graphic>
          </wp:inline>
        </w:drawing>
      </w:r>
    </w:p>
    <w:p>
      <w:pPr>
        <w:pStyle w:val="17"/>
        <w:jc w:val="center"/>
        <w:rPr>
          <w:rFonts w:hint="eastAsia" w:asciiTheme="minorEastAsia" w:hAnsiTheme="minorEastAsia"/>
          <w:b/>
          <w:lang w:val="en-US" w:eastAsia="zh-CN"/>
        </w:rPr>
      </w:pPr>
      <w:r>
        <w:rPr>
          <w:rFonts w:hint="eastAsia" w:asciiTheme="minorEastAsia" w:hAnsiTheme="minorEastAsia"/>
          <w:b/>
          <w:lang w:val="en-US" w:eastAsia="zh-CN"/>
        </w:rPr>
        <w:t>图5.2</w:t>
      </w:r>
    </w:p>
    <w:p>
      <w:pPr>
        <w:ind w:firstLine="0" w:firstLineChars="0"/>
        <w:jc w:val="center"/>
      </w:pPr>
      <w:r>
        <w:drawing>
          <wp:inline distT="0" distB="0" distL="114300" distR="114300">
            <wp:extent cx="4935220" cy="2995295"/>
            <wp:effectExtent l="0" t="0" r="17780" b="146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5"/>
                    <a:stretch>
                      <a:fillRect/>
                    </a:stretch>
                  </pic:blipFill>
                  <pic:spPr>
                    <a:xfrm>
                      <a:off x="0" y="0"/>
                      <a:ext cx="4935220" cy="2995295"/>
                    </a:xfrm>
                    <a:prstGeom prst="rect">
                      <a:avLst/>
                    </a:prstGeom>
                    <a:noFill/>
                    <a:ln>
                      <a:noFill/>
                    </a:ln>
                  </pic:spPr>
                </pic:pic>
              </a:graphicData>
            </a:graphic>
          </wp:inline>
        </w:drawing>
      </w:r>
    </w:p>
    <w:p>
      <w:pPr>
        <w:pStyle w:val="17"/>
        <w:ind w:firstLine="562"/>
        <w:jc w:val="center"/>
        <w:rPr>
          <w:rFonts w:hint="eastAsia" w:asciiTheme="minorEastAsia" w:hAnsiTheme="minorEastAsia" w:eastAsiaTheme="minorEastAsia"/>
          <w:b/>
          <w:lang w:val="en-US" w:eastAsia="zh-CN"/>
        </w:rPr>
      </w:pPr>
      <w:r>
        <w:rPr>
          <w:rFonts w:hint="eastAsia" w:asciiTheme="minorEastAsia" w:hAnsiTheme="minorEastAsia"/>
          <w:b/>
        </w:rPr>
        <w:t>图</w:t>
      </w:r>
      <w:r>
        <w:rPr>
          <w:rFonts w:hint="eastAsia" w:asciiTheme="minorEastAsia" w:hAnsiTheme="minorEastAsia"/>
          <w:b/>
          <w:lang w:val="en-US" w:eastAsia="zh-CN"/>
        </w:rPr>
        <w:t>5</w:t>
      </w:r>
      <w:r>
        <w:rPr>
          <w:rFonts w:hint="eastAsia" w:asciiTheme="minorEastAsia" w:hAnsiTheme="minorEastAsia"/>
          <w:b/>
        </w:rPr>
        <w:t>.</w:t>
      </w:r>
      <w:r>
        <w:rPr>
          <w:rFonts w:hint="eastAsia" w:asciiTheme="minorEastAsia" w:hAnsiTheme="minorEastAsia"/>
          <w:b/>
          <w:lang w:val="en-US" w:eastAsia="zh-CN"/>
        </w:rPr>
        <w:t>3</w:t>
      </w:r>
    </w:p>
    <w:p>
      <w:pPr>
        <w:pStyle w:val="17"/>
      </w:pPr>
    </w:p>
    <w:p>
      <w:pPr>
        <w:pStyle w:val="3"/>
        <w:ind w:firstLine="643"/>
      </w:pPr>
      <w:bookmarkStart w:id="5" w:name="_Toc10539"/>
      <w:r>
        <w:rPr>
          <w:rFonts w:hint="eastAsia"/>
          <w:lang w:val="en-US" w:eastAsia="zh-CN"/>
        </w:rPr>
        <w:t>六</w:t>
      </w:r>
      <w:r>
        <w:rPr>
          <w:rFonts w:hint="eastAsia"/>
        </w:rPr>
        <w:t>、打印资格确认书</w:t>
      </w:r>
      <w:bookmarkEnd w:id="5"/>
      <w:bookmarkStart w:id="6" w:name="_GoBack"/>
      <w:bookmarkEnd w:id="6"/>
    </w:p>
    <w:p>
      <w:r>
        <w:rPr>
          <w:rFonts w:hint="eastAsia"/>
        </w:rPr>
        <w:t>竞买资格申请审查通过后，竞买人及时在地块申购页面，选择已申购的地块，点击“资格确认书”，如图</w:t>
      </w:r>
      <w:r>
        <w:rPr>
          <w:rFonts w:hint="eastAsia"/>
          <w:lang w:val="en-US" w:eastAsia="zh-CN"/>
        </w:rPr>
        <w:t>6</w:t>
      </w:r>
      <w:r>
        <w:rPr>
          <w:rFonts w:hint="eastAsia"/>
        </w:rPr>
        <w:t>.1所示：</w:t>
      </w:r>
    </w:p>
    <w:p>
      <w:pPr>
        <w:pStyle w:val="17"/>
      </w:pPr>
      <w:r>
        <w:drawing>
          <wp:inline distT="0" distB="0" distL="0" distR="0">
            <wp:extent cx="5274310" cy="1785620"/>
            <wp:effectExtent l="19050" t="0" r="254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noChangeArrowheads="1"/>
                    </pic:cNvPicPr>
                  </pic:nvPicPr>
                  <pic:blipFill>
                    <a:blip r:embed="rId36" cstate="print"/>
                    <a:srcRect/>
                    <a:stretch>
                      <a:fillRect/>
                    </a:stretch>
                  </pic:blipFill>
                  <pic:spPr>
                    <a:xfrm>
                      <a:off x="0" y="0"/>
                      <a:ext cx="5274310" cy="1785646"/>
                    </a:xfrm>
                    <a:prstGeom prst="rect">
                      <a:avLst/>
                    </a:prstGeom>
                    <a:noFill/>
                    <a:ln w="9525">
                      <a:noFill/>
                      <a:miter lim="800000"/>
                      <a:headEnd/>
                      <a:tailEnd/>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6</w:t>
      </w:r>
      <w:r>
        <w:rPr>
          <w:rFonts w:hint="eastAsia" w:asciiTheme="minorEastAsia" w:hAnsiTheme="minorEastAsia"/>
          <w:b/>
        </w:rPr>
        <w:t>.1</w:t>
      </w:r>
    </w:p>
    <w:p>
      <w:pPr>
        <w:pStyle w:val="17"/>
      </w:pPr>
    </w:p>
    <w:p>
      <w:r>
        <w:rPr>
          <w:rFonts w:hint="eastAsia"/>
        </w:rPr>
        <w:t>点击“资格确认书”后，在跳转的页面，点击“打印”，即可打印出资格确认书，如图</w:t>
      </w:r>
      <w:r>
        <w:rPr>
          <w:rFonts w:hint="eastAsia"/>
          <w:lang w:val="en-US" w:eastAsia="zh-CN"/>
        </w:rPr>
        <w:t>6</w:t>
      </w:r>
      <w:r>
        <w:rPr>
          <w:rFonts w:hint="eastAsia"/>
        </w:rPr>
        <w:t>.2所示：</w:t>
      </w:r>
    </w:p>
    <w:p>
      <w:pPr>
        <w:ind w:firstLine="0" w:firstLineChars="0"/>
        <w:jc w:val="center"/>
      </w:pPr>
      <w:r>
        <w:drawing>
          <wp:inline distT="0" distB="0" distL="114300" distR="114300">
            <wp:extent cx="3782695" cy="4061460"/>
            <wp:effectExtent l="19050" t="0" r="7742"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7" cstate="print"/>
                    <a:stretch>
                      <a:fillRect/>
                    </a:stretch>
                  </pic:blipFill>
                  <pic:spPr>
                    <a:xfrm>
                      <a:off x="0" y="0"/>
                      <a:ext cx="3786505" cy="4065401"/>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图7.2</w:t>
      </w:r>
    </w:p>
    <w:p>
      <w:pPr>
        <w:ind w:firstLine="0" w:firstLineChars="0"/>
      </w:pPr>
    </w:p>
    <w:p>
      <w:pPr>
        <w:ind w:firstLine="0" w:firstLineChars="0"/>
        <w:rPr>
          <w:color w:val="FF0000"/>
        </w:rPr>
      </w:pPr>
      <w:r>
        <w:rPr>
          <w:rFonts w:hint="eastAsia"/>
          <w:color w:val="FF0000"/>
        </w:rPr>
        <w:t>注：竞买人须凭资格确认书及相关资料在规定的拍卖时间到指定地点参与地块拍卖活动。</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5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14668"/>
    <w:rsid w:val="00015061"/>
    <w:rsid w:val="0001681C"/>
    <w:rsid w:val="000F5F7D"/>
    <w:rsid w:val="001255B2"/>
    <w:rsid w:val="00142FCC"/>
    <w:rsid w:val="001C6FD8"/>
    <w:rsid w:val="00247B70"/>
    <w:rsid w:val="00253E43"/>
    <w:rsid w:val="002B45C6"/>
    <w:rsid w:val="002B667E"/>
    <w:rsid w:val="002E290E"/>
    <w:rsid w:val="002F7A73"/>
    <w:rsid w:val="0033681F"/>
    <w:rsid w:val="00342389"/>
    <w:rsid w:val="003600DB"/>
    <w:rsid w:val="003A3492"/>
    <w:rsid w:val="003C234E"/>
    <w:rsid w:val="003D34CA"/>
    <w:rsid w:val="003E6D90"/>
    <w:rsid w:val="00420099"/>
    <w:rsid w:val="00445926"/>
    <w:rsid w:val="004A3045"/>
    <w:rsid w:val="00542773"/>
    <w:rsid w:val="0056114C"/>
    <w:rsid w:val="0059186F"/>
    <w:rsid w:val="005C2DB2"/>
    <w:rsid w:val="005E7750"/>
    <w:rsid w:val="00605E72"/>
    <w:rsid w:val="00633CE0"/>
    <w:rsid w:val="006455B7"/>
    <w:rsid w:val="00653992"/>
    <w:rsid w:val="00711454"/>
    <w:rsid w:val="0075208C"/>
    <w:rsid w:val="00767F16"/>
    <w:rsid w:val="00771777"/>
    <w:rsid w:val="00774168"/>
    <w:rsid w:val="00787E42"/>
    <w:rsid w:val="007914AB"/>
    <w:rsid w:val="007A5606"/>
    <w:rsid w:val="007B33FA"/>
    <w:rsid w:val="007B5D56"/>
    <w:rsid w:val="007F7710"/>
    <w:rsid w:val="0081102C"/>
    <w:rsid w:val="00816377"/>
    <w:rsid w:val="008736BF"/>
    <w:rsid w:val="00875C86"/>
    <w:rsid w:val="008A340C"/>
    <w:rsid w:val="008C1B1B"/>
    <w:rsid w:val="00900F60"/>
    <w:rsid w:val="00914668"/>
    <w:rsid w:val="00923D04"/>
    <w:rsid w:val="00933BD3"/>
    <w:rsid w:val="009634F6"/>
    <w:rsid w:val="00971882"/>
    <w:rsid w:val="009735CE"/>
    <w:rsid w:val="009A6434"/>
    <w:rsid w:val="009D4A9D"/>
    <w:rsid w:val="00A272B9"/>
    <w:rsid w:val="00A45C50"/>
    <w:rsid w:val="00A87759"/>
    <w:rsid w:val="00AC5066"/>
    <w:rsid w:val="00AE70AB"/>
    <w:rsid w:val="00AF473E"/>
    <w:rsid w:val="00B058A0"/>
    <w:rsid w:val="00B0663F"/>
    <w:rsid w:val="00B50526"/>
    <w:rsid w:val="00B76F3E"/>
    <w:rsid w:val="00B814FF"/>
    <w:rsid w:val="00C20BBD"/>
    <w:rsid w:val="00C27C66"/>
    <w:rsid w:val="00C367E5"/>
    <w:rsid w:val="00C5357B"/>
    <w:rsid w:val="00C81CA2"/>
    <w:rsid w:val="00CB1336"/>
    <w:rsid w:val="00CC0A0A"/>
    <w:rsid w:val="00D44DE7"/>
    <w:rsid w:val="00D61A6F"/>
    <w:rsid w:val="00D9542E"/>
    <w:rsid w:val="00DE33A0"/>
    <w:rsid w:val="00DF70FC"/>
    <w:rsid w:val="00E0503D"/>
    <w:rsid w:val="00E053C4"/>
    <w:rsid w:val="00E63EA3"/>
    <w:rsid w:val="00E91C5E"/>
    <w:rsid w:val="00F772F5"/>
    <w:rsid w:val="00F806DD"/>
    <w:rsid w:val="00FA382D"/>
    <w:rsid w:val="09AC28DD"/>
    <w:rsid w:val="0D554C6C"/>
    <w:rsid w:val="14420387"/>
    <w:rsid w:val="26C1691E"/>
    <w:rsid w:val="2C7600B4"/>
    <w:rsid w:val="3433091C"/>
    <w:rsid w:val="50032FCC"/>
    <w:rsid w:val="5AA15DBF"/>
    <w:rsid w:val="5DB413CD"/>
    <w:rsid w:val="6C9A01FA"/>
    <w:rsid w:val="711A71A3"/>
    <w:rsid w:val="71383B99"/>
    <w:rsid w:val="74C12998"/>
    <w:rsid w:val="77ED3EF0"/>
    <w:rsid w:val="7C667F2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8"/>
        <o:r id="V:Rule2" type="connector" idref="#_x0000_s1030"/>
        <o:r id="V:Rule3" type="connector" idref="#_x0000_s1031"/>
        <o:r id="V:Rule4" type="connector" idref="#_x0000_s1033"/>
        <o:r id="V:Rule5" type="connector" idref="#_x0000_s1035"/>
        <o:r id="V:Rule6" type="connector" idref="#_x0000_s1036"/>
        <o:r id="V:Rule7" type="connector" idref="#_x0000_s1038"/>
        <o:r id="V:Rule8" type="connector" idref="#_x0000_s1039"/>
        <o:r id="V:Rule9" type="connector" idref="#_x0000_s1040"/>
        <o:r id="V:Rule10" type="connector" idref="#_x0000_s1042"/>
        <o:r id="V:Rule11" type="connector" idref="#_x0000_s1043"/>
        <o:r id="V:Rule12" type="connector" idref="#_x0000_s1046"/>
        <o:r id="V:Rule13" type="connector" idref="#_x0000_s1047"/>
        <o:r id="V:Rule14" type="connector" idref="#_x0000_s104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560" w:firstLineChars="200"/>
      <w:jc w:val="both"/>
    </w:pPr>
    <w:rPr>
      <w:rFonts w:asciiTheme="minorHAnsi" w:hAnsiTheme="minorHAnsi" w:eastAsiaTheme="minorEastAsia" w:cstheme="minorBidi"/>
      <w:kern w:val="2"/>
      <w:sz w:val="28"/>
      <w:szCs w:val="28"/>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4">
    <w:name w:val="Document Map"/>
    <w:basedOn w:val="1"/>
    <w:link w:val="19"/>
    <w:semiHidden/>
    <w:unhideWhenUsed/>
    <w:qFormat/>
    <w:uiPriority w:val="99"/>
    <w:rPr>
      <w:rFonts w:ascii="宋体" w:eastAsia="宋体"/>
      <w:sz w:val="18"/>
      <w:szCs w:val="18"/>
    </w:rPr>
  </w:style>
  <w:style w:type="paragraph" w:styleId="5">
    <w:name w:val="Balloon Text"/>
    <w:basedOn w:val="1"/>
    <w:link w:val="14"/>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2"/>
    <w:basedOn w:val="1"/>
    <w:next w:val="1"/>
    <w:unhideWhenUsed/>
    <w:qFormat/>
    <w:uiPriority w:val="39"/>
    <w:pPr>
      <w:ind w:left="420" w:leftChars="200"/>
    </w:pPr>
  </w:style>
  <w:style w:type="character" w:styleId="11">
    <w:name w:val="Hyperlink"/>
    <w:basedOn w:val="10"/>
    <w:unhideWhenUsed/>
    <w:qFormat/>
    <w:uiPriority w:val="99"/>
    <w:rPr>
      <w:color w:val="0000FF" w:themeColor="hyperlink"/>
      <w:u w:val="single"/>
    </w:rPr>
  </w:style>
  <w:style w:type="character" w:customStyle="1" w:styleId="12">
    <w:name w:val="标题 1 Char"/>
    <w:basedOn w:val="10"/>
    <w:link w:val="2"/>
    <w:qFormat/>
    <w:uiPriority w:val="9"/>
    <w:rPr>
      <w:b/>
      <w:bCs/>
      <w:kern w:val="44"/>
      <w:sz w:val="44"/>
      <w:szCs w:val="44"/>
    </w:rPr>
  </w:style>
  <w:style w:type="character" w:customStyle="1" w:styleId="13">
    <w:name w:val="标题 2 Char"/>
    <w:basedOn w:val="10"/>
    <w:link w:val="3"/>
    <w:qFormat/>
    <w:uiPriority w:val="9"/>
    <w:rPr>
      <w:rFonts w:asciiTheme="majorHAnsi" w:hAnsiTheme="majorHAnsi" w:eastAsiaTheme="majorEastAsia" w:cstheme="majorBidi"/>
      <w:b/>
      <w:bCs/>
      <w:sz w:val="32"/>
      <w:szCs w:val="32"/>
    </w:rPr>
  </w:style>
  <w:style w:type="character" w:customStyle="1" w:styleId="14">
    <w:name w:val="批注框文本 Char"/>
    <w:basedOn w:val="10"/>
    <w:link w:val="5"/>
    <w:semiHidden/>
    <w:qFormat/>
    <w:uiPriority w:val="99"/>
    <w:rPr>
      <w:sz w:val="18"/>
      <w:szCs w:val="18"/>
    </w:rPr>
  </w:style>
  <w:style w:type="character" w:customStyle="1" w:styleId="15">
    <w:name w:val="页眉 Char"/>
    <w:basedOn w:val="10"/>
    <w:link w:val="7"/>
    <w:qFormat/>
    <w:uiPriority w:val="99"/>
    <w:rPr>
      <w:sz w:val="18"/>
      <w:szCs w:val="18"/>
    </w:rPr>
  </w:style>
  <w:style w:type="character" w:customStyle="1" w:styleId="16">
    <w:name w:val="页脚 Char"/>
    <w:basedOn w:val="10"/>
    <w:link w:val="6"/>
    <w:qFormat/>
    <w:uiPriority w:val="99"/>
    <w:rPr>
      <w:sz w:val="18"/>
      <w:szCs w:val="18"/>
    </w:rPr>
  </w:style>
  <w:style w:type="paragraph" w:styleId="1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18">
    <w:name w:val="List Paragraph"/>
    <w:basedOn w:val="1"/>
    <w:qFormat/>
    <w:uiPriority w:val="34"/>
  </w:style>
  <w:style w:type="character" w:customStyle="1" w:styleId="19">
    <w:name w:val="文档结构图 Char"/>
    <w:basedOn w:val="10"/>
    <w:link w:val="4"/>
    <w:semiHidden/>
    <w:qFormat/>
    <w:uiPriority w:val="99"/>
    <w:rPr>
      <w:rFonts w:ascii="宋体" w:eastAsia="宋体"/>
      <w:sz w:val="18"/>
      <w:szCs w:val="18"/>
    </w:rPr>
  </w:style>
  <w:style w:type="paragraph" w:customStyle="1" w:styleId="20">
    <w:name w:val="TOC Heading"/>
    <w:basedOn w:val="2"/>
    <w:next w:val="1"/>
    <w:semiHidden/>
    <w:unhideWhenUsed/>
    <w:qFormat/>
    <w:uiPriority w:val="39"/>
    <w:pPr>
      <w:widowControl/>
      <w:spacing w:before="480" w:after="0" w:line="276" w:lineRule="auto"/>
      <w:ind w:firstLine="0" w:firstLineChars="0"/>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customXml" Target="../customXml/item1.xml"/><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56"/>
    <customShpInfo spid="_x0000_s1036"/>
    <customShpInfo spid="_x0000_s1035"/>
    <customShpInfo spid="_x0000_s1030"/>
    <customShpInfo spid="_x0000_s1038"/>
    <customShpInfo spid="_x0000_s1033"/>
    <customShpInfo spid="_x0000_s1031"/>
    <customShpInfo spid="_x0000_s1028"/>
    <customShpInfo spid="_x0000_s1047"/>
    <customShpInfo spid="_x0000_s1043"/>
    <customShpInfo spid="_x0000_s1040"/>
    <customShpInfo spid="_x0000_s1049"/>
    <customShpInfo spid="_x0000_s1042"/>
    <customShpInfo spid="_x0000_s1039"/>
    <customShpInfo spid="_x0000_s104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42D0CF-7BDE-4489-B8FD-C88ABCB5459F}">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486</Words>
  <Characters>2776</Characters>
  <Lines>23</Lines>
  <Paragraphs>6</Paragraphs>
  <TotalTime>27</TotalTime>
  <ScaleCrop>false</ScaleCrop>
  <LinksUpToDate>false</LinksUpToDate>
  <CharactersWithSpaces>3256</CharactersWithSpaces>
  <Application>WPS Office_11.1.0.8952_F1E327BC-269C-435d-A152-05C5408002CA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2018-01-23T07:16:00Z</dcterms:created>
  <dc:creator>NTKO</dc:creator>
  <cp:lastModifiedBy>Administrator</cp:lastModifiedBy>
  <dcterms:modified xsi:type="dcterms:W3CDTF">2019-08-16T03:48:58Z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