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left w:val="none" w:color="auto" w:sz="0" w:space="0"/>
          <w:bottom w:val="none" w:color="auto" w:sz="0" w:space="0"/>
          <w:right w:val="none" w:color="auto" w:sz="0" w:space="0"/>
        </w:pBdr>
        <w:wordWrap w:val="0"/>
        <w:jc w:val="center"/>
        <w:rPr>
          <w:rFonts w:hint="eastAsia" w:ascii="方正小标宋简体" w:hAnsi="Times New Roman" w:eastAsia="方正小标宋简体"/>
          <w:color w:val="333333"/>
          <w:kern w:val="0"/>
          <w:sz w:val="44"/>
          <w:szCs w:val="44"/>
        </w:rPr>
      </w:pPr>
      <w:bookmarkStart w:id="0" w:name="OLE_LINK2"/>
      <w:bookmarkStart w:id="1" w:name="OLE_LINK1"/>
      <w:bookmarkStart w:id="2" w:name="OLE_LINK3"/>
      <w:r>
        <w:rPr>
          <w:rFonts w:hint="eastAsia" w:ascii="方正小标宋简体" w:hAnsi="Times New Roman" w:eastAsia="方正小标宋简体"/>
          <w:color w:val="333333"/>
          <w:kern w:val="0"/>
          <w:sz w:val="44"/>
          <w:szCs w:val="44"/>
        </w:rPr>
        <w:t>达州市公共资源交易服务中心</w:t>
      </w:r>
      <w:r>
        <w:rPr>
          <w:rFonts w:hint="eastAsia" w:ascii="微软雅黑" w:hAnsi="微软雅黑" w:eastAsia="微软雅黑" w:cs="宋体"/>
          <w:color w:val="6E622E"/>
          <w:kern w:val="0"/>
          <w:sz w:val="20"/>
          <w:szCs w:val="20"/>
        </w:rPr>
        <w:br w:type="textWrapping"/>
      </w:r>
      <w:r>
        <w:rPr>
          <w:rFonts w:hint="eastAsia" w:ascii="方正小标宋简体" w:hAnsi="Times New Roman" w:eastAsia="方正小标宋简体"/>
          <w:color w:val="333333"/>
          <w:kern w:val="0"/>
          <w:sz w:val="44"/>
          <w:szCs w:val="44"/>
        </w:rPr>
        <w:t>关于</w:t>
      </w:r>
      <w:r>
        <w:rPr>
          <w:rFonts w:hint="eastAsia" w:ascii="方正小标宋简体" w:hAnsi="Times New Roman" w:eastAsia="方正小标宋简体"/>
          <w:color w:val="333333"/>
          <w:kern w:val="0"/>
          <w:sz w:val="44"/>
          <w:szCs w:val="44"/>
          <w:lang w:val="en-US" w:eastAsia="zh-CN"/>
        </w:rPr>
        <w:t>通川中路3号国有资产（现通川中路231号）对外公开招租</w:t>
      </w:r>
      <w:r>
        <w:rPr>
          <w:rFonts w:hint="eastAsia" w:ascii="方正小标宋简体" w:hAnsi="Times New Roman" w:eastAsia="方正小标宋简体"/>
          <w:color w:val="333333"/>
          <w:kern w:val="0"/>
          <w:sz w:val="44"/>
          <w:szCs w:val="44"/>
        </w:rPr>
        <w:t>公告</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333333"/>
          <w:kern w:val="0"/>
          <w:sz w:val="32"/>
          <w:szCs w:val="32"/>
        </w:rPr>
        <w:t>达州市国有资产经营管理有限公司</w:t>
      </w:r>
      <w:r>
        <w:rPr>
          <w:rFonts w:ascii="Times New Roman" w:hAnsi="Times New Roman" w:eastAsia="仿宋_GB2312" w:cs="Times New Roman"/>
          <w:color w:val="333333"/>
          <w:kern w:val="0"/>
          <w:sz w:val="32"/>
          <w:szCs w:val="32"/>
        </w:rPr>
        <w:t>(出租方)拟将</w:t>
      </w:r>
      <w:r>
        <w:rPr>
          <w:rFonts w:hint="eastAsia" w:ascii="仿宋_GB2312" w:hAnsi="仿宋_GB2312" w:eastAsia="仿宋_GB2312" w:cs="仿宋_GB2312"/>
          <w:kern w:val="2"/>
          <w:sz w:val="32"/>
          <w:szCs w:val="32"/>
          <w:lang w:val="en-US" w:eastAsia="zh-CN" w:bidi="ar-SA"/>
        </w:rPr>
        <w:t>通川中路3号国有资产（现通川中路231号）标的委托达州市公共资源交易服务中心对外公开招租，兹邀请符合本次公开招租要求的意向承租人参加竞租，现将有关事项公告如下。</w:t>
      </w:r>
    </w:p>
    <w:p>
      <w:pPr>
        <w:numPr>
          <w:ilvl w:val="0"/>
          <w:numId w:val="1"/>
        </w:numPr>
        <w:adjustRightInd w:val="0"/>
        <w:ind w:left="-13" w:leftChars="0" w:firstLine="643" w:firstLineChars="0"/>
        <w:jc w:val="left"/>
        <w:outlineLvl w:val="1"/>
        <w:rPr>
          <w:rFonts w:ascii="仿宋" w:hAnsi="仿宋" w:eastAsia="仿宋" w:cs="黑体"/>
          <w:b/>
          <w:sz w:val="32"/>
          <w:szCs w:val="32"/>
        </w:rPr>
      </w:pPr>
      <w:r>
        <w:rPr>
          <w:rFonts w:hint="eastAsia" w:ascii="仿宋" w:hAnsi="仿宋" w:eastAsia="仿宋" w:cs="黑体"/>
          <w:b/>
          <w:sz w:val="32"/>
          <w:szCs w:val="32"/>
        </w:rPr>
        <w:t>招租方式</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按照相关程序以网上报名、网上交纳竞租保证金、现场公开电子竞价方式进行。</w:t>
      </w:r>
    </w:p>
    <w:p>
      <w:pPr>
        <w:numPr>
          <w:ilvl w:val="0"/>
          <w:numId w:val="1"/>
        </w:numPr>
        <w:adjustRightInd w:val="0"/>
        <w:ind w:left="-13" w:leftChars="0" w:firstLine="643" w:firstLineChars="0"/>
        <w:jc w:val="left"/>
        <w:outlineLvl w:val="1"/>
        <w:rPr>
          <w:rFonts w:ascii="仿宋" w:hAnsi="仿宋" w:eastAsia="仿宋" w:cs="黑体"/>
          <w:b/>
          <w:sz w:val="32"/>
          <w:szCs w:val="32"/>
        </w:rPr>
      </w:pPr>
      <w:r>
        <w:rPr>
          <w:rFonts w:hint="eastAsia" w:ascii="仿宋" w:hAnsi="仿宋" w:eastAsia="仿宋" w:cs="黑体"/>
          <w:b/>
          <w:sz w:val="32"/>
          <w:szCs w:val="32"/>
        </w:rPr>
        <w:t>资产状况、交付标准及出租用途</w:t>
      </w:r>
    </w:p>
    <w:p>
      <w:pPr>
        <w:widowControl/>
        <w:numPr>
          <w:ilvl w:val="0"/>
          <w:numId w:val="2"/>
        </w:numPr>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资产状况：</w:t>
      </w:r>
    </w:p>
    <w:tbl>
      <w:tblPr>
        <w:tblStyle w:val="5"/>
        <w:tblpPr w:leftFromText="180" w:rightFromText="180" w:vertAnchor="text" w:horzAnchor="page" w:tblpX="1211" w:tblpY="246"/>
        <w:tblOverlap w:val="never"/>
        <w:tblW w:w="9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17"/>
        <w:gridCol w:w="1467"/>
        <w:gridCol w:w="1850"/>
        <w:gridCol w:w="1150"/>
        <w:gridCol w:w="1283"/>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28" w:type="dxa"/>
            <w:noWrap/>
            <w:vAlign w:val="center"/>
          </w:tcPr>
          <w:p>
            <w:pPr>
              <w:widowControl/>
              <w:adjustRightInd w:val="0"/>
              <w:snapToGrid w:val="0"/>
              <w:spacing w:line="55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序号</w:t>
            </w:r>
          </w:p>
        </w:tc>
        <w:tc>
          <w:tcPr>
            <w:tcW w:w="1717" w:type="dxa"/>
            <w:noWrap/>
            <w:vAlign w:val="center"/>
          </w:tcPr>
          <w:p>
            <w:pPr>
              <w:widowControl/>
              <w:adjustRightInd w:val="0"/>
              <w:snapToGrid w:val="0"/>
              <w:spacing w:line="55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经营性资产地址</w:t>
            </w:r>
          </w:p>
        </w:tc>
        <w:tc>
          <w:tcPr>
            <w:tcW w:w="1467" w:type="dxa"/>
            <w:noWrap/>
            <w:vAlign w:val="center"/>
          </w:tcPr>
          <w:p>
            <w:pPr>
              <w:widowControl/>
              <w:adjustRightInd w:val="0"/>
              <w:snapToGrid w:val="0"/>
              <w:spacing w:line="55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建筑面积</w:t>
            </w:r>
          </w:p>
          <w:p>
            <w:pPr>
              <w:widowControl/>
              <w:adjustRightInd w:val="0"/>
              <w:snapToGrid w:val="0"/>
              <w:spacing w:line="55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（m</w:t>
            </w:r>
            <w:r>
              <w:rPr>
                <w:rFonts w:hint="eastAsia" w:ascii="方正仿宋简体" w:eastAsia="方正仿宋简体"/>
                <w:b/>
                <w:kern w:val="0"/>
                <w:sz w:val="18"/>
                <w:szCs w:val="18"/>
                <w:vertAlign w:val="superscript"/>
              </w:rPr>
              <w:t>2</w:t>
            </w:r>
            <w:r>
              <w:rPr>
                <w:rFonts w:hint="eastAsia" w:ascii="方正仿宋简体" w:eastAsia="方正仿宋简体"/>
                <w:b/>
                <w:kern w:val="0"/>
                <w:sz w:val="18"/>
                <w:szCs w:val="18"/>
              </w:rPr>
              <w:t>）</w:t>
            </w:r>
          </w:p>
        </w:tc>
        <w:tc>
          <w:tcPr>
            <w:tcW w:w="1850" w:type="dxa"/>
            <w:noWrap/>
            <w:vAlign w:val="center"/>
          </w:tcPr>
          <w:p>
            <w:pPr>
              <w:widowControl/>
              <w:adjustRightInd w:val="0"/>
              <w:snapToGrid w:val="0"/>
              <w:spacing w:line="550" w:lineRule="exact"/>
              <w:jc w:val="both"/>
              <w:rPr>
                <w:rFonts w:hint="eastAsia" w:ascii="方正仿宋简体" w:eastAsia="方正仿宋简体"/>
                <w:b/>
                <w:kern w:val="0"/>
                <w:sz w:val="18"/>
                <w:szCs w:val="18"/>
              </w:rPr>
            </w:pPr>
            <w:r>
              <w:rPr>
                <w:rFonts w:hint="eastAsia" w:ascii="方正仿宋简体" w:eastAsia="方正仿宋简体"/>
                <w:b/>
                <w:kern w:val="0"/>
                <w:sz w:val="18"/>
                <w:szCs w:val="18"/>
              </w:rPr>
              <w:t>招租底价（</w:t>
            </w:r>
            <w:r>
              <w:rPr>
                <w:rFonts w:hint="eastAsia" w:ascii="方正仿宋简体" w:eastAsia="方正仿宋简体"/>
                <w:b/>
                <w:kern w:val="0"/>
                <w:sz w:val="18"/>
                <w:szCs w:val="18"/>
                <w:lang w:val="en-US" w:eastAsia="zh-CN"/>
              </w:rPr>
              <w:t>万元</w:t>
            </w:r>
            <w:r>
              <w:rPr>
                <w:rFonts w:hint="eastAsia" w:ascii="方正仿宋简体" w:eastAsia="方正仿宋简体"/>
                <w:b/>
                <w:kern w:val="0"/>
                <w:sz w:val="18"/>
                <w:szCs w:val="18"/>
              </w:rPr>
              <w:t>/年）</w:t>
            </w:r>
          </w:p>
        </w:tc>
        <w:tc>
          <w:tcPr>
            <w:tcW w:w="1150" w:type="dxa"/>
            <w:noWrap w:val="0"/>
            <w:vAlign w:val="center"/>
          </w:tcPr>
          <w:p>
            <w:pPr>
              <w:widowControl/>
              <w:adjustRightInd w:val="0"/>
              <w:snapToGrid w:val="0"/>
              <w:spacing w:line="55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租赁</w:t>
            </w:r>
          </w:p>
          <w:p>
            <w:pPr>
              <w:widowControl/>
              <w:adjustRightInd w:val="0"/>
              <w:snapToGrid w:val="0"/>
              <w:spacing w:line="55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时间</w:t>
            </w:r>
          </w:p>
        </w:tc>
        <w:tc>
          <w:tcPr>
            <w:tcW w:w="1283" w:type="dxa"/>
            <w:noWrap w:val="0"/>
            <w:vAlign w:val="center"/>
          </w:tcPr>
          <w:p>
            <w:pPr>
              <w:widowControl/>
              <w:adjustRightInd w:val="0"/>
              <w:snapToGrid w:val="0"/>
              <w:spacing w:line="55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竞租保证金（万元）</w:t>
            </w:r>
          </w:p>
        </w:tc>
        <w:tc>
          <w:tcPr>
            <w:tcW w:w="1567" w:type="dxa"/>
            <w:noWrap w:val="0"/>
            <w:vAlign w:val="center"/>
          </w:tcPr>
          <w:p>
            <w:pPr>
              <w:widowControl/>
              <w:adjustRightInd w:val="0"/>
              <w:snapToGrid w:val="0"/>
              <w:spacing w:line="55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28" w:type="dxa"/>
            <w:noWrap/>
            <w:vAlign w:val="top"/>
          </w:tcPr>
          <w:p>
            <w:pPr>
              <w:widowControl/>
              <w:adjustRightInd w:val="0"/>
              <w:snapToGrid w:val="0"/>
              <w:spacing w:line="550" w:lineRule="exact"/>
              <w:jc w:val="center"/>
              <w:rPr>
                <w:rFonts w:hint="eastAsia" w:ascii="宋体" w:hAnsi="宋体" w:eastAsia="宋体" w:cs="宋体"/>
                <w:kern w:val="20"/>
                <w:sz w:val="21"/>
                <w:szCs w:val="21"/>
              </w:rPr>
            </w:pPr>
            <w:r>
              <w:rPr>
                <w:rFonts w:hint="eastAsia" w:ascii="宋体" w:hAnsi="宋体" w:eastAsia="宋体" w:cs="宋体"/>
                <w:kern w:val="20"/>
                <w:sz w:val="21"/>
                <w:szCs w:val="21"/>
              </w:rPr>
              <w:t>1</w:t>
            </w:r>
          </w:p>
        </w:tc>
        <w:tc>
          <w:tcPr>
            <w:tcW w:w="1717" w:type="dxa"/>
            <w:noWrap/>
            <w:vAlign w:val="top"/>
          </w:tcPr>
          <w:p>
            <w:pPr>
              <w:adjustRightInd w:val="0"/>
              <w:snapToGrid w:val="0"/>
              <w:spacing w:line="550" w:lineRule="exact"/>
              <w:jc w:val="center"/>
              <w:rPr>
                <w:rFonts w:hint="default" w:ascii="宋体" w:hAnsi="宋体" w:cs="宋体"/>
                <w:kern w:val="20"/>
                <w:sz w:val="21"/>
                <w:szCs w:val="21"/>
                <w:lang w:val="en-US" w:eastAsia="zh-CN"/>
              </w:rPr>
            </w:pPr>
            <w:r>
              <w:rPr>
                <w:rFonts w:hint="eastAsia" w:ascii="宋体" w:hAnsi="宋体" w:cs="宋体"/>
                <w:kern w:val="20"/>
                <w:sz w:val="21"/>
                <w:szCs w:val="21"/>
                <w:lang w:val="en-US" w:eastAsia="zh-CN"/>
              </w:rPr>
              <w:t>通川中路3号国有资产（现通川中路231号）</w:t>
            </w:r>
          </w:p>
        </w:tc>
        <w:tc>
          <w:tcPr>
            <w:tcW w:w="1467" w:type="dxa"/>
            <w:noWrap/>
            <w:vAlign w:val="top"/>
          </w:tcPr>
          <w:p>
            <w:pPr>
              <w:adjustRightInd w:val="0"/>
              <w:snapToGrid w:val="0"/>
              <w:spacing w:line="550" w:lineRule="exact"/>
              <w:jc w:val="center"/>
              <w:rPr>
                <w:rFonts w:hint="eastAsia" w:ascii="宋体" w:hAnsi="宋体" w:cs="宋体"/>
                <w:kern w:val="20"/>
                <w:sz w:val="21"/>
                <w:szCs w:val="21"/>
                <w:lang w:val="en-US" w:eastAsia="zh-CN"/>
              </w:rPr>
            </w:pPr>
          </w:p>
          <w:p>
            <w:pPr>
              <w:adjustRightInd w:val="0"/>
              <w:snapToGrid w:val="0"/>
              <w:spacing w:line="550" w:lineRule="exact"/>
              <w:jc w:val="center"/>
              <w:rPr>
                <w:rFonts w:hint="default" w:ascii="宋体" w:hAnsi="宋体" w:cs="宋体"/>
                <w:kern w:val="20"/>
                <w:sz w:val="21"/>
                <w:szCs w:val="21"/>
                <w:lang w:val="en-US" w:eastAsia="zh-CN"/>
              </w:rPr>
            </w:pPr>
            <w:r>
              <w:rPr>
                <w:rFonts w:hint="eastAsia" w:ascii="宋体" w:hAnsi="宋体" w:cs="宋体"/>
                <w:kern w:val="20"/>
                <w:sz w:val="21"/>
                <w:szCs w:val="21"/>
                <w:lang w:val="en-US" w:eastAsia="zh-CN"/>
              </w:rPr>
              <w:t>32.62</w:t>
            </w:r>
          </w:p>
        </w:tc>
        <w:tc>
          <w:tcPr>
            <w:tcW w:w="1850" w:type="dxa"/>
            <w:noWrap/>
            <w:vAlign w:val="top"/>
          </w:tcPr>
          <w:p>
            <w:pPr>
              <w:adjustRightInd w:val="0"/>
              <w:snapToGrid w:val="0"/>
              <w:spacing w:line="550" w:lineRule="exact"/>
              <w:jc w:val="center"/>
              <w:rPr>
                <w:rFonts w:hint="eastAsia" w:ascii="宋体" w:hAnsi="宋体" w:cs="宋体"/>
                <w:kern w:val="20"/>
                <w:sz w:val="21"/>
                <w:szCs w:val="21"/>
                <w:lang w:val="en-US" w:eastAsia="zh-CN"/>
              </w:rPr>
            </w:pPr>
          </w:p>
          <w:p>
            <w:pPr>
              <w:adjustRightInd w:val="0"/>
              <w:snapToGrid w:val="0"/>
              <w:spacing w:line="550" w:lineRule="exact"/>
              <w:jc w:val="center"/>
              <w:rPr>
                <w:rFonts w:hint="default" w:ascii="宋体" w:hAnsi="宋体" w:cs="宋体"/>
                <w:kern w:val="20"/>
                <w:sz w:val="21"/>
                <w:szCs w:val="21"/>
                <w:lang w:val="en-US" w:eastAsia="zh-CN"/>
              </w:rPr>
            </w:pPr>
            <w:r>
              <w:rPr>
                <w:rFonts w:hint="eastAsia" w:ascii="宋体" w:hAnsi="宋体" w:cs="宋体"/>
                <w:kern w:val="20"/>
                <w:sz w:val="21"/>
                <w:szCs w:val="21"/>
                <w:lang w:val="en-US" w:eastAsia="zh-CN"/>
              </w:rPr>
              <w:t>6.66</w:t>
            </w:r>
          </w:p>
        </w:tc>
        <w:tc>
          <w:tcPr>
            <w:tcW w:w="1150" w:type="dxa"/>
            <w:noWrap w:val="0"/>
            <w:vAlign w:val="top"/>
          </w:tcPr>
          <w:p>
            <w:pPr>
              <w:adjustRightInd w:val="0"/>
              <w:snapToGrid w:val="0"/>
              <w:spacing w:line="550" w:lineRule="exact"/>
              <w:jc w:val="center"/>
              <w:rPr>
                <w:rFonts w:hint="eastAsia" w:ascii="宋体" w:hAnsi="宋体" w:cs="宋体"/>
                <w:kern w:val="20"/>
                <w:sz w:val="21"/>
                <w:szCs w:val="21"/>
                <w:lang w:val="en-US" w:eastAsia="zh-CN"/>
              </w:rPr>
            </w:pPr>
          </w:p>
          <w:p>
            <w:pPr>
              <w:adjustRightInd w:val="0"/>
              <w:snapToGrid w:val="0"/>
              <w:spacing w:line="550" w:lineRule="exact"/>
              <w:jc w:val="center"/>
              <w:rPr>
                <w:rFonts w:hint="eastAsia" w:ascii="宋体" w:hAnsi="宋体" w:cs="宋体"/>
                <w:kern w:val="20"/>
                <w:sz w:val="21"/>
                <w:szCs w:val="21"/>
                <w:lang w:val="en-US" w:eastAsia="zh-CN"/>
              </w:rPr>
            </w:pPr>
            <w:r>
              <w:rPr>
                <w:rFonts w:hint="eastAsia" w:ascii="宋体" w:hAnsi="宋体" w:cs="宋体"/>
                <w:kern w:val="20"/>
                <w:sz w:val="21"/>
                <w:szCs w:val="21"/>
                <w:lang w:val="en-US" w:eastAsia="zh-CN"/>
              </w:rPr>
              <w:t>5年</w:t>
            </w:r>
          </w:p>
        </w:tc>
        <w:tc>
          <w:tcPr>
            <w:tcW w:w="1283" w:type="dxa"/>
            <w:noWrap w:val="0"/>
            <w:vAlign w:val="top"/>
          </w:tcPr>
          <w:p>
            <w:pPr>
              <w:adjustRightInd w:val="0"/>
              <w:snapToGrid w:val="0"/>
              <w:spacing w:line="550" w:lineRule="exact"/>
              <w:jc w:val="center"/>
              <w:rPr>
                <w:rFonts w:hint="eastAsia" w:ascii="宋体" w:hAnsi="宋体" w:cs="宋体"/>
                <w:kern w:val="20"/>
                <w:sz w:val="21"/>
                <w:szCs w:val="21"/>
                <w:lang w:val="en-US" w:eastAsia="zh-CN"/>
              </w:rPr>
            </w:pPr>
          </w:p>
          <w:p>
            <w:pPr>
              <w:adjustRightInd w:val="0"/>
              <w:snapToGrid w:val="0"/>
              <w:spacing w:line="550" w:lineRule="exact"/>
              <w:jc w:val="center"/>
              <w:rPr>
                <w:rFonts w:hint="default" w:ascii="宋体" w:hAnsi="宋体" w:cs="宋体"/>
                <w:kern w:val="20"/>
                <w:sz w:val="21"/>
                <w:szCs w:val="21"/>
                <w:lang w:val="en-US" w:eastAsia="zh-CN"/>
              </w:rPr>
            </w:pPr>
            <w:r>
              <w:rPr>
                <w:rFonts w:hint="eastAsia" w:ascii="宋体" w:hAnsi="宋体" w:cs="宋体"/>
                <w:kern w:val="20"/>
                <w:sz w:val="21"/>
                <w:szCs w:val="21"/>
                <w:lang w:val="en-US" w:eastAsia="zh-CN"/>
              </w:rPr>
              <w:t>2</w:t>
            </w:r>
          </w:p>
        </w:tc>
        <w:tc>
          <w:tcPr>
            <w:tcW w:w="1567" w:type="dxa"/>
            <w:noWrap w:val="0"/>
            <w:vAlign w:val="top"/>
          </w:tcPr>
          <w:p>
            <w:pPr>
              <w:adjustRightInd w:val="0"/>
              <w:snapToGrid w:val="0"/>
              <w:spacing w:line="550" w:lineRule="exact"/>
              <w:jc w:val="center"/>
              <w:rPr>
                <w:rFonts w:hint="eastAsia" w:ascii="宋体" w:hAnsi="宋体" w:cs="宋体"/>
                <w:kern w:val="20"/>
                <w:sz w:val="21"/>
                <w:szCs w:val="21"/>
                <w:lang w:val="en-US" w:eastAsia="zh-CN"/>
              </w:rPr>
            </w:pPr>
            <w:r>
              <w:rPr>
                <w:rFonts w:hint="eastAsia" w:ascii="宋体" w:hAnsi="宋体" w:cs="宋体"/>
                <w:kern w:val="20"/>
                <w:sz w:val="21"/>
                <w:szCs w:val="21"/>
                <w:lang w:val="en-US" w:eastAsia="zh-CN"/>
              </w:rPr>
              <w:t>商业用房或</w:t>
            </w:r>
          </w:p>
          <w:p>
            <w:pPr>
              <w:adjustRightInd w:val="0"/>
              <w:snapToGrid w:val="0"/>
              <w:spacing w:line="550" w:lineRule="exact"/>
              <w:jc w:val="center"/>
              <w:rPr>
                <w:rFonts w:hint="default" w:ascii="宋体" w:hAnsi="宋体" w:cs="宋体"/>
                <w:kern w:val="20"/>
                <w:sz w:val="21"/>
                <w:szCs w:val="21"/>
                <w:lang w:val="en-US" w:eastAsia="zh-CN"/>
              </w:rPr>
            </w:pPr>
            <w:r>
              <w:rPr>
                <w:rFonts w:hint="eastAsia" w:ascii="宋体" w:hAnsi="宋体" w:cs="宋体"/>
                <w:kern w:val="20"/>
                <w:sz w:val="21"/>
                <w:szCs w:val="21"/>
                <w:lang w:val="en-US" w:eastAsia="zh-CN"/>
              </w:rPr>
              <w:t>办公用房</w:t>
            </w:r>
          </w:p>
        </w:tc>
      </w:tr>
    </w:tbl>
    <w:p>
      <w:pPr>
        <w:widowControl/>
        <w:numPr>
          <w:ilvl w:val="0"/>
          <w:numId w:val="3"/>
        </w:numPr>
        <w:spacing w:line="550" w:lineRule="exact"/>
        <w:ind w:firstLine="320" w:firstLineChars="100"/>
        <w:jc w:val="left"/>
        <w:rPr>
          <w:rFonts w:hint="eastAsia" w:ascii="仿宋_GB2312" w:hAnsi="仿宋_GB2312" w:eastAsia="仿宋_GB2312" w:cs="仿宋_GB2312"/>
          <w:kern w:val="2"/>
          <w:sz w:val="32"/>
          <w:szCs w:val="32"/>
          <w:lang w:val="en-US" w:eastAsia="zh-CN" w:bidi="ar-SA"/>
        </w:rPr>
      </w:pPr>
      <w:r>
        <w:rPr>
          <w:rFonts w:hint="eastAsia" w:ascii="仿宋_GB2312" w:hAnsi="Times New Roman" w:eastAsia="仿宋_GB2312" w:cs="Times New Roman"/>
          <w:kern w:val="0"/>
          <w:sz w:val="32"/>
          <w:szCs w:val="32"/>
        </w:rPr>
        <w:t>交付标准：本标的</w:t>
      </w:r>
      <w:r>
        <w:rPr>
          <w:rFonts w:hint="eastAsia" w:ascii="仿宋_GB2312" w:hAnsi="Times New Roman" w:eastAsia="仿宋_GB2312" w:cs="Times New Roman"/>
          <w:kern w:val="0"/>
          <w:sz w:val="32"/>
          <w:szCs w:val="32"/>
          <w:lang w:val="en-US" w:eastAsia="zh-CN"/>
        </w:rPr>
        <w:t>物一切均</w:t>
      </w:r>
      <w:r>
        <w:rPr>
          <w:rFonts w:hint="eastAsia" w:ascii="仿宋_GB2312" w:hAnsi="Times New Roman" w:eastAsia="仿宋_GB2312" w:cs="Times New Roman"/>
          <w:kern w:val="0"/>
          <w:sz w:val="32"/>
          <w:szCs w:val="32"/>
        </w:rPr>
        <w:t>以实物</w:t>
      </w:r>
      <w:r>
        <w:rPr>
          <w:rFonts w:hint="eastAsia" w:ascii="仿宋_GB2312" w:hAnsi="Times New Roman" w:eastAsia="仿宋_GB2312" w:cs="Times New Roman"/>
          <w:kern w:val="0"/>
          <w:sz w:val="32"/>
          <w:szCs w:val="32"/>
          <w:lang w:val="en-US" w:eastAsia="zh-CN"/>
        </w:rPr>
        <w:t>现状</w:t>
      </w:r>
      <w:r>
        <w:rPr>
          <w:rFonts w:hint="eastAsia" w:ascii="仿宋_GB2312" w:hAnsi="Times New Roman" w:eastAsia="仿宋_GB2312" w:cs="Times New Roman"/>
          <w:kern w:val="0"/>
          <w:sz w:val="32"/>
          <w:szCs w:val="32"/>
        </w:rPr>
        <w:t>为准，</w:t>
      </w:r>
      <w:r>
        <w:rPr>
          <w:rFonts w:hint="eastAsia" w:ascii="仿宋_GB2312" w:hAnsi="Times New Roman" w:eastAsia="仿宋_GB2312" w:cs="Times New Roman"/>
          <w:kern w:val="0"/>
          <w:sz w:val="32"/>
          <w:szCs w:val="32"/>
          <w:lang w:val="en-US" w:eastAsia="zh-CN"/>
        </w:rPr>
        <w:t>参加竞租的单位和个人务必看清和了解所招租标的的物之现状。参加竞租者一旦报名，即表明了解及认可所招标的物现状等一切情况，</w:t>
      </w:r>
      <w:r>
        <w:rPr>
          <w:rFonts w:hint="eastAsia" w:ascii="仿宋_GB2312" w:hAnsi="Times New Roman" w:eastAsia="仿宋_GB2312" w:cs="Times New Roman"/>
          <w:kern w:val="0"/>
          <w:sz w:val="32"/>
          <w:szCs w:val="32"/>
        </w:rPr>
        <w:t>出租人</w:t>
      </w:r>
      <w:r>
        <w:rPr>
          <w:rFonts w:hint="eastAsia" w:ascii="仿宋_GB2312" w:hAnsi="Times New Roman" w:eastAsia="仿宋_GB2312" w:cs="Times New Roman"/>
          <w:kern w:val="0"/>
          <w:sz w:val="32"/>
          <w:szCs w:val="32"/>
          <w:lang w:val="en-US" w:eastAsia="zh-CN"/>
        </w:rPr>
        <w:t>不保证所招标的物品质及缺失，</w:t>
      </w:r>
      <w:r>
        <w:rPr>
          <w:rFonts w:hint="eastAsia" w:ascii="仿宋_GB2312" w:hAnsi="Times New Roman" w:eastAsia="仿宋_GB2312" w:cs="Times New Roman"/>
          <w:kern w:val="0"/>
          <w:sz w:val="32"/>
          <w:szCs w:val="32"/>
        </w:rPr>
        <w:t>不承担瑕疵担保责任。</w:t>
      </w:r>
    </w:p>
    <w:p>
      <w:pPr>
        <w:widowControl/>
        <w:spacing w:line="550" w:lineRule="exact"/>
        <w:ind w:firstLine="320" w:firstLineChars="100"/>
        <w:jc w:val="left"/>
        <w:rPr>
          <w:rFonts w:ascii="方正仿宋简体" w:hAnsi="宋体" w:eastAsia="方正仿宋简体" w:cs="宋体"/>
          <w:color w:val="auto"/>
          <w:kern w:val="0"/>
          <w:sz w:val="28"/>
          <w:szCs w:val="28"/>
          <w:shd w:val="clear" w:color="auto" w:fill="FFFFFF"/>
        </w:rPr>
      </w:pPr>
      <w:r>
        <w:rPr>
          <w:rFonts w:hint="eastAsia" w:ascii="仿宋_GB2312" w:hAnsi="仿宋_GB2312" w:eastAsia="仿宋_GB2312" w:cs="仿宋_GB2312"/>
          <w:color w:val="auto"/>
          <w:kern w:val="2"/>
          <w:sz w:val="32"/>
          <w:szCs w:val="32"/>
          <w:lang w:val="en-US" w:eastAsia="zh-CN" w:bidi="ar-SA"/>
        </w:rPr>
        <w:t>（三）出租用途：出租资产标的物租赁期限五年，招租房屋仅限于商业用房或办公用房。</w:t>
      </w:r>
    </w:p>
    <w:p>
      <w:pPr>
        <w:numPr>
          <w:ilvl w:val="0"/>
          <w:numId w:val="1"/>
        </w:numPr>
        <w:adjustRightInd w:val="0"/>
        <w:ind w:left="-13" w:leftChars="0" w:firstLine="643" w:firstLineChars="0"/>
        <w:jc w:val="left"/>
        <w:outlineLvl w:val="1"/>
        <w:rPr>
          <w:rFonts w:ascii="仿宋" w:hAnsi="仿宋" w:eastAsia="仿宋" w:cs="黑体"/>
          <w:b/>
          <w:color w:val="auto"/>
          <w:sz w:val="32"/>
          <w:szCs w:val="32"/>
        </w:rPr>
      </w:pPr>
      <w:r>
        <w:rPr>
          <w:rFonts w:hint="eastAsia" w:ascii="仿宋" w:hAnsi="仿宋" w:eastAsia="仿宋" w:cs="黑体"/>
          <w:b/>
          <w:color w:val="auto"/>
          <w:sz w:val="32"/>
          <w:szCs w:val="32"/>
        </w:rPr>
        <w:t>意向承租人应具备的条件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ascii="仿宋_GB2312" w:hAnsi="微软雅黑" w:eastAsia="仿宋_GB2312" w:cs="仿宋_GB2312"/>
          <w:color w:val="333333"/>
          <w:kern w:val="2"/>
          <w:sz w:val="32"/>
          <w:szCs w:val="32"/>
          <w:lang w:val="en-US" w:eastAsia="zh-CN" w:bidi="ar"/>
        </w:rPr>
        <w:t>（一）境内企业法人、其他组织或自然人，法律另有规定的除外。意向竞租人还应具备以下条件：诚实守信、依法经营，能够良好履行合同，应当严格遵守相应房产的限制性规定；若为自然人，应具有完全民事行为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default" w:ascii="仿宋_GB2312" w:hAnsi="微软雅黑" w:eastAsia="仿宋_GB2312" w:cs="仿宋_GB2312"/>
          <w:color w:val="333333"/>
          <w:kern w:val="2"/>
          <w:sz w:val="32"/>
          <w:szCs w:val="32"/>
          <w:lang w:val="en-US" w:eastAsia="zh-CN" w:bidi="ar"/>
        </w:rPr>
        <w:t>（二）国家法律、行政法规规定的其他条件。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default" w:ascii="仿宋_GB2312" w:hAnsi="微软雅黑" w:eastAsia="仿宋_GB2312" w:cs="仿宋_GB2312"/>
          <w:color w:val="333333"/>
          <w:kern w:val="2"/>
          <w:sz w:val="32"/>
          <w:szCs w:val="32"/>
          <w:lang w:val="en-US" w:eastAsia="zh-CN" w:bidi="ar"/>
        </w:rPr>
        <w:t>（三）意向承租人报名时须交纳竞租保证金：</w:t>
      </w:r>
      <w:r>
        <w:rPr>
          <w:rFonts w:hint="eastAsia" w:ascii="仿宋_GB2312" w:hAnsi="微软雅黑" w:eastAsia="仿宋_GB2312" w:cs="仿宋_GB2312"/>
          <w:color w:val="333333"/>
          <w:kern w:val="2"/>
          <w:sz w:val="32"/>
          <w:szCs w:val="32"/>
          <w:lang w:val="en-US" w:eastAsia="zh-CN" w:bidi="ar"/>
        </w:rPr>
        <w:t>贰万</w:t>
      </w:r>
      <w:r>
        <w:rPr>
          <w:rFonts w:hint="default" w:ascii="仿宋_GB2312" w:hAnsi="微软雅黑" w:eastAsia="仿宋_GB2312" w:cs="仿宋_GB2312"/>
          <w:color w:val="333333"/>
          <w:kern w:val="2"/>
          <w:sz w:val="32"/>
          <w:szCs w:val="32"/>
          <w:lang w:val="en-US" w:eastAsia="zh-CN" w:bidi="ar"/>
        </w:rPr>
        <w:t>元整（</w:t>
      </w:r>
      <w:r>
        <w:rPr>
          <w:rFonts w:hint="eastAsia" w:ascii="仿宋_GB2312" w:hAnsi="微软雅黑" w:eastAsia="仿宋_GB2312" w:cs="仿宋_GB2312"/>
          <w:color w:val="333333"/>
          <w:kern w:val="2"/>
          <w:sz w:val="32"/>
          <w:szCs w:val="32"/>
          <w:lang w:val="en-US" w:eastAsia="zh-CN" w:bidi="ar"/>
        </w:rPr>
        <w:t>20</w:t>
      </w:r>
      <w:r>
        <w:rPr>
          <w:rFonts w:hint="default" w:ascii="仿宋_GB2312" w:hAnsi="微软雅黑" w:eastAsia="仿宋_GB2312" w:cs="仿宋_GB2312"/>
          <w:color w:val="333333"/>
          <w:kern w:val="2"/>
          <w:sz w:val="32"/>
          <w:szCs w:val="32"/>
          <w:lang w:val="en-US" w:eastAsia="zh-CN" w:bidi="ar"/>
        </w:rPr>
        <w:t>000.00元）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default" w:ascii="仿宋_GB2312" w:hAnsi="微软雅黑" w:eastAsia="仿宋_GB2312" w:cs="仿宋_GB2312"/>
          <w:color w:val="333333"/>
          <w:kern w:val="2"/>
          <w:sz w:val="32"/>
          <w:szCs w:val="32"/>
          <w:lang w:val="en-US" w:eastAsia="zh-CN" w:bidi="ar"/>
        </w:rPr>
        <w:t>（四）本项目不接受联合体方式竞租。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rFonts w:hint="eastAsia" w:ascii="仿宋_GB2312" w:hAnsi="仿宋_GB2312" w:eastAsia="仿宋_GB2312" w:cs="仿宋_GB2312"/>
          <w:color w:val="auto"/>
          <w:kern w:val="2"/>
          <w:sz w:val="32"/>
          <w:szCs w:val="32"/>
          <w:lang w:val="en-US" w:eastAsia="zh-CN" w:bidi="ar-SA"/>
        </w:rPr>
      </w:pPr>
      <w:r>
        <w:rPr>
          <w:rFonts w:hint="default" w:ascii="仿宋_GB2312" w:hAnsi="微软雅黑" w:eastAsia="仿宋_GB2312" w:cs="仿宋_GB2312"/>
          <w:color w:val="333333"/>
          <w:kern w:val="2"/>
          <w:sz w:val="32"/>
          <w:szCs w:val="32"/>
          <w:lang w:val="en-US" w:eastAsia="zh-CN" w:bidi="ar"/>
        </w:rPr>
        <w:t>（五）出租门市维修、与经营有关的行政审批事项等相关费用由竞租人自行负责，门市移交后其相关的责任和义务由竞租人自行承担。招租底价以评估底价为基础。承租人不得转租门市，否则甲方有权无条件解除合同并没收其履约押金，由此造成的损失由承租人负责。</w:t>
      </w:r>
    </w:p>
    <w:p>
      <w:pPr>
        <w:numPr>
          <w:ilvl w:val="0"/>
          <w:numId w:val="1"/>
        </w:numPr>
        <w:adjustRightInd w:val="0"/>
        <w:ind w:left="-13" w:leftChars="0" w:firstLine="643" w:firstLineChars="0"/>
        <w:jc w:val="left"/>
        <w:outlineLvl w:val="1"/>
        <w:rPr>
          <w:rFonts w:ascii="仿宋" w:hAnsi="仿宋" w:eastAsia="仿宋" w:cs="黑体"/>
          <w:b/>
          <w:color w:val="auto"/>
          <w:sz w:val="32"/>
          <w:szCs w:val="32"/>
        </w:rPr>
      </w:pPr>
      <w:r>
        <w:rPr>
          <w:rFonts w:hint="eastAsia" w:ascii="仿宋" w:hAnsi="仿宋" w:eastAsia="仿宋" w:cs="黑体"/>
          <w:b/>
          <w:color w:val="auto"/>
          <w:sz w:val="32"/>
          <w:szCs w:val="32"/>
        </w:rPr>
        <w:t>资格审查</w:t>
      </w:r>
    </w:p>
    <w:p>
      <w:pPr>
        <w:widowControl/>
        <w:spacing w:line="550" w:lineRule="exact"/>
        <w:ind w:firstLine="640" w:firstLineChars="200"/>
        <w:jc w:val="left"/>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（一）资格审查时间：2021年4月23日</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资料递交要求：资格审查当日，已在达州市公共资源交易服务网提交申请的意向承租人须在 10时之前将竞租资格审查所需原件现场提交至达州市公共资源交易服务中心（达州市马踏洞新区龙马大道与鱼泉路交叉口处新交易中心大楼4B-17室）。未按要求送达的，出租方应当拒收。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（二）需提交资格审查资料</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1.法人提交申请的，应提交下列资料：</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（1）租赁申请书（原件）（见附件一）；</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（2）合法存续的企业法人（单位提供营业执照等相关证照原件）；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（3）法定代表人的有效身份证明文件（原件）；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（4）意向承租人委托他人代为竞租的，应提交授权委托书（格式详见附件二）及委托代理人的有效身份证明文件（原件）；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（5）在达州市公共资源交易服务系统中打印的竞租保证金交纳凭证（原件）；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（6）承诺承租资产的用途必须根据资产现状按照国家规定合法经营，不得经营黄、赌、毒及违法行业，不得经营对周边正常生产生活秩序有重大影响或环境污染的项目。（提供承诺函并加盖鲜章的原件）；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（7）出租方要求的其他条件相关资料（原件）。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2.其他组织申请的，应提交下列文件：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（1）租赁申请书（原件）（见附件一）；</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（2）表明该组织合法存在的文件或有效证明（原件）；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（3）表明该组织负责人身份的有效证明文件（原件）；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（4）意向承租人委托他人代为申请的，应提交授权委托书及委托代理人的身份证明文件（原件）；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（5）在达州市公共资源交易服务系统中打印的竞租保证金交纳凭证（原件）；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（6）承诺承租资产的用途必须根据资产现状按照国家规定合法经营，不得经营黄、赌、毒及违法行业，不得经营对周边正常生产生活秩序有重大影响或环境污染的项目。（提供承诺函并加盖鲜章的原件）；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（7）出租方要求的其他条件相关资料（原件）。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3.自然人申请的，应提交下列文件：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（1）租赁申请书（原件）（见附件一）；</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（2）意向承租人有效身份证明文件（原件）；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（3）意向承租人委托他人代为申请的，应提交授权委托书及委托代理人的身份证明文件（原件）；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（4）在达州市公共资源交易服务系统中打印的竞租保证金交纳凭证（原件）；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（5）承诺承租资产的用途必须根据资产现状按照国家规定合法经营，不得经营黄、赌、毒及违法行业，不得经营对周边正常生产生活秩序有重大影响或环境污染的项目。（提供承诺函并加盖鲜章的原件）；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（6）出租方要求的其他条件相关资料（原件）。</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（三）意向承租人有下列行为之一的，视为放弃意向承租：</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（1）未按要求交纳竞租保证金的；</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（2）现场未按要求提交资格审查相关资料的；</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（3）意向承租人须通过资格审查才能参与竞租。</w:t>
      </w:r>
    </w:p>
    <w:p>
      <w:pPr>
        <w:adjustRightInd w:val="0"/>
        <w:ind w:firstLine="643" w:firstLineChars="200"/>
        <w:jc w:val="left"/>
        <w:outlineLvl w:val="1"/>
        <w:rPr>
          <w:rFonts w:hint="eastAsia" w:ascii="仿宋" w:hAnsi="仿宋" w:eastAsia="仿宋" w:cs="黑体"/>
          <w:b/>
          <w:color w:val="auto"/>
          <w:sz w:val="32"/>
          <w:szCs w:val="32"/>
        </w:rPr>
      </w:pPr>
      <w:r>
        <w:rPr>
          <w:rFonts w:hint="eastAsia" w:ascii="仿宋" w:hAnsi="仿宋" w:eastAsia="仿宋" w:cs="黑体"/>
          <w:b/>
          <w:color w:val="auto"/>
          <w:sz w:val="32"/>
          <w:szCs w:val="32"/>
          <w:lang w:val="en-US" w:eastAsia="zh-CN"/>
        </w:rPr>
        <w:t>五、</w:t>
      </w:r>
      <w:r>
        <w:rPr>
          <w:rFonts w:hint="eastAsia" w:ascii="仿宋" w:hAnsi="仿宋" w:eastAsia="仿宋" w:cs="黑体"/>
          <w:b/>
          <w:color w:val="auto"/>
          <w:sz w:val="32"/>
          <w:szCs w:val="32"/>
        </w:rPr>
        <w:t>招租期限、租金收取办法、电子竞价方式和成交价款支付方式</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（一）招租期限</w:t>
      </w:r>
    </w:p>
    <w:p>
      <w:pPr>
        <w:widowControl/>
        <w:spacing w:line="550" w:lineRule="exact"/>
        <w:ind w:firstLine="960" w:firstLineChars="300"/>
        <w:jc w:val="left"/>
        <w:rPr>
          <w:rFonts w:hint="default" w:ascii="仿宋_GB2312" w:hAnsi="仿宋_GB2312" w:eastAsia="仿宋_GB2312" w:cs="仿宋_GB2312"/>
          <w:color w:val="auto"/>
          <w:kern w:val="2"/>
          <w:sz w:val="32"/>
          <w:szCs w:val="32"/>
          <w:lang w:val="en-US" w:eastAsia="zh-CN" w:bidi="ar-SA"/>
        </w:rPr>
      </w:pPr>
      <w:r>
        <w:rPr>
          <w:rFonts w:ascii="Times New Roman" w:hAnsi="Times New Roman" w:eastAsia="仿宋_GB2312" w:cs="Times New Roman"/>
          <w:color w:val="auto"/>
          <w:kern w:val="0"/>
          <w:sz w:val="32"/>
          <w:szCs w:val="32"/>
        </w:rPr>
        <w:t>租期拟定为</w:t>
      </w:r>
      <w:r>
        <w:rPr>
          <w:rFonts w:hint="eastAsia" w:ascii="仿宋_GB2312" w:hAnsi="仿宋_GB2312" w:eastAsia="仿宋_GB2312" w:cs="仿宋_GB2312"/>
          <w:color w:val="auto"/>
          <w:kern w:val="2"/>
          <w:sz w:val="32"/>
          <w:szCs w:val="32"/>
          <w:lang w:val="en-US" w:eastAsia="zh-CN" w:bidi="ar-SA"/>
        </w:rPr>
        <w:t>五年。</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（二）租金收取方法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租金收取方式：第一年租金按照竞得价在签订合同时缴清。租金按年交付，并缴纳租赁保证金</w:t>
      </w:r>
      <w:r>
        <w:rPr>
          <w:rFonts w:hint="eastAsia" w:ascii="仿宋_GB2312" w:hAnsi="微软雅黑" w:eastAsia="仿宋_GB2312" w:cs="仿宋_GB2312"/>
          <w:color w:val="333333"/>
          <w:kern w:val="2"/>
          <w:sz w:val="32"/>
          <w:szCs w:val="32"/>
          <w:lang w:val="en-US" w:eastAsia="zh-CN" w:bidi="ar"/>
        </w:rPr>
        <w:t>肆仟</w:t>
      </w:r>
      <w:r>
        <w:rPr>
          <w:rFonts w:hint="default" w:ascii="仿宋_GB2312" w:hAnsi="微软雅黑" w:eastAsia="仿宋_GB2312" w:cs="仿宋_GB2312"/>
          <w:color w:val="333333"/>
          <w:kern w:val="2"/>
          <w:sz w:val="32"/>
          <w:szCs w:val="32"/>
          <w:lang w:val="en-US" w:eastAsia="zh-CN" w:bidi="ar"/>
        </w:rPr>
        <w:t>元整（</w:t>
      </w:r>
      <w:r>
        <w:rPr>
          <w:rFonts w:hint="eastAsia" w:ascii="仿宋_GB2312" w:hAnsi="微软雅黑" w:eastAsia="仿宋_GB2312" w:cs="仿宋_GB2312"/>
          <w:color w:val="333333"/>
          <w:kern w:val="2"/>
          <w:sz w:val="32"/>
          <w:szCs w:val="32"/>
          <w:lang w:val="en-US" w:eastAsia="zh-CN" w:bidi="ar"/>
        </w:rPr>
        <w:t>4</w:t>
      </w:r>
      <w:r>
        <w:rPr>
          <w:rFonts w:hint="default" w:ascii="仿宋_GB2312" w:hAnsi="微软雅黑" w:eastAsia="仿宋_GB2312" w:cs="仿宋_GB2312"/>
          <w:color w:val="333333"/>
          <w:kern w:val="2"/>
          <w:sz w:val="32"/>
          <w:szCs w:val="32"/>
          <w:lang w:val="en-US" w:eastAsia="zh-CN" w:bidi="ar"/>
        </w:rPr>
        <w:t>000.00元）</w:t>
      </w:r>
      <w:r>
        <w:rPr>
          <w:rFonts w:hint="eastAsia" w:ascii="仿宋_GB2312" w:hAnsi="仿宋_GB2312" w:eastAsia="仿宋_GB2312" w:cs="仿宋_GB2312"/>
          <w:color w:val="auto"/>
          <w:kern w:val="2"/>
          <w:sz w:val="32"/>
          <w:szCs w:val="32"/>
          <w:lang w:val="en-US" w:eastAsia="zh-CN" w:bidi="ar-SA"/>
        </w:rPr>
        <w:t>，保证金按《达州市国有资产经营管理有限公司经营性国有资产租赁管理办法》第十二条相关规定收取，在租赁关系终止时退还（不计息）以后年度租金应在上一年租期到期日前提前一个月缴纳。</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（三）电子竞价方式</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1、本次公开竞价采用电子竞价方式，每轮每次报价加价幅度不低于1000元或1000元的整倍数，最终报价高者且不低于招租底价的意向承租人成交，中标价是第一年租金价。</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2、竞价结束后当场宣布结果，并在成交当日与达州市公共资源交易服务中心签订成交确认书，经公共资源交易中心公示后再签订合同。</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注：凡报名参加本项目竞租的意向承租人须认可本项目招租底价，即现场公开电子竞价时意向承租人响应招租底价为第一轮应价。否则，竞租保证金不予退还。</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（四）成交价款支付方式</w:t>
      </w:r>
    </w:p>
    <w:p>
      <w:pPr>
        <w:widowControl/>
        <w:spacing w:line="579" w:lineRule="exact"/>
        <w:ind w:firstLine="64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成交双方在成交之日起三个工作日内签订《国有资产租赁合同》，</w:t>
      </w:r>
      <w:r>
        <w:rPr>
          <w:rFonts w:hint="eastAsia" w:ascii="Times New Roman" w:hAnsi="Times New Roman" w:eastAsia="仿宋_GB2312" w:cs="Times New Roman"/>
          <w:color w:val="auto"/>
          <w:kern w:val="0"/>
          <w:sz w:val="32"/>
          <w:szCs w:val="32"/>
          <w:lang w:val="en-US" w:eastAsia="zh-CN"/>
        </w:rPr>
        <w:t>承租</w:t>
      </w:r>
      <w:r>
        <w:rPr>
          <w:rFonts w:hint="eastAsia" w:ascii="Times New Roman" w:hAnsi="Times New Roman" w:eastAsia="仿宋_GB2312" w:cs="Times New Roman"/>
          <w:color w:val="auto"/>
          <w:kern w:val="0"/>
          <w:sz w:val="32"/>
          <w:szCs w:val="32"/>
        </w:rPr>
        <w:t>人在《国有资产租赁合同》生效之日起，五日内一次性付清第一年租金</w:t>
      </w:r>
      <w:r>
        <w:rPr>
          <w:rFonts w:hint="eastAsia" w:ascii="Times New Roman" w:hAnsi="Times New Roman" w:eastAsia="仿宋_GB2312" w:cs="Times New Roman"/>
          <w:color w:val="auto"/>
          <w:kern w:val="0"/>
          <w:sz w:val="32"/>
          <w:szCs w:val="32"/>
          <w:lang w:val="en-US" w:eastAsia="zh-CN"/>
        </w:rPr>
        <w:t>后</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招租人即将标的物移交给中标人，中标人按</w:t>
      </w:r>
      <w:r>
        <w:rPr>
          <w:rFonts w:hint="eastAsia" w:ascii="Times New Roman" w:hAnsi="Times New Roman" w:eastAsia="仿宋_GB2312" w:cs="Times New Roman"/>
          <w:color w:val="auto"/>
          <w:kern w:val="0"/>
          <w:sz w:val="32"/>
          <w:szCs w:val="32"/>
        </w:rPr>
        <w:t>《国有资产租赁合同》</w:t>
      </w:r>
      <w:r>
        <w:rPr>
          <w:rFonts w:hint="eastAsia" w:ascii="Times New Roman" w:hAnsi="Times New Roman" w:eastAsia="仿宋_GB2312" w:cs="Times New Roman"/>
          <w:color w:val="auto"/>
          <w:kern w:val="0"/>
          <w:sz w:val="32"/>
          <w:szCs w:val="32"/>
          <w:lang w:val="en-US" w:eastAsia="zh-CN"/>
        </w:rPr>
        <w:t>承担相关责任和义务。租金按年交付，并缴纳租赁保证金，保证金按《达州市国有资产经营管理有限公司经营性国有资产租赁管理办法》第十二条相关规定收取，在租赁关系终止时退还（不计息）。以后年度租金应在上一年租期到期日前提前一个月交纳。</w:t>
      </w:r>
    </w:p>
    <w:p>
      <w:pPr>
        <w:widowControl/>
        <w:numPr>
          <w:ilvl w:val="0"/>
          <w:numId w:val="4"/>
        </w:numPr>
        <w:spacing w:line="579" w:lineRule="exact"/>
        <w:ind w:firstLine="64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b w:val="0"/>
          <w:bCs w:val="0"/>
          <w:color w:val="auto"/>
          <w:kern w:val="0"/>
          <w:sz w:val="32"/>
          <w:szCs w:val="32"/>
          <w:lang w:val="en-US" w:eastAsia="zh-CN"/>
        </w:rPr>
        <w:t>其他披露事项</w:t>
      </w:r>
    </w:p>
    <w:p>
      <w:pPr>
        <w:widowControl/>
        <w:numPr>
          <w:ilvl w:val="0"/>
          <w:numId w:val="0"/>
        </w:numPr>
        <w:spacing w:line="579"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（1）标的单位自评估基准日起至使用权交割日（以资产租赁合同签订时间为准）的期间损益由招租方承担或享有。</w:t>
      </w:r>
    </w:p>
    <w:p>
      <w:pPr>
        <w:widowControl/>
        <w:spacing w:line="579" w:lineRule="exact"/>
        <w:ind w:firstLine="64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（2）本次标的物租赁所涉及的税费由双方按国家相关法律法规解缴。</w:t>
      </w:r>
    </w:p>
    <w:p>
      <w:pPr>
        <w:widowControl/>
        <w:spacing w:line="579" w:lineRule="exact"/>
        <w:ind w:firstLine="64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（3）本招租须知未尽注意事项，另见拟签订的《国有资产租赁合同》</w:t>
      </w:r>
    </w:p>
    <w:p>
      <w:pPr>
        <w:widowControl/>
        <w:numPr>
          <w:ilvl w:val="0"/>
          <w:numId w:val="0"/>
        </w:numPr>
        <w:spacing w:line="579" w:lineRule="exact"/>
        <w:rPr>
          <w:rFonts w:hint="default" w:ascii="Times New Roman" w:hAnsi="Times New Roman" w:eastAsia="仿宋_GB2312" w:cs="Times New Roman"/>
          <w:color w:val="auto"/>
          <w:kern w:val="0"/>
          <w:sz w:val="32"/>
          <w:szCs w:val="32"/>
          <w:lang w:val="en-US" w:eastAsia="zh-CN"/>
        </w:rPr>
      </w:pPr>
    </w:p>
    <w:p>
      <w:pPr>
        <w:adjustRightInd w:val="0"/>
        <w:ind w:firstLine="643" w:firstLineChars="200"/>
        <w:jc w:val="left"/>
        <w:outlineLvl w:val="1"/>
        <w:rPr>
          <w:rFonts w:hint="eastAsia" w:ascii="仿宋" w:hAnsi="仿宋" w:eastAsia="仿宋" w:cs="黑体"/>
          <w:b/>
          <w:color w:val="auto"/>
          <w:sz w:val="32"/>
          <w:szCs w:val="32"/>
        </w:rPr>
      </w:pPr>
      <w:r>
        <w:rPr>
          <w:rFonts w:hint="eastAsia" w:ascii="仿宋" w:hAnsi="仿宋" w:eastAsia="仿宋" w:cs="黑体"/>
          <w:b/>
          <w:color w:val="auto"/>
          <w:sz w:val="32"/>
          <w:szCs w:val="32"/>
          <w:lang w:val="en-US" w:eastAsia="zh-CN"/>
        </w:rPr>
        <w:t>六</w:t>
      </w:r>
      <w:r>
        <w:rPr>
          <w:rFonts w:hint="eastAsia" w:ascii="仿宋" w:hAnsi="仿宋" w:eastAsia="仿宋" w:cs="黑体"/>
          <w:b/>
          <w:color w:val="auto"/>
          <w:sz w:val="32"/>
          <w:szCs w:val="32"/>
        </w:rPr>
        <w:t>、公告期限</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公告期自公告刊登之日起10个工作日，自2021年4月9日至 2021年4月22日 17时 00分止。  </w:t>
      </w:r>
    </w:p>
    <w:p>
      <w:pPr>
        <w:adjustRightInd w:val="0"/>
        <w:ind w:firstLine="643" w:firstLineChars="200"/>
        <w:jc w:val="left"/>
        <w:outlineLvl w:val="1"/>
        <w:rPr>
          <w:rFonts w:hint="eastAsia" w:ascii="仿宋" w:hAnsi="仿宋" w:eastAsia="仿宋" w:cs="黑体"/>
          <w:b/>
          <w:color w:val="auto"/>
          <w:sz w:val="32"/>
          <w:szCs w:val="32"/>
          <w:lang w:eastAsia="zh-CN"/>
        </w:rPr>
      </w:pPr>
      <w:r>
        <w:rPr>
          <w:rFonts w:hint="eastAsia" w:ascii="仿宋" w:hAnsi="仿宋" w:eastAsia="仿宋" w:cs="黑体"/>
          <w:b/>
          <w:color w:val="auto"/>
          <w:sz w:val="32"/>
          <w:szCs w:val="32"/>
        </w:rPr>
        <w:t>七、网上报名、竞租保证金的交纳、资格审查时间及电子竞价时间、地点</w:t>
      </w:r>
      <w:r>
        <w:rPr>
          <w:rFonts w:hint="eastAsia" w:ascii="仿宋" w:hAnsi="仿宋" w:eastAsia="仿宋" w:cs="黑体"/>
          <w:b/>
          <w:color w:val="auto"/>
          <w:sz w:val="32"/>
          <w:szCs w:val="32"/>
          <w:lang w:eastAsia="zh-CN"/>
        </w:rPr>
        <w:t>：</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网上报名时间：2021年4月9日至2021年4月22日17 时00分止；</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保证金缴纳截止时间： 2021年4月22日 17 时 00 分（以达州市公共资源交易服务系统确认到账为准）；</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资格审查时间： 2021 年 4月23日 10 时 00分；</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电子竞价时间： 2021 年 4月23日 11 时 00 分；</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电子竞价地点：达州市公共资源交易服务中心四楼报价室。</w:t>
      </w:r>
    </w:p>
    <w:p>
      <w:pPr>
        <w:widowControl/>
        <w:spacing w:line="55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竞租保证金不接受现金支付，须以转账方式转入达州市公共资源交易服务中心指定账户。</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建设银行开户行：中国建设银行股份有限公司达州荷叶支行；</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户名：达州市公共资源交易服务中心交易专户；</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账号：系统自动生成。</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工商银行开户行：中国工商银行达州市分行海棠湾支行；</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户名：达州市公共资源交易服务中心交易专户；</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账号：系统自动生成。</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农业银行开户行：中国农业银行达州通川支行</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户  名：达州市公共资源交易服务中心交易专户</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账  号：系统自动生成</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特别提示：意向承租人在网上提出租赁申请前，必须先登录达州市公共资源交易服务网查阅网上操作指南完成网上注册、网上报名、网上交纳竞租保证金等（</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"http://www.dzggzy.cn/"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http://www.dzggzy.cn</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p>
    <w:p>
      <w:pPr>
        <w:adjustRightInd w:val="0"/>
        <w:ind w:firstLine="602" w:firstLineChars="200"/>
        <w:jc w:val="left"/>
        <w:outlineLvl w:val="1"/>
        <w:rPr>
          <w:rFonts w:hint="eastAsia" w:ascii="仿宋" w:hAnsi="仿宋" w:eastAsia="仿宋"/>
          <w:b/>
          <w:color w:val="333333"/>
          <w:kern w:val="0"/>
          <w:sz w:val="30"/>
          <w:szCs w:val="30"/>
        </w:rPr>
      </w:pPr>
    </w:p>
    <w:p>
      <w:pPr>
        <w:adjustRightInd w:val="0"/>
        <w:ind w:firstLine="602" w:firstLineChars="200"/>
        <w:jc w:val="left"/>
        <w:outlineLvl w:val="1"/>
        <w:rPr>
          <w:rFonts w:ascii="仿宋" w:hAnsi="仿宋" w:eastAsia="仿宋" w:cs="黑体"/>
          <w:b/>
          <w:sz w:val="30"/>
          <w:szCs w:val="30"/>
        </w:rPr>
      </w:pPr>
      <w:r>
        <w:rPr>
          <w:rFonts w:hint="eastAsia" w:ascii="仿宋" w:hAnsi="仿宋" w:eastAsia="仿宋"/>
          <w:b/>
          <w:color w:val="333333"/>
          <w:kern w:val="0"/>
          <w:sz w:val="30"/>
          <w:szCs w:val="30"/>
        </w:rPr>
        <w:t>八、</w:t>
      </w:r>
      <w:r>
        <w:rPr>
          <w:rFonts w:hint="eastAsia" w:ascii="仿宋" w:hAnsi="仿宋" w:eastAsia="仿宋" w:cs="黑体"/>
          <w:b/>
          <w:sz w:val="30"/>
          <w:szCs w:val="30"/>
        </w:rPr>
        <w:t>其他事项</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 有意竞租者请于公告期内在达州市公共资源交易服务网提出竞租申请，并缴纳（资产基本情况中竞租保证金金额）竞租保证金（以达州市公共资源交易服务系统确认到账为准）。</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若竞租成功，未成交意向承租人的竞租保证金全额原渠道无息退还，承租人在成交价款到账后，凭承租人签订的合同和交纳的成交价款凭证，竞租保证金全额原渠道无息退还。若竞租未成功，则意向承租人竞租保证金全额原渠道无息退还。</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以下情形之一者，保证金不予退还：</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1.意向承租人提供虚假材料的；</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2.意向承租人互相串通恶意压价的；</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3.意向承租人未认可本项目招租底价的；</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4.若竞租成功后，承租人不按时签订成交确认书、房屋租赁合同或不按时缴纳租金的；</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意向承租人与承租人不一致的。</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（三）本次资产租赁所涉及的税费由双方按国家相关法律法规处理（出租方不开具税务发票，可以开具出租方现有的合法票据）。</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（四）意向承租人对本公告第一、五（三）、六、七、八条有疑问可向交易机构提出，其余的可向出租方提出。</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（五）联系方式：</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出租方：</w:t>
      </w:r>
      <w:r>
        <w:rPr>
          <w:rFonts w:hint="eastAsia" w:ascii="Times New Roman" w:hAnsi="Times New Roman" w:eastAsia="仿宋_GB2312" w:cs="Times New Roman"/>
          <w:color w:val="333333"/>
          <w:kern w:val="0"/>
          <w:sz w:val="32"/>
          <w:szCs w:val="32"/>
        </w:rPr>
        <w:t>达州市国有资产经营管理有限公司</w:t>
      </w:r>
    </w:p>
    <w:p>
      <w:pPr>
        <w:widowControl/>
        <w:spacing w:line="550" w:lineRule="exact"/>
        <w:ind w:firstLine="640" w:firstLineChars="20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联系人：吕女士</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联系电话：18381993440    </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交易机构：达州市公共资源交易服务中心</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联系人： 张女士 </w:t>
      </w:r>
    </w:p>
    <w:p>
      <w:pPr>
        <w:widowControl/>
        <w:spacing w:line="55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联系电话: 0818-3331933  </w:t>
      </w:r>
    </w:p>
    <w:p>
      <w:pPr>
        <w:widowControl/>
        <w:spacing w:line="550" w:lineRule="exact"/>
        <w:jc w:val="left"/>
        <w:rPr>
          <w:rFonts w:hint="eastAsia" w:ascii="仿宋_GB2312" w:hAnsi="仿宋_GB2312" w:eastAsia="仿宋_GB2312" w:cs="仿宋_GB2312"/>
          <w:kern w:val="2"/>
          <w:sz w:val="32"/>
          <w:szCs w:val="32"/>
          <w:lang w:val="en-US" w:eastAsia="zh-CN" w:bidi="ar-SA"/>
        </w:rPr>
      </w:pPr>
    </w:p>
    <w:p>
      <w:pPr>
        <w:widowControl/>
        <w:spacing w:line="550" w:lineRule="exact"/>
        <w:jc w:val="right"/>
        <w:rPr>
          <w:rFonts w:hint="eastAsia" w:ascii="仿宋_GB2312" w:hAnsi="仿宋_GB2312" w:eastAsia="仿宋_GB2312" w:cs="仿宋_GB2312"/>
          <w:kern w:val="2"/>
          <w:sz w:val="32"/>
          <w:szCs w:val="32"/>
          <w:lang w:val="en-US" w:eastAsia="zh-CN" w:bidi="ar-SA"/>
        </w:rPr>
      </w:pPr>
      <w:bookmarkStart w:id="3" w:name="_GoBack"/>
      <w:r>
        <w:rPr>
          <w:rFonts w:hint="eastAsia" w:ascii="仿宋_GB2312" w:hAnsi="仿宋_GB2312" w:eastAsia="仿宋_GB2312" w:cs="仿宋_GB2312"/>
          <w:kern w:val="2"/>
          <w:sz w:val="32"/>
          <w:szCs w:val="32"/>
          <w:lang w:val="en-US" w:eastAsia="zh-CN" w:bidi="ar-SA"/>
        </w:rPr>
        <w:t>达州市公共资源交易服务中心</w:t>
      </w:r>
    </w:p>
    <w:p>
      <w:pPr>
        <w:widowControl/>
        <w:spacing w:line="550" w:lineRule="exact"/>
        <w:ind w:firstLine="640" w:firstLineChars="20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2021年4月9日</w:t>
      </w:r>
    </w:p>
    <w:p>
      <w:pPr>
        <w:widowControl/>
        <w:spacing w:line="550" w:lineRule="exact"/>
        <w:ind w:firstLine="640" w:firstLineChars="200"/>
        <w:jc w:val="right"/>
        <w:rPr>
          <w:rFonts w:hint="eastAsia" w:ascii="仿宋_GB2312" w:hAnsi="仿宋_GB2312" w:eastAsia="仿宋_GB2312" w:cs="仿宋_GB2312"/>
          <w:kern w:val="2"/>
          <w:sz w:val="32"/>
          <w:szCs w:val="32"/>
          <w:lang w:val="en-US" w:eastAsia="zh-CN" w:bidi="ar-SA"/>
        </w:rPr>
        <w:sectPr>
          <w:footerReference r:id="rId3" w:type="default"/>
          <w:pgSz w:w="11906" w:h="16838"/>
          <w:pgMar w:top="1440" w:right="1800" w:bottom="1440" w:left="1800" w:header="851" w:footer="992" w:gutter="0"/>
          <w:pgNumType w:start="1"/>
          <w:cols w:space="720" w:num="1"/>
          <w:docGrid w:type="lines" w:linePitch="312" w:charSpace="0"/>
        </w:sectPr>
      </w:pPr>
    </w:p>
    <w:bookmarkEnd w:id="3"/>
    <w:p>
      <w:pPr>
        <w:widowControl/>
        <w:wordWrap w:val="0"/>
        <w:spacing w:before="240" w:after="60"/>
        <w:rPr>
          <w:rFonts w:ascii="黑体" w:hAnsi="黑体" w:eastAsia="黑体"/>
          <w:b/>
          <w:bCs/>
          <w:color w:val="333333"/>
          <w:kern w:val="0"/>
          <w:sz w:val="28"/>
          <w:szCs w:val="28"/>
        </w:rPr>
      </w:pPr>
      <w:r>
        <w:rPr>
          <w:rFonts w:ascii="黑体" w:hAnsi="黑体" w:eastAsia="黑体"/>
          <w:color w:val="333333"/>
          <w:kern w:val="0"/>
          <w:sz w:val="28"/>
          <w:szCs w:val="28"/>
        </w:rPr>
        <w:t>附件</w:t>
      </w:r>
      <w:r>
        <w:rPr>
          <w:rFonts w:hint="eastAsia" w:ascii="黑体" w:hAnsi="黑体" w:eastAsia="黑体"/>
          <w:color w:val="333333"/>
          <w:kern w:val="0"/>
          <w:sz w:val="28"/>
          <w:szCs w:val="28"/>
          <w:lang w:val="en-US" w:eastAsia="zh-CN"/>
        </w:rPr>
        <w:t>1</w:t>
      </w:r>
      <w:r>
        <w:rPr>
          <w:rFonts w:ascii="黑体" w:hAnsi="黑体" w:eastAsia="黑体"/>
          <w:color w:val="333333"/>
          <w:kern w:val="0"/>
          <w:sz w:val="28"/>
          <w:szCs w:val="28"/>
        </w:rPr>
        <w:t>：</w:t>
      </w:r>
    </w:p>
    <w:p>
      <w:pPr>
        <w:widowControl/>
        <w:spacing w:line="578" w:lineRule="exact"/>
        <w:ind w:firstLine="470"/>
        <w:jc w:val="center"/>
        <w:rPr>
          <w:rFonts w:ascii="方正小标宋简体" w:hAnsi="仿宋" w:eastAsia="方正小标宋简体"/>
          <w:color w:val="333333"/>
          <w:kern w:val="0"/>
          <w:sz w:val="44"/>
          <w:szCs w:val="44"/>
        </w:rPr>
      </w:pPr>
      <w:r>
        <w:rPr>
          <w:rFonts w:hint="eastAsia" w:ascii="方正小标宋简体" w:hAnsi="仿宋" w:eastAsia="方正小标宋简体"/>
          <w:color w:val="333333"/>
          <w:kern w:val="0"/>
          <w:sz w:val="44"/>
          <w:szCs w:val="44"/>
        </w:rPr>
        <w:t>租赁申请书（样本）</w:t>
      </w:r>
    </w:p>
    <w:p>
      <w:pPr>
        <w:widowControl/>
        <w:spacing w:line="578" w:lineRule="exact"/>
        <w:ind w:firstLine="470"/>
        <w:jc w:val="center"/>
        <w:rPr>
          <w:rFonts w:ascii="仿宋" w:hAnsi="仿宋" w:eastAsia="仿宋"/>
          <w:color w:val="333333"/>
          <w:kern w:val="0"/>
          <w:sz w:val="44"/>
          <w:szCs w:val="44"/>
        </w:rPr>
      </w:pPr>
    </w:p>
    <w:p>
      <w:pPr>
        <w:widowControl/>
        <w:spacing w:line="578" w:lineRule="exact"/>
        <w:rPr>
          <w:rFonts w:ascii="仿宋" w:hAnsi="仿宋" w:eastAsia="仿宋"/>
          <w:color w:val="333333"/>
          <w:kern w:val="0"/>
          <w:sz w:val="30"/>
          <w:szCs w:val="30"/>
        </w:rPr>
      </w:pPr>
      <w:r>
        <w:rPr>
          <w:rFonts w:ascii="仿宋" w:hAnsi="仿宋" w:eastAsia="仿宋"/>
          <w:color w:val="333333"/>
          <w:kern w:val="0"/>
          <w:sz w:val="30"/>
          <w:szCs w:val="30"/>
        </w:rPr>
        <w:t>达州市公共资源交易服务中心：</w:t>
      </w:r>
    </w:p>
    <w:p>
      <w:pPr>
        <w:widowControl/>
        <w:spacing w:line="578" w:lineRule="exact"/>
        <w:ind w:firstLine="600" w:firstLineChars="200"/>
        <w:rPr>
          <w:rFonts w:ascii="仿宋" w:hAnsi="仿宋" w:eastAsia="仿宋"/>
          <w:color w:val="333333"/>
          <w:kern w:val="0"/>
          <w:sz w:val="30"/>
          <w:szCs w:val="30"/>
        </w:rPr>
      </w:pPr>
      <w:r>
        <w:rPr>
          <w:rFonts w:ascii="仿宋" w:hAnsi="仿宋" w:eastAsia="仿宋"/>
          <w:color w:val="333333"/>
          <w:kern w:val="0"/>
          <w:sz w:val="30"/>
          <w:szCs w:val="30"/>
        </w:rPr>
        <w:t xml:space="preserve"> 经认真阅读关于</w:t>
      </w:r>
      <w:r>
        <w:rPr>
          <w:rFonts w:hint="eastAsia" w:ascii="仿宋" w:hAnsi="仿宋" w:eastAsia="仿宋"/>
          <w:color w:val="333333"/>
          <w:kern w:val="0"/>
          <w:sz w:val="30"/>
          <w:szCs w:val="30"/>
          <w:u w:val="single"/>
          <w:lang w:val="en-US" w:eastAsia="zh-CN"/>
        </w:rPr>
        <w:t xml:space="preserve">                  </w:t>
      </w:r>
      <w:r>
        <w:rPr>
          <w:rFonts w:ascii="仿宋" w:hAnsi="仿宋" w:eastAsia="仿宋"/>
          <w:color w:val="333333"/>
          <w:kern w:val="0"/>
          <w:sz w:val="30"/>
          <w:szCs w:val="30"/>
        </w:rPr>
        <w:t>标的公开招租相关资料并对其中资产实地察看后，我方完全接受并愿意遵守公告中的规定和要求，对公告及标的现状无异议。</w:t>
      </w:r>
    </w:p>
    <w:p>
      <w:pPr>
        <w:widowControl/>
        <w:spacing w:line="578" w:lineRule="exact"/>
        <w:ind w:firstLine="150" w:firstLineChars="50"/>
        <w:rPr>
          <w:rFonts w:ascii="仿宋" w:hAnsi="仿宋" w:eastAsia="仿宋"/>
          <w:color w:val="333333"/>
          <w:kern w:val="0"/>
          <w:sz w:val="30"/>
          <w:szCs w:val="30"/>
        </w:rPr>
      </w:pPr>
      <w:r>
        <w:rPr>
          <w:rFonts w:ascii="仿宋" w:hAnsi="仿宋" w:eastAsia="仿宋"/>
          <w:color w:val="333333"/>
          <w:kern w:val="0"/>
          <w:sz w:val="30"/>
          <w:szCs w:val="30"/>
        </w:rPr>
        <w:t xml:space="preserve">    我方已按要求登录达州市公共资源交易服务中心网完成网上注册、网上报名, 我方愿意按招租公告的规定，交纳资产的竞租保证金￥</w:t>
      </w:r>
      <w:r>
        <w:rPr>
          <w:rFonts w:hint="eastAsia" w:ascii="仿宋" w:hAnsi="仿宋" w:eastAsia="仿宋"/>
          <w:color w:val="333333"/>
          <w:kern w:val="0"/>
          <w:sz w:val="30"/>
          <w:szCs w:val="30"/>
        </w:rPr>
        <w:t xml:space="preserve">    </w:t>
      </w:r>
      <w:r>
        <w:rPr>
          <w:rFonts w:ascii="仿宋" w:hAnsi="仿宋" w:eastAsia="仿宋"/>
          <w:color w:val="333333"/>
          <w:kern w:val="0"/>
          <w:sz w:val="30"/>
          <w:szCs w:val="30"/>
        </w:rPr>
        <w:t>万元(大写人民币</w:t>
      </w:r>
      <w:r>
        <w:rPr>
          <w:rFonts w:hint="eastAsia" w:ascii="仿宋" w:hAnsi="仿宋" w:eastAsia="仿宋"/>
          <w:color w:val="333333"/>
          <w:kern w:val="0"/>
          <w:sz w:val="30"/>
          <w:szCs w:val="30"/>
        </w:rPr>
        <w:t xml:space="preserve">     </w:t>
      </w:r>
      <w:r>
        <w:rPr>
          <w:rFonts w:ascii="仿宋" w:hAnsi="仿宋" w:eastAsia="仿宋"/>
          <w:color w:val="333333"/>
          <w:kern w:val="0"/>
          <w:sz w:val="30"/>
          <w:szCs w:val="30"/>
        </w:rPr>
        <w:t>万元整)。现我方正式申请参加于</w:t>
      </w:r>
      <w:r>
        <w:rPr>
          <w:rFonts w:hint="eastAsia" w:ascii="仿宋" w:hAnsi="仿宋" w:eastAsia="仿宋"/>
          <w:color w:val="333333"/>
          <w:kern w:val="0"/>
          <w:sz w:val="30"/>
          <w:szCs w:val="30"/>
        </w:rPr>
        <w:t xml:space="preserve">  </w:t>
      </w:r>
      <w:r>
        <w:rPr>
          <w:rFonts w:ascii="仿宋" w:hAnsi="仿宋" w:eastAsia="仿宋"/>
          <w:color w:val="333333"/>
          <w:kern w:val="0"/>
          <w:sz w:val="30"/>
          <w:szCs w:val="30"/>
        </w:rPr>
        <w:t>年</w:t>
      </w:r>
      <w:r>
        <w:rPr>
          <w:rFonts w:hint="eastAsia" w:ascii="仿宋" w:hAnsi="仿宋" w:eastAsia="仿宋"/>
          <w:color w:val="333333"/>
          <w:kern w:val="0"/>
          <w:sz w:val="30"/>
          <w:szCs w:val="30"/>
        </w:rPr>
        <w:t xml:space="preserve"> </w:t>
      </w:r>
      <w:r>
        <w:rPr>
          <w:rFonts w:ascii="仿宋" w:hAnsi="仿宋" w:eastAsia="仿宋"/>
          <w:color w:val="333333"/>
          <w:kern w:val="0"/>
          <w:sz w:val="30"/>
          <w:szCs w:val="30"/>
        </w:rPr>
        <w:t>月</w:t>
      </w:r>
      <w:r>
        <w:rPr>
          <w:rFonts w:hint="eastAsia" w:ascii="仿宋" w:hAnsi="仿宋" w:eastAsia="仿宋"/>
          <w:color w:val="333333"/>
          <w:kern w:val="0"/>
          <w:sz w:val="30"/>
          <w:szCs w:val="30"/>
        </w:rPr>
        <w:t xml:space="preserve">  </w:t>
      </w:r>
      <w:r>
        <w:rPr>
          <w:rFonts w:ascii="仿宋" w:hAnsi="仿宋" w:eastAsia="仿宋"/>
          <w:color w:val="333333"/>
          <w:kern w:val="0"/>
          <w:sz w:val="30"/>
          <w:szCs w:val="30"/>
        </w:rPr>
        <w:t>日上午时分（北京时间）在举行的公开招租电子竞价会。</w:t>
      </w:r>
    </w:p>
    <w:p>
      <w:pPr>
        <w:widowControl/>
        <w:spacing w:line="578" w:lineRule="exact"/>
        <w:ind w:firstLine="600" w:firstLineChars="200"/>
        <w:rPr>
          <w:rFonts w:ascii="仿宋" w:hAnsi="仿宋" w:eastAsia="仿宋"/>
          <w:color w:val="333333"/>
          <w:kern w:val="0"/>
          <w:sz w:val="30"/>
          <w:szCs w:val="30"/>
        </w:rPr>
      </w:pPr>
      <w:r>
        <w:rPr>
          <w:rFonts w:ascii="仿宋" w:hAnsi="仿宋" w:eastAsia="仿宋"/>
          <w:color w:val="333333"/>
          <w:kern w:val="0"/>
          <w:sz w:val="30"/>
          <w:szCs w:val="30"/>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pPr>
        <w:widowControl/>
        <w:spacing w:line="578" w:lineRule="exact"/>
        <w:ind w:firstLine="470"/>
        <w:rPr>
          <w:rFonts w:ascii="仿宋" w:hAnsi="仿宋" w:eastAsia="仿宋"/>
          <w:color w:val="333333"/>
          <w:kern w:val="0"/>
          <w:sz w:val="30"/>
          <w:szCs w:val="30"/>
        </w:rPr>
      </w:pPr>
      <w:r>
        <w:rPr>
          <w:rFonts w:ascii="仿宋" w:hAnsi="仿宋" w:eastAsia="仿宋"/>
          <w:color w:val="333333"/>
          <w:kern w:val="0"/>
          <w:sz w:val="30"/>
          <w:szCs w:val="30"/>
        </w:rPr>
        <w:t xml:space="preserve"> </w:t>
      </w:r>
      <w:r>
        <w:rPr>
          <w:rFonts w:hint="eastAsia" w:ascii="仿宋" w:hAnsi="仿宋" w:eastAsia="仿宋"/>
          <w:color w:val="333333"/>
          <w:kern w:val="0"/>
          <w:sz w:val="30"/>
          <w:szCs w:val="30"/>
        </w:rPr>
        <w:t xml:space="preserve"> </w:t>
      </w:r>
      <w:r>
        <w:rPr>
          <w:rFonts w:ascii="仿宋" w:hAnsi="仿宋" w:eastAsia="仿宋"/>
          <w:color w:val="333333"/>
          <w:kern w:val="0"/>
          <w:sz w:val="30"/>
          <w:szCs w:val="30"/>
        </w:rPr>
        <w:t>特此申请。</w:t>
      </w:r>
    </w:p>
    <w:p>
      <w:pPr>
        <w:widowControl/>
        <w:spacing w:line="578" w:lineRule="exact"/>
        <w:ind w:firstLine="600" w:firstLineChars="200"/>
        <w:rPr>
          <w:rFonts w:ascii="仿宋" w:hAnsi="仿宋" w:eastAsia="仿宋"/>
          <w:color w:val="333333"/>
          <w:kern w:val="0"/>
          <w:sz w:val="30"/>
          <w:szCs w:val="30"/>
        </w:rPr>
      </w:pPr>
      <w:r>
        <w:rPr>
          <w:rFonts w:ascii="仿宋" w:hAnsi="仿宋" w:eastAsia="仿宋"/>
          <w:color w:val="333333"/>
          <w:kern w:val="0"/>
          <w:sz w:val="30"/>
          <w:szCs w:val="30"/>
        </w:rPr>
        <w:t>意向承租人：（签章）</w:t>
      </w:r>
      <w:r>
        <w:rPr>
          <w:rFonts w:ascii="Times New Roman" w:hAnsi="Times New Roman" w:eastAsia="仿宋"/>
          <w:color w:val="333333"/>
          <w:kern w:val="0"/>
          <w:sz w:val="30"/>
          <w:szCs w:val="30"/>
        </w:rPr>
        <w:t>        </w:t>
      </w:r>
      <w:r>
        <w:rPr>
          <w:rFonts w:ascii="仿宋" w:hAnsi="仿宋" w:eastAsia="仿宋"/>
          <w:color w:val="333333"/>
          <w:kern w:val="0"/>
          <w:sz w:val="30"/>
          <w:szCs w:val="30"/>
        </w:rPr>
        <w:t xml:space="preserve"> </w:t>
      </w:r>
    </w:p>
    <w:p>
      <w:pPr>
        <w:widowControl/>
        <w:spacing w:line="578" w:lineRule="exact"/>
        <w:rPr>
          <w:rFonts w:ascii="仿宋" w:hAnsi="仿宋" w:eastAsia="仿宋"/>
          <w:color w:val="333333"/>
          <w:kern w:val="0"/>
          <w:sz w:val="30"/>
          <w:szCs w:val="30"/>
        </w:rPr>
      </w:pPr>
    </w:p>
    <w:p>
      <w:pPr>
        <w:widowControl/>
        <w:spacing w:line="578" w:lineRule="exact"/>
        <w:rPr>
          <w:rFonts w:ascii="仿宋" w:hAnsi="仿宋" w:eastAsia="仿宋"/>
          <w:color w:val="333333"/>
          <w:kern w:val="0"/>
          <w:sz w:val="30"/>
          <w:szCs w:val="30"/>
        </w:rPr>
      </w:pPr>
      <w:r>
        <w:rPr>
          <w:rFonts w:ascii="仿宋" w:hAnsi="仿宋" w:eastAsia="仿宋"/>
          <w:color w:val="333333"/>
          <w:kern w:val="0"/>
          <w:sz w:val="30"/>
          <w:szCs w:val="30"/>
        </w:rPr>
        <w:t xml:space="preserve"> </w:t>
      </w:r>
      <w:r>
        <w:rPr>
          <w:rFonts w:hint="eastAsia" w:ascii="仿宋" w:hAnsi="仿宋" w:eastAsia="仿宋"/>
          <w:color w:val="333333"/>
          <w:kern w:val="0"/>
          <w:sz w:val="30"/>
          <w:szCs w:val="30"/>
        </w:rPr>
        <w:t xml:space="preserve">   </w:t>
      </w:r>
      <w:r>
        <w:rPr>
          <w:rFonts w:ascii="仿宋" w:hAnsi="仿宋" w:eastAsia="仿宋"/>
          <w:color w:val="333333"/>
          <w:kern w:val="0"/>
          <w:sz w:val="30"/>
          <w:szCs w:val="30"/>
        </w:rPr>
        <w:t>联系电话：</w:t>
      </w:r>
      <w:r>
        <w:rPr>
          <w:rFonts w:ascii="Times New Roman" w:hAnsi="Times New Roman" w:eastAsia="仿宋"/>
          <w:color w:val="333333"/>
          <w:kern w:val="0"/>
          <w:sz w:val="30"/>
          <w:szCs w:val="30"/>
        </w:rPr>
        <w:t>                   </w:t>
      </w:r>
      <w:r>
        <w:rPr>
          <w:rFonts w:ascii="仿宋" w:hAnsi="仿宋" w:eastAsia="仿宋"/>
          <w:color w:val="333333"/>
          <w:kern w:val="0"/>
          <w:sz w:val="30"/>
          <w:szCs w:val="30"/>
        </w:rPr>
        <w:t xml:space="preserve"> </w:t>
      </w:r>
    </w:p>
    <w:p>
      <w:pPr>
        <w:widowControl/>
        <w:spacing w:line="578" w:lineRule="exact"/>
        <w:rPr>
          <w:rFonts w:ascii="仿宋" w:hAnsi="仿宋" w:eastAsia="仿宋"/>
          <w:color w:val="333333"/>
          <w:kern w:val="0"/>
          <w:sz w:val="30"/>
          <w:szCs w:val="30"/>
        </w:rPr>
      </w:pPr>
    </w:p>
    <w:p>
      <w:pPr>
        <w:widowControl/>
        <w:spacing w:line="578" w:lineRule="exact"/>
        <w:ind w:firstLine="470"/>
        <w:rPr>
          <w:rFonts w:ascii="仿宋" w:hAnsi="仿宋" w:eastAsia="仿宋"/>
          <w:color w:val="333333"/>
          <w:kern w:val="0"/>
          <w:sz w:val="30"/>
          <w:szCs w:val="30"/>
        </w:rPr>
      </w:pPr>
      <w:r>
        <w:rPr>
          <w:rFonts w:ascii="Times New Roman" w:hAnsi="Times New Roman" w:eastAsia="仿宋"/>
          <w:color w:val="333333"/>
          <w:kern w:val="0"/>
          <w:sz w:val="30"/>
          <w:szCs w:val="30"/>
        </w:rPr>
        <w:t>                                 </w:t>
      </w:r>
      <w:r>
        <w:rPr>
          <w:rFonts w:ascii="仿宋" w:hAnsi="仿宋" w:eastAsia="仿宋"/>
          <w:color w:val="333333"/>
          <w:kern w:val="0"/>
          <w:sz w:val="30"/>
          <w:szCs w:val="30"/>
        </w:rPr>
        <w:t xml:space="preserve">                  年</w:t>
      </w:r>
      <w:r>
        <w:rPr>
          <w:rFonts w:ascii="Times New Roman" w:hAnsi="Times New Roman" w:eastAsia="仿宋"/>
          <w:color w:val="333333"/>
          <w:kern w:val="0"/>
          <w:sz w:val="30"/>
          <w:szCs w:val="30"/>
        </w:rPr>
        <w:t>  </w:t>
      </w:r>
      <w:r>
        <w:rPr>
          <w:rFonts w:ascii="仿宋" w:hAnsi="仿宋" w:eastAsia="仿宋"/>
          <w:color w:val="333333"/>
          <w:kern w:val="0"/>
          <w:sz w:val="30"/>
          <w:szCs w:val="30"/>
        </w:rPr>
        <w:t xml:space="preserve"> 月</w:t>
      </w:r>
      <w:r>
        <w:rPr>
          <w:rFonts w:ascii="Times New Roman" w:hAnsi="Times New Roman" w:eastAsia="仿宋"/>
          <w:color w:val="333333"/>
          <w:kern w:val="0"/>
          <w:sz w:val="30"/>
          <w:szCs w:val="30"/>
        </w:rPr>
        <w:t>  </w:t>
      </w:r>
      <w:r>
        <w:rPr>
          <w:rFonts w:ascii="仿宋" w:hAnsi="仿宋" w:eastAsia="仿宋"/>
          <w:color w:val="333333"/>
          <w:kern w:val="0"/>
          <w:sz w:val="30"/>
          <w:szCs w:val="30"/>
        </w:rPr>
        <w:t xml:space="preserve"> 日    </w:t>
      </w:r>
    </w:p>
    <w:p>
      <w:pPr>
        <w:widowControl/>
        <w:wordWrap w:val="0"/>
        <w:spacing w:line="578" w:lineRule="atLeast"/>
        <w:rPr>
          <w:rFonts w:ascii="黑体" w:hAnsi="黑体" w:eastAsia="黑体"/>
          <w:color w:val="333333"/>
          <w:kern w:val="0"/>
          <w:sz w:val="28"/>
          <w:szCs w:val="28"/>
        </w:rPr>
      </w:pPr>
      <w:r>
        <w:rPr>
          <w:rFonts w:ascii="黑体" w:hAnsi="黑体" w:eastAsia="黑体"/>
          <w:color w:val="333333"/>
          <w:kern w:val="0"/>
          <w:sz w:val="28"/>
          <w:szCs w:val="28"/>
        </w:rPr>
        <w:t>附件2：</w:t>
      </w:r>
      <w:r>
        <w:rPr>
          <w:rFonts w:ascii="Times New Roman" w:hAnsi="Times New Roman" w:eastAsia="黑体"/>
          <w:color w:val="333333"/>
          <w:kern w:val="0"/>
          <w:sz w:val="28"/>
          <w:szCs w:val="28"/>
        </w:rPr>
        <w:t> </w:t>
      </w:r>
    </w:p>
    <w:p>
      <w:pPr>
        <w:pStyle w:val="4"/>
        <w:shd w:val="clear" w:color="auto" w:fill="FFFFFF"/>
        <w:wordWrap w:val="0"/>
        <w:spacing w:before="0" w:beforeAutospacing="0" w:after="0" w:afterAutospacing="0" w:line="480" w:lineRule="atLeast"/>
        <w:jc w:val="center"/>
        <w:rPr>
          <w:rFonts w:ascii="方正小标宋简体" w:hAnsi="仿宋" w:eastAsia="方正小标宋简体" w:cs="Times New Roman"/>
          <w:bCs/>
          <w:color w:val="000000"/>
          <w:spacing w:val="-5"/>
          <w:sz w:val="44"/>
          <w:szCs w:val="44"/>
          <w:shd w:val="clear" w:color="auto" w:fill="FFFFFF"/>
        </w:rPr>
      </w:pPr>
      <w:r>
        <w:rPr>
          <w:rFonts w:hint="eastAsia" w:ascii="方正小标宋简体" w:hAnsi="仿宋" w:eastAsia="方正小标宋简体" w:cs="Times New Roman"/>
          <w:bCs/>
          <w:color w:val="000000"/>
          <w:spacing w:val="-5"/>
          <w:sz w:val="44"/>
          <w:szCs w:val="44"/>
          <w:shd w:val="clear" w:color="auto" w:fill="FFFFFF"/>
        </w:rPr>
        <w:t>授 权 委 托 书</w:t>
      </w:r>
    </w:p>
    <w:p>
      <w:pPr>
        <w:pStyle w:val="4"/>
        <w:shd w:val="clear" w:color="auto" w:fill="FFFFFF"/>
        <w:wordWrap w:val="0"/>
        <w:spacing w:before="0" w:beforeAutospacing="0" w:after="0" w:afterAutospacing="0" w:line="480" w:lineRule="atLeast"/>
        <w:jc w:val="center"/>
        <w:rPr>
          <w:rFonts w:ascii="方正小标宋简体" w:hAnsi="仿宋" w:eastAsia="方正小标宋简体" w:cs="Times New Roman"/>
          <w:color w:val="333333"/>
          <w:sz w:val="44"/>
          <w:szCs w:val="44"/>
        </w:rPr>
      </w:pPr>
    </w:p>
    <w:p>
      <w:pPr>
        <w:pStyle w:val="4"/>
        <w:shd w:val="clear" w:color="auto" w:fill="FFFFFF"/>
        <w:wordWrap w:val="0"/>
        <w:spacing w:before="0" w:beforeAutospacing="0" w:after="0" w:afterAutospacing="0" w:line="480" w:lineRule="atLeast"/>
        <w:rPr>
          <w:rFonts w:ascii="仿宋" w:hAnsi="仿宋" w:eastAsia="仿宋" w:cs="Times New Roman"/>
          <w:color w:val="333333"/>
          <w:sz w:val="28"/>
          <w:szCs w:val="28"/>
        </w:rPr>
      </w:pPr>
      <w:r>
        <w:rPr>
          <w:rFonts w:ascii="Times New Roman" w:hAnsi="Times New Roman" w:eastAsia="仿宋" w:cs="Times New Roman"/>
          <w:color w:val="000000"/>
          <w:sz w:val="28"/>
          <w:szCs w:val="28"/>
          <w:shd w:val="clear" w:color="auto" w:fill="FFFFFF"/>
        </w:rPr>
        <w:t> </w:t>
      </w:r>
      <w:r>
        <w:rPr>
          <w:rFonts w:ascii="Times New Roman" w:hAnsi="Times New Roman" w:eastAsia="仿宋" w:cs="Times New Roman"/>
          <w:color w:val="000000"/>
          <w:sz w:val="28"/>
          <w:szCs w:val="28"/>
          <w:u w:val="single"/>
          <w:shd w:val="clear" w:color="auto" w:fill="FFFFFF"/>
        </w:rPr>
        <w:t>  </w:t>
      </w:r>
      <w:r>
        <w:rPr>
          <w:rFonts w:ascii="仿宋" w:hAnsi="仿宋" w:eastAsia="仿宋" w:cs="Times New Roman"/>
          <w:color w:val="000000"/>
          <w:sz w:val="28"/>
          <w:szCs w:val="28"/>
          <w:u w:val="single"/>
          <w:shd w:val="clear" w:color="auto" w:fill="FFFFFF"/>
        </w:rPr>
        <w:t xml:space="preserve">        </w:t>
      </w:r>
      <w:r>
        <w:rPr>
          <w:rFonts w:ascii="Times New Roman" w:hAnsi="Times New Roman" w:eastAsia="仿宋" w:cs="Times New Roman"/>
          <w:color w:val="000000"/>
          <w:sz w:val="28"/>
          <w:szCs w:val="28"/>
          <w:u w:val="single"/>
          <w:shd w:val="clear" w:color="auto" w:fill="FFFFFF"/>
        </w:rPr>
        <w:t> </w:t>
      </w:r>
      <w:r>
        <w:rPr>
          <w:rFonts w:ascii="仿宋" w:hAnsi="仿宋" w:eastAsia="仿宋" w:cs="Times New Roman"/>
          <w:color w:val="000000"/>
          <w:sz w:val="28"/>
          <w:szCs w:val="28"/>
          <w:shd w:val="clear" w:color="auto" w:fill="FFFFFF"/>
        </w:rPr>
        <w:t>：</w:t>
      </w:r>
    </w:p>
    <w:p>
      <w:pPr>
        <w:pStyle w:val="4"/>
        <w:shd w:val="clear" w:color="auto" w:fill="FFFFFF"/>
        <w:wordWrap w:val="0"/>
        <w:spacing w:before="0" w:beforeAutospacing="0" w:after="0" w:afterAutospacing="0" w:line="480" w:lineRule="atLeast"/>
        <w:ind w:firstLine="480"/>
        <w:rPr>
          <w:rFonts w:ascii="仿宋" w:hAnsi="仿宋" w:eastAsia="仿宋" w:cs="Times New Roman"/>
          <w:color w:val="333333"/>
          <w:sz w:val="28"/>
          <w:szCs w:val="28"/>
        </w:rPr>
      </w:pPr>
      <w:r>
        <w:rPr>
          <w:rFonts w:ascii="仿宋" w:hAnsi="仿宋" w:eastAsia="仿宋" w:cs="Times New Roman"/>
          <w:color w:val="000000"/>
          <w:sz w:val="28"/>
          <w:szCs w:val="28"/>
          <w:shd w:val="clear" w:color="auto" w:fill="FFFFFF"/>
        </w:rPr>
        <w:t>本授权声明：</w:t>
      </w:r>
      <w:r>
        <w:rPr>
          <w:rFonts w:ascii="Times New Roman" w:hAnsi="Times New Roman" w:eastAsia="仿宋" w:cs="Times New Roman"/>
          <w:color w:val="000000"/>
          <w:sz w:val="28"/>
          <w:szCs w:val="28"/>
          <w:u w:val="single"/>
          <w:shd w:val="clear" w:color="auto" w:fill="FFFFFF"/>
        </w:rPr>
        <w:t>               </w:t>
      </w:r>
      <w:r>
        <w:rPr>
          <w:rFonts w:ascii="仿宋" w:hAnsi="仿宋" w:eastAsia="仿宋" w:cs="Times New Roman"/>
          <w:color w:val="000000"/>
          <w:sz w:val="28"/>
          <w:szCs w:val="28"/>
          <w:shd w:val="clear" w:color="auto" w:fill="FFFFFF"/>
        </w:rPr>
        <w:t>（意向承租人名称）</w:t>
      </w:r>
      <w:r>
        <w:rPr>
          <w:rFonts w:ascii="Times New Roman" w:hAnsi="Times New Roman" w:eastAsia="仿宋" w:cs="Times New Roman"/>
          <w:color w:val="000000"/>
          <w:sz w:val="28"/>
          <w:szCs w:val="28"/>
          <w:u w:val="single"/>
          <w:shd w:val="clear" w:color="auto" w:fill="FFFFFF"/>
        </w:rPr>
        <w:t>          </w:t>
      </w:r>
      <w:r>
        <w:rPr>
          <w:rFonts w:ascii="仿宋" w:hAnsi="仿宋" w:eastAsia="仿宋" w:cs="Times New Roman"/>
          <w:color w:val="000000"/>
          <w:sz w:val="28"/>
          <w:szCs w:val="28"/>
          <w:shd w:val="clear" w:color="auto" w:fill="FFFFFF"/>
        </w:rPr>
        <w:t>（法定代表人（负责人）姓名、职务）授权</w:t>
      </w:r>
      <w:r>
        <w:rPr>
          <w:rFonts w:ascii="Times New Roman" w:hAnsi="Times New Roman" w:eastAsia="仿宋" w:cs="Times New Roman"/>
          <w:color w:val="000000"/>
          <w:sz w:val="28"/>
          <w:szCs w:val="28"/>
          <w:u w:val="single"/>
          <w:shd w:val="clear" w:color="auto" w:fill="FFFFFF"/>
        </w:rPr>
        <w:t>                </w:t>
      </w:r>
      <w:r>
        <w:rPr>
          <w:rFonts w:ascii="仿宋" w:hAnsi="仿宋" w:eastAsia="仿宋" w:cs="Times New Roman"/>
          <w:color w:val="000000"/>
          <w:sz w:val="28"/>
          <w:szCs w:val="28"/>
          <w:shd w:val="clear" w:color="auto" w:fill="FFFFFF"/>
        </w:rPr>
        <w:t>（被授权人姓名、职务）为我方</w:t>
      </w:r>
      <w:r>
        <w:rPr>
          <w:rFonts w:ascii="Times New Roman" w:hAnsi="Times New Roman" w:eastAsia="仿宋" w:cs="Times New Roman"/>
          <w:color w:val="000000"/>
          <w:sz w:val="28"/>
          <w:szCs w:val="28"/>
          <w:shd w:val="clear" w:color="auto" w:fill="FFFFFF"/>
        </w:rPr>
        <w:t> </w:t>
      </w:r>
      <w:r>
        <w:rPr>
          <w:rFonts w:ascii="仿宋" w:hAnsi="仿宋" w:eastAsia="仿宋" w:cs="Times New Roman"/>
          <w:color w:val="000000"/>
          <w:sz w:val="28"/>
          <w:szCs w:val="28"/>
          <w:shd w:val="clear" w:color="auto" w:fill="FFFFFF"/>
        </w:rPr>
        <w:t>“</w:t>
      </w:r>
      <w:r>
        <w:rPr>
          <w:rFonts w:ascii="Times New Roman" w:hAnsi="Times New Roman" w:eastAsia="仿宋" w:cs="Times New Roman"/>
          <w:color w:val="000000"/>
          <w:sz w:val="28"/>
          <w:szCs w:val="28"/>
          <w:shd w:val="clear" w:color="auto" w:fill="FFFFFF"/>
        </w:rPr>
        <w:t> </w:t>
      </w:r>
      <w:r>
        <w:rPr>
          <w:rFonts w:ascii="Times New Roman" w:hAnsi="Times New Roman" w:eastAsia="仿宋" w:cs="Times New Roman"/>
          <w:color w:val="000000"/>
          <w:sz w:val="28"/>
          <w:szCs w:val="28"/>
          <w:u w:val="single"/>
          <w:shd w:val="clear" w:color="auto" w:fill="FFFFFF"/>
        </w:rPr>
        <w:t>             </w:t>
      </w:r>
      <w:r>
        <w:rPr>
          <w:rFonts w:ascii="仿宋" w:hAnsi="仿宋" w:eastAsia="仿宋" w:cs="Times New Roman"/>
          <w:color w:val="000000"/>
          <w:sz w:val="28"/>
          <w:szCs w:val="28"/>
          <w:shd w:val="clear" w:color="auto" w:fill="FFFFFF"/>
        </w:rPr>
        <w:t>” 项目中的资产电子竞价招租的合法代表，以我方名义全权处理该项目有关电子竞价、签订成交确认书、房屋租赁合同以及执行合同等一切事宜。</w:t>
      </w:r>
    </w:p>
    <w:p>
      <w:pPr>
        <w:pStyle w:val="4"/>
        <w:shd w:val="clear" w:color="auto" w:fill="FFFFFF"/>
        <w:wordWrap w:val="0"/>
        <w:spacing w:before="0" w:beforeAutospacing="0" w:after="0" w:afterAutospacing="0" w:line="480" w:lineRule="atLeast"/>
        <w:ind w:firstLine="480"/>
        <w:rPr>
          <w:rFonts w:ascii="仿宋" w:hAnsi="仿宋" w:eastAsia="仿宋" w:cs="Times New Roman"/>
          <w:color w:val="333333"/>
          <w:sz w:val="28"/>
          <w:szCs w:val="28"/>
        </w:rPr>
      </w:pPr>
      <w:r>
        <w:rPr>
          <w:rFonts w:ascii="仿宋" w:hAnsi="仿宋" w:eastAsia="仿宋" w:cs="Times New Roman"/>
          <w:color w:val="000000"/>
          <w:sz w:val="28"/>
          <w:szCs w:val="28"/>
          <w:shd w:val="clear" w:color="auto" w:fill="FFFFFF"/>
        </w:rPr>
        <w:t>特此声明。</w:t>
      </w:r>
    </w:p>
    <w:p>
      <w:pPr>
        <w:pStyle w:val="4"/>
        <w:shd w:val="clear" w:color="auto" w:fill="FFFFFF"/>
        <w:wordWrap w:val="0"/>
        <w:spacing w:before="0" w:beforeAutospacing="0" w:after="0" w:afterAutospacing="0" w:line="480" w:lineRule="atLeast"/>
        <w:ind w:firstLine="480"/>
        <w:rPr>
          <w:rFonts w:ascii="仿宋" w:hAnsi="仿宋" w:eastAsia="仿宋" w:cs="Times New Roman"/>
          <w:color w:val="333333"/>
          <w:sz w:val="28"/>
          <w:szCs w:val="28"/>
        </w:rPr>
      </w:pPr>
      <w:r>
        <w:rPr>
          <w:rFonts w:ascii="Times New Roman" w:hAnsi="Times New Roman" w:eastAsia="仿宋" w:cs="Times New Roman"/>
          <w:color w:val="000000"/>
          <w:sz w:val="28"/>
          <w:szCs w:val="28"/>
          <w:shd w:val="clear" w:color="auto" w:fill="FFFFFF"/>
        </w:rPr>
        <w:t> </w:t>
      </w:r>
    </w:p>
    <w:p>
      <w:pPr>
        <w:pStyle w:val="4"/>
        <w:shd w:val="clear" w:color="auto" w:fill="FFFFFF"/>
        <w:wordWrap w:val="0"/>
        <w:spacing w:before="0" w:beforeAutospacing="0" w:after="0" w:afterAutospacing="0" w:line="480" w:lineRule="atLeast"/>
        <w:ind w:firstLine="480"/>
        <w:rPr>
          <w:rFonts w:ascii="仿宋" w:hAnsi="仿宋" w:eastAsia="仿宋" w:cs="Times New Roman"/>
          <w:color w:val="333333"/>
          <w:sz w:val="28"/>
          <w:szCs w:val="28"/>
        </w:rPr>
      </w:pPr>
      <w:r>
        <w:rPr>
          <w:rFonts w:ascii="仿宋" w:hAnsi="仿宋" w:eastAsia="仿宋" w:cs="Times New Roman"/>
          <w:color w:val="000000"/>
          <w:sz w:val="28"/>
          <w:szCs w:val="28"/>
          <w:shd w:val="clear" w:color="auto" w:fill="FFFFFF"/>
        </w:rPr>
        <w:t>法定代表人（负责人）</w:t>
      </w:r>
      <w:r>
        <w:rPr>
          <w:rFonts w:ascii="仿宋" w:hAnsi="仿宋" w:eastAsia="仿宋" w:cs="Times New Roman"/>
          <w:color w:val="000000"/>
          <w:sz w:val="28"/>
          <w:szCs w:val="28"/>
          <w:u w:val="single"/>
          <w:shd w:val="clear" w:color="auto" w:fill="FFFFFF"/>
        </w:rPr>
        <w:t>：</w:t>
      </w:r>
      <w:r>
        <w:rPr>
          <w:rFonts w:ascii="Times New Roman" w:hAnsi="Times New Roman" w:eastAsia="仿宋" w:cs="Times New Roman"/>
          <w:color w:val="000000"/>
          <w:sz w:val="28"/>
          <w:szCs w:val="28"/>
          <w:u w:val="single"/>
          <w:shd w:val="clear" w:color="auto" w:fill="FFFFFF"/>
        </w:rPr>
        <w:t>   </w:t>
      </w:r>
      <w:r>
        <w:rPr>
          <w:rFonts w:ascii="仿宋" w:hAnsi="仿宋" w:eastAsia="仿宋" w:cs="Times New Roman"/>
          <w:color w:val="000000"/>
          <w:sz w:val="28"/>
          <w:szCs w:val="28"/>
          <w:u w:val="single"/>
          <w:shd w:val="clear" w:color="auto" w:fill="FFFFFF"/>
        </w:rPr>
        <w:t>（签章）</w:t>
      </w:r>
      <w:r>
        <w:rPr>
          <w:rFonts w:ascii="Times New Roman" w:hAnsi="Times New Roman" w:eastAsia="仿宋" w:cs="Times New Roman"/>
          <w:color w:val="000000"/>
          <w:sz w:val="28"/>
          <w:szCs w:val="28"/>
          <w:u w:val="single"/>
          <w:shd w:val="clear" w:color="auto" w:fill="FFFFFF"/>
        </w:rPr>
        <w:t>      </w:t>
      </w:r>
    </w:p>
    <w:p>
      <w:pPr>
        <w:pStyle w:val="4"/>
        <w:shd w:val="clear" w:color="auto" w:fill="FFFFFF"/>
        <w:wordWrap w:val="0"/>
        <w:spacing w:before="0" w:beforeAutospacing="0" w:after="0" w:afterAutospacing="0" w:line="480" w:lineRule="atLeast"/>
        <w:ind w:firstLine="480"/>
        <w:rPr>
          <w:rFonts w:ascii="仿宋" w:hAnsi="仿宋" w:eastAsia="仿宋" w:cs="Times New Roman"/>
          <w:color w:val="333333"/>
          <w:sz w:val="28"/>
          <w:szCs w:val="28"/>
        </w:rPr>
      </w:pPr>
      <w:r>
        <w:rPr>
          <w:rFonts w:ascii="Times New Roman" w:hAnsi="Times New Roman" w:eastAsia="仿宋" w:cs="Times New Roman"/>
          <w:color w:val="000000"/>
          <w:sz w:val="28"/>
          <w:szCs w:val="28"/>
          <w:shd w:val="clear" w:color="auto" w:fill="FFFFFF"/>
        </w:rPr>
        <w:t> </w:t>
      </w:r>
    </w:p>
    <w:p>
      <w:pPr>
        <w:pStyle w:val="4"/>
        <w:shd w:val="clear" w:color="auto" w:fill="FFFFFF"/>
        <w:wordWrap w:val="0"/>
        <w:spacing w:before="0" w:beforeAutospacing="0" w:after="0" w:afterAutospacing="0" w:line="480" w:lineRule="atLeast"/>
        <w:ind w:firstLine="480"/>
        <w:rPr>
          <w:rFonts w:ascii="仿宋" w:hAnsi="仿宋" w:eastAsia="仿宋" w:cs="Times New Roman"/>
          <w:color w:val="333333"/>
          <w:sz w:val="28"/>
          <w:szCs w:val="28"/>
        </w:rPr>
      </w:pPr>
      <w:r>
        <w:rPr>
          <w:rFonts w:ascii="仿宋" w:hAnsi="仿宋" w:eastAsia="仿宋" w:cs="Times New Roman"/>
          <w:color w:val="000000"/>
          <w:sz w:val="28"/>
          <w:szCs w:val="28"/>
          <w:shd w:val="clear" w:color="auto" w:fill="FFFFFF"/>
        </w:rPr>
        <w:t>授权代表：</w:t>
      </w:r>
      <w:r>
        <w:rPr>
          <w:rFonts w:ascii="Times New Roman" w:hAnsi="Times New Roman" w:eastAsia="仿宋" w:cs="Times New Roman"/>
          <w:color w:val="000000"/>
          <w:sz w:val="28"/>
          <w:szCs w:val="28"/>
          <w:u w:val="single"/>
          <w:shd w:val="clear" w:color="auto" w:fill="FFFFFF"/>
        </w:rPr>
        <w:t>     </w:t>
      </w:r>
      <w:r>
        <w:rPr>
          <w:rFonts w:ascii="仿宋" w:hAnsi="仿宋" w:eastAsia="仿宋" w:cs="Times New Roman"/>
          <w:color w:val="000000"/>
          <w:sz w:val="28"/>
          <w:szCs w:val="28"/>
          <w:u w:val="single"/>
          <w:shd w:val="clear" w:color="auto" w:fill="FFFFFF"/>
        </w:rPr>
        <w:t>（签章）</w:t>
      </w:r>
      <w:r>
        <w:rPr>
          <w:rFonts w:ascii="Times New Roman" w:hAnsi="Times New Roman" w:eastAsia="仿宋" w:cs="Times New Roman"/>
          <w:color w:val="000000"/>
          <w:sz w:val="28"/>
          <w:szCs w:val="28"/>
          <w:u w:val="single"/>
          <w:shd w:val="clear" w:color="auto" w:fill="FFFFFF"/>
        </w:rPr>
        <w:t>      </w:t>
      </w:r>
    </w:p>
    <w:p>
      <w:pPr>
        <w:pStyle w:val="4"/>
        <w:shd w:val="clear" w:color="auto" w:fill="FFFFFF"/>
        <w:wordWrap w:val="0"/>
        <w:spacing w:before="0" w:beforeAutospacing="0" w:after="0" w:afterAutospacing="0" w:line="480" w:lineRule="atLeast"/>
        <w:ind w:firstLine="480"/>
        <w:rPr>
          <w:rFonts w:ascii="仿宋" w:hAnsi="仿宋" w:eastAsia="仿宋" w:cs="Times New Roman"/>
          <w:color w:val="333333"/>
          <w:sz w:val="28"/>
          <w:szCs w:val="28"/>
        </w:rPr>
      </w:pPr>
      <w:r>
        <w:rPr>
          <w:rFonts w:ascii="Times New Roman" w:hAnsi="Times New Roman" w:eastAsia="仿宋" w:cs="Times New Roman"/>
          <w:color w:val="000000"/>
          <w:sz w:val="28"/>
          <w:szCs w:val="28"/>
          <w:shd w:val="clear" w:color="auto" w:fill="FFFFFF"/>
        </w:rPr>
        <w:t> </w:t>
      </w:r>
    </w:p>
    <w:p>
      <w:pPr>
        <w:pStyle w:val="4"/>
        <w:shd w:val="clear" w:color="auto" w:fill="FFFFFF"/>
        <w:wordWrap w:val="0"/>
        <w:spacing w:before="0" w:beforeAutospacing="0" w:after="0" w:afterAutospacing="0" w:line="480" w:lineRule="atLeast"/>
        <w:ind w:firstLine="480"/>
        <w:rPr>
          <w:rFonts w:ascii="仿宋" w:hAnsi="仿宋" w:eastAsia="仿宋" w:cs="Times New Roman"/>
          <w:color w:val="333333"/>
          <w:sz w:val="28"/>
          <w:szCs w:val="28"/>
        </w:rPr>
      </w:pPr>
      <w:r>
        <w:rPr>
          <w:rFonts w:ascii="Times New Roman" w:hAnsi="Times New Roman" w:eastAsia="仿宋" w:cs="Times New Roman"/>
          <w:color w:val="000000"/>
          <w:sz w:val="28"/>
          <w:szCs w:val="28"/>
          <w:shd w:val="clear" w:color="auto" w:fill="FFFFFF"/>
        </w:rPr>
        <w:t> </w:t>
      </w:r>
    </w:p>
    <w:p>
      <w:pPr>
        <w:pStyle w:val="4"/>
        <w:shd w:val="clear" w:color="auto" w:fill="FFFFFF"/>
        <w:wordWrap w:val="0"/>
        <w:spacing w:before="0" w:beforeAutospacing="0" w:after="0" w:afterAutospacing="0" w:line="480" w:lineRule="atLeast"/>
        <w:ind w:firstLine="1920"/>
        <w:rPr>
          <w:rFonts w:ascii="仿宋" w:hAnsi="仿宋" w:eastAsia="仿宋" w:cs="Times New Roman"/>
          <w:color w:val="333333"/>
          <w:sz w:val="28"/>
          <w:szCs w:val="28"/>
        </w:rPr>
      </w:pPr>
      <w:r>
        <w:rPr>
          <w:rFonts w:ascii="仿宋" w:hAnsi="仿宋" w:eastAsia="仿宋" w:cs="Times New Roman"/>
          <w:color w:val="000000"/>
          <w:sz w:val="28"/>
          <w:szCs w:val="28"/>
          <w:shd w:val="clear" w:color="auto" w:fill="FFFFFF"/>
        </w:rPr>
        <w:t xml:space="preserve">       </w:t>
      </w:r>
      <w:r>
        <w:rPr>
          <w:rFonts w:hint="eastAsia" w:ascii="仿宋" w:hAnsi="仿宋" w:eastAsia="仿宋" w:cs="Times New Roman"/>
          <w:color w:val="000000"/>
          <w:sz w:val="28"/>
          <w:szCs w:val="28"/>
          <w:shd w:val="clear" w:color="auto" w:fill="FFFFFF"/>
        </w:rPr>
        <w:t xml:space="preserve">         </w:t>
      </w:r>
      <w:r>
        <w:rPr>
          <w:rFonts w:ascii="仿宋" w:hAnsi="仿宋" w:eastAsia="仿宋" w:cs="Times New Roman"/>
          <w:color w:val="000000"/>
          <w:sz w:val="28"/>
          <w:szCs w:val="28"/>
          <w:shd w:val="clear" w:color="auto" w:fill="FFFFFF"/>
        </w:rPr>
        <w:t>日</w:t>
      </w:r>
      <w:r>
        <w:rPr>
          <w:rFonts w:ascii="Times New Roman" w:hAnsi="Times New Roman" w:eastAsia="仿宋" w:cs="Times New Roman"/>
          <w:color w:val="000000"/>
          <w:sz w:val="28"/>
          <w:szCs w:val="28"/>
          <w:shd w:val="clear" w:color="auto" w:fill="FFFFFF"/>
        </w:rPr>
        <w:t>  </w:t>
      </w:r>
      <w:r>
        <w:rPr>
          <w:rFonts w:ascii="仿宋" w:hAnsi="仿宋" w:eastAsia="仿宋" w:cs="Times New Roman"/>
          <w:color w:val="000000"/>
          <w:sz w:val="28"/>
          <w:szCs w:val="28"/>
          <w:shd w:val="clear" w:color="auto" w:fill="FFFFFF"/>
        </w:rPr>
        <w:t>期：</w:t>
      </w:r>
      <w:r>
        <w:rPr>
          <w:rFonts w:hint="eastAsia" w:ascii="仿宋" w:hAnsi="仿宋" w:eastAsia="仿宋" w:cs="Times New Roman"/>
          <w:color w:val="000000"/>
          <w:sz w:val="28"/>
          <w:szCs w:val="28"/>
          <w:shd w:val="clear" w:color="auto" w:fill="FFFFFF"/>
        </w:rPr>
        <w:t xml:space="preserve">    </w:t>
      </w:r>
      <w:r>
        <w:rPr>
          <w:rFonts w:ascii="仿宋" w:hAnsi="仿宋" w:eastAsia="仿宋" w:cs="Times New Roman"/>
          <w:color w:val="000000"/>
          <w:sz w:val="28"/>
          <w:szCs w:val="28"/>
          <w:shd w:val="clear" w:color="auto" w:fill="FFFFFF"/>
        </w:rPr>
        <w:t>年</w:t>
      </w:r>
      <w:r>
        <w:rPr>
          <w:rFonts w:hint="eastAsia" w:ascii="仿宋" w:hAnsi="仿宋" w:eastAsia="仿宋" w:cs="Times New Roman"/>
          <w:color w:val="000000"/>
          <w:sz w:val="28"/>
          <w:szCs w:val="28"/>
          <w:shd w:val="clear" w:color="auto" w:fill="FFFFFF"/>
        </w:rPr>
        <w:t xml:space="preserve">   </w:t>
      </w:r>
      <w:r>
        <w:rPr>
          <w:rFonts w:ascii="仿宋" w:hAnsi="仿宋" w:eastAsia="仿宋" w:cs="Times New Roman"/>
          <w:color w:val="000000"/>
          <w:sz w:val="28"/>
          <w:szCs w:val="28"/>
          <w:shd w:val="clear" w:color="auto" w:fill="FFFFFF"/>
        </w:rPr>
        <w:t>月</w:t>
      </w:r>
      <w:r>
        <w:rPr>
          <w:rFonts w:hint="eastAsia" w:ascii="仿宋" w:hAnsi="仿宋" w:eastAsia="仿宋" w:cs="Times New Roman"/>
          <w:color w:val="000000"/>
          <w:sz w:val="28"/>
          <w:szCs w:val="28"/>
          <w:shd w:val="clear" w:color="auto" w:fill="FFFFFF"/>
        </w:rPr>
        <w:t xml:space="preserve">   </w:t>
      </w:r>
      <w:r>
        <w:rPr>
          <w:rFonts w:ascii="仿宋" w:hAnsi="仿宋" w:eastAsia="仿宋" w:cs="Times New Roman"/>
          <w:color w:val="000000"/>
          <w:sz w:val="28"/>
          <w:szCs w:val="28"/>
          <w:shd w:val="clear" w:color="auto" w:fill="FFFFFF"/>
        </w:rPr>
        <w:t>日</w:t>
      </w:r>
    </w:p>
    <w:p>
      <w:pPr>
        <w:ind w:firstLine="2660" w:firstLineChars="950"/>
        <w:rPr>
          <w:rFonts w:ascii="仿宋" w:hAnsi="仿宋" w:eastAsia="仿宋"/>
          <w:color w:val="000000"/>
          <w:sz w:val="28"/>
          <w:szCs w:val="28"/>
        </w:rPr>
      </w:pPr>
    </w:p>
    <w:p>
      <w:pPr>
        <w:ind w:firstLine="2660" w:firstLineChars="950"/>
        <w:rPr>
          <w:rFonts w:ascii="仿宋" w:hAnsi="仿宋" w:eastAsia="仿宋"/>
          <w:color w:val="000000"/>
          <w:sz w:val="28"/>
          <w:szCs w:val="28"/>
        </w:rPr>
      </w:pPr>
    </w:p>
    <w:p>
      <w:pPr>
        <w:ind w:firstLine="2660" w:firstLineChars="950"/>
        <w:rPr>
          <w:rFonts w:ascii="仿宋" w:hAnsi="仿宋" w:eastAsia="仿宋"/>
          <w:color w:val="000000"/>
          <w:sz w:val="28"/>
          <w:szCs w:val="28"/>
        </w:rPr>
      </w:pPr>
    </w:p>
    <w:bookmarkEnd w:id="0"/>
    <w:bookmarkEnd w:id="1"/>
    <w:p>
      <w:pPr>
        <w:jc w:val="left"/>
        <w:rPr>
          <w:rFonts w:hint="eastAsia" w:ascii="黑体" w:hAnsi="黑体" w:eastAsia="黑体"/>
          <w:color w:val="333333"/>
          <w:kern w:val="0"/>
          <w:sz w:val="28"/>
          <w:szCs w:val="28"/>
        </w:rPr>
      </w:pPr>
    </w:p>
    <w:bookmarkEnd w:id="2"/>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附件3：</w:t>
      </w:r>
    </w:p>
    <w:p>
      <w:pPr>
        <w:rPr>
          <w:rFonts w:hint="eastAsia" w:ascii="仿宋" w:hAnsi="仿宋" w:eastAsia="仿宋" w:cs="仿宋"/>
          <w:sz w:val="28"/>
          <w:szCs w:val="28"/>
        </w:rPr>
      </w:pPr>
      <w:r>
        <w:rPr>
          <w:rFonts w:hint="eastAsia" w:ascii="仿宋" w:hAnsi="仿宋" w:eastAsia="仿宋" w:cs="仿宋"/>
          <w:sz w:val="28"/>
          <w:szCs w:val="28"/>
        </w:rPr>
        <w:t>合同编号：达市国资房企租202</w:t>
      </w:r>
      <w:r>
        <w:rPr>
          <w:rFonts w:hint="eastAsia" w:ascii="仿宋" w:hAnsi="仿宋" w:eastAsia="仿宋" w:cs="仿宋"/>
          <w:sz w:val="28"/>
          <w:szCs w:val="28"/>
          <w:lang w:val="en-US" w:eastAsia="zh-CN"/>
        </w:rPr>
        <w:t>1</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）号</w:t>
      </w:r>
    </w:p>
    <w:p>
      <w:pPr>
        <w:jc w:val="center"/>
        <w:rPr>
          <w:rFonts w:hint="eastAsia" w:ascii="仿宋" w:hAnsi="仿宋" w:eastAsia="仿宋" w:cs="仿宋"/>
          <w:b/>
          <w:sz w:val="36"/>
          <w:szCs w:val="36"/>
        </w:rPr>
      </w:pPr>
    </w:p>
    <w:p>
      <w:pPr>
        <w:jc w:val="center"/>
        <w:rPr>
          <w:rFonts w:hint="eastAsia" w:ascii="仿宋" w:hAnsi="仿宋" w:eastAsia="仿宋" w:cs="仿宋"/>
          <w:b/>
          <w:sz w:val="44"/>
          <w:szCs w:val="44"/>
        </w:rPr>
      </w:pPr>
      <w:r>
        <w:rPr>
          <w:rFonts w:hint="eastAsia" w:ascii="仿宋" w:hAnsi="仿宋" w:eastAsia="仿宋" w:cs="仿宋"/>
          <w:b/>
          <w:sz w:val="44"/>
          <w:szCs w:val="44"/>
        </w:rPr>
        <w:t>国有资产租赁合同</w:t>
      </w:r>
    </w:p>
    <w:p>
      <w:pPr>
        <w:rPr>
          <w:rFonts w:hint="eastAsia" w:ascii="仿宋" w:hAnsi="仿宋" w:eastAsia="仿宋" w:cs="仿宋"/>
          <w:sz w:val="32"/>
          <w:szCs w:val="32"/>
        </w:rPr>
      </w:pPr>
      <w:r>
        <w:rPr>
          <w:rFonts w:hint="eastAsia" w:ascii="仿宋" w:hAnsi="仿宋" w:eastAsia="仿宋" w:cs="仿宋"/>
          <w:sz w:val="32"/>
          <w:szCs w:val="32"/>
        </w:rPr>
        <w:t xml:space="preserve">出租方（甲方）：达州市国有资产经营管理有限公司 </w:t>
      </w:r>
    </w:p>
    <w:p>
      <w:pPr>
        <w:rPr>
          <w:rFonts w:hint="eastAsia" w:ascii="仿宋" w:hAnsi="仿宋" w:eastAsia="仿宋" w:cs="仿宋"/>
          <w:sz w:val="32"/>
          <w:szCs w:val="32"/>
          <w:lang w:val="en-US" w:eastAsia="zh-CN"/>
        </w:rPr>
      </w:pPr>
      <w:r>
        <w:rPr>
          <w:rFonts w:hint="eastAsia" w:ascii="仿宋" w:hAnsi="仿宋" w:eastAsia="仿宋" w:cs="仿宋"/>
          <w:sz w:val="32"/>
          <w:szCs w:val="32"/>
        </w:rPr>
        <w:t>租赁方（乙方）：</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为有效利用国有资产，明确双方的权利义务，根据《合同法》及相关法律法规规定，经甲乙双方充分协商，自愿达成如下协议供双方共同遵守。</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一、租赁标的物（门市、房屋、场地）地点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乙方租赁甲方的标的物位于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二、租赁期限及用途</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1、租赁期限</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年，自</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2、标的物租赁用</w:t>
      </w:r>
      <w:r>
        <w:rPr>
          <w:rFonts w:hint="eastAsia" w:ascii="仿宋" w:hAnsi="仿宋" w:eastAsia="仿宋" w:cs="仿宋"/>
          <w:sz w:val="32"/>
          <w:szCs w:val="32"/>
          <w:lang w:eastAsia="zh-CN"/>
        </w:rPr>
        <w:t>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三、租金、保证金及支付方式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1、每年租金</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元 (大写：</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eastAsia="zh-CN"/>
        </w:rPr>
        <w:t>元整</w:t>
      </w:r>
      <w:r>
        <w:rPr>
          <w:rFonts w:hint="eastAsia" w:ascii="仿宋" w:hAnsi="仿宋" w:eastAsia="仿宋" w:cs="仿宋"/>
          <w:sz w:val="32"/>
          <w:szCs w:val="32"/>
        </w:rPr>
        <w:t xml:space="preserve"> )。本</w:t>
      </w:r>
      <w:r>
        <w:rPr>
          <w:rFonts w:hint="eastAsia" w:ascii="仿宋" w:hAnsi="仿宋" w:eastAsia="仿宋" w:cs="仿宋"/>
          <w:sz w:val="32"/>
          <w:szCs w:val="32"/>
          <w:lang w:val="en-US" w:eastAsia="zh-CN"/>
        </w:rPr>
        <w:t>合同</w:t>
      </w:r>
      <w:r>
        <w:rPr>
          <w:rFonts w:hint="eastAsia" w:ascii="仿宋" w:hAnsi="仿宋" w:eastAsia="仿宋" w:cs="仿宋"/>
          <w:sz w:val="32"/>
          <w:szCs w:val="32"/>
        </w:rPr>
        <w:t>签订后当日内，乙方向甲方一次性付清第一年的租金，以后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月 </w:t>
      </w:r>
      <w:r>
        <w:rPr>
          <w:rFonts w:hint="eastAsia" w:ascii="仿宋" w:hAnsi="仿宋" w:eastAsia="仿宋" w:cs="仿宋"/>
          <w:sz w:val="32"/>
          <w:szCs w:val="32"/>
        </w:rPr>
        <w:t>日前一次性付清下年度租金。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2、保证金：乙方须在签订本</w:t>
      </w:r>
      <w:r>
        <w:rPr>
          <w:rFonts w:hint="eastAsia" w:ascii="仿宋" w:hAnsi="仿宋" w:eastAsia="仿宋" w:cs="仿宋"/>
          <w:sz w:val="32"/>
          <w:szCs w:val="32"/>
          <w:lang w:val="en-US" w:eastAsia="zh-CN"/>
        </w:rPr>
        <w:t>合同</w:t>
      </w:r>
      <w:r>
        <w:rPr>
          <w:rFonts w:hint="eastAsia" w:ascii="仿宋" w:hAnsi="仿宋" w:eastAsia="仿宋" w:cs="仿宋"/>
          <w:sz w:val="32"/>
          <w:szCs w:val="32"/>
        </w:rPr>
        <w:t>当日一次性向甲方缴纳履约保证金</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元，合同期满后，乙方无违约行为和差欠水、电、气、租金费等行为的，甲方在10个工作日内退还保证金（不计息），退还押金以甲方出具的保证金收据为准，乙方应妥善保管保证金收据。</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3.账号及开户行</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left="0" w:leftChars="0" w:firstLine="640" w:firstLineChars="200"/>
        <w:textAlignment w:val="auto"/>
        <w:rPr>
          <w:rFonts w:ascii="仿宋" w:hAnsi="仿宋" w:eastAsia="仿宋" w:cs="宋体"/>
          <w:kern w:val="0"/>
          <w:sz w:val="32"/>
          <w:szCs w:val="32"/>
        </w:rPr>
      </w:pPr>
      <w:r>
        <w:rPr>
          <w:rFonts w:hint="eastAsia" w:ascii="仿宋" w:hAnsi="仿宋" w:eastAsia="仿宋" w:cs="宋体"/>
          <w:color w:val="000000"/>
          <w:kern w:val="0"/>
          <w:sz w:val="32"/>
          <w:szCs w:val="32"/>
          <w:shd w:val="clear" w:color="auto" w:fill="FFFFFF"/>
        </w:rPr>
        <w:t>户名：达州市国有资产经营管理有限公司；</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640" w:firstLineChars="200"/>
        <w:textAlignment w:val="auto"/>
        <w:rPr>
          <w:rFonts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开户行：达州银行达川支行；</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640" w:firstLineChars="200"/>
        <w:textAlignment w:val="auto"/>
        <w:rPr>
          <w:rFonts w:ascii="仿宋" w:hAnsi="仿宋" w:eastAsia="仿宋" w:cs="宋体"/>
          <w:kern w:val="0"/>
          <w:sz w:val="32"/>
          <w:szCs w:val="32"/>
        </w:rPr>
      </w:pPr>
      <w:r>
        <w:rPr>
          <w:rFonts w:hint="eastAsia" w:ascii="仿宋" w:hAnsi="仿宋" w:eastAsia="仿宋" w:cs="宋体"/>
          <w:color w:val="000000"/>
          <w:kern w:val="0"/>
          <w:sz w:val="32"/>
          <w:szCs w:val="32"/>
          <w:shd w:val="clear" w:color="auto" w:fill="FFFFFF"/>
        </w:rPr>
        <w:t>账号：</w:t>
      </w:r>
      <w:r>
        <w:rPr>
          <w:rFonts w:ascii="仿宋" w:hAnsi="仿宋" w:eastAsia="仿宋" w:cs="宋体"/>
          <w:color w:val="000000"/>
          <w:kern w:val="0"/>
          <w:sz w:val="32"/>
          <w:szCs w:val="32"/>
          <w:shd w:val="clear" w:color="auto" w:fill="FFFFFF"/>
        </w:rPr>
        <w:t>828110100100000129</w:t>
      </w:r>
      <w:r>
        <w:rPr>
          <w:rFonts w:hint="eastAsia" w:ascii="仿宋" w:hAnsi="仿宋" w:eastAsia="仿宋" w:cs="宋体"/>
          <w:color w:val="000000"/>
          <w:kern w:val="0"/>
          <w:sz w:val="32"/>
          <w:szCs w:val="32"/>
          <w:shd w:val="clear" w:color="auto" w:fill="FFFFFF"/>
        </w:rPr>
        <w:t>。</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四、双方权利义务</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（一）甲方权利义务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1、按约定按时收取租金。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2、租赁期内，经甲方书面同意且办理相关手续后，乙方可以对房屋进行装修、改良、添附，由此所产生的资产增值部分租赁期满后无偿归甲方所有，甲方有权收回此类增值部分不给予乙方补偿。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3、甲方应于本协议签订且乙方交纳租金后三日内将租赁的标的物交付给乙方。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4、对出租房屋及其附着设施检查，监督乙方使用合同资产情况并提出合理使用意见。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5、如产生相邻权纠纷影响到乙方正常使用房屋，应及时协调解决。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6、乙方发现租赁标的物危及安全报告甲方的，甲方应当予以修缮，并承担相应费用。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7、其它： /</w:t>
      </w:r>
    </w:p>
    <w:p>
      <w:pPr>
        <w:ind w:firstLine="321" w:firstLineChars="100"/>
        <w:rPr>
          <w:rFonts w:hint="eastAsia" w:ascii="仿宋" w:hAnsi="仿宋" w:eastAsia="仿宋" w:cs="仿宋"/>
          <w:b/>
          <w:sz w:val="32"/>
          <w:szCs w:val="32"/>
        </w:rPr>
      </w:pPr>
      <w:r>
        <w:rPr>
          <w:rFonts w:hint="eastAsia" w:ascii="仿宋" w:hAnsi="仿宋" w:eastAsia="仿宋" w:cs="仿宋"/>
          <w:b/>
          <w:sz w:val="32"/>
          <w:szCs w:val="32"/>
        </w:rPr>
        <w:t>（二）乙方权利义务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1、按约定使用租赁标的物。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2、按时交纳租金、水电气费、物管费及双方约定的其他费用。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3、不得擅自改变房屋（场地）结构，必须保证租赁物使用安全。如需装修或添置设施，应事先征得甲方同意且办理相关合法手续后方能实施。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4、配合甲方对房屋的修缮、管理行为，妥善、安全使用租赁标的物，使用中发现问题，应及时告知甲方，按双方约定对房屋进行维修维护。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5、承担因乙方原因造成房屋及其附着设施损坏的维护、维修费用或赔偿其损失。易损物件的维修、更换由乙方自行承担。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6、不得转租或转借租赁标的物。确因经营需要转租，乙方应事先征得甲方书面同意。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乙方必须自行按时足额支付水电费，否则甲方（或相关部门）有权采取停水停电等措施，由此造成的一切损失由乙方承担，且乙方所交纳保证金不予退还。若乙方租赁房屋未安装独立的水电表，则应分摊电损费及分摊公用水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租赁期间，乙方应加强人员管理，避免产生污水、噪音、有毒有害废气等环境污染，避免影响邻里单位办公及周围住家户的休息，否则甲方有权解除合同，乙方须无条件退还租赁房屋，甲方退还相应剩余期限租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9、乙方须按照我市城乡环境综合治理办公室及所在街道或社区的相关要求，做好清洁绿化、“门前三包”等相关工作。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10、乙方应自行了解租赁标的物的适用范围，若乙方租赁后的经营活动不适合该物业规划，其责任自行承担。</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五、其它约定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1、甲方交付租赁标的物以乙方初次进场的现状为准，乙方自愿承租。乙方在使用中不及时维修导致安全事故，则由乙方承担全部损失及法律责任。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2、乙方所从事经营活动必须符合法律法规允许的范围内，否则自行承担其后果，且甲方有权解除本协议，收回租赁标的物，且不返还已交纳租金。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3、乙方自行办理经营所需的证照及承担相关费用，自行承担经营所应交纳的税、费及债务，甲方不承担任何责任。乙方超过30日未交纳租金，则甲方有权解除合同。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租赁期内，该房屋若有政府指令或产权用途变化需提前终止本协议时，甲方提前一个月通知乙方，乙方应无条件将该租赁标的物交还甲方或相关部门，乙方所交租金按实际使用天数进行多退少补，甲方不给予任何补偿（包括但不限于装修、设施设备、停产停业等所有损失，乙方投入装修时应慎重考虑此因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租赁期限届满后，甲方将收回租赁标的物。需继续出租的，按照公开、公平、公正的国有资产处置原则，对外实行公开招租，若乙方需继续租赁使用，则需自己报名参加竞租，否则视为不愿继续租赁该标的物，期满后立即交还甲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乙方在租赁期间应管理使用好水电气等设施，爱护甲方财产，及时自费维修好水电气等设施，防止漏水、漏电、漏气、失火等引起的事故，否则引起的一切损毁责任由乙方承担，若给甲方造成损失的应足额赔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租赁期内，未经甲方书面同意乙方不得将租赁标的物转租他人（或变相转租他人），否则甲方有权收回该租赁标的物，所交租赁费和保证金不予退还，由此造成的一切损失由乙方承担，且甲方对乙方的装修不作任何补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租赁期满双方若未达成续租协议或提前解除（终止）本协议，乙方必须在三日内无条件撤离所有物品，逾期未撤离视为乙方放弃留置物品的所有权，甲方可视留置物为废弃物而给予任意处置，由此导致的后果或损失由乙方自行承担，甲方不承担任何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若租赁标的物因不可抗力的自然灾害导致损毁或造成承租人损失的，双方互不承担责任。因不可抗力的自然灾害导致承租方不能使用租赁房屋（场地），承租方需立即书面通知出租方，双方解除合同，甲方按乙方实际使用天数结算乙方的租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10、若乙方拖欠租金或相关费用，甲方有权留置乙方在租赁场地内的物品，用于抵偿乙方拖欠的租金及相关费用。</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六、附则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1、甲乙双方在本协议所留地址、电话为双方送达通知或相关法律文书的联系方式，任何一方按此联系方式送达即为送达到对方，由此产生的法律后果自行承担。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2、本协议在执行过程中如出现纠纷，由甲乙双方协商解决，如协商不成，可向标的物所在地的法院提起诉讼。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3、本协议壹式叁份，甲方两份、乙方一份，甲、乙双方签字或盖章后生效，每份具有同等效力。</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以下无正文</w:t>
      </w:r>
      <w:r>
        <w:rPr>
          <w:rFonts w:hint="eastAsia" w:ascii="仿宋" w:hAnsi="仿宋" w:eastAsia="仿宋" w:cs="仿宋"/>
          <w:sz w:val="32"/>
          <w:szCs w:val="32"/>
          <w:lang w:eastAsia="zh-CN"/>
        </w:rPr>
        <w:t>）</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此页无正文</w:t>
      </w:r>
      <w:r>
        <w:rPr>
          <w:rFonts w:hint="eastAsia" w:ascii="仿宋" w:hAnsi="仿宋" w:eastAsia="仿宋" w:cs="仿宋"/>
          <w:sz w:val="32"/>
          <w:szCs w:val="32"/>
          <w:lang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甲方：达州市国有资产经营管理有限公司 </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rPr>
        <w:t>法定代表人：</w:t>
      </w:r>
    </w:p>
    <w:p>
      <w:pPr>
        <w:rPr>
          <w:rFonts w:hint="eastAsia" w:ascii="仿宋" w:hAnsi="仿宋" w:eastAsia="仿宋" w:cs="仿宋"/>
          <w:sz w:val="32"/>
          <w:szCs w:val="32"/>
        </w:rPr>
      </w:pPr>
      <w:r>
        <w:rPr>
          <w:rFonts w:hint="eastAsia" w:ascii="仿宋" w:hAnsi="仿宋" w:eastAsia="仿宋" w:cs="仿宋"/>
          <w:sz w:val="32"/>
          <w:szCs w:val="32"/>
        </w:rPr>
        <w:t>授权委托人：</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乙方：</w:t>
      </w:r>
    </w:p>
    <w:p>
      <w:pPr>
        <w:rPr>
          <w:rFonts w:hint="eastAsia" w:ascii="仿宋" w:hAnsi="仿宋" w:eastAsia="仿宋" w:cs="仿宋"/>
          <w:sz w:val="32"/>
          <w:szCs w:val="32"/>
        </w:rPr>
      </w:pPr>
      <w:r>
        <w:rPr>
          <w:rFonts w:hint="eastAsia" w:ascii="仿宋" w:hAnsi="仿宋" w:eastAsia="仿宋" w:cs="仿宋"/>
          <w:sz w:val="32"/>
          <w:szCs w:val="32"/>
        </w:rPr>
        <w:t>身份证号：</w:t>
      </w:r>
    </w:p>
    <w:p>
      <w:pPr>
        <w:rPr>
          <w:rFonts w:hint="eastAsia" w:ascii="仿宋" w:hAnsi="仿宋" w:eastAsia="仿宋" w:cs="仿宋"/>
          <w:sz w:val="32"/>
          <w:szCs w:val="32"/>
        </w:rPr>
      </w:pPr>
      <w:r>
        <w:rPr>
          <w:rFonts w:hint="eastAsia" w:ascii="仿宋" w:hAnsi="仿宋" w:eastAsia="仿宋" w:cs="仿宋"/>
          <w:sz w:val="32"/>
          <w:szCs w:val="32"/>
        </w:rPr>
        <w:t xml:space="preserve">住址 ： </w:t>
      </w:r>
    </w:p>
    <w:p>
      <w:pPr>
        <w:rPr>
          <w:rFonts w:hint="eastAsia" w:ascii="仿宋" w:hAnsi="仿宋" w:eastAsia="仿宋" w:cs="仿宋"/>
          <w:sz w:val="32"/>
          <w:szCs w:val="32"/>
        </w:rPr>
      </w:pPr>
      <w:r>
        <w:rPr>
          <w:rFonts w:hint="eastAsia" w:ascii="仿宋" w:hAnsi="仿宋" w:eastAsia="仿宋" w:cs="仿宋"/>
          <w:sz w:val="32"/>
          <w:szCs w:val="32"/>
        </w:rPr>
        <w:t>电话：</w:t>
      </w:r>
    </w:p>
    <w:p>
      <w:pPr>
        <w:ind w:firstLine="5760" w:firstLineChars="1800"/>
        <w:rPr>
          <w:rFonts w:hint="eastAsia" w:ascii="仿宋" w:hAnsi="仿宋" w:eastAsia="仿宋" w:cs="仿宋"/>
          <w:sz w:val="32"/>
          <w:szCs w:val="32"/>
        </w:rPr>
      </w:pPr>
      <w:r>
        <w:rPr>
          <w:rFonts w:hint="eastAsia" w:ascii="仿宋" w:hAnsi="仿宋" w:eastAsia="仿宋" w:cs="仿宋"/>
          <w:sz w:val="32"/>
          <w:szCs w:val="32"/>
        </w:rPr>
        <w:t xml:space="preserve">        </w:t>
      </w:r>
    </w:p>
    <w:p>
      <w:pPr>
        <w:ind w:firstLine="5760" w:firstLineChars="1800"/>
        <w:rPr>
          <w:rFonts w:ascii="宋体" w:cs="宋体"/>
          <w:kern w:val="0"/>
          <w:sz w:val="32"/>
          <w:szCs w:val="32"/>
        </w:rPr>
      </w:pPr>
      <w:r>
        <w:rPr>
          <w:rFonts w:hint="eastAsia" w:ascii="仿宋" w:hAnsi="仿宋" w:eastAsia="仿宋" w:cs="仿宋"/>
          <w:sz w:val="32"/>
          <w:szCs w:val="32"/>
        </w:rPr>
        <w:t>年    月    日</w:t>
      </w:r>
    </w:p>
    <w:p>
      <w:pPr>
        <w:widowControl/>
        <w:jc w:val="center"/>
        <w:rPr>
          <w:rFonts w:hint="eastAsia" w:ascii="方正小标宋简体" w:eastAsia="方正小标宋简体" w:cs="宋体"/>
          <w:kern w:val="0"/>
          <w:sz w:val="32"/>
          <w:szCs w:val="32"/>
        </w:rPr>
      </w:pPr>
    </w:p>
    <w:p>
      <w:pPr>
        <w:rPr>
          <w:sz w:val="32"/>
          <w:szCs w:val="32"/>
        </w:rPr>
      </w:pPr>
    </w:p>
    <w:p>
      <w:pPr>
        <w:ind w:firstLine="140" w:firstLineChars="50"/>
        <w:rPr>
          <w:rFonts w:ascii="仿宋_GB2312" w:hAnsi="仿宋" w:eastAsia="仿宋_GB2312"/>
          <w:color w:val="000000"/>
          <w:sz w:val="28"/>
          <w:szCs w:val="28"/>
        </w:rPr>
      </w:pPr>
    </w:p>
    <w:sectPr>
      <w:footerReference r:id="rId4" w:type="default"/>
      <w:pgSz w:w="11906" w:h="16838"/>
      <w:pgMar w:top="2098" w:right="1474" w:bottom="1985"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hDo8wBAACn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abmK86csPTgl58/Lr/+XH5/Z8sk&#10;Tx+woqr7QHVxeOcHWpo5jhRMrIcWbPoSH0Z5Evd8FVcNkcl0ab1ar0tKScrNDuEXD9cDYHyvvGXJ&#10;qDnQ62VRxekjxrF0LkndnL/TxuQXNO6fAGGOEZVXYLqdmIwTJysO+2Git/fNmdj1tAY1d7T1nJkP&#10;jlROGzMbMBv72TgG0Icur1TqjuH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giEOjzAEAAKcDAAAOAAAAAAAAAAEAIAAAAB4BAABkcnMvZTJv&#10;RG9jLnhtbFBLBQYAAAAABgAGAFkBAABc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59EBBE"/>
    <w:multiLevelType w:val="singleLevel"/>
    <w:tmpl w:val="A559EBBE"/>
    <w:lvl w:ilvl="0" w:tentative="0">
      <w:start w:val="5"/>
      <w:numFmt w:val="chineseCounting"/>
      <w:suff w:val="nothing"/>
      <w:lvlText w:val="（%1）"/>
      <w:lvlJc w:val="left"/>
      <w:rPr>
        <w:rFonts w:hint="eastAsia"/>
      </w:rPr>
    </w:lvl>
  </w:abstractNum>
  <w:abstractNum w:abstractNumId="1">
    <w:nsid w:val="ABC65560"/>
    <w:multiLevelType w:val="singleLevel"/>
    <w:tmpl w:val="ABC65560"/>
    <w:lvl w:ilvl="0" w:tentative="0">
      <w:start w:val="2"/>
      <w:numFmt w:val="chineseCounting"/>
      <w:lvlText w:val="（%1)"/>
      <w:lvlJc w:val="left"/>
      <w:pPr>
        <w:tabs>
          <w:tab w:val="left" w:pos="312"/>
        </w:tabs>
      </w:pPr>
      <w:rPr>
        <w:rFonts w:hint="eastAsia"/>
      </w:rPr>
    </w:lvl>
  </w:abstractNum>
  <w:abstractNum w:abstractNumId="2">
    <w:nsid w:val="084AD496"/>
    <w:multiLevelType w:val="singleLevel"/>
    <w:tmpl w:val="084AD496"/>
    <w:lvl w:ilvl="0" w:tentative="0">
      <w:start w:val="1"/>
      <w:numFmt w:val="chineseCounting"/>
      <w:suff w:val="nothing"/>
      <w:lvlText w:val="%1、"/>
      <w:lvlJc w:val="left"/>
      <w:pPr>
        <w:ind w:left="-13"/>
      </w:pPr>
      <w:rPr>
        <w:rFonts w:hint="eastAsia"/>
      </w:rPr>
    </w:lvl>
  </w:abstractNum>
  <w:abstractNum w:abstractNumId="3">
    <w:nsid w:val="2DEA8346"/>
    <w:multiLevelType w:val="singleLevel"/>
    <w:tmpl w:val="2DEA8346"/>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F7FA7"/>
    <w:rsid w:val="000A1E08"/>
    <w:rsid w:val="00110CF0"/>
    <w:rsid w:val="001640FC"/>
    <w:rsid w:val="00183E64"/>
    <w:rsid w:val="001A01BB"/>
    <w:rsid w:val="001C06D7"/>
    <w:rsid w:val="001D5953"/>
    <w:rsid w:val="001D5B51"/>
    <w:rsid w:val="001E5383"/>
    <w:rsid w:val="001E5DE8"/>
    <w:rsid w:val="00285920"/>
    <w:rsid w:val="002876B3"/>
    <w:rsid w:val="00307407"/>
    <w:rsid w:val="00370DBB"/>
    <w:rsid w:val="003E39B3"/>
    <w:rsid w:val="003F1373"/>
    <w:rsid w:val="004330BD"/>
    <w:rsid w:val="004B7FDC"/>
    <w:rsid w:val="005436C2"/>
    <w:rsid w:val="005C15A4"/>
    <w:rsid w:val="00605598"/>
    <w:rsid w:val="0061346F"/>
    <w:rsid w:val="006237F1"/>
    <w:rsid w:val="006B0A74"/>
    <w:rsid w:val="006B5C3D"/>
    <w:rsid w:val="006C6DBC"/>
    <w:rsid w:val="007029D9"/>
    <w:rsid w:val="00755124"/>
    <w:rsid w:val="00770F56"/>
    <w:rsid w:val="007917A0"/>
    <w:rsid w:val="007D7082"/>
    <w:rsid w:val="00820790"/>
    <w:rsid w:val="008843CA"/>
    <w:rsid w:val="00896D0E"/>
    <w:rsid w:val="009300D4"/>
    <w:rsid w:val="009331DA"/>
    <w:rsid w:val="0096710F"/>
    <w:rsid w:val="00986863"/>
    <w:rsid w:val="009F4306"/>
    <w:rsid w:val="009F5022"/>
    <w:rsid w:val="009F60F4"/>
    <w:rsid w:val="00AB083D"/>
    <w:rsid w:val="00AB485A"/>
    <w:rsid w:val="00AE07A9"/>
    <w:rsid w:val="00B1295A"/>
    <w:rsid w:val="00B26336"/>
    <w:rsid w:val="00B37C14"/>
    <w:rsid w:val="00B40514"/>
    <w:rsid w:val="00BC4858"/>
    <w:rsid w:val="00BF0549"/>
    <w:rsid w:val="00C07659"/>
    <w:rsid w:val="00C56BD1"/>
    <w:rsid w:val="00C625B0"/>
    <w:rsid w:val="00CB0AE5"/>
    <w:rsid w:val="00D11835"/>
    <w:rsid w:val="00D40FD4"/>
    <w:rsid w:val="00D4637B"/>
    <w:rsid w:val="00D8317F"/>
    <w:rsid w:val="00DE50C9"/>
    <w:rsid w:val="00E232F4"/>
    <w:rsid w:val="00E92B28"/>
    <w:rsid w:val="00FE0506"/>
    <w:rsid w:val="00FF7109"/>
    <w:rsid w:val="01B64CF2"/>
    <w:rsid w:val="03893832"/>
    <w:rsid w:val="045B4161"/>
    <w:rsid w:val="04632E01"/>
    <w:rsid w:val="055C4036"/>
    <w:rsid w:val="08CE4F4F"/>
    <w:rsid w:val="0A1B6C72"/>
    <w:rsid w:val="0B3841CB"/>
    <w:rsid w:val="0B86610C"/>
    <w:rsid w:val="0C712300"/>
    <w:rsid w:val="0EEA5726"/>
    <w:rsid w:val="0EFD4D52"/>
    <w:rsid w:val="0F03100A"/>
    <w:rsid w:val="0F235929"/>
    <w:rsid w:val="0FA54E77"/>
    <w:rsid w:val="0FB127C2"/>
    <w:rsid w:val="11B6772C"/>
    <w:rsid w:val="11DC3D68"/>
    <w:rsid w:val="12485A5F"/>
    <w:rsid w:val="13B75097"/>
    <w:rsid w:val="14C837B1"/>
    <w:rsid w:val="151C4D17"/>
    <w:rsid w:val="16A41338"/>
    <w:rsid w:val="195406E6"/>
    <w:rsid w:val="19C56084"/>
    <w:rsid w:val="1B97056F"/>
    <w:rsid w:val="1C360D12"/>
    <w:rsid w:val="1CDA37BD"/>
    <w:rsid w:val="1EED1C41"/>
    <w:rsid w:val="20A22253"/>
    <w:rsid w:val="20B35247"/>
    <w:rsid w:val="215D3DFB"/>
    <w:rsid w:val="21DB6FF3"/>
    <w:rsid w:val="24B86A0A"/>
    <w:rsid w:val="24DB35A9"/>
    <w:rsid w:val="2772273A"/>
    <w:rsid w:val="28CA39F1"/>
    <w:rsid w:val="298744C9"/>
    <w:rsid w:val="29B42B1D"/>
    <w:rsid w:val="2AF65379"/>
    <w:rsid w:val="2D3A4F27"/>
    <w:rsid w:val="2D490E6E"/>
    <w:rsid w:val="2DFB0909"/>
    <w:rsid w:val="2E1E1B7C"/>
    <w:rsid w:val="2F42060A"/>
    <w:rsid w:val="2FCA645E"/>
    <w:rsid w:val="35E16B10"/>
    <w:rsid w:val="369B2B98"/>
    <w:rsid w:val="372F2CF9"/>
    <w:rsid w:val="37446A30"/>
    <w:rsid w:val="39457EAE"/>
    <w:rsid w:val="3A5B1CF3"/>
    <w:rsid w:val="3A973892"/>
    <w:rsid w:val="3AE02D78"/>
    <w:rsid w:val="3C231F00"/>
    <w:rsid w:val="3C335212"/>
    <w:rsid w:val="3CDF7FA7"/>
    <w:rsid w:val="3F4652C6"/>
    <w:rsid w:val="400912F9"/>
    <w:rsid w:val="430E4337"/>
    <w:rsid w:val="435A2D73"/>
    <w:rsid w:val="447B7EF0"/>
    <w:rsid w:val="4595496F"/>
    <w:rsid w:val="47C8346C"/>
    <w:rsid w:val="48573FE0"/>
    <w:rsid w:val="4879653B"/>
    <w:rsid w:val="48A06EB8"/>
    <w:rsid w:val="49653407"/>
    <w:rsid w:val="496D5BB9"/>
    <w:rsid w:val="49F72590"/>
    <w:rsid w:val="4A5D540D"/>
    <w:rsid w:val="4B12277F"/>
    <w:rsid w:val="4C6371AA"/>
    <w:rsid w:val="4F464180"/>
    <w:rsid w:val="4FB1312C"/>
    <w:rsid w:val="50A501F3"/>
    <w:rsid w:val="513809A0"/>
    <w:rsid w:val="51C50528"/>
    <w:rsid w:val="5389473C"/>
    <w:rsid w:val="53B81950"/>
    <w:rsid w:val="566909B3"/>
    <w:rsid w:val="580E4AD3"/>
    <w:rsid w:val="59FC6F61"/>
    <w:rsid w:val="5AB5452B"/>
    <w:rsid w:val="5E4F0E19"/>
    <w:rsid w:val="5F432808"/>
    <w:rsid w:val="5FCE3098"/>
    <w:rsid w:val="613A727B"/>
    <w:rsid w:val="627C1F4B"/>
    <w:rsid w:val="63BA5469"/>
    <w:rsid w:val="63E513BC"/>
    <w:rsid w:val="64B7778A"/>
    <w:rsid w:val="66EF077B"/>
    <w:rsid w:val="67AD0679"/>
    <w:rsid w:val="68D77C95"/>
    <w:rsid w:val="6B856E32"/>
    <w:rsid w:val="6F23267E"/>
    <w:rsid w:val="6F8A2C4F"/>
    <w:rsid w:val="715E59AC"/>
    <w:rsid w:val="737A0399"/>
    <w:rsid w:val="74E436CC"/>
    <w:rsid w:val="75116904"/>
    <w:rsid w:val="767371E3"/>
    <w:rsid w:val="78DC2BF0"/>
    <w:rsid w:val="7C3424D3"/>
    <w:rsid w:val="7D9A203B"/>
    <w:rsid w:val="7E721FB0"/>
    <w:rsid w:val="7F91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333333"/>
      <w:u w:val="none"/>
    </w:rPr>
  </w:style>
  <w:style w:type="character" w:styleId="9">
    <w:name w:val="HTML Definition"/>
    <w:basedOn w:val="7"/>
    <w:qFormat/>
    <w:uiPriority w:val="0"/>
  </w:style>
  <w:style w:type="character" w:styleId="10">
    <w:name w:val="HTML Typewriter"/>
    <w:basedOn w:val="7"/>
    <w:qFormat/>
    <w:uiPriority w:val="0"/>
    <w:rPr>
      <w:rFonts w:hint="default" w:ascii="monospace" w:hAnsi="monospace" w:eastAsia="monospace" w:cs="monospace"/>
      <w:sz w:val="20"/>
    </w:rPr>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99"/>
    <w:rPr>
      <w:rFonts w:cs="Times New Roman"/>
      <w:color w:val="0000FF"/>
      <w:u w:val="single"/>
    </w:rPr>
  </w:style>
  <w:style w:type="character" w:styleId="14">
    <w:name w:val="HTML Code"/>
    <w:basedOn w:val="7"/>
    <w:qFormat/>
    <w:uiPriority w:val="0"/>
    <w:rPr>
      <w:rFonts w:ascii="monospace" w:hAnsi="monospace" w:eastAsia="monospace" w:cs="monospace"/>
      <w:sz w:val="20"/>
    </w:rPr>
  </w:style>
  <w:style w:type="character" w:styleId="15">
    <w:name w:val="HTML Cite"/>
    <w:basedOn w:val="7"/>
    <w:qFormat/>
    <w:uiPriority w:val="0"/>
  </w:style>
  <w:style w:type="character" w:styleId="16">
    <w:name w:val="HTML Keyboard"/>
    <w:basedOn w:val="7"/>
    <w:qFormat/>
    <w:uiPriority w:val="0"/>
    <w:rPr>
      <w:rFonts w:hint="default" w:ascii="monospace" w:hAnsi="monospace" w:eastAsia="monospace" w:cs="monospace"/>
      <w:sz w:val="20"/>
    </w:rPr>
  </w:style>
  <w:style w:type="character" w:styleId="17">
    <w:name w:val="HTML Sample"/>
    <w:basedOn w:val="7"/>
    <w:qFormat/>
    <w:uiPriority w:val="0"/>
    <w:rPr>
      <w:rFonts w:hint="default" w:ascii="monospace" w:hAnsi="monospace" w:eastAsia="monospace" w:cs="monospace"/>
    </w:rPr>
  </w:style>
  <w:style w:type="paragraph" w:styleId="18">
    <w:name w:val="List Paragraph"/>
    <w:basedOn w:val="1"/>
    <w:unhideWhenUsed/>
    <w:qFormat/>
    <w:uiPriority w:val="99"/>
    <w:pPr>
      <w:ind w:firstLine="420" w:firstLineChars="200"/>
    </w:pPr>
  </w:style>
  <w:style w:type="character" w:customStyle="1" w:styleId="19">
    <w:name w:val="页脚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917</Words>
  <Characters>5231</Characters>
  <Lines>43</Lines>
  <Paragraphs>12</Paragraphs>
  <TotalTime>27</TotalTime>
  <ScaleCrop>false</ScaleCrop>
  <LinksUpToDate>false</LinksUpToDate>
  <CharactersWithSpaces>6136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2020-08-24T01:44:00Z</dcterms:created>
  <dc:creator>However</dc:creator>
  <cp:lastModifiedBy>张美嘉</cp:lastModifiedBy>
  <cp:lastPrinted>2021-04-08T08:28:48Z</cp:lastPrinted>
  <dcterms:modified xsi:type="dcterms:W3CDTF">2021-04-08T08:37:40Z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4EDC0CF7FDFE4C74A733255E3B79B6D2</vt:lpwstr>
  </property>
</Properties>
</file>