
<file path=[Content_Types].xml><?xml version="1.0" encoding="utf-8"?>
<Types xmlns="http://schemas.openxmlformats.org/package/2006/content-types">
  <Default Extension="xml" ContentType="application/xml"/>
  <Default Extension="doc" ContentType="application/msword"/>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rPr>
        <w:t>15</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eastAsia="方正小标宋简体"/>
          <w:color w:val="000000" w:themeColor="text1"/>
          <w:sz w:val="52"/>
          <w:szCs w:val="52"/>
        </w:rPr>
      </w:pPr>
      <w:r>
        <w:rPr>
          <w:rFonts w:hint="eastAsia" w:eastAsia="方正小标宋简体"/>
          <w:color w:val="000000" w:themeColor="text1"/>
          <w:sz w:val="52"/>
          <w:szCs w:val="52"/>
        </w:rPr>
        <w:t>马踏洞片区中心服务区11-03b地块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sz w:val="44"/>
        </w:rPr>
      </w:pPr>
      <w:r>
        <w:rPr>
          <w:color w:val="000000" w:themeColor="text1"/>
          <w:sz w:val="44"/>
        </w:rPr>
        <w:br w:type="page"/>
      </w: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color w:val="000000" w:themeColor="text1"/>
          <w:sz w:val="32"/>
          <w:szCs w:val="32"/>
        </w:rPr>
        <w:t>6-1</w:t>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color w:val="000000" w:themeColor="text1"/>
          <w:sz w:val="32"/>
          <w:szCs w:val="32"/>
        </w:rPr>
        <w:t>1</w:t>
      </w:r>
      <w:r>
        <w:rPr>
          <w:rFonts w:hint="eastAsia"/>
          <w:color w:val="000000" w:themeColor="text1"/>
          <w:sz w:val="32"/>
          <w:szCs w:val="32"/>
        </w:rPr>
        <w:t>9</w:t>
      </w:r>
      <w:r>
        <w:rPr>
          <w:color w:val="000000" w:themeColor="text1"/>
          <w:sz w:val="32"/>
          <w:szCs w:val="32"/>
        </w:rPr>
        <w:t>-2</w:t>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3</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8</w:t>
      </w:r>
      <w:r>
        <w:rPr>
          <w:color w:val="000000" w:themeColor="text1"/>
          <w:sz w:val="32"/>
          <w:szCs w:val="32"/>
        </w:rPr>
        <w:t>-4</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2</w:t>
      </w:r>
      <w:r>
        <w:rPr>
          <w:color w:val="000000" w:themeColor="text1"/>
          <w:sz w:val="32"/>
          <w:szCs w:val="32"/>
        </w:rPr>
        <w:t>-4</w:t>
      </w:r>
      <w:r>
        <w:rPr>
          <w:rFonts w:hint="eastAsia"/>
          <w:color w:val="000000" w:themeColor="text1"/>
          <w:sz w:val="32"/>
          <w:szCs w:val="32"/>
        </w:rPr>
        <w:t>5</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6"/>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741"/>
      <w:bookmarkStart w:id="1" w:name="_Toc3391970"/>
      <w:bookmarkStart w:id="2" w:name="OLE_LINK1"/>
      <w:bookmarkStart w:id="3" w:name="_Toc3391971"/>
      <w:bookmarkStart w:id="4" w:name="_Toc3391742"/>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3"/>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snapToGrid w:val="0"/>
        <w:spacing w:line="578" w:lineRule="exact"/>
        <w:jc w:val="center"/>
        <w:rPr>
          <w:color w:val="000000" w:themeColor="text1"/>
          <w:sz w:val="28"/>
          <w:szCs w:val="28"/>
        </w:rPr>
      </w:pPr>
    </w:p>
    <w:p>
      <w:pPr>
        <w:snapToGrid w:val="0"/>
        <w:spacing w:line="578" w:lineRule="exact"/>
        <w:jc w:val="center"/>
        <w:rPr>
          <w:color w:val="000000" w:themeColor="text1"/>
          <w:sz w:val="28"/>
          <w:szCs w:val="28"/>
        </w:rPr>
      </w:pPr>
      <w:r>
        <w:rPr>
          <w:color w:val="000000" w:themeColor="text1"/>
          <w:sz w:val="28"/>
          <w:szCs w:val="28"/>
        </w:rPr>
        <w:t xml:space="preserve">DST（P）[2022] </w:t>
      </w:r>
      <w:r>
        <w:rPr>
          <w:rFonts w:hint="eastAsia"/>
          <w:color w:val="000000" w:themeColor="text1"/>
          <w:sz w:val="28"/>
          <w:szCs w:val="28"/>
        </w:rPr>
        <w:t>15</w:t>
      </w:r>
      <w:r>
        <w:rPr>
          <w:color w:val="000000" w:themeColor="text1"/>
          <w:sz w:val="28"/>
          <w:szCs w:val="28"/>
        </w:rPr>
        <w:t>号</w:t>
      </w:r>
    </w:p>
    <w:bookmarkEnd w:id="2"/>
    <w:p>
      <w:pPr>
        <w:pStyle w:val="13"/>
        <w:spacing w:before="0" w:after="0" w:line="600" w:lineRule="exact"/>
        <w:jc w:val="both"/>
        <w:rPr>
          <w:rFonts w:ascii="Times New Roman" w:hAnsi="Times New Roman" w:eastAsia="方正小标宋简体"/>
          <w:b w:val="0"/>
          <w:color w:val="000000" w:themeColor="text1"/>
          <w:sz w:val="44"/>
          <w:szCs w:val="44"/>
        </w:rPr>
      </w:pP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4"/>
        <w:tblW w:w="57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2"/>
        <w:gridCol w:w="868"/>
        <w:gridCol w:w="807"/>
        <w:gridCol w:w="868"/>
        <w:gridCol w:w="614"/>
        <w:gridCol w:w="712"/>
        <w:gridCol w:w="618"/>
        <w:gridCol w:w="571"/>
        <w:gridCol w:w="688"/>
        <w:gridCol w:w="942"/>
        <w:gridCol w:w="1081"/>
        <w:gridCol w:w="516"/>
        <w:gridCol w:w="342"/>
        <w:gridCol w:w="543"/>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6"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3"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2"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6"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6"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6"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2"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高新区核心区J-V-A1-1-1地块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金龙大道矿山救援队旁</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14659</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21.99</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商务设施用地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1.5&lt;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60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高新区核心区</w:t>
            </w:r>
            <w:r>
              <w:rPr>
                <w:rFonts w:hint="eastAsia" w:ascii="微软雅黑" w:hAnsi="微软雅黑" w:eastAsia="微软雅黑" w:cs="微软雅黑"/>
                <w:b/>
                <w:bCs/>
                <w:color w:val="000000"/>
                <w:sz w:val="15"/>
                <w:szCs w:val="15"/>
                <w:lang w:val="en-US" w:eastAsia="zh-CN"/>
              </w:rPr>
              <w:t>J-V-A1-1-1</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高新区核心区</w:t>
            </w:r>
            <w:r>
              <w:rPr>
                <w:rFonts w:hint="eastAsia" w:ascii="微软雅黑" w:hAnsi="微软雅黑" w:eastAsia="微软雅黑" w:cs="微软雅黑"/>
                <w:b/>
                <w:bCs/>
                <w:color w:val="000000"/>
                <w:sz w:val="15"/>
                <w:szCs w:val="15"/>
                <w:lang w:val="en-US" w:eastAsia="zh-CN"/>
              </w:rPr>
              <w:t>J-V-A1-1-1</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2300</w:t>
            </w:r>
            <w:r>
              <w:rPr>
                <w:rFonts w:hint="eastAsia" w:ascii="微软雅黑" w:hAnsi="微软雅黑" w:eastAsia="微软雅黑" w:cs="微软雅黑"/>
                <w:b/>
                <w:bCs/>
                <w:color w:val="000000" w:themeColor="text1"/>
                <w:sz w:val="15"/>
                <w:szCs w:val="15"/>
              </w:rPr>
              <w:t>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8"/>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8"/>
          <w:rFonts w:eastAsia="仿宋"/>
          <w:b/>
          <w:color w:val="000000" w:themeColor="text1"/>
          <w:sz w:val="32"/>
          <w:szCs w:val="32"/>
          <w:u w:val="none"/>
        </w:rPr>
      </w:pPr>
      <w:r>
        <w:rPr>
          <w:rStyle w:val="18"/>
          <w:rFonts w:eastAsia="仿宋"/>
          <w:color w:val="000000" w:themeColor="text1"/>
          <w:sz w:val="32"/>
          <w:szCs w:val="32"/>
          <w:u w:val="none"/>
        </w:rPr>
        <w:t>已完成用户注册的竞买申请人须在</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8</w:t>
      </w:r>
      <w:r>
        <w:rPr>
          <w:rStyle w:val="18"/>
          <w:rFonts w:eastAsia="仿宋"/>
          <w:b/>
          <w:color w:val="000000" w:themeColor="text1"/>
          <w:sz w:val="32"/>
          <w:szCs w:val="32"/>
        </w:rPr>
        <w:t>日17:00</w:t>
      </w:r>
      <w:r>
        <w:rPr>
          <w:rStyle w:val="18"/>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u w:val="none"/>
        </w:rPr>
        <w:t>http://www.dzggzy.cn</w:t>
      </w:r>
      <w:r>
        <w:rPr>
          <w:rStyle w:val="18"/>
          <w:rFonts w:eastAsia="仿宋"/>
          <w:color w:val="000000" w:themeColor="text1"/>
          <w:sz w:val="32"/>
          <w:szCs w:val="32"/>
          <w:u w:val="none"/>
        </w:rPr>
        <w:fldChar w:fldCharType="end"/>
      </w:r>
      <w:r>
        <w:rPr>
          <w:rStyle w:val="18"/>
          <w:rFonts w:eastAsia="仿宋"/>
          <w:color w:val="000000" w:themeColor="text1"/>
          <w:sz w:val="32"/>
          <w:szCs w:val="32"/>
          <w:u w:val="none"/>
        </w:rPr>
        <w:t>）通过系统提交竞买申请。通过指定账户缴纳竞买保证金，到账截止时间为</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8</w:t>
      </w:r>
      <w:r>
        <w:rPr>
          <w:rStyle w:val="18"/>
          <w:rFonts w:eastAsia="仿宋"/>
          <w:b/>
          <w:color w:val="000000" w:themeColor="text1"/>
          <w:sz w:val="32"/>
          <w:szCs w:val="32"/>
        </w:rPr>
        <w:t>日17:00时</w:t>
      </w:r>
      <w:r>
        <w:rPr>
          <w:rStyle w:val="18"/>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11</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9</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11</w:t>
      </w:r>
      <w:r>
        <w:rPr>
          <w:rFonts w:eastAsia="仿宋"/>
          <w:b/>
          <w:sz w:val="32"/>
          <w:szCs w:val="32"/>
          <w:u w:val="single"/>
        </w:rPr>
        <w:t>月</w:t>
      </w:r>
      <w:r>
        <w:rPr>
          <w:rFonts w:hint="eastAsia" w:eastAsia="仿宋"/>
          <w:b/>
          <w:sz w:val="32"/>
          <w:szCs w:val="32"/>
          <w:u w:val="single"/>
          <w:lang w:val="en-US" w:eastAsia="zh-CN"/>
        </w:rPr>
        <w:t>9</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8"/>
          <w:rFonts w:eastAsia="仿宋"/>
          <w:color w:val="000000" w:themeColor="text1"/>
          <w:sz w:val="32"/>
          <w:szCs w:val="32"/>
        </w:rPr>
        <w:t>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11</w:t>
      </w:r>
      <w:r>
        <w:rPr>
          <w:rFonts w:eastAsia="仿宋"/>
          <w:b/>
          <w:sz w:val="32"/>
          <w:szCs w:val="32"/>
          <w:u w:val="single"/>
        </w:rPr>
        <w:t>月</w:t>
      </w:r>
      <w:r>
        <w:rPr>
          <w:rFonts w:hint="eastAsia" w:eastAsia="仿宋"/>
          <w:b/>
          <w:sz w:val="32"/>
          <w:szCs w:val="32"/>
          <w:u w:val="single"/>
          <w:lang w:val="en-US" w:eastAsia="zh-CN"/>
        </w:rPr>
        <w:t>9</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bookmarkStart w:id="22" w:name="_GoBack"/>
      <w:bookmarkEnd w:id="22"/>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联系电话：0818-2377534</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10</w:t>
      </w:r>
      <w:r>
        <w:rPr>
          <w:rFonts w:eastAsia="仿宋"/>
          <w:color w:val="000000" w:themeColor="text1"/>
          <w:sz w:val="32"/>
          <w:szCs w:val="32"/>
        </w:rPr>
        <w:t>月</w:t>
      </w:r>
      <w:r>
        <w:rPr>
          <w:rFonts w:hint="eastAsia" w:eastAsia="仿宋"/>
          <w:color w:val="000000" w:themeColor="text1"/>
          <w:sz w:val="32"/>
          <w:szCs w:val="32"/>
          <w:lang w:val="en-US" w:eastAsia="zh-CN"/>
        </w:rPr>
        <w:t>20日</w:t>
      </w:r>
    </w:p>
    <w:p>
      <w:pPr>
        <w:pStyle w:val="2"/>
        <w:ind w:left="0" w:leftChars="0" w:firstLine="0" w:firstLineChars="0"/>
        <w:rPr>
          <w:rFonts w:ascii="Times New Roman" w:hAnsi="Times New Roman" w:eastAsia="方正小标宋简体"/>
          <w:b w:val="0"/>
          <w:color w:val="000000" w:themeColor="text1"/>
          <w:sz w:val="44"/>
          <w:szCs w:val="44"/>
        </w:rPr>
      </w:pPr>
    </w:p>
    <w:p>
      <w:pPr>
        <w:pStyle w:val="13"/>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color w:val="000000" w:themeColor="text1"/>
          <w:sz w:val="28"/>
          <w:szCs w:val="28"/>
        </w:rPr>
        <w:t>马踏洞片区中心服务区11-03b地块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rPr>
        <w:t>马踏洞片区（龙马大道与龙池街交汇处）</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马踏洞片区中心服务区11-03b地块供地</w:t>
      </w:r>
      <w:r>
        <w:rPr>
          <w:color w:val="000000" w:themeColor="text1"/>
          <w:sz w:val="28"/>
          <w:szCs w:val="28"/>
        </w:rPr>
        <w:t>勘界图》；</w:t>
      </w:r>
    </w:p>
    <w:p>
      <w:pPr>
        <w:spacing w:line="60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rPr>
        <w:t>40012.2平方米（折合60.02亩）</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（四）土地用途：商业</w:t>
      </w:r>
      <w:r>
        <w:rPr>
          <w:rFonts w:hint="eastAsia"/>
          <w:color w:val="000000" w:themeColor="text1"/>
          <w:sz w:val="28"/>
          <w:szCs w:val="28"/>
        </w:rPr>
        <w:t>服务业</w:t>
      </w:r>
      <w:r>
        <w:rPr>
          <w:color w:val="000000" w:themeColor="text1"/>
          <w:sz w:val="28"/>
          <w:szCs w:val="28"/>
        </w:rPr>
        <w:t>设施用地</w:t>
      </w:r>
      <w:r>
        <w:rPr>
          <w:rFonts w:hint="eastAsia"/>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（五）出让年限：40年；</w:t>
      </w:r>
    </w:p>
    <w:p>
      <w:pPr>
        <w:spacing w:line="560" w:lineRule="exact"/>
        <w:ind w:firstLine="560" w:firstLineChars="200"/>
        <w:rPr>
          <w:rFonts w:asciiTheme="minorEastAsia" w:hAnsiTheme="minorEastAsia" w:eastAsiaTheme="minorEastAsia"/>
          <w:color w:val="000000" w:themeColor="text1"/>
          <w:sz w:val="28"/>
          <w:szCs w:val="28"/>
        </w:rPr>
      </w:pPr>
      <w:r>
        <w:rPr>
          <w:color w:val="000000" w:themeColor="text1"/>
          <w:sz w:val="28"/>
          <w:szCs w:val="28"/>
        </w:rPr>
        <w:t>（</w:t>
      </w:r>
      <w:r>
        <w:rPr>
          <w:rFonts w:asciiTheme="minorEastAsia" w:hAnsiTheme="minorEastAsia" w:eastAsiaTheme="minorEastAsia"/>
          <w:color w:val="000000" w:themeColor="text1"/>
          <w:sz w:val="28"/>
          <w:szCs w:val="28"/>
        </w:rPr>
        <w:t>六）规划条件：详见《</w:t>
      </w:r>
      <w:r>
        <w:rPr>
          <w:rFonts w:hint="eastAsia" w:asciiTheme="minorEastAsia" w:hAnsiTheme="minorEastAsia" w:eastAsiaTheme="minorEastAsia"/>
          <w:bCs/>
          <w:color w:val="000000" w:themeColor="text1"/>
          <w:sz w:val="28"/>
          <w:szCs w:val="28"/>
        </w:rPr>
        <w:t>马踏洞片区中心服务区11-03b</w:t>
      </w:r>
      <w:r>
        <w:rPr>
          <w:rFonts w:hint="eastAsia" w:asciiTheme="minorEastAsia" w:hAnsiTheme="minorEastAsia" w:eastAsiaTheme="minorEastAsia"/>
          <w:bCs/>
          <w:color w:val="000000"/>
          <w:sz w:val="28"/>
          <w:szCs w:val="28"/>
        </w:rPr>
        <w:t>地块</w:t>
      </w:r>
      <w:r>
        <w:rPr>
          <w:rFonts w:asciiTheme="minorEastAsia" w:hAnsiTheme="minorEastAsia" w:eastAsiaTheme="minorEastAsia"/>
          <w:color w:val="000000" w:themeColor="text1"/>
          <w:sz w:val="28"/>
          <w:szCs w:val="28"/>
        </w:rPr>
        <w:t>规划条件》；</w:t>
      </w:r>
    </w:p>
    <w:p>
      <w:pPr>
        <w:widowControl/>
        <w:spacing w:line="560" w:lineRule="exact"/>
        <w:ind w:firstLine="560" w:firstLineChars="200"/>
        <w:textAlignment w:val="center"/>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（七）</w:t>
      </w:r>
      <w:r>
        <w:rPr>
          <w:rFonts w:hint="eastAsia" w:asciiTheme="minorEastAsia" w:hAnsiTheme="minorEastAsia" w:eastAsiaTheme="minorEastAsia"/>
          <w:color w:val="000000" w:themeColor="text1"/>
          <w:sz w:val="28"/>
          <w:szCs w:val="28"/>
          <w:lang w:val="en-US" w:eastAsia="zh-CN"/>
        </w:rPr>
        <w:t>其他规划条件：</w:t>
      </w:r>
      <w:r>
        <w:rPr>
          <w:rFonts w:asciiTheme="minorEastAsia" w:hAnsiTheme="minorEastAsia" w:eastAsiaTheme="minorEastAsia"/>
          <w:kern w:val="0"/>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设计方案中商业用房应设置商业专用烟道。该地块规划设计方案应满足《达州市国土空间规划管理技术规定（2021版）》</w:t>
      </w:r>
      <w:r>
        <w:rPr>
          <w:rFonts w:hint="eastAsia" w:asciiTheme="minorEastAsia" w:hAnsiTheme="minorEastAsia" w:eastAsiaTheme="minorEastAsia"/>
          <w:kern w:val="0"/>
          <w:sz w:val="28"/>
          <w:szCs w:val="28"/>
        </w:rPr>
        <w:t>《马踏洞片区中心服务区控制性详细规划》</w:t>
      </w:r>
      <w:r>
        <w:rPr>
          <w:rFonts w:asciiTheme="minorEastAsia" w:hAnsiTheme="minorEastAsia" w:eastAsiaTheme="minorEastAsia"/>
          <w:kern w:val="0"/>
          <w:sz w:val="28"/>
          <w:szCs w:val="28"/>
        </w:rPr>
        <w:t>等规范及文件的相关规定。</w:t>
      </w:r>
    </w:p>
    <w:p>
      <w:pPr>
        <w:spacing w:line="560" w:lineRule="exact"/>
        <w:ind w:firstLine="560" w:firstLineChars="200"/>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（八）</w:t>
      </w:r>
      <w:r>
        <w:rPr>
          <w:rFonts w:hint="eastAsia" w:asciiTheme="minorEastAsia" w:hAnsiTheme="minorEastAsia" w:eastAsiaTheme="minorEastAsia"/>
          <w:color w:val="000000" w:themeColor="text1"/>
          <w:sz w:val="28"/>
          <w:szCs w:val="28"/>
        </w:rPr>
        <w:t>该地块配套要求：</w:t>
      </w:r>
      <w:r>
        <w:rPr>
          <w:rFonts w:hint="eastAsia" w:asciiTheme="minorEastAsia" w:hAnsiTheme="minorEastAsia" w:eastAsiaTheme="minorEastAsia"/>
          <w:kern w:val="0"/>
          <w:sz w:val="28"/>
          <w:szCs w:val="28"/>
        </w:rPr>
        <w:t>公厕（建筑面积不小于60平方米，建成后含不动产权无偿移交环卫部门）。</w:t>
      </w:r>
    </w:p>
    <w:p>
      <w:pPr>
        <w:spacing w:line="56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（九）土地竞得人须严格按照</w:t>
      </w:r>
      <w:r>
        <w:rPr>
          <w:rFonts w:hint="eastAsia" w:asciiTheme="minorEastAsia" w:hAnsiTheme="minorEastAsia" w:eastAsiaTheme="minorEastAsia"/>
          <w:bCs/>
          <w:color w:val="000000" w:themeColor="text1"/>
          <w:sz w:val="28"/>
          <w:szCs w:val="28"/>
        </w:rPr>
        <w:t>马踏洞片区中心服务区11-03b</w:t>
      </w:r>
      <w:r>
        <w:rPr>
          <w:rFonts w:hint="eastAsia" w:asciiTheme="minorEastAsia" w:hAnsiTheme="minorEastAsia" w:eastAsiaTheme="minorEastAsia"/>
          <w:bCs/>
          <w:color w:val="000000"/>
          <w:sz w:val="28"/>
          <w:szCs w:val="28"/>
        </w:rPr>
        <w:t>地块</w:t>
      </w:r>
      <w:r>
        <w:rPr>
          <w:rFonts w:hint="eastAsia" w:asciiTheme="minorEastAsia" w:hAnsiTheme="minorEastAsia" w:eastAsiaTheme="minorEastAsia"/>
          <w:color w:val="000000" w:themeColor="text1"/>
          <w:sz w:val="28"/>
          <w:szCs w:val="28"/>
        </w:rPr>
        <w:t>规划条件及要求进行开发建设；须严格按照地质灾害防治的相关要求，落实地质灾害防治措施；须严格按照生态环境保护的相关要求，开展环境影响评价，落实生态环境保护措施。</w:t>
      </w:r>
    </w:p>
    <w:p>
      <w:pPr>
        <w:spacing w:line="560" w:lineRule="exact"/>
        <w:ind w:firstLine="560" w:firstLineChars="200"/>
        <w:rPr>
          <w:color w:val="000000" w:themeColor="text1"/>
          <w:sz w:val="28"/>
          <w:szCs w:val="28"/>
        </w:rPr>
      </w:pPr>
      <w:r>
        <w:rPr>
          <w:rFonts w:hint="eastAsia" w:asciiTheme="minorEastAsia" w:hAnsiTheme="minorEastAsia" w:eastAsiaTheme="minorEastAsia"/>
          <w:color w:val="000000" w:themeColor="text1"/>
          <w:sz w:val="28"/>
          <w:szCs w:val="28"/>
        </w:rPr>
        <w:t>（十）在土地竞得人</w:t>
      </w:r>
      <w:r>
        <w:rPr>
          <w:rFonts w:hint="eastAsia"/>
          <w:color w:val="000000" w:themeColor="text1"/>
          <w:sz w:val="28"/>
          <w:szCs w:val="28"/>
        </w:rPr>
        <w:t>缴清全部土地出让价款(含滞纳金)之日起5个工作日内，按现状土地使用条件交付土地。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color w:val="000000" w:themeColor="text1"/>
          <w:sz w:val="28"/>
          <w:szCs w:val="28"/>
        </w:rPr>
      </w:pPr>
      <w:r>
        <w:rPr>
          <w:color w:val="000000" w:themeColor="text1"/>
          <w:sz w:val="28"/>
          <w:szCs w:val="28"/>
        </w:rPr>
        <w:t>（十一）</w:t>
      </w:r>
      <w:r>
        <w:rPr>
          <w:rFonts w:hint="eastAsia"/>
          <w:color w:val="000000" w:themeColor="text1"/>
          <w:sz w:val="28"/>
          <w:szCs w:val="28"/>
        </w:rPr>
        <w:t>竞买人须承诺：土地所在辖区外的竞买人，若竞得土地使用权，须在土地所在辖区注册成立一家新公司对竞得土地进行开发建设。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rPr>
        <w:t>（一）</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咨询（咨询电话：出让人电话0818-2377534 ，电话0818-2183355）。</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sz w:val="28"/>
          <w:szCs w:val="28"/>
          <w:u w:val="single"/>
        </w:rPr>
        <w:t>2022年</w:t>
      </w:r>
      <w:r>
        <w:rPr>
          <w:rFonts w:hint="eastAsia" w:eastAsiaTheme="minorEastAsia"/>
          <w:b/>
          <w:sz w:val="28"/>
          <w:szCs w:val="28"/>
          <w:u w:val="single"/>
        </w:rPr>
        <w:t>10</w:t>
      </w:r>
      <w:r>
        <w:rPr>
          <w:rFonts w:eastAsiaTheme="minorEastAsia"/>
          <w:b/>
          <w:sz w:val="28"/>
          <w:szCs w:val="28"/>
          <w:u w:val="single"/>
        </w:rPr>
        <w:t>月</w:t>
      </w:r>
      <w:r>
        <w:rPr>
          <w:rFonts w:hint="eastAsia" w:eastAsiaTheme="minorEastAsia"/>
          <w:b/>
          <w:sz w:val="28"/>
          <w:szCs w:val="28"/>
          <w:u w:val="single"/>
        </w:rPr>
        <w:t>20</w:t>
      </w:r>
      <w:r>
        <w:rPr>
          <w:rFonts w:eastAsiaTheme="minorEastAsia"/>
          <w:b/>
          <w:sz w:val="28"/>
          <w:szCs w:val="28"/>
          <w:u w:val="single"/>
        </w:rPr>
        <w:t>日至2022年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8</w:t>
      </w:r>
      <w:r>
        <w:rPr>
          <w:rFonts w:eastAsiaTheme="minorEastAsia"/>
          <w:b/>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sz w:val="28"/>
          <w:szCs w:val="28"/>
          <w:u w:val="single"/>
        </w:rPr>
        <w:t>2022年</w:t>
      </w:r>
      <w:r>
        <w:rPr>
          <w:rFonts w:hint="eastAsia" w:eastAsiaTheme="minorEastAsia"/>
          <w:b/>
          <w:sz w:val="28"/>
          <w:szCs w:val="28"/>
          <w:u w:val="single"/>
        </w:rPr>
        <w:t>10</w:t>
      </w:r>
      <w:r>
        <w:rPr>
          <w:rFonts w:eastAsiaTheme="minorEastAsia"/>
          <w:b/>
          <w:sz w:val="28"/>
          <w:szCs w:val="28"/>
          <w:u w:val="single"/>
        </w:rPr>
        <w:t>月</w:t>
      </w:r>
      <w:r>
        <w:rPr>
          <w:rFonts w:hint="eastAsia" w:eastAsiaTheme="minorEastAsia"/>
          <w:b/>
          <w:sz w:val="28"/>
          <w:szCs w:val="28"/>
          <w:u w:val="single"/>
        </w:rPr>
        <w:t>20</w:t>
      </w:r>
      <w:r>
        <w:rPr>
          <w:rFonts w:eastAsiaTheme="minorEastAsia"/>
          <w:b/>
          <w:sz w:val="28"/>
          <w:szCs w:val="28"/>
          <w:u w:val="single"/>
        </w:rPr>
        <w:t>日至2022年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8</w:t>
      </w:r>
      <w:r>
        <w:rPr>
          <w:rFonts w:eastAsiaTheme="minorEastAsia"/>
          <w:b/>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sz w:val="28"/>
          <w:szCs w:val="28"/>
        </w:rPr>
        <w:t>（</w:t>
      </w:r>
      <w:r>
        <w:rPr>
          <w:rFonts w:eastAsiaTheme="minorEastAsia"/>
          <w:b/>
          <w:sz w:val="28"/>
          <w:szCs w:val="28"/>
          <w:u w:val="single"/>
        </w:rPr>
        <w:t>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9</w:t>
      </w:r>
      <w:r>
        <w:rPr>
          <w:rFonts w:eastAsiaTheme="minorEastAsia"/>
          <w:b/>
          <w:sz w:val="28"/>
          <w:szCs w:val="28"/>
          <w:u w:val="single"/>
        </w:rPr>
        <w:t>日） 9:00</w:t>
      </w:r>
      <w:r>
        <w:rPr>
          <w:rFonts w:eastAsiaTheme="minorEastAsia"/>
          <w:sz w:val="28"/>
          <w:szCs w:val="28"/>
        </w:rPr>
        <w:t>之前将竞买申请文件原</w:t>
      </w:r>
      <w:r>
        <w:rPr>
          <w:rFonts w:eastAsiaTheme="minorEastAsia"/>
          <w:color w:val="000000" w:themeColor="text1"/>
          <w:sz w:val="28"/>
          <w:szCs w:val="28"/>
        </w:rPr>
        <w:t>件提交至4B-17，未按时提交原件的视为自行放弃竞买资格。</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6"/>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6"/>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6"/>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9</w:t>
      </w:r>
      <w:r>
        <w:rPr>
          <w:rFonts w:eastAsiaTheme="minorEastAsia"/>
          <w:b/>
          <w:sz w:val="28"/>
          <w:szCs w:val="28"/>
          <w:u w:val="single"/>
        </w:rPr>
        <w:t>日 1</w:t>
      </w:r>
      <w:r>
        <w:rPr>
          <w:rFonts w:hint="eastAsia" w:eastAsiaTheme="minorEastAsia"/>
          <w:b/>
          <w:sz w:val="28"/>
          <w:szCs w:val="28"/>
          <w:u w:val="single"/>
        </w:rPr>
        <w:t>1</w:t>
      </w:r>
      <w:r>
        <w:rPr>
          <w:rFonts w:eastAsiaTheme="minorEastAsia"/>
          <w:b/>
          <w:sz w:val="28"/>
          <w:szCs w:val="28"/>
          <w:u w:val="single"/>
        </w:rPr>
        <w:t>：</w:t>
      </w:r>
      <w:r>
        <w:rPr>
          <w:rFonts w:hint="eastAsia" w:eastAsiaTheme="minorEastAsia"/>
          <w:b/>
          <w:sz w:val="28"/>
          <w:szCs w:val="28"/>
          <w:u w:val="single"/>
        </w:rPr>
        <w:t>0</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rPr>
        <w:t>二</w:t>
      </w:r>
      <w:r>
        <w:rPr>
          <w:rFonts w:eastAsiaTheme="minorEastAsia"/>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Cs/>
          <w:sz w:val="28"/>
          <w:szCs w:val="28"/>
          <w:u w:val="single"/>
        </w:rPr>
        <w:t>2022年</w:t>
      </w:r>
      <w:r>
        <w:rPr>
          <w:rFonts w:hint="eastAsia" w:eastAsiaTheme="minorEastAsia"/>
          <w:bCs/>
          <w:sz w:val="28"/>
          <w:szCs w:val="28"/>
          <w:u w:val="single"/>
        </w:rPr>
        <w:t>11</w:t>
      </w:r>
      <w:r>
        <w:rPr>
          <w:rFonts w:eastAsiaTheme="minorEastAsia"/>
          <w:bCs/>
          <w:sz w:val="28"/>
          <w:szCs w:val="28"/>
          <w:u w:val="single"/>
        </w:rPr>
        <w:t>月</w:t>
      </w:r>
      <w:r>
        <w:rPr>
          <w:rFonts w:hint="eastAsia" w:eastAsiaTheme="minorEastAsia"/>
          <w:bCs/>
          <w:sz w:val="28"/>
          <w:szCs w:val="28"/>
          <w:u w:val="single"/>
        </w:rPr>
        <w:t>9</w:t>
      </w:r>
      <w:r>
        <w:rPr>
          <w:rFonts w:eastAsiaTheme="minorEastAsia"/>
          <w:bCs/>
          <w:sz w:val="28"/>
          <w:szCs w:val="28"/>
          <w:u w:val="single"/>
        </w:rPr>
        <w:t>日上午</w:t>
      </w:r>
      <w:r>
        <w:rPr>
          <w:rFonts w:hint="eastAsia" w:eastAsiaTheme="minorEastAsia"/>
          <w:bCs/>
          <w:sz w:val="28"/>
          <w:szCs w:val="28"/>
          <w:u w:val="single"/>
        </w:rPr>
        <w:t>11：0</w:t>
      </w:r>
      <w:r>
        <w:rPr>
          <w:rFonts w:eastAsiaTheme="minorEastAsia"/>
          <w:bCs/>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rPr>
        <w:t>183</w:t>
      </w:r>
      <w:r>
        <w:rPr>
          <w:rFonts w:eastAsiaTheme="minorEastAsia"/>
          <w:color w:val="000000" w:themeColor="text1"/>
          <w:sz w:val="28"/>
          <w:szCs w:val="28"/>
        </w:rPr>
        <w:t>万元/亩</w:t>
      </w:r>
      <w:r>
        <w:rPr>
          <w:rFonts w:hint="eastAsia" w:eastAsiaTheme="minorEastAsia"/>
          <w:color w:val="000000" w:themeColor="text1"/>
          <w:sz w:val="28"/>
          <w:szCs w:val="28"/>
        </w:rPr>
        <w:t>，</w:t>
      </w:r>
      <w:r>
        <w:rPr>
          <w:rFonts w:eastAsiaTheme="minorEastAsia"/>
          <w:color w:val="000000" w:themeColor="text1"/>
          <w:sz w:val="28"/>
          <w:szCs w:val="28"/>
        </w:rPr>
        <w:t>增价幅度为</w:t>
      </w:r>
      <w:r>
        <w:rPr>
          <w:rFonts w:hint="eastAsia" w:eastAsiaTheme="minorEastAsia"/>
          <w:color w:val="000000" w:themeColor="text1"/>
          <w:sz w:val="28"/>
          <w:szCs w:val="28"/>
        </w:rPr>
        <w:t>2</w:t>
      </w:r>
      <w:r>
        <w:rPr>
          <w:rFonts w:eastAsiaTheme="minorEastAsia"/>
          <w:color w:val="000000" w:themeColor="text1"/>
          <w:sz w:val="28"/>
          <w:szCs w:val="28"/>
        </w:rPr>
        <w:t>万元/亩或</w:t>
      </w:r>
      <w:r>
        <w:rPr>
          <w:rFonts w:hint="eastAsia" w:eastAsiaTheme="minorEastAsia"/>
          <w:color w:val="000000" w:themeColor="text1"/>
          <w:sz w:val="28"/>
          <w:szCs w:val="28"/>
        </w:rPr>
        <w:t>2</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rPr>
        <w:t>60.02</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（十）</w:t>
      </w:r>
      <w:r>
        <w:rPr>
          <w:rFonts w:eastAsiaTheme="minorEastAsia"/>
          <w:color w:val="000000" w:themeColor="text1"/>
          <w:sz w:val="28"/>
          <w:szCs w:val="28"/>
        </w:rPr>
        <w:t>土地交付条件及时间：在土地出让价款（含滞纳金）缴清之日起5个工作日内，按现状土地使用条件交付土地。宗地范围内的地下资源、埋藏物不属于国有建设用地使用权出让范围。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3"/>
        <w:rPr>
          <w:rFonts w:eastAsia="宋体"/>
          <w:kern w:val="0"/>
          <w:sz w:val="24"/>
        </w:rPr>
      </w:pPr>
      <w:bookmarkStart w:id="5" w:name="_Toc3391972"/>
      <w:bookmarkStart w:id="6" w:name="_Toc3391743"/>
      <w:r>
        <w:rPr>
          <w:rFonts w:ascii="Times New Roman" w:hAnsi="Times New Roman" w:eastAsia="黑体"/>
          <w:color w:val="000000" w:themeColor="text1"/>
          <w:sz w:val="44"/>
          <w:szCs w:val="44"/>
        </w:rPr>
        <w:t>地块规划条件</w:t>
      </w:r>
      <w:bookmarkEnd w:id="5"/>
      <w:bookmarkEnd w:id="6"/>
    </w:p>
    <w:p>
      <w:pPr>
        <w:pStyle w:val="2"/>
      </w:pPr>
      <w:bookmarkStart w:id="7" w:name="_Toc3391744"/>
      <w:bookmarkStart w:id="8" w:name="_Toc3391973"/>
    </w:p>
    <w:p>
      <w:pPr>
        <w:pStyle w:val="2"/>
      </w:pPr>
      <w:r>
        <w:drawing>
          <wp:inline distT="0" distB="0" distL="114300" distR="114300">
            <wp:extent cx="5271770" cy="7110730"/>
            <wp:effectExtent l="0" t="0" r="5080" b="139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5271770" cy="7110730"/>
                    </a:xfrm>
                    <a:prstGeom prst="rect">
                      <a:avLst/>
                    </a:prstGeom>
                    <a:noFill/>
                    <a:ln>
                      <a:noFill/>
                    </a:ln>
                  </pic:spPr>
                </pic:pic>
              </a:graphicData>
            </a:graphic>
          </wp:inline>
        </w:drawing>
      </w:r>
      <w:r>
        <w:drawing>
          <wp:inline distT="0" distB="0" distL="114300" distR="114300">
            <wp:extent cx="5272405" cy="4927600"/>
            <wp:effectExtent l="0" t="0" r="4445"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5272405" cy="4927600"/>
                    </a:xfrm>
                    <a:prstGeom prst="rect">
                      <a:avLst/>
                    </a:prstGeom>
                    <a:noFill/>
                    <a:ln>
                      <a:noFill/>
                    </a:ln>
                  </pic:spPr>
                </pic:pic>
              </a:graphicData>
            </a:graphic>
          </wp:inline>
        </w:drawing>
      </w:r>
    </w:p>
    <w:p>
      <w:pPr>
        <w:pStyle w:val="2"/>
      </w:pPr>
    </w:p>
    <w:p>
      <w:pPr>
        <w:pStyle w:val="2"/>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pPr>
    </w:p>
    <w:p>
      <w:r>
        <w:drawing>
          <wp:inline distT="0" distB="0" distL="0" distR="0">
            <wp:extent cx="5274310" cy="5910580"/>
            <wp:effectExtent l="19050" t="0" r="2540" b="0"/>
            <wp:docPr id="40" name="图片 18" descr="D:\2022年出让\马踏洞片区中心服务区11-03b地块\马踏洞片区中心服务区11-03b地块用地红线图_r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D:\2022年出让\马踏洞片区中心服务区11-03b地块\马踏洞片区中心服务区11-03b地块用地红线图_recover.jpg"/>
                    <pic:cNvPicPr>
                      <a:picLocks noChangeAspect="1" noChangeArrowheads="1"/>
                    </pic:cNvPicPr>
                  </pic:nvPicPr>
                  <pic:blipFill>
                    <a:blip r:embed="rId27" cstate="print"/>
                    <a:srcRect/>
                    <a:stretch>
                      <a:fillRect/>
                    </a:stretch>
                  </pic:blipFill>
                  <pic:spPr>
                    <a:xfrm>
                      <a:off x="0" y="0"/>
                      <a:ext cx="5274310" cy="5910693"/>
                    </a:xfrm>
                    <a:prstGeom prst="rect">
                      <a:avLst/>
                    </a:prstGeom>
                    <a:noFill/>
                    <a:ln w="9525">
                      <a:noFill/>
                      <a:miter lim="800000"/>
                      <a:headEnd/>
                      <a:tailEnd/>
                    </a:ln>
                  </pic:spPr>
                </pic:pic>
              </a:graphicData>
            </a:graphic>
          </wp:inline>
        </w:drawing>
      </w:r>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9" w:name="_Toc3391745"/>
      <w:bookmarkStart w:id="10" w:name="_Toc3391974"/>
      <w:r>
        <w:rPr>
          <w:rFonts w:ascii="Times New Roman" w:hAnsi="Times New Roman" w:eastAsia="黑体"/>
          <w:color w:val="000000" w:themeColor="text1"/>
          <w:sz w:val="44"/>
          <w:szCs w:val="44"/>
        </w:rPr>
        <w:t>用地勘界图</w:t>
      </w:r>
      <w:bookmarkEnd w:id="9"/>
      <w:bookmarkEnd w:id="10"/>
    </w:p>
    <w:p/>
    <w:p>
      <w:pPr>
        <w:widowControl/>
        <w:rPr>
          <w:color w:val="000000" w:themeColor="text1"/>
          <w:sz w:val="28"/>
          <w:szCs w:val="28"/>
        </w:rPr>
      </w:pPr>
    </w:p>
    <w:p>
      <w:pPr>
        <w:jc w:val="cente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4310" cy="5456555"/>
            <wp:effectExtent l="0" t="0" r="2540"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8"/>
                    <a:stretch>
                      <a:fillRect/>
                    </a:stretch>
                  </pic:blipFill>
                  <pic:spPr>
                    <a:xfrm>
                      <a:off x="0" y="0"/>
                      <a:ext cx="5274310" cy="5456555"/>
                    </a:xfrm>
                    <a:prstGeom prst="rect">
                      <a:avLst/>
                    </a:prstGeom>
                    <a:noFill/>
                    <a:ln>
                      <a:noFill/>
                    </a:ln>
                  </pic:spPr>
                </pic:pic>
              </a:graphicData>
            </a:graphic>
          </wp:inline>
        </w:drawing>
      </w:r>
    </w:p>
    <w:p>
      <w:pPr>
        <w:pStyle w:val="13"/>
        <w:spacing w:before="0" w:after="0" w:line="500" w:lineRule="exact"/>
        <w:rPr>
          <w:rFonts w:ascii="Times New Roman" w:hAnsi="Times New Roman" w:eastAsia="黑体"/>
          <w:color w:val="000000" w:themeColor="text1"/>
          <w:sz w:val="44"/>
          <w:szCs w:val="44"/>
        </w:rPr>
      </w:pPr>
      <w:bookmarkStart w:id="11" w:name="_Toc3391746"/>
      <w:bookmarkStart w:id="12" w:name="_Toc3391975"/>
      <w:r>
        <w:rPr>
          <w:rFonts w:ascii="Times New Roman" w:hAnsi="Times New Roman" w:eastAsia="黑体"/>
          <w:color w:val="000000" w:themeColor="text1"/>
          <w:sz w:val="44"/>
          <w:szCs w:val="44"/>
        </w:rPr>
        <w:t>竞买申请书</w:t>
      </w:r>
      <w:bookmarkEnd w:id="11"/>
      <w:bookmarkEnd w:id="12"/>
    </w:p>
    <w:p>
      <w:pPr>
        <w:pStyle w:val="26"/>
        <w:spacing w:line="420" w:lineRule="exact"/>
        <w:rPr>
          <w:color w:val="000000" w:themeColor="text1"/>
          <w:sz w:val="24"/>
          <w:szCs w:val="24"/>
        </w:rPr>
      </w:pPr>
    </w:p>
    <w:p>
      <w:pPr>
        <w:pStyle w:val="26"/>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6"/>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6"/>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26"/>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6"/>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6"/>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6"/>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26"/>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6"/>
        <w:spacing w:line="420" w:lineRule="exact"/>
        <w:ind w:firstLine="470" w:firstLineChars="196"/>
        <w:rPr>
          <w:color w:val="000000" w:themeColor="text1"/>
          <w:sz w:val="24"/>
          <w:szCs w:val="24"/>
        </w:rPr>
      </w:pPr>
    </w:p>
    <w:p>
      <w:pPr>
        <w:pStyle w:val="26"/>
        <w:spacing w:line="420" w:lineRule="exact"/>
        <w:ind w:left="0"/>
        <w:rPr>
          <w:color w:val="000000" w:themeColor="text1"/>
          <w:sz w:val="24"/>
          <w:szCs w:val="24"/>
        </w:rPr>
      </w:pPr>
      <w:r>
        <w:rPr>
          <w:color w:val="000000" w:themeColor="text1"/>
          <w:sz w:val="24"/>
          <w:szCs w:val="24"/>
        </w:rPr>
        <w:t>竞买申请人（盖章）：</w:t>
      </w:r>
    </w:p>
    <w:p>
      <w:pPr>
        <w:pStyle w:val="26"/>
        <w:spacing w:line="420" w:lineRule="exact"/>
        <w:ind w:left="0"/>
        <w:rPr>
          <w:color w:val="000000" w:themeColor="text1"/>
          <w:sz w:val="24"/>
          <w:szCs w:val="24"/>
        </w:rPr>
      </w:pPr>
      <w:r>
        <w:rPr>
          <w:color w:val="000000" w:themeColor="text1"/>
          <w:sz w:val="24"/>
          <w:szCs w:val="24"/>
        </w:rPr>
        <w:t>法定代表人（本人签名）：</w:t>
      </w:r>
    </w:p>
    <w:p>
      <w:pPr>
        <w:pStyle w:val="26"/>
        <w:spacing w:line="420" w:lineRule="exact"/>
        <w:ind w:left="0"/>
        <w:rPr>
          <w:color w:val="000000" w:themeColor="text1"/>
          <w:sz w:val="24"/>
          <w:szCs w:val="24"/>
        </w:rPr>
      </w:pPr>
      <w:r>
        <w:rPr>
          <w:color w:val="000000" w:themeColor="text1"/>
          <w:sz w:val="24"/>
          <w:szCs w:val="24"/>
        </w:rPr>
        <w:t>联系人：</w:t>
      </w:r>
    </w:p>
    <w:p>
      <w:pPr>
        <w:pStyle w:val="26"/>
        <w:spacing w:line="420" w:lineRule="exact"/>
        <w:ind w:left="0"/>
        <w:rPr>
          <w:color w:val="000000" w:themeColor="text1"/>
          <w:sz w:val="24"/>
          <w:szCs w:val="24"/>
        </w:rPr>
      </w:pPr>
      <w:r>
        <w:rPr>
          <w:color w:val="000000" w:themeColor="text1"/>
          <w:sz w:val="24"/>
          <w:szCs w:val="24"/>
        </w:rPr>
        <w:t>地址：</w:t>
      </w:r>
    </w:p>
    <w:p>
      <w:pPr>
        <w:pStyle w:val="26"/>
        <w:spacing w:line="420" w:lineRule="exact"/>
        <w:ind w:left="0"/>
        <w:rPr>
          <w:color w:val="000000" w:themeColor="text1"/>
          <w:sz w:val="24"/>
          <w:szCs w:val="24"/>
        </w:rPr>
      </w:pPr>
      <w:r>
        <w:rPr>
          <w:color w:val="000000" w:themeColor="text1"/>
          <w:sz w:val="24"/>
          <w:szCs w:val="24"/>
        </w:rPr>
        <w:t>电话：</w:t>
      </w:r>
    </w:p>
    <w:p>
      <w:pPr>
        <w:pStyle w:val="26"/>
        <w:spacing w:line="420" w:lineRule="exact"/>
        <w:ind w:left="0"/>
        <w:rPr>
          <w:color w:val="000000" w:themeColor="text1"/>
          <w:sz w:val="24"/>
          <w:szCs w:val="24"/>
        </w:rPr>
      </w:pPr>
      <w:r>
        <w:rPr>
          <w:color w:val="000000" w:themeColor="text1"/>
          <w:sz w:val="24"/>
          <w:szCs w:val="24"/>
        </w:rPr>
        <w:t>申请日期：  年   月   日</w:t>
      </w:r>
    </w:p>
    <w:p>
      <w:pPr>
        <w:pStyle w:val="26"/>
        <w:spacing w:line="420" w:lineRule="exact"/>
        <w:ind w:left="0" w:firstLine="510"/>
        <w:rPr>
          <w:color w:val="000000" w:themeColor="text1"/>
          <w:sz w:val="24"/>
          <w:szCs w:val="24"/>
        </w:rPr>
      </w:pPr>
    </w:p>
    <w:p>
      <w:pPr>
        <w:pStyle w:val="26"/>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3"/>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747"/>
      <w:bookmarkStart w:id="14" w:name="_Toc3391976"/>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3"/>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748"/>
      <w:bookmarkStart w:id="16" w:name="_Toc3391977"/>
      <w:r>
        <w:rPr>
          <w:rFonts w:ascii="Times New Roman" w:hAnsi="Times New Roman" w:eastAsia="黑体"/>
          <w:color w:val="000000" w:themeColor="text1"/>
          <w:sz w:val="44"/>
          <w:szCs w:val="44"/>
        </w:rPr>
        <w:t>法定代表人身份证明书</w:t>
      </w:r>
      <w:bookmarkEnd w:id="15"/>
      <w:bookmarkEnd w:id="16"/>
    </w:p>
    <w:p>
      <w:pPr>
        <w:pStyle w:val="26"/>
        <w:spacing w:line="627" w:lineRule="atLeast"/>
        <w:ind w:left="0"/>
        <w:jc w:val="left"/>
        <w:rPr>
          <w:rFonts w:eastAsia="黑体"/>
          <w:color w:val="000000" w:themeColor="text1"/>
          <w:sz w:val="36"/>
          <w:szCs w:val="36"/>
        </w:rPr>
      </w:pPr>
    </w:p>
    <w:p>
      <w:pPr>
        <w:pStyle w:val="26"/>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6"/>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6"/>
        <w:spacing w:line="627" w:lineRule="atLeast"/>
        <w:ind w:firstLine="900" w:firstLineChars="300"/>
        <w:jc w:val="left"/>
        <w:rPr>
          <w:rFonts w:eastAsia="仿宋_GB2312"/>
          <w:color w:val="000000" w:themeColor="text1"/>
          <w:sz w:val="30"/>
          <w:szCs w:val="30"/>
        </w:rPr>
      </w:pPr>
    </w:p>
    <w:p>
      <w:pPr>
        <w:pStyle w:val="26"/>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left"/>
        <w:rPr>
          <w:color w:val="000000" w:themeColor="text1"/>
          <w:sz w:val="28"/>
          <w:szCs w:val="28"/>
        </w:rPr>
      </w:pPr>
    </w:p>
    <w:p>
      <w:pPr>
        <w:pStyle w:val="26"/>
        <w:spacing w:line="586" w:lineRule="atLeast"/>
        <w:jc w:val="left"/>
        <w:rPr>
          <w:color w:val="000000" w:themeColor="text1"/>
          <w:sz w:val="28"/>
          <w:szCs w:val="28"/>
        </w:rPr>
      </w:pPr>
      <w:r>
        <w:rPr>
          <w:color w:val="000000" w:themeColor="text1"/>
          <w:sz w:val="28"/>
          <w:szCs w:val="28"/>
        </w:rPr>
        <w:t>附注：</w:t>
      </w:r>
    </w:p>
    <w:p>
      <w:pPr>
        <w:pStyle w:val="26"/>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6"/>
        <w:spacing w:line="586" w:lineRule="atLeast"/>
        <w:ind w:firstLine="570"/>
        <w:jc w:val="left"/>
        <w:rPr>
          <w:color w:val="000000" w:themeColor="text1"/>
          <w:sz w:val="28"/>
          <w:szCs w:val="28"/>
        </w:rPr>
      </w:pPr>
      <w:r>
        <w:rPr>
          <w:color w:val="000000" w:themeColor="text1"/>
          <w:sz w:val="28"/>
          <w:szCs w:val="28"/>
        </w:rPr>
        <w:t>②法定代表人办公地点：；</w:t>
      </w:r>
    </w:p>
    <w:p>
      <w:pPr>
        <w:pStyle w:val="26"/>
        <w:spacing w:line="586" w:lineRule="atLeast"/>
        <w:ind w:firstLine="570"/>
        <w:jc w:val="left"/>
        <w:rPr>
          <w:color w:val="000000" w:themeColor="text1"/>
          <w:sz w:val="28"/>
          <w:szCs w:val="28"/>
        </w:rPr>
      </w:pPr>
      <w:r>
        <w:rPr>
          <w:color w:val="000000" w:themeColor="text1"/>
          <w:sz w:val="28"/>
          <w:szCs w:val="28"/>
        </w:rPr>
        <w:t>③法定代表人身份证号码：；</w:t>
      </w:r>
    </w:p>
    <w:p>
      <w:pPr>
        <w:pStyle w:val="26"/>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3"/>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978"/>
      <w:bookmarkStart w:id="18" w:name="_Toc3391749"/>
      <w:r>
        <w:rPr>
          <w:rFonts w:ascii="Times New Roman" w:hAnsi="Times New Roman" w:eastAsia="黑体"/>
          <w:color w:val="000000" w:themeColor="text1"/>
          <w:sz w:val="44"/>
          <w:szCs w:val="44"/>
        </w:rPr>
        <w:t>授权委托书</w:t>
      </w:r>
      <w:bookmarkEnd w:id="17"/>
      <w:bookmarkEnd w:id="18"/>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6"/>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6"/>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6"/>
        <w:spacing w:line="600" w:lineRule="exact"/>
        <w:ind w:left="0"/>
        <w:rPr>
          <w:color w:val="000000" w:themeColor="text1"/>
        </w:rPr>
      </w:pPr>
    </w:p>
    <w:p>
      <w:pPr>
        <w:pStyle w:val="26"/>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0"/>
          <w:rFonts w:ascii="Times New Roman" w:hAnsi="Times New Roman"/>
          <w:color w:val="000000" w:themeColor="text1"/>
        </w:rPr>
      </w:pPr>
    </w:p>
    <w:p>
      <w:pPr>
        <w:pStyle w:val="5"/>
        <w:rPr>
          <w:rStyle w:val="20"/>
          <w:rFonts w:ascii="Times New Roman" w:hAnsi="Times New Roman"/>
          <w:color w:val="000000" w:themeColor="text1"/>
        </w:rPr>
      </w:pPr>
    </w:p>
    <w:p>
      <w:pPr>
        <w:pStyle w:val="3"/>
        <w:jc w:val="center"/>
        <w:rPr>
          <w:rFonts w:eastAsia="宋体"/>
          <w:color w:val="000000" w:themeColor="text1"/>
          <w:sz w:val="18"/>
          <w:szCs w:val="18"/>
        </w:rPr>
      </w:pPr>
      <w:bookmarkStart w:id="19" w:name="_Toc3391751"/>
      <w:bookmarkStart w:id="20" w:name="_Toc3391980"/>
      <w:r>
        <w:rPr>
          <w:rFonts w:eastAsia="宋体"/>
          <w:color w:val="000000" w:themeColor="text1"/>
        </w:rPr>
        <w:t>国有建设用地使用权出让合同</w:t>
      </w:r>
      <w:bookmarkEnd w:id="19"/>
      <w:bookmarkEnd w:id="20"/>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5"/>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Times New Roman" w:hAnsi="Times New Roman"/>
          <w:color w:val="000000" w:themeColor="text1"/>
          <w:kern w:val="0"/>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5"/>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5"/>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5"/>
        <w:spacing w:line="578" w:lineRule="exact"/>
        <w:ind w:firstLine="560" w:firstLineChars="200"/>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5"/>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5"/>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5"/>
        <w:ind w:left="-141" w:leftChars="-67" w:right="480"/>
        <w:jc w:val="center"/>
        <w:rPr>
          <w:rFonts w:ascii="Times New Roman" w:hAnsi="Times New Roman" w:eastAsia="黑体"/>
          <w:color w:val="000000" w:themeColor="text1"/>
          <w:sz w:val="44"/>
          <w:szCs w:val="44"/>
        </w:rPr>
      </w:pPr>
    </w:p>
    <w:p>
      <w:pPr>
        <w:pStyle w:val="5"/>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5"/>
        <w:ind w:left="-141" w:leftChars="-67" w:right="480"/>
        <w:jc w:val="left"/>
        <w:rPr>
          <w:rFonts w:ascii="Times New Roman" w:hAnsi="Times New Roman"/>
          <w:color w:val="000000" w:themeColor="text1"/>
        </w:rPr>
      </w:pPr>
    </w:p>
    <w:p>
      <w:pPr>
        <w:pStyle w:val="5"/>
        <w:ind w:right="480"/>
        <w:jc w:val="left"/>
        <w:rPr>
          <w:rFonts w:ascii="Times New Roman" w:hAnsi="Times New Roman"/>
          <w:color w:val="000000" w:themeColor="text1"/>
        </w:rPr>
      </w:pPr>
      <w:r>
        <w:rPr>
          <w:rFonts w:ascii="Times New Roman" w:hAnsi="Times New Roman"/>
          <w:color w:val="000000" w:themeColor="text1"/>
        </w:rPr>
        <w:t>×××局：</w:t>
      </w:r>
    </w:p>
    <w:p>
      <w:pPr>
        <w:pStyle w:val="5"/>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5"/>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5"/>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3pt;width:418.2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7"/>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53" o:spid="_x0000_s2053"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- 41 -</w:t>
                </w:r>
                <w:r>
                  <w:rPr>
                    <w:rFonts w:hint="eastAsia" w:ascii="宋体" w:hAnsi="宋体" w:cs="宋体"/>
                    <w:sz w:val="28"/>
                    <w:szCs w:val="28"/>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- 45 -</w:t>
                </w:r>
                <w:r>
                  <w:rPr>
                    <w:rFonts w:hint="eastAsia" w:ascii="宋体" w:hAnsi="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3554"/>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4ADA"/>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5D0"/>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2F4CE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8581D"/>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0AAD"/>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47D0"/>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B0D"/>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11D0"/>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A369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32C24DC"/>
    <w:rsid w:val="039463AD"/>
    <w:rsid w:val="03AA19C7"/>
    <w:rsid w:val="03DE645D"/>
    <w:rsid w:val="03FD2C8C"/>
    <w:rsid w:val="0410726A"/>
    <w:rsid w:val="04384486"/>
    <w:rsid w:val="05E1083F"/>
    <w:rsid w:val="06FA7189"/>
    <w:rsid w:val="07886409"/>
    <w:rsid w:val="07C85206"/>
    <w:rsid w:val="089900B5"/>
    <w:rsid w:val="090D2E85"/>
    <w:rsid w:val="093700E7"/>
    <w:rsid w:val="09657B78"/>
    <w:rsid w:val="0B1A4AB9"/>
    <w:rsid w:val="0B76632E"/>
    <w:rsid w:val="0B8C4961"/>
    <w:rsid w:val="0BBF1C32"/>
    <w:rsid w:val="0CF92DA9"/>
    <w:rsid w:val="0CFF7400"/>
    <w:rsid w:val="0D822374"/>
    <w:rsid w:val="0DDD6766"/>
    <w:rsid w:val="0E2D6DD1"/>
    <w:rsid w:val="103B29D8"/>
    <w:rsid w:val="10C679D7"/>
    <w:rsid w:val="10E01064"/>
    <w:rsid w:val="111725AC"/>
    <w:rsid w:val="11797BE6"/>
    <w:rsid w:val="11C00A43"/>
    <w:rsid w:val="124D6CDB"/>
    <w:rsid w:val="126976EC"/>
    <w:rsid w:val="132F26C0"/>
    <w:rsid w:val="13351506"/>
    <w:rsid w:val="141D4DDA"/>
    <w:rsid w:val="14E16390"/>
    <w:rsid w:val="15CE1DD3"/>
    <w:rsid w:val="15E91C15"/>
    <w:rsid w:val="163B2879"/>
    <w:rsid w:val="16572F7C"/>
    <w:rsid w:val="16801789"/>
    <w:rsid w:val="16831C06"/>
    <w:rsid w:val="16AD0964"/>
    <w:rsid w:val="16CF777F"/>
    <w:rsid w:val="16DE7DF3"/>
    <w:rsid w:val="17694C0B"/>
    <w:rsid w:val="18D0495C"/>
    <w:rsid w:val="19A31B88"/>
    <w:rsid w:val="1B9117F5"/>
    <w:rsid w:val="1BC879CD"/>
    <w:rsid w:val="1BEA0FE8"/>
    <w:rsid w:val="1D345718"/>
    <w:rsid w:val="1D430F6E"/>
    <w:rsid w:val="1DCF1CAD"/>
    <w:rsid w:val="1E8210A1"/>
    <w:rsid w:val="1F107083"/>
    <w:rsid w:val="1FC64311"/>
    <w:rsid w:val="20795D5C"/>
    <w:rsid w:val="20C02E3B"/>
    <w:rsid w:val="20D90E52"/>
    <w:rsid w:val="20E5353A"/>
    <w:rsid w:val="220F79FB"/>
    <w:rsid w:val="22153C27"/>
    <w:rsid w:val="23C77921"/>
    <w:rsid w:val="23FF75FB"/>
    <w:rsid w:val="24992D39"/>
    <w:rsid w:val="249F1FCC"/>
    <w:rsid w:val="24A50662"/>
    <w:rsid w:val="24B554F3"/>
    <w:rsid w:val="25AE12D9"/>
    <w:rsid w:val="266F0406"/>
    <w:rsid w:val="26AF0309"/>
    <w:rsid w:val="27856069"/>
    <w:rsid w:val="27AB0974"/>
    <w:rsid w:val="27B73DC6"/>
    <w:rsid w:val="28AF3A48"/>
    <w:rsid w:val="29E3020E"/>
    <w:rsid w:val="2A403FBB"/>
    <w:rsid w:val="2BDC5F1D"/>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E5627"/>
    <w:rsid w:val="3135787E"/>
    <w:rsid w:val="31BF6449"/>
    <w:rsid w:val="327B74C9"/>
    <w:rsid w:val="32863235"/>
    <w:rsid w:val="32CA5270"/>
    <w:rsid w:val="32DB6043"/>
    <w:rsid w:val="33396494"/>
    <w:rsid w:val="33844E91"/>
    <w:rsid w:val="34A87036"/>
    <w:rsid w:val="35462D36"/>
    <w:rsid w:val="35A13B85"/>
    <w:rsid w:val="35E24B70"/>
    <w:rsid w:val="360762D6"/>
    <w:rsid w:val="365111B7"/>
    <w:rsid w:val="366C0B20"/>
    <w:rsid w:val="37743531"/>
    <w:rsid w:val="379A16BD"/>
    <w:rsid w:val="37C71DB0"/>
    <w:rsid w:val="37DE2A16"/>
    <w:rsid w:val="37DE2AD6"/>
    <w:rsid w:val="37F678AD"/>
    <w:rsid w:val="381F43B6"/>
    <w:rsid w:val="387243E8"/>
    <w:rsid w:val="3891221D"/>
    <w:rsid w:val="39292E78"/>
    <w:rsid w:val="396D17E3"/>
    <w:rsid w:val="3A6A35C8"/>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8EC51CC"/>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4BA3963"/>
    <w:rsid w:val="55E81647"/>
    <w:rsid w:val="56105421"/>
    <w:rsid w:val="56BD505E"/>
    <w:rsid w:val="586C5802"/>
    <w:rsid w:val="589A3193"/>
    <w:rsid w:val="592C5219"/>
    <w:rsid w:val="5B9F3B36"/>
    <w:rsid w:val="5C405B08"/>
    <w:rsid w:val="5D292956"/>
    <w:rsid w:val="5D796F08"/>
    <w:rsid w:val="5F4A37DC"/>
    <w:rsid w:val="5F5C11C0"/>
    <w:rsid w:val="5F685A79"/>
    <w:rsid w:val="5FBF30CA"/>
    <w:rsid w:val="5FCD01EE"/>
    <w:rsid w:val="601B7A0C"/>
    <w:rsid w:val="605F5BE5"/>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5E7EED"/>
    <w:rsid w:val="69F978B3"/>
    <w:rsid w:val="6B330383"/>
    <w:rsid w:val="6B7F1EA3"/>
    <w:rsid w:val="6BD12065"/>
    <w:rsid w:val="6CF21078"/>
    <w:rsid w:val="6D625C1A"/>
    <w:rsid w:val="6D9910DD"/>
    <w:rsid w:val="6DB97DE8"/>
    <w:rsid w:val="6E1F5E9D"/>
    <w:rsid w:val="6E4E27FF"/>
    <w:rsid w:val="6E696399"/>
    <w:rsid w:val="6F341910"/>
    <w:rsid w:val="6F535138"/>
    <w:rsid w:val="6FFF27F3"/>
    <w:rsid w:val="70A75B7F"/>
    <w:rsid w:val="70AC1420"/>
    <w:rsid w:val="71703F81"/>
    <w:rsid w:val="72997548"/>
    <w:rsid w:val="73837CDD"/>
    <w:rsid w:val="73CF1D2F"/>
    <w:rsid w:val="745C561E"/>
    <w:rsid w:val="745D03BD"/>
    <w:rsid w:val="752C70F1"/>
    <w:rsid w:val="75493809"/>
    <w:rsid w:val="77310B5C"/>
    <w:rsid w:val="78340C7E"/>
    <w:rsid w:val="78762B59"/>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7"/>
    <w:qFormat/>
    <w:uiPriority w:val="0"/>
    <w:rPr>
      <w:rFonts w:ascii="宋体" w:hAnsi="Courier New"/>
      <w:sz w:val="32"/>
      <w:szCs w:val="20"/>
    </w:rPr>
  </w:style>
  <w:style w:type="paragraph" w:styleId="6">
    <w:name w:val="Balloon Text"/>
    <w:basedOn w:val="1"/>
    <w:link w:val="21"/>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24"/>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5"/>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yperlink"/>
    <w:qFormat/>
    <w:uiPriority w:val="99"/>
    <w:rPr>
      <w:rFonts w:cs="Times New Roman"/>
      <w:color w:val="0000FF"/>
      <w:u w:val="single"/>
    </w:rPr>
  </w:style>
  <w:style w:type="character" w:customStyle="1" w:styleId="19">
    <w:name w:val="标题 1 Char"/>
    <w:link w:val="3"/>
    <w:qFormat/>
    <w:locked/>
    <w:uiPriority w:val="99"/>
    <w:rPr>
      <w:rFonts w:eastAsia="华文中宋" w:cs="Times New Roman"/>
      <w:b/>
      <w:bCs/>
      <w:kern w:val="44"/>
      <w:sz w:val="44"/>
      <w:szCs w:val="44"/>
    </w:rPr>
  </w:style>
  <w:style w:type="character" w:customStyle="1" w:styleId="20">
    <w:name w:val="Plain Text Char"/>
    <w:qFormat/>
    <w:locked/>
    <w:uiPriority w:val="99"/>
    <w:rPr>
      <w:rFonts w:ascii="宋体" w:hAnsi="Courier New" w:cs="Times New Roman"/>
      <w:kern w:val="2"/>
      <w:sz w:val="32"/>
    </w:rPr>
  </w:style>
  <w:style w:type="character" w:customStyle="1" w:styleId="21">
    <w:name w:val="批注框文本 Char"/>
    <w:link w:val="6"/>
    <w:qFormat/>
    <w:locked/>
    <w:uiPriority w:val="99"/>
    <w:rPr>
      <w:rFonts w:cs="Times New Roman"/>
      <w:kern w:val="2"/>
      <w:sz w:val="18"/>
      <w:szCs w:val="18"/>
    </w:rPr>
  </w:style>
  <w:style w:type="character" w:customStyle="1" w:styleId="22">
    <w:name w:val="页脚 Char"/>
    <w:link w:val="7"/>
    <w:qFormat/>
    <w:locked/>
    <w:uiPriority w:val="99"/>
    <w:rPr>
      <w:rFonts w:eastAsia="宋体" w:cs="Times New Roman"/>
      <w:kern w:val="2"/>
      <w:sz w:val="18"/>
      <w:lang w:val="en-US" w:eastAsia="zh-CN"/>
    </w:rPr>
  </w:style>
  <w:style w:type="character" w:customStyle="1" w:styleId="23">
    <w:name w:val="页眉 Char"/>
    <w:link w:val="8"/>
    <w:qFormat/>
    <w:locked/>
    <w:uiPriority w:val="99"/>
    <w:rPr>
      <w:rFonts w:eastAsia="宋体" w:cs="Times New Roman"/>
      <w:kern w:val="2"/>
      <w:sz w:val="18"/>
      <w:lang w:val="en-US" w:eastAsia="zh-CN"/>
    </w:rPr>
  </w:style>
  <w:style w:type="character" w:customStyle="1" w:styleId="24">
    <w:name w:val="副标题 Char"/>
    <w:link w:val="10"/>
    <w:qFormat/>
    <w:locked/>
    <w:uiPriority w:val="99"/>
    <w:rPr>
      <w:rFonts w:ascii="Calibri" w:hAnsi="Calibri" w:eastAsia="宋体" w:cs="Times New Roman"/>
      <w:b/>
      <w:bCs/>
      <w:kern w:val="28"/>
      <w:sz w:val="32"/>
      <w:szCs w:val="32"/>
    </w:rPr>
  </w:style>
  <w:style w:type="character" w:customStyle="1" w:styleId="25">
    <w:name w:val="标题 Char"/>
    <w:link w:val="13"/>
    <w:qFormat/>
    <w:locked/>
    <w:uiPriority w:val="99"/>
    <w:rPr>
      <w:rFonts w:ascii="Cambria" w:hAnsi="Cambria" w:eastAsia="华文中宋" w:cs="Times New Roman"/>
      <w:b/>
      <w:bCs/>
      <w:kern w:val="2"/>
      <w:sz w:val="32"/>
      <w:szCs w:val="32"/>
    </w:rPr>
  </w:style>
  <w:style w:type="paragraph" w:customStyle="1" w:styleId="26">
    <w:name w:val="p0"/>
    <w:basedOn w:val="1"/>
    <w:qFormat/>
    <w:uiPriority w:val="99"/>
    <w:pPr>
      <w:widowControl/>
      <w:spacing w:line="365" w:lineRule="atLeast"/>
      <w:ind w:left="1"/>
    </w:pPr>
    <w:rPr>
      <w:kern w:val="0"/>
      <w:sz w:val="20"/>
      <w:szCs w:val="20"/>
    </w:rPr>
  </w:style>
  <w:style w:type="character" w:customStyle="1" w:styleId="27">
    <w:name w:val="纯文本 Char"/>
    <w:link w:val="5"/>
    <w:qFormat/>
    <w:locked/>
    <w:uiPriority w:val="0"/>
    <w:rPr>
      <w:rFonts w:ascii="宋体" w:hAnsi="Courier New" w:cs="Courier New"/>
      <w:sz w:val="21"/>
      <w:szCs w:val="21"/>
    </w:rPr>
  </w:style>
  <w:style w:type="character" w:customStyle="1" w:styleId="28">
    <w:name w:val="纯文本 Char1"/>
    <w:qFormat/>
    <w:uiPriority w:val="99"/>
    <w:rPr>
      <w:rFonts w:ascii="宋体" w:hAnsi="Courier New" w:cs="Courier New"/>
      <w:kern w:val="2"/>
      <w:sz w:val="21"/>
      <w:szCs w:val="21"/>
    </w:rPr>
  </w:style>
  <w:style w:type="paragraph" w:customStyle="1" w:styleId="29">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3" textRotate="1"/>
    <customShpInfo spid="_x0000_s2051"/>
    <customShpInfo spid="_x0000_s2052"/>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51E7F0-7C69-4530-9A0A-99C3B4CFCB98}">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42</Pages>
  <Words>13859</Words>
  <Characters>14256</Characters>
  <Lines>134</Lines>
  <Paragraphs>37</Paragraphs>
  <TotalTime>0</TotalTime>
  <ScaleCrop>false</ScaleCrop>
  <LinksUpToDate>false</LinksUpToDate>
  <CharactersWithSpaces>14579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2022-10-10T08:55:00Z</cp:lastPrinted>
  <dcterms:modified xsi:type="dcterms:W3CDTF">2022-10-19T11:24:39Z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5037D6B52DEA4745BA7048908278867A</vt:lpwstr>
  </property>
</Properties>
</file>