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val="0"/>
        <w:spacing w:line="538" w:lineRule="atLeast"/>
        <w:jc w:val="right"/>
        <w:rPr>
          <w:rFonts w:ascii="黑体" w:hAnsi="黑体" w:eastAsia="黑体"/>
          <w:color w:val="auto"/>
          <w:sz w:val="30"/>
          <w:szCs w:val="30"/>
        </w:rPr>
      </w:pPr>
      <w:r>
        <w:rPr>
          <w:rFonts w:hint="eastAsia" w:ascii="黑体" w:hAnsi="黑体" w:eastAsia="黑体" w:cs="微软雅黑"/>
          <w:color w:val="auto"/>
          <w:sz w:val="30"/>
          <w:szCs w:val="30"/>
        </w:rPr>
        <w:t>DST(P)[2023]</w:t>
      </w:r>
      <w:r>
        <w:rPr>
          <w:rFonts w:hint="eastAsia" w:ascii="黑体" w:hAnsi="黑体" w:eastAsia="黑体" w:cs="微软雅黑"/>
          <w:color w:val="auto"/>
          <w:sz w:val="30"/>
          <w:szCs w:val="30"/>
          <w:lang w:val="en-US" w:eastAsia="zh-CN"/>
        </w:rPr>
        <w:t>12</w:t>
      </w:r>
      <w:r>
        <w:rPr>
          <w:rFonts w:hint="eastAsia" w:ascii="黑体" w:hAnsi="黑体" w:eastAsia="黑体" w:cs="微软雅黑"/>
          <w:color w:val="auto"/>
          <w:sz w:val="30"/>
          <w:szCs w:val="30"/>
        </w:rPr>
        <w:t>号</w:t>
      </w:r>
    </w:p>
    <w:p>
      <w:pPr>
        <w:ind w:firstLine="4620" w:firstLineChars="2200"/>
        <w:rPr>
          <w:color w:val="auto"/>
          <w:sz w:val="44"/>
        </w:rPr>
      </w:pPr>
      <w:r>
        <w:rPr>
          <w:color w:val="auto"/>
        </w:rPr>
        <mc:AlternateContent>
          <mc:Choice Requires="wps">
            <w:drawing>
              <wp:anchor distT="0" distB="0" distL="114300" distR="114300" simplePos="0" relativeHeight="251661312" behindDoc="0" locked="0" layoutInCell="0" allowOverlap="1">
                <wp:simplePos x="0" y="0"/>
                <wp:positionH relativeFrom="page">
                  <wp:posOffset>737235</wp:posOffset>
                </wp:positionH>
                <wp:positionV relativeFrom="page">
                  <wp:posOffset>1593850</wp:posOffset>
                </wp:positionV>
                <wp:extent cx="6286500" cy="396240"/>
                <wp:effectExtent l="0" t="0" r="0" b="0"/>
                <wp:wrapNone/>
                <wp:docPr id="4" name="Text Box 4"/>
                <wp:cNvGraphicFramePr/>
                <a:graphic xmlns:a="http://schemas.openxmlformats.org/drawingml/2006/main">
                  <a:graphicData uri="http://schemas.microsoft.com/office/word/2010/wordprocessingShape">
                    <wps:wsp>
                      <wps:cNvSpPr txBox="1"/>
                      <wps:spPr>
                        <a:xfrm>
                          <a:off x="0" y="0"/>
                          <a:ext cx="6286500" cy="396240"/>
                        </a:xfrm>
                        <a:prstGeom prst="rect">
                          <a:avLst/>
                        </a:prstGeom>
                        <a:noFill/>
                        <a:ln>
                          <a:noFill/>
                        </a:ln>
                        <a:effectLst/>
                      </wps:spPr>
                      <wps:txbx>
                        <w:txbxContent>
                          <w:p>
                            <w:pPr>
                              <w:snapToGrid w:val="0"/>
                              <w:spacing w:line="289" w:lineRule="atLeast"/>
                            </w:pPr>
                          </w:p>
                          <w:p>
                            <w:pPr>
                              <w:snapToGrid w:val="0"/>
                              <w:spacing w:line="538" w:lineRule="atLeast"/>
                            </w:pPr>
                          </w:p>
                          <w:p/>
                        </w:txbxContent>
                      </wps:txbx>
                      <wps:bodyPr lIns="172799" tIns="35999" rIns="172799" bIns="82799" upright="1"/>
                    </wps:wsp>
                  </a:graphicData>
                </a:graphic>
              </wp:anchor>
            </w:drawing>
          </mc:Choice>
          <mc:Fallback>
            <w:pict>
              <v:shape id="Text Box 4" o:spid="_x0000_s1026" o:spt="202" type="#_x0000_t202" style="position:absolute;left:0pt;margin-left:58.05pt;margin-top:125.5pt;height:31.2pt;width:495pt;mso-position-horizontal-relative:page;mso-position-vertical-relative:page;z-index:251661312;mso-width-relative:page;mso-height-relative:page;" filled="f" stroked="f" coordsize="21600,21600" o:allowincell="f" o:gfxdata="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1f0lK1wAAAAwBAAAPAAAAAAAAAAEAIAAAACIAAABkcnMvZG93bnJldi54bWxQSwEC&#10;FAAUAAAACACHTuJAd4kbJbwBAACRAwAADgAAAAAAAAABACAAAAAmAQAAZHJzL2Uyb0RvYy54bWxQ&#10;SwUGAAAAAAYABgBZAQAAVAUAAAAA&#10;">
                <v:fill on="f" focussize="0,0"/>
                <v:stroke on="f"/>
                <v:imagedata o:title=""/>
                <o:lock v:ext="edit" aspectratio="f"/>
                <v:textbox inset="13.6062204724409pt,2.83456692913386pt,13.6062204724409pt,6.5196062992126pt">
                  <w:txbxContent>
                    <w:p>
                      <w:pPr>
                        <w:snapToGrid w:val="0"/>
                        <w:spacing w:line="289" w:lineRule="atLeast"/>
                      </w:pPr>
                    </w:p>
                    <w:p>
                      <w:pPr>
                        <w:snapToGrid w:val="0"/>
                        <w:spacing w:line="538" w:lineRule="atLeast"/>
                      </w:pPr>
                    </w:p>
                    <w:p/>
                  </w:txbxContent>
                </v:textbox>
              </v:shape>
            </w:pict>
          </mc:Fallback>
        </mc:AlternateContent>
      </w:r>
    </w:p>
    <w:p>
      <w:pPr>
        <w:rPr>
          <w:color w:val="auto"/>
          <w:sz w:val="44"/>
        </w:rPr>
      </w:pPr>
    </w:p>
    <w:p>
      <w:pPr>
        <w:jc w:val="left"/>
        <w:rPr>
          <w:color w:val="auto"/>
          <w:sz w:val="44"/>
        </w:rPr>
      </w:pPr>
    </w:p>
    <w:p>
      <w:pPr>
        <w:ind w:left="260" w:hanging="260" w:hangingChars="50"/>
        <w:jc w:val="center"/>
        <w:rPr>
          <w:rFonts w:eastAsia="方正小标宋简体"/>
          <w:color w:val="auto"/>
          <w:sz w:val="52"/>
          <w:szCs w:val="52"/>
        </w:rPr>
      </w:pPr>
    </w:p>
    <w:p>
      <w:pPr>
        <w:ind w:left="260" w:hanging="260" w:hangingChars="50"/>
        <w:jc w:val="center"/>
        <w:rPr>
          <w:rFonts w:hint="eastAsia" w:eastAsia="方正小标宋简体"/>
          <w:color w:val="auto"/>
          <w:sz w:val="52"/>
          <w:szCs w:val="52"/>
          <w:lang w:val="en-US" w:eastAsia="zh-CN"/>
        </w:rPr>
      </w:pPr>
      <w:r>
        <w:rPr>
          <w:rFonts w:hint="eastAsia" w:eastAsia="方正小标宋简体"/>
          <w:color w:val="auto"/>
          <w:sz w:val="52"/>
          <w:szCs w:val="52"/>
          <w:lang w:val="en-US" w:eastAsia="zh-CN"/>
        </w:rPr>
        <w:t>达州市环城路二期及环凤产业大道</w:t>
      </w:r>
    </w:p>
    <w:p>
      <w:pPr>
        <w:ind w:left="260" w:hanging="260" w:hangingChars="50"/>
        <w:jc w:val="center"/>
        <w:rPr>
          <w:rFonts w:hint="eastAsia" w:eastAsia="方正小标宋简体"/>
          <w:color w:val="auto"/>
          <w:sz w:val="52"/>
          <w:szCs w:val="52"/>
          <w:lang w:val="en-US" w:eastAsia="zh-CN"/>
        </w:rPr>
      </w:pPr>
      <w:r>
        <w:rPr>
          <w:rFonts w:hint="eastAsia" w:eastAsia="方正小标宋简体"/>
          <w:color w:val="auto"/>
          <w:sz w:val="52"/>
          <w:szCs w:val="52"/>
          <w:lang w:val="en-US" w:eastAsia="zh-CN"/>
        </w:rPr>
        <w:t>沿线片区03-B-01-07地块</w:t>
      </w:r>
    </w:p>
    <w:p>
      <w:pPr>
        <w:ind w:left="260" w:hanging="260" w:hangingChars="50"/>
        <w:jc w:val="center"/>
        <w:rPr>
          <w:rFonts w:eastAsia="方正小标宋简体"/>
          <w:color w:val="auto"/>
          <w:sz w:val="52"/>
          <w:szCs w:val="52"/>
        </w:rPr>
      </w:pPr>
      <w:r>
        <w:rPr>
          <w:rFonts w:eastAsia="方正小标宋简体"/>
          <w:color w:val="auto"/>
          <w:sz w:val="52"/>
          <w:szCs w:val="52"/>
        </w:rPr>
        <w:t>国有建设用地使用权</w:t>
      </w:r>
    </w:p>
    <w:p>
      <w:pPr>
        <w:ind w:left="260" w:hanging="260" w:hangingChars="50"/>
        <w:jc w:val="center"/>
        <w:rPr>
          <w:rFonts w:ascii="方正小标宋简体" w:hAnsi="微软雅黑" w:eastAsia="方正小标宋简体"/>
          <w:color w:val="auto"/>
          <w:sz w:val="52"/>
          <w:szCs w:val="52"/>
        </w:rPr>
      </w:pPr>
      <w:r>
        <w:rPr>
          <w:rFonts w:eastAsia="方正小标宋简体"/>
          <w:color w:val="auto"/>
          <w:sz w:val="52"/>
          <w:szCs w:val="52"/>
        </w:rPr>
        <w:t>拍卖出让文件</w:t>
      </w:r>
    </w:p>
    <w:p>
      <w:pPr>
        <w:tabs>
          <w:tab w:val="left" w:leader="middleDot" w:pos="6720"/>
        </w:tabs>
        <w:ind w:left="220" w:hanging="220" w:hangingChars="50"/>
        <w:jc w:val="center"/>
        <w:rPr>
          <w:color w:val="auto"/>
          <w:sz w:val="44"/>
        </w:rPr>
      </w:pPr>
    </w:p>
    <w:p>
      <w:pPr>
        <w:tabs>
          <w:tab w:val="left" w:leader="middleDot" w:pos="6720"/>
        </w:tabs>
        <w:ind w:left="220" w:hanging="220" w:hangingChars="50"/>
        <w:jc w:val="center"/>
        <w:rPr>
          <w:color w:val="auto"/>
          <w:sz w:val="44"/>
        </w:rPr>
      </w:pPr>
    </w:p>
    <w:p>
      <w:pPr>
        <w:tabs>
          <w:tab w:val="left" w:leader="middleDot" w:pos="6720"/>
        </w:tabs>
        <w:ind w:left="220" w:hanging="220" w:hangingChars="50"/>
        <w:rPr>
          <w:color w:val="auto"/>
          <w:sz w:val="44"/>
        </w:rPr>
      </w:pPr>
    </w:p>
    <w:p>
      <w:pPr>
        <w:tabs>
          <w:tab w:val="left" w:leader="middleDot" w:pos="6720"/>
        </w:tabs>
        <w:ind w:left="220" w:hanging="220" w:hangingChars="50"/>
        <w:rPr>
          <w:color w:val="auto"/>
          <w:sz w:val="44"/>
        </w:rPr>
      </w:pPr>
    </w:p>
    <w:p>
      <w:pPr>
        <w:tabs>
          <w:tab w:val="left" w:leader="middleDot" w:pos="6720"/>
        </w:tabs>
        <w:rPr>
          <w:color w:val="auto"/>
          <w:sz w:val="44"/>
        </w:rPr>
      </w:pPr>
    </w:p>
    <w:p>
      <w:pPr>
        <w:tabs>
          <w:tab w:val="left" w:leader="middleDot" w:pos="6720"/>
        </w:tabs>
        <w:ind w:left="220" w:hanging="220" w:hangingChars="50"/>
        <w:jc w:val="center"/>
        <w:rPr>
          <w:color w:val="auto"/>
          <w:sz w:val="44"/>
        </w:rPr>
      </w:pPr>
    </w:p>
    <w:p>
      <w:pPr>
        <w:tabs>
          <w:tab w:val="left" w:leader="middleDot" w:pos="6720"/>
        </w:tabs>
        <w:ind w:left="220" w:hanging="220" w:hangingChars="50"/>
        <w:jc w:val="center"/>
        <w:rPr>
          <w:color w:val="auto"/>
          <w:sz w:val="44"/>
        </w:rPr>
      </w:pPr>
    </w:p>
    <w:p>
      <w:pPr>
        <w:tabs>
          <w:tab w:val="left" w:leader="middleDot" w:pos="6720"/>
        </w:tabs>
        <w:ind w:left="220" w:hanging="220" w:hangingChars="50"/>
        <w:jc w:val="center"/>
        <w:rPr>
          <w:color w:val="auto"/>
          <w:sz w:val="44"/>
        </w:rPr>
      </w:pPr>
    </w:p>
    <w:p>
      <w:pPr>
        <w:tabs>
          <w:tab w:val="left" w:leader="middleDot" w:pos="6720"/>
        </w:tabs>
        <w:rPr>
          <w:color w:val="auto"/>
          <w:sz w:val="44"/>
        </w:rPr>
      </w:pPr>
    </w:p>
    <w:p>
      <w:pPr>
        <w:tabs>
          <w:tab w:val="left" w:leader="middleDot" w:pos="6720"/>
        </w:tabs>
        <w:rPr>
          <w:color w:val="auto"/>
          <w:sz w:val="44"/>
        </w:rPr>
      </w:pPr>
    </w:p>
    <w:p>
      <w:pPr>
        <w:tabs>
          <w:tab w:val="left" w:leader="middleDot" w:pos="6720"/>
        </w:tabs>
        <w:ind w:left="220" w:hanging="220" w:hangingChars="50"/>
        <w:jc w:val="center"/>
        <w:rPr>
          <w:color w:val="auto"/>
          <w:sz w:val="44"/>
        </w:rPr>
      </w:pPr>
      <w:r>
        <w:rPr>
          <w:color w:val="auto"/>
          <w:sz w:val="44"/>
        </w:rPr>
        <mc:AlternateContent>
          <mc:Choice Requires="wps">
            <w:drawing>
              <wp:anchor distT="0" distB="0" distL="114300" distR="114300" simplePos="0" relativeHeight="251665408" behindDoc="0" locked="0" layoutInCell="1" allowOverlap="1">
                <wp:simplePos x="0" y="0"/>
                <wp:positionH relativeFrom="column">
                  <wp:posOffset>709295</wp:posOffset>
                </wp:positionH>
                <wp:positionV relativeFrom="paragraph">
                  <wp:posOffset>8255</wp:posOffset>
                </wp:positionV>
                <wp:extent cx="4307840" cy="1289685"/>
                <wp:effectExtent l="4445" t="4445" r="12065" b="20320"/>
                <wp:wrapNone/>
                <wp:docPr id="7" name="文本框 13"/>
                <wp:cNvGraphicFramePr/>
                <a:graphic xmlns:a="http://schemas.openxmlformats.org/drawingml/2006/main">
                  <a:graphicData uri="http://schemas.microsoft.com/office/word/2010/wordprocessingShape">
                    <wps:wsp>
                      <wps:cNvSpPr txBox="1"/>
                      <wps:spPr>
                        <a:xfrm>
                          <a:off x="0" y="0"/>
                          <a:ext cx="4307840" cy="1289685"/>
                        </a:xfrm>
                        <a:prstGeom prst="rect">
                          <a:avLst/>
                        </a:prstGeom>
                        <a:solidFill>
                          <a:srgbClr val="FFFFFF"/>
                        </a:solidFill>
                        <a:ln w="9525" cap="flat" cmpd="sng">
                          <a:solidFill>
                            <a:srgbClr val="FFFFFF"/>
                          </a:solidFill>
                          <a:prstDash val="solid"/>
                          <a:miter/>
                          <a:headEnd type="none" w="med" len="med"/>
                          <a:tailEnd type="none" w="med" len="med"/>
                        </a:ln>
                        <a:effectLst/>
                      </wps:spPr>
                      <wps:txbx>
                        <w:txbxContent>
                          <w:p>
                            <w:pPr>
                              <w:jc w:val="distribute"/>
                              <w:rPr>
                                <w:rFonts w:ascii="方正小标宋简体" w:eastAsia="方正小标宋简体"/>
                                <w:color w:val="000000"/>
                                <w:sz w:val="48"/>
                                <w:szCs w:val="48"/>
                              </w:rPr>
                            </w:pPr>
                            <w:r>
                              <w:rPr>
                                <w:rFonts w:hint="eastAsia" w:ascii="方正小标宋简体" w:eastAsia="方正小标宋简体"/>
                                <w:color w:val="000000"/>
                                <w:sz w:val="48"/>
                                <w:szCs w:val="48"/>
                              </w:rPr>
                              <w:t>达州市自然资源和规划局</w:t>
                            </w:r>
                          </w:p>
                          <w:p>
                            <w:pPr>
                              <w:jc w:val="distribute"/>
                            </w:pPr>
                            <w:r>
                              <w:rPr>
                                <w:rFonts w:hint="eastAsia" w:ascii="方正小标宋简体" w:eastAsia="方正小标宋简体"/>
                                <w:color w:val="000000"/>
                                <w:sz w:val="48"/>
                                <w:szCs w:val="48"/>
                              </w:rPr>
                              <w:t>达州市公共资源交易服务中心</w:t>
                            </w:r>
                          </w:p>
                        </w:txbxContent>
                      </wps:txbx>
                      <wps:bodyPr upright="1">
                        <a:spAutoFit/>
                      </wps:bodyPr>
                    </wps:wsp>
                  </a:graphicData>
                </a:graphic>
                <wp14:sizeRelH relativeFrom="page">
                  <wp14:pctWidth>0</wp14:pctWidth>
                </wp14:sizeRelH>
                <wp14:sizeRelV relativeFrom="margin">
                  <wp14:pctHeight>20000</wp14:pctHeight>
                </wp14:sizeRelV>
              </wp:anchor>
            </w:drawing>
          </mc:Choice>
          <mc:Fallback>
            <w:pict>
              <v:shape id="文本框 13" o:spid="_x0000_s1026" o:spt="202" type="#_x0000_t202" style="position:absolute;left:0pt;margin-left:55.85pt;margin-top:0.65pt;height:101.55pt;width:339.2pt;z-index:251665408;mso-width-relative:page;mso-height-relative:margin;mso-height-percent:200;" fillcolor="#FFFFFF" filled="t" stroked="t" coordsize="21600,21600" o:gfxdata="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uLzcLNkAAAAJ&#10;AQAADwAAAAAAAAABACAAAAAiAAAAZHJzL2Rvd25yZXYueG1sUEsBAhQAFAAAAAgAh07iQGeUki0b&#10;AgAAYAQAAA4AAAAAAAAAAQAgAAAAKAEAAGRycy9lMm9Eb2MueG1sUEsFBgAAAAAGAAYAWQEAALUF&#10;AAAAAA==&#10;">
                <v:fill on="t" focussize="0,0"/>
                <v:stroke color="#FFFFFF" joinstyle="miter"/>
                <v:imagedata o:title=""/>
                <o:lock v:ext="edit" aspectratio="f"/>
                <v:textbox style="mso-fit-shape-to-text:t;">
                  <w:txbxContent>
                    <w:p>
                      <w:pPr>
                        <w:jc w:val="distribute"/>
                        <w:rPr>
                          <w:rFonts w:ascii="方正小标宋简体" w:eastAsia="方正小标宋简体"/>
                          <w:color w:val="000000"/>
                          <w:sz w:val="48"/>
                          <w:szCs w:val="48"/>
                        </w:rPr>
                      </w:pPr>
                      <w:r>
                        <w:rPr>
                          <w:rFonts w:hint="eastAsia" w:ascii="方正小标宋简体" w:eastAsia="方正小标宋简体"/>
                          <w:color w:val="000000"/>
                          <w:sz w:val="48"/>
                          <w:szCs w:val="48"/>
                        </w:rPr>
                        <w:t>达州市自然资源和规划局</w:t>
                      </w:r>
                    </w:p>
                    <w:p>
                      <w:pPr>
                        <w:jc w:val="distribute"/>
                      </w:pPr>
                      <w:r>
                        <w:rPr>
                          <w:rFonts w:hint="eastAsia" w:ascii="方正小标宋简体" w:eastAsia="方正小标宋简体"/>
                          <w:color w:val="000000"/>
                          <w:sz w:val="48"/>
                          <w:szCs w:val="48"/>
                        </w:rPr>
                        <w:t>达州市公共资源交易服务中心</w:t>
                      </w:r>
                    </w:p>
                  </w:txbxContent>
                </v:textbox>
              </v:shape>
            </w:pict>
          </mc:Fallback>
        </mc:AlternateContent>
      </w:r>
    </w:p>
    <w:p>
      <w:pPr>
        <w:tabs>
          <w:tab w:val="left" w:leader="middleDot" w:pos="6720"/>
        </w:tabs>
        <w:ind w:left="220" w:hanging="220" w:hangingChars="50"/>
        <w:jc w:val="center"/>
        <w:rPr>
          <w:color w:val="auto"/>
          <w:sz w:val="44"/>
        </w:rPr>
      </w:pPr>
    </w:p>
    <w:p>
      <w:pPr>
        <w:tabs>
          <w:tab w:val="left" w:leader="middleDot" w:pos="6720"/>
        </w:tabs>
        <w:ind w:left="220" w:hanging="220" w:hangingChars="50"/>
        <w:jc w:val="center"/>
        <w:rPr>
          <w:color w:val="auto"/>
          <w:sz w:val="44"/>
        </w:rPr>
      </w:pPr>
    </w:p>
    <w:p>
      <w:pPr>
        <w:tabs>
          <w:tab w:val="left" w:leader="middleDot" w:pos="6720"/>
        </w:tabs>
        <w:ind w:firstLine="3520" w:firstLineChars="800"/>
        <w:rPr>
          <w:rFonts w:eastAsia="黑体"/>
          <w:bCs/>
          <w:color w:val="auto"/>
          <w:sz w:val="44"/>
        </w:rPr>
      </w:pPr>
      <w:r>
        <w:rPr>
          <w:rFonts w:eastAsia="黑体"/>
          <w:bCs/>
          <w:color w:val="auto"/>
          <w:sz w:val="44"/>
        </w:rPr>
        <w:t>目录</w:t>
      </w:r>
    </w:p>
    <w:p>
      <w:pPr>
        <w:tabs>
          <w:tab w:val="left" w:leader="middleDot" w:pos="7980"/>
        </w:tabs>
        <w:rPr>
          <w:color w:val="auto"/>
          <w:w w:val="66"/>
          <w:sz w:val="32"/>
          <w:szCs w:val="32"/>
        </w:rPr>
      </w:pPr>
    </w:p>
    <w:p>
      <w:pPr>
        <w:numPr>
          <w:ilvl w:val="0"/>
          <w:numId w:val="1"/>
        </w:numPr>
        <w:tabs>
          <w:tab w:val="left" w:leader="middleDot" w:pos="7980"/>
        </w:tabs>
        <w:spacing w:line="578" w:lineRule="exact"/>
        <w:ind w:left="160" w:hanging="160" w:hangingChars="50"/>
        <w:rPr>
          <w:color w:val="auto"/>
          <w:sz w:val="32"/>
          <w:szCs w:val="32"/>
        </w:rPr>
      </w:pPr>
      <w:r>
        <w:rPr>
          <w:color w:val="auto"/>
          <w:sz w:val="32"/>
          <w:szCs w:val="32"/>
        </w:rPr>
        <w:fldChar w:fldCharType="begin"/>
      </w:r>
      <w:r>
        <w:rPr>
          <w:color w:val="auto"/>
          <w:sz w:val="32"/>
          <w:szCs w:val="32"/>
        </w:rPr>
        <w:instrText xml:space="preserve"> TOC \o "1-1" \h \z \u </w:instrText>
      </w:r>
      <w:r>
        <w:rPr>
          <w:color w:val="auto"/>
          <w:sz w:val="32"/>
          <w:szCs w:val="32"/>
        </w:rPr>
        <w:fldChar w:fldCharType="separate"/>
      </w:r>
      <w:r>
        <w:rPr>
          <w:color w:val="auto"/>
        </w:rPr>
        <w:fldChar w:fldCharType="begin"/>
      </w:r>
      <w:r>
        <w:rPr>
          <w:color w:val="auto"/>
        </w:rPr>
        <w:instrText xml:space="preserve"> HYPERLINK \l "_Toc3391970" </w:instrText>
      </w:r>
      <w:r>
        <w:rPr>
          <w:color w:val="auto"/>
        </w:rPr>
        <w:fldChar w:fldCharType="separate"/>
      </w:r>
      <w:r>
        <w:rPr>
          <w:color w:val="auto"/>
          <w:sz w:val="32"/>
          <w:szCs w:val="32"/>
        </w:rPr>
        <w:t>拍卖出让公告</w:t>
      </w:r>
      <w:r>
        <w:rPr>
          <w:color w:val="auto"/>
          <w:sz w:val="32"/>
          <w:szCs w:val="32"/>
        </w:rPr>
        <w:tab/>
      </w:r>
      <w:r>
        <w:rPr>
          <w:color w:val="auto"/>
          <w:sz w:val="32"/>
          <w:szCs w:val="32"/>
        </w:rPr>
        <w:fldChar w:fldCharType="begin"/>
      </w:r>
      <w:r>
        <w:rPr>
          <w:color w:val="auto"/>
          <w:sz w:val="32"/>
          <w:szCs w:val="32"/>
        </w:rPr>
        <w:instrText xml:space="preserve"> PAGEREF _Toc3391970 \h </w:instrText>
      </w:r>
      <w:r>
        <w:rPr>
          <w:color w:val="auto"/>
          <w:sz w:val="32"/>
          <w:szCs w:val="32"/>
        </w:rPr>
        <w:fldChar w:fldCharType="separate"/>
      </w:r>
      <w:r>
        <w:rPr>
          <w:color w:val="auto"/>
          <w:sz w:val="32"/>
          <w:szCs w:val="32"/>
        </w:rPr>
        <w:t>- 3 -</w:t>
      </w:r>
      <w:r>
        <w:rPr>
          <w:color w:val="auto"/>
          <w:sz w:val="32"/>
          <w:szCs w:val="32"/>
        </w:rPr>
        <w:fldChar w:fldCharType="end"/>
      </w:r>
      <w:r>
        <w:rPr>
          <w:color w:val="auto"/>
          <w:sz w:val="32"/>
          <w:szCs w:val="32"/>
        </w:rPr>
        <w:fldChar w:fldCharType="end"/>
      </w:r>
      <w:r>
        <w:rPr>
          <w:rFonts w:hint="eastAsia"/>
          <w:color w:val="auto"/>
          <w:sz w:val="32"/>
          <w:szCs w:val="32"/>
        </w:rPr>
        <w:t>6</w:t>
      </w:r>
    </w:p>
    <w:p>
      <w:pPr>
        <w:numPr>
          <w:ilvl w:val="0"/>
          <w:numId w:val="1"/>
        </w:numPr>
        <w:tabs>
          <w:tab w:val="left" w:leader="middleDot" w:pos="7980"/>
        </w:tabs>
        <w:spacing w:line="578" w:lineRule="exact"/>
        <w:ind w:left="105" w:hanging="105" w:hangingChars="50"/>
        <w:rPr>
          <w:color w:val="auto"/>
          <w:sz w:val="32"/>
          <w:szCs w:val="32"/>
        </w:rPr>
      </w:pPr>
      <w:r>
        <w:rPr>
          <w:color w:val="auto"/>
        </w:rPr>
        <w:fldChar w:fldCharType="begin"/>
      </w:r>
      <w:r>
        <w:rPr>
          <w:color w:val="auto"/>
        </w:rPr>
        <w:instrText xml:space="preserve"> HYPERLINK \l "_Toc3391971" </w:instrText>
      </w:r>
      <w:r>
        <w:rPr>
          <w:color w:val="auto"/>
        </w:rPr>
        <w:fldChar w:fldCharType="separate"/>
      </w:r>
      <w:r>
        <w:rPr>
          <w:color w:val="auto"/>
          <w:sz w:val="32"/>
          <w:szCs w:val="32"/>
        </w:rPr>
        <w:t>国有建设用地使用权拍卖出让须知</w:t>
      </w:r>
      <w:r>
        <w:rPr>
          <w:color w:val="auto"/>
          <w:sz w:val="32"/>
          <w:szCs w:val="32"/>
        </w:rPr>
        <w:tab/>
      </w:r>
      <w:r>
        <w:rPr>
          <w:color w:val="auto"/>
          <w:sz w:val="32"/>
          <w:szCs w:val="32"/>
        </w:rPr>
        <w:fldChar w:fldCharType="end"/>
      </w:r>
      <w:r>
        <w:rPr>
          <w:rFonts w:hint="eastAsia"/>
          <w:color w:val="auto"/>
          <w:sz w:val="32"/>
          <w:szCs w:val="32"/>
        </w:rPr>
        <w:t>7</w:t>
      </w:r>
      <w:r>
        <w:rPr>
          <w:color w:val="auto"/>
          <w:sz w:val="32"/>
          <w:szCs w:val="32"/>
        </w:rPr>
        <w:t>-</w:t>
      </w:r>
      <w:r>
        <w:rPr>
          <w:rFonts w:hint="eastAsia"/>
          <w:color w:val="auto"/>
          <w:sz w:val="32"/>
          <w:szCs w:val="32"/>
        </w:rPr>
        <w:t>20</w:t>
      </w:r>
    </w:p>
    <w:p>
      <w:pPr>
        <w:numPr>
          <w:ilvl w:val="0"/>
          <w:numId w:val="1"/>
        </w:numPr>
        <w:tabs>
          <w:tab w:val="left" w:leader="middleDot" w:pos="7980"/>
        </w:tabs>
        <w:spacing w:line="578" w:lineRule="exact"/>
        <w:ind w:left="105" w:hanging="105" w:hangingChars="50"/>
        <w:rPr>
          <w:color w:val="auto"/>
          <w:sz w:val="32"/>
          <w:szCs w:val="32"/>
        </w:rPr>
      </w:pPr>
      <w:r>
        <w:rPr>
          <w:color w:val="auto"/>
        </w:rPr>
        <w:fldChar w:fldCharType="begin"/>
      </w:r>
      <w:r>
        <w:rPr>
          <w:color w:val="auto"/>
        </w:rPr>
        <w:instrText xml:space="preserve"> HYPERLINK \l "_Toc3391972" </w:instrText>
      </w:r>
      <w:r>
        <w:rPr>
          <w:color w:val="auto"/>
        </w:rPr>
        <w:fldChar w:fldCharType="separate"/>
      </w:r>
      <w:r>
        <w:rPr>
          <w:color w:val="auto"/>
          <w:sz w:val="32"/>
          <w:szCs w:val="32"/>
        </w:rPr>
        <w:t>地块规划条件相关资料</w:t>
      </w:r>
      <w:r>
        <w:rPr>
          <w:color w:val="auto"/>
          <w:sz w:val="32"/>
          <w:szCs w:val="32"/>
        </w:rPr>
        <w:tab/>
      </w:r>
      <w:r>
        <w:rPr>
          <w:color w:val="auto"/>
          <w:sz w:val="32"/>
          <w:szCs w:val="32"/>
        </w:rPr>
        <w:fldChar w:fldCharType="end"/>
      </w:r>
      <w:r>
        <w:rPr>
          <w:rFonts w:hint="eastAsia"/>
          <w:color w:val="auto"/>
          <w:sz w:val="32"/>
          <w:szCs w:val="32"/>
        </w:rPr>
        <w:t>21</w:t>
      </w:r>
      <w:r>
        <w:rPr>
          <w:color w:val="auto"/>
          <w:sz w:val="32"/>
          <w:szCs w:val="32"/>
        </w:rPr>
        <w:t>-</w:t>
      </w:r>
      <w:r>
        <w:rPr>
          <w:rFonts w:hint="eastAsia"/>
          <w:color w:val="auto"/>
          <w:sz w:val="32"/>
          <w:szCs w:val="32"/>
        </w:rPr>
        <w:t>23</w:t>
      </w:r>
    </w:p>
    <w:p>
      <w:pPr>
        <w:numPr>
          <w:ilvl w:val="0"/>
          <w:numId w:val="1"/>
        </w:numPr>
        <w:tabs>
          <w:tab w:val="left" w:leader="middleDot" w:pos="7980"/>
        </w:tabs>
        <w:spacing w:line="578" w:lineRule="exact"/>
        <w:ind w:left="105" w:hanging="105" w:hangingChars="50"/>
        <w:rPr>
          <w:color w:val="auto"/>
          <w:sz w:val="32"/>
          <w:szCs w:val="32"/>
        </w:rPr>
      </w:pPr>
      <w:r>
        <w:rPr>
          <w:color w:val="auto"/>
        </w:rPr>
        <w:fldChar w:fldCharType="begin"/>
      </w:r>
      <w:r>
        <w:rPr>
          <w:color w:val="auto"/>
        </w:rPr>
        <w:instrText xml:space="preserve"> HYPERLINK \l "_Toc3391973" </w:instrText>
      </w:r>
      <w:r>
        <w:rPr>
          <w:color w:val="auto"/>
        </w:rPr>
        <w:fldChar w:fldCharType="separate"/>
      </w:r>
      <w:r>
        <w:rPr>
          <w:color w:val="auto"/>
          <w:sz w:val="32"/>
          <w:szCs w:val="32"/>
        </w:rPr>
        <w:t>用地红线图</w:t>
      </w:r>
      <w:r>
        <w:rPr>
          <w:color w:val="auto"/>
          <w:sz w:val="32"/>
          <w:szCs w:val="32"/>
        </w:rPr>
        <w:tab/>
      </w:r>
      <w:r>
        <w:rPr>
          <w:color w:val="auto"/>
          <w:sz w:val="32"/>
          <w:szCs w:val="32"/>
        </w:rPr>
        <w:fldChar w:fldCharType="end"/>
      </w:r>
      <w:r>
        <w:rPr>
          <w:color w:val="auto"/>
          <w:sz w:val="32"/>
          <w:szCs w:val="32"/>
        </w:rPr>
        <w:t>2</w:t>
      </w:r>
      <w:r>
        <w:rPr>
          <w:rFonts w:hint="eastAsia"/>
          <w:color w:val="auto"/>
          <w:sz w:val="32"/>
          <w:szCs w:val="32"/>
        </w:rPr>
        <w:t>4</w:t>
      </w:r>
    </w:p>
    <w:p>
      <w:pPr>
        <w:numPr>
          <w:ilvl w:val="0"/>
          <w:numId w:val="1"/>
        </w:numPr>
        <w:tabs>
          <w:tab w:val="left" w:leader="middleDot" w:pos="7980"/>
        </w:tabs>
        <w:spacing w:line="578" w:lineRule="exact"/>
        <w:ind w:left="105" w:hanging="105" w:hangingChars="50"/>
        <w:rPr>
          <w:color w:val="auto"/>
          <w:sz w:val="32"/>
          <w:szCs w:val="32"/>
        </w:rPr>
      </w:pPr>
      <w:r>
        <w:rPr>
          <w:color w:val="auto"/>
        </w:rPr>
        <w:fldChar w:fldCharType="begin"/>
      </w:r>
      <w:r>
        <w:rPr>
          <w:color w:val="auto"/>
        </w:rPr>
        <w:instrText xml:space="preserve"> HYPERLINK \l "_Toc3391974" </w:instrText>
      </w:r>
      <w:r>
        <w:rPr>
          <w:color w:val="auto"/>
        </w:rPr>
        <w:fldChar w:fldCharType="separate"/>
      </w:r>
      <w:r>
        <w:rPr>
          <w:color w:val="auto"/>
          <w:sz w:val="32"/>
          <w:szCs w:val="32"/>
        </w:rPr>
        <w:t>宗地平面界址图</w:t>
      </w:r>
      <w:r>
        <w:rPr>
          <w:color w:val="auto"/>
          <w:sz w:val="32"/>
          <w:szCs w:val="32"/>
        </w:rPr>
        <w:tab/>
      </w:r>
      <w:r>
        <w:rPr>
          <w:color w:val="auto"/>
          <w:sz w:val="32"/>
          <w:szCs w:val="32"/>
        </w:rPr>
        <w:fldChar w:fldCharType="end"/>
      </w:r>
      <w:r>
        <w:rPr>
          <w:color w:val="auto"/>
          <w:sz w:val="32"/>
          <w:szCs w:val="32"/>
        </w:rPr>
        <w:t>2</w:t>
      </w:r>
      <w:r>
        <w:rPr>
          <w:rFonts w:hint="eastAsia"/>
          <w:color w:val="auto"/>
          <w:sz w:val="32"/>
          <w:szCs w:val="32"/>
        </w:rPr>
        <w:t>5</w:t>
      </w:r>
    </w:p>
    <w:p>
      <w:pPr>
        <w:numPr>
          <w:ilvl w:val="0"/>
          <w:numId w:val="1"/>
        </w:numPr>
        <w:tabs>
          <w:tab w:val="left" w:leader="middleDot" w:pos="7980"/>
        </w:tabs>
        <w:spacing w:line="578" w:lineRule="exact"/>
        <w:ind w:left="105" w:hanging="105" w:hangingChars="50"/>
        <w:rPr>
          <w:color w:val="auto"/>
          <w:sz w:val="32"/>
          <w:szCs w:val="32"/>
        </w:rPr>
      </w:pPr>
      <w:r>
        <w:rPr>
          <w:color w:val="auto"/>
        </w:rPr>
        <w:fldChar w:fldCharType="begin"/>
      </w:r>
      <w:r>
        <w:rPr>
          <w:color w:val="auto"/>
        </w:rPr>
        <w:instrText xml:space="preserve"> HYPERLINK \l "_Toc3391975" </w:instrText>
      </w:r>
      <w:r>
        <w:rPr>
          <w:color w:val="auto"/>
        </w:rPr>
        <w:fldChar w:fldCharType="separate"/>
      </w:r>
      <w:r>
        <w:rPr>
          <w:color w:val="auto"/>
          <w:sz w:val="32"/>
          <w:szCs w:val="32"/>
        </w:rPr>
        <w:t>竞买申请书（样本）</w:t>
      </w:r>
      <w:r>
        <w:rPr>
          <w:color w:val="auto"/>
          <w:sz w:val="32"/>
          <w:szCs w:val="32"/>
        </w:rPr>
        <w:tab/>
      </w:r>
      <w:r>
        <w:rPr>
          <w:color w:val="auto"/>
          <w:sz w:val="32"/>
          <w:szCs w:val="32"/>
        </w:rPr>
        <w:t>2</w:t>
      </w:r>
      <w:r>
        <w:rPr>
          <w:color w:val="auto"/>
          <w:sz w:val="32"/>
          <w:szCs w:val="32"/>
        </w:rPr>
        <w:fldChar w:fldCharType="end"/>
      </w:r>
      <w:r>
        <w:rPr>
          <w:rFonts w:hint="eastAsia"/>
          <w:color w:val="auto"/>
          <w:sz w:val="32"/>
          <w:szCs w:val="32"/>
        </w:rPr>
        <w:t>6</w:t>
      </w:r>
    </w:p>
    <w:p>
      <w:pPr>
        <w:numPr>
          <w:ilvl w:val="0"/>
          <w:numId w:val="1"/>
        </w:numPr>
        <w:tabs>
          <w:tab w:val="left" w:leader="middleDot" w:pos="7980"/>
        </w:tabs>
        <w:spacing w:line="578" w:lineRule="exact"/>
        <w:ind w:left="105" w:hanging="105" w:hangingChars="50"/>
        <w:rPr>
          <w:color w:val="auto"/>
          <w:sz w:val="32"/>
          <w:szCs w:val="32"/>
        </w:rPr>
      </w:pPr>
      <w:r>
        <w:rPr>
          <w:color w:val="auto"/>
        </w:rPr>
        <w:fldChar w:fldCharType="begin"/>
      </w:r>
      <w:r>
        <w:rPr>
          <w:color w:val="auto"/>
        </w:rPr>
        <w:instrText xml:space="preserve"> HYPERLINK \l "_Toc3391976" </w:instrText>
      </w:r>
      <w:r>
        <w:rPr>
          <w:color w:val="auto"/>
        </w:rPr>
        <w:fldChar w:fldCharType="separate"/>
      </w:r>
      <w:r>
        <w:rPr>
          <w:color w:val="auto"/>
          <w:sz w:val="32"/>
          <w:szCs w:val="32"/>
        </w:rPr>
        <w:t>保证金承诺书（样本）</w:t>
      </w:r>
      <w:r>
        <w:rPr>
          <w:color w:val="auto"/>
          <w:sz w:val="32"/>
          <w:szCs w:val="32"/>
        </w:rPr>
        <w:tab/>
      </w:r>
      <w:r>
        <w:rPr>
          <w:color w:val="auto"/>
          <w:sz w:val="32"/>
          <w:szCs w:val="32"/>
        </w:rPr>
        <w:t>2</w:t>
      </w:r>
      <w:r>
        <w:rPr>
          <w:color w:val="auto"/>
          <w:sz w:val="32"/>
          <w:szCs w:val="32"/>
        </w:rPr>
        <w:fldChar w:fldCharType="end"/>
      </w:r>
      <w:r>
        <w:rPr>
          <w:rFonts w:hint="eastAsia"/>
          <w:color w:val="auto"/>
          <w:sz w:val="32"/>
          <w:szCs w:val="32"/>
        </w:rPr>
        <w:t>7</w:t>
      </w:r>
    </w:p>
    <w:p>
      <w:pPr>
        <w:numPr>
          <w:ilvl w:val="0"/>
          <w:numId w:val="1"/>
        </w:numPr>
        <w:tabs>
          <w:tab w:val="left" w:leader="middleDot" w:pos="7980"/>
        </w:tabs>
        <w:spacing w:line="578" w:lineRule="exact"/>
        <w:ind w:left="105" w:hanging="105" w:hangingChars="50"/>
        <w:rPr>
          <w:color w:val="auto"/>
          <w:sz w:val="32"/>
          <w:szCs w:val="32"/>
        </w:rPr>
      </w:pPr>
      <w:r>
        <w:rPr>
          <w:color w:val="auto"/>
        </w:rPr>
        <w:fldChar w:fldCharType="begin"/>
      </w:r>
      <w:r>
        <w:rPr>
          <w:color w:val="auto"/>
        </w:rPr>
        <w:instrText xml:space="preserve"> HYPERLINK \l "_Toc3391977" </w:instrText>
      </w:r>
      <w:r>
        <w:rPr>
          <w:color w:val="auto"/>
        </w:rPr>
        <w:fldChar w:fldCharType="separate"/>
      </w:r>
      <w:r>
        <w:rPr>
          <w:color w:val="auto"/>
          <w:sz w:val="32"/>
          <w:szCs w:val="32"/>
        </w:rPr>
        <w:t>法定代表人身份证明书（样本）</w:t>
      </w:r>
      <w:r>
        <w:rPr>
          <w:color w:val="auto"/>
          <w:sz w:val="32"/>
          <w:szCs w:val="32"/>
        </w:rPr>
        <w:tab/>
      </w:r>
      <w:r>
        <w:rPr>
          <w:color w:val="auto"/>
          <w:sz w:val="32"/>
          <w:szCs w:val="32"/>
        </w:rPr>
        <w:t>2</w:t>
      </w:r>
      <w:r>
        <w:rPr>
          <w:color w:val="auto"/>
          <w:sz w:val="32"/>
          <w:szCs w:val="32"/>
        </w:rPr>
        <w:fldChar w:fldCharType="end"/>
      </w:r>
      <w:r>
        <w:rPr>
          <w:rFonts w:hint="eastAsia"/>
          <w:color w:val="auto"/>
          <w:sz w:val="32"/>
          <w:szCs w:val="32"/>
        </w:rPr>
        <w:t>8</w:t>
      </w:r>
    </w:p>
    <w:p>
      <w:pPr>
        <w:numPr>
          <w:ilvl w:val="0"/>
          <w:numId w:val="1"/>
        </w:numPr>
        <w:tabs>
          <w:tab w:val="left" w:leader="middleDot" w:pos="7980"/>
        </w:tabs>
        <w:spacing w:line="578" w:lineRule="exact"/>
        <w:ind w:left="105" w:hanging="105" w:hangingChars="50"/>
        <w:rPr>
          <w:color w:val="auto"/>
          <w:sz w:val="32"/>
          <w:szCs w:val="32"/>
        </w:rPr>
      </w:pPr>
      <w:r>
        <w:rPr>
          <w:color w:val="auto"/>
        </w:rPr>
        <w:fldChar w:fldCharType="begin"/>
      </w:r>
      <w:r>
        <w:rPr>
          <w:color w:val="auto"/>
        </w:rPr>
        <w:instrText xml:space="preserve"> HYPERLINK \l "_Toc3391978" </w:instrText>
      </w:r>
      <w:r>
        <w:rPr>
          <w:color w:val="auto"/>
        </w:rPr>
        <w:fldChar w:fldCharType="separate"/>
      </w:r>
      <w:r>
        <w:rPr>
          <w:color w:val="auto"/>
          <w:sz w:val="32"/>
          <w:szCs w:val="32"/>
        </w:rPr>
        <w:t>授权委托书（样本）</w:t>
      </w:r>
      <w:r>
        <w:rPr>
          <w:color w:val="auto"/>
          <w:sz w:val="32"/>
          <w:szCs w:val="32"/>
        </w:rPr>
        <w:tab/>
      </w:r>
      <w:r>
        <w:rPr>
          <w:color w:val="auto"/>
          <w:sz w:val="32"/>
          <w:szCs w:val="32"/>
        </w:rPr>
        <w:t>2</w:t>
      </w:r>
      <w:r>
        <w:rPr>
          <w:color w:val="auto"/>
          <w:sz w:val="32"/>
          <w:szCs w:val="32"/>
        </w:rPr>
        <w:fldChar w:fldCharType="end"/>
      </w:r>
      <w:r>
        <w:rPr>
          <w:rFonts w:hint="eastAsia"/>
          <w:color w:val="auto"/>
          <w:sz w:val="32"/>
          <w:szCs w:val="32"/>
        </w:rPr>
        <w:t>9</w:t>
      </w:r>
    </w:p>
    <w:p>
      <w:pPr>
        <w:numPr>
          <w:ilvl w:val="0"/>
          <w:numId w:val="1"/>
        </w:numPr>
        <w:tabs>
          <w:tab w:val="left" w:leader="middleDot" w:pos="7980"/>
        </w:tabs>
        <w:spacing w:line="578" w:lineRule="exact"/>
        <w:ind w:left="105" w:hanging="105" w:hangingChars="50"/>
        <w:rPr>
          <w:color w:val="auto"/>
          <w:sz w:val="32"/>
          <w:szCs w:val="32"/>
        </w:rPr>
      </w:pPr>
      <w:r>
        <w:rPr>
          <w:color w:val="auto"/>
        </w:rPr>
        <w:fldChar w:fldCharType="begin"/>
      </w:r>
      <w:r>
        <w:rPr>
          <w:color w:val="auto"/>
        </w:rPr>
        <w:instrText xml:space="preserve"> HYPERLINK \l "_Toc3391979" </w:instrText>
      </w:r>
      <w:r>
        <w:rPr>
          <w:color w:val="auto"/>
        </w:rPr>
        <w:fldChar w:fldCharType="separate"/>
      </w:r>
      <w:r>
        <w:rPr>
          <w:color w:val="auto"/>
          <w:sz w:val="32"/>
          <w:szCs w:val="32"/>
        </w:rPr>
        <w:t>成交确认书（样本）</w:t>
      </w:r>
      <w:r>
        <w:rPr>
          <w:color w:val="auto"/>
          <w:sz w:val="32"/>
          <w:szCs w:val="32"/>
        </w:rPr>
        <w:tab/>
      </w:r>
      <w:r>
        <w:rPr>
          <w:rFonts w:hint="eastAsia"/>
          <w:color w:val="auto"/>
          <w:sz w:val="32"/>
          <w:szCs w:val="32"/>
        </w:rPr>
        <w:t>3</w:t>
      </w:r>
      <w:r>
        <w:rPr>
          <w:rFonts w:hint="eastAsia"/>
          <w:color w:val="auto"/>
          <w:sz w:val="32"/>
          <w:szCs w:val="32"/>
        </w:rPr>
        <w:fldChar w:fldCharType="end"/>
      </w:r>
      <w:r>
        <w:rPr>
          <w:rFonts w:hint="eastAsia"/>
          <w:color w:val="auto"/>
          <w:sz w:val="32"/>
          <w:szCs w:val="32"/>
        </w:rPr>
        <w:t>0</w:t>
      </w:r>
    </w:p>
    <w:p>
      <w:pPr>
        <w:numPr>
          <w:ilvl w:val="0"/>
          <w:numId w:val="1"/>
        </w:numPr>
        <w:tabs>
          <w:tab w:val="left" w:leader="middleDot" w:pos="7980"/>
        </w:tabs>
        <w:spacing w:line="578" w:lineRule="exact"/>
        <w:ind w:left="105" w:hanging="105" w:hangingChars="50"/>
        <w:rPr>
          <w:color w:val="auto"/>
          <w:sz w:val="32"/>
          <w:szCs w:val="32"/>
        </w:rPr>
      </w:pPr>
      <w:r>
        <w:rPr>
          <w:color w:val="auto"/>
        </w:rPr>
        <w:fldChar w:fldCharType="begin"/>
      </w:r>
      <w:r>
        <w:rPr>
          <w:color w:val="auto"/>
        </w:rPr>
        <w:instrText xml:space="preserve"> HYPERLINK \l "_Toc3391980" </w:instrText>
      </w:r>
      <w:r>
        <w:rPr>
          <w:color w:val="auto"/>
        </w:rPr>
        <w:fldChar w:fldCharType="separate"/>
      </w:r>
      <w:r>
        <w:rPr>
          <w:color w:val="auto"/>
          <w:sz w:val="32"/>
          <w:szCs w:val="32"/>
        </w:rPr>
        <w:t>国有建设用地使用权出让合同（样本）</w:t>
      </w:r>
      <w:r>
        <w:rPr>
          <w:color w:val="auto"/>
          <w:sz w:val="32"/>
          <w:szCs w:val="32"/>
        </w:rPr>
        <w:tab/>
      </w:r>
      <w:r>
        <w:rPr>
          <w:color w:val="auto"/>
          <w:sz w:val="32"/>
          <w:szCs w:val="32"/>
        </w:rPr>
        <w:fldChar w:fldCharType="end"/>
      </w:r>
      <w:r>
        <w:rPr>
          <w:rFonts w:hint="eastAsia"/>
          <w:color w:val="auto"/>
          <w:sz w:val="32"/>
          <w:szCs w:val="32"/>
        </w:rPr>
        <w:t>31</w:t>
      </w:r>
      <w:r>
        <w:rPr>
          <w:color w:val="auto"/>
          <w:sz w:val="32"/>
          <w:szCs w:val="32"/>
        </w:rPr>
        <w:t>-4</w:t>
      </w:r>
      <w:r>
        <w:rPr>
          <w:rFonts w:hint="eastAsia"/>
          <w:color w:val="auto"/>
          <w:sz w:val="32"/>
          <w:szCs w:val="32"/>
        </w:rPr>
        <w:t>4</w:t>
      </w:r>
    </w:p>
    <w:p>
      <w:pPr>
        <w:numPr>
          <w:ilvl w:val="0"/>
          <w:numId w:val="1"/>
        </w:numPr>
        <w:tabs>
          <w:tab w:val="left" w:leader="middleDot" w:pos="7980"/>
        </w:tabs>
        <w:spacing w:line="578" w:lineRule="exact"/>
        <w:ind w:left="105" w:hanging="105" w:hangingChars="50"/>
        <w:rPr>
          <w:color w:val="auto"/>
          <w:sz w:val="32"/>
          <w:szCs w:val="32"/>
        </w:rPr>
      </w:pPr>
      <w:r>
        <w:rPr>
          <w:color w:val="auto"/>
        </w:rPr>
        <w:fldChar w:fldCharType="begin"/>
      </w:r>
      <w:r>
        <w:rPr>
          <w:color w:val="auto"/>
        </w:rPr>
        <w:instrText xml:space="preserve"> HYPERLINK \l "_Toc3391981" </w:instrText>
      </w:r>
      <w:r>
        <w:rPr>
          <w:color w:val="auto"/>
        </w:rPr>
        <w:fldChar w:fldCharType="separate"/>
      </w:r>
      <w:r>
        <w:rPr>
          <w:color w:val="auto"/>
          <w:sz w:val="32"/>
          <w:szCs w:val="32"/>
        </w:rPr>
        <w:t>其他相关文件</w:t>
      </w:r>
      <w:r>
        <w:rPr>
          <w:color w:val="auto"/>
          <w:sz w:val="32"/>
          <w:szCs w:val="32"/>
        </w:rPr>
        <w:tab/>
      </w:r>
      <w:r>
        <w:rPr>
          <w:color w:val="auto"/>
          <w:sz w:val="32"/>
          <w:szCs w:val="32"/>
        </w:rPr>
        <w:fldChar w:fldCharType="end"/>
      </w:r>
      <w:r>
        <w:rPr>
          <w:color w:val="auto"/>
          <w:sz w:val="32"/>
          <w:szCs w:val="32"/>
        </w:rPr>
        <w:t>4</w:t>
      </w:r>
      <w:r>
        <w:rPr>
          <w:rFonts w:hint="eastAsia"/>
          <w:color w:val="auto"/>
          <w:sz w:val="32"/>
          <w:szCs w:val="32"/>
        </w:rPr>
        <w:t>5</w:t>
      </w:r>
      <w:r>
        <w:rPr>
          <w:color w:val="auto"/>
          <w:sz w:val="32"/>
          <w:szCs w:val="32"/>
        </w:rPr>
        <w:t>-4</w:t>
      </w:r>
      <w:r>
        <w:rPr>
          <w:rFonts w:hint="eastAsia"/>
          <w:color w:val="auto"/>
          <w:sz w:val="32"/>
          <w:szCs w:val="32"/>
        </w:rPr>
        <w:t>8</w:t>
      </w:r>
    </w:p>
    <w:p>
      <w:pPr>
        <w:spacing w:line="578" w:lineRule="exact"/>
        <w:rPr>
          <w:rFonts w:eastAsia="黑体"/>
          <w:color w:val="auto"/>
          <w:sz w:val="48"/>
          <w:szCs w:val="48"/>
        </w:rPr>
      </w:pPr>
      <w:r>
        <w:rPr>
          <w:color w:val="auto"/>
          <w:sz w:val="32"/>
          <w:szCs w:val="32"/>
        </w:rPr>
        <w:fldChar w:fldCharType="end"/>
      </w:r>
    </w:p>
    <w:p>
      <w:pPr>
        <w:tabs>
          <w:tab w:val="left" w:leader="middleDot" w:pos="6720"/>
        </w:tabs>
        <w:ind w:left="105" w:hanging="105" w:hangingChars="50"/>
        <w:jc w:val="center"/>
        <w:rPr>
          <w:color w:val="auto"/>
        </w:rPr>
      </w:pPr>
    </w:p>
    <w:p>
      <w:pPr>
        <w:pStyle w:val="29"/>
        <w:spacing w:line="492" w:lineRule="atLeast"/>
        <w:ind w:left="0"/>
        <w:rPr>
          <w:rFonts w:eastAsiaTheme="minorEastAsia"/>
          <w:b/>
          <w:color w:val="auto"/>
          <w:spacing w:val="-5"/>
          <w:sz w:val="44"/>
          <w:szCs w:val="44"/>
        </w:rPr>
      </w:pPr>
    </w:p>
    <w:p>
      <w:pPr>
        <w:pStyle w:val="29"/>
        <w:spacing w:line="492" w:lineRule="atLeast"/>
        <w:ind w:left="0"/>
        <w:rPr>
          <w:rFonts w:eastAsiaTheme="minorEastAsia"/>
          <w:b/>
          <w:color w:val="auto"/>
          <w:spacing w:val="-5"/>
          <w:sz w:val="44"/>
          <w:szCs w:val="44"/>
        </w:rPr>
      </w:pPr>
    </w:p>
    <w:p>
      <w:pPr>
        <w:pStyle w:val="29"/>
        <w:spacing w:line="492" w:lineRule="atLeast"/>
        <w:ind w:left="0"/>
        <w:rPr>
          <w:rFonts w:eastAsiaTheme="minorEastAsia"/>
          <w:b/>
          <w:color w:val="auto"/>
          <w:spacing w:val="-5"/>
          <w:sz w:val="44"/>
          <w:szCs w:val="44"/>
        </w:rPr>
      </w:pPr>
    </w:p>
    <w:p>
      <w:pPr>
        <w:pStyle w:val="29"/>
        <w:spacing w:line="492" w:lineRule="atLeast"/>
        <w:ind w:left="0"/>
        <w:rPr>
          <w:rFonts w:eastAsiaTheme="minorEastAsia"/>
          <w:b/>
          <w:color w:val="auto"/>
          <w:spacing w:val="-5"/>
          <w:sz w:val="44"/>
          <w:szCs w:val="44"/>
        </w:rPr>
      </w:pPr>
    </w:p>
    <w:p>
      <w:pPr>
        <w:pStyle w:val="29"/>
        <w:spacing w:line="492" w:lineRule="atLeast"/>
        <w:ind w:left="0"/>
        <w:rPr>
          <w:rFonts w:eastAsiaTheme="minorEastAsia"/>
          <w:b/>
          <w:color w:val="auto"/>
          <w:spacing w:val="-5"/>
          <w:sz w:val="44"/>
          <w:szCs w:val="44"/>
        </w:rPr>
      </w:pPr>
    </w:p>
    <w:p>
      <w:pPr>
        <w:pStyle w:val="29"/>
        <w:spacing w:line="492" w:lineRule="atLeast"/>
        <w:ind w:left="0"/>
        <w:rPr>
          <w:rFonts w:eastAsiaTheme="minorEastAsia"/>
          <w:b/>
          <w:color w:val="auto"/>
          <w:spacing w:val="-5"/>
          <w:sz w:val="44"/>
          <w:szCs w:val="44"/>
        </w:rPr>
        <w:sectPr>
          <w:headerReference r:id="rId3" w:type="default"/>
          <w:footerReference r:id="rId4" w:type="default"/>
          <w:footerReference r:id="rId5" w:type="even"/>
          <w:pgSz w:w="11906" w:h="16838"/>
          <w:pgMar w:top="1418" w:right="1418" w:bottom="1418" w:left="1701" w:header="851" w:footer="992" w:gutter="0"/>
          <w:pgNumType w:fmt="numberInDash"/>
          <w:cols w:space="720" w:num="1"/>
          <w:docGrid w:type="lines" w:linePitch="312" w:charSpace="0"/>
        </w:sectPr>
      </w:pPr>
    </w:p>
    <w:p>
      <w:pPr>
        <w:snapToGrid w:val="0"/>
        <w:spacing w:line="578" w:lineRule="exact"/>
        <w:jc w:val="center"/>
        <w:rPr>
          <w:rFonts w:eastAsia="方正小标宋简体"/>
          <w:color w:val="auto"/>
          <w:sz w:val="44"/>
          <w:szCs w:val="44"/>
        </w:rPr>
      </w:pPr>
      <w:bookmarkStart w:id="0" w:name="_Toc3391970"/>
      <w:bookmarkStart w:id="1" w:name="_Toc3391741"/>
      <w:bookmarkStart w:id="2" w:name="OLE_LINK1"/>
      <w:bookmarkStart w:id="3" w:name="OLE_LINK2"/>
      <w:bookmarkStart w:id="4" w:name="_Toc3391971"/>
      <w:bookmarkStart w:id="5" w:name="_Toc3391742"/>
      <w:r>
        <w:rPr>
          <w:rFonts w:eastAsia="方正小标宋简体"/>
          <w:color w:val="auto"/>
          <w:sz w:val="44"/>
          <w:szCs w:val="44"/>
        </w:rPr>
        <w:t>达州市自然资源</w:t>
      </w:r>
      <w:r>
        <w:rPr>
          <w:rFonts w:hint="eastAsia" w:eastAsia="方正小标宋简体"/>
          <w:color w:val="auto"/>
          <w:sz w:val="44"/>
          <w:szCs w:val="44"/>
        </w:rPr>
        <w:t>和</w:t>
      </w:r>
      <w:r>
        <w:rPr>
          <w:rFonts w:eastAsia="方正小标宋简体"/>
          <w:color w:val="auto"/>
          <w:sz w:val="44"/>
          <w:szCs w:val="44"/>
        </w:rPr>
        <w:t>规划局</w:t>
      </w:r>
    </w:p>
    <w:p>
      <w:pPr>
        <w:snapToGrid w:val="0"/>
        <w:spacing w:line="578" w:lineRule="exact"/>
        <w:jc w:val="center"/>
        <w:rPr>
          <w:rFonts w:eastAsia="方正小标宋简体"/>
          <w:color w:val="auto"/>
          <w:sz w:val="44"/>
          <w:szCs w:val="44"/>
        </w:rPr>
      </w:pPr>
      <w:r>
        <w:rPr>
          <w:rFonts w:eastAsia="方正小标宋简体"/>
          <w:color w:val="auto"/>
          <w:sz w:val="44"/>
          <w:szCs w:val="44"/>
        </w:rPr>
        <w:t>达州市公共资源交易服务中心</w:t>
      </w:r>
    </w:p>
    <w:p>
      <w:pPr>
        <w:pStyle w:val="15"/>
        <w:spacing w:before="0" w:after="0" w:line="578" w:lineRule="exact"/>
        <w:rPr>
          <w:rFonts w:ascii="Times New Roman" w:hAnsi="Times New Roman" w:eastAsia="方正小标宋简体"/>
          <w:b w:val="0"/>
          <w:color w:val="auto"/>
          <w:sz w:val="44"/>
          <w:szCs w:val="44"/>
        </w:rPr>
      </w:pPr>
      <w:r>
        <w:rPr>
          <w:rFonts w:ascii="Times New Roman" w:hAnsi="Times New Roman" w:eastAsia="方正小标宋简体"/>
          <w:b w:val="0"/>
          <w:color w:val="auto"/>
          <w:sz w:val="44"/>
          <w:szCs w:val="44"/>
        </w:rPr>
        <w:t>国有建设用地使用权</w:t>
      </w:r>
      <w:r>
        <w:rPr>
          <w:rFonts w:hint="eastAsia" w:ascii="Times New Roman" w:hAnsi="Times New Roman" w:eastAsia="方正小标宋简体"/>
          <w:b w:val="0"/>
          <w:color w:val="auto"/>
          <w:sz w:val="44"/>
          <w:szCs w:val="44"/>
        </w:rPr>
        <w:t>拍卖</w:t>
      </w:r>
      <w:r>
        <w:rPr>
          <w:rFonts w:ascii="Times New Roman" w:hAnsi="Times New Roman" w:eastAsia="方正小标宋简体"/>
          <w:b w:val="0"/>
          <w:color w:val="auto"/>
          <w:sz w:val="44"/>
          <w:szCs w:val="44"/>
        </w:rPr>
        <w:t>出让公告</w:t>
      </w:r>
      <w:bookmarkEnd w:id="0"/>
      <w:bookmarkEnd w:id="1"/>
    </w:p>
    <w:p>
      <w:pPr>
        <w:snapToGrid w:val="0"/>
        <w:spacing w:line="400" w:lineRule="exact"/>
        <w:jc w:val="center"/>
        <w:rPr>
          <w:color w:val="auto"/>
          <w:sz w:val="28"/>
          <w:szCs w:val="28"/>
        </w:rPr>
      </w:pPr>
    </w:p>
    <w:p>
      <w:pPr>
        <w:snapToGrid w:val="0"/>
        <w:spacing w:line="520" w:lineRule="exact"/>
        <w:jc w:val="center"/>
        <w:rPr>
          <w:color w:val="auto"/>
          <w:sz w:val="28"/>
          <w:szCs w:val="28"/>
        </w:rPr>
      </w:pPr>
      <w:r>
        <w:rPr>
          <w:rFonts w:hint="eastAsia" w:ascii="黑体" w:hAnsi="黑体" w:eastAsia="黑体" w:cs="微软雅黑"/>
          <w:color w:val="auto"/>
          <w:sz w:val="30"/>
          <w:szCs w:val="30"/>
        </w:rPr>
        <w:t>DST(P)[2023]</w:t>
      </w:r>
      <w:r>
        <w:rPr>
          <w:rFonts w:hint="eastAsia" w:ascii="黑体" w:hAnsi="黑体" w:eastAsia="黑体" w:cs="微软雅黑"/>
          <w:color w:val="auto"/>
          <w:sz w:val="30"/>
          <w:szCs w:val="30"/>
          <w:lang w:val="en-US" w:eastAsia="zh-CN"/>
        </w:rPr>
        <w:t>12</w:t>
      </w:r>
      <w:r>
        <w:rPr>
          <w:rFonts w:hint="eastAsia" w:ascii="黑体" w:hAnsi="黑体" w:eastAsia="黑体" w:cs="微软雅黑"/>
          <w:color w:val="auto"/>
          <w:sz w:val="30"/>
          <w:szCs w:val="30"/>
        </w:rPr>
        <w:t xml:space="preserve">号 </w:t>
      </w:r>
    </w:p>
    <w:p>
      <w:pPr>
        <w:pStyle w:val="32"/>
        <w:numPr>
          <w:numId w:val="0"/>
        </w:numPr>
        <w:spacing w:line="520" w:lineRule="exact"/>
        <w:ind w:firstLine="640" w:firstLineChars="200"/>
        <w:rPr>
          <w:rFonts w:hint="eastAsia" w:eastAsia="仿宋"/>
          <w:color w:val="auto"/>
          <w:sz w:val="32"/>
          <w:szCs w:val="32"/>
          <w:u w:val="none"/>
        </w:rPr>
      </w:pPr>
      <w:r>
        <w:rPr>
          <w:rFonts w:hint="eastAsia" w:eastAsia="仿宋"/>
          <w:color w:val="auto"/>
          <w:sz w:val="32"/>
          <w:szCs w:val="32"/>
          <w:u w:val="none"/>
        </w:rPr>
        <w:t>经达州市人民政府批准，达州市自然资源和规划局决定以拍卖方式出让莲花湖片区ⅢC6-2/1等8宗国有建设用地使用权。达州市公共资源交易服务中心受出让人委托对该地块组织拍卖。现将有关事项公告如下：</w:t>
      </w:r>
    </w:p>
    <w:p>
      <w:pPr>
        <w:pStyle w:val="32"/>
        <w:numPr>
          <w:numId w:val="0"/>
        </w:numPr>
        <w:spacing w:line="520" w:lineRule="exact"/>
        <w:ind w:firstLine="640" w:firstLineChars="200"/>
        <w:rPr>
          <w:rFonts w:eastAsia="仿宋"/>
          <w:color w:val="auto"/>
          <w:sz w:val="32"/>
          <w:szCs w:val="32"/>
        </w:rPr>
      </w:pPr>
      <w:r>
        <w:rPr>
          <w:rFonts w:hint="eastAsia" w:eastAsia="仿宋"/>
          <w:color w:val="auto"/>
          <w:sz w:val="32"/>
          <w:szCs w:val="32"/>
          <w:u w:val="none"/>
          <w:lang w:val="en-US" w:eastAsia="zh-CN"/>
        </w:rPr>
        <w:t>一、</w:t>
      </w:r>
      <w:r>
        <w:rPr>
          <w:rFonts w:hint="eastAsia" w:eastAsia="仿宋"/>
          <w:color w:val="auto"/>
          <w:sz w:val="32"/>
          <w:szCs w:val="32"/>
        </w:rPr>
        <w:t>拍卖</w:t>
      </w:r>
      <w:r>
        <w:rPr>
          <w:rFonts w:eastAsia="仿宋"/>
          <w:color w:val="auto"/>
          <w:sz w:val="32"/>
          <w:szCs w:val="32"/>
        </w:rPr>
        <w:t>出让地块的基本情况和规划指标要求：</w:t>
      </w:r>
    </w:p>
    <w:tbl>
      <w:tblPr>
        <w:tblStyle w:val="16"/>
        <w:tblW w:w="504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64"/>
        <w:gridCol w:w="531"/>
        <w:gridCol w:w="493"/>
        <w:gridCol w:w="584"/>
        <w:gridCol w:w="417"/>
        <w:gridCol w:w="684"/>
        <w:gridCol w:w="550"/>
        <w:gridCol w:w="683"/>
        <w:gridCol w:w="550"/>
        <w:gridCol w:w="684"/>
        <w:gridCol w:w="817"/>
        <w:gridCol w:w="390"/>
        <w:gridCol w:w="458"/>
        <w:gridCol w:w="641"/>
        <w:gridCol w:w="5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20" w:hRule="atLeast"/>
          <w:jc w:val="center"/>
        </w:trPr>
        <w:tc>
          <w:tcPr>
            <w:tcW w:w="217" w:type="pct"/>
            <w:vMerge w:val="restart"/>
            <w:tcBorders>
              <w:top w:val="single" w:color="000000" w:sz="4" w:space="0"/>
              <w:left w:val="single" w:color="000000" w:sz="4" w:space="0"/>
            </w:tcBorders>
            <w:vAlign w:val="center"/>
          </w:tcPr>
          <w:p>
            <w:pPr>
              <w:jc w:val="center"/>
              <w:rPr>
                <w:rFonts w:ascii="仿宋" w:hAnsi="仿宋" w:eastAsia="仿宋"/>
                <w:b/>
                <w:color w:val="auto"/>
                <w:sz w:val="18"/>
                <w:szCs w:val="18"/>
              </w:rPr>
            </w:pPr>
            <w:r>
              <w:rPr>
                <w:rFonts w:hint="eastAsia" w:ascii="仿宋" w:hAnsi="仿宋" w:eastAsia="仿宋" w:cs="宋体"/>
                <w:b/>
                <w:color w:val="auto"/>
                <w:sz w:val="18"/>
                <w:szCs w:val="18"/>
              </w:rPr>
              <w:t>序号</w:t>
            </w:r>
          </w:p>
        </w:tc>
        <w:tc>
          <w:tcPr>
            <w:tcW w:w="316" w:type="pct"/>
            <w:vMerge w:val="restart"/>
            <w:tcBorders>
              <w:top w:val="single" w:color="000000" w:sz="4" w:space="0"/>
              <w:right w:val="single" w:color="000000" w:sz="4" w:space="0"/>
            </w:tcBorders>
            <w:vAlign w:val="center"/>
          </w:tcPr>
          <w:p>
            <w:pPr>
              <w:jc w:val="center"/>
              <w:rPr>
                <w:rFonts w:ascii="仿宋" w:hAnsi="仿宋" w:eastAsia="仿宋"/>
                <w:b/>
                <w:color w:val="auto"/>
                <w:sz w:val="18"/>
                <w:szCs w:val="18"/>
              </w:rPr>
            </w:pPr>
            <w:r>
              <w:rPr>
                <w:rFonts w:hint="eastAsia" w:ascii="仿宋" w:hAnsi="仿宋" w:eastAsia="仿宋" w:cs="宋体"/>
                <w:b/>
                <w:color w:val="auto"/>
                <w:sz w:val="18"/>
                <w:szCs w:val="18"/>
              </w:rPr>
              <w:t>地块</w:t>
            </w:r>
          </w:p>
          <w:p>
            <w:pPr>
              <w:jc w:val="center"/>
              <w:rPr>
                <w:rFonts w:ascii="仿宋" w:hAnsi="仿宋" w:eastAsia="仿宋"/>
                <w:b/>
                <w:color w:val="auto"/>
                <w:sz w:val="18"/>
                <w:szCs w:val="18"/>
              </w:rPr>
            </w:pPr>
            <w:r>
              <w:rPr>
                <w:rFonts w:hint="eastAsia" w:ascii="仿宋" w:hAnsi="仿宋" w:eastAsia="仿宋" w:cs="宋体"/>
                <w:b/>
                <w:color w:val="auto"/>
                <w:sz w:val="18"/>
                <w:szCs w:val="18"/>
              </w:rPr>
              <w:t>编号</w:t>
            </w:r>
          </w:p>
        </w:tc>
        <w:tc>
          <w:tcPr>
            <w:tcW w:w="293" w:type="pct"/>
            <w:vMerge w:val="restart"/>
            <w:tcBorders>
              <w:top w:val="single" w:color="000000" w:sz="4" w:space="0"/>
              <w:right w:val="single" w:color="000000" w:sz="4" w:space="0"/>
            </w:tcBorders>
            <w:vAlign w:val="center"/>
          </w:tcPr>
          <w:p>
            <w:pPr>
              <w:jc w:val="center"/>
              <w:rPr>
                <w:rFonts w:ascii="仿宋" w:hAnsi="仿宋" w:eastAsia="仿宋"/>
                <w:b/>
                <w:color w:val="auto"/>
                <w:sz w:val="18"/>
                <w:szCs w:val="18"/>
              </w:rPr>
            </w:pPr>
            <w:r>
              <w:rPr>
                <w:rFonts w:hint="eastAsia" w:ascii="仿宋" w:hAnsi="仿宋" w:eastAsia="仿宋" w:cs="宋体"/>
                <w:b/>
                <w:color w:val="auto"/>
                <w:sz w:val="18"/>
                <w:szCs w:val="18"/>
              </w:rPr>
              <w:t>土地</w:t>
            </w:r>
          </w:p>
          <w:p>
            <w:pPr>
              <w:jc w:val="center"/>
              <w:rPr>
                <w:rFonts w:ascii="仿宋" w:hAnsi="仿宋" w:eastAsia="仿宋"/>
                <w:b/>
                <w:color w:val="auto"/>
                <w:sz w:val="18"/>
                <w:szCs w:val="18"/>
              </w:rPr>
            </w:pPr>
            <w:r>
              <w:rPr>
                <w:rFonts w:hint="eastAsia" w:ascii="仿宋" w:hAnsi="仿宋" w:eastAsia="仿宋" w:cs="宋体"/>
                <w:b/>
                <w:color w:val="auto"/>
                <w:sz w:val="18"/>
                <w:szCs w:val="18"/>
              </w:rPr>
              <w:t>位置</w:t>
            </w:r>
          </w:p>
        </w:tc>
        <w:tc>
          <w:tcPr>
            <w:tcW w:w="348" w:type="pct"/>
            <w:vMerge w:val="restart"/>
            <w:tcBorders>
              <w:top w:val="single" w:color="000000" w:sz="4" w:space="0"/>
              <w:right w:val="single" w:color="000000" w:sz="4" w:space="0"/>
            </w:tcBorders>
            <w:vAlign w:val="center"/>
          </w:tcPr>
          <w:p>
            <w:pPr>
              <w:jc w:val="center"/>
              <w:rPr>
                <w:rFonts w:ascii="仿宋" w:hAnsi="仿宋" w:eastAsia="仿宋"/>
                <w:b/>
                <w:color w:val="auto"/>
                <w:sz w:val="18"/>
                <w:szCs w:val="18"/>
              </w:rPr>
            </w:pPr>
            <w:r>
              <w:rPr>
                <w:rFonts w:hint="eastAsia" w:ascii="仿宋" w:hAnsi="仿宋" w:eastAsia="仿宋" w:cs="宋体"/>
                <w:b/>
                <w:color w:val="auto"/>
                <w:sz w:val="18"/>
                <w:szCs w:val="18"/>
              </w:rPr>
              <w:t>土地出让面积</w:t>
            </w:r>
            <w:r>
              <w:rPr>
                <w:rFonts w:ascii="仿宋" w:hAnsi="仿宋" w:eastAsia="仿宋" w:cs="宋体"/>
                <w:b/>
                <w:color w:val="auto"/>
                <w:sz w:val="18"/>
                <w:szCs w:val="18"/>
              </w:rPr>
              <w:t>(</w:t>
            </w:r>
            <w:r>
              <w:rPr>
                <w:rFonts w:hint="eastAsia" w:ascii="仿宋" w:hAnsi="仿宋" w:eastAsia="仿宋" w:cs="宋体"/>
                <w:b/>
                <w:color w:val="auto"/>
                <w:sz w:val="18"/>
                <w:szCs w:val="18"/>
              </w:rPr>
              <w:t>㎡）</w:t>
            </w:r>
          </w:p>
        </w:tc>
        <w:tc>
          <w:tcPr>
            <w:tcW w:w="248" w:type="pct"/>
            <w:vMerge w:val="restart"/>
            <w:tcBorders>
              <w:top w:val="single" w:color="000000" w:sz="4" w:space="0"/>
              <w:right w:val="single" w:color="000000" w:sz="4" w:space="0"/>
            </w:tcBorders>
            <w:vAlign w:val="center"/>
          </w:tcPr>
          <w:p>
            <w:pPr>
              <w:jc w:val="center"/>
              <w:rPr>
                <w:rFonts w:ascii="仿宋" w:hAnsi="仿宋" w:eastAsia="仿宋"/>
                <w:b/>
                <w:color w:val="auto"/>
                <w:sz w:val="18"/>
                <w:szCs w:val="18"/>
              </w:rPr>
            </w:pPr>
            <w:r>
              <w:rPr>
                <w:rFonts w:hint="eastAsia" w:ascii="仿宋" w:hAnsi="仿宋" w:eastAsia="仿宋" w:cs="宋体"/>
                <w:b/>
                <w:color w:val="auto"/>
                <w:sz w:val="18"/>
                <w:szCs w:val="18"/>
              </w:rPr>
              <w:t>土地</w:t>
            </w:r>
          </w:p>
          <w:p>
            <w:pPr>
              <w:jc w:val="center"/>
              <w:rPr>
                <w:rFonts w:ascii="仿宋" w:hAnsi="仿宋" w:eastAsia="仿宋"/>
                <w:b/>
                <w:color w:val="auto"/>
                <w:sz w:val="18"/>
                <w:szCs w:val="18"/>
              </w:rPr>
            </w:pPr>
            <w:r>
              <w:rPr>
                <w:rFonts w:hint="eastAsia" w:ascii="仿宋" w:hAnsi="仿宋" w:eastAsia="仿宋" w:cs="宋体"/>
                <w:b/>
                <w:color w:val="auto"/>
                <w:sz w:val="18"/>
                <w:szCs w:val="18"/>
              </w:rPr>
              <w:t>用途</w:t>
            </w:r>
          </w:p>
        </w:tc>
        <w:tc>
          <w:tcPr>
            <w:tcW w:w="2365" w:type="pct"/>
            <w:gridSpan w:val="6"/>
            <w:tcBorders>
              <w:top w:val="single" w:color="000000" w:sz="4" w:space="0"/>
              <w:bottom w:val="single" w:color="000000" w:sz="4" w:space="0"/>
              <w:right w:val="single" w:color="000000" w:sz="4" w:space="0"/>
            </w:tcBorders>
            <w:vAlign w:val="center"/>
          </w:tcPr>
          <w:p>
            <w:pPr>
              <w:jc w:val="center"/>
              <w:rPr>
                <w:rFonts w:ascii="仿宋" w:hAnsi="仿宋" w:eastAsia="仿宋"/>
                <w:b/>
                <w:color w:val="auto"/>
                <w:sz w:val="18"/>
                <w:szCs w:val="18"/>
              </w:rPr>
            </w:pPr>
            <w:r>
              <w:rPr>
                <w:rFonts w:hint="eastAsia" w:ascii="仿宋" w:hAnsi="仿宋" w:eastAsia="仿宋" w:cs="宋体"/>
                <w:b/>
                <w:color w:val="auto"/>
                <w:sz w:val="18"/>
                <w:szCs w:val="18"/>
              </w:rPr>
              <w:t>规划指标要求</w:t>
            </w:r>
          </w:p>
        </w:tc>
        <w:tc>
          <w:tcPr>
            <w:tcW w:w="232" w:type="pct"/>
            <w:vMerge w:val="restart"/>
            <w:tcBorders>
              <w:top w:val="single" w:color="000000" w:sz="4" w:space="0"/>
              <w:right w:val="single" w:color="000000" w:sz="4" w:space="0"/>
            </w:tcBorders>
            <w:vAlign w:val="center"/>
          </w:tcPr>
          <w:p>
            <w:pPr>
              <w:jc w:val="center"/>
              <w:rPr>
                <w:rFonts w:ascii="仿宋" w:hAnsi="仿宋" w:eastAsia="仿宋"/>
                <w:b/>
                <w:color w:val="auto"/>
                <w:sz w:val="18"/>
                <w:szCs w:val="18"/>
              </w:rPr>
            </w:pPr>
            <w:r>
              <w:rPr>
                <w:rFonts w:hint="eastAsia" w:ascii="仿宋" w:hAnsi="仿宋" w:eastAsia="仿宋" w:cs="宋体"/>
                <w:b/>
                <w:color w:val="auto"/>
                <w:sz w:val="18"/>
                <w:szCs w:val="18"/>
              </w:rPr>
              <w:t>出让</w:t>
            </w:r>
          </w:p>
          <w:p>
            <w:pPr>
              <w:jc w:val="center"/>
              <w:rPr>
                <w:rFonts w:ascii="仿宋" w:hAnsi="仿宋" w:eastAsia="仿宋"/>
                <w:b/>
                <w:color w:val="auto"/>
                <w:sz w:val="18"/>
                <w:szCs w:val="18"/>
              </w:rPr>
            </w:pPr>
            <w:r>
              <w:rPr>
                <w:rFonts w:hint="eastAsia" w:ascii="仿宋" w:hAnsi="仿宋" w:eastAsia="仿宋" w:cs="宋体"/>
                <w:b/>
                <w:color w:val="auto"/>
                <w:sz w:val="18"/>
                <w:szCs w:val="18"/>
              </w:rPr>
              <w:t>年限</w:t>
            </w:r>
          </w:p>
        </w:tc>
        <w:tc>
          <w:tcPr>
            <w:tcW w:w="272" w:type="pct"/>
            <w:vMerge w:val="restart"/>
            <w:tcBorders>
              <w:top w:val="single" w:color="000000" w:sz="4" w:space="0"/>
              <w:right w:val="single" w:color="000000" w:sz="4" w:space="0"/>
            </w:tcBorders>
            <w:vAlign w:val="center"/>
          </w:tcPr>
          <w:p>
            <w:pPr>
              <w:jc w:val="center"/>
              <w:rPr>
                <w:rFonts w:ascii="仿宋" w:hAnsi="仿宋" w:eastAsia="仿宋"/>
                <w:b/>
                <w:color w:val="auto"/>
                <w:sz w:val="18"/>
                <w:szCs w:val="18"/>
              </w:rPr>
            </w:pPr>
            <w:r>
              <w:rPr>
                <w:rFonts w:hint="eastAsia" w:ascii="仿宋" w:hAnsi="仿宋" w:eastAsia="仿宋" w:cs="宋体"/>
                <w:b/>
                <w:color w:val="auto"/>
                <w:sz w:val="18"/>
                <w:szCs w:val="18"/>
              </w:rPr>
              <w:t>起叫价</w:t>
            </w:r>
          </w:p>
        </w:tc>
        <w:tc>
          <w:tcPr>
            <w:tcW w:w="382" w:type="pct"/>
            <w:vMerge w:val="restart"/>
            <w:tcBorders>
              <w:top w:val="single" w:color="000000" w:sz="4" w:space="0"/>
              <w:right w:val="single" w:color="000000" w:sz="4" w:space="0"/>
            </w:tcBorders>
            <w:vAlign w:val="center"/>
          </w:tcPr>
          <w:p>
            <w:pPr>
              <w:jc w:val="center"/>
              <w:rPr>
                <w:rFonts w:ascii="仿宋" w:hAnsi="仿宋" w:eastAsia="仿宋"/>
                <w:b/>
                <w:color w:val="auto"/>
                <w:spacing w:val="-6"/>
                <w:sz w:val="18"/>
                <w:szCs w:val="18"/>
              </w:rPr>
            </w:pPr>
            <w:r>
              <w:rPr>
                <w:rFonts w:hint="eastAsia" w:ascii="仿宋" w:hAnsi="仿宋" w:eastAsia="仿宋" w:cs="宋体"/>
                <w:b/>
                <w:color w:val="auto"/>
                <w:spacing w:val="-6"/>
                <w:sz w:val="18"/>
                <w:szCs w:val="18"/>
              </w:rPr>
              <w:t>增价</w:t>
            </w:r>
          </w:p>
          <w:p>
            <w:pPr>
              <w:jc w:val="center"/>
              <w:rPr>
                <w:rFonts w:ascii="仿宋" w:hAnsi="仿宋" w:eastAsia="仿宋"/>
                <w:b/>
                <w:color w:val="auto"/>
                <w:spacing w:val="-32"/>
                <w:sz w:val="18"/>
                <w:szCs w:val="18"/>
              </w:rPr>
            </w:pPr>
            <w:r>
              <w:rPr>
                <w:rFonts w:hint="eastAsia" w:ascii="仿宋" w:hAnsi="仿宋" w:eastAsia="仿宋" w:cs="宋体"/>
                <w:b/>
                <w:color w:val="auto"/>
                <w:spacing w:val="-6"/>
                <w:sz w:val="18"/>
                <w:szCs w:val="18"/>
              </w:rPr>
              <w:t>幅度</w:t>
            </w:r>
          </w:p>
        </w:tc>
        <w:tc>
          <w:tcPr>
            <w:tcW w:w="322" w:type="pct"/>
            <w:vMerge w:val="restart"/>
            <w:tcBorders>
              <w:top w:val="single" w:color="000000" w:sz="4" w:space="0"/>
              <w:right w:val="single" w:color="000000" w:sz="4" w:space="0"/>
            </w:tcBorders>
            <w:vAlign w:val="center"/>
          </w:tcPr>
          <w:p>
            <w:pPr>
              <w:jc w:val="center"/>
              <w:rPr>
                <w:rFonts w:ascii="仿宋" w:hAnsi="仿宋" w:eastAsia="仿宋" w:cs="宋体"/>
                <w:b/>
                <w:color w:val="auto"/>
                <w:sz w:val="18"/>
                <w:szCs w:val="18"/>
              </w:rPr>
            </w:pPr>
            <w:r>
              <w:rPr>
                <w:rFonts w:hint="eastAsia" w:ascii="仿宋" w:hAnsi="仿宋" w:eastAsia="仿宋" w:cs="宋体"/>
                <w:b/>
                <w:color w:val="auto"/>
                <w:sz w:val="18"/>
                <w:szCs w:val="18"/>
              </w:rPr>
              <w:t>竞买</w:t>
            </w:r>
          </w:p>
          <w:p>
            <w:pPr>
              <w:jc w:val="center"/>
              <w:rPr>
                <w:rFonts w:ascii="仿宋" w:hAnsi="仿宋" w:eastAsia="仿宋"/>
                <w:b/>
                <w:color w:val="auto"/>
                <w:sz w:val="18"/>
                <w:szCs w:val="18"/>
              </w:rPr>
            </w:pPr>
            <w:r>
              <w:rPr>
                <w:rFonts w:hint="eastAsia" w:ascii="仿宋" w:hAnsi="仿宋" w:eastAsia="仿宋" w:cs="宋体"/>
                <w:b/>
                <w:color w:val="auto"/>
                <w:sz w:val="18"/>
                <w:szCs w:val="18"/>
              </w:rPr>
              <w:t>保证金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40" w:hRule="atLeast"/>
          <w:jc w:val="center"/>
        </w:trPr>
        <w:tc>
          <w:tcPr>
            <w:tcW w:w="217" w:type="pct"/>
            <w:vMerge w:val="continue"/>
            <w:tcBorders>
              <w:top w:val="single" w:color="000000" w:sz="4" w:space="0"/>
              <w:left w:val="single" w:color="000000" w:sz="4" w:space="0"/>
            </w:tcBorders>
            <w:vAlign w:val="center"/>
          </w:tcPr>
          <w:p>
            <w:pPr>
              <w:widowControl/>
              <w:jc w:val="left"/>
              <w:rPr>
                <w:rFonts w:ascii="仿宋" w:hAnsi="仿宋" w:eastAsia="仿宋"/>
                <w:color w:val="auto"/>
                <w:sz w:val="18"/>
                <w:szCs w:val="18"/>
              </w:rPr>
            </w:pPr>
          </w:p>
        </w:tc>
        <w:tc>
          <w:tcPr>
            <w:tcW w:w="316" w:type="pct"/>
            <w:vMerge w:val="continue"/>
            <w:tcBorders>
              <w:top w:val="single" w:color="000000" w:sz="4" w:space="0"/>
              <w:right w:val="single" w:color="000000" w:sz="4" w:space="0"/>
            </w:tcBorders>
            <w:vAlign w:val="center"/>
          </w:tcPr>
          <w:p>
            <w:pPr>
              <w:widowControl/>
              <w:jc w:val="left"/>
              <w:rPr>
                <w:rFonts w:ascii="仿宋" w:hAnsi="仿宋" w:eastAsia="仿宋"/>
                <w:color w:val="auto"/>
                <w:sz w:val="18"/>
                <w:szCs w:val="18"/>
              </w:rPr>
            </w:pPr>
          </w:p>
        </w:tc>
        <w:tc>
          <w:tcPr>
            <w:tcW w:w="293" w:type="pct"/>
            <w:vMerge w:val="continue"/>
            <w:tcBorders>
              <w:top w:val="single" w:color="000000" w:sz="4" w:space="0"/>
              <w:right w:val="single" w:color="000000" w:sz="4" w:space="0"/>
            </w:tcBorders>
            <w:vAlign w:val="center"/>
          </w:tcPr>
          <w:p>
            <w:pPr>
              <w:widowControl/>
              <w:jc w:val="left"/>
              <w:rPr>
                <w:rFonts w:ascii="仿宋" w:hAnsi="仿宋" w:eastAsia="仿宋"/>
                <w:color w:val="auto"/>
                <w:sz w:val="18"/>
                <w:szCs w:val="18"/>
              </w:rPr>
            </w:pPr>
          </w:p>
        </w:tc>
        <w:tc>
          <w:tcPr>
            <w:tcW w:w="348" w:type="pct"/>
            <w:vMerge w:val="continue"/>
            <w:tcBorders>
              <w:top w:val="single" w:color="000000" w:sz="4" w:space="0"/>
              <w:right w:val="single" w:color="000000" w:sz="4" w:space="0"/>
            </w:tcBorders>
            <w:vAlign w:val="center"/>
          </w:tcPr>
          <w:p>
            <w:pPr>
              <w:widowControl/>
              <w:jc w:val="left"/>
              <w:rPr>
                <w:rFonts w:ascii="仿宋" w:hAnsi="仿宋" w:eastAsia="仿宋"/>
                <w:color w:val="auto"/>
                <w:sz w:val="18"/>
                <w:szCs w:val="18"/>
              </w:rPr>
            </w:pPr>
          </w:p>
        </w:tc>
        <w:tc>
          <w:tcPr>
            <w:tcW w:w="248" w:type="pct"/>
            <w:vMerge w:val="continue"/>
            <w:tcBorders>
              <w:top w:val="single" w:color="000000" w:sz="4" w:space="0"/>
              <w:right w:val="single" w:color="000000" w:sz="4" w:space="0"/>
            </w:tcBorders>
            <w:vAlign w:val="center"/>
          </w:tcPr>
          <w:p>
            <w:pPr>
              <w:widowControl/>
              <w:jc w:val="left"/>
              <w:rPr>
                <w:rFonts w:ascii="仿宋" w:hAnsi="仿宋" w:eastAsia="仿宋"/>
                <w:color w:val="auto"/>
                <w:sz w:val="18"/>
                <w:szCs w:val="18"/>
              </w:rPr>
            </w:pPr>
          </w:p>
        </w:tc>
        <w:tc>
          <w:tcPr>
            <w:tcW w:w="407" w:type="pct"/>
            <w:tcBorders>
              <w:bottom w:val="single" w:color="000000" w:sz="4" w:space="0"/>
              <w:right w:val="single" w:color="000000" w:sz="4" w:space="0"/>
            </w:tcBorders>
            <w:vAlign w:val="center"/>
          </w:tcPr>
          <w:p>
            <w:pPr>
              <w:snapToGrid w:val="0"/>
              <w:spacing w:line="289" w:lineRule="atLeast"/>
              <w:jc w:val="center"/>
              <w:rPr>
                <w:rFonts w:ascii="仿宋" w:hAnsi="仿宋" w:eastAsia="仿宋"/>
                <w:b/>
                <w:color w:val="auto"/>
                <w:sz w:val="18"/>
                <w:szCs w:val="18"/>
              </w:rPr>
            </w:pPr>
            <w:r>
              <w:rPr>
                <w:rFonts w:hint="eastAsia" w:ascii="仿宋" w:hAnsi="仿宋" w:eastAsia="仿宋" w:cs="宋体"/>
                <w:b/>
                <w:color w:val="auto"/>
                <w:sz w:val="18"/>
                <w:szCs w:val="18"/>
              </w:rPr>
              <w:t>容积率</w:t>
            </w:r>
          </w:p>
        </w:tc>
        <w:tc>
          <w:tcPr>
            <w:tcW w:w="327" w:type="pct"/>
            <w:tcBorders>
              <w:bottom w:val="single" w:color="000000" w:sz="4" w:space="0"/>
              <w:right w:val="single" w:color="000000" w:sz="4" w:space="0"/>
            </w:tcBorders>
            <w:vAlign w:val="center"/>
          </w:tcPr>
          <w:p>
            <w:pPr>
              <w:jc w:val="center"/>
              <w:rPr>
                <w:rFonts w:ascii="仿宋" w:hAnsi="仿宋" w:eastAsia="仿宋"/>
                <w:b/>
                <w:color w:val="auto"/>
                <w:sz w:val="18"/>
                <w:szCs w:val="18"/>
              </w:rPr>
            </w:pPr>
            <w:r>
              <w:rPr>
                <w:rFonts w:hint="eastAsia" w:ascii="仿宋" w:hAnsi="仿宋" w:eastAsia="仿宋" w:cs="宋体"/>
                <w:b/>
                <w:color w:val="auto"/>
                <w:sz w:val="18"/>
                <w:szCs w:val="18"/>
              </w:rPr>
              <w:t>建筑</w:t>
            </w:r>
          </w:p>
          <w:p>
            <w:pPr>
              <w:jc w:val="center"/>
              <w:rPr>
                <w:rFonts w:ascii="仿宋" w:hAnsi="仿宋" w:eastAsia="仿宋"/>
                <w:b/>
                <w:color w:val="auto"/>
                <w:sz w:val="18"/>
                <w:szCs w:val="18"/>
              </w:rPr>
            </w:pPr>
            <w:r>
              <w:rPr>
                <w:rFonts w:hint="eastAsia" w:ascii="仿宋" w:hAnsi="仿宋" w:eastAsia="仿宋" w:cs="宋体"/>
                <w:b/>
                <w:color w:val="auto"/>
                <w:sz w:val="18"/>
                <w:szCs w:val="18"/>
              </w:rPr>
              <w:t>密度</w:t>
            </w:r>
          </w:p>
        </w:tc>
        <w:tc>
          <w:tcPr>
            <w:tcW w:w="407" w:type="pct"/>
            <w:tcBorders>
              <w:bottom w:val="single" w:color="000000" w:sz="4" w:space="0"/>
              <w:right w:val="single" w:color="000000" w:sz="4" w:space="0"/>
            </w:tcBorders>
            <w:vAlign w:val="center"/>
          </w:tcPr>
          <w:p>
            <w:pPr>
              <w:jc w:val="center"/>
              <w:rPr>
                <w:rFonts w:ascii="仿宋" w:hAnsi="仿宋" w:eastAsia="仿宋"/>
                <w:b/>
                <w:color w:val="auto"/>
                <w:sz w:val="18"/>
                <w:szCs w:val="18"/>
              </w:rPr>
            </w:pPr>
            <w:r>
              <w:rPr>
                <w:rFonts w:hint="eastAsia" w:ascii="仿宋" w:hAnsi="仿宋" w:eastAsia="仿宋" w:cs="宋体"/>
                <w:b/>
                <w:color w:val="auto"/>
                <w:sz w:val="18"/>
                <w:szCs w:val="18"/>
              </w:rPr>
              <w:t>绿地率</w:t>
            </w:r>
          </w:p>
        </w:tc>
        <w:tc>
          <w:tcPr>
            <w:tcW w:w="327" w:type="pct"/>
            <w:tcBorders>
              <w:bottom w:val="single" w:color="000000" w:sz="4" w:space="0"/>
            </w:tcBorders>
            <w:vAlign w:val="center"/>
          </w:tcPr>
          <w:p>
            <w:pPr>
              <w:jc w:val="center"/>
              <w:rPr>
                <w:rFonts w:ascii="仿宋" w:hAnsi="仿宋" w:eastAsia="仿宋"/>
                <w:b/>
                <w:color w:val="auto"/>
                <w:sz w:val="18"/>
                <w:szCs w:val="18"/>
              </w:rPr>
            </w:pPr>
            <w:r>
              <w:rPr>
                <w:rFonts w:hint="eastAsia" w:ascii="仿宋" w:hAnsi="仿宋" w:eastAsia="仿宋" w:cs="宋体"/>
                <w:b/>
                <w:color w:val="auto"/>
                <w:sz w:val="18"/>
                <w:szCs w:val="18"/>
              </w:rPr>
              <w:t>建筑</w:t>
            </w:r>
          </w:p>
          <w:p>
            <w:pPr>
              <w:jc w:val="center"/>
              <w:rPr>
                <w:rFonts w:ascii="仿宋" w:hAnsi="仿宋" w:eastAsia="仿宋"/>
                <w:b/>
                <w:color w:val="auto"/>
                <w:sz w:val="18"/>
                <w:szCs w:val="18"/>
              </w:rPr>
            </w:pPr>
            <w:r>
              <w:rPr>
                <w:rFonts w:hint="eastAsia" w:ascii="仿宋" w:hAnsi="仿宋" w:eastAsia="仿宋" w:cs="宋体"/>
                <w:b/>
                <w:color w:val="auto"/>
                <w:sz w:val="18"/>
                <w:szCs w:val="18"/>
              </w:rPr>
              <w:t>限高</w:t>
            </w:r>
          </w:p>
        </w:tc>
        <w:tc>
          <w:tcPr>
            <w:tcW w:w="407" w:type="pct"/>
            <w:tcBorders>
              <w:bottom w:val="single" w:color="000000" w:sz="4" w:space="0"/>
            </w:tcBorders>
            <w:vAlign w:val="center"/>
          </w:tcPr>
          <w:p>
            <w:pPr>
              <w:jc w:val="center"/>
              <w:rPr>
                <w:rFonts w:ascii="仿宋" w:hAnsi="仿宋" w:eastAsia="仿宋"/>
                <w:b/>
                <w:color w:val="auto"/>
                <w:sz w:val="18"/>
                <w:szCs w:val="18"/>
              </w:rPr>
            </w:pPr>
            <w:r>
              <w:rPr>
                <w:rFonts w:hint="eastAsia" w:ascii="仿宋" w:hAnsi="仿宋" w:eastAsia="仿宋"/>
                <w:b/>
                <w:color w:val="auto"/>
                <w:sz w:val="18"/>
                <w:szCs w:val="18"/>
              </w:rPr>
              <w:t>配套</w:t>
            </w:r>
          </w:p>
          <w:p>
            <w:pPr>
              <w:jc w:val="center"/>
              <w:rPr>
                <w:rFonts w:ascii="仿宋" w:hAnsi="仿宋" w:eastAsia="仿宋"/>
                <w:b/>
                <w:color w:val="auto"/>
                <w:sz w:val="18"/>
                <w:szCs w:val="18"/>
              </w:rPr>
            </w:pPr>
            <w:r>
              <w:rPr>
                <w:rFonts w:hint="eastAsia" w:ascii="仿宋" w:hAnsi="仿宋" w:eastAsia="仿宋"/>
                <w:b/>
                <w:color w:val="auto"/>
                <w:sz w:val="18"/>
                <w:szCs w:val="18"/>
              </w:rPr>
              <w:t>设施</w:t>
            </w:r>
          </w:p>
        </w:tc>
        <w:tc>
          <w:tcPr>
            <w:tcW w:w="487" w:type="pct"/>
            <w:tcBorders>
              <w:bottom w:val="single" w:color="000000" w:sz="4" w:space="0"/>
              <w:right w:val="single" w:color="000000" w:sz="4" w:space="0"/>
            </w:tcBorders>
            <w:vAlign w:val="center"/>
          </w:tcPr>
          <w:p>
            <w:pPr>
              <w:jc w:val="center"/>
              <w:rPr>
                <w:rFonts w:ascii="仿宋" w:hAnsi="仿宋" w:eastAsia="仿宋"/>
                <w:b/>
                <w:color w:val="auto"/>
                <w:sz w:val="18"/>
                <w:szCs w:val="18"/>
              </w:rPr>
            </w:pPr>
            <w:r>
              <w:rPr>
                <w:rFonts w:hint="eastAsia" w:ascii="仿宋" w:hAnsi="仿宋" w:eastAsia="仿宋" w:cs="宋体"/>
                <w:b/>
                <w:color w:val="auto"/>
                <w:sz w:val="18"/>
                <w:szCs w:val="18"/>
              </w:rPr>
              <w:t>其他规划指标</w:t>
            </w:r>
          </w:p>
        </w:tc>
        <w:tc>
          <w:tcPr>
            <w:tcW w:w="232" w:type="pct"/>
            <w:vMerge w:val="continue"/>
            <w:tcBorders>
              <w:right w:val="single" w:color="000000" w:sz="4" w:space="0"/>
            </w:tcBorders>
            <w:vAlign w:val="center"/>
          </w:tcPr>
          <w:p>
            <w:pPr>
              <w:widowControl/>
              <w:jc w:val="left"/>
              <w:rPr>
                <w:rFonts w:ascii="仿宋" w:hAnsi="仿宋" w:eastAsia="仿宋"/>
                <w:color w:val="auto"/>
                <w:sz w:val="18"/>
                <w:szCs w:val="18"/>
              </w:rPr>
            </w:pPr>
          </w:p>
        </w:tc>
        <w:tc>
          <w:tcPr>
            <w:tcW w:w="272" w:type="pct"/>
            <w:vMerge w:val="continue"/>
            <w:tcBorders>
              <w:right w:val="single" w:color="000000" w:sz="4" w:space="0"/>
            </w:tcBorders>
            <w:vAlign w:val="center"/>
          </w:tcPr>
          <w:p>
            <w:pPr>
              <w:widowControl/>
              <w:jc w:val="left"/>
              <w:rPr>
                <w:rFonts w:ascii="仿宋" w:hAnsi="仿宋" w:eastAsia="仿宋"/>
                <w:color w:val="auto"/>
                <w:sz w:val="18"/>
                <w:szCs w:val="18"/>
              </w:rPr>
            </w:pPr>
          </w:p>
        </w:tc>
        <w:tc>
          <w:tcPr>
            <w:tcW w:w="382" w:type="pct"/>
            <w:vMerge w:val="continue"/>
            <w:tcBorders>
              <w:right w:val="single" w:color="000000" w:sz="4" w:space="0"/>
            </w:tcBorders>
            <w:vAlign w:val="center"/>
          </w:tcPr>
          <w:p>
            <w:pPr>
              <w:widowControl/>
              <w:jc w:val="left"/>
              <w:rPr>
                <w:rFonts w:ascii="仿宋" w:hAnsi="仿宋" w:eastAsia="仿宋"/>
                <w:color w:val="auto"/>
                <w:spacing w:val="-32"/>
                <w:sz w:val="18"/>
                <w:szCs w:val="18"/>
              </w:rPr>
            </w:pPr>
          </w:p>
        </w:tc>
        <w:tc>
          <w:tcPr>
            <w:tcW w:w="322" w:type="pct"/>
            <w:vMerge w:val="continue"/>
            <w:tcBorders>
              <w:right w:val="single" w:color="000000" w:sz="4" w:space="0"/>
            </w:tcBorders>
            <w:vAlign w:val="center"/>
          </w:tcPr>
          <w:p>
            <w:pPr>
              <w:widowControl/>
              <w:jc w:val="left"/>
              <w:rPr>
                <w:rFonts w:ascii="仿宋" w:hAnsi="仿宋" w:eastAsia="仿宋"/>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17" w:hRule="atLeast"/>
          <w:jc w:val="center"/>
        </w:trPr>
        <w:tc>
          <w:tcPr>
            <w:tcW w:w="217" w:type="pct"/>
            <w:tcBorders>
              <w:left w:val="single" w:color="000000" w:sz="4" w:space="0"/>
            </w:tcBorders>
            <w:vAlign w:val="center"/>
          </w:tcPr>
          <w:p>
            <w:pPr>
              <w:jc w:val="center"/>
              <w:rPr>
                <w:rFonts w:ascii="仿宋" w:hAnsi="仿宋" w:eastAsia="仿宋" w:cs="宋体"/>
                <w:color w:val="auto"/>
                <w:kern w:val="2"/>
                <w:sz w:val="18"/>
                <w:szCs w:val="18"/>
                <w:lang w:val="en-US" w:eastAsia="zh-CN" w:bidi="ar-SA"/>
              </w:rPr>
            </w:pPr>
            <w:r>
              <w:rPr>
                <w:rFonts w:ascii="仿宋" w:hAnsi="仿宋" w:eastAsia="仿宋" w:cs="宋体"/>
                <w:color w:val="auto"/>
                <w:sz w:val="18"/>
                <w:szCs w:val="18"/>
              </w:rPr>
              <w:t>1</w:t>
            </w:r>
          </w:p>
        </w:tc>
        <w:tc>
          <w:tcPr>
            <w:tcW w:w="316" w:type="pct"/>
            <w:tcBorders>
              <w:right w:val="single" w:color="000000" w:sz="4" w:space="0"/>
            </w:tcBorders>
            <w:vAlign w:val="center"/>
          </w:tcPr>
          <w:p>
            <w:pPr>
              <w:spacing w:line="200" w:lineRule="exact"/>
              <w:jc w:val="center"/>
              <w:rPr>
                <w:rFonts w:hint="eastAsia" w:ascii="仿宋" w:hAnsi="仿宋" w:eastAsia="仿宋" w:cs="仿宋"/>
                <w:color w:val="auto"/>
                <w:sz w:val="18"/>
                <w:szCs w:val="18"/>
              </w:rPr>
            </w:pPr>
            <w:r>
              <w:rPr>
                <w:rFonts w:hint="eastAsia" w:ascii="仿宋" w:hAnsi="仿宋" w:eastAsia="仿宋" w:cs="仿宋"/>
                <w:color w:val="auto"/>
                <w:sz w:val="18"/>
                <w:szCs w:val="18"/>
                <w:lang w:val="en-US" w:eastAsia="zh-CN"/>
              </w:rPr>
              <w:t>达州市马踏洞外围片区C7-04地块</w:t>
            </w:r>
            <w:r>
              <w:rPr>
                <w:rFonts w:hint="default" w:ascii="仿宋" w:hAnsi="仿宋" w:eastAsia="仿宋" w:cs="仿宋"/>
                <w:color w:val="auto"/>
                <w:sz w:val="18"/>
                <w:szCs w:val="18"/>
                <w:lang w:val="en-US" w:eastAsia="zh-CN"/>
              </w:rPr>
              <w:t xml:space="preserve"> </w:t>
            </w:r>
          </w:p>
          <w:p>
            <w:pPr>
              <w:spacing w:line="200" w:lineRule="exact"/>
              <w:jc w:val="center"/>
              <w:rPr>
                <w:rFonts w:hint="eastAsia" w:ascii="仿宋" w:hAnsi="仿宋" w:eastAsia="仿宋" w:cs="仿宋"/>
                <w:color w:val="auto"/>
                <w:kern w:val="2"/>
                <w:sz w:val="18"/>
                <w:szCs w:val="18"/>
                <w:lang w:val="en-US" w:eastAsia="zh-CN" w:bidi="ar-SA"/>
              </w:rPr>
            </w:pPr>
          </w:p>
        </w:tc>
        <w:tc>
          <w:tcPr>
            <w:tcW w:w="293" w:type="pct"/>
            <w:tcBorders>
              <w:right w:val="single" w:color="000000" w:sz="4" w:space="0"/>
            </w:tcBorders>
            <w:vAlign w:val="center"/>
          </w:tcPr>
          <w:p>
            <w:pPr>
              <w:spacing w:line="200" w:lineRule="exact"/>
              <w:jc w:val="center"/>
              <w:rPr>
                <w:rFonts w:hint="eastAsia" w:ascii="仿宋" w:hAnsi="仿宋" w:eastAsia="仿宋" w:cs="仿宋"/>
                <w:color w:val="auto"/>
                <w:kern w:val="2"/>
                <w:sz w:val="18"/>
                <w:szCs w:val="18"/>
                <w:lang w:val="en-US" w:eastAsia="zh-CN" w:bidi="ar-SA"/>
              </w:rPr>
            </w:pPr>
            <w:r>
              <w:rPr>
                <w:rFonts w:hint="default" w:ascii="仿宋" w:hAnsi="仿宋" w:eastAsia="仿宋" w:cs="仿宋"/>
                <w:color w:val="auto"/>
                <w:sz w:val="18"/>
                <w:szCs w:val="18"/>
                <w:lang w:val="en-US" w:eastAsia="zh-CN"/>
              </w:rPr>
              <w:t>达州市通川区复兴镇孙家坪社区</w:t>
            </w:r>
          </w:p>
        </w:tc>
        <w:tc>
          <w:tcPr>
            <w:tcW w:w="348" w:type="pct"/>
            <w:tcBorders>
              <w:right w:val="single" w:color="000000" w:sz="4" w:space="0"/>
            </w:tcBorders>
            <w:vAlign w:val="center"/>
          </w:tcPr>
          <w:p>
            <w:pPr>
              <w:spacing w:line="200" w:lineRule="exact"/>
              <w:jc w:val="center"/>
              <w:rPr>
                <w:rFonts w:hint="default" w:ascii="仿宋" w:hAnsi="仿宋" w:eastAsia="仿宋" w:cs="仿宋"/>
                <w:color w:val="auto"/>
                <w:kern w:val="2"/>
                <w:sz w:val="18"/>
                <w:szCs w:val="18"/>
                <w:lang w:val="en-US" w:eastAsia="zh-CN" w:bidi="ar-SA"/>
              </w:rPr>
            </w:pPr>
            <w:r>
              <w:rPr>
                <w:rFonts w:hint="default" w:ascii="仿宋" w:hAnsi="仿宋" w:eastAsia="仿宋" w:cs="仿宋"/>
                <w:color w:val="auto"/>
                <w:sz w:val="18"/>
                <w:szCs w:val="18"/>
              </w:rPr>
              <w:t xml:space="preserve">31507.91 </w:t>
            </w:r>
            <w:r>
              <w:rPr>
                <w:rFonts w:hint="eastAsia" w:ascii="仿宋" w:hAnsi="仿宋" w:eastAsia="仿宋" w:cs="仿宋"/>
                <w:color w:val="auto"/>
                <w:sz w:val="18"/>
                <w:szCs w:val="18"/>
                <w:lang w:val="en-US" w:eastAsia="zh-CN"/>
              </w:rPr>
              <w:t>平方米（折合47.26亩）</w:t>
            </w:r>
          </w:p>
        </w:tc>
        <w:tc>
          <w:tcPr>
            <w:tcW w:w="248" w:type="pct"/>
            <w:tcBorders>
              <w:right w:val="single" w:color="000000" w:sz="4" w:space="0"/>
            </w:tcBorders>
            <w:vAlign w:val="center"/>
          </w:tcPr>
          <w:p>
            <w:pPr>
              <w:spacing w:line="200" w:lineRule="exact"/>
              <w:jc w:val="center"/>
              <w:rPr>
                <w:rFonts w:hint="eastAsia" w:ascii="仿宋" w:hAnsi="仿宋" w:eastAsia="仿宋" w:cs="仿宋"/>
                <w:color w:val="auto"/>
                <w:kern w:val="2"/>
                <w:sz w:val="18"/>
                <w:szCs w:val="18"/>
                <w:lang w:val="en-US" w:eastAsia="zh-CN" w:bidi="ar-SA"/>
              </w:rPr>
            </w:pPr>
            <w:r>
              <w:rPr>
                <w:rFonts w:hint="default" w:ascii="仿宋" w:hAnsi="仿宋" w:eastAsia="仿宋" w:cs="仿宋"/>
                <w:color w:val="auto"/>
                <w:sz w:val="18"/>
                <w:szCs w:val="18"/>
                <w:lang w:val="en-US" w:eastAsia="zh-CN"/>
              </w:rPr>
              <w:t>二类居住用地</w:t>
            </w:r>
          </w:p>
        </w:tc>
        <w:tc>
          <w:tcPr>
            <w:tcW w:w="407" w:type="pct"/>
            <w:tcBorders>
              <w:right w:val="single" w:color="000000" w:sz="4" w:space="0"/>
            </w:tcBorders>
            <w:vAlign w:val="center"/>
          </w:tcPr>
          <w:p>
            <w:pPr>
              <w:spacing w:line="200" w:lineRule="exact"/>
              <w:jc w:val="center"/>
              <w:rPr>
                <w:rFonts w:hint="eastAsia" w:ascii="仿宋" w:hAnsi="仿宋" w:eastAsia="仿宋" w:cs="仿宋"/>
                <w:color w:val="auto"/>
                <w:kern w:val="2"/>
                <w:sz w:val="18"/>
                <w:szCs w:val="18"/>
                <w:lang w:val="en-US" w:eastAsia="zh-CN" w:bidi="ar-SA"/>
              </w:rPr>
            </w:pPr>
            <w:r>
              <w:rPr>
                <w:rFonts w:hint="default" w:ascii="仿宋" w:hAnsi="仿宋" w:eastAsia="仿宋" w:cs="仿宋"/>
                <w:color w:val="auto"/>
                <w:sz w:val="18"/>
                <w:szCs w:val="18"/>
                <w:lang w:val="en-US" w:eastAsia="zh-CN"/>
              </w:rPr>
              <w:t>1.0＜F≤2.0</w:t>
            </w:r>
          </w:p>
        </w:tc>
        <w:tc>
          <w:tcPr>
            <w:tcW w:w="327" w:type="pct"/>
            <w:vAlign w:val="center"/>
          </w:tcPr>
          <w:p>
            <w:pPr>
              <w:spacing w:line="200" w:lineRule="exact"/>
              <w:jc w:val="center"/>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rPr>
              <w:t>B≤30%</w:t>
            </w:r>
          </w:p>
        </w:tc>
        <w:tc>
          <w:tcPr>
            <w:tcW w:w="407" w:type="pct"/>
            <w:vAlign w:val="center"/>
          </w:tcPr>
          <w:p>
            <w:pPr>
              <w:spacing w:line="200" w:lineRule="exact"/>
              <w:jc w:val="center"/>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rPr>
              <w:t>G≥30%</w:t>
            </w:r>
          </w:p>
        </w:tc>
        <w:tc>
          <w:tcPr>
            <w:tcW w:w="327" w:type="pct"/>
            <w:vAlign w:val="center"/>
          </w:tcPr>
          <w:p>
            <w:pPr>
              <w:spacing w:line="200" w:lineRule="exact"/>
              <w:jc w:val="center"/>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lang w:val="en-US" w:eastAsia="zh-CN"/>
              </w:rPr>
              <w:t>60</w:t>
            </w:r>
            <w:r>
              <w:rPr>
                <w:rFonts w:hint="eastAsia" w:ascii="仿宋" w:hAnsi="仿宋" w:eastAsia="仿宋" w:cs="仿宋"/>
                <w:color w:val="auto"/>
                <w:sz w:val="18"/>
                <w:szCs w:val="18"/>
              </w:rPr>
              <w:t>米</w:t>
            </w:r>
          </w:p>
        </w:tc>
        <w:tc>
          <w:tcPr>
            <w:tcW w:w="407" w:type="pct"/>
            <w:vAlign w:val="center"/>
          </w:tcPr>
          <w:p>
            <w:pPr>
              <w:spacing w:line="200" w:lineRule="exact"/>
              <w:jc w:val="center"/>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rPr>
              <w:t>详见《</w:t>
            </w:r>
            <w:r>
              <w:rPr>
                <w:rFonts w:hint="eastAsia" w:ascii="仿宋" w:hAnsi="仿宋" w:eastAsia="仿宋" w:cs="仿宋"/>
                <w:color w:val="auto"/>
                <w:sz w:val="18"/>
                <w:szCs w:val="18"/>
                <w:lang w:val="en-US" w:eastAsia="zh-CN"/>
              </w:rPr>
              <w:t>达州市马踏洞外围片区C7-04地块规划条件</w:t>
            </w:r>
            <w:r>
              <w:rPr>
                <w:rFonts w:hint="eastAsia" w:ascii="仿宋" w:hAnsi="仿宋" w:eastAsia="仿宋" w:cs="仿宋"/>
                <w:color w:val="auto"/>
                <w:sz w:val="18"/>
                <w:szCs w:val="18"/>
              </w:rPr>
              <w:t>》</w:t>
            </w:r>
          </w:p>
        </w:tc>
        <w:tc>
          <w:tcPr>
            <w:tcW w:w="487" w:type="pct"/>
            <w:tcBorders>
              <w:right w:val="single" w:color="000000" w:sz="4" w:space="0"/>
            </w:tcBorders>
            <w:vAlign w:val="center"/>
          </w:tcPr>
          <w:p>
            <w:pPr>
              <w:spacing w:line="200" w:lineRule="exact"/>
              <w:jc w:val="center"/>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rPr>
              <w:t>详见《</w:t>
            </w:r>
            <w:r>
              <w:rPr>
                <w:rFonts w:hint="eastAsia" w:ascii="仿宋" w:hAnsi="仿宋" w:eastAsia="仿宋" w:cs="仿宋"/>
                <w:color w:val="auto"/>
                <w:sz w:val="18"/>
                <w:szCs w:val="18"/>
                <w:lang w:val="en-US" w:eastAsia="zh-CN"/>
              </w:rPr>
              <w:t>达州市马踏洞外围片区C7-04地块规划条件</w:t>
            </w:r>
            <w:r>
              <w:rPr>
                <w:rFonts w:hint="eastAsia" w:ascii="仿宋" w:hAnsi="仿宋" w:eastAsia="仿宋" w:cs="仿宋"/>
                <w:color w:val="auto"/>
                <w:sz w:val="18"/>
                <w:szCs w:val="18"/>
              </w:rPr>
              <w:t>》</w:t>
            </w:r>
          </w:p>
        </w:tc>
        <w:tc>
          <w:tcPr>
            <w:tcW w:w="232" w:type="pct"/>
            <w:tcBorders>
              <w:right w:val="single" w:color="000000" w:sz="4" w:space="0"/>
            </w:tcBorders>
            <w:vAlign w:val="center"/>
          </w:tcPr>
          <w:p>
            <w:pPr>
              <w:spacing w:line="200" w:lineRule="exact"/>
              <w:jc w:val="center"/>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rPr>
              <w:t>商业40年、住宅70年</w:t>
            </w:r>
          </w:p>
        </w:tc>
        <w:tc>
          <w:tcPr>
            <w:tcW w:w="272" w:type="pct"/>
            <w:tcBorders>
              <w:right w:val="single" w:color="000000" w:sz="4" w:space="0"/>
            </w:tcBorders>
            <w:vAlign w:val="center"/>
          </w:tcPr>
          <w:p>
            <w:pPr>
              <w:spacing w:line="200" w:lineRule="exact"/>
              <w:jc w:val="center"/>
              <w:rPr>
                <w:rFonts w:hint="eastAsia" w:ascii="仿宋" w:hAnsi="仿宋" w:eastAsia="仿宋" w:cs="仿宋"/>
                <w:color w:val="auto"/>
                <w:sz w:val="18"/>
                <w:szCs w:val="18"/>
              </w:rPr>
            </w:pPr>
            <w:r>
              <w:rPr>
                <w:rFonts w:hint="eastAsia" w:ascii="仿宋" w:hAnsi="仿宋" w:eastAsia="仿宋" w:cs="仿宋"/>
                <w:color w:val="auto"/>
                <w:sz w:val="18"/>
                <w:szCs w:val="18"/>
                <w:lang w:val="en-US" w:eastAsia="zh-CN"/>
              </w:rPr>
              <w:t>213</w:t>
            </w:r>
            <w:r>
              <w:rPr>
                <w:rFonts w:hint="eastAsia" w:ascii="仿宋" w:hAnsi="仿宋" w:eastAsia="仿宋" w:cs="仿宋"/>
                <w:color w:val="auto"/>
                <w:sz w:val="18"/>
                <w:szCs w:val="18"/>
              </w:rPr>
              <w:t>万元/亩</w:t>
            </w:r>
          </w:p>
          <w:p>
            <w:pPr>
              <w:spacing w:line="200" w:lineRule="exact"/>
              <w:jc w:val="center"/>
              <w:rPr>
                <w:rFonts w:hint="eastAsia" w:ascii="仿宋" w:hAnsi="仿宋" w:eastAsia="仿宋" w:cs="仿宋"/>
                <w:color w:val="auto"/>
                <w:kern w:val="2"/>
                <w:sz w:val="18"/>
                <w:szCs w:val="18"/>
                <w:lang w:val="en-US" w:eastAsia="zh-CN" w:bidi="ar-SA"/>
              </w:rPr>
            </w:pPr>
          </w:p>
        </w:tc>
        <w:tc>
          <w:tcPr>
            <w:tcW w:w="382" w:type="pct"/>
            <w:tcBorders>
              <w:right w:val="single" w:color="000000" w:sz="4" w:space="0"/>
            </w:tcBorders>
            <w:vAlign w:val="center"/>
          </w:tcPr>
          <w:p>
            <w:pPr>
              <w:spacing w:line="200" w:lineRule="exact"/>
              <w:jc w:val="center"/>
              <w:rPr>
                <w:rFonts w:hint="eastAsia" w:ascii="仿宋" w:hAnsi="仿宋" w:eastAsia="仿宋" w:cs="仿宋"/>
                <w:color w:val="auto"/>
                <w:sz w:val="18"/>
                <w:szCs w:val="18"/>
              </w:rPr>
            </w:pPr>
            <w:r>
              <w:rPr>
                <w:rFonts w:hint="eastAsia" w:ascii="仿宋" w:hAnsi="仿宋" w:eastAsia="仿宋" w:cs="仿宋"/>
                <w:color w:val="auto"/>
                <w:sz w:val="18"/>
                <w:szCs w:val="18"/>
              </w:rPr>
              <w:t>5万元/亩或 5万元/亩</w:t>
            </w:r>
          </w:p>
          <w:p>
            <w:pPr>
              <w:spacing w:line="200" w:lineRule="exact"/>
              <w:jc w:val="center"/>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rPr>
              <w:t>的整数倍</w:t>
            </w:r>
          </w:p>
        </w:tc>
        <w:tc>
          <w:tcPr>
            <w:tcW w:w="322" w:type="pct"/>
            <w:tcBorders>
              <w:right w:val="single" w:color="000000" w:sz="4" w:space="0"/>
            </w:tcBorders>
            <w:vAlign w:val="center"/>
          </w:tcPr>
          <w:p>
            <w:pPr>
              <w:spacing w:line="200" w:lineRule="exact"/>
              <w:jc w:val="center"/>
              <w:rPr>
                <w:rFonts w:hint="eastAsia" w:ascii="仿宋" w:hAnsi="仿宋" w:eastAsia="仿宋" w:cs="仿宋"/>
                <w:color w:val="auto"/>
                <w:sz w:val="18"/>
                <w:szCs w:val="18"/>
              </w:rPr>
            </w:pPr>
            <w:r>
              <w:rPr>
                <w:rFonts w:hint="default" w:ascii="仿宋" w:hAnsi="仿宋" w:eastAsia="仿宋" w:cs="仿宋"/>
                <w:color w:val="auto"/>
                <w:sz w:val="18"/>
                <w:szCs w:val="18"/>
                <w:lang w:val="en-US" w:eastAsia="zh-CN"/>
              </w:rPr>
              <w:t xml:space="preserve">2020 </w:t>
            </w:r>
          </w:p>
          <w:p>
            <w:pPr>
              <w:spacing w:line="200" w:lineRule="exact"/>
              <w:jc w:val="center"/>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17" w:hRule="atLeast"/>
          <w:jc w:val="center"/>
        </w:trPr>
        <w:tc>
          <w:tcPr>
            <w:tcW w:w="217" w:type="pct"/>
            <w:tcBorders>
              <w:left w:val="single" w:color="000000" w:sz="4" w:space="0"/>
            </w:tcBorders>
            <w:vAlign w:val="center"/>
          </w:tcPr>
          <w:p>
            <w:pPr>
              <w:jc w:val="center"/>
              <w:rPr>
                <w:rFonts w:hint="eastAsia" w:ascii="仿宋" w:hAnsi="仿宋" w:eastAsia="仿宋" w:cs="宋体"/>
                <w:color w:val="auto"/>
                <w:kern w:val="2"/>
                <w:sz w:val="18"/>
                <w:szCs w:val="18"/>
                <w:lang w:val="en-US" w:eastAsia="zh-CN" w:bidi="ar-SA"/>
              </w:rPr>
            </w:pPr>
            <w:r>
              <w:rPr>
                <w:rFonts w:hint="eastAsia" w:ascii="仿宋" w:hAnsi="仿宋" w:eastAsia="仿宋" w:cs="宋体"/>
                <w:color w:val="auto"/>
                <w:sz w:val="18"/>
                <w:szCs w:val="18"/>
                <w:lang w:val="en-US" w:eastAsia="zh-CN"/>
              </w:rPr>
              <w:t>2</w:t>
            </w:r>
          </w:p>
        </w:tc>
        <w:tc>
          <w:tcPr>
            <w:tcW w:w="316" w:type="pct"/>
            <w:tcBorders>
              <w:right w:val="single" w:color="000000" w:sz="4" w:space="0"/>
            </w:tcBorders>
            <w:vAlign w:val="center"/>
          </w:tcPr>
          <w:p>
            <w:pPr>
              <w:spacing w:line="200" w:lineRule="exact"/>
              <w:jc w:val="center"/>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lang w:val="en-US" w:eastAsia="zh-CN"/>
              </w:rPr>
              <w:t>达州市梁家坝组团B-06-03（A区）地块</w:t>
            </w:r>
          </w:p>
        </w:tc>
        <w:tc>
          <w:tcPr>
            <w:tcW w:w="293" w:type="pct"/>
            <w:tcBorders>
              <w:right w:val="single" w:color="000000" w:sz="4" w:space="0"/>
            </w:tcBorders>
            <w:vAlign w:val="center"/>
          </w:tcPr>
          <w:p>
            <w:pPr>
              <w:spacing w:line="200" w:lineRule="exact"/>
              <w:jc w:val="center"/>
              <w:rPr>
                <w:rFonts w:hint="eastAsia" w:ascii="仿宋" w:hAnsi="仿宋" w:eastAsia="仿宋" w:cs="仿宋"/>
                <w:color w:val="auto"/>
                <w:kern w:val="2"/>
                <w:sz w:val="18"/>
                <w:szCs w:val="18"/>
                <w:lang w:val="en-US" w:eastAsia="zh-CN" w:bidi="ar-SA"/>
              </w:rPr>
            </w:pPr>
            <w:r>
              <w:rPr>
                <w:rFonts w:hint="default" w:ascii="仿宋" w:hAnsi="仿宋" w:eastAsia="仿宋" w:cs="仿宋"/>
                <w:color w:val="auto"/>
                <w:sz w:val="18"/>
                <w:szCs w:val="18"/>
              </w:rPr>
              <w:t>达州市通川区复兴镇罗家坝社区</w:t>
            </w:r>
            <w:r>
              <w:rPr>
                <w:rFonts w:hint="default" w:ascii="仿宋" w:hAnsi="仿宋" w:eastAsia="仿宋" w:cs="仿宋"/>
                <w:color w:val="auto"/>
                <w:sz w:val="18"/>
                <w:szCs w:val="18"/>
                <w:lang w:val="en-US" w:eastAsia="zh-CN"/>
              </w:rPr>
              <w:t>六组</w:t>
            </w:r>
          </w:p>
        </w:tc>
        <w:tc>
          <w:tcPr>
            <w:tcW w:w="348" w:type="pct"/>
            <w:tcBorders>
              <w:right w:val="single" w:color="000000" w:sz="4" w:space="0"/>
            </w:tcBorders>
            <w:vAlign w:val="center"/>
          </w:tcPr>
          <w:p>
            <w:pPr>
              <w:spacing w:line="200" w:lineRule="exact"/>
              <w:jc w:val="center"/>
              <w:rPr>
                <w:rFonts w:hint="default" w:ascii="仿宋" w:hAnsi="仿宋" w:eastAsia="仿宋" w:cs="仿宋"/>
                <w:color w:val="auto"/>
                <w:kern w:val="2"/>
                <w:sz w:val="18"/>
                <w:szCs w:val="18"/>
                <w:lang w:val="en-US" w:eastAsia="zh-CN" w:bidi="ar-SA"/>
              </w:rPr>
            </w:pPr>
            <w:r>
              <w:rPr>
                <w:rFonts w:hint="default" w:ascii="仿宋" w:hAnsi="仿宋" w:eastAsia="仿宋" w:cs="仿宋"/>
                <w:color w:val="auto"/>
                <w:sz w:val="18"/>
                <w:szCs w:val="18"/>
              </w:rPr>
              <w:t xml:space="preserve">45563.25  </w:t>
            </w:r>
            <w:r>
              <w:rPr>
                <w:rFonts w:hint="eastAsia" w:ascii="仿宋" w:hAnsi="仿宋" w:eastAsia="仿宋" w:cs="仿宋"/>
                <w:color w:val="auto"/>
                <w:sz w:val="18"/>
                <w:szCs w:val="18"/>
                <w:lang w:val="en-US" w:eastAsia="zh-CN"/>
              </w:rPr>
              <w:t>平方米（折合68.34亩）</w:t>
            </w:r>
          </w:p>
        </w:tc>
        <w:tc>
          <w:tcPr>
            <w:tcW w:w="248" w:type="pct"/>
            <w:tcBorders>
              <w:right w:val="single" w:color="000000" w:sz="4" w:space="0"/>
            </w:tcBorders>
            <w:vAlign w:val="center"/>
          </w:tcPr>
          <w:p>
            <w:pPr>
              <w:spacing w:line="200" w:lineRule="exact"/>
              <w:jc w:val="center"/>
              <w:rPr>
                <w:rFonts w:hint="eastAsia" w:ascii="仿宋" w:hAnsi="仿宋" w:eastAsia="仿宋" w:cs="仿宋"/>
                <w:color w:val="auto"/>
                <w:kern w:val="2"/>
                <w:sz w:val="18"/>
                <w:szCs w:val="18"/>
                <w:lang w:val="en-US" w:eastAsia="zh-CN" w:bidi="ar-SA"/>
              </w:rPr>
            </w:pPr>
            <w:r>
              <w:rPr>
                <w:rFonts w:hint="default" w:ascii="仿宋" w:hAnsi="仿宋" w:eastAsia="仿宋" w:cs="仿宋"/>
                <w:color w:val="auto"/>
                <w:sz w:val="18"/>
                <w:szCs w:val="18"/>
              </w:rPr>
              <w:t>二类居住用地</w:t>
            </w:r>
          </w:p>
        </w:tc>
        <w:tc>
          <w:tcPr>
            <w:tcW w:w="407" w:type="pct"/>
            <w:tcBorders>
              <w:right w:val="single" w:color="000000" w:sz="4" w:space="0"/>
            </w:tcBorders>
            <w:vAlign w:val="center"/>
          </w:tcPr>
          <w:p>
            <w:pPr>
              <w:spacing w:line="200" w:lineRule="exact"/>
              <w:jc w:val="center"/>
              <w:rPr>
                <w:rFonts w:hint="default" w:ascii="仿宋" w:hAnsi="仿宋" w:eastAsia="仿宋" w:cs="仿宋"/>
                <w:color w:val="auto"/>
                <w:kern w:val="2"/>
                <w:sz w:val="18"/>
                <w:szCs w:val="18"/>
                <w:lang w:val="en-US" w:eastAsia="zh-CN" w:bidi="ar-SA"/>
              </w:rPr>
            </w:pPr>
            <w:r>
              <w:rPr>
                <w:rFonts w:hint="default" w:ascii="仿宋" w:hAnsi="仿宋" w:eastAsia="仿宋" w:cs="仿宋"/>
                <w:color w:val="auto"/>
                <w:sz w:val="18"/>
                <w:szCs w:val="18"/>
                <w:lang w:val="en-US" w:eastAsia="zh-CN"/>
              </w:rPr>
              <w:t>1.0＜F≤2.0</w:t>
            </w:r>
          </w:p>
        </w:tc>
        <w:tc>
          <w:tcPr>
            <w:tcW w:w="327" w:type="pct"/>
            <w:vAlign w:val="center"/>
          </w:tcPr>
          <w:p>
            <w:pPr>
              <w:spacing w:line="200" w:lineRule="exact"/>
              <w:jc w:val="center"/>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rPr>
              <w:t>B≤30%</w:t>
            </w:r>
          </w:p>
        </w:tc>
        <w:tc>
          <w:tcPr>
            <w:tcW w:w="407" w:type="pct"/>
            <w:vAlign w:val="center"/>
          </w:tcPr>
          <w:p>
            <w:pPr>
              <w:spacing w:line="200" w:lineRule="exact"/>
              <w:jc w:val="center"/>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rPr>
              <w:t>G≥30%</w:t>
            </w:r>
          </w:p>
        </w:tc>
        <w:tc>
          <w:tcPr>
            <w:tcW w:w="327" w:type="pct"/>
            <w:vAlign w:val="center"/>
          </w:tcPr>
          <w:p>
            <w:pPr>
              <w:spacing w:line="200" w:lineRule="exact"/>
              <w:jc w:val="center"/>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lang w:val="en-US" w:eastAsia="zh-CN"/>
              </w:rPr>
              <w:t>70</w:t>
            </w:r>
            <w:r>
              <w:rPr>
                <w:rFonts w:hint="eastAsia" w:ascii="仿宋" w:hAnsi="仿宋" w:eastAsia="仿宋" w:cs="仿宋"/>
                <w:color w:val="auto"/>
                <w:sz w:val="18"/>
                <w:szCs w:val="18"/>
              </w:rPr>
              <w:t>米</w:t>
            </w:r>
          </w:p>
        </w:tc>
        <w:tc>
          <w:tcPr>
            <w:tcW w:w="407" w:type="pct"/>
            <w:vAlign w:val="center"/>
          </w:tcPr>
          <w:p>
            <w:pPr>
              <w:spacing w:line="200" w:lineRule="exact"/>
              <w:jc w:val="center"/>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rPr>
              <w:t>详见《</w:t>
            </w:r>
            <w:r>
              <w:rPr>
                <w:rFonts w:hint="eastAsia" w:ascii="仿宋" w:hAnsi="仿宋" w:eastAsia="仿宋" w:cs="仿宋"/>
                <w:color w:val="auto"/>
                <w:sz w:val="18"/>
                <w:szCs w:val="18"/>
                <w:lang w:val="en-US" w:eastAsia="zh-CN"/>
              </w:rPr>
              <w:t>达州市梁家坝组团B-06-03（A区）地块规划条件</w:t>
            </w:r>
            <w:r>
              <w:rPr>
                <w:rFonts w:hint="eastAsia" w:ascii="仿宋" w:hAnsi="仿宋" w:eastAsia="仿宋" w:cs="仿宋"/>
                <w:color w:val="auto"/>
                <w:sz w:val="18"/>
                <w:szCs w:val="18"/>
              </w:rPr>
              <w:t>》</w:t>
            </w:r>
          </w:p>
        </w:tc>
        <w:tc>
          <w:tcPr>
            <w:tcW w:w="487" w:type="pct"/>
            <w:tcBorders>
              <w:right w:val="single" w:color="000000" w:sz="4" w:space="0"/>
            </w:tcBorders>
            <w:vAlign w:val="center"/>
          </w:tcPr>
          <w:p>
            <w:pPr>
              <w:spacing w:line="200" w:lineRule="exact"/>
              <w:jc w:val="center"/>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rPr>
              <w:t>详见《</w:t>
            </w:r>
            <w:r>
              <w:rPr>
                <w:rFonts w:hint="eastAsia" w:ascii="仿宋" w:hAnsi="仿宋" w:eastAsia="仿宋" w:cs="仿宋"/>
                <w:color w:val="auto"/>
                <w:sz w:val="18"/>
                <w:szCs w:val="18"/>
                <w:lang w:val="en-US" w:eastAsia="zh-CN"/>
              </w:rPr>
              <w:t>达州市梁家坝组团B-06-03（A区）地块规划条件</w:t>
            </w:r>
            <w:r>
              <w:rPr>
                <w:rFonts w:hint="eastAsia" w:ascii="仿宋" w:hAnsi="仿宋" w:eastAsia="仿宋" w:cs="仿宋"/>
                <w:color w:val="auto"/>
                <w:sz w:val="18"/>
                <w:szCs w:val="18"/>
              </w:rPr>
              <w:t>》</w:t>
            </w:r>
          </w:p>
        </w:tc>
        <w:tc>
          <w:tcPr>
            <w:tcW w:w="232" w:type="pct"/>
            <w:tcBorders>
              <w:right w:val="single" w:color="000000" w:sz="4" w:space="0"/>
            </w:tcBorders>
            <w:vAlign w:val="center"/>
          </w:tcPr>
          <w:p>
            <w:pPr>
              <w:spacing w:line="200" w:lineRule="exact"/>
              <w:jc w:val="center"/>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rPr>
              <w:t>商业40年、住宅70年</w:t>
            </w:r>
          </w:p>
        </w:tc>
        <w:tc>
          <w:tcPr>
            <w:tcW w:w="272" w:type="pct"/>
            <w:tcBorders>
              <w:right w:val="single" w:color="000000" w:sz="4" w:space="0"/>
            </w:tcBorders>
            <w:vAlign w:val="center"/>
          </w:tcPr>
          <w:p>
            <w:pPr>
              <w:spacing w:line="200" w:lineRule="exact"/>
              <w:jc w:val="center"/>
              <w:rPr>
                <w:rFonts w:hint="eastAsia" w:ascii="仿宋" w:hAnsi="仿宋" w:eastAsia="仿宋" w:cs="仿宋"/>
                <w:color w:val="auto"/>
                <w:sz w:val="18"/>
                <w:szCs w:val="18"/>
              </w:rPr>
            </w:pPr>
            <w:r>
              <w:rPr>
                <w:rFonts w:hint="default" w:ascii="仿宋" w:hAnsi="仿宋" w:eastAsia="仿宋" w:cs="仿宋"/>
                <w:color w:val="auto"/>
                <w:sz w:val="18"/>
                <w:szCs w:val="18"/>
                <w:lang w:val="en-US" w:eastAsia="zh-CN"/>
              </w:rPr>
              <w:t>234</w:t>
            </w:r>
            <w:r>
              <w:rPr>
                <w:rFonts w:hint="eastAsia" w:ascii="仿宋" w:hAnsi="仿宋" w:eastAsia="仿宋" w:cs="仿宋"/>
                <w:color w:val="auto"/>
                <w:sz w:val="18"/>
                <w:szCs w:val="18"/>
              </w:rPr>
              <w:t>万元/亩</w:t>
            </w:r>
          </w:p>
          <w:p>
            <w:pPr>
              <w:spacing w:line="200" w:lineRule="exact"/>
              <w:jc w:val="center"/>
              <w:rPr>
                <w:rFonts w:hint="eastAsia" w:ascii="仿宋" w:hAnsi="仿宋" w:eastAsia="仿宋" w:cs="仿宋"/>
                <w:color w:val="auto"/>
                <w:kern w:val="2"/>
                <w:sz w:val="18"/>
                <w:szCs w:val="18"/>
                <w:lang w:val="en-US" w:eastAsia="zh-CN" w:bidi="ar-SA"/>
              </w:rPr>
            </w:pPr>
          </w:p>
        </w:tc>
        <w:tc>
          <w:tcPr>
            <w:tcW w:w="382" w:type="pct"/>
            <w:tcBorders>
              <w:right w:val="single" w:color="000000" w:sz="4" w:space="0"/>
            </w:tcBorders>
            <w:vAlign w:val="center"/>
          </w:tcPr>
          <w:p>
            <w:pPr>
              <w:spacing w:line="200" w:lineRule="exact"/>
              <w:jc w:val="center"/>
              <w:rPr>
                <w:rFonts w:hint="eastAsia" w:ascii="仿宋" w:hAnsi="仿宋" w:eastAsia="仿宋" w:cs="仿宋"/>
                <w:color w:val="auto"/>
                <w:sz w:val="18"/>
                <w:szCs w:val="18"/>
              </w:rPr>
            </w:pPr>
            <w:r>
              <w:rPr>
                <w:rFonts w:hint="eastAsia" w:ascii="仿宋" w:hAnsi="仿宋" w:eastAsia="仿宋" w:cs="仿宋"/>
                <w:color w:val="auto"/>
                <w:sz w:val="18"/>
                <w:szCs w:val="18"/>
              </w:rPr>
              <w:t>5万元/亩或 5万元/亩</w:t>
            </w:r>
          </w:p>
          <w:p>
            <w:pPr>
              <w:spacing w:line="200" w:lineRule="exact"/>
              <w:jc w:val="center"/>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rPr>
              <w:t>的整数倍</w:t>
            </w:r>
          </w:p>
        </w:tc>
        <w:tc>
          <w:tcPr>
            <w:tcW w:w="322" w:type="pct"/>
            <w:tcBorders>
              <w:right w:val="single" w:color="000000" w:sz="4" w:space="0"/>
            </w:tcBorders>
            <w:vAlign w:val="center"/>
          </w:tcPr>
          <w:p>
            <w:pPr>
              <w:spacing w:line="200" w:lineRule="exact"/>
              <w:jc w:val="center"/>
              <w:rPr>
                <w:rFonts w:hint="eastAsia" w:ascii="仿宋" w:hAnsi="仿宋" w:eastAsia="仿宋" w:cs="仿宋"/>
                <w:color w:val="auto"/>
                <w:sz w:val="18"/>
                <w:szCs w:val="18"/>
              </w:rPr>
            </w:pPr>
            <w:r>
              <w:rPr>
                <w:rFonts w:hint="eastAsia" w:ascii="仿宋" w:hAnsi="仿宋" w:eastAsia="仿宋" w:cs="仿宋"/>
                <w:color w:val="auto"/>
                <w:sz w:val="18"/>
                <w:szCs w:val="18"/>
                <w:lang w:val="en-US" w:eastAsia="zh-CN"/>
              </w:rPr>
              <w:t>3200</w:t>
            </w:r>
            <w:r>
              <w:rPr>
                <w:rFonts w:hint="default" w:ascii="仿宋" w:hAnsi="仿宋" w:eastAsia="仿宋" w:cs="仿宋"/>
                <w:color w:val="auto"/>
                <w:sz w:val="18"/>
                <w:szCs w:val="18"/>
                <w:lang w:val="en-US" w:eastAsia="zh-CN"/>
              </w:rPr>
              <w:t xml:space="preserve"> </w:t>
            </w:r>
          </w:p>
          <w:p>
            <w:pPr>
              <w:spacing w:line="200" w:lineRule="exact"/>
              <w:jc w:val="center"/>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17" w:hRule="atLeast"/>
          <w:jc w:val="center"/>
        </w:trPr>
        <w:tc>
          <w:tcPr>
            <w:tcW w:w="217" w:type="pct"/>
            <w:tcBorders>
              <w:left w:val="single" w:color="000000" w:sz="4" w:space="0"/>
            </w:tcBorders>
            <w:vAlign w:val="center"/>
          </w:tcPr>
          <w:p>
            <w:pPr>
              <w:jc w:val="center"/>
              <w:rPr>
                <w:rFonts w:hint="eastAsia" w:ascii="仿宋" w:hAnsi="仿宋" w:eastAsia="仿宋" w:cs="宋体"/>
                <w:color w:val="auto"/>
                <w:kern w:val="2"/>
                <w:sz w:val="18"/>
                <w:szCs w:val="18"/>
                <w:lang w:val="en-US" w:eastAsia="zh-CN" w:bidi="ar-SA"/>
              </w:rPr>
            </w:pPr>
            <w:r>
              <w:rPr>
                <w:rFonts w:hint="eastAsia" w:ascii="仿宋" w:hAnsi="仿宋" w:eastAsia="仿宋" w:cs="宋体"/>
                <w:color w:val="auto"/>
                <w:sz w:val="18"/>
                <w:szCs w:val="18"/>
                <w:lang w:val="en-US" w:eastAsia="zh-CN"/>
              </w:rPr>
              <w:t>3</w:t>
            </w:r>
          </w:p>
        </w:tc>
        <w:tc>
          <w:tcPr>
            <w:tcW w:w="316" w:type="pct"/>
            <w:tcBorders>
              <w:right w:val="single" w:color="000000" w:sz="4" w:space="0"/>
            </w:tcBorders>
            <w:vAlign w:val="center"/>
          </w:tcPr>
          <w:p>
            <w:pPr>
              <w:spacing w:line="200" w:lineRule="exact"/>
              <w:jc w:val="center"/>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lang w:val="en-US" w:eastAsia="zh-CN"/>
              </w:rPr>
              <w:t>达州市梁家坝组团B-06-03（B区）地块</w:t>
            </w:r>
          </w:p>
        </w:tc>
        <w:tc>
          <w:tcPr>
            <w:tcW w:w="293" w:type="pct"/>
            <w:tcBorders>
              <w:right w:val="single" w:color="000000" w:sz="4" w:space="0"/>
            </w:tcBorders>
            <w:vAlign w:val="center"/>
          </w:tcPr>
          <w:p>
            <w:pPr>
              <w:spacing w:line="200" w:lineRule="exact"/>
              <w:jc w:val="center"/>
              <w:rPr>
                <w:rFonts w:hint="default" w:ascii="仿宋" w:hAnsi="仿宋" w:eastAsia="仿宋" w:cs="仿宋"/>
                <w:color w:val="auto"/>
                <w:kern w:val="2"/>
                <w:sz w:val="18"/>
                <w:szCs w:val="18"/>
                <w:lang w:val="en-US" w:eastAsia="zh-CN" w:bidi="ar-SA"/>
              </w:rPr>
            </w:pPr>
            <w:r>
              <w:rPr>
                <w:rFonts w:hint="default" w:ascii="仿宋" w:hAnsi="仿宋" w:eastAsia="仿宋" w:cs="仿宋"/>
                <w:color w:val="auto"/>
                <w:sz w:val="18"/>
                <w:szCs w:val="18"/>
              </w:rPr>
              <w:t>达州市通川区复兴镇罗家坝社区</w:t>
            </w:r>
          </w:p>
        </w:tc>
        <w:tc>
          <w:tcPr>
            <w:tcW w:w="348" w:type="pct"/>
            <w:tcBorders>
              <w:right w:val="single" w:color="000000" w:sz="4" w:space="0"/>
            </w:tcBorders>
            <w:vAlign w:val="center"/>
          </w:tcPr>
          <w:p>
            <w:pPr>
              <w:spacing w:line="200" w:lineRule="exact"/>
              <w:jc w:val="center"/>
              <w:rPr>
                <w:rFonts w:hint="eastAsia" w:ascii="仿宋" w:hAnsi="仿宋" w:eastAsia="仿宋" w:cs="仿宋"/>
                <w:color w:val="auto"/>
                <w:kern w:val="2"/>
                <w:sz w:val="18"/>
                <w:szCs w:val="18"/>
                <w:lang w:val="en-US" w:eastAsia="zh-CN" w:bidi="ar-SA"/>
              </w:rPr>
            </w:pPr>
            <w:r>
              <w:rPr>
                <w:rFonts w:hint="default" w:ascii="仿宋" w:hAnsi="仿宋" w:eastAsia="仿宋" w:cs="仿宋"/>
                <w:color w:val="auto"/>
                <w:sz w:val="18"/>
                <w:szCs w:val="18"/>
              </w:rPr>
              <w:t>46259.69</w:t>
            </w:r>
            <w:r>
              <w:rPr>
                <w:rFonts w:hint="eastAsia" w:ascii="仿宋" w:hAnsi="仿宋" w:eastAsia="仿宋" w:cs="仿宋"/>
                <w:color w:val="auto"/>
                <w:sz w:val="18"/>
                <w:szCs w:val="18"/>
                <w:lang w:val="en-US" w:eastAsia="zh-CN"/>
              </w:rPr>
              <w:t>平方米（折合</w:t>
            </w:r>
            <w:r>
              <w:rPr>
                <w:rFonts w:hint="default" w:ascii="仿宋" w:hAnsi="仿宋" w:eastAsia="仿宋" w:cs="仿宋"/>
                <w:color w:val="auto"/>
                <w:sz w:val="18"/>
                <w:szCs w:val="18"/>
              </w:rPr>
              <w:t xml:space="preserve"> </w:t>
            </w:r>
            <w:r>
              <w:rPr>
                <w:rFonts w:hint="default" w:ascii="仿宋" w:hAnsi="仿宋" w:eastAsia="仿宋" w:cs="仿宋"/>
                <w:color w:val="auto"/>
                <w:sz w:val="18"/>
                <w:szCs w:val="18"/>
                <w:lang w:val="en-US" w:eastAsia="zh-CN"/>
              </w:rPr>
              <w:t xml:space="preserve">  </w:t>
            </w:r>
            <w:r>
              <w:rPr>
                <w:rFonts w:hint="default" w:ascii="仿宋" w:hAnsi="仿宋" w:eastAsia="仿宋" w:cs="仿宋"/>
                <w:color w:val="auto"/>
                <w:sz w:val="18"/>
                <w:szCs w:val="18"/>
              </w:rPr>
              <w:t xml:space="preserve">69.39 </w:t>
            </w:r>
            <w:r>
              <w:rPr>
                <w:rFonts w:hint="eastAsia" w:ascii="仿宋" w:hAnsi="仿宋" w:eastAsia="仿宋" w:cs="仿宋"/>
                <w:color w:val="auto"/>
                <w:sz w:val="18"/>
                <w:szCs w:val="18"/>
                <w:lang w:val="en-US" w:eastAsia="zh-CN"/>
              </w:rPr>
              <w:t xml:space="preserve"> 亩）</w:t>
            </w:r>
          </w:p>
        </w:tc>
        <w:tc>
          <w:tcPr>
            <w:tcW w:w="248" w:type="pct"/>
            <w:tcBorders>
              <w:right w:val="single" w:color="000000" w:sz="4" w:space="0"/>
            </w:tcBorders>
            <w:vAlign w:val="center"/>
          </w:tcPr>
          <w:p>
            <w:pPr>
              <w:spacing w:line="200" w:lineRule="exact"/>
              <w:jc w:val="center"/>
              <w:rPr>
                <w:rFonts w:hint="eastAsia" w:ascii="仿宋" w:hAnsi="仿宋" w:eastAsia="仿宋" w:cs="仿宋"/>
                <w:color w:val="auto"/>
                <w:kern w:val="2"/>
                <w:sz w:val="18"/>
                <w:szCs w:val="18"/>
                <w:lang w:val="en-US" w:eastAsia="zh-CN" w:bidi="ar-SA"/>
              </w:rPr>
            </w:pPr>
            <w:r>
              <w:rPr>
                <w:rFonts w:hint="default" w:ascii="仿宋" w:hAnsi="仿宋" w:eastAsia="仿宋" w:cs="仿宋"/>
                <w:color w:val="auto"/>
                <w:sz w:val="18"/>
                <w:szCs w:val="18"/>
              </w:rPr>
              <w:t>二类居住用地</w:t>
            </w:r>
          </w:p>
        </w:tc>
        <w:tc>
          <w:tcPr>
            <w:tcW w:w="407" w:type="pct"/>
            <w:tcBorders>
              <w:right w:val="single" w:color="000000" w:sz="4" w:space="0"/>
            </w:tcBorders>
            <w:vAlign w:val="center"/>
          </w:tcPr>
          <w:p>
            <w:pPr>
              <w:spacing w:line="200" w:lineRule="exact"/>
              <w:jc w:val="center"/>
              <w:rPr>
                <w:rFonts w:hint="eastAsia" w:ascii="仿宋" w:hAnsi="仿宋" w:eastAsia="仿宋" w:cs="仿宋"/>
                <w:color w:val="auto"/>
                <w:kern w:val="2"/>
                <w:sz w:val="18"/>
                <w:szCs w:val="18"/>
                <w:lang w:val="en-US" w:eastAsia="zh-CN" w:bidi="ar-SA"/>
              </w:rPr>
            </w:pPr>
            <w:r>
              <w:rPr>
                <w:rFonts w:hint="default" w:ascii="仿宋" w:hAnsi="仿宋" w:eastAsia="仿宋" w:cs="仿宋"/>
                <w:color w:val="auto"/>
                <w:sz w:val="18"/>
                <w:szCs w:val="18"/>
              </w:rPr>
              <w:t>1.0</w:t>
            </w:r>
            <w:r>
              <w:rPr>
                <w:rFonts w:hint="default" w:ascii="仿宋" w:hAnsi="仿宋" w:eastAsia="仿宋" w:cs="仿宋"/>
                <w:color w:val="auto"/>
                <w:sz w:val="18"/>
                <w:szCs w:val="18"/>
                <w:lang w:val="en-US" w:eastAsia="zh-CN"/>
              </w:rPr>
              <w:t>＜</w:t>
            </w:r>
            <w:r>
              <w:rPr>
                <w:rFonts w:hint="default" w:ascii="仿宋" w:hAnsi="仿宋" w:eastAsia="仿宋" w:cs="仿宋"/>
                <w:color w:val="auto"/>
                <w:sz w:val="18"/>
                <w:szCs w:val="18"/>
              </w:rPr>
              <w:t>F≤2.0</w:t>
            </w:r>
          </w:p>
        </w:tc>
        <w:tc>
          <w:tcPr>
            <w:tcW w:w="327" w:type="pct"/>
            <w:vAlign w:val="center"/>
          </w:tcPr>
          <w:p>
            <w:pPr>
              <w:spacing w:line="200" w:lineRule="exact"/>
              <w:jc w:val="center"/>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rPr>
              <w:t>B≤30%</w:t>
            </w:r>
          </w:p>
        </w:tc>
        <w:tc>
          <w:tcPr>
            <w:tcW w:w="407" w:type="pct"/>
            <w:vAlign w:val="center"/>
          </w:tcPr>
          <w:p>
            <w:pPr>
              <w:spacing w:line="200" w:lineRule="exact"/>
              <w:jc w:val="center"/>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rPr>
              <w:t>G≥30%</w:t>
            </w:r>
          </w:p>
        </w:tc>
        <w:tc>
          <w:tcPr>
            <w:tcW w:w="327" w:type="pct"/>
            <w:vAlign w:val="center"/>
          </w:tcPr>
          <w:p>
            <w:pPr>
              <w:spacing w:line="200" w:lineRule="exact"/>
              <w:jc w:val="center"/>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lang w:val="en-US" w:eastAsia="zh-CN"/>
              </w:rPr>
              <w:t>70</w:t>
            </w:r>
            <w:r>
              <w:rPr>
                <w:rFonts w:hint="eastAsia" w:ascii="仿宋" w:hAnsi="仿宋" w:eastAsia="仿宋" w:cs="仿宋"/>
                <w:color w:val="auto"/>
                <w:sz w:val="18"/>
                <w:szCs w:val="18"/>
              </w:rPr>
              <w:t>米</w:t>
            </w:r>
          </w:p>
        </w:tc>
        <w:tc>
          <w:tcPr>
            <w:tcW w:w="407" w:type="pct"/>
            <w:vAlign w:val="center"/>
          </w:tcPr>
          <w:p>
            <w:pPr>
              <w:spacing w:line="200" w:lineRule="exact"/>
              <w:jc w:val="center"/>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rPr>
              <w:t>详见《</w:t>
            </w:r>
            <w:r>
              <w:rPr>
                <w:rFonts w:hint="eastAsia" w:ascii="仿宋" w:hAnsi="仿宋" w:eastAsia="仿宋" w:cs="仿宋"/>
                <w:color w:val="auto"/>
                <w:sz w:val="18"/>
                <w:szCs w:val="18"/>
                <w:lang w:val="en-US" w:eastAsia="zh-CN"/>
              </w:rPr>
              <w:t>达州市梁家坝组团B-06-03（B区）地块规划条件</w:t>
            </w:r>
            <w:r>
              <w:rPr>
                <w:rFonts w:hint="eastAsia" w:ascii="仿宋" w:hAnsi="仿宋" w:eastAsia="仿宋" w:cs="仿宋"/>
                <w:color w:val="auto"/>
                <w:sz w:val="18"/>
                <w:szCs w:val="18"/>
              </w:rPr>
              <w:t>》</w:t>
            </w:r>
          </w:p>
        </w:tc>
        <w:tc>
          <w:tcPr>
            <w:tcW w:w="487" w:type="pct"/>
            <w:tcBorders>
              <w:right w:val="single" w:color="000000" w:sz="4" w:space="0"/>
            </w:tcBorders>
            <w:vAlign w:val="center"/>
          </w:tcPr>
          <w:p>
            <w:pPr>
              <w:spacing w:line="200" w:lineRule="exact"/>
              <w:jc w:val="center"/>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rPr>
              <w:t>详见《</w:t>
            </w:r>
            <w:r>
              <w:rPr>
                <w:rFonts w:hint="eastAsia" w:ascii="仿宋" w:hAnsi="仿宋" w:eastAsia="仿宋" w:cs="仿宋"/>
                <w:color w:val="auto"/>
                <w:sz w:val="18"/>
                <w:szCs w:val="18"/>
                <w:lang w:val="en-US" w:eastAsia="zh-CN"/>
              </w:rPr>
              <w:t>达州市梁家坝组团B-06-03（B区）地块规划条件</w:t>
            </w:r>
            <w:r>
              <w:rPr>
                <w:rFonts w:hint="eastAsia" w:ascii="仿宋" w:hAnsi="仿宋" w:eastAsia="仿宋" w:cs="仿宋"/>
                <w:color w:val="auto"/>
                <w:sz w:val="18"/>
                <w:szCs w:val="18"/>
              </w:rPr>
              <w:t>》</w:t>
            </w:r>
          </w:p>
        </w:tc>
        <w:tc>
          <w:tcPr>
            <w:tcW w:w="232" w:type="pct"/>
            <w:tcBorders>
              <w:right w:val="single" w:color="000000" w:sz="4" w:space="0"/>
            </w:tcBorders>
            <w:vAlign w:val="center"/>
          </w:tcPr>
          <w:p>
            <w:pPr>
              <w:spacing w:line="200" w:lineRule="exact"/>
              <w:jc w:val="center"/>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rPr>
              <w:t>商业40年、住宅70年</w:t>
            </w:r>
          </w:p>
        </w:tc>
        <w:tc>
          <w:tcPr>
            <w:tcW w:w="272" w:type="pct"/>
            <w:tcBorders>
              <w:right w:val="single" w:color="000000" w:sz="4" w:space="0"/>
            </w:tcBorders>
            <w:vAlign w:val="center"/>
          </w:tcPr>
          <w:p>
            <w:pPr>
              <w:spacing w:line="200" w:lineRule="exact"/>
              <w:jc w:val="center"/>
              <w:rPr>
                <w:rFonts w:hint="eastAsia" w:ascii="仿宋" w:hAnsi="仿宋" w:eastAsia="仿宋" w:cs="仿宋"/>
                <w:color w:val="auto"/>
                <w:sz w:val="18"/>
                <w:szCs w:val="18"/>
              </w:rPr>
            </w:pPr>
            <w:r>
              <w:rPr>
                <w:rFonts w:hint="default" w:ascii="仿宋" w:hAnsi="仿宋" w:eastAsia="仿宋" w:cs="仿宋"/>
                <w:color w:val="auto"/>
                <w:sz w:val="18"/>
                <w:szCs w:val="18"/>
                <w:lang w:val="en-US" w:eastAsia="zh-CN"/>
              </w:rPr>
              <w:t xml:space="preserve">228 </w:t>
            </w:r>
          </w:p>
          <w:p>
            <w:pPr>
              <w:spacing w:line="200" w:lineRule="exact"/>
              <w:jc w:val="center"/>
              <w:rPr>
                <w:rFonts w:hint="eastAsia" w:ascii="仿宋" w:hAnsi="仿宋" w:eastAsia="仿宋" w:cs="仿宋"/>
                <w:color w:val="auto"/>
                <w:sz w:val="18"/>
                <w:szCs w:val="18"/>
              </w:rPr>
            </w:pPr>
            <w:r>
              <w:rPr>
                <w:rFonts w:hint="eastAsia" w:ascii="仿宋" w:hAnsi="仿宋" w:eastAsia="仿宋" w:cs="仿宋"/>
                <w:color w:val="auto"/>
                <w:sz w:val="18"/>
                <w:szCs w:val="18"/>
              </w:rPr>
              <w:t>万元/亩</w:t>
            </w:r>
          </w:p>
          <w:p>
            <w:pPr>
              <w:spacing w:line="200" w:lineRule="exact"/>
              <w:jc w:val="center"/>
              <w:rPr>
                <w:rFonts w:hint="eastAsia" w:ascii="仿宋" w:hAnsi="仿宋" w:eastAsia="仿宋" w:cs="仿宋"/>
                <w:color w:val="auto"/>
                <w:kern w:val="2"/>
                <w:sz w:val="18"/>
                <w:szCs w:val="18"/>
                <w:lang w:val="en-US" w:eastAsia="zh-CN" w:bidi="ar-SA"/>
              </w:rPr>
            </w:pPr>
          </w:p>
        </w:tc>
        <w:tc>
          <w:tcPr>
            <w:tcW w:w="382" w:type="pct"/>
            <w:tcBorders>
              <w:right w:val="single" w:color="000000" w:sz="4" w:space="0"/>
            </w:tcBorders>
            <w:vAlign w:val="center"/>
          </w:tcPr>
          <w:p>
            <w:pPr>
              <w:spacing w:line="200" w:lineRule="exact"/>
              <w:jc w:val="center"/>
              <w:rPr>
                <w:rFonts w:hint="eastAsia" w:ascii="仿宋" w:hAnsi="仿宋" w:eastAsia="仿宋" w:cs="仿宋"/>
                <w:color w:val="auto"/>
                <w:sz w:val="18"/>
                <w:szCs w:val="18"/>
              </w:rPr>
            </w:pPr>
            <w:r>
              <w:rPr>
                <w:rFonts w:hint="eastAsia" w:ascii="仿宋" w:hAnsi="仿宋" w:eastAsia="仿宋" w:cs="仿宋"/>
                <w:color w:val="auto"/>
                <w:sz w:val="18"/>
                <w:szCs w:val="18"/>
              </w:rPr>
              <w:t>5万元/亩或 5万元/亩</w:t>
            </w:r>
          </w:p>
          <w:p>
            <w:pPr>
              <w:spacing w:line="200" w:lineRule="exact"/>
              <w:jc w:val="center"/>
              <w:rPr>
                <w:rFonts w:hint="eastAsia" w:ascii="仿宋" w:hAnsi="仿宋" w:eastAsia="仿宋" w:cs="仿宋"/>
                <w:color w:val="auto"/>
                <w:sz w:val="18"/>
                <w:szCs w:val="18"/>
              </w:rPr>
            </w:pPr>
            <w:r>
              <w:rPr>
                <w:rFonts w:hint="eastAsia" w:ascii="仿宋" w:hAnsi="仿宋" w:eastAsia="仿宋" w:cs="仿宋"/>
                <w:color w:val="auto"/>
                <w:sz w:val="18"/>
                <w:szCs w:val="18"/>
              </w:rPr>
              <w:t>的整数倍</w:t>
            </w:r>
          </w:p>
          <w:p>
            <w:pPr>
              <w:spacing w:line="200" w:lineRule="exact"/>
              <w:jc w:val="center"/>
              <w:rPr>
                <w:rFonts w:hint="eastAsia" w:ascii="仿宋" w:hAnsi="仿宋" w:eastAsia="仿宋" w:cs="仿宋"/>
                <w:color w:val="auto"/>
                <w:kern w:val="2"/>
                <w:sz w:val="18"/>
                <w:szCs w:val="18"/>
                <w:lang w:val="en-US" w:eastAsia="zh-CN" w:bidi="ar-SA"/>
              </w:rPr>
            </w:pPr>
          </w:p>
        </w:tc>
        <w:tc>
          <w:tcPr>
            <w:tcW w:w="322" w:type="pct"/>
            <w:tcBorders>
              <w:right w:val="single" w:color="000000" w:sz="4" w:space="0"/>
            </w:tcBorders>
            <w:vAlign w:val="center"/>
          </w:tcPr>
          <w:p>
            <w:pPr>
              <w:spacing w:line="200" w:lineRule="exact"/>
              <w:jc w:val="center"/>
              <w:rPr>
                <w:rFonts w:hint="eastAsia" w:ascii="仿宋" w:hAnsi="仿宋" w:eastAsia="仿宋" w:cs="仿宋"/>
                <w:color w:val="auto"/>
                <w:kern w:val="2"/>
                <w:sz w:val="18"/>
                <w:szCs w:val="18"/>
                <w:lang w:val="en-US" w:eastAsia="zh-CN" w:bidi="ar-SA"/>
              </w:rPr>
            </w:pPr>
            <w:r>
              <w:rPr>
                <w:rFonts w:hint="default" w:ascii="仿宋" w:hAnsi="仿宋" w:eastAsia="仿宋" w:cs="仿宋"/>
                <w:color w:val="auto"/>
                <w:sz w:val="18"/>
                <w:szCs w:val="18"/>
                <w:lang w:val="en-US" w:eastAsia="zh-CN"/>
              </w:rPr>
              <w:t>3170</w:t>
            </w:r>
            <w:r>
              <w:rPr>
                <w:rFonts w:hint="eastAsia" w:ascii="仿宋" w:hAnsi="仿宋" w:eastAsia="仿宋" w:cs="仿宋"/>
                <w:color w:val="auto"/>
                <w:sz w:val="18"/>
                <w:szCs w:val="18"/>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17" w:hRule="atLeast"/>
          <w:jc w:val="center"/>
        </w:trPr>
        <w:tc>
          <w:tcPr>
            <w:tcW w:w="217" w:type="pct"/>
            <w:vAlign w:val="center"/>
          </w:tcPr>
          <w:p>
            <w:pPr>
              <w:jc w:val="center"/>
              <w:rPr>
                <w:rFonts w:hint="eastAsia" w:ascii="仿宋" w:hAnsi="仿宋" w:eastAsia="仿宋" w:cs="宋体"/>
                <w:color w:val="auto"/>
                <w:kern w:val="2"/>
                <w:sz w:val="18"/>
                <w:szCs w:val="18"/>
                <w:lang w:val="en-US" w:eastAsia="zh-CN" w:bidi="ar-SA"/>
              </w:rPr>
            </w:pPr>
            <w:r>
              <w:rPr>
                <w:rFonts w:hint="eastAsia" w:ascii="仿宋" w:hAnsi="仿宋" w:eastAsia="仿宋" w:cs="宋体"/>
                <w:color w:val="auto"/>
                <w:sz w:val="18"/>
                <w:szCs w:val="18"/>
                <w:lang w:val="en-US" w:eastAsia="zh-CN"/>
              </w:rPr>
              <w:t>4</w:t>
            </w:r>
          </w:p>
        </w:tc>
        <w:tc>
          <w:tcPr>
            <w:tcW w:w="316" w:type="pct"/>
            <w:vAlign w:val="center"/>
          </w:tcPr>
          <w:p>
            <w:pPr>
              <w:spacing w:line="200" w:lineRule="exact"/>
              <w:jc w:val="center"/>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rPr>
              <w:t>达州市梁家坝组团B-06-04地块</w:t>
            </w:r>
          </w:p>
        </w:tc>
        <w:tc>
          <w:tcPr>
            <w:tcW w:w="293" w:type="pct"/>
            <w:vAlign w:val="center"/>
          </w:tcPr>
          <w:p>
            <w:pPr>
              <w:spacing w:line="200" w:lineRule="exact"/>
              <w:jc w:val="center"/>
              <w:rPr>
                <w:rFonts w:hint="eastAsia" w:ascii="仿宋" w:hAnsi="仿宋" w:eastAsia="仿宋" w:cs="仿宋"/>
                <w:color w:val="auto"/>
                <w:kern w:val="2"/>
                <w:sz w:val="18"/>
                <w:szCs w:val="18"/>
                <w:lang w:val="en-US" w:eastAsia="zh-CN" w:bidi="ar-SA"/>
              </w:rPr>
            </w:pPr>
            <w:r>
              <w:rPr>
                <w:rFonts w:hint="default" w:ascii="仿宋" w:hAnsi="仿宋" w:eastAsia="仿宋" w:cs="仿宋"/>
                <w:color w:val="auto"/>
                <w:sz w:val="18"/>
                <w:szCs w:val="18"/>
              </w:rPr>
              <w:t>达州市通川区复兴镇罗家坝社区</w:t>
            </w:r>
          </w:p>
        </w:tc>
        <w:tc>
          <w:tcPr>
            <w:tcW w:w="348" w:type="pct"/>
            <w:vAlign w:val="center"/>
          </w:tcPr>
          <w:p>
            <w:pPr>
              <w:spacing w:line="200" w:lineRule="exact"/>
              <w:jc w:val="center"/>
              <w:rPr>
                <w:rFonts w:hint="eastAsia" w:ascii="仿宋" w:hAnsi="仿宋" w:eastAsia="仿宋" w:cs="仿宋"/>
                <w:color w:val="auto"/>
                <w:kern w:val="2"/>
                <w:sz w:val="18"/>
                <w:szCs w:val="18"/>
                <w:lang w:val="en-US" w:eastAsia="zh-CN" w:bidi="ar-SA"/>
              </w:rPr>
            </w:pPr>
            <w:r>
              <w:rPr>
                <w:rFonts w:hint="default" w:ascii="仿宋" w:hAnsi="仿宋" w:eastAsia="仿宋" w:cs="仿宋"/>
                <w:color w:val="auto"/>
                <w:sz w:val="18"/>
                <w:szCs w:val="18"/>
              </w:rPr>
              <w:t>3</w:t>
            </w:r>
            <w:r>
              <w:rPr>
                <w:rFonts w:hint="default" w:ascii="仿宋" w:hAnsi="仿宋" w:eastAsia="仿宋" w:cs="仿宋"/>
                <w:color w:val="auto"/>
                <w:sz w:val="18"/>
                <w:szCs w:val="18"/>
                <w:lang w:val="en-US" w:eastAsia="zh-CN"/>
              </w:rPr>
              <w:t>2225.12</w:t>
            </w:r>
            <w:r>
              <w:rPr>
                <w:rFonts w:hint="default" w:ascii="仿宋" w:hAnsi="仿宋" w:eastAsia="仿宋" w:cs="仿宋"/>
                <w:color w:val="auto"/>
                <w:sz w:val="18"/>
                <w:szCs w:val="18"/>
              </w:rPr>
              <w:t xml:space="preserve"> </w:t>
            </w:r>
            <w:r>
              <w:rPr>
                <w:rFonts w:hint="eastAsia" w:ascii="仿宋" w:hAnsi="仿宋" w:eastAsia="仿宋" w:cs="仿宋"/>
                <w:color w:val="auto"/>
                <w:sz w:val="18"/>
                <w:szCs w:val="18"/>
                <w:lang w:val="en-US" w:eastAsia="zh-CN"/>
              </w:rPr>
              <w:t>平方米（折合</w:t>
            </w:r>
            <w:r>
              <w:rPr>
                <w:rFonts w:hint="default" w:ascii="仿宋" w:hAnsi="仿宋" w:eastAsia="仿宋" w:cs="仿宋"/>
                <w:color w:val="auto"/>
                <w:sz w:val="18"/>
                <w:szCs w:val="18"/>
                <w:lang w:val="en-US" w:eastAsia="zh-CN"/>
              </w:rPr>
              <w:t xml:space="preserve"> 48.34</w:t>
            </w:r>
            <w:r>
              <w:rPr>
                <w:rFonts w:hint="default" w:ascii="仿宋" w:hAnsi="仿宋" w:eastAsia="仿宋" w:cs="仿宋"/>
                <w:color w:val="auto"/>
                <w:sz w:val="18"/>
                <w:szCs w:val="18"/>
              </w:rPr>
              <w:t xml:space="preserve"> </w:t>
            </w:r>
            <w:r>
              <w:rPr>
                <w:rFonts w:hint="eastAsia" w:ascii="仿宋" w:hAnsi="仿宋" w:eastAsia="仿宋" w:cs="仿宋"/>
                <w:color w:val="auto"/>
                <w:sz w:val="18"/>
                <w:szCs w:val="18"/>
              </w:rPr>
              <w:t xml:space="preserve"> 亩</w:t>
            </w:r>
            <w:r>
              <w:rPr>
                <w:rFonts w:hint="eastAsia" w:ascii="仿宋" w:hAnsi="仿宋" w:eastAsia="仿宋" w:cs="仿宋"/>
                <w:color w:val="auto"/>
                <w:sz w:val="18"/>
                <w:szCs w:val="18"/>
                <w:lang w:eastAsia="zh-CN"/>
              </w:rPr>
              <w:t>）</w:t>
            </w:r>
          </w:p>
        </w:tc>
        <w:tc>
          <w:tcPr>
            <w:tcW w:w="248" w:type="pct"/>
            <w:vAlign w:val="center"/>
          </w:tcPr>
          <w:p>
            <w:pPr>
              <w:spacing w:line="200" w:lineRule="exact"/>
              <w:jc w:val="center"/>
              <w:rPr>
                <w:rFonts w:hint="eastAsia" w:ascii="仿宋" w:hAnsi="仿宋" w:eastAsia="仿宋" w:cs="仿宋"/>
                <w:color w:val="auto"/>
                <w:kern w:val="2"/>
                <w:sz w:val="18"/>
                <w:szCs w:val="18"/>
                <w:lang w:val="en-US" w:eastAsia="zh-CN" w:bidi="ar-SA"/>
              </w:rPr>
            </w:pPr>
            <w:r>
              <w:rPr>
                <w:rFonts w:hint="default" w:ascii="仿宋" w:hAnsi="仿宋" w:eastAsia="仿宋" w:cs="仿宋"/>
                <w:color w:val="auto"/>
                <w:sz w:val="18"/>
                <w:szCs w:val="18"/>
              </w:rPr>
              <w:t>二类居住用地</w:t>
            </w:r>
          </w:p>
        </w:tc>
        <w:tc>
          <w:tcPr>
            <w:tcW w:w="407" w:type="pct"/>
            <w:vAlign w:val="center"/>
          </w:tcPr>
          <w:p>
            <w:pPr>
              <w:spacing w:line="200" w:lineRule="exact"/>
              <w:jc w:val="center"/>
              <w:rPr>
                <w:rFonts w:hint="eastAsia" w:ascii="仿宋" w:hAnsi="仿宋" w:eastAsia="仿宋" w:cs="仿宋"/>
                <w:color w:val="auto"/>
                <w:kern w:val="2"/>
                <w:sz w:val="18"/>
                <w:szCs w:val="18"/>
                <w:lang w:val="en-US" w:eastAsia="zh-CN" w:bidi="ar-SA"/>
              </w:rPr>
            </w:pPr>
            <w:r>
              <w:rPr>
                <w:rFonts w:hint="default" w:ascii="仿宋" w:hAnsi="仿宋" w:eastAsia="仿宋" w:cs="仿宋"/>
                <w:color w:val="auto"/>
                <w:sz w:val="18"/>
                <w:szCs w:val="18"/>
              </w:rPr>
              <w:t>1.0</w:t>
            </w:r>
            <w:r>
              <w:rPr>
                <w:rFonts w:hint="default" w:ascii="仿宋" w:hAnsi="仿宋" w:eastAsia="仿宋" w:cs="仿宋"/>
                <w:color w:val="auto"/>
                <w:sz w:val="18"/>
                <w:szCs w:val="18"/>
                <w:lang w:val="en-US" w:eastAsia="zh-CN"/>
              </w:rPr>
              <w:t>＜</w:t>
            </w:r>
            <w:r>
              <w:rPr>
                <w:rFonts w:hint="default" w:ascii="仿宋" w:hAnsi="仿宋" w:eastAsia="仿宋" w:cs="仿宋"/>
                <w:color w:val="auto"/>
                <w:sz w:val="18"/>
                <w:szCs w:val="18"/>
              </w:rPr>
              <w:t>F≤2.0</w:t>
            </w:r>
          </w:p>
        </w:tc>
        <w:tc>
          <w:tcPr>
            <w:tcW w:w="327" w:type="pct"/>
            <w:vAlign w:val="center"/>
          </w:tcPr>
          <w:p>
            <w:pPr>
              <w:spacing w:line="200" w:lineRule="exact"/>
              <w:jc w:val="center"/>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rPr>
              <w:t>B≤30%</w:t>
            </w:r>
          </w:p>
        </w:tc>
        <w:tc>
          <w:tcPr>
            <w:tcW w:w="407" w:type="pct"/>
            <w:vAlign w:val="center"/>
          </w:tcPr>
          <w:p>
            <w:pPr>
              <w:spacing w:line="200" w:lineRule="exact"/>
              <w:jc w:val="center"/>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rPr>
              <w:t>G≥30%</w:t>
            </w:r>
          </w:p>
        </w:tc>
        <w:tc>
          <w:tcPr>
            <w:tcW w:w="327" w:type="pct"/>
            <w:vAlign w:val="center"/>
          </w:tcPr>
          <w:p>
            <w:pPr>
              <w:spacing w:line="200" w:lineRule="exact"/>
              <w:jc w:val="center"/>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lang w:val="en-US" w:eastAsia="zh-CN"/>
              </w:rPr>
              <w:t>70</w:t>
            </w:r>
            <w:r>
              <w:rPr>
                <w:rFonts w:hint="eastAsia" w:ascii="仿宋" w:hAnsi="仿宋" w:eastAsia="仿宋" w:cs="仿宋"/>
                <w:color w:val="auto"/>
                <w:sz w:val="18"/>
                <w:szCs w:val="18"/>
              </w:rPr>
              <w:t>米</w:t>
            </w:r>
          </w:p>
        </w:tc>
        <w:tc>
          <w:tcPr>
            <w:tcW w:w="407" w:type="pct"/>
            <w:vAlign w:val="center"/>
          </w:tcPr>
          <w:p>
            <w:pPr>
              <w:spacing w:line="200" w:lineRule="exact"/>
              <w:jc w:val="center"/>
              <w:rPr>
                <w:rFonts w:hint="default" w:ascii="仿宋" w:hAnsi="仿宋" w:eastAsia="仿宋" w:cs="仿宋"/>
                <w:color w:val="auto"/>
                <w:kern w:val="2"/>
                <w:sz w:val="18"/>
                <w:szCs w:val="18"/>
                <w:lang w:val="en-US" w:eastAsia="zh-CN" w:bidi="ar-SA"/>
              </w:rPr>
            </w:pPr>
            <w:r>
              <w:rPr>
                <w:rFonts w:hint="eastAsia" w:ascii="仿宋" w:hAnsi="仿宋" w:eastAsia="仿宋" w:cs="仿宋"/>
                <w:color w:val="auto"/>
                <w:sz w:val="18"/>
                <w:szCs w:val="18"/>
              </w:rPr>
              <w:t>详见《达州市梁家坝组团B-06-04地块</w:t>
            </w:r>
            <w:r>
              <w:rPr>
                <w:rFonts w:hint="eastAsia" w:ascii="仿宋" w:hAnsi="仿宋" w:eastAsia="仿宋" w:cs="仿宋"/>
                <w:color w:val="auto"/>
                <w:sz w:val="18"/>
                <w:szCs w:val="18"/>
                <w:lang w:val="en-US" w:eastAsia="zh-CN"/>
              </w:rPr>
              <w:t>规划条件》</w:t>
            </w:r>
          </w:p>
        </w:tc>
        <w:tc>
          <w:tcPr>
            <w:tcW w:w="487" w:type="pct"/>
            <w:vAlign w:val="center"/>
          </w:tcPr>
          <w:p>
            <w:pPr>
              <w:spacing w:line="200" w:lineRule="exact"/>
              <w:jc w:val="center"/>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rPr>
              <w:t>详见《达州市梁家坝组团B-06-04地块</w:t>
            </w:r>
            <w:r>
              <w:rPr>
                <w:rFonts w:hint="eastAsia" w:ascii="仿宋" w:hAnsi="仿宋" w:eastAsia="仿宋" w:cs="仿宋"/>
                <w:color w:val="auto"/>
                <w:sz w:val="18"/>
                <w:szCs w:val="18"/>
                <w:lang w:val="en-US" w:eastAsia="zh-CN"/>
              </w:rPr>
              <w:t>规划条件》</w:t>
            </w:r>
          </w:p>
        </w:tc>
        <w:tc>
          <w:tcPr>
            <w:tcW w:w="232" w:type="pct"/>
            <w:vAlign w:val="center"/>
          </w:tcPr>
          <w:p>
            <w:pPr>
              <w:spacing w:line="200" w:lineRule="exact"/>
              <w:jc w:val="center"/>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rPr>
              <w:t>商业 40</w:t>
            </w:r>
            <w:r>
              <w:rPr>
                <w:rFonts w:hint="eastAsia" w:ascii="仿宋" w:hAnsi="仿宋" w:eastAsia="仿宋" w:cs="仿宋"/>
                <w:color w:val="auto"/>
                <w:sz w:val="18"/>
                <w:szCs w:val="18"/>
                <w:lang w:val="en-US" w:eastAsia="zh-CN"/>
              </w:rPr>
              <w:t>年、</w:t>
            </w:r>
            <w:r>
              <w:rPr>
                <w:rFonts w:hint="eastAsia" w:ascii="仿宋" w:hAnsi="仿宋" w:eastAsia="仿宋" w:cs="仿宋"/>
                <w:color w:val="auto"/>
                <w:sz w:val="18"/>
                <w:szCs w:val="18"/>
              </w:rPr>
              <w:t xml:space="preserve"> 住 宅 70</w:t>
            </w:r>
            <w:r>
              <w:rPr>
                <w:rFonts w:hint="eastAsia" w:ascii="仿宋" w:hAnsi="仿宋" w:eastAsia="仿宋" w:cs="仿宋"/>
                <w:color w:val="auto"/>
                <w:sz w:val="18"/>
                <w:szCs w:val="18"/>
                <w:lang w:val="en-US" w:eastAsia="zh-CN"/>
              </w:rPr>
              <w:t>年</w:t>
            </w:r>
          </w:p>
        </w:tc>
        <w:tc>
          <w:tcPr>
            <w:tcW w:w="272" w:type="pct"/>
            <w:vAlign w:val="center"/>
          </w:tcPr>
          <w:p>
            <w:pPr>
              <w:spacing w:line="200" w:lineRule="exact"/>
              <w:jc w:val="center"/>
              <w:rPr>
                <w:rFonts w:hint="eastAsia" w:ascii="仿宋" w:hAnsi="仿宋" w:eastAsia="仿宋" w:cs="仿宋"/>
                <w:color w:val="auto"/>
                <w:sz w:val="18"/>
                <w:szCs w:val="18"/>
              </w:rPr>
            </w:pPr>
            <w:r>
              <w:rPr>
                <w:rFonts w:hint="default" w:ascii="仿宋" w:hAnsi="仿宋" w:eastAsia="仿宋" w:cs="仿宋"/>
                <w:color w:val="auto"/>
                <w:sz w:val="18"/>
                <w:szCs w:val="18"/>
                <w:lang w:val="en-US" w:eastAsia="zh-CN"/>
              </w:rPr>
              <w:t>228</w:t>
            </w:r>
            <w:r>
              <w:rPr>
                <w:rFonts w:hint="eastAsia" w:ascii="仿宋" w:hAnsi="仿宋" w:eastAsia="仿宋" w:cs="仿宋"/>
                <w:color w:val="auto"/>
                <w:sz w:val="18"/>
                <w:szCs w:val="18"/>
              </w:rPr>
              <w:t>万元/亩</w:t>
            </w:r>
          </w:p>
          <w:p>
            <w:pPr>
              <w:spacing w:line="200" w:lineRule="exact"/>
              <w:jc w:val="center"/>
              <w:rPr>
                <w:rFonts w:hint="eastAsia" w:ascii="仿宋" w:hAnsi="仿宋" w:eastAsia="仿宋" w:cs="仿宋"/>
                <w:color w:val="auto"/>
                <w:kern w:val="2"/>
                <w:sz w:val="18"/>
                <w:szCs w:val="18"/>
                <w:lang w:val="en-US" w:eastAsia="zh-CN" w:bidi="ar-SA"/>
              </w:rPr>
            </w:pPr>
          </w:p>
        </w:tc>
        <w:tc>
          <w:tcPr>
            <w:tcW w:w="382" w:type="pct"/>
            <w:vAlign w:val="center"/>
          </w:tcPr>
          <w:p>
            <w:pPr>
              <w:spacing w:line="200" w:lineRule="exact"/>
              <w:jc w:val="center"/>
              <w:rPr>
                <w:rFonts w:hint="eastAsia" w:ascii="仿宋" w:hAnsi="仿宋" w:eastAsia="仿宋" w:cs="仿宋"/>
                <w:color w:val="auto"/>
                <w:sz w:val="18"/>
                <w:szCs w:val="18"/>
              </w:rPr>
            </w:pPr>
            <w:r>
              <w:rPr>
                <w:rFonts w:hint="eastAsia" w:ascii="仿宋" w:hAnsi="仿宋" w:eastAsia="仿宋" w:cs="仿宋"/>
                <w:color w:val="auto"/>
                <w:sz w:val="18"/>
                <w:szCs w:val="18"/>
              </w:rPr>
              <w:t>5万元/亩或 5万元/亩</w:t>
            </w:r>
          </w:p>
          <w:p>
            <w:pPr>
              <w:spacing w:line="200" w:lineRule="exact"/>
              <w:jc w:val="center"/>
              <w:rPr>
                <w:rFonts w:hint="eastAsia" w:ascii="仿宋" w:hAnsi="仿宋" w:eastAsia="仿宋" w:cs="仿宋"/>
                <w:color w:val="auto"/>
                <w:sz w:val="18"/>
                <w:szCs w:val="18"/>
              </w:rPr>
            </w:pPr>
            <w:r>
              <w:rPr>
                <w:rFonts w:hint="eastAsia" w:ascii="仿宋" w:hAnsi="仿宋" w:eastAsia="仿宋" w:cs="仿宋"/>
                <w:color w:val="auto"/>
                <w:sz w:val="18"/>
                <w:szCs w:val="18"/>
              </w:rPr>
              <w:t>的整数倍</w:t>
            </w:r>
          </w:p>
          <w:p>
            <w:pPr>
              <w:spacing w:line="200" w:lineRule="exact"/>
              <w:jc w:val="center"/>
              <w:rPr>
                <w:rFonts w:hint="eastAsia" w:ascii="仿宋" w:hAnsi="仿宋" w:eastAsia="仿宋" w:cs="仿宋"/>
                <w:color w:val="auto"/>
                <w:kern w:val="2"/>
                <w:sz w:val="18"/>
                <w:szCs w:val="18"/>
                <w:lang w:val="en-US" w:eastAsia="zh-CN" w:bidi="ar-SA"/>
              </w:rPr>
            </w:pPr>
          </w:p>
        </w:tc>
        <w:tc>
          <w:tcPr>
            <w:tcW w:w="322" w:type="pct"/>
            <w:vAlign w:val="center"/>
          </w:tcPr>
          <w:p>
            <w:pPr>
              <w:spacing w:line="200" w:lineRule="exact"/>
              <w:jc w:val="center"/>
              <w:rPr>
                <w:rFonts w:hint="eastAsia" w:ascii="仿宋" w:hAnsi="仿宋" w:eastAsia="仿宋" w:cs="仿宋"/>
                <w:color w:val="auto"/>
                <w:kern w:val="2"/>
                <w:sz w:val="18"/>
                <w:szCs w:val="18"/>
                <w:lang w:val="en-US" w:eastAsia="zh-CN" w:bidi="ar-SA"/>
              </w:rPr>
            </w:pPr>
            <w:r>
              <w:rPr>
                <w:rFonts w:hint="default" w:ascii="仿宋" w:hAnsi="仿宋" w:eastAsia="仿宋" w:cs="仿宋"/>
                <w:color w:val="auto"/>
                <w:sz w:val="18"/>
                <w:szCs w:val="18"/>
                <w:lang w:val="en-US" w:eastAsia="zh-CN"/>
              </w:rPr>
              <w:t>2210</w:t>
            </w:r>
            <w:r>
              <w:rPr>
                <w:rFonts w:hint="eastAsia" w:ascii="仿宋" w:hAnsi="仿宋" w:eastAsia="仿宋" w:cs="仿宋"/>
                <w:color w:val="auto"/>
                <w:sz w:val="18"/>
                <w:szCs w:val="18"/>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17" w:hRule="atLeast"/>
          <w:jc w:val="center"/>
        </w:trPr>
        <w:tc>
          <w:tcPr>
            <w:tcW w:w="217" w:type="pct"/>
            <w:vAlign w:val="center"/>
          </w:tcPr>
          <w:p>
            <w:pPr>
              <w:jc w:val="center"/>
              <w:rPr>
                <w:rFonts w:hint="eastAsia" w:ascii="仿宋" w:hAnsi="仿宋" w:eastAsia="仿宋" w:cs="宋体"/>
                <w:color w:val="auto"/>
                <w:kern w:val="2"/>
                <w:sz w:val="18"/>
                <w:szCs w:val="18"/>
                <w:lang w:val="en-US" w:eastAsia="zh-CN" w:bidi="ar-SA"/>
              </w:rPr>
            </w:pPr>
            <w:r>
              <w:rPr>
                <w:rFonts w:hint="eastAsia" w:ascii="仿宋" w:hAnsi="仿宋" w:eastAsia="仿宋" w:cs="宋体"/>
                <w:color w:val="auto"/>
                <w:sz w:val="18"/>
                <w:szCs w:val="18"/>
                <w:lang w:val="en-US" w:eastAsia="zh-CN"/>
              </w:rPr>
              <w:t>5</w:t>
            </w:r>
          </w:p>
        </w:tc>
        <w:tc>
          <w:tcPr>
            <w:tcW w:w="316" w:type="pct"/>
            <w:vAlign w:val="center"/>
          </w:tcPr>
          <w:p>
            <w:pPr>
              <w:spacing w:line="200" w:lineRule="exact"/>
              <w:jc w:val="center"/>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rPr>
              <w:t>达州市梁家坝组团C-02-04地块</w:t>
            </w:r>
          </w:p>
        </w:tc>
        <w:tc>
          <w:tcPr>
            <w:tcW w:w="293" w:type="pct"/>
            <w:vAlign w:val="center"/>
          </w:tcPr>
          <w:p>
            <w:pPr>
              <w:spacing w:line="200" w:lineRule="exact"/>
              <w:jc w:val="center"/>
              <w:rPr>
                <w:rFonts w:hint="default" w:ascii="仿宋" w:hAnsi="仿宋" w:eastAsia="仿宋" w:cs="仿宋"/>
                <w:color w:val="auto"/>
                <w:kern w:val="2"/>
                <w:sz w:val="18"/>
                <w:szCs w:val="18"/>
                <w:lang w:val="en-US" w:eastAsia="zh-CN" w:bidi="ar-SA"/>
              </w:rPr>
            </w:pPr>
            <w:r>
              <w:rPr>
                <w:rFonts w:hint="default" w:ascii="仿宋" w:hAnsi="仿宋" w:eastAsia="仿宋" w:cs="仿宋"/>
                <w:color w:val="auto"/>
                <w:sz w:val="18"/>
                <w:szCs w:val="18"/>
              </w:rPr>
              <w:t>达州市通川区复兴镇罗家坝社区</w:t>
            </w:r>
            <w:r>
              <w:rPr>
                <w:rFonts w:hint="eastAsia" w:ascii="仿宋" w:hAnsi="仿宋" w:eastAsia="仿宋" w:cs="仿宋"/>
                <w:color w:val="auto"/>
                <w:sz w:val="18"/>
                <w:szCs w:val="18"/>
                <w:lang w:val="en-US" w:eastAsia="zh-CN"/>
              </w:rPr>
              <w:t>四组</w:t>
            </w:r>
          </w:p>
        </w:tc>
        <w:tc>
          <w:tcPr>
            <w:tcW w:w="348" w:type="pct"/>
            <w:vAlign w:val="center"/>
          </w:tcPr>
          <w:p>
            <w:pPr>
              <w:spacing w:line="200" w:lineRule="exact"/>
              <w:jc w:val="center"/>
              <w:rPr>
                <w:rFonts w:hint="eastAsia" w:ascii="仿宋" w:hAnsi="仿宋" w:eastAsia="仿宋" w:cs="仿宋"/>
                <w:color w:val="auto"/>
                <w:kern w:val="2"/>
                <w:sz w:val="18"/>
                <w:szCs w:val="18"/>
                <w:lang w:val="en-US" w:eastAsia="zh-CN" w:bidi="ar-SA"/>
              </w:rPr>
            </w:pPr>
            <w:r>
              <w:rPr>
                <w:rFonts w:hint="default" w:ascii="仿宋" w:hAnsi="仿宋" w:eastAsia="仿宋" w:cs="仿宋"/>
                <w:color w:val="auto"/>
                <w:sz w:val="18"/>
                <w:szCs w:val="18"/>
              </w:rPr>
              <w:t xml:space="preserve">3301.25 </w:t>
            </w:r>
            <w:r>
              <w:rPr>
                <w:rFonts w:hint="eastAsia" w:ascii="仿宋" w:hAnsi="仿宋" w:eastAsia="仿宋" w:cs="仿宋"/>
                <w:color w:val="auto"/>
                <w:sz w:val="18"/>
                <w:szCs w:val="18"/>
              </w:rPr>
              <w:t>平方米（折合</w:t>
            </w:r>
            <w:r>
              <w:rPr>
                <w:rFonts w:hint="default" w:ascii="仿宋" w:hAnsi="仿宋" w:eastAsia="仿宋" w:cs="仿宋"/>
                <w:color w:val="auto"/>
                <w:sz w:val="18"/>
                <w:szCs w:val="18"/>
              </w:rPr>
              <w:t xml:space="preserve">4.95 </w:t>
            </w:r>
            <w:r>
              <w:rPr>
                <w:rFonts w:hint="eastAsia" w:ascii="仿宋" w:hAnsi="仿宋" w:eastAsia="仿宋" w:cs="仿宋"/>
                <w:color w:val="auto"/>
                <w:sz w:val="18"/>
                <w:szCs w:val="18"/>
              </w:rPr>
              <w:t>亩）</w:t>
            </w:r>
          </w:p>
        </w:tc>
        <w:tc>
          <w:tcPr>
            <w:tcW w:w="248" w:type="pct"/>
            <w:vAlign w:val="center"/>
          </w:tcPr>
          <w:p>
            <w:pPr>
              <w:spacing w:line="200" w:lineRule="exact"/>
              <w:jc w:val="center"/>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公用设施营业网点用地（加油站用地B41）</w:t>
            </w:r>
          </w:p>
        </w:tc>
        <w:tc>
          <w:tcPr>
            <w:tcW w:w="407" w:type="pct"/>
            <w:vAlign w:val="center"/>
          </w:tcPr>
          <w:p>
            <w:pPr>
              <w:spacing w:line="200" w:lineRule="exact"/>
              <w:jc w:val="center"/>
              <w:rPr>
                <w:rFonts w:hint="eastAsia" w:ascii="仿宋" w:hAnsi="仿宋" w:eastAsia="仿宋" w:cs="仿宋"/>
                <w:color w:val="auto"/>
                <w:kern w:val="2"/>
                <w:sz w:val="18"/>
                <w:szCs w:val="18"/>
                <w:lang w:val="en-US" w:eastAsia="zh-CN" w:bidi="ar-SA"/>
              </w:rPr>
            </w:pPr>
            <w:r>
              <w:rPr>
                <w:rFonts w:hint="default" w:ascii="仿宋" w:hAnsi="仿宋" w:eastAsia="仿宋" w:cs="仿宋"/>
                <w:color w:val="auto"/>
                <w:sz w:val="18"/>
                <w:szCs w:val="18"/>
              </w:rPr>
              <w:t>F≤0.5</w:t>
            </w:r>
          </w:p>
        </w:tc>
        <w:tc>
          <w:tcPr>
            <w:tcW w:w="327" w:type="pct"/>
            <w:vAlign w:val="center"/>
          </w:tcPr>
          <w:p>
            <w:pPr>
              <w:spacing w:line="200" w:lineRule="exact"/>
              <w:jc w:val="center"/>
              <w:rPr>
                <w:rFonts w:hint="default" w:ascii="仿宋" w:hAnsi="仿宋" w:eastAsia="仿宋" w:cs="仿宋"/>
                <w:color w:val="auto"/>
                <w:kern w:val="2"/>
                <w:sz w:val="18"/>
                <w:szCs w:val="18"/>
                <w:lang w:val="en-US" w:eastAsia="zh-CN" w:bidi="ar-SA"/>
              </w:rPr>
            </w:pPr>
            <w:r>
              <w:rPr>
                <w:rFonts w:hint="eastAsia" w:ascii="仿宋" w:hAnsi="仿宋" w:eastAsia="仿宋" w:cs="仿宋"/>
                <w:color w:val="auto"/>
                <w:sz w:val="18"/>
                <w:szCs w:val="18"/>
                <w:lang w:val="en-US" w:eastAsia="zh-CN"/>
              </w:rPr>
              <w:t>/</w:t>
            </w:r>
          </w:p>
        </w:tc>
        <w:tc>
          <w:tcPr>
            <w:tcW w:w="407" w:type="pct"/>
            <w:vAlign w:val="center"/>
          </w:tcPr>
          <w:p>
            <w:pPr>
              <w:spacing w:line="200" w:lineRule="exact"/>
              <w:jc w:val="center"/>
              <w:rPr>
                <w:rFonts w:hint="default" w:ascii="仿宋" w:hAnsi="仿宋" w:eastAsia="仿宋" w:cs="仿宋"/>
                <w:color w:val="auto"/>
                <w:kern w:val="2"/>
                <w:sz w:val="18"/>
                <w:szCs w:val="18"/>
                <w:lang w:val="en-US" w:eastAsia="zh-CN" w:bidi="ar-SA"/>
              </w:rPr>
            </w:pPr>
            <w:r>
              <w:rPr>
                <w:rFonts w:hint="eastAsia" w:ascii="仿宋" w:hAnsi="仿宋" w:eastAsia="仿宋" w:cs="仿宋"/>
                <w:color w:val="auto"/>
                <w:sz w:val="18"/>
                <w:szCs w:val="18"/>
                <w:lang w:val="en-US" w:eastAsia="zh-CN"/>
              </w:rPr>
              <w:t>/</w:t>
            </w:r>
          </w:p>
        </w:tc>
        <w:tc>
          <w:tcPr>
            <w:tcW w:w="327" w:type="pct"/>
            <w:vAlign w:val="center"/>
          </w:tcPr>
          <w:p>
            <w:pPr>
              <w:spacing w:line="200" w:lineRule="exact"/>
              <w:jc w:val="center"/>
              <w:rPr>
                <w:rFonts w:hint="default" w:ascii="仿宋" w:hAnsi="仿宋" w:eastAsia="仿宋" w:cs="仿宋"/>
                <w:color w:val="auto"/>
                <w:kern w:val="2"/>
                <w:sz w:val="18"/>
                <w:szCs w:val="18"/>
                <w:lang w:val="en-US" w:eastAsia="zh-CN" w:bidi="ar-SA"/>
              </w:rPr>
            </w:pPr>
            <w:r>
              <w:rPr>
                <w:rFonts w:hint="eastAsia" w:ascii="仿宋" w:hAnsi="仿宋" w:eastAsia="仿宋" w:cs="仿宋"/>
                <w:color w:val="auto"/>
                <w:sz w:val="18"/>
                <w:szCs w:val="18"/>
                <w:lang w:val="en-US" w:eastAsia="zh-CN"/>
              </w:rPr>
              <w:t>/</w:t>
            </w:r>
          </w:p>
        </w:tc>
        <w:tc>
          <w:tcPr>
            <w:tcW w:w="407" w:type="pct"/>
            <w:vAlign w:val="center"/>
          </w:tcPr>
          <w:p>
            <w:pPr>
              <w:spacing w:line="200" w:lineRule="exact"/>
              <w:jc w:val="center"/>
              <w:rPr>
                <w:rFonts w:hint="eastAsia" w:ascii="仿宋" w:hAnsi="仿宋" w:eastAsia="仿宋" w:cs="仿宋"/>
                <w:color w:val="auto"/>
                <w:sz w:val="18"/>
                <w:szCs w:val="18"/>
              </w:rPr>
            </w:pPr>
            <w:r>
              <w:rPr>
                <w:rFonts w:hint="eastAsia" w:ascii="仿宋" w:hAnsi="仿宋" w:eastAsia="仿宋" w:cs="仿宋"/>
                <w:color w:val="auto"/>
                <w:sz w:val="18"/>
                <w:szCs w:val="18"/>
              </w:rPr>
              <w:t>详见《达州市梁家坝组团C-02-04地块规划条件》</w:t>
            </w:r>
          </w:p>
          <w:p>
            <w:pPr>
              <w:spacing w:line="200" w:lineRule="exact"/>
              <w:jc w:val="center"/>
              <w:rPr>
                <w:rFonts w:hint="eastAsia" w:ascii="仿宋" w:hAnsi="仿宋" w:eastAsia="仿宋" w:cs="仿宋"/>
                <w:color w:val="auto"/>
                <w:kern w:val="2"/>
                <w:sz w:val="18"/>
                <w:szCs w:val="18"/>
                <w:lang w:val="en-US" w:eastAsia="zh-CN" w:bidi="ar-SA"/>
              </w:rPr>
            </w:pPr>
          </w:p>
        </w:tc>
        <w:tc>
          <w:tcPr>
            <w:tcW w:w="487" w:type="pct"/>
            <w:vAlign w:val="center"/>
          </w:tcPr>
          <w:p>
            <w:pPr>
              <w:spacing w:line="200" w:lineRule="exact"/>
              <w:jc w:val="center"/>
              <w:rPr>
                <w:rFonts w:hint="eastAsia" w:ascii="仿宋" w:hAnsi="仿宋" w:eastAsia="仿宋" w:cs="仿宋"/>
                <w:color w:val="auto"/>
                <w:sz w:val="18"/>
                <w:szCs w:val="18"/>
              </w:rPr>
            </w:pPr>
            <w:r>
              <w:rPr>
                <w:rFonts w:hint="eastAsia" w:ascii="仿宋" w:hAnsi="仿宋" w:eastAsia="仿宋" w:cs="仿宋"/>
                <w:color w:val="auto"/>
                <w:sz w:val="18"/>
                <w:szCs w:val="18"/>
              </w:rPr>
              <w:t>详见《达州市梁家坝组团C-02-04地块规划条件》</w:t>
            </w:r>
          </w:p>
          <w:p>
            <w:pPr>
              <w:spacing w:line="200" w:lineRule="exact"/>
              <w:jc w:val="center"/>
              <w:rPr>
                <w:rFonts w:hint="eastAsia" w:ascii="仿宋" w:hAnsi="仿宋" w:eastAsia="仿宋" w:cs="仿宋"/>
                <w:color w:val="auto"/>
                <w:kern w:val="2"/>
                <w:sz w:val="18"/>
                <w:szCs w:val="18"/>
                <w:lang w:val="en-US" w:eastAsia="zh-CN" w:bidi="ar-SA"/>
              </w:rPr>
            </w:pPr>
          </w:p>
        </w:tc>
        <w:tc>
          <w:tcPr>
            <w:tcW w:w="232" w:type="pct"/>
            <w:vAlign w:val="center"/>
          </w:tcPr>
          <w:p>
            <w:pPr>
              <w:spacing w:line="200" w:lineRule="exact"/>
              <w:jc w:val="center"/>
              <w:rPr>
                <w:rFonts w:hint="default" w:ascii="仿宋" w:hAnsi="仿宋" w:eastAsia="仿宋" w:cs="仿宋"/>
                <w:color w:val="auto"/>
                <w:kern w:val="2"/>
                <w:sz w:val="18"/>
                <w:szCs w:val="18"/>
                <w:lang w:val="en-US" w:eastAsia="zh-CN" w:bidi="ar-SA"/>
              </w:rPr>
            </w:pPr>
            <w:r>
              <w:rPr>
                <w:rFonts w:hint="eastAsia" w:ascii="仿宋" w:hAnsi="仿宋" w:eastAsia="仿宋" w:cs="仿宋"/>
                <w:color w:val="auto"/>
                <w:sz w:val="18"/>
                <w:szCs w:val="18"/>
                <w:lang w:val="en-US" w:eastAsia="zh-CN"/>
              </w:rPr>
              <w:t>40年</w:t>
            </w:r>
          </w:p>
        </w:tc>
        <w:tc>
          <w:tcPr>
            <w:tcW w:w="272" w:type="pct"/>
            <w:vAlign w:val="center"/>
          </w:tcPr>
          <w:p>
            <w:pPr>
              <w:spacing w:line="200" w:lineRule="exact"/>
              <w:jc w:val="center"/>
              <w:rPr>
                <w:rFonts w:hint="eastAsia" w:ascii="仿宋" w:hAnsi="仿宋" w:eastAsia="仿宋" w:cs="仿宋"/>
                <w:color w:val="auto"/>
                <w:sz w:val="18"/>
                <w:szCs w:val="18"/>
              </w:rPr>
            </w:pPr>
            <w:r>
              <w:rPr>
                <w:rFonts w:hint="default" w:ascii="仿宋" w:hAnsi="仿宋" w:eastAsia="仿宋" w:cs="仿宋"/>
                <w:color w:val="auto"/>
                <w:sz w:val="18"/>
                <w:szCs w:val="18"/>
                <w:lang w:val="en-US" w:eastAsia="zh-CN"/>
              </w:rPr>
              <w:t>702</w:t>
            </w:r>
            <w:r>
              <w:rPr>
                <w:rFonts w:hint="eastAsia" w:ascii="仿宋" w:hAnsi="仿宋" w:eastAsia="仿宋" w:cs="仿宋"/>
                <w:color w:val="auto"/>
                <w:sz w:val="18"/>
                <w:szCs w:val="18"/>
              </w:rPr>
              <w:t>万元/亩</w:t>
            </w:r>
          </w:p>
          <w:p>
            <w:pPr>
              <w:spacing w:line="200" w:lineRule="exact"/>
              <w:jc w:val="center"/>
              <w:rPr>
                <w:rFonts w:hint="eastAsia" w:ascii="仿宋" w:hAnsi="仿宋" w:eastAsia="仿宋" w:cs="仿宋"/>
                <w:color w:val="auto"/>
                <w:kern w:val="2"/>
                <w:sz w:val="18"/>
                <w:szCs w:val="18"/>
                <w:lang w:val="en-US" w:eastAsia="zh-CN" w:bidi="ar-SA"/>
              </w:rPr>
            </w:pPr>
          </w:p>
        </w:tc>
        <w:tc>
          <w:tcPr>
            <w:tcW w:w="382" w:type="pct"/>
            <w:vAlign w:val="center"/>
          </w:tcPr>
          <w:p>
            <w:pPr>
              <w:spacing w:line="200" w:lineRule="exact"/>
              <w:jc w:val="center"/>
              <w:rPr>
                <w:rFonts w:hint="eastAsia" w:ascii="仿宋" w:hAnsi="仿宋" w:eastAsia="仿宋" w:cs="仿宋"/>
                <w:color w:val="auto"/>
                <w:sz w:val="18"/>
                <w:szCs w:val="18"/>
              </w:rPr>
            </w:pPr>
            <w:r>
              <w:rPr>
                <w:rFonts w:hint="eastAsia" w:ascii="仿宋" w:hAnsi="仿宋" w:eastAsia="仿宋" w:cs="仿宋"/>
                <w:color w:val="auto"/>
                <w:sz w:val="18"/>
                <w:szCs w:val="18"/>
              </w:rPr>
              <w:t>5万元/亩或 5万元/亩</w:t>
            </w:r>
          </w:p>
          <w:p>
            <w:pPr>
              <w:spacing w:line="200" w:lineRule="exact"/>
              <w:jc w:val="center"/>
              <w:rPr>
                <w:rFonts w:hint="eastAsia" w:ascii="仿宋" w:hAnsi="仿宋" w:eastAsia="仿宋" w:cs="仿宋"/>
                <w:color w:val="auto"/>
                <w:sz w:val="18"/>
                <w:szCs w:val="18"/>
              </w:rPr>
            </w:pPr>
            <w:r>
              <w:rPr>
                <w:rFonts w:hint="eastAsia" w:ascii="仿宋" w:hAnsi="仿宋" w:eastAsia="仿宋" w:cs="仿宋"/>
                <w:color w:val="auto"/>
                <w:sz w:val="18"/>
                <w:szCs w:val="18"/>
              </w:rPr>
              <w:t>的整数倍</w:t>
            </w:r>
          </w:p>
          <w:p>
            <w:pPr>
              <w:spacing w:line="200" w:lineRule="exact"/>
              <w:jc w:val="center"/>
              <w:rPr>
                <w:rFonts w:hint="eastAsia" w:ascii="仿宋" w:hAnsi="仿宋" w:eastAsia="仿宋" w:cs="仿宋"/>
                <w:color w:val="auto"/>
                <w:kern w:val="2"/>
                <w:sz w:val="18"/>
                <w:szCs w:val="18"/>
                <w:lang w:val="en-US" w:eastAsia="zh-CN" w:bidi="ar-SA"/>
              </w:rPr>
            </w:pPr>
          </w:p>
        </w:tc>
        <w:tc>
          <w:tcPr>
            <w:tcW w:w="322" w:type="pct"/>
            <w:vAlign w:val="center"/>
          </w:tcPr>
          <w:p>
            <w:pPr>
              <w:spacing w:line="200" w:lineRule="exact"/>
              <w:jc w:val="center"/>
              <w:rPr>
                <w:rFonts w:hint="eastAsia" w:ascii="仿宋" w:hAnsi="仿宋" w:eastAsia="仿宋" w:cs="仿宋"/>
                <w:color w:val="auto"/>
                <w:kern w:val="2"/>
                <w:sz w:val="18"/>
                <w:szCs w:val="18"/>
                <w:lang w:val="en-US" w:eastAsia="zh-CN" w:bidi="ar-SA"/>
              </w:rPr>
            </w:pPr>
            <w:r>
              <w:rPr>
                <w:rFonts w:hint="default" w:ascii="仿宋" w:hAnsi="仿宋" w:eastAsia="仿宋" w:cs="仿宋"/>
                <w:color w:val="auto"/>
                <w:sz w:val="18"/>
                <w:szCs w:val="18"/>
                <w:lang w:val="en-US" w:eastAsia="zh-CN"/>
              </w:rPr>
              <w:t>1740</w:t>
            </w:r>
            <w:r>
              <w:rPr>
                <w:rFonts w:hint="eastAsia" w:ascii="仿宋" w:hAnsi="仿宋" w:eastAsia="仿宋" w:cs="仿宋"/>
                <w:color w:val="auto"/>
                <w:sz w:val="18"/>
                <w:szCs w:val="18"/>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17" w:hRule="atLeast"/>
          <w:jc w:val="center"/>
        </w:trPr>
        <w:tc>
          <w:tcPr>
            <w:tcW w:w="217" w:type="pct"/>
            <w:vAlign w:val="center"/>
          </w:tcPr>
          <w:p>
            <w:pPr>
              <w:jc w:val="center"/>
              <w:rPr>
                <w:rFonts w:hint="eastAsia" w:ascii="仿宋" w:hAnsi="仿宋" w:eastAsia="仿宋" w:cs="宋体"/>
                <w:color w:val="auto"/>
                <w:kern w:val="2"/>
                <w:sz w:val="18"/>
                <w:szCs w:val="18"/>
                <w:lang w:val="en-US" w:eastAsia="zh-CN" w:bidi="ar-SA"/>
              </w:rPr>
            </w:pPr>
            <w:r>
              <w:rPr>
                <w:rFonts w:hint="eastAsia" w:ascii="仿宋" w:hAnsi="仿宋" w:eastAsia="仿宋" w:cs="宋体"/>
                <w:color w:val="auto"/>
                <w:sz w:val="18"/>
                <w:szCs w:val="18"/>
                <w:lang w:val="en-US" w:eastAsia="zh-CN"/>
              </w:rPr>
              <w:t>6</w:t>
            </w:r>
          </w:p>
        </w:tc>
        <w:tc>
          <w:tcPr>
            <w:tcW w:w="316" w:type="pct"/>
            <w:vAlign w:val="center"/>
          </w:tcPr>
          <w:p>
            <w:pPr>
              <w:spacing w:line="200" w:lineRule="exact"/>
              <w:jc w:val="center"/>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rPr>
              <w:t>达州市环城路二期及环凤产业大道沿线片区03-B-01-05地块</w:t>
            </w:r>
          </w:p>
        </w:tc>
        <w:tc>
          <w:tcPr>
            <w:tcW w:w="293" w:type="pct"/>
            <w:vAlign w:val="center"/>
          </w:tcPr>
          <w:p>
            <w:pPr>
              <w:spacing w:line="200" w:lineRule="exact"/>
              <w:jc w:val="center"/>
              <w:rPr>
                <w:rFonts w:hint="eastAsia" w:ascii="仿宋" w:hAnsi="仿宋" w:eastAsia="仿宋" w:cs="仿宋"/>
                <w:color w:val="auto"/>
                <w:kern w:val="2"/>
                <w:sz w:val="18"/>
                <w:szCs w:val="18"/>
                <w:lang w:val="en-US" w:eastAsia="zh-CN" w:bidi="ar-SA"/>
              </w:rPr>
            </w:pPr>
            <w:r>
              <w:rPr>
                <w:rFonts w:hint="default" w:ascii="仿宋" w:hAnsi="仿宋" w:eastAsia="仿宋" w:cs="仿宋"/>
                <w:color w:val="auto"/>
                <w:sz w:val="18"/>
                <w:szCs w:val="18"/>
              </w:rPr>
              <w:t>达州市通川区</w:t>
            </w:r>
            <w:r>
              <w:rPr>
                <w:rFonts w:hint="default" w:ascii="仿宋" w:hAnsi="仿宋" w:eastAsia="仿宋" w:cs="仿宋"/>
                <w:color w:val="auto"/>
                <w:sz w:val="18"/>
                <w:szCs w:val="18"/>
                <w:lang w:val="en-US" w:eastAsia="zh-CN"/>
              </w:rPr>
              <w:t>东岳</w:t>
            </w:r>
            <w:r>
              <w:rPr>
                <w:rFonts w:hint="default" w:ascii="仿宋" w:hAnsi="仿宋" w:eastAsia="仿宋" w:cs="仿宋"/>
                <w:color w:val="auto"/>
                <w:sz w:val="18"/>
                <w:szCs w:val="18"/>
              </w:rPr>
              <w:t>镇</w:t>
            </w:r>
          </w:p>
        </w:tc>
        <w:tc>
          <w:tcPr>
            <w:tcW w:w="348" w:type="pct"/>
            <w:vAlign w:val="center"/>
          </w:tcPr>
          <w:p>
            <w:pPr>
              <w:spacing w:line="200" w:lineRule="exact"/>
              <w:jc w:val="center"/>
              <w:rPr>
                <w:rFonts w:hint="eastAsia" w:ascii="仿宋" w:hAnsi="仿宋" w:eastAsia="仿宋" w:cs="仿宋"/>
                <w:color w:val="auto"/>
                <w:kern w:val="2"/>
                <w:sz w:val="18"/>
                <w:szCs w:val="18"/>
                <w:lang w:val="en-US" w:eastAsia="zh-CN" w:bidi="ar-SA"/>
              </w:rPr>
            </w:pPr>
            <w:r>
              <w:rPr>
                <w:rFonts w:hint="default" w:ascii="仿宋" w:hAnsi="仿宋" w:eastAsia="仿宋" w:cs="仿宋"/>
                <w:color w:val="auto"/>
                <w:sz w:val="18"/>
                <w:szCs w:val="18"/>
                <w:lang w:val="en-US" w:eastAsia="zh-CN"/>
              </w:rPr>
              <w:t>12009.27</w:t>
            </w:r>
            <w:r>
              <w:rPr>
                <w:rFonts w:hint="eastAsia" w:ascii="仿宋" w:hAnsi="仿宋" w:eastAsia="仿宋" w:cs="仿宋"/>
                <w:color w:val="auto"/>
                <w:sz w:val="18"/>
                <w:szCs w:val="18"/>
              </w:rPr>
              <w:t>平方米（折合</w:t>
            </w:r>
            <w:r>
              <w:rPr>
                <w:rFonts w:hint="default" w:ascii="仿宋" w:hAnsi="仿宋" w:eastAsia="仿宋" w:cs="仿宋"/>
                <w:color w:val="auto"/>
                <w:sz w:val="18"/>
                <w:szCs w:val="18"/>
                <w:lang w:val="en-US" w:eastAsia="zh-CN"/>
              </w:rPr>
              <w:t>18.01</w:t>
            </w:r>
            <w:r>
              <w:rPr>
                <w:rFonts w:hint="eastAsia" w:ascii="仿宋" w:hAnsi="仿宋" w:eastAsia="仿宋" w:cs="仿宋"/>
                <w:color w:val="auto"/>
                <w:sz w:val="18"/>
                <w:szCs w:val="18"/>
              </w:rPr>
              <w:t>亩）</w:t>
            </w:r>
          </w:p>
        </w:tc>
        <w:tc>
          <w:tcPr>
            <w:tcW w:w="248" w:type="pct"/>
            <w:vAlign w:val="center"/>
          </w:tcPr>
          <w:p>
            <w:pPr>
              <w:spacing w:line="200" w:lineRule="exact"/>
              <w:jc w:val="center"/>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lang w:val="en-US" w:eastAsia="zh-CN"/>
              </w:rPr>
              <w:t>加油加气站用地</w:t>
            </w:r>
          </w:p>
        </w:tc>
        <w:tc>
          <w:tcPr>
            <w:tcW w:w="407" w:type="pct"/>
            <w:vAlign w:val="center"/>
          </w:tcPr>
          <w:p>
            <w:pPr>
              <w:spacing w:line="200" w:lineRule="exact"/>
              <w:jc w:val="center"/>
              <w:rPr>
                <w:rFonts w:hint="eastAsia" w:ascii="仿宋" w:hAnsi="仿宋" w:eastAsia="仿宋" w:cs="仿宋"/>
                <w:color w:val="auto"/>
                <w:kern w:val="2"/>
                <w:sz w:val="18"/>
                <w:szCs w:val="18"/>
                <w:lang w:val="en-US" w:eastAsia="zh-CN" w:bidi="ar-SA"/>
              </w:rPr>
            </w:pPr>
            <w:r>
              <w:rPr>
                <w:rFonts w:hint="default" w:ascii="仿宋" w:hAnsi="仿宋" w:eastAsia="仿宋" w:cs="仿宋"/>
                <w:color w:val="auto"/>
                <w:sz w:val="18"/>
                <w:szCs w:val="18"/>
              </w:rPr>
              <w:t>F≤</w:t>
            </w:r>
            <w:r>
              <w:rPr>
                <w:rFonts w:hint="default" w:ascii="仿宋" w:hAnsi="仿宋" w:eastAsia="仿宋" w:cs="仿宋"/>
                <w:color w:val="auto"/>
                <w:sz w:val="18"/>
                <w:szCs w:val="18"/>
                <w:lang w:val="en-US" w:eastAsia="zh-CN"/>
              </w:rPr>
              <w:t>0.4</w:t>
            </w:r>
          </w:p>
        </w:tc>
        <w:tc>
          <w:tcPr>
            <w:tcW w:w="327" w:type="pct"/>
            <w:vAlign w:val="center"/>
          </w:tcPr>
          <w:p>
            <w:pPr>
              <w:spacing w:line="200" w:lineRule="exact"/>
              <w:jc w:val="center"/>
              <w:rPr>
                <w:rFonts w:hint="default" w:ascii="仿宋" w:hAnsi="仿宋" w:eastAsia="仿宋" w:cs="仿宋"/>
                <w:color w:val="auto"/>
                <w:kern w:val="2"/>
                <w:sz w:val="18"/>
                <w:szCs w:val="18"/>
                <w:lang w:val="en-US" w:eastAsia="zh-CN" w:bidi="ar-SA"/>
              </w:rPr>
            </w:pPr>
            <w:r>
              <w:rPr>
                <w:rFonts w:hint="eastAsia" w:ascii="仿宋" w:hAnsi="仿宋" w:eastAsia="仿宋" w:cs="仿宋"/>
                <w:color w:val="auto"/>
                <w:sz w:val="18"/>
                <w:szCs w:val="18"/>
                <w:lang w:val="en-US" w:eastAsia="zh-CN"/>
              </w:rPr>
              <w:t>/</w:t>
            </w:r>
          </w:p>
        </w:tc>
        <w:tc>
          <w:tcPr>
            <w:tcW w:w="407" w:type="pct"/>
            <w:vAlign w:val="center"/>
          </w:tcPr>
          <w:p>
            <w:pPr>
              <w:spacing w:line="200" w:lineRule="exact"/>
              <w:jc w:val="center"/>
              <w:rPr>
                <w:rFonts w:hint="default" w:ascii="仿宋" w:hAnsi="仿宋" w:eastAsia="仿宋" w:cs="仿宋"/>
                <w:color w:val="auto"/>
                <w:kern w:val="2"/>
                <w:sz w:val="18"/>
                <w:szCs w:val="18"/>
                <w:lang w:val="en-US" w:eastAsia="zh-CN" w:bidi="ar-SA"/>
              </w:rPr>
            </w:pPr>
            <w:r>
              <w:rPr>
                <w:rFonts w:hint="eastAsia" w:ascii="仿宋" w:hAnsi="仿宋" w:eastAsia="仿宋" w:cs="仿宋"/>
                <w:color w:val="auto"/>
                <w:sz w:val="18"/>
                <w:szCs w:val="18"/>
                <w:lang w:val="en-US" w:eastAsia="zh-CN"/>
              </w:rPr>
              <w:t>/</w:t>
            </w:r>
          </w:p>
        </w:tc>
        <w:tc>
          <w:tcPr>
            <w:tcW w:w="327" w:type="pct"/>
            <w:vAlign w:val="center"/>
          </w:tcPr>
          <w:p>
            <w:pPr>
              <w:spacing w:line="200" w:lineRule="exact"/>
              <w:jc w:val="center"/>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lang w:val="en-US" w:eastAsia="zh-CN"/>
              </w:rPr>
              <w:t>9</w:t>
            </w:r>
            <w:r>
              <w:rPr>
                <w:rFonts w:hint="eastAsia" w:ascii="仿宋" w:hAnsi="仿宋" w:eastAsia="仿宋" w:cs="仿宋"/>
                <w:color w:val="auto"/>
                <w:sz w:val="18"/>
                <w:szCs w:val="18"/>
              </w:rPr>
              <w:t>米</w:t>
            </w:r>
          </w:p>
        </w:tc>
        <w:tc>
          <w:tcPr>
            <w:tcW w:w="407" w:type="pct"/>
            <w:vAlign w:val="center"/>
          </w:tcPr>
          <w:p>
            <w:pPr>
              <w:spacing w:line="200" w:lineRule="exact"/>
              <w:jc w:val="center"/>
              <w:rPr>
                <w:rFonts w:hint="eastAsia" w:ascii="仿宋" w:hAnsi="仿宋" w:eastAsia="仿宋" w:cs="仿宋"/>
                <w:color w:val="auto"/>
                <w:sz w:val="18"/>
                <w:szCs w:val="18"/>
              </w:rPr>
            </w:pPr>
            <w:r>
              <w:rPr>
                <w:rFonts w:hint="eastAsia" w:ascii="仿宋" w:hAnsi="仿宋" w:eastAsia="仿宋" w:cs="仿宋"/>
                <w:color w:val="auto"/>
                <w:sz w:val="18"/>
                <w:szCs w:val="18"/>
              </w:rPr>
              <w:t>详见《达州市环城路二期及环凤产业大道沿线片区03-B-01-05地块规划条件》</w:t>
            </w:r>
          </w:p>
          <w:p>
            <w:pPr>
              <w:spacing w:line="200" w:lineRule="exact"/>
              <w:jc w:val="center"/>
              <w:rPr>
                <w:rFonts w:hint="eastAsia" w:ascii="仿宋" w:hAnsi="仿宋" w:eastAsia="仿宋" w:cs="仿宋"/>
                <w:color w:val="auto"/>
                <w:kern w:val="2"/>
                <w:sz w:val="18"/>
                <w:szCs w:val="18"/>
                <w:lang w:val="en-US" w:eastAsia="zh-CN" w:bidi="ar-SA"/>
              </w:rPr>
            </w:pPr>
          </w:p>
        </w:tc>
        <w:tc>
          <w:tcPr>
            <w:tcW w:w="487" w:type="pct"/>
            <w:vAlign w:val="center"/>
          </w:tcPr>
          <w:p>
            <w:pPr>
              <w:spacing w:line="200" w:lineRule="exact"/>
              <w:jc w:val="center"/>
              <w:rPr>
                <w:rFonts w:hint="eastAsia" w:ascii="仿宋" w:hAnsi="仿宋" w:eastAsia="仿宋" w:cs="仿宋"/>
                <w:color w:val="auto"/>
                <w:sz w:val="18"/>
                <w:szCs w:val="18"/>
              </w:rPr>
            </w:pPr>
            <w:r>
              <w:rPr>
                <w:rFonts w:hint="eastAsia" w:ascii="仿宋" w:hAnsi="仿宋" w:eastAsia="仿宋" w:cs="仿宋"/>
                <w:color w:val="auto"/>
                <w:sz w:val="18"/>
                <w:szCs w:val="18"/>
              </w:rPr>
              <w:t>详见《达州市环城路二期及环凤产业大道沿线片区03-B-01-05地块规划条件》</w:t>
            </w:r>
          </w:p>
          <w:p>
            <w:pPr>
              <w:spacing w:line="200" w:lineRule="exact"/>
              <w:jc w:val="center"/>
              <w:rPr>
                <w:rFonts w:hint="eastAsia" w:ascii="仿宋" w:hAnsi="仿宋" w:eastAsia="仿宋" w:cs="仿宋"/>
                <w:color w:val="auto"/>
                <w:kern w:val="2"/>
                <w:sz w:val="18"/>
                <w:szCs w:val="18"/>
                <w:lang w:val="en-US" w:eastAsia="zh-CN" w:bidi="ar-SA"/>
              </w:rPr>
            </w:pPr>
          </w:p>
        </w:tc>
        <w:tc>
          <w:tcPr>
            <w:tcW w:w="232" w:type="pct"/>
            <w:vAlign w:val="center"/>
          </w:tcPr>
          <w:p>
            <w:pPr>
              <w:spacing w:line="200" w:lineRule="exact"/>
              <w:jc w:val="center"/>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rPr>
              <w:t>40年</w:t>
            </w:r>
          </w:p>
        </w:tc>
        <w:tc>
          <w:tcPr>
            <w:tcW w:w="272" w:type="pct"/>
            <w:vAlign w:val="center"/>
          </w:tcPr>
          <w:p>
            <w:pPr>
              <w:spacing w:line="200" w:lineRule="exact"/>
              <w:jc w:val="center"/>
              <w:rPr>
                <w:rFonts w:hint="eastAsia" w:ascii="仿宋" w:hAnsi="仿宋" w:eastAsia="仿宋" w:cs="仿宋"/>
                <w:color w:val="auto"/>
                <w:sz w:val="18"/>
                <w:szCs w:val="18"/>
              </w:rPr>
            </w:pPr>
            <w:r>
              <w:rPr>
                <w:rFonts w:hint="default" w:ascii="仿宋" w:hAnsi="仿宋" w:eastAsia="仿宋" w:cs="仿宋"/>
                <w:color w:val="auto"/>
                <w:sz w:val="18"/>
                <w:szCs w:val="18"/>
                <w:lang w:val="en-US" w:eastAsia="zh-CN"/>
              </w:rPr>
              <w:t>643</w:t>
            </w:r>
            <w:r>
              <w:rPr>
                <w:rFonts w:hint="eastAsia" w:ascii="仿宋" w:hAnsi="仿宋" w:eastAsia="仿宋" w:cs="仿宋"/>
                <w:color w:val="auto"/>
                <w:sz w:val="18"/>
                <w:szCs w:val="18"/>
              </w:rPr>
              <w:t>万元/亩</w:t>
            </w:r>
          </w:p>
          <w:p>
            <w:pPr>
              <w:spacing w:line="200" w:lineRule="exact"/>
              <w:jc w:val="center"/>
              <w:rPr>
                <w:rFonts w:hint="eastAsia" w:ascii="仿宋" w:hAnsi="仿宋" w:eastAsia="仿宋" w:cs="仿宋"/>
                <w:color w:val="auto"/>
                <w:kern w:val="2"/>
                <w:sz w:val="18"/>
                <w:szCs w:val="18"/>
                <w:lang w:val="en-US" w:eastAsia="zh-CN" w:bidi="ar-SA"/>
              </w:rPr>
            </w:pPr>
          </w:p>
        </w:tc>
        <w:tc>
          <w:tcPr>
            <w:tcW w:w="382" w:type="pct"/>
            <w:vAlign w:val="center"/>
          </w:tcPr>
          <w:p>
            <w:pPr>
              <w:spacing w:line="200" w:lineRule="exact"/>
              <w:jc w:val="center"/>
              <w:rPr>
                <w:rFonts w:hint="eastAsia" w:ascii="仿宋" w:hAnsi="仿宋" w:eastAsia="仿宋" w:cs="仿宋"/>
                <w:color w:val="auto"/>
                <w:sz w:val="18"/>
                <w:szCs w:val="18"/>
              </w:rPr>
            </w:pPr>
            <w:r>
              <w:rPr>
                <w:rFonts w:hint="eastAsia" w:ascii="仿宋" w:hAnsi="仿宋" w:eastAsia="仿宋" w:cs="仿宋"/>
                <w:color w:val="auto"/>
                <w:sz w:val="18"/>
                <w:szCs w:val="18"/>
              </w:rPr>
              <w:t>5万元/亩或 5万元/亩</w:t>
            </w:r>
          </w:p>
          <w:p>
            <w:pPr>
              <w:spacing w:line="200" w:lineRule="exact"/>
              <w:jc w:val="center"/>
              <w:rPr>
                <w:rFonts w:hint="eastAsia" w:ascii="仿宋" w:hAnsi="仿宋" w:eastAsia="仿宋" w:cs="仿宋"/>
                <w:color w:val="auto"/>
                <w:sz w:val="18"/>
                <w:szCs w:val="18"/>
              </w:rPr>
            </w:pPr>
            <w:r>
              <w:rPr>
                <w:rFonts w:hint="eastAsia" w:ascii="仿宋" w:hAnsi="仿宋" w:eastAsia="仿宋" w:cs="仿宋"/>
                <w:color w:val="auto"/>
                <w:sz w:val="18"/>
                <w:szCs w:val="18"/>
              </w:rPr>
              <w:t>的整数倍</w:t>
            </w:r>
          </w:p>
          <w:p>
            <w:pPr>
              <w:spacing w:line="200" w:lineRule="exact"/>
              <w:jc w:val="center"/>
              <w:rPr>
                <w:rFonts w:hint="eastAsia" w:ascii="仿宋" w:hAnsi="仿宋" w:eastAsia="仿宋" w:cs="仿宋"/>
                <w:color w:val="auto"/>
                <w:kern w:val="2"/>
                <w:sz w:val="18"/>
                <w:szCs w:val="18"/>
                <w:lang w:val="en-US" w:eastAsia="zh-CN" w:bidi="ar-SA"/>
              </w:rPr>
            </w:pPr>
          </w:p>
        </w:tc>
        <w:tc>
          <w:tcPr>
            <w:tcW w:w="322" w:type="pct"/>
            <w:vAlign w:val="center"/>
          </w:tcPr>
          <w:p>
            <w:pPr>
              <w:spacing w:line="200" w:lineRule="exact"/>
              <w:jc w:val="center"/>
              <w:rPr>
                <w:rFonts w:hint="eastAsia" w:ascii="仿宋" w:hAnsi="仿宋" w:eastAsia="仿宋" w:cs="仿宋"/>
                <w:color w:val="auto"/>
                <w:kern w:val="2"/>
                <w:sz w:val="18"/>
                <w:szCs w:val="18"/>
                <w:lang w:val="en-US" w:eastAsia="zh-CN" w:bidi="ar-SA"/>
              </w:rPr>
            </w:pPr>
            <w:r>
              <w:rPr>
                <w:rFonts w:hint="default" w:ascii="仿宋" w:hAnsi="仿宋" w:eastAsia="仿宋" w:cs="仿宋"/>
                <w:color w:val="auto"/>
                <w:sz w:val="18"/>
                <w:szCs w:val="18"/>
                <w:lang w:val="en-US" w:eastAsia="zh-CN"/>
              </w:rPr>
              <w:t>5800</w:t>
            </w:r>
            <w:r>
              <w:rPr>
                <w:rFonts w:hint="eastAsia" w:ascii="仿宋" w:hAnsi="仿宋" w:eastAsia="仿宋" w:cs="仿宋"/>
                <w:color w:val="auto"/>
                <w:sz w:val="18"/>
                <w:szCs w:val="18"/>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17" w:hRule="atLeast"/>
          <w:jc w:val="center"/>
        </w:trPr>
        <w:tc>
          <w:tcPr>
            <w:tcW w:w="217" w:type="pct"/>
            <w:vAlign w:val="center"/>
          </w:tcPr>
          <w:p>
            <w:pPr>
              <w:jc w:val="center"/>
              <w:rPr>
                <w:rFonts w:hint="eastAsia" w:ascii="仿宋" w:hAnsi="仿宋" w:eastAsia="仿宋" w:cs="宋体"/>
                <w:color w:val="auto"/>
                <w:kern w:val="2"/>
                <w:sz w:val="18"/>
                <w:szCs w:val="18"/>
                <w:lang w:val="en-US" w:eastAsia="zh-CN" w:bidi="ar-SA"/>
              </w:rPr>
            </w:pPr>
            <w:r>
              <w:rPr>
                <w:rFonts w:hint="eastAsia" w:ascii="仿宋" w:hAnsi="仿宋" w:eastAsia="仿宋" w:cs="宋体"/>
                <w:color w:val="auto"/>
                <w:sz w:val="18"/>
                <w:szCs w:val="18"/>
                <w:lang w:val="en-US" w:eastAsia="zh-CN"/>
              </w:rPr>
              <w:t>7</w:t>
            </w:r>
          </w:p>
        </w:tc>
        <w:tc>
          <w:tcPr>
            <w:tcW w:w="316" w:type="pct"/>
            <w:vAlign w:val="center"/>
          </w:tcPr>
          <w:p>
            <w:pPr>
              <w:spacing w:line="200" w:lineRule="exact"/>
              <w:jc w:val="center"/>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rPr>
              <w:t>达州市环城路二期及环凤产业大道沿线片区03-B-01-07地块</w:t>
            </w:r>
          </w:p>
        </w:tc>
        <w:tc>
          <w:tcPr>
            <w:tcW w:w="293" w:type="pct"/>
            <w:vAlign w:val="center"/>
          </w:tcPr>
          <w:p>
            <w:pPr>
              <w:spacing w:line="200" w:lineRule="exact"/>
              <w:jc w:val="center"/>
              <w:rPr>
                <w:rFonts w:hint="eastAsia" w:ascii="仿宋" w:hAnsi="仿宋" w:eastAsia="仿宋" w:cs="仿宋"/>
                <w:color w:val="auto"/>
                <w:kern w:val="2"/>
                <w:sz w:val="18"/>
                <w:szCs w:val="18"/>
                <w:lang w:val="en-US" w:eastAsia="zh-CN" w:bidi="ar-SA"/>
              </w:rPr>
            </w:pPr>
            <w:r>
              <w:rPr>
                <w:rFonts w:hint="default" w:ascii="仿宋" w:hAnsi="仿宋" w:eastAsia="仿宋" w:cs="仿宋"/>
                <w:color w:val="auto"/>
                <w:sz w:val="18"/>
                <w:szCs w:val="18"/>
              </w:rPr>
              <w:t>达州市通川区</w:t>
            </w:r>
            <w:r>
              <w:rPr>
                <w:rFonts w:hint="default" w:ascii="仿宋" w:hAnsi="仿宋" w:eastAsia="仿宋" w:cs="仿宋"/>
                <w:color w:val="auto"/>
                <w:sz w:val="18"/>
                <w:szCs w:val="18"/>
                <w:lang w:val="en-US" w:eastAsia="zh-CN"/>
              </w:rPr>
              <w:t>东岳</w:t>
            </w:r>
            <w:r>
              <w:rPr>
                <w:rFonts w:hint="default" w:ascii="仿宋" w:hAnsi="仿宋" w:eastAsia="仿宋" w:cs="仿宋"/>
                <w:color w:val="auto"/>
                <w:sz w:val="18"/>
                <w:szCs w:val="18"/>
              </w:rPr>
              <w:t>镇</w:t>
            </w:r>
          </w:p>
        </w:tc>
        <w:tc>
          <w:tcPr>
            <w:tcW w:w="348" w:type="pct"/>
            <w:vAlign w:val="center"/>
          </w:tcPr>
          <w:p>
            <w:pPr>
              <w:spacing w:line="200" w:lineRule="exact"/>
              <w:jc w:val="center"/>
              <w:rPr>
                <w:rFonts w:hint="eastAsia" w:ascii="仿宋" w:hAnsi="仿宋" w:eastAsia="仿宋" w:cs="仿宋"/>
                <w:color w:val="auto"/>
                <w:kern w:val="2"/>
                <w:sz w:val="18"/>
                <w:szCs w:val="18"/>
                <w:lang w:val="en-US" w:eastAsia="zh-CN" w:bidi="ar-SA"/>
              </w:rPr>
            </w:pPr>
            <w:r>
              <w:rPr>
                <w:rFonts w:hint="default" w:ascii="仿宋" w:hAnsi="仿宋" w:eastAsia="仿宋" w:cs="仿宋"/>
                <w:color w:val="auto"/>
                <w:sz w:val="18"/>
                <w:szCs w:val="18"/>
                <w:lang w:val="en-US" w:eastAsia="zh-CN"/>
              </w:rPr>
              <w:t>10749.86</w:t>
            </w:r>
            <w:r>
              <w:rPr>
                <w:rFonts w:hint="eastAsia" w:ascii="仿宋" w:hAnsi="仿宋" w:eastAsia="仿宋" w:cs="仿宋"/>
                <w:color w:val="auto"/>
                <w:sz w:val="18"/>
                <w:szCs w:val="18"/>
              </w:rPr>
              <w:t>平方米（折合</w:t>
            </w:r>
            <w:r>
              <w:rPr>
                <w:rFonts w:hint="default" w:ascii="仿宋" w:hAnsi="仿宋" w:eastAsia="仿宋" w:cs="仿宋"/>
                <w:color w:val="auto"/>
                <w:sz w:val="18"/>
                <w:szCs w:val="18"/>
                <w:lang w:val="en-US" w:eastAsia="zh-CN"/>
              </w:rPr>
              <w:t>16.13</w:t>
            </w:r>
            <w:r>
              <w:rPr>
                <w:rFonts w:hint="eastAsia" w:ascii="仿宋" w:hAnsi="仿宋" w:eastAsia="仿宋" w:cs="仿宋"/>
                <w:color w:val="auto"/>
                <w:sz w:val="18"/>
                <w:szCs w:val="18"/>
              </w:rPr>
              <w:t>亩）</w:t>
            </w:r>
          </w:p>
        </w:tc>
        <w:tc>
          <w:tcPr>
            <w:tcW w:w="248" w:type="pct"/>
            <w:vAlign w:val="center"/>
          </w:tcPr>
          <w:p>
            <w:pPr>
              <w:spacing w:line="200" w:lineRule="exact"/>
              <w:jc w:val="center"/>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lang w:val="en-US" w:eastAsia="zh-CN"/>
              </w:rPr>
              <w:t>加油加气站用地</w:t>
            </w:r>
          </w:p>
        </w:tc>
        <w:tc>
          <w:tcPr>
            <w:tcW w:w="407" w:type="pct"/>
            <w:vAlign w:val="center"/>
          </w:tcPr>
          <w:p>
            <w:pPr>
              <w:spacing w:line="200" w:lineRule="exact"/>
              <w:jc w:val="center"/>
              <w:rPr>
                <w:rFonts w:hint="eastAsia" w:ascii="仿宋" w:hAnsi="仿宋" w:eastAsia="仿宋" w:cs="仿宋"/>
                <w:color w:val="auto"/>
                <w:kern w:val="2"/>
                <w:sz w:val="18"/>
                <w:szCs w:val="18"/>
                <w:lang w:val="en-US" w:eastAsia="zh-CN" w:bidi="ar-SA"/>
              </w:rPr>
            </w:pPr>
            <w:r>
              <w:rPr>
                <w:rFonts w:hint="default" w:ascii="仿宋" w:hAnsi="仿宋" w:eastAsia="仿宋" w:cs="仿宋"/>
                <w:color w:val="auto"/>
                <w:sz w:val="18"/>
                <w:szCs w:val="18"/>
              </w:rPr>
              <w:t>F≤</w:t>
            </w:r>
            <w:r>
              <w:rPr>
                <w:rFonts w:hint="default" w:ascii="仿宋" w:hAnsi="仿宋" w:eastAsia="仿宋" w:cs="仿宋"/>
                <w:color w:val="auto"/>
                <w:sz w:val="18"/>
                <w:szCs w:val="18"/>
                <w:lang w:val="en-US" w:eastAsia="zh-CN"/>
              </w:rPr>
              <w:t>0.4</w:t>
            </w:r>
          </w:p>
        </w:tc>
        <w:tc>
          <w:tcPr>
            <w:tcW w:w="327" w:type="pct"/>
            <w:vAlign w:val="center"/>
          </w:tcPr>
          <w:p>
            <w:pPr>
              <w:spacing w:line="200" w:lineRule="exact"/>
              <w:jc w:val="center"/>
              <w:rPr>
                <w:rFonts w:hint="default" w:ascii="仿宋" w:hAnsi="仿宋" w:eastAsia="仿宋" w:cs="仿宋"/>
                <w:color w:val="auto"/>
                <w:kern w:val="2"/>
                <w:sz w:val="18"/>
                <w:szCs w:val="18"/>
                <w:lang w:val="en-US" w:eastAsia="zh-CN" w:bidi="ar-SA"/>
              </w:rPr>
            </w:pPr>
            <w:r>
              <w:rPr>
                <w:rFonts w:hint="eastAsia" w:ascii="仿宋" w:hAnsi="仿宋" w:eastAsia="仿宋" w:cs="仿宋"/>
                <w:color w:val="auto"/>
                <w:sz w:val="18"/>
                <w:szCs w:val="18"/>
                <w:lang w:val="en-US" w:eastAsia="zh-CN"/>
              </w:rPr>
              <w:t>/</w:t>
            </w:r>
          </w:p>
        </w:tc>
        <w:tc>
          <w:tcPr>
            <w:tcW w:w="407" w:type="pct"/>
            <w:vAlign w:val="center"/>
          </w:tcPr>
          <w:p>
            <w:pPr>
              <w:spacing w:line="200" w:lineRule="exact"/>
              <w:jc w:val="center"/>
              <w:rPr>
                <w:rFonts w:hint="default" w:ascii="仿宋" w:hAnsi="仿宋" w:eastAsia="仿宋" w:cs="仿宋"/>
                <w:color w:val="auto"/>
                <w:kern w:val="2"/>
                <w:sz w:val="18"/>
                <w:szCs w:val="18"/>
                <w:lang w:val="en-US" w:eastAsia="zh-CN" w:bidi="ar-SA"/>
              </w:rPr>
            </w:pPr>
            <w:r>
              <w:rPr>
                <w:rFonts w:hint="eastAsia" w:ascii="仿宋" w:hAnsi="仿宋" w:eastAsia="仿宋" w:cs="仿宋"/>
                <w:color w:val="auto"/>
                <w:sz w:val="18"/>
                <w:szCs w:val="18"/>
                <w:lang w:val="en-US" w:eastAsia="zh-CN"/>
              </w:rPr>
              <w:t>/</w:t>
            </w:r>
          </w:p>
        </w:tc>
        <w:tc>
          <w:tcPr>
            <w:tcW w:w="327" w:type="pct"/>
            <w:vAlign w:val="center"/>
          </w:tcPr>
          <w:p>
            <w:pPr>
              <w:spacing w:line="200" w:lineRule="exact"/>
              <w:jc w:val="center"/>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lang w:val="en-US" w:eastAsia="zh-CN"/>
              </w:rPr>
              <w:t>9</w:t>
            </w:r>
            <w:r>
              <w:rPr>
                <w:rFonts w:hint="eastAsia" w:ascii="仿宋" w:hAnsi="仿宋" w:eastAsia="仿宋" w:cs="仿宋"/>
                <w:color w:val="auto"/>
                <w:sz w:val="18"/>
                <w:szCs w:val="18"/>
              </w:rPr>
              <w:t>米</w:t>
            </w:r>
          </w:p>
        </w:tc>
        <w:tc>
          <w:tcPr>
            <w:tcW w:w="407" w:type="pct"/>
            <w:vAlign w:val="center"/>
          </w:tcPr>
          <w:p>
            <w:pPr>
              <w:spacing w:line="200" w:lineRule="exact"/>
              <w:jc w:val="center"/>
              <w:rPr>
                <w:rFonts w:hint="eastAsia" w:ascii="仿宋" w:hAnsi="仿宋" w:eastAsia="仿宋" w:cs="仿宋"/>
                <w:color w:val="auto"/>
                <w:sz w:val="18"/>
                <w:szCs w:val="18"/>
              </w:rPr>
            </w:pPr>
            <w:r>
              <w:rPr>
                <w:rFonts w:hint="eastAsia" w:ascii="仿宋" w:hAnsi="仿宋" w:eastAsia="仿宋" w:cs="仿宋"/>
                <w:color w:val="auto"/>
                <w:sz w:val="18"/>
                <w:szCs w:val="18"/>
              </w:rPr>
              <w:t>详见《达州市环城路二期及环凤产业大道沿线片区03-B-01-07地块规划条件》</w:t>
            </w:r>
          </w:p>
          <w:p>
            <w:pPr>
              <w:spacing w:line="200" w:lineRule="exact"/>
              <w:jc w:val="center"/>
              <w:rPr>
                <w:rFonts w:hint="eastAsia" w:ascii="仿宋" w:hAnsi="仿宋" w:eastAsia="仿宋" w:cs="仿宋"/>
                <w:color w:val="auto"/>
                <w:kern w:val="2"/>
                <w:sz w:val="18"/>
                <w:szCs w:val="18"/>
                <w:lang w:val="en-US" w:eastAsia="zh-CN" w:bidi="ar-SA"/>
              </w:rPr>
            </w:pPr>
          </w:p>
        </w:tc>
        <w:tc>
          <w:tcPr>
            <w:tcW w:w="487" w:type="pct"/>
            <w:vAlign w:val="center"/>
          </w:tcPr>
          <w:p>
            <w:pPr>
              <w:spacing w:line="200" w:lineRule="exact"/>
              <w:jc w:val="center"/>
              <w:rPr>
                <w:rFonts w:hint="eastAsia" w:ascii="仿宋" w:hAnsi="仿宋" w:eastAsia="仿宋" w:cs="仿宋"/>
                <w:color w:val="auto"/>
                <w:sz w:val="18"/>
                <w:szCs w:val="18"/>
              </w:rPr>
            </w:pPr>
            <w:r>
              <w:rPr>
                <w:rFonts w:hint="eastAsia" w:ascii="仿宋" w:hAnsi="仿宋" w:eastAsia="仿宋" w:cs="仿宋"/>
                <w:color w:val="auto"/>
                <w:sz w:val="18"/>
                <w:szCs w:val="18"/>
              </w:rPr>
              <w:t>详见《达州市环城路二期及环凤产业大道沿线片区03-B-01-07地块规划条件》</w:t>
            </w:r>
          </w:p>
          <w:p>
            <w:pPr>
              <w:spacing w:line="200" w:lineRule="exact"/>
              <w:jc w:val="center"/>
              <w:rPr>
                <w:rFonts w:hint="eastAsia" w:ascii="仿宋" w:hAnsi="仿宋" w:eastAsia="仿宋" w:cs="仿宋"/>
                <w:color w:val="auto"/>
                <w:kern w:val="2"/>
                <w:sz w:val="18"/>
                <w:szCs w:val="18"/>
                <w:lang w:val="en-US" w:eastAsia="zh-CN" w:bidi="ar-SA"/>
              </w:rPr>
            </w:pPr>
          </w:p>
        </w:tc>
        <w:tc>
          <w:tcPr>
            <w:tcW w:w="232" w:type="pct"/>
            <w:vAlign w:val="center"/>
          </w:tcPr>
          <w:p>
            <w:pPr>
              <w:spacing w:line="200" w:lineRule="exact"/>
              <w:jc w:val="center"/>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rPr>
              <w:t>40年</w:t>
            </w:r>
          </w:p>
        </w:tc>
        <w:tc>
          <w:tcPr>
            <w:tcW w:w="272" w:type="pct"/>
            <w:vAlign w:val="center"/>
          </w:tcPr>
          <w:p>
            <w:pPr>
              <w:spacing w:line="200" w:lineRule="exact"/>
              <w:jc w:val="center"/>
              <w:rPr>
                <w:rFonts w:hint="eastAsia" w:ascii="仿宋" w:hAnsi="仿宋" w:eastAsia="仿宋" w:cs="仿宋"/>
                <w:color w:val="auto"/>
                <w:sz w:val="18"/>
                <w:szCs w:val="18"/>
              </w:rPr>
            </w:pPr>
            <w:r>
              <w:rPr>
                <w:rFonts w:hint="default" w:ascii="仿宋" w:hAnsi="仿宋" w:eastAsia="仿宋" w:cs="仿宋"/>
                <w:color w:val="auto"/>
                <w:sz w:val="18"/>
                <w:szCs w:val="18"/>
                <w:lang w:val="en-US" w:eastAsia="zh-CN"/>
              </w:rPr>
              <w:t>643</w:t>
            </w:r>
            <w:r>
              <w:rPr>
                <w:rFonts w:hint="eastAsia" w:ascii="仿宋" w:hAnsi="仿宋" w:eastAsia="仿宋" w:cs="仿宋"/>
                <w:color w:val="auto"/>
                <w:sz w:val="18"/>
                <w:szCs w:val="18"/>
              </w:rPr>
              <w:t>万元/亩</w:t>
            </w:r>
          </w:p>
          <w:p>
            <w:pPr>
              <w:spacing w:line="200" w:lineRule="exact"/>
              <w:jc w:val="center"/>
              <w:rPr>
                <w:rFonts w:hint="eastAsia" w:ascii="仿宋" w:hAnsi="仿宋" w:eastAsia="仿宋" w:cs="仿宋"/>
                <w:color w:val="auto"/>
                <w:kern w:val="2"/>
                <w:sz w:val="18"/>
                <w:szCs w:val="18"/>
                <w:lang w:val="en-US" w:eastAsia="zh-CN" w:bidi="ar-SA"/>
              </w:rPr>
            </w:pPr>
          </w:p>
        </w:tc>
        <w:tc>
          <w:tcPr>
            <w:tcW w:w="382" w:type="pct"/>
            <w:vAlign w:val="center"/>
          </w:tcPr>
          <w:p>
            <w:pPr>
              <w:spacing w:line="200" w:lineRule="exact"/>
              <w:jc w:val="center"/>
              <w:rPr>
                <w:rFonts w:hint="eastAsia" w:ascii="仿宋" w:hAnsi="仿宋" w:eastAsia="仿宋" w:cs="仿宋"/>
                <w:color w:val="auto"/>
                <w:sz w:val="18"/>
                <w:szCs w:val="18"/>
              </w:rPr>
            </w:pPr>
            <w:r>
              <w:rPr>
                <w:rFonts w:hint="eastAsia" w:ascii="仿宋" w:hAnsi="仿宋" w:eastAsia="仿宋" w:cs="仿宋"/>
                <w:color w:val="auto"/>
                <w:sz w:val="18"/>
                <w:szCs w:val="18"/>
              </w:rPr>
              <w:t>5万元/亩或 5万元/亩</w:t>
            </w:r>
          </w:p>
          <w:p>
            <w:pPr>
              <w:spacing w:line="200" w:lineRule="exact"/>
              <w:jc w:val="center"/>
              <w:rPr>
                <w:rFonts w:hint="eastAsia" w:ascii="仿宋" w:hAnsi="仿宋" w:eastAsia="仿宋" w:cs="仿宋"/>
                <w:color w:val="auto"/>
                <w:sz w:val="18"/>
                <w:szCs w:val="18"/>
              </w:rPr>
            </w:pPr>
            <w:r>
              <w:rPr>
                <w:rFonts w:hint="eastAsia" w:ascii="仿宋" w:hAnsi="仿宋" w:eastAsia="仿宋" w:cs="仿宋"/>
                <w:color w:val="auto"/>
                <w:sz w:val="18"/>
                <w:szCs w:val="18"/>
              </w:rPr>
              <w:t>的整数倍</w:t>
            </w:r>
          </w:p>
          <w:p>
            <w:pPr>
              <w:spacing w:line="200" w:lineRule="exact"/>
              <w:jc w:val="center"/>
              <w:rPr>
                <w:rFonts w:hint="eastAsia" w:ascii="仿宋" w:hAnsi="仿宋" w:eastAsia="仿宋" w:cs="仿宋"/>
                <w:color w:val="auto"/>
                <w:kern w:val="2"/>
                <w:sz w:val="18"/>
                <w:szCs w:val="18"/>
                <w:lang w:val="en-US" w:eastAsia="zh-CN" w:bidi="ar-SA"/>
              </w:rPr>
            </w:pPr>
          </w:p>
        </w:tc>
        <w:tc>
          <w:tcPr>
            <w:tcW w:w="322" w:type="pct"/>
            <w:vAlign w:val="center"/>
          </w:tcPr>
          <w:p>
            <w:pPr>
              <w:spacing w:line="200" w:lineRule="exact"/>
              <w:jc w:val="center"/>
              <w:rPr>
                <w:rFonts w:hint="eastAsia" w:ascii="仿宋" w:hAnsi="仿宋" w:eastAsia="仿宋" w:cs="仿宋"/>
                <w:color w:val="auto"/>
                <w:kern w:val="2"/>
                <w:sz w:val="18"/>
                <w:szCs w:val="18"/>
                <w:lang w:val="en-US" w:eastAsia="zh-CN" w:bidi="ar-SA"/>
              </w:rPr>
            </w:pPr>
            <w:r>
              <w:rPr>
                <w:rFonts w:hint="default" w:ascii="仿宋" w:hAnsi="仿宋" w:eastAsia="仿宋" w:cs="仿宋"/>
                <w:color w:val="auto"/>
                <w:sz w:val="18"/>
                <w:szCs w:val="18"/>
                <w:lang w:val="en-US" w:eastAsia="zh-CN"/>
              </w:rPr>
              <w:t>5200</w:t>
            </w:r>
            <w:r>
              <w:rPr>
                <w:rFonts w:hint="eastAsia" w:ascii="仿宋" w:hAnsi="仿宋" w:eastAsia="仿宋" w:cs="仿宋"/>
                <w:color w:val="auto"/>
                <w:sz w:val="18"/>
                <w:szCs w:val="18"/>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17" w:hRule="atLeast"/>
          <w:jc w:val="center"/>
        </w:trPr>
        <w:tc>
          <w:tcPr>
            <w:tcW w:w="217" w:type="pct"/>
            <w:vAlign w:val="center"/>
          </w:tcPr>
          <w:p>
            <w:pPr>
              <w:jc w:val="center"/>
              <w:rPr>
                <w:rFonts w:hint="default" w:ascii="仿宋" w:hAnsi="仿宋" w:eastAsia="仿宋" w:cs="宋体"/>
                <w:color w:val="auto"/>
                <w:sz w:val="18"/>
                <w:szCs w:val="18"/>
                <w:lang w:val="en-US" w:eastAsia="zh-CN"/>
              </w:rPr>
            </w:pPr>
            <w:r>
              <w:rPr>
                <w:rFonts w:hint="eastAsia" w:ascii="仿宋" w:hAnsi="仿宋" w:eastAsia="仿宋" w:cs="宋体"/>
                <w:color w:val="auto"/>
                <w:sz w:val="18"/>
                <w:szCs w:val="18"/>
                <w:lang w:val="en-US" w:eastAsia="zh-CN"/>
              </w:rPr>
              <w:t>8</w:t>
            </w:r>
          </w:p>
        </w:tc>
        <w:tc>
          <w:tcPr>
            <w:tcW w:w="316" w:type="pct"/>
            <w:vAlign w:val="center"/>
          </w:tcPr>
          <w:p>
            <w:pPr>
              <w:spacing w:line="200" w:lineRule="exact"/>
              <w:jc w:val="center"/>
              <w:rPr>
                <w:rFonts w:hint="eastAsia" w:ascii="仿宋" w:hAnsi="仿宋" w:eastAsia="仿宋" w:cs="仿宋"/>
                <w:color w:val="auto"/>
                <w:sz w:val="18"/>
                <w:szCs w:val="18"/>
              </w:rPr>
            </w:pPr>
            <w:r>
              <w:rPr>
                <w:rFonts w:hint="eastAsia" w:ascii="仿宋" w:hAnsi="仿宋" w:eastAsia="仿宋" w:cs="仿宋"/>
                <w:color w:val="auto"/>
                <w:sz w:val="18"/>
                <w:szCs w:val="18"/>
                <w:lang w:val="en-US" w:eastAsia="zh-CN"/>
              </w:rPr>
              <w:t>达州市</w:t>
            </w:r>
            <w:r>
              <w:rPr>
                <w:rFonts w:hint="eastAsia" w:ascii="仿宋" w:hAnsi="仿宋" w:eastAsia="仿宋" w:cs="仿宋"/>
                <w:color w:val="auto"/>
                <w:sz w:val="18"/>
                <w:szCs w:val="18"/>
              </w:rPr>
              <w:t>莲</w:t>
            </w:r>
            <w:r>
              <w:rPr>
                <w:rFonts w:hint="eastAsia" w:ascii="仿宋" w:hAnsi="仿宋" w:eastAsia="仿宋" w:cs="仿宋"/>
                <w:color w:val="auto"/>
                <w:sz w:val="18"/>
                <w:szCs w:val="18"/>
                <w:lang w:val="en-US" w:eastAsia="zh-CN"/>
              </w:rPr>
              <w:t xml:space="preserve">花湖片区ⅢC6-2/1地块 </w:t>
            </w:r>
            <w:r>
              <w:rPr>
                <w:rFonts w:hint="eastAsia" w:ascii="仿宋" w:hAnsi="仿宋" w:eastAsia="仿宋" w:cs="仿宋"/>
                <w:color w:val="auto"/>
                <w:sz w:val="18"/>
                <w:szCs w:val="18"/>
              </w:rPr>
              <w:t xml:space="preserve"> </w:t>
            </w:r>
          </w:p>
        </w:tc>
        <w:tc>
          <w:tcPr>
            <w:tcW w:w="293" w:type="pct"/>
            <w:vAlign w:val="center"/>
          </w:tcPr>
          <w:p>
            <w:pPr>
              <w:spacing w:line="200" w:lineRule="exact"/>
              <w:jc w:val="center"/>
              <w:rPr>
                <w:rFonts w:hint="eastAsia" w:ascii="仿宋" w:hAnsi="仿宋" w:eastAsia="仿宋" w:cs="仿宋"/>
                <w:color w:val="auto"/>
                <w:sz w:val="18"/>
                <w:szCs w:val="18"/>
              </w:rPr>
            </w:pPr>
            <w:r>
              <w:rPr>
                <w:rFonts w:hint="eastAsia" w:ascii="仿宋" w:hAnsi="仿宋" w:eastAsia="仿宋" w:cs="仿宋"/>
                <w:color w:val="auto"/>
                <w:sz w:val="18"/>
                <w:szCs w:val="18"/>
                <w:lang w:val="en-US" w:eastAsia="zh-CN"/>
              </w:rPr>
              <w:t>莲花湖片区</w:t>
            </w:r>
          </w:p>
          <w:p>
            <w:pPr>
              <w:spacing w:line="200" w:lineRule="exact"/>
              <w:jc w:val="center"/>
              <w:rPr>
                <w:rFonts w:hint="default" w:ascii="仿宋" w:hAnsi="仿宋" w:eastAsia="仿宋" w:cs="仿宋"/>
                <w:color w:val="auto"/>
                <w:sz w:val="18"/>
                <w:szCs w:val="18"/>
              </w:rPr>
            </w:pPr>
          </w:p>
        </w:tc>
        <w:tc>
          <w:tcPr>
            <w:tcW w:w="348" w:type="pct"/>
            <w:vAlign w:val="center"/>
          </w:tcPr>
          <w:p>
            <w:pPr>
              <w:spacing w:line="200" w:lineRule="exact"/>
              <w:jc w:val="center"/>
              <w:rPr>
                <w:rFonts w:hint="eastAsia" w:ascii="仿宋" w:hAnsi="仿宋" w:eastAsia="仿宋" w:cs="仿宋"/>
                <w:color w:val="auto"/>
                <w:sz w:val="18"/>
                <w:szCs w:val="18"/>
              </w:rPr>
            </w:pPr>
            <w:r>
              <w:rPr>
                <w:rFonts w:hint="default" w:ascii="仿宋" w:hAnsi="仿宋" w:eastAsia="仿宋" w:cs="仿宋"/>
                <w:color w:val="auto"/>
                <w:sz w:val="18"/>
                <w:szCs w:val="18"/>
                <w:lang w:val="en-US" w:eastAsia="zh-CN"/>
              </w:rPr>
              <w:t>37488</w:t>
            </w:r>
          </w:p>
          <w:p>
            <w:pPr>
              <w:spacing w:line="200" w:lineRule="exact"/>
              <w:jc w:val="center"/>
              <w:rPr>
                <w:rFonts w:hint="default" w:ascii="仿宋" w:hAnsi="仿宋" w:eastAsia="仿宋" w:cs="仿宋"/>
                <w:color w:val="auto"/>
                <w:sz w:val="18"/>
                <w:szCs w:val="18"/>
                <w:lang w:val="en-US"/>
              </w:rPr>
            </w:pPr>
            <w:r>
              <w:rPr>
                <w:rFonts w:hint="eastAsia" w:ascii="仿宋" w:hAnsi="仿宋" w:eastAsia="仿宋" w:cs="仿宋"/>
                <w:color w:val="auto"/>
                <w:sz w:val="18"/>
                <w:szCs w:val="18"/>
                <w:lang w:val="en-US" w:eastAsia="zh-CN"/>
              </w:rPr>
              <w:t>平方米（折合</w:t>
            </w:r>
            <w:r>
              <w:rPr>
                <w:rFonts w:hint="default" w:ascii="仿宋" w:hAnsi="仿宋" w:eastAsia="仿宋" w:cs="仿宋"/>
                <w:color w:val="auto"/>
                <w:sz w:val="18"/>
                <w:szCs w:val="18"/>
                <w:lang w:val="en-US" w:eastAsia="zh-CN"/>
              </w:rPr>
              <w:t>56.23</w:t>
            </w:r>
            <w:r>
              <w:rPr>
                <w:rFonts w:hint="eastAsia" w:ascii="仿宋" w:hAnsi="仿宋" w:eastAsia="仿宋" w:cs="仿宋"/>
                <w:color w:val="auto"/>
                <w:sz w:val="18"/>
                <w:szCs w:val="18"/>
                <w:lang w:val="en-US" w:eastAsia="zh-CN"/>
              </w:rPr>
              <w:t>亩）</w:t>
            </w:r>
          </w:p>
          <w:p>
            <w:pPr>
              <w:spacing w:line="200" w:lineRule="exact"/>
              <w:jc w:val="center"/>
              <w:rPr>
                <w:rFonts w:hint="default" w:ascii="仿宋" w:hAnsi="仿宋" w:eastAsia="仿宋" w:cs="仿宋"/>
                <w:color w:val="auto"/>
                <w:sz w:val="18"/>
                <w:szCs w:val="18"/>
                <w:lang w:val="en-US" w:eastAsia="zh-CN"/>
              </w:rPr>
            </w:pPr>
          </w:p>
        </w:tc>
        <w:tc>
          <w:tcPr>
            <w:tcW w:w="248" w:type="pct"/>
            <w:vAlign w:val="center"/>
          </w:tcPr>
          <w:p>
            <w:pPr>
              <w:spacing w:line="200" w:lineRule="exact"/>
              <w:jc w:val="center"/>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二类城镇住宅用地（其中商业计容面积按不超过总计容面积的10%执行）</w:t>
            </w:r>
          </w:p>
          <w:p>
            <w:pPr>
              <w:spacing w:line="200" w:lineRule="exact"/>
              <w:jc w:val="center"/>
              <w:rPr>
                <w:rFonts w:hint="default" w:ascii="仿宋" w:hAnsi="仿宋" w:eastAsia="仿宋" w:cs="仿宋"/>
                <w:color w:val="auto"/>
                <w:sz w:val="18"/>
                <w:szCs w:val="18"/>
                <w:lang w:val="en-US" w:eastAsia="zh-CN"/>
              </w:rPr>
            </w:pPr>
          </w:p>
        </w:tc>
        <w:tc>
          <w:tcPr>
            <w:tcW w:w="407" w:type="pct"/>
            <w:vAlign w:val="center"/>
          </w:tcPr>
          <w:p>
            <w:pPr>
              <w:spacing w:line="200" w:lineRule="exact"/>
              <w:jc w:val="center"/>
              <w:rPr>
                <w:rFonts w:hint="eastAsia" w:ascii="仿宋" w:hAnsi="仿宋" w:eastAsia="仿宋" w:cs="仿宋"/>
                <w:color w:val="auto"/>
                <w:sz w:val="18"/>
                <w:szCs w:val="18"/>
              </w:rPr>
            </w:pPr>
            <w:r>
              <w:rPr>
                <w:rFonts w:hint="default" w:ascii="仿宋" w:hAnsi="仿宋" w:eastAsia="仿宋" w:cs="仿宋"/>
                <w:color w:val="auto"/>
                <w:sz w:val="18"/>
                <w:szCs w:val="18"/>
                <w:lang w:val="en-US" w:eastAsia="zh-CN"/>
              </w:rPr>
              <w:t>1.0</w:t>
            </w:r>
            <w:r>
              <w:rPr>
                <w:rFonts w:hint="eastAsia" w:ascii="仿宋" w:hAnsi="仿宋" w:eastAsia="仿宋" w:cs="仿宋"/>
                <w:color w:val="auto"/>
                <w:sz w:val="18"/>
                <w:szCs w:val="18"/>
                <w:lang w:val="en-US" w:eastAsia="zh-CN"/>
              </w:rPr>
              <w:t xml:space="preserve">＜ </w:t>
            </w:r>
          </w:p>
          <w:p>
            <w:pPr>
              <w:spacing w:line="200" w:lineRule="exact"/>
              <w:jc w:val="center"/>
              <w:rPr>
                <w:rFonts w:hint="eastAsia" w:ascii="仿宋" w:hAnsi="仿宋" w:eastAsia="仿宋" w:cs="仿宋"/>
                <w:color w:val="auto"/>
                <w:sz w:val="18"/>
                <w:szCs w:val="18"/>
              </w:rPr>
            </w:pPr>
            <w:r>
              <w:rPr>
                <w:rFonts w:hint="default" w:ascii="仿宋" w:hAnsi="仿宋" w:eastAsia="仿宋" w:cs="仿宋"/>
                <w:color w:val="auto"/>
                <w:sz w:val="18"/>
                <w:szCs w:val="18"/>
                <w:lang w:val="en-US" w:eastAsia="zh-CN"/>
              </w:rPr>
              <w:t>F≤3.3</w:t>
            </w:r>
          </w:p>
          <w:p>
            <w:pPr>
              <w:spacing w:line="200" w:lineRule="exact"/>
              <w:jc w:val="center"/>
              <w:rPr>
                <w:rFonts w:hint="default" w:ascii="仿宋" w:hAnsi="仿宋" w:eastAsia="仿宋" w:cs="仿宋"/>
                <w:color w:val="auto"/>
                <w:sz w:val="18"/>
                <w:szCs w:val="18"/>
              </w:rPr>
            </w:pPr>
          </w:p>
        </w:tc>
        <w:tc>
          <w:tcPr>
            <w:tcW w:w="327" w:type="pct"/>
            <w:vAlign w:val="center"/>
          </w:tcPr>
          <w:p>
            <w:pPr>
              <w:spacing w:line="200" w:lineRule="exact"/>
              <w:jc w:val="center"/>
              <w:rPr>
                <w:rFonts w:hint="eastAsia" w:ascii="仿宋" w:hAnsi="仿宋" w:eastAsia="仿宋" w:cs="仿宋"/>
                <w:color w:val="auto"/>
                <w:sz w:val="18"/>
                <w:szCs w:val="18"/>
              </w:rPr>
            </w:pPr>
            <w:r>
              <w:rPr>
                <w:rFonts w:hint="default" w:ascii="仿宋" w:hAnsi="仿宋" w:eastAsia="仿宋" w:cs="仿宋"/>
                <w:color w:val="auto"/>
                <w:sz w:val="18"/>
                <w:szCs w:val="18"/>
                <w:lang w:val="en-US" w:eastAsia="zh-CN"/>
              </w:rPr>
              <w:t>B≤30%</w:t>
            </w:r>
          </w:p>
          <w:p>
            <w:pPr>
              <w:spacing w:line="200" w:lineRule="exact"/>
              <w:jc w:val="center"/>
              <w:rPr>
                <w:rFonts w:hint="eastAsia" w:ascii="仿宋" w:hAnsi="仿宋" w:eastAsia="仿宋" w:cs="仿宋"/>
                <w:color w:val="auto"/>
                <w:sz w:val="18"/>
                <w:szCs w:val="18"/>
                <w:lang w:val="en-US" w:eastAsia="zh-CN"/>
              </w:rPr>
            </w:pPr>
          </w:p>
        </w:tc>
        <w:tc>
          <w:tcPr>
            <w:tcW w:w="407" w:type="pct"/>
            <w:vAlign w:val="center"/>
          </w:tcPr>
          <w:p>
            <w:pPr>
              <w:spacing w:line="200" w:lineRule="exact"/>
              <w:jc w:val="center"/>
              <w:rPr>
                <w:rFonts w:hint="eastAsia" w:ascii="仿宋" w:hAnsi="仿宋" w:eastAsia="仿宋" w:cs="仿宋"/>
                <w:color w:val="auto"/>
                <w:sz w:val="18"/>
                <w:szCs w:val="18"/>
              </w:rPr>
            </w:pPr>
            <w:r>
              <w:rPr>
                <w:rFonts w:hint="default" w:ascii="仿宋" w:hAnsi="仿宋" w:eastAsia="仿宋" w:cs="仿宋"/>
                <w:color w:val="auto"/>
                <w:sz w:val="18"/>
                <w:szCs w:val="18"/>
                <w:lang w:val="en-US" w:eastAsia="zh-CN"/>
              </w:rPr>
              <w:t>G≥30%</w:t>
            </w:r>
          </w:p>
          <w:p>
            <w:pPr>
              <w:spacing w:line="200" w:lineRule="exact"/>
              <w:jc w:val="center"/>
              <w:rPr>
                <w:rFonts w:hint="eastAsia" w:ascii="仿宋" w:hAnsi="仿宋" w:eastAsia="仿宋" w:cs="仿宋"/>
                <w:color w:val="auto"/>
                <w:sz w:val="18"/>
                <w:szCs w:val="18"/>
                <w:lang w:val="en-US" w:eastAsia="zh-CN"/>
              </w:rPr>
            </w:pPr>
          </w:p>
        </w:tc>
        <w:tc>
          <w:tcPr>
            <w:tcW w:w="327" w:type="pct"/>
            <w:vAlign w:val="center"/>
          </w:tcPr>
          <w:p>
            <w:pPr>
              <w:spacing w:line="200" w:lineRule="exact"/>
              <w:jc w:val="center"/>
              <w:rPr>
                <w:rFonts w:hint="eastAsia" w:ascii="仿宋" w:hAnsi="仿宋" w:eastAsia="仿宋" w:cs="仿宋"/>
                <w:color w:val="auto"/>
                <w:sz w:val="18"/>
                <w:szCs w:val="18"/>
              </w:rPr>
            </w:pPr>
            <w:r>
              <w:rPr>
                <w:rFonts w:hint="eastAsia" w:ascii="仿宋" w:hAnsi="仿宋" w:eastAsia="仿宋" w:cs="仿宋"/>
                <w:color w:val="auto"/>
                <w:sz w:val="18"/>
                <w:szCs w:val="18"/>
                <w:lang w:val="en-US" w:eastAsia="zh-CN"/>
              </w:rPr>
              <w:t>100</w:t>
            </w:r>
            <w:r>
              <w:rPr>
                <w:rFonts w:hint="eastAsia" w:ascii="仿宋" w:hAnsi="仿宋" w:eastAsia="仿宋" w:cs="仿宋"/>
                <w:color w:val="auto"/>
                <w:sz w:val="18"/>
                <w:szCs w:val="18"/>
              </w:rPr>
              <w:t>米</w:t>
            </w:r>
          </w:p>
        </w:tc>
        <w:tc>
          <w:tcPr>
            <w:tcW w:w="407" w:type="pct"/>
            <w:vAlign w:val="center"/>
          </w:tcPr>
          <w:p>
            <w:pPr>
              <w:spacing w:line="200" w:lineRule="exact"/>
              <w:jc w:val="center"/>
              <w:rPr>
                <w:rFonts w:hint="eastAsia" w:ascii="仿宋" w:hAnsi="仿宋" w:eastAsia="仿宋" w:cs="仿宋"/>
                <w:color w:val="auto"/>
                <w:sz w:val="18"/>
                <w:szCs w:val="18"/>
              </w:rPr>
            </w:pPr>
            <w:r>
              <w:rPr>
                <w:rFonts w:hint="eastAsia" w:ascii="仿宋" w:hAnsi="仿宋" w:eastAsia="仿宋" w:cs="仿宋"/>
                <w:color w:val="auto"/>
                <w:sz w:val="18"/>
                <w:szCs w:val="18"/>
              </w:rPr>
              <w:t>详见《</w:t>
            </w:r>
            <w:r>
              <w:rPr>
                <w:rFonts w:hint="eastAsia" w:ascii="仿宋" w:hAnsi="仿宋" w:eastAsia="仿宋" w:cs="仿宋"/>
                <w:color w:val="auto"/>
                <w:sz w:val="18"/>
                <w:szCs w:val="18"/>
                <w:lang w:val="en-US" w:eastAsia="zh-CN"/>
              </w:rPr>
              <w:t>达州市</w:t>
            </w:r>
            <w:r>
              <w:rPr>
                <w:rFonts w:hint="eastAsia" w:ascii="仿宋" w:hAnsi="仿宋" w:eastAsia="仿宋" w:cs="仿宋"/>
                <w:color w:val="auto"/>
                <w:sz w:val="18"/>
                <w:szCs w:val="18"/>
              </w:rPr>
              <w:t>莲</w:t>
            </w:r>
            <w:r>
              <w:rPr>
                <w:rFonts w:hint="eastAsia" w:ascii="仿宋" w:hAnsi="仿宋" w:eastAsia="仿宋" w:cs="仿宋"/>
                <w:color w:val="auto"/>
                <w:sz w:val="18"/>
                <w:szCs w:val="18"/>
                <w:lang w:val="en-US" w:eastAsia="zh-CN"/>
              </w:rPr>
              <w:t>花湖片区ⅢC6-2/1地块</w:t>
            </w:r>
            <w:r>
              <w:rPr>
                <w:rFonts w:hint="eastAsia" w:ascii="仿宋" w:hAnsi="仿宋" w:eastAsia="仿宋" w:cs="仿宋"/>
                <w:color w:val="auto"/>
                <w:sz w:val="18"/>
                <w:szCs w:val="18"/>
              </w:rPr>
              <w:t>规划条件》</w:t>
            </w:r>
          </w:p>
          <w:p>
            <w:pPr>
              <w:spacing w:line="200" w:lineRule="exact"/>
              <w:jc w:val="center"/>
              <w:rPr>
                <w:rFonts w:hint="eastAsia" w:ascii="仿宋" w:hAnsi="仿宋" w:eastAsia="仿宋" w:cs="仿宋"/>
                <w:color w:val="auto"/>
                <w:sz w:val="18"/>
                <w:szCs w:val="18"/>
                <w:lang w:val="en-US" w:eastAsia="zh-CN"/>
              </w:rPr>
            </w:pPr>
          </w:p>
        </w:tc>
        <w:tc>
          <w:tcPr>
            <w:tcW w:w="487" w:type="pct"/>
            <w:vAlign w:val="center"/>
          </w:tcPr>
          <w:p>
            <w:pPr>
              <w:spacing w:line="200" w:lineRule="exact"/>
              <w:jc w:val="center"/>
              <w:rPr>
                <w:rFonts w:hint="eastAsia" w:ascii="仿宋" w:hAnsi="仿宋" w:eastAsia="仿宋" w:cs="仿宋"/>
                <w:color w:val="auto"/>
                <w:sz w:val="18"/>
                <w:szCs w:val="18"/>
              </w:rPr>
            </w:pPr>
            <w:r>
              <w:rPr>
                <w:rFonts w:hint="eastAsia" w:ascii="仿宋" w:hAnsi="仿宋" w:eastAsia="仿宋" w:cs="仿宋"/>
                <w:color w:val="auto"/>
                <w:sz w:val="18"/>
                <w:szCs w:val="18"/>
              </w:rPr>
              <w:t>详见《</w:t>
            </w:r>
            <w:r>
              <w:rPr>
                <w:rFonts w:hint="eastAsia" w:ascii="仿宋" w:hAnsi="仿宋" w:eastAsia="仿宋" w:cs="仿宋"/>
                <w:color w:val="auto"/>
                <w:sz w:val="18"/>
                <w:szCs w:val="18"/>
                <w:lang w:val="en-US" w:eastAsia="zh-CN"/>
              </w:rPr>
              <w:t>达州市</w:t>
            </w:r>
            <w:r>
              <w:rPr>
                <w:rFonts w:hint="eastAsia" w:ascii="仿宋" w:hAnsi="仿宋" w:eastAsia="仿宋" w:cs="仿宋"/>
                <w:color w:val="auto"/>
                <w:sz w:val="18"/>
                <w:szCs w:val="18"/>
              </w:rPr>
              <w:t>莲</w:t>
            </w:r>
            <w:r>
              <w:rPr>
                <w:rFonts w:hint="eastAsia" w:ascii="仿宋" w:hAnsi="仿宋" w:eastAsia="仿宋" w:cs="仿宋"/>
                <w:color w:val="auto"/>
                <w:sz w:val="18"/>
                <w:szCs w:val="18"/>
                <w:lang w:val="en-US" w:eastAsia="zh-CN"/>
              </w:rPr>
              <w:t>花湖片区ⅢC6-2/1地块</w:t>
            </w:r>
            <w:r>
              <w:rPr>
                <w:rFonts w:hint="eastAsia" w:ascii="仿宋" w:hAnsi="仿宋" w:eastAsia="仿宋" w:cs="仿宋"/>
                <w:color w:val="auto"/>
                <w:sz w:val="18"/>
                <w:szCs w:val="18"/>
              </w:rPr>
              <w:t>规划条件》</w:t>
            </w:r>
          </w:p>
          <w:p>
            <w:pPr>
              <w:spacing w:line="200" w:lineRule="exact"/>
              <w:jc w:val="center"/>
              <w:rPr>
                <w:rFonts w:hint="eastAsia" w:ascii="仿宋" w:hAnsi="仿宋" w:eastAsia="仿宋" w:cs="仿宋"/>
                <w:color w:val="auto"/>
                <w:sz w:val="18"/>
                <w:szCs w:val="18"/>
                <w:lang w:val="en-US" w:eastAsia="zh-CN"/>
              </w:rPr>
            </w:pPr>
          </w:p>
        </w:tc>
        <w:tc>
          <w:tcPr>
            <w:tcW w:w="232" w:type="pct"/>
            <w:vAlign w:val="center"/>
          </w:tcPr>
          <w:p>
            <w:pPr>
              <w:spacing w:line="200" w:lineRule="exact"/>
              <w:jc w:val="center"/>
              <w:rPr>
                <w:rFonts w:hint="eastAsia" w:ascii="仿宋" w:hAnsi="仿宋" w:eastAsia="仿宋" w:cs="仿宋"/>
                <w:color w:val="auto"/>
                <w:sz w:val="18"/>
                <w:szCs w:val="18"/>
              </w:rPr>
            </w:pPr>
            <w:r>
              <w:rPr>
                <w:rFonts w:hint="eastAsia" w:ascii="仿宋" w:hAnsi="仿宋" w:eastAsia="仿宋" w:cs="仿宋"/>
                <w:color w:val="auto"/>
                <w:sz w:val="18"/>
                <w:szCs w:val="18"/>
                <w:lang w:val="en-US" w:eastAsia="zh-CN"/>
              </w:rPr>
              <w:t xml:space="preserve">商业 </w:t>
            </w:r>
          </w:p>
          <w:p>
            <w:pPr>
              <w:spacing w:line="200" w:lineRule="exact"/>
              <w:jc w:val="center"/>
              <w:rPr>
                <w:rFonts w:hint="eastAsia" w:ascii="仿宋" w:hAnsi="仿宋" w:eastAsia="仿宋" w:cs="仿宋"/>
                <w:color w:val="auto"/>
                <w:sz w:val="18"/>
                <w:szCs w:val="18"/>
              </w:rPr>
            </w:pPr>
            <w:r>
              <w:rPr>
                <w:rFonts w:hint="default" w:ascii="仿宋" w:hAnsi="仿宋" w:eastAsia="仿宋" w:cs="仿宋"/>
                <w:color w:val="auto"/>
                <w:sz w:val="18"/>
                <w:szCs w:val="18"/>
                <w:lang w:val="en-US" w:eastAsia="zh-CN"/>
              </w:rPr>
              <w:t xml:space="preserve">40 </w:t>
            </w:r>
          </w:p>
          <w:p>
            <w:pPr>
              <w:spacing w:line="200" w:lineRule="exact"/>
              <w:jc w:val="center"/>
              <w:rPr>
                <w:rFonts w:hint="eastAsia" w:ascii="仿宋" w:hAnsi="仿宋" w:eastAsia="仿宋" w:cs="仿宋"/>
                <w:color w:val="auto"/>
                <w:sz w:val="18"/>
                <w:szCs w:val="18"/>
              </w:rPr>
            </w:pPr>
            <w:r>
              <w:rPr>
                <w:rFonts w:hint="eastAsia" w:ascii="仿宋" w:hAnsi="仿宋" w:eastAsia="仿宋" w:cs="仿宋"/>
                <w:color w:val="auto"/>
                <w:sz w:val="18"/>
                <w:szCs w:val="18"/>
                <w:lang w:val="en-US" w:eastAsia="zh-CN"/>
              </w:rPr>
              <w:t xml:space="preserve">年 </w:t>
            </w:r>
          </w:p>
          <w:p>
            <w:pPr>
              <w:spacing w:line="200" w:lineRule="exact"/>
              <w:jc w:val="center"/>
              <w:rPr>
                <w:rFonts w:hint="eastAsia" w:ascii="仿宋" w:hAnsi="仿宋" w:eastAsia="仿宋" w:cs="仿宋"/>
                <w:color w:val="auto"/>
                <w:sz w:val="18"/>
                <w:szCs w:val="18"/>
              </w:rPr>
            </w:pPr>
            <w:r>
              <w:rPr>
                <w:rFonts w:hint="eastAsia" w:ascii="仿宋" w:hAnsi="仿宋" w:eastAsia="仿宋" w:cs="仿宋"/>
                <w:color w:val="auto"/>
                <w:sz w:val="18"/>
                <w:szCs w:val="18"/>
                <w:lang w:val="en-US" w:eastAsia="zh-CN"/>
              </w:rPr>
              <w:t xml:space="preserve">住宅 </w:t>
            </w:r>
          </w:p>
          <w:p>
            <w:pPr>
              <w:spacing w:line="200" w:lineRule="exact"/>
              <w:jc w:val="center"/>
              <w:rPr>
                <w:rFonts w:hint="eastAsia" w:ascii="仿宋" w:hAnsi="仿宋" w:eastAsia="仿宋" w:cs="仿宋"/>
                <w:color w:val="auto"/>
                <w:sz w:val="18"/>
                <w:szCs w:val="18"/>
              </w:rPr>
            </w:pPr>
            <w:r>
              <w:rPr>
                <w:rFonts w:hint="default" w:ascii="仿宋" w:hAnsi="仿宋" w:eastAsia="仿宋" w:cs="仿宋"/>
                <w:color w:val="auto"/>
                <w:sz w:val="18"/>
                <w:szCs w:val="18"/>
                <w:lang w:val="en-US" w:eastAsia="zh-CN"/>
              </w:rPr>
              <w:t xml:space="preserve">70 </w:t>
            </w:r>
          </w:p>
          <w:p>
            <w:pPr>
              <w:spacing w:line="200" w:lineRule="exact"/>
              <w:jc w:val="center"/>
              <w:rPr>
                <w:rFonts w:hint="eastAsia" w:ascii="仿宋" w:hAnsi="仿宋" w:eastAsia="仿宋" w:cs="仿宋"/>
                <w:color w:val="auto"/>
                <w:sz w:val="18"/>
                <w:szCs w:val="18"/>
              </w:rPr>
            </w:pPr>
            <w:r>
              <w:rPr>
                <w:rFonts w:hint="eastAsia" w:ascii="仿宋" w:hAnsi="仿宋" w:eastAsia="仿宋" w:cs="仿宋"/>
                <w:color w:val="auto"/>
                <w:sz w:val="18"/>
                <w:szCs w:val="18"/>
                <w:lang w:val="en-US" w:eastAsia="zh-CN"/>
              </w:rPr>
              <w:t>年</w:t>
            </w:r>
          </w:p>
          <w:p>
            <w:pPr>
              <w:spacing w:line="200" w:lineRule="exact"/>
              <w:jc w:val="center"/>
              <w:rPr>
                <w:rFonts w:hint="eastAsia" w:ascii="仿宋" w:hAnsi="仿宋" w:eastAsia="仿宋" w:cs="仿宋"/>
                <w:color w:val="auto"/>
                <w:sz w:val="18"/>
                <w:szCs w:val="18"/>
              </w:rPr>
            </w:pPr>
          </w:p>
        </w:tc>
        <w:tc>
          <w:tcPr>
            <w:tcW w:w="272" w:type="pct"/>
            <w:vAlign w:val="center"/>
          </w:tcPr>
          <w:p>
            <w:pPr>
              <w:spacing w:line="200" w:lineRule="exact"/>
              <w:jc w:val="center"/>
              <w:rPr>
                <w:rFonts w:hint="eastAsia" w:ascii="仿宋" w:hAnsi="仿宋" w:eastAsia="仿宋" w:cs="仿宋"/>
                <w:color w:val="auto"/>
                <w:sz w:val="18"/>
                <w:szCs w:val="18"/>
              </w:rPr>
            </w:pPr>
            <w:r>
              <w:rPr>
                <w:rFonts w:hint="default" w:ascii="仿宋" w:hAnsi="仿宋" w:eastAsia="仿宋" w:cs="仿宋"/>
                <w:color w:val="auto"/>
                <w:sz w:val="18"/>
                <w:szCs w:val="18"/>
                <w:lang w:val="en-US" w:eastAsia="zh-CN"/>
              </w:rPr>
              <w:t>532</w:t>
            </w:r>
            <w:r>
              <w:rPr>
                <w:rFonts w:hint="eastAsia" w:ascii="仿宋" w:hAnsi="仿宋" w:eastAsia="仿宋" w:cs="仿宋"/>
                <w:color w:val="auto"/>
                <w:sz w:val="18"/>
                <w:szCs w:val="18"/>
              </w:rPr>
              <w:t>万元/亩</w:t>
            </w:r>
          </w:p>
          <w:p>
            <w:pPr>
              <w:spacing w:line="200" w:lineRule="exact"/>
              <w:jc w:val="center"/>
              <w:rPr>
                <w:rFonts w:hint="eastAsia" w:ascii="仿宋" w:hAnsi="仿宋" w:eastAsia="仿宋" w:cs="仿宋"/>
                <w:color w:val="auto"/>
                <w:sz w:val="18"/>
                <w:szCs w:val="18"/>
                <w:lang w:val="en-US" w:eastAsia="zh-CN"/>
              </w:rPr>
            </w:pPr>
          </w:p>
        </w:tc>
        <w:tc>
          <w:tcPr>
            <w:tcW w:w="382" w:type="pct"/>
            <w:vAlign w:val="center"/>
          </w:tcPr>
          <w:p>
            <w:pPr>
              <w:spacing w:line="200" w:lineRule="exact"/>
              <w:jc w:val="center"/>
              <w:rPr>
                <w:rFonts w:hint="eastAsia" w:ascii="仿宋" w:hAnsi="仿宋" w:eastAsia="仿宋" w:cs="仿宋"/>
                <w:color w:val="auto"/>
                <w:sz w:val="18"/>
                <w:szCs w:val="18"/>
              </w:rPr>
            </w:pPr>
            <w:r>
              <w:rPr>
                <w:rFonts w:hint="eastAsia" w:ascii="仿宋" w:hAnsi="仿宋" w:eastAsia="仿宋" w:cs="仿宋"/>
                <w:color w:val="auto"/>
                <w:sz w:val="18"/>
                <w:szCs w:val="18"/>
              </w:rPr>
              <w:t>5万元/亩或 5万元/亩</w:t>
            </w:r>
          </w:p>
          <w:p>
            <w:pPr>
              <w:spacing w:line="200" w:lineRule="exact"/>
              <w:jc w:val="center"/>
              <w:rPr>
                <w:rFonts w:hint="eastAsia" w:ascii="仿宋" w:hAnsi="仿宋" w:eastAsia="仿宋" w:cs="仿宋"/>
                <w:color w:val="auto"/>
                <w:sz w:val="18"/>
                <w:szCs w:val="18"/>
              </w:rPr>
            </w:pPr>
            <w:r>
              <w:rPr>
                <w:rFonts w:hint="eastAsia" w:ascii="仿宋" w:hAnsi="仿宋" w:eastAsia="仿宋" w:cs="仿宋"/>
                <w:color w:val="auto"/>
                <w:sz w:val="18"/>
                <w:szCs w:val="18"/>
              </w:rPr>
              <w:t>的整数倍</w:t>
            </w:r>
          </w:p>
          <w:p>
            <w:pPr>
              <w:spacing w:line="200" w:lineRule="exact"/>
              <w:jc w:val="center"/>
              <w:rPr>
                <w:rFonts w:hint="eastAsia" w:ascii="仿宋" w:hAnsi="仿宋" w:eastAsia="仿宋" w:cs="仿宋"/>
                <w:color w:val="auto"/>
                <w:sz w:val="18"/>
                <w:szCs w:val="18"/>
                <w:lang w:val="en-US" w:eastAsia="zh-CN"/>
              </w:rPr>
            </w:pPr>
          </w:p>
        </w:tc>
        <w:tc>
          <w:tcPr>
            <w:tcW w:w="322" w:type="pct"/>
            <w:vAlign w:val="center"/>
          </w:tcPr>
          <w:p>
            <w:pPr>
              <w:spacing w:line="200" w:lineRule="exact"/>
              <w:jc w:val="center"/>
              <w:rPr>
                <w:rFonts w:hint="default" w:ascii="仿宋" w:hAnsi="仿宋" w:eastAsia="仿宋" w:cs="仿宋"/>
                <w:color w:val="auto"/>
                <w:sz w:val="18"/>
                <w:szCs w:val="18"/>
                <w:lang w:val="en-US"/>
              </w:rPr>
            </w:pPr>
            <w:r>
              <w:rPr>
                <w:rFonts w:hint="default" w:ascii="仿宋" w:hAnsi="仿宋" w:eastAsia="仿宋" w:cs="仿宋"/>
                <w:color w:val="auto"/>
                <w:sz w:val="18"/>
                <w:szCs w:val="18"/>
                <w:lang w:val="en-US" w:eastAsia="zh-CN"/>
              </w:rPr>
              <w:t>6000</w:t>
            </w:r>
            <w:r>
              <w:rPr>
                <w:rFonts w:hint="eastAsia" w:ascii="仿宋" w:hAnsi="仿宋" w:eastAsia="仿宋" w:cs="仿宋"/>
                <w:color w:val="auto"/>
                <w:sz w:val="18"/>
                <w:szCs w:val="18"/>
                <w:lang w:val="en-US" w:eastAsia="zh-CN"/>
              </w:rPr>
              <w:t>万元</w:t>
            </w:r>
          </w:p>
          <w:p>
            <w:pPr>
              <w:spacing w:line="200" w:lineRule="exact"/>
              <w:jc w:val="center"/>
              <w:rPr>
                <w:rFonts w:hint="default" w:ascii="仿宋" w:hAnsi="仿宋" w:eastAsia="仿宋" w:cs="仿宋"/>
                <w:color w:val="auto"/>
                <w:sz w:val="18"/>
                <w:szCs w:val="18"/>
                <w:lang w:val="en-US" w:eastAsia="zh-CN"/>
              </w:rPr>
            </w:pPr>
          </w:p>
        </w:tc>
      </w:tr>
    </w:tbl>
    <w:p>
      <w:pPr>
        <w:snapToGrid w:val="0"/>
        <w:spacing w:line="570" w:lineRule="exact"/>
        <w:ind w:firstLine="640" w:firstLineChars="200"/>
        <w:rPr>
          <w:rFonts w:eastAsia="仿宋"/>
          <w:color w:val="auto"/>
          <w:sz w:val="32"/>
          <w:szCs w:val="32"/>
        </w:rPr>
      </w:pPr>
      <w:r>
        <w:rPr>
          <w:rFonts w:eastAsia="仿宋"/>
          <w:color w:val="auto"/>
          <w:sz w:val="32"/>
          <w:szCs w:val="32"/>
        </w:rPr>
        <w:t>二、中华人民共和国境内外的法人、自然人和其他组织均可申请参加竞买，竞买申请人可以单独申请</w:t>
      </w:r>
      <w:r>
        <w:rPr>
          <w:rFonts w:hint="eastAsia" w:eastAsia="仿宋"/>
          <w:color w:val="auto"/>
          <w:sz w:val="32"/>
          <w:szCs w:val="32"/>
        </w:rPr>
        <w:t>，</w:t>
      </w:r>
      <w:r>
        <w:rPr>
          <w:rFonts w:eastAsia="仿宋"/>
          <w:color w:val="auto"/>
          <w:sz w:val="32"/>
          <w:szCs w:val="32"/>
        </w:rPr>
        <w:t>也可以联合申请，但法律法规或出让文件有特殊规定的除外。</w:t>
      </w:r>
    </w:p>
    <w:p>
      <w:pPr>
        <w:snapToGrid w:val="0"/>
        <w:spacing w:line="570" w:lineRule="exact"/>
        <w:ind w:firstLine="640" w:firstLineChars="200"/>
        <w:rPr>
          <w:rFonts w:eastAsia="仿宋"/>
          <w:color w:val="auto"/>
          <w:sz w:val="32"/>
          <w:szCs w:val="32"/>
        </w:rPr>
      </w:pPr>
      <w:r>
        <w:rPr>
          <w:rFonts w:eastAsia="仿宋"/>
          <w:color w:val="auto"/>
          <w:sz w:val="32"/>
          <w:szCs w:val="32"/>
        </w:rPr>
        <w:t>三、申请参加本公告土地竞买的，竞买保证金须按竞买宗地对应金额足额缴纳。</w:t>
      </w:r>
      <w:r>
        <w:rPr>
          <w:rFonts w:hint="eastAsia" w:eastAsia="仿宋"/>
          <w:color w:val="auto"/>
          <w:sz w:val="32"/>
          <w:szCs w:val="32"/>
          <w:lang w:val="en-US" w:eastAsia="zh-CN"/>
        </w:rPr>
        <w:t>竞</w:t>
      </w:r>
      <w:r>
        <w:rPr>
          <w:rFonts w:hint="eastAsia" w:eastAsia="仿宋"/>
          <w:color w:val="auto"/>
          <w:sz w:val="32"/>
          <w:szCs w:val="32"/>
        </w:rPr>
        <w:t>得人交纳的</w:t>
      </w:r>
      <w:r>
        <w:rPr>
          <w:rFonts w:hint="eastAsia" w:eastAsia="仿宋"/>
          <w:color w:val="auto"/>
          <w:sz w:val="32"/>
          <w:szCs w:val="32"/>
          <w:lang w:val="en-US" w:eastAsia="zh-CN"/>
        </w:rPr>
        <w:t>竞</w:t>
      </w:r>
      <w:r>
        <w:rPr>
          <w:rFonts w:hint="eastAsia" w:eastAsia="仿宋"/>
          <w:color w:val="auto"/>
          <w:sz w:val="32"/>
          <w:szCs w:val="32"/>
        </w:rPr>
        <w:t>买保证金，在签订《成交确认书》后自动转为出让土地的定金，在签订《国有建设用地使用权出让合同》后，于支付土地出让价款时可抵作土地出让价款。</w:t>
      </w:r>
    </w:p>
    <w:p>
      <w:pPr>
        <w:snapToGrid w:val="0"/>
        <w:spacing w:line="570" w:lineRule="exact"/>
        <w:ind w:firstLine="640" w:firstLineChars="200"/>
        <w:rPr>
          <w:rFonts w:hint="eastAsia" w:eastAsia="仿宋"/>
          <w:color w:val="auto"/>
          <w:sz w:val="32"/>
          <w:szCs w:val="32"/>
          <w:lang w:eastAsia="zh-CN"/>
        </w:rPr>
      </w:pPr>
      <w:r>
        <w:rPr>
          <w:rFonts w:eastAsia="仿宋"/>
          <w:color w:val="auto"/>
          <w:sz w:val="32"/>
          <w:szCs w:val="32"/>
        </w:rPr>
        <w:t>四、本次国有建设用地使用权</w:t>
      </w:r>
      <w:r>
        <w:rPr>
          <w:rFonts w:hint="eastAsia" w:eastAsia="仿宋"/>
          <w:color w:val="auto"/>
          <w:sz w:val="32"/>
          <w:szCs w:val="32"/>
        </w:rPr>
        <w:t>拍卖</w:t>
      </w:r>
      <w:r>
        <w:rPr>
          <w:rFonts w:eastAsia="仿宋"/>
          <w:color w:val="auto"/>
          <w:sz w:val="32"/>
          <w:szCs w:val="32"/>
        </w:rPr>
        <w:t>出让</w:t>
      </w:r>
      <w:r>
        <w:rPr>
          <w:rFonts w:hint="eastAsia" w:eastAsia="仿宋"/>
          <w:color w:val="auto"/>
          <w:sz w:val="32"/>
          <w:szCs w:val="32"/>
          <w:lang w:val="en-US" w:eastAsia="zh-CN"/>
        </w:rPr>
        <w:t>地块中：</w:t>
      </w:r>
      <w:r>
        <w:rPr>
          <w:rFonts w:hint="eastAsia" w:eastAsia="仿宋"/>
          <w:color w:val="auto"/>
          <w:sz w:val="32"/>
          <w:szCs w:val="32"/>
        </w:rPr>
        <w:t>达州市梁家坝组团C-02-04地块</w:t>
      </w:r>
      <w:r>
        <w:rPr>
          <w:rFonts w:hint="eastAsia" w:eastAsia="仿宋"/>
          <w:color w:val="auto"/>
          <w:sz w:val="32"/>
          <w:szCs w:val="32"/>
          <w:lang w:eastAsia="zh-CN"/>
        </w:rPr>
        <w:t>、</w:t>
      </w:r>
      <w:r>
        <w:rPr>
          <w:rFonts w:hint="eastAsia" w:eastAsia="仿宋"/>
          <w:color w:val="auto"/>
          <w:sz w:val="32"/>
          <w:szCs w:val="32"/>
        </w:rPr>
        <w:t>达州市环城路二期及环凤产业大道沿线片区03-B-01-05地块</w:t>
      </w:r>
      <w:r>
        <w:rPr>
          <w:rFonts w:hint="eastAsia" w:eastAsia="仿宋"/>
          <w:color w:val="auto"/>
          <w:sz w:val="32"/>
          <w:szCs w:val="32"/>
          <w:lang w:eastAsia="zh-CN"/>
        </w:rPr>
        <w:t>、</w:t>
      </w:r>
      <w:r>
        <w:rPr>
          <w:rFonts w:hint="eastAsia" w:eastAsia="仿宋"/>
          <w:color w:val="auto"/>
          <w:sz w:val="32"/>
          <w:szCs w:val="32"/>
        </w:rPr>
        <w:t>达州市环城路二期及环凤产业大道沿线片区03-B-01-07地块</w:t>
      </w:r>
      <w:r>
        <w:rPr>
          <w:rFonts w:eastAsia="仿宋"/>
          <w:color w:val="auto"/>
          <w:sz w:val="32"/>
          <w:szCs w:val="32"/>
        </w:rPr>
        <w:t>政府</w:t>
      </w:r>
      <w:r>
        <w:rPr>
          <w:rFonts w:hint="eastAsia" w:eastAsia="仿宋"/>
          <w:color w:val="auto"/>
          <w:sz w:val="32"/>
          <w:szCs w:val="32"/>
          <w:lang w:val="en-US" w:eastAsia="zh-CN"/>
        </w:rPr>
        <w:t>设有</w:t>
      </w:r>
      <w:r>
        <w:rPr>
          <w:rFonts w:eastAsia="仿宋"/>
          <w:color w:val="auto"/>
          <w:sz w:val="32"/>
          <w:szCs w:val="32"/>
        </w:rPr>
        <w:t>底价，采用增价拍卖方式竞价，按照价高者得原则确定竞得人</w:t>
      </w:r>
      <w:r>
        <w:rPr>
          <w:rFonts w:hint="eastAsia" w:eastAsia="仿宋"/>
          <w:color w:val="auto"/>
          <w:sz w:val="32"/>
          <w:szCs w:val="32"/>
          <w:lang w:eastAsia="zh-CN"/>
        </w:rPr>
        <w:t>（</w:t>
      </w:r>
      <w:r>
        <w:rPr>
          <w:rFonts w:hint="eastAsia" w:eastAsia="仿宋"/>
          <w:color w:val="auto"/>
          <w:sz w:val="32"/>
          <w:szCs w:val="32"/>
          <w:lang w:val="en-US" w:eastAsia="zh-CN"/>
        </w:rPr>
        <w:t>不低于政府底价</w:t>
      </w:r>
      <w:r>
        <w:rPr>
          <w:rFonts w:hint="eastAsia" w:eastAsia="仿宋"/>
          <w:color w:val="auto"/>
          <w:sz w:val="32"/>
          <w:szCs w:val="32"/>
          <w:lang w:eastAsia="zh-CN"/>
        </w:rPr>
        <w:t>）；</w:t>
      </w:r>
      <w:r>
        <w:rPr>
          <w:rFonts w:hint="eastAsia" w:eastAsia="仿宋"/>
          <w:color w:val="auto"/>
          <w:sz w:val="32"/>
          <w:szCs w:val="32"/>
          <w:lang w:val="en-US" w:eastAsia="zh-CN"/>
        </w:rPr>
        <w:t>达州市马踏洞外围片区C7-04地块、达州市梁家坝组团B-06-03（A区）地块、达州市梁家坝组团B-06-03（B区）地块、</w:t>
      </w:r>
      <w:r>
        <w:rPr>
          <w:rFonts w:hint="eastAsia" w:eastAsia="仿宋"/>
          <w:color w:val="auto"/>
          <w:sz w:val="32"/>
          <w:szCs w:val="32"/>
        </w:rPr>
        <w:t>达州市梁家坝组团B-06-04地块</w:t>
      </w:r>
      <w:r>
        <w:rPr>
          <w:rFonts w:hint="eastAsia" w:eastAsia="仿宋"/>
          <w:color w:val="auto"/>
          <w:sz w:val="32"/>
          <w:szCs w:val="32"/>
          <w:lang w:eastAsia="zh-CN"/>
        </w:rPr>
        <w:t>、</w:t>
      </w:r>
      <w:r>
        <w:rPr>
          <w:rFonts w:hint="eastAsia" w:eastAsia="仿宋"/>
          <w:color w:val="auto"/>
          <w:sz w:val="32"/>
          <w:szCs w:val="32"/>
          <w:lang w:val="en-US" w:eastAsia="zh-CN"/>
        </w:rPr>
        <w:t>达州市</w:t>
      </w:r>
      <w:r>
        <w:rPr>
          <w:rFonts w:hint="eastAsia" w:eastAsia="仿宋"/>
          <w:color w:val="auto"/>
          <w:sz w:val="32"/>
          <w:szCs w:val="32"/>
        </w:rPr>
        <w:t>莲</w:t>
      </w:r>
      <w:r>
        <w:rPr>
          <w:rFonts w:hint="eastAsia" w:eastAsia="仿宋"/>
          <w:color w:val="auto"/>
          <w:sz w:val="32"/>
          <w:szCs w:val="32"/>
          <w:lang w:val="en-US" w:eastAsia="zh-CN"/>
        </w:rPr>
        <w:t>花湖片区ⅢC6-2/1地块政府不设底价，</w:t>
      </w:r>
      <w:r>
        <w:rPr>
          <w:rFonts w:eastAsia="仿宋"/>
          <w:color w:val="auto"/>
          <w:sz w:val="32"/>
          <w:szCs w:val="32"/>
        </w:rPr>
        <w:t>采用增价拍卖方式竞价，按照价高者得原则确定竞得人</w:t>
      </w:r>
      <w:r>
        <w:rPr>
          <w:rFonts w:hint="eastAsia" w:eastAsia="仿宋"/>
          <w:color w:val="auto"/>
          <w:sz w:val="32"/>
          <w:szCs w:val="32"/>
          <w:lang w:eastAsia="zh-CN"/>
        </w:rPr>
        <w:t>。</w:t>
      </w:r>
    </w:p>
    <w:p>
      <w:pPr>
        <w:snapToGrid w:val="0"/>
        <w:spacing w:line="570" w:lineRule="exact"/>
        <w:ind w:firstLine="640" w:firstLineChars="200"/>
        <w:rPr>
          <w:rFonts w:eastAsia="仿宋"/>
          <w:color w:val="auto"/>
          <w:sz w:val="32"/>
          <w:szCs w:val="32"/>
        </w:rPr>
      </w:pPr>
      <w:r>
        <w:rPr>
          <w:rFonts w:eastAsia="仿宋"/>
          <w:color w:val="auto"/>
          <w:sz w:val="32"/>
          <w:szCs w:val="32"/>
        </w:rPr>
        <w:t>五、本次国有建设用地使用权</w:t>
      </w:r>
      <w:r>
        <w:rPr>
          <w:rFonts w:hint="eastAsia" w:eastAsia="仿宋"/>
          <w:color w:val="auto"/>
          <w:sz w:val="32"/>
          <w:szCs w:val="32"/>
        </w:rPr>
        <w:t>拍卖</w:t>
      </w:r>
      <w:r>
        <w:rPr>
          <w:rFonts w:eastAsia="仿宋"/>
          <w:color w:val="auto"/>
          <w:sz w:val="32"/>
          <w:szCs w:val="32"/>
        </w:rPr>
        <w:t>出让实行网上报名，竞买申请人须在达州市公共资源交易服务网（</w:t>
      </w:r>
      <w:r>
        <w:rPr>
          <w:color w:val="auto"/>
        </w:rPr>
        <w:fldChar w:fldCharType="begin"/>
      </w:r>
      <w:r>
        <w:rPr>
          <w:color w:val="auto"/>
        </w:rPr>
        <w:instrText xml:space="preserve"> HYPERLINK "http://www.dzggzy.cn/" </w:instrText>
      </w:r>
      <w:r>
        <w:rPr>
          <w:color w:val="auto"/>
        </w:rPr>
        <w:fldChar w:fldCharType="separate"/>
      </w:r>
      <w:r>
        <w:rPr>
          <w:rFonts w:eastAsia="仿宋"/>
          <w:color w:val="auto"/>
          <w:sz w:val="32"/>
          <w:szCs w:val="32"/>
        </w:rPr>
        <w:t>http://www.dzggzy.cn</w:t>
      </w:r>
      <w:r>
        <w:rPr>
          <w:rFonts w:eastAsia="仿宋"/>
          <w:color w:val="auto"/>
          <w:sz w:val="32"/>
          <w:szCs w:val="32"/>
        </w:rPr>
        <w:fldChar w:fldCharType="end"/>
      </w:r>
      <w:r>
        <w:rPr>
          <w:rFonts w:eastAsia="仿宋"/>
          <w:color w:val="auto"/>
          <w:sz w:val="32"/>
          <w:szCs w:val="32"/>
        </w:rPr>
        <w:t>）查阅网上操作指南，完成用户注册、网上报名等。</w:t>
      </w:r>
    </w:p>
    <w:p>
      <w:pPr>
        <w:snapToGrid w:val="0"/>
        <w:spacing w:line="570" w:lineRule="exact"/>
        <w:ind w:firstLine="555"/>
        <w:rPr>
          <w:rFonts w:eastAsia="仿宋"/>
          <w:color w:val="auto"/>
          <w:sz w:val="32"/>
          <w:szCs w:val="32"/>
        </w:rPr>
      </w:pPr>
      <w:r>
        <w:rPr>
          <w:rFonts w:eastAsia="仿宋"/>
          <w:color w:val="auto"/>
          <w:sz w:val="32"/>
          <w:szCs w:val="32"/>
        </w:rPr>
        <w:t>已完成用户注册的竞买申请人须在</w:t>
      </w:r>
      <w:r>
        <w:rPr>
          <w:rFonts w:eastAsia="仿宋"/>
          <w:color w:val="auto"/>
          <w:sz w:val="32"/>
          <w:szCs w:val="32"/>
          <w:u w:val="single"/>
        </w:rPr>
        <w:t>2023年</w:t>
      </w:r>
      <w:r>
        <w:rPr>
          <w:rFonts w:hint="eastAsia" w:eastAsia="仿宋"/>
          <w:color w:val="auto"/>
          <w:sz w:val="32"/>
          <w:szCs w:val="32"/>
          <w:u w:val="single"/>
          <w:lang w:val="en-US" w:eastAsia="zh-CN"/>
        </w:rPr>
        <w:t>12</w:t>
      </w:r>
      <w:r>
        <w:rPr>
          <w:rFonts w:eastAsia="仿宋"/>
          <w:color w:val="auto"/>
          <w:sz w:val="32"/>
          <w:szCs w:val="32"/>
          <w:u w:val="single"/>
        </w:rPr>
        <w:t>月</w:t>
      </w:r>
      <w:r>
        <w:rPr>
          <w:rFonts w:hint="eastAsia" w:eastAsia="仿宋"/>
          <w:color w:val="auto"/>
          <w:sz w:val="32"/>
          <w:szCs w:val="32"/>
          <w:u w:val="single"/>
          <w:lang w:val="en-US" w:eastAsia="zh-CN"/>
        </w:rPr>
        <w:t>12</w:t>
      </w:r>
      <w:r>
        <w:rPr>
          <w:rFonts w:eastAsia="仿宋"/>
          <w:color w:val="auto"/>
          <w:sz w:val="32"/>
          <w:szCs w:val="32"/>
          <w:u w:val="single"/>
        </w:rPr>
        <w:t>日</w:t>
      </w:r>
      <w:r>
        <w:rPr>
          <w:rFonts w:eastAsia="仿宋"/>
          <w:color w:val="auto"/>
          <w:sz w:val="32"/>
          <w:szCs w:val="32"/>
        </w:rPr>
        <w:t>17:00之前经达州市公共资源交易服务网（</w:t>
      </w:r>
      <w:r>
        <w:rPr>
          <w:color w:val="auto"/>
        </w:rPr>
        <w:fldChar w:fldCharType="begin"/>
      </w:r>
      <w:r>
        <w:rPr>
          <w:color w:val="auto"/>
        </w:rPr>
        <w:instrText xml:space="preserve"> HYPERLINK "http://www.dzggzy.cn/" </w:instrText>
      </w:r>
      <w:r>
        <w:rPr>
          <w:color w:val="auto"/>
        </w:rPr>
        <w:fldChar w:fldCharType="separate"/>
      </w:r>
      <w:r>
        <w:rPr>
          <w:rFonts w:eastAsia="仿宋"/>
          <w:color w:val="auto"/>
          <w:sz w:val="32"/>
          <w:szCs w:val="32"/>
        </w:rPr>
        <w:t>http://www.dzggzy.cn</w:t>
      </w:r>
      <w:r>
        <w:rPr>
          <w:rFonts w:eastAsia="仿宋"/>
          <w:color w:val="auto"/>
          <w:sz w:val="32"/>
          <w:szCs w:val="32"/>
        </w:rPr>
        <w:fldChar w:fldCharType="end"/>
      </w:r>
      <w:r>
        <w:rPr>
          <w:rFonts w:eastAsia="仿宋"/>
          <w:color w:val="auto"/>
          <w:sz w:val="32"/>
          <w:szCs w:val="32"/>
        </w:rPr>
        <w:t>）通过系统提交竞买申请。通过指定账户缴纳竞买保证金，到账截止时间为</w:t>
      </w:r>
      <w:r>
        <w:rPr>
          <w:rFonts w:eastAsia="仿宋"/>
          <w:color w:val="auto"/>
          <w:sz w:val="32"/>
          <w:szCs w:val="32"/>
          <w:u w:val="single"/>
        </w:rPr>
        <w:t>2023年</w:t>
      </w:r>
      <w:r>
        <w:rPr>
          <w:rFonts w:hint="eastAsia" w:eastAsia="仿宋"/>
          <w:color w:val="auto"/>
          <w:sz w:val="32"/>
          <w:szCs w:val="32"/>
          <w:u w:val="single"/>
          <w:lang w:val="en-US" w:eastAsia="zh-CN"/>
        </w:rPr>
        <w:t>12</w:t>
      </w:r>
      <w:r>
        <w:rPr>
          <w:rFonts w:eastAsia="仿宋"/>
          <w:color w:val="auto"/>
          <w:sz w:val="32"/>
          <w:szCs w:val="32"/>
          <w:u w:val="single"/>
        </w:rPr>
        <w:t>月</w:t>
      </w:r>
      <w:r>
        <w:rPr>
          <w:rFonts w:hint="eastAsia" w:eastAsia="仿宋"/>
          <w:color w:val="auto"/>
          <w:sz w:val="32"/>
          <w:szCs w:val="32"/>
          <w:u w:val="single"/>
          <w:lang w:val="en-US" w:eastAsia="zh-CN"/>
        </w:rPr>
        <w:t>12</w:t>
      </w:r>
      <w:r>
        <w:rPr>
          <w:rFonts w:eastAsia="仿宋"/>
          <w:color w:val="auto"/>
          <w:sz w:val="32"/>
          <w:szCs w:val="32"/>
          <w:u w:val="single"/>
        </w:rPr>
        <w:t>日</w:t>
      </w:r>
      <w:r>
        <w:rPr>
          <w:rFonts w:eastAsia="仿宋"/>
          <w:color w:val="auto"/>
          <w:sz w:val="32"/>
          <w:szCs w:val="32"/>
        </w:rPr>
        <w:t>17:00时。</w:t>
      </w:r>
    </w:p>
    <w:p>
      <w:pPr>
        <w:snapToGrid w:val="0"/>
        <w:spacing w:line="570" w:lineRule="exact"/>
        <w:ind w:firstLine="524" w:firstLineChars="164"/>
        <w:rPr>
          <w:rFonts w:eastAsia="仿宋"/>
          <w:color w:val="auto"/>
          <w:sz w:val="32"/>
          <w:szCs w:val="32"/>
        </w:rPr>
      </w:pPr>
      <w:r>
        <w:rPr>
          <w:rFonts w:eastAsia="仿宋"/>
          <w:color w:val="auto"/>
          <w:sz w:val="32"/>
          <w:szCs w:val="32"/>
        </w:rPr>
        <w:t>已提交申请的竞买申请人须在</w:t>
      </w:r>
      <w:r>
        <w:rPr>
          <w:rFonts w:eastAsia="仿宋"/>
          <w:b/>
          <w:color w:val="auto"/>
          <w:sz w:val="32"/>
          <w:szCs w:val="32"/>
        </w:rPr>
        <w:t>资格审查当日（</w:t>
      </w:r>
      <w:r>
        <w:rPr>
          <w:rFonts w:eastAsia="仿宋"/>
          <w:b/>
          <w:color w:val="auto"/>
          <w:sz w:val="32"/>
          <w:szCs w:val="32"/>
          <w:u w:val="single"/>
        </w:rPr>
        <w:t>2023年</w:t>
      </w:r>
      <w:r>
        <w:rPr>
          <w:rFonts w:hint="eastAsia" w:eastAsia="仿宋"/>
          <w:b/>
          <w:color w:val="auto"/>
          <w:sz w:val="32"/>
          <w:szCs w:val="32"/>
          <w:u w:val="single"/>
        </w:rPr>
        <w:t>1</w:t>
      </w:r>
      <w:r>
        <w:rPr>
          <w:rFonts w:hint="eastAsia" w:eastAsia="仿宋"/>
          <w:b/>
          <w:color w:val="auto"/>
          <w:sz w:val="32"/>
          <w:szCs w:val="32"/>
          <w:u w:val="single"/>
          <w:lang w:val="en-US" w:eastAsia="zh-CN"/>
        </w:rPr>
        <w:t>2</w:t>
      </w:r>
      <w:r>
        <w:rPr>
          <w:rFonts w:eastAsia="仿宋"/>
          <w:b/>
          <w:color w:val="auto"/>
          <w:sz w:val="32"/>
          <w:szCs w:val="32"/>
          <w:u w:val="single"/>
        </w:rPr>
        <w:t>月</w:t>
      </w:r>
      <w:r>
        <w:rPr>
          <w:rFonts w:hint="eastAsia" w:eastAsia="仿宋"/>
          <w:b/>
          <w:color w:val="auto"/>
          <w:sz w:val="32"/>
          <w:szCs w:val="32"/>
          <w:u w:val="single"/>
          <w:lang w:val="en-US" w:eastAsia="zh-CN"/>
        </w:rPr>
        <w:t>13</w:t>
      </w:r>
      <w:r>
        <w:rPr>
          <w:rFonts w:eastAsia="仿宋"/>
          <w:b/>
          <w:color w:val="auto"/>
          <w:sz w:val="32"/>
          <w:szCs w:val="32"/>
          <w:u w:val="single"/>
        </w:rPr>
        <w:t>日</w:t>
      </w:r>
      <w:r>
        <w:rPr>
          <w:rFonts w:eastAsia="仿宋"/>
          <w:b/>
          <w:color w:val="auto"/>
          <w:sz w:val="32"/>
          <w:szCs w:val="32"/>
        </w:rPr>
        <w:t>）</w:t>
      </w:r>
      <w:r>
        <w:rPr>
          <w:rFonts w:eastAsia="仿宋"/>
          <w:b/>
          <w:color w:val="auto"/>
          <w:sz w:val="32"/>
          <w:szCs w:val="32"/>
          <w:u w:val="single"/>
        </w:rPr>
        <w:t>9:00</w:t>
      </w:r>
      <w:r>
        <w:rPr>
          <w:rFonts w:eastAsia="仿宋"/>
          <w:color w:val="auto"/>
          <w:sz w:val="32"/>
          <w:szCs w:val="32"/>
        </w:rPr>
        <w:t>之前将竞买申请文件原件现场提交至达州市公共资源交易服务中心</w:t>
      </w:r>
      <w:r>
        <w:rPr>
          <w:rFonts w:eastAsia="仿宋"/>
          <w:color w:val="auto"/>
          <w:sz w:val="32"/>
          <w:szCs w:val="32"/>
          <w:u w:val="single"/>
        </w:rPr>
        <w:t>4B-17</w:t>
      </w:r>
      <w:r>
        <w:rPr>
          <w:rFonts w:eastAsia="仿宋"/>
          <w:color w:val="auto"/>
          <w:sz w:val="32"/>
          <w:szCs w:val="32"/>
        </w:rPr>
        <w:t>室，未按时提交原件的视为自行放弃竞买资格。</w:t>
      </w:r>
    </w:p>
    <w:p>
      <w:pPr>
        <w:snapToGrid w:val="0"/>
        <w:spacing w:line="570" w:lineRule="exact"/>
        <w:ind w:firstLine="555"/>
        <w:rPr>
          <w:rFonts w:eastAsia="仿宋"/>
          <w:color w:val="auto"/>
          <w:sz w:val="32"/>
          <w:szCs w:val="32"/>
        </w:rPr>
      </w:pPr>
      <w:r>
        <w:rPr>
          <w:rFonts w:eastAsia="仿宋"/>
          <w:color w:val="auto"/>
          <w:sz w:val="32"/>
          <w:szCs w:val="32"/>
        </w:rPr>
        <w:t>通过竞买资格审查的竞买申请人须在</w:t>
      </w:r>
      <w:r>
        <w:rPr>
          <w:rFonts w:eastAsia="仿宋"/>
          <w:b/>
          <w:color w:val="auto"/>
          <w:sz w:val="32"/>
          <w:szCs w:val="32"/>
          <w:u w:val="single"/>
        </w:rPr>
        <w:t>2023年</w:t>
      </w:r>
      <w:r>
        <w:rPr>
          <w:rFonts w:hint="eastAsia" w:eastAsia="仿宋"/>
          <w:b/>
          <w:color w:val="auto"/>
          <w:sz w:val="32"/>
          <w:szCs w:val="32"/>
          <w:u w:val="single"/>
        </w:rPr>
        <w:t>1</w:t>
      </w:r>
      <w:r>
        <w:rPr>
          <w:rFonts w:hint="eastAsia" w:eastAsia="仿宋"/>
          <w:b/>
          <w:color w:val="auto"/>
          <w:sz w:val="32"/>
          <w:szCs w:val="32"/>
          <w:u w:val="single"/>
          <w:lang w:val="en-US" w:eastAsia="zh-CN"/>
        </w:rPr>
        <w:t>2</w:t>
      </w:r>
      <w:r>
        <w:rPr>
          <w:rFonts w:eastAsia="仿宋"/>
          <w:b/>
          <w:color w:val="auto"/>
          <w:sz w:val="32"/>
          <w:szCs w:val="32"/>
          <w:u w:val="single"/>
        </w:rPr>
        <w:t>月</w:t>
      </w:r>
      <w:r>
        <w:rPr>
          <w:rFonts w:hint="eastAsia" w:eastAsia="仿宋"/>
          <w:b/>
          <w:color w:val="auto"/>
          <w:sz w:val="32"/>
          <w:szCs w:val="32"/>
          <w:u w:val="single"/>
          <w:lang w:val="en-US" w:eastAsia="zh-CN"/>
        </w:rPr>
        <w:t>13</w:t>
      </w:r>
      <w:r>
        <w:rPr>
          <w:rFonts w:eastAsia="仿宋"/>
          <w:b/>
          <w:color w:val="auto"/>
          <w:sz w:val="32"/>
          <w:szCs w:val="32"/>
          <w:u w:val="single"/>
        </w:rPr>
        <w:t>日10:00</w:t>
      </w:r>
      <w:r>
        <w:rPr>
          <w:rFonts w:eastAsia="仿宋"/>
          <w:color w:val="auto"/>
          <w:sz w:val="32"/>
          <w:szCs w:val="32"/>
        </w:rPr>
        <w:t>前自行通过</w:t>
      </w:r>
      <w:r>
        <w:rPr>
          <w:rFonts w:eastAsia="仿宋"/>
          <w:color w:val="auto"/>
          <w:sz w:val="32"/>
          <w:szCs w:val="32"/>
          <w:u w:val="single"/>
        </w:rPr>
        <w:t>达州市公共资源交易服务网（</w:t>
      </w:r>
      <w:r>
        <w:rPr>
          <w:color w:val="auto"/>
        </w:rPr>
        <w:fldChar w:fldCharType="begin"/>
      </w:r>
      <w:r>
        <w:rPr>
          <w:color w:val="auto"/>
        </w:rPr>
        <w:instrText xml:space="preserve"> HYPERLINK "http://www.dzggzy.cn/" </w:instrText>
      </w:r>
      <w:r>
        <w:rPr>
          <w:color w:val="auto"/>
        </w:rPr>
        <w:fldChar w:fldCharType="separate"/>
      </w:r>
      <w:r>
        <w:rPr>
          <w:rFonts w:eastAsia="仿宋"/>
          <w:color w:val="auto"/>
          <w:sz w:val="32"/>
          <w:szCs w:val="32"/>
          <w:u w:val="single"/>
        </w:rPr>
        <w:t>http://www.dzggzy.cn</w:t>
      </w:r>
      <w:r>
        <w:rPr>
          <w:rFonts w:eastAsia="仿宋"/>
          <w:color w:val="auto"/>
          <w:sz w:val="32"/>
          <w:szCs w:val="32"/>
          <w:u w:val="single"/>
        </w:rPr>
        <w:fldChar w:fldCharType="end"/>
      </w:r>
      <w:r>
        <w:rPr>
          <w:rFonts w:eastAsia="仿宋"/>
          <w:color w:val="auto"/>
          <w:sz w:val="32"/>
          <w:szCs w:val="32"/>
          <w:u w:val="single"/>
        </w:rPr>
        <w:t>）</w:t>
      </w:r>
      <w:r>
        <w:rPr>
          <w:rFonts w:eastAsia="仿宋"/>
          <w:color w:val="auto"/>
          <w:sz w:val="32"/>
          <w:szCs w:val="32"/>
        </w:rPr>
        <w:t>打印竞买资格确认书并带到拍卖现场</w:t>
      </w:r>
      <w:r>
        <w:rPr>
          <w:rFonts w:hint="eastAsia" w:eastAsia="仿宋"/>
          <w:color w:val="auto"/>
          <w:sz w:val="32"/>
          <w:szCs w:val="32"/>
        </w:rPr>
        <w:t>（</w:t>
      </w:r>
      <w:r>
        <w:rPr>
          <w:rFonts w:eastAsia="仿宋"/>
          <w:color w:val="auto"/>
          <w:sz w:val="32"/>
          <w:szCs w:val="32"/>
        </w:rPr>
        <w:t>打印时间可能因资格审查而延迟</w:t>
      </w:r>
      <w:r>
        <w:rPr>
          <w:rFonts w:hint="eastAsia" w:eastAsia="仿宋"/>
          <w:color w:val="auto"/>
          <w:sz w:val="32"/>
          <w:szCs w:val="32"/>
        </w:rPr>
        <w:t>）</w:t>
      </w:r>
      <w:r>
        <w:rPr>
          <w:rFonts w:eastAsia="仿宋"/>
          <w:color w:val="auto"/>
          <w:sz w:val="32"/>
          <w:szCs w:val="32"/>
        </w:rPr>
        <w:t>。</w:t>
      </w:r>
    </w:p>
    <w:p>
      <w:pPr>
        <w:snapToGrid w:val="0"/>
        <w:spacing w:line="570" w:lineRule="exact"/>
        <w:ind w:firstLine="555"/>
        <w:rPr>
          <w:rFonts w:eastAsia="仿宋"/>
          <w:color w:val="auto"/>
          <w:sz w:val="32"/>
          <w:szCs w:val="32"/>
        </w:rPr>
      </w:pPr>
      <w:r>
        <w:rPr>
          <w:rFonts w:eastAsia="仿宋"/>
          <w:color w:val="auto"/>
          <w:sz w:val="32"/>
          <w:szCs w:val="32"/>
        </w:rPr>
        <w:t>六、本次国有建设用地使用权拍卖会定</w:t>
      </w:r>
      <w:r>
        <w:rPr>
          <w:rFonts w:eastAsia="仿宋"/>
          <w:b/>
          <w:color w:val="auto"/>
          <w:sz w:val="32"/>
          <w:szCs w:val="32"/>
          <w:u w:val="single"/>
        </w:rPr>
        <w:t>2023年</w:t>
      </w:r>
      <w:r>
        <w:rPr>
          <w:rFonts w:hint="eastAsia" w:eastAsia="仿宋"/>
          <w:b/>
          <w:color w:val="auto"/>
          <w:sz w:val="32"/>
          <w:szCs w:val="32"/>
          <w:u w:val="single"/>
        </w:rPr>
        <w:t>1</w:t>
      </w:r>
      <w:r>
        <w:rPr>
          <w:rFonts w:hint="eastAsia" w:eastAsia="仿宋"/>
          <w:b/>
          <w:color w:val="auto"/>
          <w:sz w:val="32"/>
          <w:szCs w:val="32"/>
          <w:u w:val="single"/>
          <w:lang w:val="en-US" w:eastAsia="zh-CN"/>
        </w:rPr>
        <w:t>2</w:t>
      </w:r>
      <w:r>
        <w:rPr>
          <w:rFonts w:eastAsia="仿宋"/>
          <w:b/>
          <w:color w:val="auto"/>
          <w:sz w:val="32"/>
          <w:szCs w:val="32"/>
          <w:u w:val="single"/>
        </w:rPr>
        <w:t>月</w:t>
      </w:r>
      <w:r>
        <w:rPr>
          <w:rFonts w:hint="eastAsia" w:eastAsia="仿宋"/>
          <w:b/>
          <w:color w:val="auto"/>
          <w:sz w:val="32"/>
          <w:szCs w:val="32"/>
          <w:u w:val="single"/>
          <w:lang w:val="en-US" w:eastAsia="zh-CN"/>
        </w:rPr>
        <w:t>13</w:t>
      </w:r>
      <w:r>
        <w:rPr>
          <w:rFonts w:eastAsia="仿宋"/>
          <w:b/>
          <w:color w:val="auto"/>
          <w:sz w:val="32"/>
          <w:szCs w:val="32"/>
          <w:u w:val="single"/>
        </w:rPr>
        <w:t>日10:00</w:t>
      </w:r>
      <w:r>
        <w:rPr>
          <w:rFonts w:eastAsia="仿宋"/>
          <w:color w:val="auto"/>
          <w:sz w:val="32"/>
          <w:szCs w:val="32"/>
        </w:rPr>
        <w:t>在</w:t>
      </w:r>
      <w:r>
        <w:rPr>
          <w:rFonts w:eastAsia="仿宋"/>
          <w:color w:val="auto"/>
          <w:sz w:val="32"/>
          <w:szCs w:val="32"/>
          <w:u w:val="single"/>
        </w:rPr>
        <w:t>开标二厅</w:t>
      </w:r>
      <w:r>
        <w:rPr>
          <w:rFonts w:eastAsia="仿宋"/>
          <w:color w:val="auto"/>
          <w:sz w:val="32"/>
          <w:szCs w:val="32"/>
        </w:rPr>
        <w:t>举行</w:t>
      </w:r>
      <w:r>
        <w:rPr>
          <w:rFonts w:hint="eastAsia" w:eastAsia="仿宋"/>
          <w:color w:val="auto"/>
          <w:sz w:val="32"/>
          <w:szCs w:val="32"/>
        </w:rPr>
        <w:t>（拍卖</w:t>
      </w:r>
      <w:r>
        <w:rPr>
          <w:rFonts w:eastAsia="仿宋"/>
          <w:color w:val="auto"/>
          <w:sz w:val="32"/>
          <w:szCs w:val="32"/>
        </w:rPr>
        <w:t>会时间可能因资格审查而延迟</w:t>
      </w:r>
      <w:r>
        <w:rPr>
          <w:rFonts w:hint="eastAsia" w:eastAsia="仿宋"/>
          <w:color w:val="auto"/>
          <w:sz w:val="32"/>
          <w:szCs w:val="32"/>
        </w:rPr>
        <w:t>）</w:t>
      </w:r>
      <w:r>
        <w:rPr>
          <w:rFonts w:eastAsia="仿宋"/>
          <w:color w:val="auto"/>
          <w:sz w:val="32"/>
          <w:szCs w:val="32"/>
        </w:rPr>
        <w:t>。</w:t>
      </w:r>
    </w:p>
    <w:p>
      <w:pPr>
        <w:pStyle w:val="14"/>
        <w:spacing w:before="0" w:beforeAutospacing="0" w:after="0" w:afterAutospacing="0" w:line="570" w:lineRule="exact"/>
        <w:ind w:firstLine="604" w:firstLineChars="189"/>
        <w:jc w:val="both"/>
        <w:rPr>
          <w:rFonts w:ascii="Times New Roman" w:hAnsi="Times New Roman" w:eastAsia="仿宋" w:cs="Times New Roman"/>
          <w:color w:val="auto"/>
          <w:sz w:val="32"/>
          <w:szCs w:val="32"/>
        </w:rPr>
      </w:pPr>
      <w:r>
        <w:rPr>
          <w:rFonts w:ascii="Times New Roman" w:hAnsi="Times New Roman" w:eastAsia="仿宋" w:cs="Times New Roman"/>
          <w:color w:val="auto"/>
          <w:sz w:val="32"/>
          <w:szCs w:val="32"/>
        </w:rPr>
        <w:t>七、凡参与竞买的申请人须对本出让公告、出让文件、宗地详情全面了解、完全接受、不持异议，必须承认起叫价，报价规则详见拍卖出让须知。本次拍卖出让不接受邮寄竞买申请。</w:t>
      </w:r>
    </w:p>
    <w:p>
      <w:pPr>
        <w:snapToGrid w:val="0"/>
        <w:spacing w:line="570" w:lineRule="exact"/>
        <w:ind w:firstLine="567"/>
        <w:rPr>
          <w:rFonts w:eastAsia="仿宋"/>
          <w:color w:val="auto"/>
          <w:sz w:val="32"/>
          <w:szCs w:val="32"/>
        </w:rPr>
      </w:pPr>
      <w:r>
        <w:rPr>
          <w:rFonts w:eastAsia="仿宋"/>
          <w:color w:val="auto"/>
          <w:sz w:val="32"/>
          <w:szCs w:val="32"/>
        </w:rPr>
        <w:t>八、本公告未尽事宜详见拍卖出让文件（拍卖出让文件可在达州市公共资源交易服务网（</w:t>
      </w:r>
      <w:r>
        <w:rPr>
          <w:color w:val="auto"/>
        </w:rPr>
        <w:fldChar w:fldCharType="begin"/>
      </w:r>
      <w:r>
        <w:rPr>
          <w:color w:val="auto"/>
        </w:rPr>
        <w:instrText xml:space="preserve"> HYPERLINK "http://www.dzggzy.cn/" </w:instrText>
      </w:r>
      <w:r>
        <w:rPr>
          <w:color w:val="auto"/>
        </w:rPr>
        <w:fldChar w:fldCharType="separate"/>
      </w:r>
      <w:r>
        <w:rPr>
          <w:rFonts w:eastAsia="仿宋"/>
          <w:color w:val="auto"/>
          <w:sz w:val="32"/>
          <w:szCs w:val="32"/>
        </w:rPr>
        <w:t>http://www.dzggzy.cn</w:t>
      </w:r>
      <w:r>
        <w:rPr>
          <w:rFonts w:eastAsia="仿宋"/>
          <w:color w:val="auto"/>
          <w:sz w:val="32"/>
          <w:szCs w:val="32"/>
        </w:rPr>
        <w:fldChar w:fldCharType="end"/>
      </w:r>
      <w:r>
        <w:rPr>
          <w:rFonts w:eastAsia="仿宋"/>
          <w:color w:val="auto"/>
          <w:sz w:val="32"/>
          <w:szCs w:val="32"/>
        </w:rPr>
        <w:t>）下载），并以拍卖出让文件中各相关职能部门或主管单位出具的文书为准。公告发布后可能出现延期、中止、终止等变更情况，敬请各竞买人在交易开始前随时关注查阅相关公告信息，并按要求完善相关事项，以保障各竞买人顺利参加本次拍卖活动。</w:t>
      </w:r>
    </w:p>
    <w:p>
      <w:pPr>
        <w:snapToGrid w:val="0"/>
        <w:spacing w:line="570" w:lineRule="exact"/>
        <w:ind w:firstLine="555"/>
        <w:rPr>
          <w:rFonts w:eastAsia="仿宋"/>
          <w:color w:val="auto"/>
          <w:sz w:val="32"/>
          <w:szCs w:val="32"/>
        </w:rPr>
      </w:pPr>
      <w:r>
        <w:rPr>
          <w:rFonts w:eastAsia="仿宋"/>
          <w:color w:val="auto"/>
          <w:sz w:val="32"/>
          <w:szCs w:val="32"/>
        </w:rPr>
        <w:t>九、竞买保证金缴纳指定账户</w:t>
      </w:r>
    </w:p>
    <w:p>
      <w:pPr>
        <w:pStyle w:val="14"/>
        <w:spacing w:before="0" w:beforeAutospacing="0" w:after="0" w:afterAutospacing="0" w:line="570" w:lineRule="exact"/>
        <w:ind w:firstLine="604" w:firstLineChars="189"/>
        <w:jc w:val="both"/>
        <w:rPr>
          <w:rFonts w:ascii="Times New Roman" w:hAnsi="Times New Roman" w:eastAsia="仿宋" w:cs="Times New Roman"/>
          <w:color w:val="auto"/>
          <w:kern w:val="2"/>
          <w:sz w:val="32"/>
          <w:szCs w:val="32"/>
          <w:u w:val="single"/>
        </w:rPr>
      </w:pPr>
      <w:r>
        <w:rPr>
          <w:rFonts w:ascii="Times New Roman" w:hAnsi="Times New Roman" w:eastAsia="仿宋" w:cs="Times New Roman"/>
          <w:color w:val="auto"/>
          <w:kern w:val="2"/>
          <w:sz w:val="32"/>
          <w:szCs w:val="32"/>
        </w:rPr>
        <w:t>建设银行开户行：</w:t>
      </w:r>
      <w:r>
        <w:rPr>
          <w:rFonts w:ascii="Times New Roman" w:hAnsi="Times New Roman" w:eastAsia="仿宋" w:cs="Times New Roman"/>
          <w:color w:val="auto"/>
          <w:kern w:val="2"/>
          <w:sz w:val="32"/>
          <w:szCs w:val="32"/>
          <w:u w:val="single"/>
        </w:rPr>
        <w:t>中国建设银行股份有限公司达州荷叶支行</w:t>
      </w:r>
    </w:p>
    <w:p>
      <w:pPr>
        <w:pStyle w:val="14"/>
        <w:spacing w:before="0" w:beforeAutospacing="0" w:after="0" w:afterAutospacing="0" w:line="570" w:lineRule="exact"/>
        <w:ind w:firstLine="604" w:firstLineChars="189"/>
        <w:jc w:val="both"/>
        <w:rPr>
          <w:rFonts w:ascii="Times New Roman" w:hAnsi="Times New Roman" w:eastAsia="仿宋" w:cs="Times New Roman"/>
          <w:color w:val="auto"/>
          <w:kern w:val="2"/>
          <w:sz w:val="32"/>
          <w:szCs w:val="32"/>
          <w:u w:val="single"/>
        </w:rPr>
      </w:pPr>
      <w:r>
        <w:rPr>
          <w:rFonts w:ascii="Times New Roman" w:hAnsi="Times New Roman" w:eastAsia="仿宋" w:cs="Times New Roman"/>
          <w:color w:val="auto"/>
          <w:kern w:val="2"/>
          <w:sz w:val="32"/>
          <w:szCs w:val="32"/>
        </w:rPr>
        <w:t>户名：</w:t>
      </w:r>
      <w:r>
        <w:rPr>
          <w:rFonts w:ascii="Times New Roman" w:hAnsi="Times New Roman" w:eastAsia="仿宋" w:cs="Times New Roman"/>
          <w:color w:val="auto"/>
          <w:kern w:val="2"/>
          <w:sz w:val="32"/>
          <w:szCs w:val="32"/>
          <w:u w:val="single"/>
        </w:rPr>
        <w:t>达州市公共资源交易服务中心交易专户</w:t>
      </w:r>
    </w:p>
    <w:p>
      <w:pPr>
        <w:pStyle w:val="14"/>
        <w:spacing w:before="0" w:beforeAutospacing="0" w:after="0" w:afterAutospacing="0" w:line="570" w:lineRule="exact"/>
        <w:ind w:firstLine="604" w:firstLineChars="189"/>
        <w:jc w:val="both"/>
        <w:rPr>
          <w:rFonts w:ascii="Times New Roman" w:hAnsi="Times New Roman" w:eastAsia="仿宋" w:cs="Times New Roman"/>
          <w:color w:val="auto"/>
          <w:kern w:val="2"/>
          <w:sz w:val="32"/>
          <w:szCs w:val="32"/>
          <w:u w:val="single"/>
        </w:rPr>
      </w:pPr>
      <w:r>
        <w:rPr>
          <w:rFonts w:ascii="Times New Roman" w:hAnsi="Times New Roman" w:eastAsia="仿宋" w:cs="Times New Roman"/>
          <w:color w:val="auto"/>
          <w:kern w:val="2"/>
          <w:sz w:val="32"/>
          <w:szCs w:val="32"/>
        </w:rPr>
        <w:t>账号：</w:t>
      </w:r>
      <w:r>
        <w:rPr>
          <w:rFonts w:ascii="Times New Roman" w:hAnsi="Times New Roman" w:eastAsia="仿宋" w:cs="Times New Roman"/>
          <w:color w:val="auto"/>
          <w:kern w:val="2"/>
          <w:sz w:val="32"/>
          <w:szCs w:val="32"/>
          <w:u w:val="single"/>
        </w:rPr>
        <w:t>系统自动生成</w:t>
      </w:r>
    </w:p>
    <w:p>
      <w:pPr>
        <w:pStyle w:val="14"/>
        <w:spacing w:before="0" w:beforeAutospacing="0" w:after="0" w:afterAutospacing="0" w:line="570" w:lineRule="exact"/>
        <w:ind w:firstLine="604" w:firstLineChars="189"/>
        <w:jc w:val="both"/>
        <w:rPr>
          <w:rFonts w:ascii="Times New Roman" w:hAnsi="Times New Roman" w:eastAsia="仿宋" w:cs="Times New Roman"/>
          <w:color w:val="auto"/>
          <w:kern w:val="2"/>
          <w:sz w:val="32"/>
          <w:szCs w:val="32"/>
          <w:u w:val="single"/>
        </w:rPr>
      </w:pPr>
      <w:r>
        <w:rPr>
          <w:rFonts w:ascii="Times New Roman" w:hAnsi="Times New Roman" w:eastAsia="仿宋" w:cs="Times New Roman"/>
          <w:color w:val="auto"/>
          <w:kern w:val="2"/>
          <w:sz w:val="32"/>
          <w:szCs w:val="32"/>
        </w:rPr>
        <w:t>农业银行开户行：</w:t>
      </w:r>
      <w:r>
        <w:rPr>
          <w:rFonts w:ascii="Times New Roman" w:hAnsi="Times New Roman" w:eastAsia="仿宋" w:cs="Times New Roman"/>
          <w:color w:val="auto"/>
          <w:kern w:val="2"/>
          <w:sz w:val="32"/>
          <w:szCs w:val="32"/>
          <w:u w:val="single"/>
        </w:rPr>
        <w:t>中国农业银行达州通川支行</w:t>
      </w:r>
    </w:p>
    <w:p>
      <w:pPr>
        <w:pStyle w:val="14"/>
        <w:spacing w:before="0" w:beforeAutospacing="0" w:after="0" w:afterAutospacing="0" w:line="570" w:lineRule="exact"/>
        <w:ind w:firstLine="604" w:firstLineChars="189"/>
        <w:jc w:val="both"/>
        <w:rPr>
          <w:rFonts w:ascii="Times New Roman" w:hAnsi="Times New Roman" w:eastAsia="仿宋" w:cs="Times New Roman"/>
          <w:color w:val="auto"/>
          <w:kern w:val="2"/>
          <w:sz w:val="32"/>
          <w:szCs w:val="32"/>
        </w:rPr>
      </w:pPr>
      <w:r>
        <w:rPr>
          <w:rFonts w:ascii="Times New Roman" w:hAnsi="Times New Roman" w:eastAsia="仿宋" w:cs="Times New Roman"/>
          <w:color w:val="auto"/>
          <w:kern w:val="2"/>
          <w:sz w:val="32"/>
          <w:szCs w:val="32"/>
        </w:rPr>
        <w:t>户名：</w:t>
      </w:r>
      <w:r>
        <w:rPr>
          <w:rFonts w:ascii="Times New Roman" w:hAnsi="Times New Roman" w:eastAsia="仿宋" w:cs="Times New Roman"/>
          <w:color w:val="auto"/>
          <w:kern w:val="2"/>
          <w:sz w:val="32"/>
          <w:szCs w:val="32"/>
          <w:u w:val="single"/>
        </w:rPr>
        <w:t>达州市公共资源交易服务中心交易专户</w:t>
      </w:r>
    </w:p>
    <w:p>
      <w:pPr>
        <w:pStyle w:val="14"/>
        <w:spacing w:before="0" w:beforeAutospacing="0" w:after="0" w:afterAutospacing="0" w:line="570" w:lineRule="exact"/>
        <w:ind w:firstLine="604" w:firstLineChars="189"/>
        <w:jc w:val="both"/>
        <w:rPr>
          <w:rFonts w:ascii="Times New Roman" w:hAnsi="Times New Roman" w:eastAsia="仿宋" w:cs="Times New Roman"/>
          <w:color w:val="auto"/>
          <w:kern w:val="2"/>
          <w:sz w:val="32"/>
          <w:szCs w:val="32"/>
        </w:rPr>
      </w:pPr>
      <w:r>
        <w:rPr>
          <w:rFonts w:ascii="Times New Roman" w:hAnsi="Times New Roman" w:eastAsia="仿宋" w:cs="Times New Roman"/>
          <w:color w:val="auto"/>
          <w:kern w:val="2"/>
          <w:sz w:val="32"/>
          <w:szCs w:val="32"/>
        </w:rPr>
        <w:t>账号：</w:t>
      </w:r>
      <w:r>
        <w:rPr>
          <w:rFonts w:ascii="Times New Roman" w:hAnsi="Times New Roman" w:eastAsia="仿宋" w:cs="Times New Roman"/>
          <w:color w:val="auto"/>
          <w:kern w:val="2"/>
          <w:sz w:val="32"/>
          <w:szCs w:val="32"/>
          <w:u w:val="single"/>
        </w:rPr>
        <w:t>系统自动生成</w:t>
      </w:r>
    </w:p>
    <w:p>
      <w:pPr>
        <w:pStyle w:val="14"/>
        <w:spacing w:before="0" w:beforeAutospacing="0" w:after="0" w:afterAutospacing="0" w:line="570" w:lineRule="exact"/>
        <w:ind w:firstLine="604" w:firstLineChars="189"/>
        <w:jc w:val="both"/>
        <w:rPr>
          <w:rFonts w:ascii="Times New Roman" w:hAnsi="Times New Roman" w:eastAsia="仿宋" w:cs="Times New Roman"/>
          <w:color w:val="auto"/>
          <w:kern w:val="2"/>
          <w:sz w:val="32"/>
          <w:szCs w:val="32"/>
          <w:u w:val="single"/>
        </w:rPr>
      </w:pPr>
      <w:r>
        <w:rPr>
          <w:rFonts w:ascii="Times New Roman" w:hAnsi="Times New Roman" w:eastAsia="仿宋" w:cs="Times New Roman"/>
          <w:color w:val="auto"/>
          <w:kern w:val="2"/>
          <w:sz w:val="32"/>
          <w:szCs w:val="32"/>
        </w:rPr>
        <w:t>工商银行开户行：</w:t>
      </w:r>
      <w:r>
        <w:rPr>
          <w:rFonts w:ascii="Times New Roman" w:hAnsi="Times New Roman" w:eastAsia="仿宋" w:cs="Times New Roman"/>
          <w:color w:val="auto"/>
          <w:kern w:val="2"/>
          <w:sz w:val="32"/>
          <w:szCs w:val="32"/>
          <w:u w:val="single"/>
        </w:rPr>
        <w:t>中国工商银行达州市分行海棠湾支行</w:t>
      </w:r>
    </w:p>
    <w:p>
      <w:pPr>
        <w:pStyle w:val="14"/>
        <w:spacing w:before="0" w:beforeAutospacing="0" w:after="0" w:afterAutospacing="0" w:line="570" w:lineRule="exact"/>
        <w:ind w:firstLine="604" w:firstLineChars="189"/>
        <w:jc w:val="both"/>
        <w:rPr>
          <w:rFonts w:ascii="Times New Roman" w:hAnsi="Times New Roman" w:eastAsia="仿宋" w:cs="Times New Roman"/>
          <w:color w:val="auto"/>
          <w:kern w:val="2"/>
          <w:sz w:val="32"/>
          <w:szCs w:val="32"/>
        </w:rPr>
      </w:pPr>
      <w:r>
        <w:rPr>
          <w:rFonts w:ascii="Times New Roman" w:hAnsi="Times New Roman" w:eastAsia="仿宋" w:cs="Times New Roman"/>
          <w:color w:val="auto"/>
          <w:kern w:val="2"/>
          <w:sz w:val="32"/>
          <w:szCs w:val="32"/>
        </w:rPr>
        <w:t>户名：</w:t>
      </w:r>
      <w:r>
        <w:rPr>
          <w:rFonts w:ascii="Times New Roman" w:hAnsi="Times New Roman" w:eastAsia="仿宋" w:cs="Times New Roman"/>
          <w:color w:val="auto"/>
          <w:kern w:val="2"/>
          <w:sz w:val="32"/>
          <w:szCs w:val="32"/>
          <w:u w:val="single"/>
        </w:rPr>
        <w:t>达州市公共资源交易服务中心交易专户</w:t>
      </w:r>
    </w:p>
    <w:p>
      <w:pPr>
        <w:pStyle w:val="14"/>
        <w:spacing w:before="0" w:beforeAutospacing="0" w:after="0" w:afterAutospacing="0" w:line="570" w:lineRule="exact"/>
        <w:ind w:firstLine="604" w:firstLineChars="189"/>
        <w:jc w:val="both"/>
        <w:rPr>
          <w:rFonts w:ascii="Times New Roman" w:hAnsi="Times New Roman" w:eastAsia="仿宋" w:cs="Times New Roman"/>
          <w:color w:val="auto"/>
          <w:kern w:val="2"/>
          <w:sz w:val="32"/>
          <w:szCs w:val="32"/>
          <w:u w:val="single"/>
        </w:rPr>
      </w:pPr>
      <w:r>
        <w:rPr>
          <w:rFonts w:ascii="Times New Roman" w:hAnsi="Times New Roman" w:eastAsia="仿宋" w:cs="Times New Roman"/>
          <w:color w:val="auto"/>
          <w:kern w:val="2"/>
          <w:sz w:val="32"/>
          <w:szCs w:val="32"/>
        </w:rPr>
        <w:t>账号：</w:t>
      </w:r>
      <w:r>
        <w:rPr>
          <w:rFonts w:ascii="Times New Roman" w:hAnsi="Times New Roman" w:eastAsia="仿宋" w:cs="Times New Roman"/>
          <w:color w:val="auto"/>
          <w:kern w:val="2"/>
          <w:sz w:val="32"/>
          <w:szCs w:val="32"/>
          <w:u w:val="single"/>
        </w:rPr>
        <w:t>系统自动生成</w:t>
      </w:r>
    </w:p>
    <w:p>
      <w:pPr>
        <w:snapToGrid w:val="0"/>
        <w:spacing w:line="570" w:lineRule="exact"/>
        <w:ind w:firstLine="555"/>
        <w:rPr>
          <w:rFonts w:eastAsia="仿宋"/>
          <w:color w:val="auto"/>
          <w:sz w:val="32"/>
          <w:szCs w:val="32"/>
        </w:rPr>
      </w:pPr>
      <w:r>
        <w:rPr>
          <w:rFonts w:eastAsia="仿宋"/>
          <w:color w:val="auto"/>
          <w:sz w:val="32"/>
          <w:szCs w:val="32"/>
        </w:rPr>
        <w:t>十、联系方式</w:t>
      </w:r>
    </w:p>
    <w:p>
      <w:pPr>
        <w:snapToGrid w:val="0"/>
        <w:spacing w:line="570" w:lineRule="exact"/>
        <w:ind w:firstLine="555"/>
        <w:rPr>
          <w:rFonts w:eastAsia="仿宋"/>
          <w:color w:val="auto"/>
          <w:sz w:val="32"/>
          <w:szCs w:val="32"/>
        </w:rPr>
      </w:pPr>
      <w:r>
        <w:rPr>
          <w:rFonts w:eastAsia="仿宋"/>
          <w:color w:val="auto"/>
          <w:sz w:val="32"/>
          <w:szCs w:val="32"/>
        </w:rPr>
        <w:t>出让人：达州市自然资源和规划局</w:t>
      </w:r>
    </w:p>
    <w:p>
      <w:pPr>
        <w:snapToGrid w:val="0"/>
        <w:spacing w:line="570" w:lineRule="exact"/>
        <w:ind w:firstLine="555"/>
        <w:rPr>
          <w:rFonts w:eastAsia="仿宋"/>
          <w:color w:val="auto"/>
          <w:sz w:val="32"/>
          <w:szCs w:val="32"/>
        </w:rPr>
      </w:pPr>
      <w:r>
        <w:rPr>
          <w:rFonts w:eastAsia="仿宋"/>
          <w:color w:val="auto"/>
          <w:sz w:val="32"/>
          <w:szCs w:val="32"/>
        </w:rPr>
        <w:t>联系地址：</w:t>
      </w:r>
      <w:r>
        <w:rPr>
          <w:rFonts w:hint="eastAsia" w:eastAsia="仿宋"/>
          <w:color w:val="auto"/>
          <w:sz w:val="32"/>
          <w:szCs w:val="32"/>
        </w:rPr>
        <w:t>达州市通川区白塔路243号</w:t>
      </w:r>
    </w:p>
    <w:p>
      <w:pPr>
        <w:snapToGrid w:val="0"/>
        <w:spacing w:line="570" w:lineRule="exact"/>
        <w:ind w:firstLine="555"/>
        <w:rPr>
          <w:rFonts w:eastAsia="仿宋"/>
          <w:color w:val="auto"/>
          <w:sz w:val="32"/>
          <w:szCs w:val="32"/>
        </w:rPr>
      </w:pPr>
      <w:r>
        <w:rPr>
          <w:rFonts w:eastAsia="仿宋"/>
          <w:color w:val="auto"/>
          <w:sz w:val="32"/>
          <w:szCs w:val="32"/>
        </w:rPr>
        <w:t xml:space="preserve">联系电话： </w:t>
      </w:r>
      <w:r>
        <w:rPr>
          <w:rFonts w:hint="eastAsia" w:eastAsia="仿宋"/>
          <w:color w:val="auto"/>
          <w:sz w:val="32"/>
          <w:szCs w:val="32"/>
        </w:rPr>
        <w:t>0818-3091098</w:t>
      </w:r>
    </w:p>
    <w:p>
      <w:pPr>
        <w:snapToGrid w:val="0"/>
        <w:spacing w:line="570" w:lineRule="exact"/>
        <w:ind w:firstLine="555"/>
        <w:rPr>
          <w:rFonts w:eastAsia="仿宋"/>
          <w:color w:val="auto"/>
          <w:sz w:val="32"/>
          <w:szCs w:val="32"/>
        </w:rPr>
      </w:pPr>
      <w:r>
        <w:rPr>
          <w:rFonts w:eastAsia="仿宋"/>
          <w:color w:val="auto"/>
          <w:sz w:val="32"/>
          <w:szCs w:val="32"/>
        </w:rPr>
        <w:t>达州市公共资源交易服务中心</w:t>
      </w:r>
    </w:p>
    <w:p>
      <w:pPr>
        <w:snapToGrid w:val="0"/>
        <w:spacing w:line="570" w:lineRule="exact"/>
        <w:ind w:firstLine="555"/>
        <w:rPr>
          <w:rFonts w:eastAsia="仿宋"/>
          <w:b/>
          <w:color w:val="auto"/>
          <w:sz w:val="32"/>
          <w:szCs w:val="32"/>
          <w:u w:val="single"/>
        </w:rPr>
      </w:pPr>
      <w:r>
        <w:rPr>
          <w:rFonts w:eastAsia="仿宋"/>
          <w:color w:val="auto"/>
          <w:sz w:val="32"/>
          <w:szCs w:val="32"/>
        </w:rPr>
        <w:t>联系地址：</w:t>
      </w:r>
      <w:r>
        <w:rPr>
          <w:rFonts w:eastAsia="仿宋"/>
          <w:b/>
          <w:color w:val="auto"/>
          <w:sz w:val="32"/>
          <w:szCs w:val="32"/>
          <w:u w:val="single"/>
        </w:rPr>
        <w:t>四川省达州市马踏洞新区龙马大道与鱼泉路交叉口处新政务服务大楼</w:t>
      </w:r>
    </w:p>
    <w:p>
      <w:pPr>
        <w:snapToGrid w:val="0"/>
        <w:spacing w:line="570" w:lineRule="exact"/>
        <w:ind w:firstLine="555"/>
        <w:rPr>
          <w:rFonts w:hint="eastAsia" w:eastAsia="仿宋"/>
          <w:color w:val="auto"/>
          <w:sz w:val="32"/>
          <w:szCs w:val="32"/>
          <w:lang w:eastAsia="zh-CN"/>
        </w:rPr>
      </w:pPr>
      <w:r>
        <w:rPr>
          <w:rFonts w:eastAsia="仿宋"/>
          <w:color w:val="auto"/>
          <w:sz w:val="32"/>
          <w:szCs w:val="32"/>
        </w:rPr>
        <w:t>联系电话: 0818-</w:t>
      </w:r>
      <w:r>
        <w:rPr>
          <w:rFonts w:hint="eastAsia" w:eastAsia="仿宋"/>
          <w:color w:val="auto"/>
          <w:sz w:val="32"/>
          <w:szCs w:val="32"/>
        </w:rPr>
        <w:t>309134</w:t>
      </w:r>
      <w:r>
        <w:rPr>
          <w:rFonts w:hint="eastAsia" w:eastAsia="仿宋"/>
          <w:color w:val="auto"/>
          <w:sz w:val="32"/>
          <w:szCs w:val="32"/>
          <w:lang w:val="en-US" w:eastAsia="zh-CN"/>
        </w:rPr>
        <w:t>6</w:t>
      </w:r>
    </w:p>
    <w:p>
      <w:pPr>
        <w:snapToGrid w:val="0"/>
        <w:spacing w:line="570" w:lineRule="exact"/>
        <w:rPr>
          <w:rFonts w:eastAsia="仿宋"/>
          <w:color w:val="auto"/>
          <w:sz w:val="32"/>
          <w:szCs w:val="32"/>
        </w:rPr>
      </w:pPr>
    </w:p>
    <w:p>
      <w:pPr>
        <w:snapToGrid w:val="0"/>
        <w:spacing w:line="570" w:lineRule="exact"/>
        <w:rPr>
          <w:rFonts w:eastAsia="仿宋"/>
          <w:color w:val="auto"/>
          <w:sz w:val="32"/>
          <w:szCs w:val="32"/>
        </w:rPr>
      </w:pPr>
    </w:p>
    <w:p>
      <w:pPr>
        <w:snapToGrid w:val="0"/>
        <w:spacing w:line="570" w:lineRule="exact"/>
        <w:rPr>
          <w:rFonts w:eastAsia="仿宋"/>
          <w:color w:val="auto"/>
          <w:sz w:val="32"/>
          <w:szCs w:val="32"/>
        </w:rPr>
      </w:pPr>
      <w:r>
        <w:rPr>
          <w:rFonts w:eastAsia="仿宋"/>
          <w:color w:val="auto"/>
          <w:sz w:val="32"/>
          <w:szCs w:val="32"/>
        </w:rPr>
        <w:t>达州市自然资源和规划局</w:t>
      </w:r>
      <w:r>
        <w:rPr>
          <w:rFonts w:hint="eastAsia" w:eastAsia="仿宋"/>
          <w:color w:val="auto"/>
          <w:sz w:val="32"/>
          <w:szCs w:val="32"/>
        </w:rPr>
        <w:t xml:space="preserve">   </w:t>
      </w:r>
      <w:r>
        <w:rPr>
          <w:rFonts w:eastAsia="仿宋"/>
          <w:color w:val="auto"/>
          <w:sz w:val="32"/>
          <w:szCs w:val="32"/>
        </w:rPr>
        <w:t>达州市公共资源交易服务中心</w:t>
      </w:r>
    </w:p>
    <w:p>
      <w:pPr>
        <w:snapToGrid w:val="0"/>
        <w:spacing w:line="570" w:lineRule="exact"/>
        <w:ind w:firstLine="5120" w:firstLineChars="1600"/>
        <w:rPr>
          <w:rFonts w:eastAsia="仿宋"/>
          <w:color w:val="auto"/>
          <w:sz w:val="32"/>
          <w:szCs w:val="32"/>
        </w:rPr>
      </w:pPr>
      <w:r>
        <w:rPr>
          <w:rFonts w:eastAsia="仿宋"/>
          <w:color w:val="auto"/>
          <w:sz w:val="32"/>
          <w:szCs w:val="32"/>
        </w:rPr>
        <w:t>2023年</w:t>
      </w:r>
      <w:r>
        <w:rPr>
          <w:rFonts w:hint="eastAsia" w:eastAsia="仿宋"/>
          <w:color w:val="auto"/>
          <w:sz w:val="32"/>
          <w:szCs w:val="32"/>
        </w:rPr>
        <w:t>11</w:t>
      </w:r>
      <w:r>
        <w:rPr>
          <w:rFonts w:eastAsia="仿宋"/>
          <w:color w:val="auto"/>
          <w:sz w:val="32"/>
          <w:szCs w:val="32"/>
        </w:rPr>
        <w:t>月</w:t>
      </w:r>
      <w:r>
        <w:rPr>
          <w:rFonts w:hint="eastAsia" w:eastAsia="仿宋"/>
          <w:color w:val="auto"/>
          <w:sz w:val="32"/>
          <w:szCs w:val="32"/>
          <w:lang w:val="en-US" w:eastAsia="zh-CN"/>
        </w:rPr>
        <w:t>23</w:t>
      </w:r>
      <w:r>
        <w:rPr>
          <w:rFonts w:eastAsia="仿宋"/>
          <w:color w:val="auto"/>
          <w:sz w:val="32"/>
          <w:szCs w:val="32"/>
        </w:rPr>
        <w:t>日</w:t>
      </w:r>
      <w:bookmarkEnd w:id="2"/>
    </w:p>
    <w:bookmarkEnd w:id="3"/>
    <w:p>
      <w:pPr>
        <w:pStyle w:val="2"/>
        <w:ind w:left="0" w:leftChars="0" w:firstLine="0" w:firstLineChars="0"/>
        <w:rPr>
          <w:rFonts w:eastAsia="仿宋"/>
          <w:color w:val="auto"/>
          <w:sz w:val="32"/>
          <w:szCs w:val="32"/>
        </w:rPr>
      </w:pPr>
    </w:p>
    <w:p>
      <w:pPr>
        <w:pStyle w:val="2"/>
        <w:ind w:firstLine="0" w:firstLineChars="0"/>
        <w:rPr>
          <w:color w:val="auto"/>
        </w:rPr>
      </w:pPr>
    </w:p>
    <w:p>
      <w:pPr>
        <w:pStyle w:val="2"/>
        <w:ind w:firstLine="0" w:firstLineChars="0"/>
        <w:rPr>
          <w:color w:val="auto"/>
        </w:rPr>
      </w:pPr>
    </w:p>
    <w:p>
      <w:pPr>
        <w:pStyle w:val="2"/>
        <w:ind w:firstLine="0" w:firstLineChars="0"/>
        <w:rPr>
          <w:color w:val="auto"/>
        </w:rPr>
      </w:pPr>
    </w:p>
    <w:p>
      <w:pPr>
        <w:pStyle w:val="2"/>
        <w:ind w:firstLine="0" w:firstLineChars="0"/>
        <w:rPr>
          <w:color w:val="auto"/>
        </w:rPr>
      </w:pPr>
    </w:p>
    <w:p>
      <w:pPr>
        <w:pStyle w:val="2"/>
        <w:ind w:firstLine="0" w:firstLineChars="0"/>
        <w:rPr>
          <w:color w:val="auto"/>
        </w:rPr>
      </w:pPr>
    </w:p>
    <w:p>
      <w:pPr>
        <w:pStyle w:val="2"/>
        <w:ind w:firstLine="0" w:firstLineChars="0"/>
        <w:rPr>
          <w:color w:val="auto"/>
        </w:rPr>
      </w:pPr>
    </w:p>
    <w:p>
      <w:pPr>
        <w:pStyle w:val="2"/>
        <w:ind w:firstLine="0" w:firstLineChars="0"/>
        <w:rPr>
          <w:color w:val="auto"/>
        </w:rPr>
      </w:pPr>
    </w:p>
    <w:p>
      <w:pPr>
        <w:pStyle w:val="2"/>
        <w:ind w:firstLine="0" w:firstLineChars="0"/>
        <w:rPr>
          <w:color w:val="auto"/>
        </w:rPr>
      </w:pPr>
    </w:p>
    <w:p>
      <w:pPr>
        <w:pStyle w:val="2"/>
        <w:ind w:firstLine="0" w:firstLineChars="0"/>
        <w:rPr>
          <w:color w:val="auto"/>
        </w:rPr>
      </w:pPr>
    </w:p>
    <w:p>
      <w:pPr>
        <w:pStyle w:val="2"/>
        <w:ind w:firstLine="0" w:firstLineChars="0"/>
        <w:rPr>
          <w:color w:val="auto"/>
        </w:rPr>
      </w:pPr>
    </w:p>
    <w:p>
      <w:pPr>
        <w:pStyle w:val="2"/>
        <w:ind w:firstLine="0" w:firstLineChars="0"/>
        <w:rPr>
          <w:color w:val="auto"/>
        </w:rPr>
      </w:pPr>
    </w:p>
    <w:p>
      <w:pPr>
        <w:pStyle w:val="2"/>
        <w:ind w:firstLine="0" w:firstLineChars="0"/>
        <w:rPr>
          <w:color w:val="auto"/>
        </w:rPr>
      </w:pPr>
    </w:p>
    <w:p>
      <w:pPr>
        <w:pStyle w:val="2"/>
        <w:ind w:firstLine="0" w:firstLineChars="0"/>
        <w:rPr>
          <w:color w:val="auto"/>
        </w:rPr>
      </w:pPr>
    </w:p>
    <w:p>
      <w:pPr>
        <w:pStyle w:val="2"/>
        <w:ind w:firstLine="0" w:firstLineChars="0"/>
        <w:rPr>
          <w:color w:val="auto"/>
        </w:rPr>
      </w:pPr>
    </w:p>
    <w:p>
      <w:pPr>
        <w:pStyle w:val="2"/>
        <w:ind w:firstLine="0" w:firstLineChars="0"/>
        <w:rPr>
          <w:color w:val="auto"/>
        </w:rPr>
      </w:pPr>
    </w:p>
    <w:p>
      <w:pPr>
        <w:pStyle w:val="2"/>
        <w:ind w:firstLine="0" w:firstLineChars="0"/>
        <w:rPr>
          <w:color w:val="auto"/>
        </w:rPr>
      </w:pPr>
    </w:p>
    <w:p>
      <w:pPr>
        <w:pStyle w:val="2"/>
        <w:ind w:firstLine="0" w:firstLineChars="0"/>
        <w:rPr>
          <w:color w:val="auto"/>
        </w:rPr>
      </w:pPr>
    </w:p>
    <w:p>
      <w:pPr>
        <w:pStyle w:val="2"/>
        <w:ind w:firstLine="0" w:firstLineChars="0"/>
        <w:rPr>
          <w:color w:val="auto"/>
        </w:rPr>
      </w:pPr>
    </w:p>
    <w:p>
      <w:pPr>
        <w:pStyle w:val="2"/>
        <w:ind w:firstLine="0" w:firstLineChars="0"/>
        <w:rPr>
          <w:color w:val="auto"/>
        </w:rPr>
      </w:pPr>
    </w:p>
    <w:p>
      <w:pPr>
        <w:pStyle w:val="2"/>
        <w:ind w:firstLine="0" w:firstLineChars="0"/>
        <w:rPr>
          <w:color w:val="auto"/>
        </w:rPr>
      </w:pPr>
    </w:p>
    <w:p>
      <w:pPr>
        <w:pStyle w:val="2"/>
        <w:ind w:firstLine="0" w:firstLineChars="0"/>
        <w:rPr>
          <w:color w:val="auto"/>
        </w:rPr>
      </w:pPr>
    </w:p>
    <w:p>
      <w:pPr>
        <w:pStyle w:val="2"/>
        <w:ind w:firstLine="0" w:firstLineChars="0"/>
        <w:rPr>
          <w:color w:val="auto"/>
        </w:rPr>
      </w:pPr>
    </w:p>
    <w:p>
      <w:pPr>
        <w:pStyle w:val="2"/>
        <w:ind w:firstLine="0" w:firstLineChars="0"/>
        <w:rPr>
          <w:color w:val="auto"/>
        </w:rPr>
      </w:pPr>
    </w:p>
    <w:p>
      <w:pPr>
        <w:pStyle w:val="2"/>
        <w:ind w:firstLine="0" w:firstLineChars="0"/>
        <w:rPr>
          <w:color w:val="auto"/>
        </w:rPr>
      </w:pPr>
    </w:p>
    <w:p>
      <w:pPr>
        <w:pStyle w:val="2"/>
        <w:ind w:firstLine="0" w:firstLineChars="0"/>
        <w:rPr>
          <w:color w:val="auto"/>
        </w:rPr>
      </w:pPr>
    </w:p>
    <w:p>
      <w:pPr>
        <w:pStyle w:val="2"/>
        <w:ind w:firstLine="0" w:firstLineChars="0"/>
        <w:rPr>
          <w:color w:val="auto"/>
        </w:rPr>
      </w:pPr>
    </w:p>
    <w:p>
      <w:pPr>
        <w:pStyle w:val="2"/>
        <w:ind w:firstLine="0" w:firstLineChars="0"/>
        <w:rPr>
          <w:color w:val="auto"/>
        </w:rPr>
      </w:pPr>
    </w:p>
    <w:p>
      <w:pPr>
        <w:pStyle w:val="2"/>
        <w:ind w:firstLine="0" w:firstLineChars="0"/>
        <w:rPr>
          <w:color w:val="auto"/>
        </w:rPr>
      </w:pPr>
    </w:p>
    <w:p>
      <w:pPr>
        <w:pStyle w:val="2"/>
        <w:ind w:firstLine="0" w:firstLineChars="0"/>
        <w:rPr>
          <w:color w:val="auto"/>
        </w:rPr>
      </w:pPr>
    </w:p>
    <w:p>
      <w:pPr>
        <w:pStyle w:val="2"/>
        <w:ind w:firstLine="0" w:firstLineChars="0"/>
        <w:rPr>
          <w:color w:val="auto"/>
        </w:rPr>
      </w:pPr>
      <w:bookmarkStart w:id="21" w:name="_GoBack"/>
      <w:bookmarkEnd w:id="21"/>
    </w:p>
    <w:p>
      <w:pPr>
        <w:pStyle w:val="2"/>
        <w:rPr>
          <w:color w:val="auto"/>
        </w:rPr>
      </w:pPr>
    </w:p>
    <w:p>
      <w:pPr>
        <w:snapToGrid w:val="0"/>
        <w:spacing w:line="530" w:lineRule="exact"/>
        <w:ind w:firstLine="880" w:firstLineChars="200"/>
        <w:rPr>
          <w:rFonts w:eastAsia="方正小标宋简体"/>
          <w:b/>
          <w:color w:val="auto"/>
          <w:sz w:val="44"/>
          <w:szCs w:val="44"/>
        </w:rPr>
      </w:pPr>
      <w:r>
        <w:rPr>
          <w:rFonts w:eastAsia="方正小标宋简体"/>
          <w:color w:val="auto"/>
          <w:sz w:val="44"/>
          <w:szCs w:val="44"/>
        </w:rPr>
        <w:t>国有建设用地使用权拍卖出让须知</w:t>
      </w:r>
      <w:bookmarkEnd w:id="4"/>
      <w:bookmarkEnd w:id="5"/>
    </w:p>
    <w:p>
      <w:pPr>
        <w:spacing w:line="600" w:lineRule="exact"/>
        <w:rPr>
          <w:color w:val="auto"/>
          <w:sz w:val="28"/>
          <w:szCs w:val="28"/>
        </w:rPr>
      </w:pPr>
    </w:p>
    <w:p>
      <w:pPr>
        <w:spacing w:line="600" w:lineRule="exact"/>
        <w:ind w:firstLine="640" w:firstLineChars="200"/>
        <w:rPr>
          <w:rFonts w:hint="default" w:ascii="仿宋" w:hAnsi="仿宋" w:eastAsia="仿宋" w:cs="Times New Roman"/>
          <w:color w:val="auto"/>
          <w:sz w:val="32"/>
          <w:szCs w:val="32"/>
          <w:lang w:val="en-US" w:eastAsia="zh-CN"/>
        </w:rPr>
      </w:pPr>
      <w:r>
        <w:rPr>
          <w:rFonts w:ascii="仿宋" w:hAnsi="仿宋" w:eastAsia="仿宋"/>
          <w:color w:val="auto"/>
          <w:sz w:val="32"/>
          <w:szCs w:val="32"/>
        </w:rPr>
        <w:t>根据《中华人民共和国土地管理法》、《中华人民共和国城市房地产管理法》、《</w:t>
      </w:r>
      <w:r>
        <w:rPr>
          <w:rFonts w:hint="eastAsia" w:ascii="仿宋" w:hAnsi="仿宋" w:eastAsia="仿宋"/>
          <w:color w:val="auto"/>
          <w:sz w:val="32"/>
          <w:szCs w:val="32"/>
        </w:rPr>
        <w:t>中华人民共和国城镇国有土地使用权出让和转让暂行条例》、《招标拍卖挂牌出让国有建设用地使用权规</w:t>
      </w:r>
      <w:r>
        <w:rPr>
          <w:rFonts w:hint="eastAsia" w:ascii="仿宋" w:hAnsi="仿宋" w:eastAsia="仿宋" w:cs="Times New Roman"/>
          <w:color w:val="auto"/>
          <w:sz w:val="32"/>
          <w:szCs w:val="32"/>
          <w:lang w:val="en-US" w:eastAsia="zh-CN"/>
        </w:rPr>
        <w:t>定》以及《招标拍卖挂牌出让国有土地使用权规范》等有关规定，经达州市人民政府批准,达州市自然资源和规划局决定拍卖出</w:t>
      </w:r>
      <w:r>
        <w:rPr>
          <w:rFonts w:hint="default" w:ascii="仿宋" w:hAnsi="仿宋" w:eastAsia="仿宋" w:cs="Times New Roman"/>
          <w:color w:val="auto"/>
          <w:sz w:val="32"/>
          <w:szCs w:val="32"/>
          <w:lang w:val="en-US" w:eastAsia="zh-CN"/>
        </w:rPr>
        <w:t>让</w:t>
      </w:r>
      <w:r>
        <w:rPr>
          <w:rFonts w:hint="eastAsia" w:ascii="仿宋" w:hAnsi="仿宋" w:eastAsia="仿宋" w:cs="Times New Roman"/>
          <w:color w:val="auto"/>
          <w:sz w:val="32"/>
          <w:szCs w:val="32"/>
          <w:lang w:val="en-US" w:eastAsia="zh-CN"/>
        </w:rPr>
        <w:t>达州市环城路二期及环凤产业大道沿线片区03-B-01-07地块</w:t>
      </w:r>
      <w:r>
        <w:rPr>
          <w:rFonts w:hint="default" w:ascii="仿宋" w:hAnsi="仿宋" w:eastAsia="仿宋" w:cs="Times New Roman"/>
          <w:color w:val="auto"/>
          <w:sz w:val="32"/>
          <w:szCs w:val="32"/>
          <w:lang w:val="en-US" w:eastAsia="zh-CN"/>
        </w:rPr>
        <w:t>国有建设用地使用权。</w:t>
      </w:r>
    </w:p>
    <w:p>
      <w:pPr>
        <w:spacing w:line="600" w:lineRule="exact"/>
        <w:ind w:firstLine="640" w:firstLineChars="200"/>
        <w:rPr>
          <w:rFonts w:hint="default" w:ascii="仿宋" w:hAnsi="仿宋" w:eastAsia="仿宋" w:cs="Times New Roman"/>
          <w:color w:val="auto"/>
          <w:sz w:val="32"/>
          <w:szCs w:val="32"/>
          <w:lang w:val="en-US" w:eastAsia="zh-CN"/>
        </w:rPr>
      </w:pPr>
      <w:r>
        <w:rPr>
          <w:rFonts w:hint="default" w:ascii="仿宋" w:hAnsi="仿宋" w:eastAsia="仿宋" w:cs="Times New Roman"/>
          <w:color w:val="auto"/>
          <w:sz w:val="32"/>
          <w:szCs w:val="32"/>
          <w:lang w:val="en-US" w:eastAsia="zh-CN"/>
        </w:rPr>
        <w:t>一、本次国有建设用地使用权拍卖出让的出让人为达州市自然资源和规划局，由达州市公共资源交易服务中心具体组织实施。</w:t>
      </w:r>
    </w:p>
    <w:p>
      <w:pPr>
        <w:spacing w:line="600" w:lineRule="exact"/>
        <w:ind w:firstLine="640" w:firstLineChars="200"/>
        <w:rPr>
          <w:rFonts w:hint="eastAsia" w:ascii="仿宋" w:hAnsi="仿宋" w:eastAsia="仿宋" w:cs="Times New Roman"/>
          <w:color w:val="auto"/>
          <w:sz w:val="32"/>
          <w:szCs w:val="32"/>
          <w:lang w:val="en-US" w:eastAsia="zh-CN"/>
        </w:rPr>
      </w:pPr>
      <w:r>
        <w:rPr>
          <w:rFonts w:hint="default" w:ascii="仿宋" w:hAnsi="仿宋" w:eastAsia="仿宋" w:cs="Times New Roman"/>
          <w:color w:val="auto"/>
          <w:sz w:val="32"/>
          <w:szCs w:val="32"/>
          <w:lang w:val="en-US" w:eastAsia="zh-CN"/>
        </w:rPr>
        <w:t>二、本次国有</w:t>
      </w:r>
      <w:r>
        <w:rPr>
          <w:rFonts w:hint="eastAsia" w:ascii="仿宋" w:hAnsi="仿宋" w:eastAsia="仿宋" w:cs="Times New Roman"/>
          <w:color w:val="auto"/>
          <w:sz w:val="32"/>
          <w:szCs w:val="32"/>
          <w:lang w:val="en-US" w:eastAsia="zh-CN"/>
        </w:rPr>
        <w:t>建设用地使用权拍卖出让遵循公开、公平、公正和诚实信用原则。</w:t>
      </w:r>
    </w:p>
    <w:p>
      <w:pPr>
        <w:spacing w:line="600" w:lineRule="exact"/>
        <w:ind w:firstLine="640" w:firstLineChars="200"/>
        <w:rPr>
          <w:rFonts w:hint="eastAsia" w:ascii="仿宋" w:hAnsi="仿宋" w:eastAsia="仿宋" w:cs="Times New Roman"/>
          <w:color w:val="auto"/>
          <w:sz w:val="32"/>
          <w:szCs w:val="32"/>
          <w:lang w:val="en-US" w:eastAsia="zh-CN"/>
        </w:rPr>
      </w:pPr>
      <w:r>
        <w:rPr>
          <w:rFonts w:hint="eastAsia" w:ascii="仿宋" w:hAnsi="仿宋" w:eastAsia="仿宋" w:cs="Times New Roman"/>
          <w:color w:val="auto"/>
          <w:sz w:val="32"/>
          <w:szCs w:val="32"/>
          <w:lang w:val="en-US" w:eastAsia="zh-CN"/>
        </w:rPr>
        <w:t>三、出让地块的基本情况及相关要求</w:t>
      </w:r>
    </w:p>
    <w:p>
      <w:pPr>
        <w:spacing w:line="600" w:lineRule="exact"/>
        <w:ind w:firstLine="640" w:firstLineChars="200"/>
        <w:rPr>
          <w:rFonts w:hint="eastAsia" w:ascii="仿宋" w:hAnsi="仿宋" w:eastAsia="仿宋" w:cs="Times New Roman"/>
          <w:color w:val="auto"/>
          <w:sz w:val="32"/>
          <w:szCs w:val="32"/>
          <w:lang w:val="en-US" w:eastAsia="zh-CN"/>
        </w:rPr>
      </w:pPr>
      <w:r>
        <w:rPr>
          <w:rFonts w:hint="eastAsia" w:ascii="仿宋" w:hAnsi="仿宋" w:eastAsia="仿宋" w:cs="Times New Roman"/>
          <w:color w:val="auto"/>
          <w:sz w:val="32"/>
          <w:szCs w:val="32"/>
          <w:lang w:val="en-US" w:eastAsia="zh-CN"/>
        </w:rPr>
        <w:t>（一）地块位置：</w:t>
      </w:r>
      <w:r>
        <w:rPr>
          <w:rFonts w:hint="default" w:ascii="仿宋" w:hAnsi="仿宋" w:eastAsia="仿宋" w:cs="Times New Roman"/>
          <w:color w:val="auto"/>
          <w:sz w:val="32"/>
          <w:szCs w:val="32"/>
          <w:lang w:val="en-US" w:eastAsia="zh-CN"/>
        </w:rPr>
        <w:t>达州市通川区东岳镇</w:t>
      </w:r>
      <w:r>
        <w:rPr>
          <w:rFonts w:hint="eastAsia" w:ascii="仿宋" w:hAnsi="仿宋" w:eastAsia="仿宋" w:cs="Times New Roman"/>
          <w:color w:val="auto"/>
          <w:sz w:val="32"/>
          <w:szCs w:val="32"/>
          <w:lang w:val="en-US" w:eastAsia="zh-CN"/>
        </w:rPr>
        <w:t>。</w:t>
      </w:r>
    </w:p>
    <w:p>
      <w:pPr>
        <w:spacing w:line="600" w:lineRule="exact"/>
        <w:ind w:firstLine="640" w:firstLineChars="200"/>
        <w:rPr>
          <w:rFonts w:hint="eastAsia" w:ascii="仿宋" w:hAnsi="仿宋" w:eastAsia="仿宋" w:cs="Times New Roman"/>
          <w:color w:val="auto"/>
          <w:sz w:val="32"/>
          <w:szCs w:val="32"/>
          <w:lang w:val="en-US" w:eastAsia="zh-CN"/>
        </w:rPr>
      </w:pPr>
      <w:r>
        <w:rPr>
          <w:rFonts w:hint="eastAsia" w:ascii="仿宋" w:hAnsi="仿宋" w:eastAsia="仿宋" w:cs="Times New Roman"/>
          <w:color w:val="auto"/>
          <w:sz w:val="32"/>
          <w:szCs w:val="32"/>
          <w:lang w:val="en-US" w:eastAsia="zh-CN"/>
        </w:rPr>
        <w:t>（二）地块范围：详见《达州市环城路二期及环凤产业大道沿线片区03-B-01-07地块供地勘界图》。</w:t>
      </w:r>
    </w:p>
    <w:p>
      <w:pPr>
        <w:spacing w:line="600" w:lineRule="exact"/>
        <w:ind w:firstLine="640" w:firstLineChars="200"/>
        <w:rPr>
          <w:rFonts w:hint="eastAsia" w:ascii="仿宋" w:hAnsi="仿宋" w:eastAsia="仿宋" w:cs="Times New Roman"/>
          <w:color w:val="auto"/>
          <w:sz w:val="32"/>
          <w:szCs w:val="32"/>
          <w:lang w:val="en-US" w:eastAsia="zh-CN"/>
        </w:rPr>
      </w:pPr>
      <w:r>
        <w:rPr>
          <w:rFonts w:hint="eastAsia" w:ascii="仿宋" w:hAnsi="仿宋" w:eastAsia="仿宋" w:cs="Times New Roman"/>
          <w:color w:val="auto"/>
          <w:sz w:val="32"/>
          <w:szCs w:val="32"/>
          <w:lang w:val="en-US" w:eastAsia="zh-CN"/>
        </w:rPr>
        <w:t>（三）出让面积：</w:t>
      </w:r>
      <w:r>
        <w:rPr>
          <w:rFonts w:hint="default" w:ascii="仿宋" w:hAnsi="仿宋" w:eastAsia="仿宋" w:cs="Times New Roman"/>
          <w:color w:val="auto"/>
          <w:sz w:val="32"/>
          <w:szCs w:val="32"/>
          <w:lang w:val="en-US" w:eastAsia="zh-CN"/>
        </w:rPr>
        <w:t>10749.86</w:t>
      </w:r>
      <w:r>
        <w:rPr>
          <w:rFonts w:hint="eastAsia" w:ascii="仿宋" w:hAnsi="仿宋" w:eastAsia="仿宋" w:cs="Times New Roman"/>
          <w:color w:val="auto"/>
          <w:sz w:val="32"/>
          <w:szCs w:val="32"/>
          <w:lang w:val="en-US" w:eastAsia="zh-CN"/>
        </w:rPr>
        <w:t>平方米（折合</w:t>
      </w:r>
      <w:r>
        <w:rPr>
          <w:rFonts w:hint="default" w:ascii="仿宋" w:hAnsi="仿宋" w:eastAsia="仿宋" w:cs="Times New Roman"/>
          <w:color w:val="auto"/>
          <w:sz w:val="32"/>
          <w:szCs w:val="32"/>
          <w:lang w:val="en-US" w:eastAsia="zh-CN"/>
        </w:rPr>
        <w:t>16.13</w:t>
      </w:r>
      <w:r>
        <w:rPr>
          <w:rFonts w:hint="eastAsia" w:ascii="仿宋" w:hAnsi="仿宋" w:eastAsia="仿宋" w:cs="Times New Roman"/>
          <w:color w:val="auto"/>
          <w:sz w:val="32"/>
          <w:szCs w:val="32"/>
          <w:lang w:val="en-US" w:eastAsia="zh-CN"/>
        </w:rPr>
        <w:t>亩）。</w:t>
      </w:r>
    </w:p>
    <w:p>
      <w:pPr>
        <w:spacing w:line="600" w:lineRule="exact"/>
        <w:ind w:firstLine="640" w:firstLineChars="200"/>
        <w:rPr>
          <w:rFonts w:hint="eastAsia" w:ascii="仿宋" w:hAnsi="仿宋" w:eastAsia="仿宋" w:cs="Times New Roman"/>
          <w:color w:val="auto"/>
          <w:sz w:val="32"/>
          <w:szCs w:val="32"/>
          <w:lang w:val="en-US" w:eastAsia="zh-CN"/>
        </w:rPr>
      </w:pPr>
      <w:r>
        <w:rPr>
          <w:rFonts w:hint="eastAsia" w:ascii="仿宋" w:hAnsi="仿宋" w:eastAsia="仿宋" w:cs="Times New Roman"/>
          <w:color w:val="auto"/>
          <w:sz w:val="32"/>
          <w:szCs w:val="32"/>
          <w:lang w:val="en-US" w:eastAsia="zh-CN"/>
        </w:rPr>
        <w:t>（四）土地用途：加油加气站用地（B41），用地用海分类为公用设施营业网点用地。</w:t>
      </w:r>
    </w:p>
    <w:p>
      <w:pPr>
        <w:spacing w:line="600" w:lineRule="exact"/>
        <w:ind w:firstLine="640" w:firstLineChars="200"/>
        <w:rPr>
          <w:rFonts w:hint="eastAsia" w:ascii="仿宋" w:hAnsi="仿宋" w:eastAsia="仿宋" w:cs="Times New Roman"/>
          <w:color w:val="auto"/>
          <w:sz w:val="32"/>
          <w:szCs w:val="32"/>
          <w:lang w:val="en-US" w:eastAsia="zh-CN"/>
        </w:rPr>
      </w:pPr>
      <w:r>
        <w:rPr>
          <w:rFonts w:hint="eastAsia" w:ascii="仿宋" w:hAnsi="仿宋" w:eastAsia="仿宋" w:cs="Times New Roman"/>
          <w:color w:val="auto"/>
          <w:sz w:val="32"/>
          <w:szCs w:val="32"/>
          <w:lang w:val="en-US" w:eastAsia="zh-CN"/>
        </w:rPr>
        <w:t>（五）出让年限： 40年</w:t>
      </w:r>
    </w:p>
    <w:p>
      <w:pPr>
        <w:spacing w:line="600" w:lineRule="exact"/>
        <w:ind w:firstLine="640" w:firstLineChars="200"/>
        <w:rPr>
          <w:rFonts w:hint="eastAsia" w:ascii="仿宋" w:hAnsi="仿宋" w:eastAsia="仿宋" w:cs="Times New Roman"/>
          <w:color w:val="auto"/>
          <w:sz w:val="32"/>
          <w:szCs w:val="32"/>
          <w:lang w:val="en-US" w:eastAsia="zh-CN"/>
        </w:rPr>
      </w:pPr>
      <w:r>
        <w:rPr>
          <w:rFonts w:hint="eastAsia" w:ascii="仿宋" w:hAnsi="仿宋" w:eastAsia="仿宋" w:cs="Times New Roman"/>
          <w:color w:val="auto"/>
          <w:sz w:val="32"/>
          <w:szCs w:val="32"/>
          <w:lang w:val="en-US" w:eastAsia="zh-CN"/>
        </w:rPr>
        <w:t>（六）规划条件：详见《达州市环城路二期及环凤产业大道沿线片区03-B-01-07地块规划条件》。</w:t>
      </w:r>
    </w:p>
    <w:p>
      <w:pPr>
        <w:pStyle w:val="2"/>
        <w:ind w:left="0" w:leftChars="0" w:firstLine="640" w:firstLineChars="200"/>
        <w:rPr>
          <w:rFonts w:hint="default" w:ascii="仿宋" w:hAnsi="仿宋" w:eastAsia="仿宋" w:cs="Times New Roman"/>
          <w:color w:val="auto"/>
          <w:kern w:val="2"/>
          <w:sz w:val="32"/>
          <w:szCs w:val="32"/>
          <w:lang w:val="en-US" w:eastAsia="zh-CN" w:bidi="ar-SA"/>
        </w:rPr>
      </w:pPr>
      <w:r>
        <w:rPr>
          <w:rFonts w:hint="eastAsia" w:ascii="仿宋" w:hAnsi="仿宋" w:eastAsia="仿宋" w:cs="Times New Roman"/>
          <w:color w:val="auto"/>
          <w:sz w:val="32"/>
          <w:szCs w:val="32"/>
          <w:lang w:val="en-US" w:eastAsia="zh-CN"/>
        </w:rPr>
        <w:t>（七</w:t>
      </w:r>
      <w:r>
        <w:rPr>
          <w:rFonts w:hint="eastAsia" w:ascii="仿宋" w:hAnsi="仿宋" w:eastAsia="仿宋" w:cs="Times New Roman"/>
          <w:color w:val="auto"/>
          <w:kern w:val="2"/>
          <w:sz w:val="32"/>
          <w:szCs w:val="32"/>
          <w:lang w:val="en-US" w:eastAsia="zh-CN" w:bidi="ar-SA"/>
        </w:rPr>
        <w:t>）公共配套：应满足《达州市国土空间规划管理技术规定》（2021版）、《汽车加油加气加氢站技术标准》（GB 50156-2021）等规范及文件的相关规定。</w:t>
      </w:r>
    </w:p>
    <w:p>
      <w:pPr>
        <w:spacing w:line="560" w:lineRule="exact"/>
        <w:ind w:firstLine="640" w:firstLineChars="200"/>
        <w:rPr>
          <w:rFonts w:hint="eastAsia" w:ascii="仿宋" w:hAnsi="仿宋" w:eastAsia="仿宋" w:cs="Times New Roman"/>
          <w:color w:val="auto"/>
          <w:kern w:val="2"/>
          <w:sz w:val="32"/>
          <w:szCs w:val="32"/>
          <w:lang w:val="en-US" w:eastAsia="zh-CN" w:bidi="ar-SA"/>
        </w:rPr>
      </w:pPr>
      <w:r>
        <w:rPr>
          <w:rFonts w:hint="eastAsia" w:ascii="仿宋" w:hAnsi="仿宋" w:eastAsia="仿宋" w:cs="Times New Roman"/>
          <w:color w:val="auto"/>
          <w:kern w:val="2"/>
          <w:sz w:val="32"/>
          <w:szCs w:val="32"/>
          <w:lang w:val="en-US" w:eastAsia="zh-CN" w:bidi="ar-SA"/>
        </w:rPr>
        <w:t>（八）项目排水实行雨污分流，生活污水须接入市政污水管网排放，项目建成后因市政原因导致生活污水暂不能接入市政污水管网排放的，建设单位须同步配套临时污水处理设施，确保生活污水处理达标后排放；市政管网接通后，建设单位必须将生产、生活污水接入市政管网排放。鉴于2022年2月22日通川区住房和城乡建设局《关于明确达州市马踏洞外围片区A1-03/b等4宗地块与市政管网衔接问题的复函》（通区住建函〔2022〕61号）明确该地块周边污水管网未修建完善，无法明确相应污水接口的坐标及高程。须待地块出让后，将地块范围内的各类市政管网规划布局平面图纳入方案文本一并审查。地块内建筑间距、退用地界线距离、停车泊位等应满足《汽车加油加气加氢站技术标准》（GB 50156-2021）、《达州市国土空间规划管理技术规定》（2021版）、《达州市环城路二期及环凤产业大道沿线片区控制性详细规划》等规范及文件的相关规定。</w:t>
      </w:r>
    </w:p>
    <w:p>
      <w:pPr>
        <w:spacing w:line="600" w:lineRule="exact"/>
        <w:ind w:firstLine="640" w:firstLineChars="200"/>
        <w:rPr>
          <w:rFonts w:hint="eastAsia" w:ascii="仿宋" w:hAnsi="仿宋" w:eastAsia="仿宋" w:cs="Times New Roman"/>
          <w:color w:val="auto"/>
          <w:sz w:val="32"/>
          <w:szCs w:val="32"/>
          <w:lang w:val="en-US" w:eastAsia="zh-CN"/>
        </w:rPr>
      </w:pPr>
      <w:r>
        <w:rPr>
          <w:rFonts w:hint="eastAsia" w:ascii="仿宋" w:hAnsi="仿宋" w:eastAsia="仿宋" w:cs="Times New Roman"/>
          <w:color w:val="auto"/>
          <w:sz w:val="32"/>
          <w:szCs w:val="32"/>
          <w:lang w:val="en-US" w:eastAsia="zh-CN"/>
        </w:rPr>
        <w:t>（九）土地竞得人须严格按照达州市环城路二期及环凤产业大道沿线片区03-B-01-07地块规划条件及要求进行开发建设；须严格按照地质灾害防治的相关要求，落实地质灾害防治措施；须严格按照生态环境保护的相关要求，开展环境影响评价，落实生态环境保护措施。</w:t>
      </w:r>
    </w:p>
    <w:p>
      <w:pPr>
        <w:spacing w:line="600" w:lineRule="exact"/>
        <w:ind w:firstLine="640" w:firstLineChars="200"/>
        <w:rPr>
          <w:rFonts w:hint="eastAsia" w:ascii="仿宋" w:hAnsi="仿宋" w:eastAsia="仿宋"/>
          <w:color w:val="auto"/>
          <w:sz w:val="32"/>
          <w:szCs w:val="32"/>
          <w:lang w:val="en-US" w:eastAsia="zh-CN"/>
        </w:rPr>
      </w:pPr>
      <w:r>
        <w:rPr>
          <w:rFonts w:hint="eastAsia" w:ascii="仿宋" w:hAnsi="仿宋" w:eastAsia="仿宋"/>
          <w:color w:val="auto"/>
          <w:sz w:val="32"/>
          <w:szCs w:val="32"/>
          <w:lang w:eastAsia="zh-CN"/>
        </w:rPr>
        <w:t>（</w:t>
      </w:r>
      <w:r>
        <w:rPr>
          <w:rFonts w:hint="eastAsia" w:ascii="仿宋" w:hAnsi="仿宋" w:eastAsia="仿宋"/>
          <w:color w:val="auto"/>
          <w:sz w:val="32"/>
          <w:szCs w:val="32"/>
          <w:lang w:val="en-US" w:eastAsia="zh-CN"/>
        </w:rPr>
        <w:t>十</w:t>
      </w:r>
      <w:r>
        <w:rPr>
          <w:rFonts w:hint="eastAsia" w:ascii="仿宋" w:hAnsi="仿宋" w:eastAsia="仿宋"/>
          <w:color w:val="auto"/>
          <w:sz w:val="32"/>
          <w:szCs w:val="32"/>
          <w:lang w:eastAsia="zh-CN"/>
        </w:rPr>
        <w:t>）</w:t>
      </w:r>
      <w:r>
        <w:rPr>
          <w:rFonts w:hint="default" w:ascii="仿宋" w:hAnsi="仿宋" w:eastAsia="仿宋"/>
          <w:color w:val="auto"/>
          <w:sz w:val="32"/>
          <w:szCs w:val="32"/>
          <w:lang w:val="en-US" w:eastAsia="zh-CN"/>
        </w:rPr>
        <w:t>受让人须自交地之日起1年内开工，自开工之日起3年内建成；受让人不能按期开工，应提前30日向出让人提出延建申请，经出让人同意延建的，其项目竣工时间相应顺延，但延建期限不得超过1年。</w:t>
      </w:r>
    </w:p>
    <w:p>
      <w:pPr>
        <w:spacing w:line="600" w:lineRule="exact"/>
        <w:ind w:firstLine="640" w:firstLineChars="200"/>
        <w:rPr>
          <w:rFonts w:ascii="仿宋" w:hAnsi="仿宋" w:eastAsia="仿宋" w:cs="Times New Roman"/>
          <w:color w:val="auto"/>
          <w:sz w:val="32"/>
          <w:szCs w:val="32"/>
        </w:rPr>
      </w:pPr>
      <w:r>
        <w:rPr>
          <w:rFonts w:ascii="仿宋" w:hAnsi="仿宋" w:eastAsia="仿宋" w:cs="Times New Roman"/>
          <w:color w:val="auto"/>
          <w:sz w:val="32"/>
          <w:szCs w:val="32"/>
        </w:rPr>
        <w:t>四、竞买资格及要求</w:t>
      </w:r>
    </w:p>
    <w:p>
      <w:pPr>
        <w:spacing w:line="600" w:lineRule="exact"/>
        <w:ind w:firstLine="640" w:firstLineChars="200"/>
        <w:rPr>
          <w:rFonts w:ascii="仿宋" w:hAnsi="仿宋" w:eastAsia="仿宋" w:cs="Times New Roman"/>
          <w:color w:val="auto"/>
          <w:sz w:val="32"/>
          <w:szCs w:val="32"/>
        </w:rPr>
      </w:pPr>
      <w:r>
        <w:rPr>
          <w:rFonts w:hint="eastAsia" w:ascii="仿宋" w:hAnsi="仿宋" w:eastAsia="仿宋" w:cs="Times New Roman"/>
          <w:color w:val="auto"/>
          <w:sz w:val="32"/>
          <w:szCs w:val="32"/>
        </w:rPr>
        <w:t>（一）</w:t>
      </w:r>
      <w:r>
        <w:rPr>
          <w:rFonts w:ascii="仿宋" w:hAnsi="仿宋" w:eastAsia="仿宋" w:cs="Times New Roman"/>
          <w:color w:val="auto"/>
          <w:sz w:val="32"/>
          <w:szCs w:val="32"/>
        </w:rPr>
        <w:t>竞买资格</w:t>
      </w:r>
    </w:p>
    <w:p>
      <w:pPr>
        <w:spacing w:line="600" w:lineRule="exact"/>
        <w:ind w:firstLine="640" w:firstLineChars="200"/>
        <w:rPr>
          <w:rFonts w:ascii="仿宋" w:hAnsi="仿宋" w:eastAsia="仿宋" w:cs="Times New Roman"/>
          <w:color w:val="auto"/>
          <w:sz w:val="32"/>
          <w:szCs w:val="32"/>
        </w:rPr>
      </w:pPr>
      <w:r>
        <w:rPr>
          <w:rFonts w:ascii="仿宋" w:hAnsi="仿宋" w:eastAsia="仿宋" w:cs="Times New Roman"/>
          <w:color w:val="auto"/>
          <w:sz w:val="32"/>
          <w:szCs w:val="32"/>
        </w:rPr>
        <w:t>1.中华人民共和国境内外的法人、自然人和其他组织（除法律法规另有规定的外）均可申请参加，申请人可以单独申请，也可以联合申请。</w:t>
      </w:r>
    </w:p>
    <w:p>
      <w:pPr>
        <w:spacing w:line="600" w:lineRule="exact"/>
        <w:ind w:firstLine="640" w:firstLineChars="200"/>
        <w:rPr>
          <w:rFonts w:ascii="仿宋" w:hAnsi="仿宋" w:eastAsia="仿宋" w:cs="Times New Roman"/>
          <w:color w:val="auto"/>
          <w:sz w:val="32"/>
          <w:szCs w:val="32"/>
        </w:rPr>
      </w:pPr>
      <w:r>
        <w:rPr>
          <w:rFonts w:ascii="仿宋" w:hAnsi="仿宋" w:eastAsia="仿宋" w:cs="Times New Roman"/>
          <w:color w:val="auto"/>
          <w:sz w:val="32"/>
          <w:szCs w:val="32"/>
        </w:rPr>
        <w:t>2.在达州市内有下列情形之一的，不得申请参与本次拍卖活动。</w:t>
      </w:r>
    </w:p>
    <w:p>
      <w:pPr>
        <w:spacing w:line="600" w:lineRule="exact"/>
        <w:ind w:firstLine="640" w:firstLineChars="200"/>
        <w:rPr>
          <w:rFonts w:ascii="仿宋" w:hAnsi="仿宋" w:eastAsia="仿宋" w:cs="Times New Roman"/>
          <w:color w:val="auto"/>
          <w:sz w:val="32"/>
          <w:szCs w:val="32"/>
        </w:rPr>
      </w:pPr>
      <w:r>
        <w:rPr>
          <w:rFonts w:ascii="仿宋" w:hAnsi="仿宋" w:eastAsia="仿宋" w:cs="Times New Roman"/>
          <w:color w:val="auto"/>
          <w:sz w:val="32"/>
          <w:szCs w:val="32"/>
        </w:rPr>
        <w:t>①逾期不签成交确认书、土地出让合同的；</w:t>
      </w:r>
    </w:p>
    <w:p>
      <w:pPr>
        <w:spacing w:line="600" w:lineRule="exact"/>
        <w:ind w:firstLine="640" w:firstLineChars="200"/>
        <w:rPr>
          <w:rFonts w:ascii="仿宋" w:hAnsi="仿宋" w:eastAsia="仿宋" w:cs="Times New Roman"/>
          <w:color w:val="auto"/>
          <w:sz w:val="32"/>
          <w:szCs w:val="32"/>
        </w:rPr>
      </w:pPr>
      <w:r>
        <w:rPr>
          <w:rFonts w:ascii="仿宋" w:hAnsi="仿宋" w:eastAsia="仿宋" w:cs="Times New Roman"/>
          <w:color w:val="auto"/>
          <w:sz w:val="32"/>
          <w:szCs w:val="32"/>
        </w:rPr>
        <w:t>②欠缴土地出让价款的；</w:t>
      </w:r>
    </w:p>
    <w:p>
      <w:pPr>
        <w:spacing w:line="600" w:lineRule="exact"/>
        <w:ind w:firstLine="640" w:firstLineChars="200"/>
        <w:rPr>
          <w:rFonts w:ascii="仿宋" w:hAnsi="仿宋" w:eastAsia="仿宋" w:cs="Times New Roman"/>
          <w:color w:val="auto"/>
          <w:sz w:val="32"/>
          <w:szCs w:val="32"/>
        </w:rPr>
      </w:pPr>
      <w:r>
        <w:rPr>
          <w:rFonts w:ascii="仿宋" w:hAnsi="仿宋" w:eastAsia="仿宋" w:cs="Times New Roman"/>
          <w:color w:val="auto"/>
          <w:sz w:val="32"/>
          <w:szCs w:val="32"/>
        </w:rPr>
        <w:t>③因企业原因闲置土地一年以上，且尚未完成查处整改的单位和个人；</w:t>
      </w:r>
    </w:p>
    <w:p>
      <w:pPr>
        <w:spacing w:line="600" w:lineRule="exact"/>
        <w:ind w:firstLine="640" w:firstLineChars="200"/>
        <w:rPr>
          <w:rFonts w:ascii="仿宋" w:hAnsi="仿宋" w:eastAsia="仿宋" w:cs="Times New Roman"/>
          <w:color w:val="auto"/>
          <w:sz w:val="32"/>
          <w:szCs w:val="32"/>
        </w:rPr>
      </w:pPr>
      <w:r>
        <w:rPr>
          <w:rFonts w:ascii="仿宋" w:hAnsi="仿宋" w:eastAsia="仿宋" w:cs="Times New Roman"/>
          <w:color w:val="auto"/>
          <w:sz w:val="32"/>
          <w:szCs w:val="32"/>
        </w:rPr>
        <w:t>④违反土地及城乡规划法律法规受到处罚，且尚未结案的单位和个人。</w:t>
      </w:r>
    </w:p>
    <w:p>
      <w:pPr>
        <w:spacing w:line="600" w:lineRule="exact"/>
        <w:ind w:firstLine="640" w:firstLineChars="200"/>
        <w:rPr>
          <w:rFonts w:ascii="仿宋" w:hAnsi="仿宋" w:eastAsia="仿宋" w:cs="Times New Roman"/>
          <w:color w:val="auto"/>
          <w:sz w:val="32"/>
          <w:szCs w:val="32"/>
        </w:rPr>
      </w:pPr>
      <w:r>
        <w:rPr>
          <w:rFonts w:ascii="仿宋" w:hAnsi="仿宋" w:eastAsia="仿宋" w:cs="Times New Roman"/>
          <w:color w:val="auto"/>
          <w:sz w:val="32"/>
          <w:szCs w:val="32"/>
        </w:rPr>
        <w:t>（二）要求</w:t>
      </w:r>
    </w:p>
    <w:p>
      <w:pPr>
        <w:spacing w:line="600" w:lineRule="exact"/>
        <w:ind w:firstLine="640" w:firstLineChars="200"/>
        <w:rPr>
          <w:rFonts w:ascii="仿宋" w:hAnsi="仿宋" w:eastAsia="仿宋" w:cs="Times New Roman"/>
          <w:color w:val="auto"/>
          <w:sz w:val="32"/>
          <w:szCs w:val="32"/>
        </w:rPr>
      </w:pPr>
      <w:r>
        <w:rPr>
          <w:rFonts w:ascii="仿宋" w:hAnsi="仿宋" w:eastAsia="仿宋" w:cs="Times New Roman"/>
          <w:color w:val="auto"/>
          <w:sz w:val="32"/>
          <w:szCs w:val="32"/>
        </w:rPr>
        <w:t>1.竞买申请人按照地块拍卖出让公告的日期及方式索取拍卖文件。申请人应认真审阅、全面准确地理解拍卖文件内容，对本次拍卖出让地块的文件有疑问的，可向出让人</w:t>
      </w:r>
      <w:r>
        <w:rPr>
          <w:rFonts w:hint="eastAsia" w:ascii="仿宋" w:hAnsi="仿宋" w:eastAsia="仿宋" w:cs="Times New Roman"/>
          <w:color w:val="auto"/>
          <w:sz w:val="32"/>
          <w:szCs w:val="32"/>
        </w:rPr>
        <w:t>咨询</w:t>
      </w:r>
      <w:r>
        <w:rPr>
          <w:rFonts w:ascii="仿宋" w:hAnsi="仿宋" w:eastAsia="仿宋" w:cs="Times New Roman"/>
          <w:color w:val="auto"/>
          <w:sz w:val="32"/>
          <w:szCs w:val="32"/>
        </w:rPr>
        <w:t>（咨询电话：</w:t>
      </w:r>
      <w:r>
        <w:rPr>
          <w:rFonts w:hint="eastAsia" w:ascii="仿宋" w:hAnsi="仿宋" w:eastAsia="仿宋" w:cs="Times New Roman"/>
          <w:color w:val="auto"/>
          <w:sz w:val="32"/>
          <w:szCs w:val="32"/>
        </w:rPr>
        <w:t xml:space="preserve"> 0818-3091098</w:t>
      </w:r>
      <w:r>
        <w:rPr>
          <w:rFonts w:ascii="仿宋" w:hAnsi="仿宋" w:eastAsia="仿宋" w:cs="Times New Roman"/>
          <w:color w:val="auto"/>
          <w:sz w:val="32"/>
          <w:szCs w:val="32"/>
        </w:rPr>
        <w:t>）。</w:t>
      </w:r>
    </w:p>
    <w:p>
      <w:pPr>
        <w:spacing w:line="600" w:lineRule="exact"/>
        <w:ind w:firstLine="640" w:firstLineChars="200"/>
        <w:rPr>
          <w:rFonts w:ascii="仿宋" w:hAnsi="仿宋" w:eastAsia="仿宋" w:cs="Times New Roman"/>
          <w:color w:val="auto"/>
          <w:sz w:val="32"/>
          <w:szCs w:val="32"/>
        </w:rPr>
      </w:pPr>
      <w:r>
        <w:rPr>
          <w:rFonts w:ascii="仿宋" w:hAnsi="仿宋" w:eastAsia="仿宋" w:cs="Times New Roman"/>
          <w:color w:val="auto"/>
          <w:sz w:val="32"/>
          <w:szCs w:val="32"/>
        </w:rPr>
        <w:t>2.竞买申请人除须按规定交纳竞买保证金外，还须提供该竞买保证金不属于银行贷款、股东借款、转贷和募集资金的承诺书及商业金融机构的资信证明。</w:t>
      </w:r>
    </w:p>
    <w:p>
      <w:pPr>
        <w:spacing w:line="600" w:lineRule="exact"/>
        <w:ind w:firstLine="640" w:firstLineChars="200"/>
        <w:rPr>
          <w:rFonts w:ascii="仿宋" w:hAnsi="仿宋" w:eastAsia="仿宋" w:cs="Times New Roman"/>
          <w:color w:val="auto"/>
          <w:sz w:val="32"/>
          <w:szCs w:val="32"/>
        </w:rPr>
      </w:pPr>
      <w:r>
        <w:rPr>
          <w:rFonts w:ascii="仿宋" w:hAnsi="仿宋" w:eastAsia="仿宋" w:cs="Times New Roman"/>
          <w:color w:val="auto"/>
          <w:sz w:val="32"/>
          <w:szCs w:val="32"/>
        </w:rPr>
        <w:t>五、申请和资格审查</w:t>
      </w:r>
    </w:p>
    <w:p>
      <w:pPr>
        <w:spacing w:line="600" w:lineRule="exact"/>
        <w:ind w:firstLine="640" w:firstLineChars="200"/>
        <w:rPr>
          <w:rFonts w:ascii="仿宋" w:hAnsi="仿宋" w:eastAsia="仿宋" w:cs="Times New Roman"/>
          <w:color w:val="auto"/>
          <w:sz w:val="32"/>
          <w:szCs w:val="32"/>
        </w:rPr>
      </w:pPr>
      <w:r>
        <w:rPr>
          <w:rFonts w:ascii="仿宋" w:hAnsi="仿宋" w:eastAsia="仿宋" w:cs="Times New Roman"/>
          <w:color w:val="auto"/>
          <w:sz w:val="32"/>
          <w:szCs w:val="32"/>
        </w:rPr>
        <w:t>（一）拍卖文件取得</w:t>
      </w:r>
    </w:p>
    <w:p>
      <w:pPr>
        <w:spacing w:line="600" w:lineRule="exact"/>
        <w:ind w:firstLine="640" w:firstLineChars="200"/>
        <w:rPr>
          <w:rFonts w:ascii="仿宋" w:hAnsi="仿宋" w:eastAsia="仿宋" w:cs="Times New Roman"/>
          <w:color w:val="auto"/>
          <w:sz w:val="32"/>
          <w:szCs w:val="32"/>
        </w:rPr>
      </w:pPr>
      <w:r>
        <w:rPr>
          <w:rFonts w:ascii="仿宋" w:hAnsi="仿宋" w:eastAsia="仿宋" w:cs="Times New Roman"/>
          <w:color w:val="auto"/>
          <w:sz w:val="32"/>
          <w:szCs w:val="32"/>
        </w:rPr>
        <w:t>竞买申请人可于2023年</w:t>
      </w:r>
      <w:r>
        <w:rPr>
          <w:rFonts w:hint="eastAsia" w:ascii="仿宋" w:hAnsi="仿宋" w:eastAsia="仿宋" w:cs="Times New Roman"/>
          <w:color w:val="auto"/>
          <w:sz w:val="32"/>
          <w:szCs w:val="32"/>
        </w:rPr>
        <w:t>1</w:t>
      </w:r>
      <w:r>
        <w:rPr>
          <w:rFonts w:hint="eastAsia" w:ascii="仿宋" w:hAnsi="仿宋" w:eastAsia="仿宋" w:cs="Times New Roman"/>
          <w:color w:val="auto"/>
          <w:sz w:val="32"/>
          <w:szCs w:val="32"/>
          <w:lang w:val="en-US" w:eastAsia="zh-CN"/>
        </w:rPr>
        <w:t>1</w:t>
      </w:r>
      <w:r>
        <w:rPr>
          <w:rFonts w:ascii="仿宋" w:hAnsi="仿宋" w:eastAsia="仿宋" w:cs="Times New Roman"/>
          <w:color w:val="auto"/>
          <w:sz w:val="32"/>
          <w:szCs w:val="32"/>
        </w:rPr>
        <w:t>月</w:t>
      </w:r>
      <w:r>
        <w:rPr>
          <w:rFonts w:hint="eastAsia" w:ascii="仿宋" w:hAnsi="仿宋" w:eastAsia="仿宋" w:cs="Times New Roman"/>
          <w:color w:val="auto"/>
          <w:sz w:val="32"/>
          <w:szCs w:val="32"/>
          <w:lang w:val="en-US" w:eastAsia="zh-CN"/>
        </w:rPr>
        <w:t>23</w:t>
      </w:r>
      <w:r>
        <w:rPr>
          <w:rFonts w:ascii="仿宋" w:hAnsi="仿宋" w:eastAsia="仿宋" w:cs="Times New Roman"/>
          <w:color w:val="auto"/>
          <w:sz w:val="32"/>
          <w:szCs w:val="32"/>
        </w:rPr>
        <w:t>日至2023年</w:t>
      </w:r>
      <w:r>
        <w:rPr>
          <w:rFonts w:hint="eastAsia" w:ascii="仿宋" w:hAnsi="仿宋" w:eastAsia="仿宋" w:cs="Times New Roman"/>
          <w:color w:val="auto"/>
          <w:sz w:val="32"/>
          <w:szCs w:val="32"/>
        </w:rPr>
        <w:t>1</w:t>
      </w:r>
      <w:r>
        <w:rPr>
          <w:rFonts w:hint="eastAsia" w:ascii="仿宋" w:hAnsi="仿宋" w:eastAsia="仿宋" w:cs="Times New Roman"/>
          <w:color w:val="auto"/>
          <w:sz w:val="32"/>
          <w:szCs w:val="32"/>
          <w:lang w:val="en-US" w:eastAsia="zh-CN"/>
        </w:rPr>
        <w:t>2</w:t>
      </w:r>
      <w:r>
        <w:rPr>
          <w:rFonts w:ascii="仿宋" w:hAnsi="仿宋" w:eastAsia="仿宋" w:cs="Times New Roman"/>
          <w:color w:val="auto"/>
          <w:sz w:val="32"/>
          <w:szCs w:val="32"/>
        </w:rPr>
        <w:t>月</w:t>
      </w:r>
      <w:r>
        <w:rPr>
          <w:rFonts w:hint="eastAsia" w:ascii="仿宋" w:hAnsi="仿宋" w:eastAsia="仿宋" w:cs="Times New Roman"/>
          <w:color w:val="auto"/>
          <w:sz w:val="32"/>
          <w:szCs w:val="32"/>
          <w:lang w:val="en-US" w:eastAsia="zh-CN"/>
        </w:rPr>
        <w:t>12</w:t>
      </w:r>
      <w:r>
        <w:rPr>
          <w:rFonts w:ascii="仿宋" w:hAnsi="仿宋" w:eastAsia="仿宋" w:cs="Times New Roman"/>
          <w:color w:val="auto"/>
          <w:sz w:val="32"/>
          <w:szCs w:val="32"/>
        </w:rPr>
        <w:t>日17:00，通过达州市公共资源交易服务网（</w:t>
      </w:r>
      <w:r>
        <w:rPr>
          <w:rFonts w:ascii="仿宋" w:hAnsi="仿宋" w:eastAsia="仿宋" w:cs="Times New Roman"/>
          <w:color w:val="auto"/>
          <w:sz w:val="32"/>
          <w:szCs w:val="32"/>
        </w:rPr>
        <w:fldChar w:fldCharType="begin"/>
      </w:r>
      <w:r>
        <w:rPr>
          <w:rFonts w:ascii="仿宋" w:hAnsi="仿宋" w:eastAsia="仿宋" w:cs="Times New Roman"/>
          <w:color w:val="auto"/>
          <w:sz w:val="32"/>
          <w:szCs w:val="32"/>
        </w:rPr>
        <w:instrText xml:space="preserve"> HYPERLINK "http://www.dzggzy.cn/" </w:instrText>
      </w:r>
      <w:r>
        <w:rPr>
          <w:rFonts w:ascii="仿宋" w:hAnsi="仿宋" w:eastAsia="仿宋" w:cs="Times New Roman"/>
          <w:color w:val="auto"/>
          <w:sz w:val="32"/>
          <w:szCs w:val="32"/>
        </w:rPr>
        <w:fldChar w:fldCharType="separate"/>
      </w:r>
      <w:r>
        <w:rPr>
          <w:rFonts w:ascii="仿宋" w:hAnsi="仿宋" w:eastAsia="仿宋" w:cs="Times New Roman"/>
          <w:color w:val="auto"/>
          <w:sz w:val="32"/>
          <w:szCs w:val="32"/>
        </w:rPr>
        <w:t>http://www.dzggzy.cn</w:t>
      </w:r>
      <w:r>
        <w:rPr>
          <w:rFonts w:ascii="仿宋" w:hAnsi="仿宋" w:eastAsia="仿宋" w:cs="Times New Roman"/>
          <w:color w:val="auto"/>
          <w:sz w:val="32"/>
          <w:szCs w:val="32"/>
        </w:rPr>
        <w:fldChar w:fldCharType="end"/>
      </w:r>
      <w:r>
        <w:rPr>
          <w:rFonts w:ascii="仿宋" w:hAnsi="仿宋" w:eastAsia="仿宋" w:cs="Times New Roman"/>
          <w:color w:val="auto"/>
          <w:sz w:val="32"/>
          <w:szCs w:val="32"/>
        </w:rPr>
        <w:t>）获取拍卖出让文件。</w:t>
      </w:r>
    </w:p>
    <w:p>
      <w:pPr>
        <w:spacing w:line="600" w:lineRule="exact"/>
        <w:ind w:firstLine="640" w:firstLineChars="200"/>
        <w:rPr>
          <w:rFonts w:ascii="仿宋" w:hAnsi="仿宋" w:eastAsia="仿宋" w:cs="Times New Roman"/>
          <w:color w:val="auto"/>
          <w:sz w:val="32"/>
          <w:szCs w:val="32"/>
        </w:rPr>
      </w:pPr>
      <w:r>
        <w:rPr>
          <w:rFonts w:ascii="仿宋" w:hAnsi="仿宋" w:eastAsia="仿宋" w:cs="Times New Roman"/>
          <w:color w:val="auto"/>
          <w:sz w:val="32"/>
          <w:szCs w:val="32"/>
        </w:rPr>
        <w:t>（二）提交申请文件</w:t>
      </w:r>
    </w:p>
    <w:p>
      <w:pPr>
        <w:spacing w:line="600" w:lineRule="exact"/>
        <w:ind w:firstLine="640" w:firstLineChars="200"/>
        <w:rPr>
          <w:rFonts w:ascii="仿宋" w:hAnsi="仿宋" w:eastAsia="仿宋" w:cs="Times New Roman"/>
          <w:color w:val="auto"/>
          <w:sz w:val="32"/>
          <w:szCs w:val="32"/>
        </w:rPr>
      </w:pPr>
      <w:r>
        <w:rPr>
          <w:rFonts w:ascii="仿宋" w:hAnsi="仿宋" w:eastAsia="仿宋" w:cs="Times New Roman"/>
          <w:color w:val="auto"/>
          <w:sz w:val="32"/>
          <w:szCs w:val="32"/>
        </w:rPr>
        <w:t>竞买申请人应于2023年</w:t>
      </w:r>
      <w:r>
        <w:rPr>
          <w:rFonts w:hint="eastAsia" w:ascii="仿宋" w:hAnsi="仿宋" w:eastAsia="仿宋" w:cs="Times New Roman"/>
          <w:color w:val="auto"/>
          <w:sz w:val="32"/>
          <w:szCs w:val="32"/>
        </w:rPr>
        <w:t>11</w:t>
      </w:r>
      <w:r>
        <w:rPr>
          <w:rFonts w:ascii="仿宋" w:hAnsi="仿宋" w:eastAsia="仿宋" w:cs="Times New Roman"/>
          <w:color w:val="auto"/>
          <w:sz w:val="32"/>
          <w:szCs w:val="32"/>
        </w:rPr>
        <w:t>月</w:t>
      </w:r>
      <w:r>
        <w:rPr>
          <w:rFonts w:hint="eastAsia" w:ascii="仿宋" w:hAnsi="仿宋" w:eastAsia="仿宋" w:cs="Times New Roman"/>
          <w:color w:val="auto"/>
          <w:sz w:val="32"/>
          <w:szCs w:val="32"/>
          <w:lang w:val="en-US" w:eastAsia="zh-CN"/>
        </w:rPr>
        <w:t>23</w:t>
      </w:r>
      <w:r>
        <w:rPr>
          <w:rFonts w:ascii="仿宋" w:hAnsi="仿宋" w:eastAsia="仿宋" w:cs="Times New Roman"/>
          <w:color w:val="auto"/>
          <w:sz w:val="32"/>
          <w:szCs w:val="32"/>
        </w:rPr>
        <w:t>日至2023年</w:t>
      </w:r>
      <w:r>
        <w:rPr>
          <w:rFonts w:hint="eastAsia" w:ascii="仿宋" w:hAnsi="仿宋" w:eastAsia="仿宋" w:cs="Times New Roman"/>
          <w:color w:val="auto"/>
          <w:sz w:val="32"/>
          <w:szCs w:val="32"/>
        </w:rPr>
        <w:t>1</w:t>
      </w:r>
      <w:r>
        <w:rPr>
          <w:rFonts w:hint="eastAsia" w:ascii="仿宋" w:hAnsi="仿宋" w:eastAsia="仿宋" w:cs="Times New Roman"/>
          <w:color w:val="auto"/>
          <w:sz w:val="32"/>
          <w:szCs w:val="32"/>
          <w:lang w:val="en-US" w:eastAsia="zh-CN"/>
        </w:rPr>
        <w:t>2</w:t>
      </w:r>
      <w:r>
        <w:rPr>
          <w:rFonts w:ascii="仿宋" w:hAnsi="仿宋" w:eastAsia="仿宋" w:cs="Times New Roman"/>
          <w:color w:val="auto"/>
          <w:sz w:val="32"/>
          <w:szCs w:val="32"/>
        </w:rPr>
        <w:t>月</w:t>
      </w:r>
      <w:r>
        <w:rPr>
          <w:rFonts w:hint="eastAsia" w:ascii="仿宋" w:hAnsi="仿宋" w:eastAsia="仿宋" w:cs="Times New Roman"/>
          <w:color w:val="auto"/>
          <w:sz w:val="32"/>
          <w:szCs w:val="32"/>
          <w:lang w:val="en-US" w:eastAsia="zh-CN"/>
        </w:rPr>
        <w:t>12</w:t>
      </w:r>
      <w:r>
        <w:rPr>
          <w:rFonts w:ascii="仿宋" w:hAnsi="仿宋" w:eastAsia="仿宋" w:cs="Times New Roman"/>
          <w:color w:val="auto"/>
          <w:sz w:val="32"/>
          <w:szCs w:val="32"/>
        </w:rPr>
        <w:t>日17:00止，达州市公共资源交易服务网（</w:t>
      </w:r>
      <w:r>
        <w:rPr>
          <w:rFonts w:ascii="仿宋" w:hAnsi="仿宋" w:eastAsia="仿宋" w:cs="Times New Roman"/>
          <w:color w:val="auto"/>
          <w:sz w:val="32"/>
          <w:szCs w:val="32"/>
        </w:rPr>
        <w:fldChar w:fldCharType="begin"/>
      </w:r>
      <w:r>
        <w:rPr>
          <w:rFonts w:ascii="仿宋" w:hAnsi="仿宋" w:eastAsia="仿宋" w:cs="Times New Roman"/>
          <w:color w:val="auto"/>
          <w:sz w:val="32"/>
          <w:szCs w:val="32"/>
        </w:rPr>
        <w:instrText xml:space="preserve"> HYPERLINK "http://www.dzggzy.cn/" </w:instrText>
      </w:r>
      <w:r>
        <w:rPr>
          <w:rFonts w:ascii="仿宋" w:hAnsi="仿宋" w:eastAsia="仿宋" w:cs="Times New Roman"/>
          <w:color w:val="auto"/>
          <w:sz w:val="32"/>
          <w:szCs w:val="32"/>
        </w:rPr>
        <w:fldChar w:fldCharType="separate"/>
      </w:r>
      <w:r>
        <w:rPr>
          <w:rFonts w:ascii="仿宋" w:hAnsi="仿宋" w:eastAsia="仿宋" w:cs="Times New Roman"/>
          <w:color w:val="auto"/>
          <w:sz w:val="32"/>
          <w:szCs w:val="32"/>
        </w:rPr>
        <w:t>http://www.dzggzy.cn</w:t>
      </w:r>
      <w:r>
        <w:rPr>
          <w:rFonts w:ascii="仿宋" w:hAnsi="仿宋" w:eastAsia="仿宋" w:cs="Times New Roman"/>
          <w:color w:val="auto"/>
          <w:sz w:val="32"/>
          <w:szCs w:val="32"/>
        </w:rPr>
        <w:fldChar w:fldCharType="end"/>
      </w:r>
      <w:r>
        <w:rPr>
          <w:rFonts w:ascii="仿宋" w:hAnsi="仿宋" w:eastAsia="仿宋" w:cs="Times New Roman"/>
          <w:color w:val="auto"/>
          <w:sz w:val="32"/>
          <w:szCs w:val="32"/>
        </w:rPr>
        <w:t>）通过系统上传申请文件扫描件并提交申请。申请文件包括：</w:t>
      </w:r>
    </w:p>
    <w:p>
      <w:pPr>
        <w:spacing w:line="600" w:lineRule="exact"/>
        <w:ind w:firstLine="640" w:firstLineChars="200"/>
        <w:rPr>
          <w:rFonts w:ascii="仿宋" w:hAnsi="仿宋" w:eastAsia="仿宋" w:cs="Times New Roman"/>
          <w:color w:val="auto"/>
          <w:sz w:val="32"/>
          <w:szCs w:val="32"/>
        </w:rPr>
      </w:pPr>
      <w:r>
        <w:rPr>
          <w:rFonts w:ascii="仿宋" w:hAnsi="仿宋" w:eastAsia="仿宋" w:cs="Times New Roman"/>
          <w:color w:val="auto"/>
          <w:sz w:val="32"/>
          <w:szCs w:val="32"/>
        </w:rPr>
        <w:t>1.法人申请的，应提交下列文件：</w:t>
      </w:r>
    </w:p>
    <w:p>
      <w:pPr>
        <w:spacing w:line="600" w:lineRule="exact"/>
        <w:ind w:firstLine="640" w:firstLineChars="200"/>
        <w:rPr>
          <w:rFonts w:ascii="仿宋" w:hAnsi="仿宋" w:eastAsia="仿宋" w:cs="Times New Roman"/>
          <w:color w:val="auto"/>
          <w:sz w:val="32"/>
          <w:szCs w:val="32"/>
        </w:rPr>
      </w:pPr>
      <w:r>
        <w:rPr>
          <w:rFonts w:ascii="仿宋" w:hAnsi="仿宋" w:eastAsia="仿宋" w:cs="Times New Roman"/>
          <w:color w:val="auto"/>
          <w:sz w:val="32"/>
          <w:szCs w:val="32"/>
        </w:rPr>
        <w:t>（1）竞买申请书；</w:t>
      </w:r>
    </w:p>
    <w:p>
      <w:pPr>
        <w:spacing w:line="600" w:lineRule="exact"/>
        <w:ind w:firstLine="640" w:firstLineChars="200"/>
        <w:rPr>
          <w:rFonts w:ascii="仿宋" w:hAnsi="仿宋" w:eastAsia="仿宋" w:cs="Times New Roman"/>
          <w:color w:val="auto"/>
          <w:sz w:val="32"/>
          <w:szCs w:val="32"/>
        </w:rPr>
      </w:pPr>
      <w:r>
        <w:rPr>
          <w:rFonts w:ascii="仿宋" w:hAnsi="仿宋" w:eastAsia="仿宋" w:cs="Times New Roman"/>
          <w:color w:val="auto"/>
          <w:sz w:val="32"/>
          <w:szCs w:val="32"/>
        </w:rPr>
        <w:t>（2）保证金承诺书；</w:t>
      </w:r>
    </w:p>
    <w:p>
      <w:pPr>
        <w:spacing w:line="600" w:lineRule="exact"/>
        <w:ind w:firstLine="640" w:firstLineChars="200"/>
        <w:rPr>
          <w:rFonts w:ascii="仿宋" w:hAnsi="仿宋" w:eastAsia="仿宋" w:cs="Times New Roman"/>
          <w:color w:val="auto"/>
          <w:sz w:val="32"/>
          <w:szCs w:val="32"/>
        </w:rPr>
      </w:pPr>
      <w:r>
        <w:rPr>
          <w:rFonts w:ascii="仿宋" w:hAnsi="仿宋" w:eastAsia="仿宋" w:cs="Times New Roman"/>
          <w:color w:val="auto"/>
          <w:sz w:val="32"/>
          <w:szCs w:val="32"/>
        </w:rPr>
        <w:t>（3）商业金融机构的资信证明；</w:t>
      </w:r>
    </w:p>
    <w:p>
      <w:pPr>
        <w:spacing w:line="600" w:lineRule="exact"/>
        <w:ind w:firstLine="640" w:firstLineChars="200"/>
        <w:rPr>
          <w:rFonts w:ascii="仿宋" w:hAnsi="仿宋" w:eastAsia="仿宋" w:cs="Times New Roman"/>
          <w:color w:val="auto"/>
          <w:sz w:val="32"/>
          <w:szCs w:val="32"/>
        </w:rPr>
      </w:pPr>
      <w:r>
        <w:rPr>
          <w:rFonts w:ascii="仿宋" w:hAnsi="仿宋" w:eastAsia="仿宋" w:cs="Times New Roman"/>
          <w:color w:val="auto"/>
          <w:sz w:val="32"/>
          <w:szCs w:val="32"/>
        </w:rPr>
        <w:t>（4）法人单位有效证明文件；</w:t>
      </w:r>
    </w:p>
    <w:p>
      <w:pPr>
        <w:spacing w:line="600" w:lineRule="exact"/>
        <w:ind w:firstLine="640" w:firstLineChars="200"/>
        <w:rPr>
          <w:rFonts w:ascii="仿宋" w:hAnsi="仿宋" w:eastAsia="仿宋" w:cs="Times New Roman"/>
          <w:color w:val="auto"/>
          <w:sz w:val="32"/>
          <w:szCs w:val="32"/>
        </w:rPr>
      </w:pPr>
      <w:r>
        <w:rPr>
          <w:rFonts w:ascii="仿宋" w:hAnsi="仿宋" w:eastAsia="仿宋" w:cs="Times New Roman"/>
          <w:color w:val="auto"/>
          <w:sz w:val="32"/>
          <w:szCs w:val="32"/>
        </w:rPr>
        <w:t>（5）法定代表人的有效身份证明文件；</w:t>
      </w:r>
    </w:p>
    <w:p>
      <w:pPr>
        <w:spacing w:line="600" w:lineRule="exact"/>
        <w:ind w:firstLine="640" w:firstLineChars="200"/>
        <w:rPr>
          <w:rFonts w:ascii="仿宋" w:hAnsi="仿宋" w:eastAsia="仿宋" w:cs="Times New Roman"/>
          <w:color w:val="auto"/>
          <w:sz w:val="32"/>
          <w:szCs w:val="32"/>
        </w:rPr>
      </w:pPr>
      <w:r>
        <w:rPr>
          <w:rFonts w:ascii="仿宋" w:hAnsi="仿宋" w:eastAsia="仿宋" w:cs="Times New Roman"/>
          <w:color w:val="auto"/>
          <w:sz w:val="32"/>
          <w:szCs w:val="32"/>
        </w:rPr>
        <w:t>（6）申请人委托他人代为办理的，应提交授权委托书及委托代理人的有效身份证明文件；</w:t>
      </w:r>
    </w:p>
    <w:p>
      <w:pPr>
        <w:spacing w:line="600" w:lineRule="exact"/>
        <w:ind w:firstLine="640" w:firstLineChars="200"/>
        <w:rPr>
          <w:rFonts w:ascii="仿宋" w:hAnsi="仿宋" w:eastAsia="仿宋" w:cs="Times New Roman"/>
          <w:color w:val="auto"/>
          <w:sz w:val="32"/>
          <w:szCs w:val="32"/>
        </w:rPr>
      </w:pPr>
      <w:r>
        <w:rPr>
          <w:rFonts w:ascii="仿宋" w:hAnsi="仿宋" w:eastAsia="仿宋" w:cs="Times New Roman"/>
          <w:color w:val="auto"/>
          <w:sz w:val="32"/>
          <w:szCs w:val="32"/>
        </w:rPr>
        <w:t>（7）开户许可证或基本存款账户信息；</w:t>
      </w:r>
    </w:p>
    <w:p>
      <w:pPr>
        <w:spacing w:line="600" w:lineRule="exact"/>
        <w:ind w:firstLine="640" w:firstLineChars="200"/>
        <w:rPr>
          <w:rFonts w:ascii="仿宋" w:hAnsi="仿宋" w:eastAsia="仿宋" w:cs="Times New Roman"/>
          <w:color w:val="auto"/>
          <w:sz w:val="32"/>
          <w:szCs w:val="32"/>
        </w:rPr>
      </w:pPr>
      <w:r>
        <w:rPr>
          <w:rFonts w:ascii="仿宋" w:hAnsi="仿宋" w:eastAsia="仿宋" w:cs="Times New Roman"/>
          <w:color w:val="auto"/>
          <w:sz w:val="32"/>
          <w:szCs w:val="32"/>
        </w:rPr>
        <w:t>（8）竞买保证金交纳凭证；</w:t>
      </w:r>
    </w:p>
    <w:p>
      <w:pPr>
        <w:spacing w:line="600" w:lineRule="exact"/>
        <w:ind w:firstLine="640" w:firstLineChars="200"/>
        <w:rPr>
          <w:rFonts w:ascii="仿宋" w:hAnsi="仿宋" w:eastAsia="仿宋" w:cs="Times New Roman"/>
          <w:color w:val="auto"/>
          <w:sz w:val="32"/>
          <w:szCs w:val="32"/>
        </w:rPr>
      </w:pPr>
      <w:r>
        <w:rPr>
          <w:rFonts w:ascii="仿宋" w:hAnsi="仿宋" w:eastAsia="仿宋" w:cs="Times New Roman"/>
          <w:color w:val="auto"/>
          <w:sz w:val="32"/>
          <w:szCs w:val="32"/>
        </w:rPr>
        <w:t>（9）拍卖文件规定需要提交的其它文件。</w:t>
      </w:r>
    </w:p>
    <w:p>
      <w:pPr>
        <w:spacing w:line="600" w:lineRule="exact"/>
        <w:ind w:firstLine="640" w:firstLineChars="200"/>
        <w:rPr>
          <w:rFonts w:ascii="仿宋" w:hAnsi="仿宋" w:eastAsia="仿宋" w:cs="Times New Roman"/>
          <w:color w:val="auto"/>
          <w:sz w:val="32"/>
          <w:szCs w:val="32"/>
        </w:rPr>
      </w:pPr>
      <w:r>
        <w:rPr>
          <w:rFonts w:ascii="仿宋" w:hAnsi="仿宋" w:eastAsia="仿宋" w:cs="Times New Roman"/>
          <w:color w:val="auto"/>
          <w:sz w:val="32"/>
          <w:szCs w:val="32"/>
        </w:rPr>
        <w:t>2.自然人申请的，应提交下列文件：</w:t>
      </w:r>
    </w:p>
    <w:p>
      <w:pPr>
        <w:spacing w:line="600" w:lineRule="exact"/>
        <w:ind w:firstLine="640" w:firstLineChars="200"/>
        <w:rPr>
          <w:rFonts w:ascii="仿宋" w:hAnsi="仿宋" w:eastAsia="仿宋" w:cs="Times New Roman"/>
          <w:color w:val="auto"/>
          <w:sz w:val="32"/>
          <w:szCs w:val="32"/>
        </w:rPr>
      </w:pPr>
      <w:r>
        <w:rPr>
          <w:rFonts w:ascii="仿宋" w:hAnsi="仿宋" w:eastAsia="仿宋" w:cs="Times New Roman"/>
          <w:color w:val="auto"/>
          <w:sz w:val="32"/>
          <w:szCs w:val="32"/>
        </w:rPr>
        <w:t>（1）竞买申请书；</w:t>
      </w:r>
    </w:p>
    <w:p>
      <w:pPr>
        <w:spacing w:line="600" w:lineRule="exact"/>
        <w:ind w:firstLine="640" w:firstLineChars="200"/>
        <w:rPr>
          <w:rFonts w:ascii="仿宋" w:hAnsi="仿宋" w:eastAsia="仿宋"/>
          <w:color w:val="auto"/>
          <w:sz w:val="32"/>
          <w:szCs w:val="32"/>
        </w:rPr>
      </w:pPr>
      <w:r>
        <w:rPr>
          <w:rFonts w:ascii="仿宋" w:hAnsi="仿宋" w:eastAsia="仿宋"/>
          <w:color w:val="auto"/>
          <w:sz w:val="32"/>
          <w:szCs w:val="32"/>
        </w:rPr>
        <w:t>（2）保证金承诺书；</w:t>
      </w:r>
    </w:p>
    <w:p>
      <w:pPr>
        <w:spacing w:line="600" w:lineRule="exact"/>
        <w:ind w:firstLine="640" w:firstLineChars="200"/>
        <w:rPr>
          <w:rFonts w:ascii="仿宋" w:hAnsi="仿宋" w:eastAsia="仿宋"/>
          <w:color w:val="auto"/>
          <w:sz w:val="32"/>
          <w:szCs w:val="32"/>
        </w:rPr>
      </w:pPr>
      <w:r>
        <w:rPr>
          <w:rFonts w:ascii="仿宋" w:hAnsi="仿宋" w:eastAsia="仿宋"/>
          <w:color w:val="auto"/>
          <w:sz w:val="32"/>
          <w:szCs w:val="32"/>
        </w:rPr>
        <w:t>（3）商业金融机构的资信证明；</w:t>
      </w:r>
    </w:p>
    <w:p>
      <w:pPr>
        <w:spacing w:line="600" w:lineRule="exact"/>
        <w:ind w:firstLine="640" w:firstLineChars="200"/>
        <w:rPr>
          <w:rFonts w:ascii="仿宋" w:hAnsi="仿宋" w:eastAsia="仿宋"/>
          <w:color w:val="auto"/>
          <w:sz w:val="32"/>
          <w:szCs w:val="32"/>
        </w:rPr>
      </w:pPr>
      <w:r>
        <w:rPr>
          <w:rFonts w:ascii="仿宋" w:hAnsi="仿宋" w:eastAsia="仿宋"/>
          <w:color w:val="auto"/>
          <w:sz w:val="32"/>
          <w:szCs w:val="32"/>
        </w:rPr>
        <w:t>（4）申请人有效身份证明文件；</w:t>
      </w:r>
    </w:p>
    <w:p>
      <w:pPr>
        <w:spacing w:line="600" w:lineRule="exact"/>
        <w:ind w:firstLine="640" w:firstLineChars="200"/>
        <w:rPr>
          <w:rFonts w:ascii="仿宋" w:hAnsi="仿宋" w:eastAsia="仿宋"/>
          <w:color w:val="auto"/>
          <w:sz w:val="32"/>
          <w:szCs w:val="32"/>
        </w:rPr>
      </w:pPr>
      <w:r>
        <w:rPr>
          <w:rFonts w:ascii="仿宋" w:hAnsi="仿宋" w:eastAsia="仿宋"/>
          <w:color w:val="auto"/>
          <w:sz w:val="32"/>
          <w:szCs w:val="32"/>
        </w:rPr>
        <w:t>（5）申请人委托他人代为办理的，应提交授权委托书及委托代理人的身份证明文件；</w:t>
      </w:r>
    </w:p>
    <w:p>
      <w:pPr>
        <w:spacing w:line="600" w:lineRule="exact"/>
        <w:ind w:firstLine="640" w:firstLineChars="200"/>
        <w:rPr>
          <w:rFonts w:ascii="仿宋" w:hAnsi="仿宋" w:eastAsia="仿宋"/>
          <w:color w:val="auto"/>
          <w:sz w:val="32"/>
          <w:szCs w:val="32"/>
        </w:rPr>
      </w:pPr>
      <w:r>
        <w:rPr>
          <w:rFonts w:ascii="仿宋" w:hAnsi="仿宋" w:eastAsia="仿宋"/>
          <w:color w:val="auto"/>
          <w:sz w:val="32"/>
          <w:szCs w:val="32"/>
        </w:rPr>
        <w:t>（6）竞买保证金交纳凭证；</w:t>
      </w:r>
    </w:p>
    <w:p>
      <w:pPr>
        <w:spacing w:line="600" w:lineRule="exact"/>
        <w:ind w:firstLine="640" w:firstLineChars="200"/>
        <w:rPr>
          <w:rFonts w:ascii="仿宋" w:hAnsi="仿宋" w:eastAsia="仿宋"/>
          <w:color w:val="auto"/>
          <w:sz w:val="32"/>
          <w:szCs w:val="32"/>
        </w:rPr>
      </w:pPr>
      <w:r>
        <w:rPr>
          <w:rFonts w:ascii="仿宋" w:hAnsi="仿宋" w:eastAsia="仿宋"/>
          <w:color w:val="auto"/>
          <w:sz w:val="32"/>
          <w:szCs w:val="32"/>
        </w:rPr>
        <w:t>（7）拍卖文件规定需要提交的其它文件。</w:t>
      </w:r>
    </w:p>
    <w:p>
      <w:pPr>
        <w:spacing w:line="600" w:lineRule="exact"/>
        <w:ind w:firstLine="640" w:firstLineChars="200"/>
        <w:rPr>
          <w:rFonts w:ascii="仿宋" w:hAnsi="仿宋" w:eastAsia="仿宋"/>
          <w:color w:val="auto"/>
          <w:sz w:val="32"/>
          <w:szCs w:val="32"/>
        </w:rPr>
      </w:pPr>
      <w:r>
        <w:rPr>
          <w:rFonts w:ascii="仿宋" w:hAnsi="仿宋" w:eastAsia="仿宋"/>
          <w:color w:val="auto"/>
          <w:sz w:val="32"/>
          <w:szCs w:val="32"/>
        </w:rPr>
        <w:t>3.其他组织申请的，应提交下列文件：</w:t>
      </w:r>
    </w:p>
    <w:p>
      <w:pPr>
        <w:spacing w:line="600" w:lineRule="exact"/>
        <w:ind w:firstLine="640" w:firstLineChars="200"/>
        <w:rPr>
          <w:rFonts w:ascii="仿宋" w:hAnsi="仿宋" w:eastAsia="仿宋"/>
          <w:color w:val="auto"/>
          <w:sz w:val="32"/>
          <w:szCs w:val="32"/>
        </w:rPr>
      </w:pPr>
      <w:r>
        <w:rPr>
          <w:rFonts w:ascii="仿宋" w:hAnsi="仿宋" w:eastAsia="仿宋"/>
          <w:color w:val="auto"/>
          <w:sz w:val="32"/>
          <w:szCs w:val="32"/>
        </w:rPr>
        <w:t>（1）竞买申请书；</w:t>
      </w:r>
    </w:p>
    <w:p>
      <w:pPr>
        <w:spacing w:line="600" w:lineRule="exact"/>
        <w:ind w:firstLine="640" w:firstLineChars="200"/>
        <w:rPr>
          <w:rFonts w:ascii="仿宋" w:hAnsi="仿宋" w:eastAsia="仿宋"/>
          <w:color w:val="auto"/>
          <w:sz w:val="32"/>
          <w:szCs w:val="32"/>
        </w:rPr>
      </w:pPr>
      <w:r>
        <w:rPr>
          <w:rFonts w:ascii="仿宋" w:hAnsi="仿宋" w:eastAsia="仿宋"/>
          <w:color w:val="auto"/>
          <w:sz w:val="32"/>
          <w:szCs w:val="32"/>
        </w:rPr>
        <w:t>（2）保证金承诺书；</w:t>
      </w:r>
    </w:p>
    <w:p>
      <w:pPr>
        <w:spacing w:line="600" w:lineRule="exact"/>
        <w:ind w:firstLine="640" w:firstLineChars="200"/>
        <w:rPr>
          <w:rFonts w:ascii="仿宋" w:hAnsi="仿宋" w:eastAsia="仿宋"/>
          <w:color w:val="auto"/>
          <w:sz w:val="32"/>
          <w:szCs w:val="32"/>
        </w:rPr>
      </w:pPr>
      <w:r>
        <w:rPr>
          <w:rFonts w:ascii="仿宋" w:hAnsi="仿宋" w:eastAsia="仿宋"/>
          <w:color w:val="auto"/>
          <w:sz w:val="32"/>
          <w:szCs w:val="32"/>
        </w:rPr>
        <w:t>（3）商业金融机构的资信证明；</w:t>
      </w:r>
    </w:p>
    <w:p>
      <w:pPr>
        <w:spacing w:line="600" w:lineRule="exact"/>
        <w:ind w:firstLine="640" w:firstLineChars="200"/>
        <w:rPr>
          <w:rFonts w:ascii="仿宋" w:hAnsi="仿宋" w:eastAsia="仿宋"/>
          <w:color w:val="auto"/>
          <w:sz w:val="32"/>
          <w:szCs w:val="32"/>
        </w:rPr>
      </w:pPr>
      <w:r>
        <w:rPr>
          <w:rFonts w:ascii="仿宋" w:hAnsi="仿宋" w:eastAsia="仿宋"/>
          <w:color w:val="auto"/>
          <w:sz w:val="32"/>
          <w:szCs w:val="32"/>
        </w:rPr>
        <w:t>（4）表明该组织合法存在的文件或有效证明；</w:t>
      </w:r>
    </w:p>
    <w:p>
      <w:pPr>
        <w:spacing w:line="600" w:lineRule="exact"/>
        <w:ind w:firstLine="640" w:firstLineChars="200"/>
        <w:rPr>
          <w:rFonts w:ascii="仿宋" w:hAnsi="仿宋" w:eastAsia="仿宋"/>
          <w:color w:val="auto"/>
          <w:sz w:val="32"/>
          <w:szCs w:val="32"/>
        </w:rPr>
      </w:pPr>
      <w:r>
        <w:rPr>
          <w:rFonts w:ascii="仿宋" w:hAnsi="仿宋" w:eastAsia="仿宋"/>
          <w:color w:val="auto"/>
          <w:sz w:val="32"/>
          <w:szCs w:val="32"/>
        </w:rPr>
        <w:t>（5）表明该组织负责人身份的有效证明文件；</w:t>
      </w:r>
    </w:p>
    <w:p>
      <w:pPr>
        <w:spacing w:line="600" w:lineRule="exact"/>
        <w:ind w:firstLine="640" w:firstLineChars="200"/>
        <w:rPr>
          <w:rFonts w:ascii="仿宋" w:hAnsi="仿宋" w:eastAsia="仿宋"/>
          <w:color w:val="auto"/>
          <w:sz w:val="32"/>
          <w:szCs w:val="32"/>
        </w:rPr>
      </w:pPr>
      <w:r>
        <w:rPr>
          <w:rFonts w:ascii="仿宋" w:hAnsi="仿宋" w:eastAsia="仿宋"/>
          <w:color w:val="auto"/>
          <w:sz w:val="32"/>
          <w:szCs w:val="32"/>
        </w:rPr>
        <w:t>（6）申请人委托他人办理的，应提交授权委托书及委托代理人的身份证明文件；</w:t>
      </w:r>
    </w:p>
    <w:p>
      <w:pPr>
        <w:spacing w:line="600" w:lineRule="exact"/>
        <w:ind w:firstLine="640" w:firstLineChars="200"/>
        <w:rPr>
          <w:rFonts w:ascii="仿宋" w:hAnsi="仿宋" w:eastAsia="仿宋"/>
          <w:color w:val="auto"/>
          <w:sz w:val="32"/>
          <w:szCs w:val="32"/>
        </w:rPr>
      </w:pPr>
      <w:r>
        <w:rPr>
          <w:rFonts w:ascii="仿宋" w:hAnsi="仿宋" w:eastAsia="仿宋"/>
          <w:color w:val="auto"/>
          <w:sz w:val="32"/>
          <w:szCs w:val="32"/>
        </w:rPr>
        <w:t>（7）开户许可证或基本存款账户信息；</w:t>
      </w:r>
    </w:p>
    <w:p>
      <w:pPr>
        <w:spacing w:line="600" w:lineRule="exact"/>
        <w:ind w:firstLine="640" w:firstLineChars="200"/>
        <w:rPr>
          <w:rFonts w:ascii="仿宋" w:hAnsi="仿宋" w:eastAsia="仿宋"/>
          <w:color w:val="auto"/>
          <w:sz w:val="32"/>
          <w:szCs w:val="32"/>
        </w:rPr>
      </w:pPr>
      <w:r>
        <w:rPr>
          <w:rFonts w:ascii="仿宋" w:hAnsi="仿宋" w:eastAsia="仿宋"/>
          <w:color w:val="auto"/>
          <w:sz w:val="32"/>
          <w:szCs w:val="32"/>
        </w:rPr>
        <w:t>（8）竞买保证金交纳凭证；</w:t>
      </w:r>
    </w:p>
    <w:p>
      <w:pPr>
        <w:spacing w:line="600" w:lineRule="exact"/>
        <w:ind w:firstLine="640" w:firstLineChars="200"/>
        <w:rPr>
          <w:rFonts w:ascii="仿宋" w:hAnsi="仿宋" w:eastAsia="仿宋"/>
          <w:color w:val="auto"/>
          <w:sz w:val="32"/>
          <w:szCs w:val="32"/>
        </w:rPr>
      </w:pPr>
      <w:r>
        <w:rPr>
          <w:rFonts w:ascii="仿宋" w:hAnsi="仿宋" w:eastAsia="仿宋"/>
          <w:color w:val="auto"/>
          <w:sz w:val="32"/>
          <w:szCs w:val="32"/>
        </w:rPr>
        <w:t>（9）拍卖文件规定需要提交的其它文件。</w:t>
      </w:r>
    </w:p>
    <w:p>
      <w:pPr>
        <w:spacing w:line="600" w:lineRule="exact"/>
        <w:ind w:firstLine="640" w:firstLineChars="200"/>
        <w:rPr>
          <w:rFonts w:ascii="仿宋" w:hAnsi="仿宋" w:eastAsia="仿宋"/>
          <w:color w:val="auto"/>
          <w:sz w:val="32"/>
          <w:szCs w:val="32"/>
        </w:rPr>
      </w:pPr>
      <w:r>
        <w:rPr>
          <w:rFonts w:ascii="仿宋" w:hAnsi="仿宋" w:eastAsia="仿宋"/>
          <w:color w:val="auto"/>
          <w:sz w:val="32"/>
          <w:szCs w:val="32"/>
        </w:rPr>
        <w:t>4.境外申请人申请的，应提交下列文件：</w:t>
      </w:r>
    </w:p>
    <w:p>
      <w:pPr>
        <w:spacing w:line="600" w:lineRule="exact"/>
        <w:ind w:firstLine="640" w:firstLineChars="200"/>
        <w:rPr>
          <w:rFonts w:ascii="仿宋" w:hAnsi="仿宋" w:eastAsia="仿宋"/>
          <w:color w:val="auto"/>
          <w:sz w:val="32"/>
          <w:szCs w:val="32"/>
        </w:rPr>
      </w:pPr>
      <w:r>
        <w:rPr>
          <w:rFonts w:ascii="仿宋" w:hAnsi="仿宋" w:eastAsia="仿宋"/>
          <w:color w:val="auto"/>
          <w:sz w:val="32"/>
          <w:szCs w:val="32"/>
        </w:rPr>
        <w:t>（1）竞买申请书；</w:t>
      </w:r>
    </w:p>
    <w:p>
      <w:pPr>
        <w:spacing w:line="600" w:lineRule="exact"/>
        <w:ind w:firstLine="640" w:firstLineChars="200"/>
        <w:rPr>
          <w:rFonts w:ascii="仿宋" w:hAnsi="仿宋" w:eastAsia="仿宋"/>
          <w:color w:val="auto"/>
          <w:sz w:val="32"/>
          <w:szCs w:val="32"/>
        </w:rPr>
      </w:pPr>
      <w:r>
        <w:rPr>
          <w:rFonts w:ascii="仿宋" w:hAnsi="仿宋" w:eastAsia="仿宋"/>
          <w:color w:val="auto"/>
          <w:sz w:val="32"/>
          <w:szCs w:val="32"/>
        </w:rPr>
        <w:t>（2）保证金承诺书；</w:t>
      </w:r>
    </w:p>
    <w:p>
      <w:pPr>
        <w:spacing w:line="600" w:lineRule="exact"/>
        <w:ind w:firstLine="640" w:firstLineChars="200"/>
        <w:rPr>
          <w:rFonts w:ascii="仿宋" w:hAnsi="仿宋" w:eastAsia="仿宋"/>
          <w:color w:val="auto"/>
          <w:sz w:val="32"/>
          <w:szCs w:val="32"/>
        </w:rPr>
      </w:pPr>
      <w:r>
        <w:rPr>
          <w:rFonts w:ascii="仿宋" w:hAnsi="仿宋" w:eastAsia="仿宋"/>
          <w:color w:val="auto"/>
          <w:sz w:val="32"/>
          <w:szCs w:val="32"/>
        </w:rPr>
        <w:t>（3）商业金融机构的资信证明；</w:t>
      </w:r>
    </w:p>
    <w:p>
      <w:pPr>
        <w:spacing w:line="600" w:lineRule="exact"/>
        <w:ind w:firstLine="640" w:firstLineChars="200"/>
        <w:rPr>
          <w:rFonts w:ascii="仿宋" w:hAnsi="仿宋" w:eastAsia="仿宋"/>
          <w:color w:val="auto"/>
          <w:sz w:val="32"/>
          <w:szCs w:val="32"/>
        </w:rPr>
      </w:pPr>
      <w:r>
        <w:rPr>
          <w:rFonts w:ascii="仿宋" w:hAnsi="仿宋" w:eastAsia="仿宋"/>
          <w:color w:val="auto"/>
          <w:sz w:val="32"/>
          <w:szCs w:val="32"/>
        </w:rPr>
        <w:t>（4）境外法人、自然人、其他组织的有效身份证明文件；</w:t>
      </w:r>
    </w:p>
    <w:p>
      <w:pPr>
        <w:spacing w:line="600" w:lineRule="exact"/>
        <w:ind w:firstLine="640" w:firstLineChars="200"/>
        <w:rPr>
          <w:rFonts w:ascii="仿宋" w:hAnsi="仿宋" w:eastAsia="仿宋"/>
          <w:color w:val="auto"/>
          <w:sz w:val="32"/>
          <w:szCs w:val="32"/>
        </w:rPr>
      </w:pPr>
      <w:r>
        <w:rPr>
          <w:rFonts w:ascii="仿宋" w:hAnsi="仿宋" w:eastAsia="仿宋"/>
          <w:color w:val="auto"/>
          <w:sz w:val="32"/>
          <w:szCs w:val="32"/>
        </w:rPr>
        <w:t>（5）申请人委托他人办理的，应提交授权委托书及委托代理人的有效身份证明文件；</w:t>
      </w:r>
    </w:p>
    <w:p>
      <w:pPr>
        <w:spacing w:line="600" w:lineRule="exact"/>
        <w:ind w:firstLine="640" w:firstLineChars="200"/>
        <w:rPr>
          <w:rFonts w:ascii="仿宋" w:hAnsi="仿宋" w:eastAsia="仿宋"/>
          <w:color w:val="auto"/>
          <w:sz w:val="32"/>
          <w:szCs w:val="32"/>
        </w:rPr>
      </w:pPr>
      <w:r>
        <w:rPr>
          <w:rFonts w:ascii="仿宋" w:hAnsi="仿宋" w:eastAsia="仿宋"/>
          <w:color w:val="auto"/>
          <w:sz w:val="32"/>
          <w:szCs w:val="32"/>
        </w:rPr>
        <w:t>（6）开户许可证或基本存款账户信息；</w:t>
      </w:r>
    </w:p>
    <w:p>
      <w:pPr>
        <w:spacing w:line="600" w:lineRule="exact"/>
        <w:ind w:firstLine="640" w:firstLineChars="200"/>
        <w:rPr>
          <w:rFonts w:ascii="仿宋" w:hAnsi="仿宋" w:eastAsia="仿宋"/>
          <w:color w:val="auto"/>
          <w:sz w:val="32"/>
          <w:szCs w:val="32"/>
        </w:rPr>
      </w:pPr>
      <w:r>
        <w:rPr>
          <w:rFonts w:ascii="仿宋" w:hAnsi="仿宋" w:eastAsia="仿宋"/>
          <w:color w:val="auto"/>
          <w:sz w:val="32"/>
          <w:szCs w:val="32"/>
        </w:rPr>
        <w:t>（7）竞买保证金交纳凭证；</w:t>
      </w:r>
    </w:p>
    <w:p>
      <w:pPr>
        <w:spacing w:line="600" w:lineRule="exact"/>
        <w:ind w:firstLine="640" w:firstLineChars="200"/>
        <w:rPr>
          <w:rFonts w:ascii="仿宋" w:hAnsi="仿宋" w:eastAsia="仿宋"/>
          <w:color w:val="auto"/>
          <w:sz w:val="32"/>
          <w:szCs w:val="32"/>
        </w:rPr>
      </w:pPr>
      <w:r>
        <w:rPr>
          <w:rFonts w:ascii="仿宋" w:hAnsi="仿宋" w:eastAsia="仿宋"/>
          <w:color w:val="auto"/>
          <w:sz w:val="32"/>
          <w:szCs w:val="32"/>
        </w:rPr>
        <w:t>（8）拍卖文件规定需要提交的其它文件。</w:t>
      </w:r>
    </w:p>
    <w:p>
      <w:pPr>
        <w:spacing w:line="600" w:lineRule="exact"/>
        <w:ind w:firstLine="640" w:firstLineChars="200"/>
        <w:rPr>
          <w:rFonts w:ascii="仿宋" w:hAnsi="仿宋" w:eastAsia="仿宋"/>
          <w:color w:val="auto"/>
          <w:sz w:val="32"/>
          <w:szCs w:val="32"/>
        </w:rPr>
      </w:pPr>
      <w:r>
        <w:rPr>
          <w:rFonts w:ascii="仿宋" w:hAnsi="仿宋" w:eastAsia="仿宋"/>
          <w:color w:val="auto"/>
          <w:sz w:val="32"/>
          <w:szCs w:val="32"/>
        </w:rPr>
        <w:t>上述文件中，申请书必须用中文书写，其他文件可以使用其他语言,但必须附中文译本，所有文件的解释以中文译本为准。</w:t>
      </w:r>
    </w:p>
    <w:p>
      <w:pPr>
        <w:spacing w:line="600" w:lineRule="exact"/>
        <w:ind w:firstLine="640" w:firstLineChars="200"/>
        <w:rPr>
          <w:rFonts w:ascii="仿宋" w:hAnsi="仿宋" w:eastAsia="仿宋"/>
          <w:color w:val="auto"/>
          <w:sz w:val="32"/>
          <w:szCs w:val="32"/>
        </w:rPr>
      </w:pPr>
      <w:r>
        <w:rPr>
          <w:rFonts w:ascii="仿宋" w:hAnsi="仿宋" w:eastAsia="仿宋"/>
          <w:color w:val="auto"/>
          <w:sz w:val="32"/>
          <w:szCs w:val="32"/>
        </w:rPr>
        <w:t>5.联合申请的，应提交下列文件：</w:t>
      </w:r>
    </w:p>
    <w:p>
      <w:pPr>
        <w:spacing w:line="600" w:lineRule="exact"/>
        <w:ind w:firstLine="640" w:firstLineChars="200"/>
        <w:rPr>
          <w:rFonts w:ascii="仿宋" w:hAnsi="仿宋" w:eastAsia="仿宋"/>
          <w:color w:val="auto"/>
          <w:sz w:val="32"/>
          <w:szCs w:val="32"/>
        </w:rPr>
      </w:pPr>
      <w:r>
        <w:rPr>
          <w:rFonts w:ascii="仿宋" w:hAnsi="仿宋" w:eastAsia="仿宋"/>
          <w:color w:val="auto"/>
          <w:sz w:val="32"/>
          <w:szCs w:val="32"/>
        </w:rPr>
        <w:t>（1）联合申请各方共同签署的申请书；</w:t>
      </w:r>
    </w:p>
    <w:p>
      <w:pPr>
        <w:spacing w:line="600" w:lineRule="exact"/>
        <w:ind w:firstLine="640" w:firstLineChars="200"/>
        <w:rPr>
          <w:rFonts w:ascii="仿宋" w:hAnsi="仿宋" w:eastAsia="仿宋"/>
          <w:color w:val="auto"/>
          <w:sz w:val="32"/>
          <w:szCs w:val="32"/>
        </w:rPr>
      </w:pPr>
      <w:r>
        <w:rPr>
          <w:rFonts w:ascii="仿宋" w:hAnsi="仿宋" w:eastAsia="仿宋"/>
          <w:color w:val="auto"/>
          <w:sz w:val="32"/>
          <w:szCs w:val="32"/>
        </w:rPr>
        <w:t>（2）联合申请各方共同签署的保证金承诺书</w:t>
      </w:r>
    </w:p>
    <w:p>
      <w:pPr>
        <w:spacing w:line="600" w:lineRule="exact"/>
        <w:ind w:firstLine="640" w:firstLineChars="200"/>
        <w:rPr>
          <w:rFonts w:ascii="仿宋" w:hAnsi="仿宋" w:eastAsia="仿宋"/>
          <w:color w:val="auto"/>
          <w:sz w:val="32"/>
          <w:szCs w:val="32"/>
        </w:rPr>
      </w:pPr>
      <w:r>
        <w:rPr>
          <w:rFonts w:ascii="仿宋" w:hAnsi="仿宋" w:eastAsia="仿宋"/>
          <w:color w:val="auto"/>
          <w:sz w:val="32"/>
          <w:szCs w:val="32"/>
        </w:rPr>
        <w:t>（3）联合体各方商业金融机构的资信证明；</w:t>
      </w:r>
    </w:p>
    <w:p>
      <w:pPr>
        <w:spacing w:line="600" w:lineRule="exact"/>
        <w:ind w:firstLine="640" w:firstLineChars="200"/>
        <w:rPr>
          <w:rFonts w:ascii="仿宋" w:hAnsi="仿宋" w:eastAsia="仿宋"/>
          <w:color w:val="auto"/>
          <w:sz w:val="32"/>
          <w:szCs w:val="32"/>
        </w:rPr>
      </w:pPr>
      <w:r>
        <w:rPr>
          <w:rFonts w:ascii="仿宋" w:hAnsi="仿宋" w:eastAsia="仿宋"/>
          <w:color w:val="auto"/>
          <w:sz w:val="32"/>
          <w:szCs w:val="32"/>
        </w:rPr>
        <w:t>（4）联合各方的有效身份证明文件；</w:t>
      </w:r>
    </w:p>
    <w:p>
      <w:pPr>
        <w:spacing w:line="600" w:lineRule="exact"/>
        <w:ind w:firstLine="640" w:firstLineChars="200"/>
        <w:rPr>
          <w:rFonts w:ascii="仿宋" w:hAnsi="仿宋" w:eastAsia="仿宋"/>
          <w:color w:val="auto"/>
          <w:sz w:val="32"/>
          <w:szCs w:val="32"/>
        </w:rPr>
      </w:pPr>
      <w:r>
        <w:rPr>
          <w:rFonts w:ascii="仿宋" w:hAnsi="仿宋" w:eastAsia="仿宋"/>
          <w:color w:val="auto"/>
          <w:sz w:val="32"/>
          <w:szCs w:val="32"/>
        </w:rPr>
        <w:t>（5）联合竞买协议，协议要规定联合各方的出资比例、联合各方的权利和义务，并明确办理相关手续的委托人和签定《成交确认书》、《产业监管协议》和《国有建设用土地使用权出让合同》时的受让人；</w:t>
      </w:r>
    </w:p>
    <w:p>
      <w:pPr>
        <w:spacing w:line="600" w:lineRule="exact"/>
        <w:ind w:firstLine="640" w:firstLineChars="200"/>
        <w:rPr>
          <w:rFonts w:ascii="仿宋" w:hAnsi="仿宋" w:eastAsia="仿宋"/>
          <w:color w:val="auto"/>
          <w:sz w:val="32"/>
          <w:szCs w:val="32"/>
        </w:rPr>
      </w:pPr>
      <w:r>
        <w:rPr>
          <w:rFonts w:ascii="仿宋" w:hAnsi="仿宋" w:eastAsia="仿宋"/>
          <w:color w:val="auto"/>
          <w:sz w:val="32"/>
          <w:szCs w:val="32"/>
        </w:rPr>
        <w:t>（6）申请人委托他人办理的，应提交授权委托书及委托代理人的有效身份证明文件；</w:t>
      </w:r>
    </w:p>
    <w:p>
      <w:pPr>
        <w:spacing w:line="600" w:lineRule="exact"/>
        <w:ind w:firstLine="640" w:firstLineChars="200"/>
        <w:rPr>
          <w:rFonts w:ascii="仿宋" w:hAnsi="仿宋" w:eastAsia="仿宋"/>
          <w:color w:val="auto"/>
          <w:sz w:val="32"/>
          <w:szCs w:val="32"/>
        </w:rPr>
      </w:pPr>
      <w:r>
        <w:rPr>
          <w:rFonts w:ascii="仿宋" w:hAnsi="仿宋" w:eastAsia="仿宋"/>
          <w:color w:val="auto"/>
          <w:sz w:val="32"/>
          <w:szCs w:val="32"/>
        </w:rPr>
        <w:t>（7）开户许可证或基本存款账户信息；</w:t>
      </w:r>
    </w:p>
    <w:p>
      <w:pPr>
        <w:spacing w:line="600" w:lineRule="exact"/>
        <w:ind w:firstLine="640" w:firstLineChars="200"/>
        <w:rPr>
          <w:rFonts w:ascii="仿宋" w:hAnsi="仿宋" w:eastAsia="仿宋"/>
          <w:color w:val="auto"/>
          <w:sz w:val="32"/>
          <w:szCs w:val="32"/>
        </w:rPr>
      </w:pPr>
      <w:r>
        <w:rPr>
          <w:rFonts w:ascii="仿宋" w:hAnsi="仿宋" w:eastAsia="仿宋"/>
          <w:color w:val="auto"/>
          <w:sz w:val="32"/>
          <w:szCs w:val="32"/>
        </w:rPr>
        <w:t>（8）竞买保证金交纳凭证；</w:t>
      </w:r>
    </w:p>
    <w:p>
      <w:pPr>
        <w:spacing w:line="600" w:lineRule="exact"/>
        <w:ind w:firstLine="640" w:firstLineChars="200"/>
        <w:rPr>
          <w:rFonts w:ascii="仿宋" w:hAnsi="仿宋" w:eastAsia="仿宋"/>
          <w:color w:val="auto"/>
          <w:sz w:val="32"/>
          <w:szCs w:val="32"/>
        </w:rPr>
      </w:pPr>
      <w:r>
        <w:rPr>
          <w:rFonts w:ascii="仿宋" w:hAnsi="仿宋" w:eastAsia="仿宋"/>
          <w:color w:val="auto"/>
          <w:sz w:val="32"/>
          <w:szCs w:val="32"/>
        </w:rPr>
        <w:t>（9）拍卖文件规定需要提交的其它文件。</w:t>
      </w:r>
    </w:p>
    <w:p>
      <w:pPr>
        <w:spacing w:line="600" w:lineRule="exact"/>
        <w:ind w:firstLine="640" w:firstLineChars="200"/>
        <w:rPr>
          <w:rFonts w:ascii="仿宋" w:hAnsi="仿宋" w:eastAsia="仿宋"/>
          <w:color w:val="auto"/>
          <w:sz w:val="32"/>
          <w:szCs w:val="32"/>
        </w:rPr>
      </w:pPr>
      <w:r>
        <w:rPr>
          <w:rFonts w:ascii="仿宋" w:hAnsi="仿宋" w:eastAsia="仿宋"/>
          <w:color w:val="auto"/>
          <w:sz w:val="32"/>
          <w:szCs w:val="32"/>
        </w:rPr>
        <w:t>（三）资格审查</w:t>
      </w:r>
    </w:p>
    <w:p>
      <w:pPr>
        <w:spacing w:line="600" w:lineRule="exact"/>
        <w:ind w:firstLine="640" w:firstLineChars="200"/>
        <w:rPr>
          <w:rFonts w:ascii="仿宋" w:hAnsi="仿宋" w:eastAsia="仿宋"/>
          <w:color w:val="auto"/>
          <w:sz w:val="32"/>
          <w:szCs w:val="32"/>
        </w:rPr>
      </w:pPr>
      <w:r>
        <w:rPr>
          <w:rFonts w:ascii="仿宋" w:hAnsi="仿宋" w:eastAsia="仿宋"/>
          <w:color w:val="auto"/>
          <w:sz w:val="32"/>
          <w:szCs w:val="32"/>
        </w:rPr>
        <w:t>已提交申请的竞买申请人须在</w:t>
      </w:r>
      <w:r>
        <w:rPr>
          <w:rFonts w:ascii="仿宋" w:hAnsi="仿宋" w:eastAsia="仿宋"/>
          <w:b/>
          <w:color w:val="auto"/>
          <w:sz w:val="32"/>
          <w:szCs w:val="32"/>
        </w:rPr>
        <w:t>资格审查当日（</w:t>
      </w:r>
      <w:r>
        <w:rPr>
          <w:rFonts w:ascii="仿宋" w:hAnsi="仿宋" w:eastAsia="仿宋"/>
          <w:b/>
          <w:color w:val="auto"/>
          <w:sz w:val="32"/>
          <w:szCs w:val="32"/>
          <w:u w:val="single"/>
        </w:rPr>
        <w:t>2023年</w:t>
      </w:r>
      <w:r>
        <w:rPr>
          <w:rFonts w:hint="eastAsia" w:ascii="仿宋" w:hAnsi="仿宋" w:eastAsia="仿宋"/>
          <w:b/>
          <w:color w:val="auto"/>
          <w:sz w:val="32"/>
          <w:szCs w:val="32"/>
          <w:u w:val="single"/>
        </w:rPr>
        <w:t>1</w:t>
      </w:r>
      <w:r>
        <w:rPr>
          <w:rFonts w:hint="eastAsia" w:ascii="仿宋" w:hAnsi="仿宋" w:eastAsia="仿宋"/>
          <w:b/>
          <w:color w:val="auto"/>
          <w:sz w:val="32"/>
          <w:szCs w:val="32"/>
          <w:u w:val="single"/>
          <w:lang w:val="en-US" w:eastAsia="zh-CN"/>
        </w:rPr>
        <w:t>2</w:t>
      </w:r>
      <w:r>
        <w:rPr>
          <w:rFonts w:ascii="仿宋" w:hAnsi="仿宋" w:eastAsia="仿宋"/>
          <w:b/>
          <w:color w:val="auto"/>
          <w:sz w:val="32"/>
          <w:szCs w:val="32"/>
          <w:u w:val="single"/>
        </w:rPr>
        <w:t>月</w:t>
      </w:r>
      <w:r>
        <w:rPr>
          <w:rFonts w:hint="eastAsia" w:ascii="仿宋" w:hAnsi="仿宋" w:eastAsia="仿宋"/>
          <w:b/>
          <w:color w:val="auto"/>
          <w:sz w:val="32"/>
          <w:szCs w:val="32"/>
          <w:u w:val="single"/>
          <w:lang w:val="en-US" w:eastAsia="zh-CN"/>
        </w:rPr>
        <w:t>13</w:t>
      </w:r>
      <w:r>
        <w:rPr>
          <w:rFonts w:ascii="仿宋" w:hAnsi="仿宋" w:eastAsia="仿宋"/>
          <w:b/>
          <w:color w:val="auto"/>
          <w:sz w:val="32"/>
          <w:szCs w:val="32"/>
          <w:u w:val="single"/>
        </w:rPr>
        <w:t>日）9:00</w:t>
      </w:r>
      <w:r>
        <w:rPr>
          <w:rFonts w:ascii="仿宋" w:hAnsi="仿宋" w:eastAsia="仿宋"/>
          <w:color w:val="auto"/>
          <w:sz w:val="32"/>
          <w:szCs w:val="32"/>
        </w:rPr>
        <w:t>之前将竞买申请文件原件提交至4B-17，未按时提交原件的视为自行放弃竞买资格。</w:t>
      </w:r>
    </w:p>
    <w:p>
      <w:pPr>
        <w:pStyle w:val="29"/>
        <w:widowControl w:val="0"/>
        <w:spacing w:line="600" w:lineRule="exact"/>
        <w:ind w:left="0" w:firstLine="640" w:firstLineChars="200"/>
        <w:rPr>
          <w:rFonts w:ascii="仿宋" w:hAnsi="仿宋" w:eastAsia="仿宋"/>
          <w:color w:val="auto"/>
          <w:kern w:val="2"/>
          <w:sz w:val="32"/>
          <w:szCs w:val="32"/>
        </w:rPr>
      </w:pPr>
      <w:r>
        <w:rPr>
          <w:rFonts w:ascii="仿宋" w:hAnsi="仿宋" w:eastAsia="仿宋"/>
          <w:color w:val="auto"/>
          <w:kern w:val="2"/>
          <w:sz w:val="32"/>
          <w:szCs w:val="32"/>
        </w:rPr>
        <w:t>达州市公共资源交易服务中心负责组织相关方进行资格审查。按规定时间提交申请和缴纳竞买保证金且通过资格审查的，方能取得竞买资格。经审查，有下列情形之一的，其申请无效：</w:t>
      </w:r>
    </w:p>
    <w:p>
      <w:pPr>
        <w:pStyle w:val="29"/>
        <w:widowControl w:val="0"/>
        <w:spacing w:line="600" w:lineRule="exact"/>
        <w:ind w:left="0" w:firstLine="640" w:firstLineChars="200"/>
        <w:rPr>
          <w:rFonts w:ascii="仿宋" w:hAnsi="仿宋" w:eastAsia="仿宋"/>
          <w:color w:val="auto"/>
          <w:kern w:val="2"/>
          <w:sz w:val="32"/>
          <w:szCs w:val="32"/>
        </w:rPr>
      </w:pPr>
      <w:r>
        <w:rPr>
          <w:rFonts w:ascii="仿宋" w:hAnsi="仿宋" w:eastAsia="仿宋"/>
          <w:color w:val="auto"/>
          <w:kern w:val="2"/>
          <w:sz w:val="32"/>
          <w:szCs w:val="32"/>
        </w:rPr>
        <w:t>1.申请人不具备竞买资格的；</w:t>
      </w:r>
    </w:p>
    <w:p>
      <w:pPr>
        <w:pStyle w:val="29"/>
        <w:widowControl w:val="0"/>
        <w:spacing w:line="600" w:lineRule="exact"/>
        <w:ind w:left="0"/>
        <w:rPr>
          <w:rFonts w:ascii="仿宋" w:hAnsi="仿宋" w:eastAsia="仿宋"/>
          <w:color w:val="auto"/>
          <w:kern w:val="2"/>
          <w:sz w:val="32"/>
          <w:szCs w:val="32"/>
        </w:rPr>
      </w:pPr>
      <w:r>
        <w:rPr>
          <w:rFonts w:ascii="仿宋" w:hAnsi="仿宋" w:eastAsia="仿宋"/>
          <w:color w:val="auto"/>
          <w:kern w:val="2"/>
          <w:sz w:val="32"/>
          <w:szCs w:val="32"/>
        </w:rPr>
        <w:t xml:space="preserve">    2.未按规定交纳竞买保证金的；</w:t>
      </w:r>
    </w:p>
    <w:p>
      <w:pPr>
        <w:pStyle w:val="29"/>
        <w:widowControl w:val="0"/>
        <w:spacing w:line="600" w:lineRule="exact"/>
        <w:ind w:left="0" w:firstLine="640" w:firstLineChars="200"/>
        <w:rPr>
          <w:rFonts w:ascii="仿宋" w:hAnsi="仿宋" w:eastAsia="仿宋"/>
          <w:color w:val="auto"/>
          <w:kern w:val="2"/>
          <w:sz w:val="32"/>
          <w:szCs w:val="32"/>
        </w:rPr>
      </w:pPr>
      <w:r>
        <w:rPr>
          <w:rFonts w:ascii="仿宋" w:hAnsi="仿宋" w:eastAsia="仿宋"/>
          <w:color w:val="auto"/>
          <w:kern w:val="2"/>
          <w:sz w:val="32"/>
          <w:szCs w:val="32"/>
        </w:rPr>
        <w:t>3.申请文件不齐全或不符合法律法规和出让文件规定的；</w:t>
      </w:r>
    </w:p>
    <w:p>
      <w:pPr>
        <w:pStyle w:val="29"/>
        <w:widowControl w:val="0"/>
        <w:spacing w:line="600" w:lineRule="exact"/>
        <w:ind w:left="0" w:firstLine="570"/>
        <w:rPr>
          <w:rFonts w:ascii="仿宋" w:hAnsi="仿宋" w:eastAsia="仿宋"/>
          <w:color w:val="auto"/>
          <w:kern w:val="2"/>
          <w:sz w:val="32"/>
          <w:szCs w:val="32"/>
        </w:rPr>
      </w:pPr>
      <w:r>
        <w:rPr>
          <w:rFonts w:ascii="仿宋" w:hAnsi="仿宋" w:eastAsia="仿宋"/>
          <w:color w:val="auto"/>
          <w:kern w:val="2"/>
          <w:sz w:val="32"/>
          <w:szCs w:val="32"/>
        </w:rPr>
        <w:t>4.委托他人代理，委托文件不齐全或不符合规定的；</w:t>
      </w:r>
    </w:p>
    <w:p>
      <w:pPr>
        <w:pStyle w:val="29"/>
        <w:widowControl w:val="0"/>
        <w:spacing w:line="600" w:lineRule="exact"/>
        <w:ind w:left="0" w:firstLine="585"/>
        <w:rPr>
          <w:rFonts w:ascii="仿宋" w:hAnsi="仿宋" w:eastAsia="仿宋"/>
          <w:color w:val="auto"/>
          <w:kern w:val="2"/>
          <w:sz w:val="32"/>
          <w:szCs w:val="32"/>
        </w:rPr>
      </w:pPr>
      <w:r>
        <w:rPr>
          <w:rFonts w:ascii="仿宋" w:hAnsi="仿宋" w:eastAsia="仿宋"/>
          <w:color w:val="auto"/>
          <w:kern w:val="2"/>
          <w:sz w:val="32"/>
          <w:szCs w:val="32"/>
        </w:rPr>
        <w:t>5.法律法规规定的其他情形。</w:t>
      </w:r>
    </w:p>
    <w:p>
      <w:pPr>
        <w:pStyle w:val="29"/>
        <w:widowControl w:val="0"/>
        <w:spacing w:line="600" w:lineRule="exact"/>
        <w:ind w:left="0" w:firstLine="640" w:firstLineChars="200"/>
        <w:rPr>
          <w:rFonts w:ascii="仿宋" w:hAnsi="仿宋" w:eastAsia="仿宋"/>
          <w:color w:val="auto"/>
          <w:kern w:val="2"/>
          <w:sz w:val="32"/>
          <w:szCs w:val="32"/>
        </w:rPr>
      </w:pPr>
      <w:r>
        <w:rPr>
          <w:rFonts w:ascii="仿宋" w:hAnsi="仿宋" w:eastAsia="仿宋"/>
          <w:color w:val="auto"/>
          <w:kern w:val="2"/>
          <w:sz w:val="32"/>
          <w:szCs w:val="32"/>
        </w:rPr>
        <w:t>（四）确认竞买人资格</w:t>
      </w:r>
    </w:p>
    <w:p>
      <w:pPr>
        <w:snapToGrid w:val="0"/>
        <w:spacing w:line="600" w:lineRule="exact"/>
        <w:ind w:firstLine="555"/>
        <w:rPr>
          <w:rFonts w:ascii="仿宋" w:hAnsi="仿宋" w:eastAsia="仿宋"/>
          <w:color w:val="auto"/>
          <w:sz w:val="32"/>
          <w:szCs w:val="32"/>
        </w:rPr>
      </w:pPr>
      <w:r>
        <w:rPr>
          <w:rFonts w:ascii="仿宋" w:hAnsi="仿宋" w:eastAsia="仿宋"/>
          <w:color w:val="auto"/>
          <w:sz w:val="32"/>
          <w:szCs w:val="32"/>
        </w:rPr>
        <w:t>取得竞买资格的竞买申请人，请在</w:t>
      </w:r>
      <w:r>
        <w:rPr>
          <w:rFonts w:ascii="仿宋" w:hAnsi="仿宋" w:eastAsia="仿宋"/>
          <w:b/>
          <w:color w:val="auto"/>
          <w:sz w:val="32"/>
          <w:szCs w:val="32"/>
          <w:u w:val="single"/>
        </w:rPr>
        <w:t>2023年</w:t>
      </w:r>
      <w:r>
        <w:rPr>
          <w:rFonts w:hint="eastAsia" w:ascii="仿宋" w:hAnsi="仿宋" w:eastAsia="仿宋"/>
          <w:b/>
          <w:color w:val="auto"/>
          <w:sz w:val="32"/>
          <w:szCs w:val="32"/>
          <w:u w:val="single"/>
        </w:rPr>
        <w:t>1</w:t>
      </w:r>
      <w:r>
        <w:rPr>
          <w:rFonts w:hint="eastAsia" w:ascii="仿宋" w:hAnsi="仿宋" w:eastAsia="仿宋"/>
          <w:b/>
          <w:color w:val="auto"/>
          <w:sz w:val="32"/>
          <w:szCs w:val="32"/>
          <w:u w:val="single"/>
          <w:lang w:val="en-US" w:eastAsia="zh-CN"/>
        </w:rPr>
        <w:t>2</w:t>
      </w:r>
      <w:r>
        <w:rPr>
          <w:rFonts w:ascii="仿宋" w:hAnsi="仿宋" w:eastAsia="仿宋"/>
          <w:b/>
          <w:color w:val="auto"/>
          <w:sz w:val="32"/>
          <w:szCs w:val="32"/>
          <w:u w:val="single"/>
        </w:rPr>
        <w:t>月</w:t>
      </w:r>
      <w:r>
        <w:rPr>
          <w:rFonts w:hint="eastAsia" w:ascii="仿宋" w:hAnsi="仿宋" w:eastAsia="仿宋"/>
          <w:b/>
          <w:color w:val="auto"/>
          <w:sz w:val="32"/>
          <w:szCs w:val="32"/>
          <w:u w:val="single"/>
          <w:lang w:val="en-US" w:eastAsia="zh-CN"/>
        </w:rPr>
        <w:t>13</w:t>
      </w:r>
      <w:r>
        <w:rPr>
          <w:rFonts w:ascii="仿宋" w:hAnsi="仿宋" w:eastAsia="仿宋"/>
          <w:b/>
          <w:color w:val="auto"/>
          <w:sz w:val="32"/>
          <w:szCs w:val="32"/>
          <w:u w:val="single"/>
        </w:rPr>
        <w:t>日1</w:t>
      </w:r>
      <w:r>
        <w:rPr>
          <w:rFonts w:hint="eastAsia" w:ascii="仿宋" w:hAnsi="仿宋" w:eastAsia="仿宋"/>
          <w:b/>
          <w:color w:val="auto"/>
          <w:sz w:val="32"/>
          <w:szCs w:val="32"/>
          <w:u w:val="single"/>
        </w:rPr>
        <w:t>0</w:t>
      </w:r>
      <w:r>
        <w:rPr>
          <w:rFonts w:ascii="仿宋" w:hAnsi="仿宋" w:eastAsia="仿宋"/>
          <w:b/>
          <w:color w:val="auto"/>
          <w:sz w:val="32"/>
          <w:szCs w:val="32"/>
          <w:u w:val="single"/>
        </w:rPr>
        <w:t>：</w:t>
      </w:r>
      <w:r>
        <w:rPr>
          <w:rFonts w:hint="eastAsia" w:ascii="仿宋" w:hAnsi="仿宋" w:eastAsia="仿宋"/>
          <w:b/>
          <w:color w:val="auto"/>
          <w:sz w:val="32"/>
          <w:szCs w:val="32"/>
          <w:u w:val="single"/>
        </w:rPr>
        <w:t>0</w:t>
      </w:r>
      <w:r>
        <w:rPr>
          <w:rFonts w:ascii="仿宋" w:hAnsi="仿宋" w:eastAsia="仿宋"/>
          <w:b/>
          <w:color w:val="auto"/>
          <w:sz w:val="32"/>
          <w:szCs w:val="32"/>
          <w:u w:val="single"/>
        </w:rPr>
        <w:t>0前</w:t>
      </w:r>
      <w:r>
        <w:rPr>
          <w:rFonts w:ascii="仿宋" w:hAnsi="仿宋" w:eastAsia="仿宋"/>
          <w:color w:val="auto"/>
          <w:sz w:val="32"/>
          <w:szCs w:val="32"/>
        </w:rPr>
        <w:t>自行登录达州市公共资源交易服务平台打印竞买资格确认书并带到拍卖现场（打印时间可能因资格审查而延迟）。</w:t>
      </w:r>
    </w:p>
    <w:p>
      <w:pPr>
        <w:snapToGrid w:val="0"/>
        <w:spacing w:line="600" w:lineRule="exact"/>
        <w:ind w:firstLine="555"/>
        <w:rPr>
          <w:rFonts w:ascii="仿宋" w:hAnsi="仿宋" w:eastAsia="仿宋"/>
          <w:color w:val="auto"/>
          <w:sz w:val="32"/>
          <w:szCs w:val="32"/>
        </w:rPr>
      </w:pPr>
      <w:r>
        <w:rPr>
          <w:rFonts w:ascii="仿宋" w:hAnsi="仿宋" w:eastAsia="仿宋"/>
          <w:color w:val="auto"/>
          <w:sz w:val="32"/>
          <w:szCs w:val="32"/>
        </w:rPr>
        <w:t>（五）答疑及现场踏勘</w:t>
      </w:r>
    </w:p>
    <w:p>
      <w:pPr>
        <w:snapToGrid w:val="0"/>
        <w:spacing w:line="600" w:lineRule="exact"/>
        <w:ind w:firstLine="555"/>
        <w:rPr>
          <w:rFonts w:ascii="仿宋" w:hAnsi="仿宋" w:eastAsia="仿宋"/>
          <w:color w:val="auto"/>
          <w:sz w:val="32"/>
          <w:szCs w:val="32"/>
        </w:rPr>
      </w:pPr>
      <w:r>
        <w:rPr>
          <w:rFonts w:ascii="仿宋" w:hAnsi="仿宋" w:eastAsia="仿宋"/>
          <w:color w:val="auto"/>
          <w:sz w:val="32"/>
          <w:szCs w:val="32"/>
        </w:rPr>
        <w:t>竞买申请人取得拍卖出让文件后，应全面仔细阅读其内容并现场踏勘所需竞买的宗地。</w:t>
      </w:r>
    </w:p>
    <w:p>
      <w:pPr>
        <w:snapToGrid w:val="0"/>
        <w:spacing w:line="600" w:lineRule="exact"/>
        <w:ind w:firstLine="555"/>
        <w:rPr>
          <w:rFonts w:ascii="仿宋" w:hAnsi="仿宋" w:eastAsia="仿宋"/>
          <w:color w:val="auto"/>
          <w:sz w:val="32"/>
          <w:szCs w:val="32"/>
        </w:rPr>
      </w:pPr>
      <w:r>
        <w:rPr>
          <w:rFonts w:ascii="仿宋" w:hAnsi="仿宋" w:eastAsia="仿宋"/>
          <w:color w:val="auto"/>
          <w:sz w:val="32"/>
          <w:szCs w:val="32"/>
        </w:rPr>
        <w:t>竞买申请人对拍卖出让文件有疑问的，须在提交竞买申请书之前以书面方式向达州市公共资源交易服务</w:t>
      </w:r>
      <w:r>
        <w:rPr>
          <w:rFonts w:hint="eastAsia" w:ascii="仿宋" w:hAnsi="仿宋" w:eastAsia="仿宋"/>
          <w:color w:val="auto"/>
          <w:sz w:val="32"/>
          <w:szCs w:val="32"/>
        </w:rPr>
        <w:t>中心</w:t>
      </w:r>
      <w:r>
        <w:rPr>
          <w:rFonts w:ascii="仿宋" w:hAnsi="仿宋" w:eastAsia="仿宋"/>
          <w:color w:val="auto"/>
          <w:sz w:val="32"/>
          <w:szCs w:val="32"/>
        </w:rPr>
        <w:t>咨询，提交竞买申请书后不予受理。申请人对拟竞买的宗地进行现场踏勘可自行前往；也可在提交竞买申请书之前以书面方式向出让人申请组织现场踏勘，提交竞买申请书后不予受理。</w:t>
      </w:r>
    </w:p>
    <w:p>
      <w:pPr>
        <w:snapToGrid w:val="0"/>
        <w:spacing w:line="600" w:lineRule="exact"/>
        <w:ind w:firstLine="555"/>
        <w:rPr>
          <w:rFonts w:ascii="仿宋" w:hAnsi="仿宋" w:eastAsia="仿宋"/>
          <w:color w:val="auto"/>
          <w:sz w:val="32"/>
          <w:szCs w:val="32"/>
        </w:rPr>
      </w:pPr>
      <w:r>
        <w:rPr>
          <w:rFonts w:ascii="仿宋" w:hAnsi="仿宋" w:eastAsia="仿宋"/>
          <w:color w:val="auto"/>
          <w:sz w:val="32"/>
          <w:szCs w:val="32"/>
        </w:rPr>
        <w:t>六、本次出让宗地拍卖会时间、地点及拍卖的起叫价、增价幅度</w:t>
      </w:r>
    </w:p>
    <w:p>
      <w:pPr>
        <w:snapToGrid w:val="0"/>
        <w:spacing w:line="600" w:lineRule="exact"/>
        <w:ind w:firstLine="555"/>
        <w:rPr>
          <w:rFonts w:ascii="仿宋" w:hAnsi="仿宋" w:eastAsia="仿宋"/>
          <w:color w:val="auto"/>
          <w:sz w:val="32"/>
          <w:szCs w:val="32"/>
        </w:rPr>
      </w:pPr>
      <w:r>
        <w:rPr>
          <w:rFonts w:ascii="仿宋" w:hAnsi="仿宋" w:eastAsia="仿宋"/>
          <w:color w:val="auto"/>
          <w:sz w:val="32"/>
          <w:szCs w:val="32"/>
        </w:rPr>
        <w:t>本次拍卖会地点为：达州市公共资源交易中心开标二厅举行。</w:t>
      </w:r>
    </w:p>
    <w:p>
      <w:pPr>
        <w:snapToGrid w:val="0"/>
        <w:spacing w:line="600" w:lineRule="exact"/>
        <w:ind w:firstLine="555"/>
        <w:rPr>
          <w:rFonts w:ascii="仿宋" w:hAnsi="仿宋" w:eastAsia="仿宋"/>
          <w:color w:val="auto"/>
          <w:sz w:val="32"/>
          <w:szCs w:val="32"/>
        </w:rPr>
      </w:pPr>
      <w:r>
        <w:rPr>
          <w:rFonts w:ascii="仿宋" w:hAnsi="仿宋" w:eastAsia="仿宋"/>
          <w:color w:val="auto"/>
          <w:sz w:val="32"/>
          <w:szCs w:val="32"/>
        </w:rPr>
        <w:t>本次拍卖会时间为：</w:t>
      </w:r>
      <w:r>
        <w:rPr>
          <w:rFonts w:ascii="仿宋" w:hAnsi="仿宋" w:eastAsia="仿宋"/>
          <w:b/>
          <w:color w:val="auto"/>
          <w:sz w:val="32"/>
          <w:szCs w:val="32"/>
          <w:u w:val="single"/>
        </w:rPr>
        <w:t>2023年</w:t>
      </w:r>
      <w:r>
        <w:rPr>
          <w:rFonts w:hint="eastAsia" w:ascii="仿宋" w:hAnsi="仿宋" w:eastAsia="仿宋"/>
          <w:b/>
          <w:color w:val="auto"/>
          <w:sz w:val="32"/>
          <w:szCs w:val="32"/>
          <w:u w:val="single"/>
        </w:rPr>
        <w:t>1</w:t>
      </w:r>
      <w:r>
        <w:rPr>
          <w:rFonts w:hint="eastAsia" w:ascii="仿宋" w:hAnsi="仿宋" w:eastAsia="仿宋"/>
          <w:b/>
          <w:color w:val="auto"/>
          <w:sz w:val="32"/>
          <w:szCs w:val="32"/>
          <w:u w:val="single"/>
          <w:lang w:val="en-US" w:eastAsia="zh-CN"/>
        </w:rPr>
        <w:t>2</w:t>
      </w:r>
      <w:r>
        <w:rPr>
          <w:rFonts w:ascii="仿宋" w:hAnsi="仿宋" w:eastAsia="仿宋"/>
          <w:b/>
          <w:color w:val="auto"/>
          <w:sz w:val="32"/>
          <w:szCs w:val="32"/>
          <w:u w:val="single"/>
        </w:rPr>
        <w:t>月</w:t>
      </w:r>
      <w:r>
        <w:rPr>
          <w:rFonts w:hint="eastAsia" w:ascii="仿宋" w:hAnsi="仿宋" w:eastAsia="仿宋"/>
          <w:b/>
          <w:color w:val="auto"/>
          <w:sz w:val="32"/>
          <w:szCs w:val="32"/>
          <w:u w:val="single"/>
          <w:lang w:val="en-US" w:eastAsia="zh-CN"/>
        </w:rPr>
        <w:t>13</w:t>
      </w:r>
      <w:r>
        <w:rPr>
          <w:rFonts w:ascii="仿宋" w:hAnsi="仿宋" w:eastAsia="仿宋"/>
          <w:b/>
          <w:color w:val="auto"/>
          <w:sz w:val="32"/>
          <w:szCs w:val="32"/>
          <w:u w:val="single"/>
        </w:rPr>
        <w:t>日上午</w:t>
      </w:r>
      <w:r>
        <w:rPr>
          <w:rFonts w:hint="eastAsia" w:ascii="仿宋" w:hAnsi="仿宋" w:eastAsia="仿宋"/>
          <w:b/>
          <w:color w:val="auto"/>
          <w:sz w:val="32"/>
          <w:szCs w:val="32"/>
          <w:u w:val="single"/>
        </w:rPr>
        <w:t>10</w:t>
      </w:r>
      <w:r>
        <w:rPr>
          <w:rFonts w:ascii="仿宋" w:hAnsi="仿宋" w:eastAsia="仿宋"/>
          <w:b/>
          <w:color w:val="auto"/>
          <w:sz w:val="32"/>
          <w:szCs w:val="32"/>
          <w:u w:val="single"/>
        </w:rPr>
        <w:t>：</w:t>
      </w:r>
      <w:r>
        <w:rPr>
          <w:rFonts w:hint="eastAsia" w:ascii="仿宋" w:hAnsi="仿宋" w:eastAsia="仿宋"/>
          <w:b/>
          <w:color w:val="auto"/>
          <w:sz w:val="32"/>
          <w:szCs w:val="32"/>
          <w:u w:val="single"/>
        </w:rPr>
        <w:t>0</w:t>
      </w:r>
      <w:r>
        <w:rPr>
          <w:rFonts w:ascii="仿宋" w:hAnsi="仿宋" w:eastAsia="仿宋"/>
          <w:b/>
          <w:color w:val="auto"/>
          <w:sz w:val="32"/>
          <w:szCs w:val="32"/>
          <w:u w:val="single"/>
        </w:rPr>
        <w:t>0</w:t>
      </w:r>
      <w:r>
        <w:rPr>
          <w:rFonts w:ascii="仿宋" w:hAnsi="仿宋" w:eastAsia="仿宋"/>
          <w:color w:val="auto"/>
          <w:sz w:val="32"/>
          <w:szCs w:val="32"/>
        </w:rPr>
        <w:t>（拍卖会时间可能因资格审查而延迟）。</w:t>
      </w:r>
    </w:p>
    <w:p>
      <w:pPr>
        <w:snapToGrid w:val="0"/>
        <w:spacing w:line="600" w:lineRule="exact"/>
        <w:ind w:firstLine="555"/>
        <w:rPr>
          <w:rFonts w:ascii="仿宋" w:hAnsi="仿宋" w:eastAsia="仿宋"/>
          <w:color w:val="auto"/>
          <w:sz w:val="32"/>
          <w:szCs w:val="32"/>
        </w:rPr>
      </w:pPr>
      <w:r>
        <w:rPr>
          <w:rFonts w:ascii="仿宋" w:hAnsi="仿宋" w:eastAsia="仿宋"/>
          <w:color w:val="auto"/>
          <w:sz w:val="32"/>
          <w:szCs w:val="32"/>
        </w:rPr>
        <w:t>本次拍卖起叫价</w:t>
      </w:r>
      <w:r>
        <w:rPr>
          <w:rFonts w:hint="eastAsia" w:eastAsia="仿宋_GB2312"/>
          <w:sz w:val="32"/>
          <w:szCs w:val="32"/>
          <w:lang w:val="en-US" w:eastAsia="zh-CN"/>
        </w:rPr>
        <w:t>643</w:t>
      </w:r>
      <w:r>
        <w:rPr>
          <w:rFonts w:ascii="仿宋" w:hAnsi="仿宋" w:eastAsia="仿宋"/>
          <w:color w:val="auto"/>
          <w:sz w:val="32"/>
          <w:szCs w:val="32"/>
        </w:rPr>
        <w:t>万元/亩</w:t>
      </w:r>
      <w:r>
        <w:rPr>
          <w:rFonts w:hint="eastAsia" w:ascii="仿宋" w:hAnsi="仿宋" w:eastAsia="仿宋"/>
          <w:color w:val="auto"/>
          <w:sz w:val="32"/>
          <w:szCs w:val="32"/>
        </w:rPr>
        <w:t>，</w:t>
      </w:r>
      <w:r>
        <w:rPr>
          <w:rFonts w:ascii="仿宋" w:hAnsi="仿宋" w:eastAsia="仿宋"/>
          <w:color w:val="auto"/>
          <w:sz w:val="32"/>
          <w:szCs w:val="32"/>
        </w:rPr>
        <w:t>增价幅度为</w:t>
      </w:r>
      <w:r>
        <w:rPr>
          <w:rFonts w:hint="eastAsia" w:ascii="仿宋" w:hAnsi="仿宋" w:eastAsia="仿宋"/>
          <w:color w:val="auto"/>
          <w:sz w:val="32"/>
          <w:szCs w:val="32"/>
          <w:u w:val="single"/>
          <w:lang w:val="en-US" w:eastAsia="zh-CN"/>
        </w:rPr>
        <w:t>5</w:t>
      </w:r>
      <w:r>
        <w:rPr>
          <w:rFonts w:ascii="仿宋" w:hAnsi="仿宋" w:eastAsia="仿宋"/>
          <w:color w:val="auto"/>
          <w:sz w:val="32"/>
          <w:szCs w:val="32"/>
        </w:rPr>
        <w:t>万元/亩或</w:t>
      </w:r>
      <w:r>
        <w:rPr>
          <w:rFonts w:hint="eastAsia" w:ascii="仿宋" w:hAnsi="仿宋" w:eastAsia="仿宋"/>
          <w:color w:val="auto"/>
          <w:sz w:val="32"/>
          <w:szCs w:val="32"/>
          <w:u w:val="single"/>
          <w:lang w:val="en-US" w:eastAsia="zh-CN"/>
        </w:rPr>
        <w:t>5</w:t>
      </w:r>
      <w:r>
        <w:rPr>
          <w:rFonts w:ascii="仿宋" w:hAnsi="仿宋" w:eastAsia="仿宋"/>
          <w:color w:val="auto"/>
          <w:sz w:val="32"/>
          <w:szCs w:val="32"/>
        </w:rPr>
        <w:t>万元/亩的整倍数。成交总地价=拍卖成交最高亩价×出让面积</w:t>
      </w:r>
      <w:r>
        <w:rPr>
          <w:rFonts w:hint="eastAsia" w:eastAsia="仿宋_GB2312"/>
          <w:sz w:val="32"/>
          <w:szCs w:val="32"/>
          <w:lang w:val="en-US" w:eastAsia="zh-CN"/>
        </w:rPr>
        <w:t>16.13</w:t>
      </w:r>
      <w:r>
        <w:rPr>
          <w:rFonts w:hint="default" w:ascii="仿宋" w:hAnsi="仿宋" w:eastAsia="仿宋"/>
          <w:color w:val="auto"/>
          <w:sz w:val="32"/>
          <w:szCs w:val="32"/>
        </w:rPr>
        <w:t xml:space="preserve"> </w:t>
      </w:r>
      <w:r>
        <w:rPr>
          <w:rFonts w:ascii="仿宋" w:hAnsi="仿宋" w:eastAsia="仿宋"/>
          <w:color w:val="auto"/>
          <w:sz w:val="32"/>
          <w:szCs w:val="32"/>
        </w:rPr>
        <w:t>亩。</w:t>
      </w:r>
    </w:p>
    <w:p>
      <w:pPr>
        <w:snapToGrid w:val="0"/>
        <w:spacing w:line="600" w:lineRule="exact"/>
        <w:ind w:firstLine="555"/>
        <w:rPr>
          <w:rFonts w:ascii="仿宋" w:hAnsi="仿宋" w:eastAsia="仿宋"/>
          <w:color w:val="auto"/>
          <w:sz w:val="32"/>
          <w:szCs w:val="32"/>
        </w:rPr>
      </w:pPr>
      <w:r>
        <w:rPr>
          <w:rFonts w:ascii="仿宋" w:hAnsi="仿宋" w:eastAsia="仿宋"/>
          <w:color w:val="auto"/>
          <w:sz w:val="32"/>
          <w:szCs w:val="32"/>
        </w:rPr>
        <w:t>七、拍卖程序</w:t>
      </w:r>
    </w:p>
    <w:p>
      <w:pPr>
        <w:snapToGrid w:val="0"/>
        <w:spacing w:line="600" w:lineRule="exact"/>
        <w:ind w:firstLine="555"/>
        <w:rPr>
          <w:rFonts w:ascii="仿宋" w:hAnsi="仿宋" w:eastAsia="仿宋"/>
          <w:color w:val="auto"/>
          <w:sz w:val="32"/>
          <w:szCs w:val="32"/>
        </w:rPr>
      </w:pPr>
      <w:r>
        <w:rPr>
          <w:rFonts w:ascii="仿宋" w:hAnsi="仿宋" w:eastAsia="仿宋"/>
          <w:color w:val="auto"/>
          <w:sz w:val="32"/>
          <w:szCs w:val="32"/>
        </w:rPr>
        <w:t>（一）拍卖会程序</w:t>
      </w:r>
    </w:p>
    <w:p>
      <w:pPr>
        <w:snapToGrid w:val="0"/>
        <w:spacing w:line="600" w:lineRule="exact"/>
        <w:ind w:firstLine="555"/>
        <w:rPr>
          <w:rFonts w:ascii="仿宋" w:hAnsi="仿宋" w:eastAsia="仿宋"/>
          <w:color w:val="auto"/>
          <w:sz w:val="32"/>
          <w:szCs w:val="32"/>
        </w:rPr>
      </w:pPr>
      <w:r>
        <w:rPr>
          <w:rFonts w:ascii="仿宋" w:hAnsi="仿宋" w:eastAsia="仿宋"/>
          <w:color w:val="auto"/>
          <w:sz w:val="32"/>
          <w:szCs w:val="32"/>
        </w:rPr>
        <w:t>1.拍卖主持人亮证并宣布拍卖会开始；</w:t>
      </w:r>
    </w:p>
    <w:p>
      <w:pPr>
        <w:snapToGrid w:val="0"/>
        <w:spacing w:line="600" w:lineRule="exact"/>
        <w:ind w:firstLine="555"/>
        <w:rPr>
          <w:rFonts w:ascii="仿宋" w:hAnsi="仿宋" w:eastAsia="仿宋"/>
          <w:color w:val="auto"/>
          <w:sz w:val="32"/>
          <w:szCs w:val="32"/>
        </w:rPr>
      </w:pPr>
      <w:r>
        <w:rPr>
          <w:rFonts w:ascii="仿宋" w:hAnsi="仿宋" w:eastAsia="仿宋"/>
          <w:color w:val="auto"/>
          <w:sz w:val="32"/>
          <w:szCs w:val="32"/>
        </w:rPr>
        <w:t>2.拍卖主持人邀请公证员及记录员就位，并介绍相关人员；</w:t>
      </w:r>
    </w:p>
    <w:p>
      <w:pPr>
        <w:snapToGrid w:val="0"/>
        <w:spacing w:line="600" w:lineRule="exact"/>
        <w:ind w:firstLine="555"/>
        <w:rPr>
          <w:rFonts w:ascii="仿宋" w:hAnsi="仿宋" w:eastAsia="仿宋"/>
          <w:color w:val="auto"/>
          <w:sz w:val="32"/>
          <w:szCs w:val="32"/>
        </w:rPr>
      </w:pPr>
      <w:r>
        <w:rPr>
          <w:rFonts w:ascii="仿宋" w:hAnsi="仿宋" w:eastAsia="仿宋"/>
          <w:color w:val="auto"/>
          <w:sz w:val="32"/>
          <w:szCs w:val="32"/>
        </w:rPr>
        <w:t>3.拍卖主持人清点竞买人到场情况并按次序入座；</w:t>
      </w:r>
    </w:p>
    <w:p>
      <w:pPr>
        <w:snapToGrid w:val="0"/>
        <w:spacing w:line="600" w:lineRule="exact"/>
        <w:ind w:firstLine="555"/>
        <w:rPr>
          <w:rFonts w:ascii="仿宋" w:hAnsi="仿宋" w:eastAsia="仿宋"/>
          <w:color w:val="auto"/>
          <w:sz w:val="32"/>
          <w:szCs w:val="32"/>
        </w:rPr>
      </w:pPr>
      <w:r>
        <w:rPr>
          <w:rFonts w:ascii="仿宋" w:hAnsi="仿宋" w:eastAsia="仿宋"/>
          <w:color w:val="auto"/>
          <w:sz w:val="32"/>
          <w:szCs w:val="32"/>
        </w:rPr>
        <w:t>4.公证员核实竞买人身份和举牌人身份；</w:t>
      </w:r>
    </w:p>
    <w:p>
      <w:pPr>
        <w:snapToGrid w:val="0"/>
        <w:spacing w:line="600" w:lineRule="exact"/>
        <w:ind w:firstLine="555"/>
        <w:rPr>
          <w:rFonts w:ascii="仿宋" w:hAnsi="仿宋" w:eastAsia="仿宋"/>
          <w:color w:val="auto"/>
          <w:sz w:val="32"/>
          <w:szCs w:val="32"/>
        </w:rPr>
      </w:pPr>
      <w:r>
        <w:rPr>
          <w:rFonts w:ascii="仿宋" w:hAnsi="仿宋" w:eastAsia="仿宋"/>
          <w:color w:val="auto"/>
          <w:sz w:val="32"/>
          <w:szCs w:val="32"/>
        </w:rPr>
        <w:t>5.设有底价的，公证员检查并展示底价密封情况后，交予拍卖主持人；</w:t>
      </w:r>
    </w:p>
    <w:p>
      <w:pPr>
        <w:snapToGrid w:val="0"/>
        <w:spacing w:line="600" w:lineRule="exact"/>
        <w:ind w:firstLine="555"/>
        <w:rPr>
          <w:rFonts w:ascii="仿宋" w:hAnsi="仿宋" w:eastAsia="仿宋"/>
          <w:color w:val="auto"/>
          <w:sz w:val="32"/>
          <w:szCs w:val="32"/>
        </w:rPr>
      </w:pPr>
      <w:r>
        <w:rPr>
          <w:rFonts w:ascii="仿宋" w:hAnsi="仿宋" w:eastAsia="仿宋"/>
          <w:color w:val="auto"/>
          <w:sz w:val="32"/>
          <w:szCs w:val="32"/>
        </w:rPr>
        <w:t>6.拍卖主持人介绍拍卖地块的位置、面积、用途、使用年限、规划指标要求、建设时间等；</w:t>
      </w:r>
    </w:p>
    <w:p>
      <w:pPr>
        <w:snapToGrid w:val="0"/>
        <w:spacing w:line="600" w:lineRule="exact"/>
        <w:ind w:firstLine="555"/>
        <w:rPr>
          <w:rFonts w:ascii="仿宋" w:hAnsi="仿宋" w:eastAsia="仿宋"/>
          <w:color w:val="auto"/>
          <w:sz w:val="32"/>
          <w:szCs w:val="32"/>
        </w:rPr>
      </w:pPr>
      <w:r>
        <w:rPr>
          <w:rFonts w:ascii="仿宋" w:hAnsi="仿宋" w:eastAsia="仿宋"/>
          <w:color w:val="auto"/>
          <w:sz w:val="32"/>
          <w:szCs w:val="32"/>
        </w:rPr>
        <w:t>7.拍卖主持人宣布拍卖会相关要求：①拍卖宗地的起叫价、增价规则和增价幅度，并明确提示是否设有底价；②在拍卖过程中，拍卖主持人可根据政府批复、现场情况调整增价幅度；③竞价时由受托人举牌报价，拍卖过程中不得变更举牌人；</w:t>
      </w:r>
    </w:p>
    <w:p>
      <w:pPr>
        <w:snapToGrid w:val="0"/>
        <w:spacing w:line="600" w:lineRule="exact"/>
        <w:ind w:firstLine="555"/>
        <w:rPr>
          <w:rFonts w:ascii="仿宋" w:hAnsi="仿宋" w:eastAsia="仿宋"/>
          <w:color w:val="auto"/>
          <w:sz w:val="32"/>
          <w:szCs w:val="32"/>
        </w:rPr>
      </w:pPr>
      <w:r>
        <w:rPr>
          <w:rFonts w:ascii="仿宋" w:hAnsi="仿宋" w:eastAsia="仿宋"/>
          <w:color w:val="auto"/>
          <w:sz w:val="32"/>
          <w:szCs w:val="32"/>
        </w:rPr>
        <w:t>8.拍卖主持人逐一询问竞买人是否听清、是否明白；</w:t>
      </w:r>
    </w:p>
    <w:p>
      <w:pPr>
        <w:snapToGrid w:val="0"/>
        <w:spacing w:line="600" w:lineRule="exact"/>
        <w:ind w:firstLine="555"/>
        <w:rPr>
          <w:rFonts w:ascii="仿宋" w:hAnsi="仿宋" w:eastAsia="仿宋"/>
          <w:color w:val="auto"/>
          <w:sz w:val="32"/>
          <w:szCs w:val="32"/>
        </w:rPr>
      </w:pPr>
      <w:r>
        <w:rPr>
          <w:rFonts w:ascii="仿宋" w:hAnsi="仿宋" w:eastAsia="仿宋"/>
          <w:color w:val="auto"/>
          <w:sz w:val="32"/>
          <w:szCs w:val="32"/>
        </w:rPr>
        <w:t>9.拍卖主持人报出起叫价，宣布竞价开始；</w:t>
      </w:r>
    </w:p>
    <w:p>
      <w:pPr>
        <w:snapToGrid w:val="0"/>
        <w:spacing w:line="600" w:lineRule="exact"/>
        <w:ind w:firstLine="555"/>
        <w:rPr>
          <w:rFonts w:ascii="仿宋" w:hAnsi="仿宋" w:eastAsia="仿宋"/>
          <w:color w:val="auto"/>
          <w:sz w:val="32"/>
          <w:szCs w:val="32"/>
        </w:rPr>
      </w:pPr>
      <w:r>
        <w:rPr>
          <w:rFonts w:ascii="仿宋" w:hAnsi="仿宋" w:eastAsia="仿宋"/>
          <w:color w:val="auto"/>
          <w:sz w:val="32"/>
          <w:szCs w:val="32"/>
        </w:rPr>
        <w:t>10.竞买人举牌应价或者报价；</w:t>
      </w:r>
    </w:p>
    <w:p>
      <w:pPr>
        <w:snapToGrid w:val="0"/>
        <w:spacing w:line="600" w:lineRule="exact"/>
        <w:ind w:firstLine="555"/>
        <w:rPr>
          <w:rFonts w:ascii="仿宋" w:hAnsi="仿宋" w:eastAsia="仿宋"/>
          <w:color w:val="auto"/>
          <w:sz w:val="32"/>
          <w:szCs w:val="32"/>
        </w:rPr>
      </w:pPr>
      <w:r>
        <w:rPr>
          <w:rFonts w:ascii="仿宋" w:hAnsi="仿宋" w:eastAsia="仿宋"/>
          <w:color w:val="auto"/>
          <w:sz w:val="32"/>
          <w:szCs w:val="32"/>
        </w:rPr>
        <w:t>11.拍卖主持人确认该竞买人应价或者报价后继续竞价；</w:t>
      </w:r>
    </w:p>
    <w:p>
      <w:pPr>
        <w:snapToGrid w:val="0"/>
        <w:spacing w:line="600" w:lineRule="exact"/>
        <w:ind w:firstLine="555"/>
        <w:rPr>
          <w:rFonts w:ascii="仿宋" w:hAnsi="仿宋" w:eastAsia="仿宋"/>
          <w:color w:val="auto"/>
          <w:sz w:val="32"/>
          <w:szCs w:val="32"/>
        </w:rPr>
      </w:pPr>
      <w:r>
        <w:rPr>
          <w:rFonts w:ascii="仿宋" w:hAnsi="仿宋" w:eastAsia="仿宋"/>
          <w:color w:val="auto"/>
          <w:sz w:val="32"/>
          <w:szCs w:val="32"/>
        </w:rPr>
        <w:t>12.拍卖主持人连续三次宣布同一应价或报价而没有人再应价或报价，拍卖主持人宣布竞价结束（每次的时间间隔不得短于规定时间）；</w:t>
      </w:r>
    </w:p>
    <w:p>
      <w:pPr>
        <w:snapToGrid w:val="0"/>
        <w:spacing w:line="600" w:lineRule="exact"/>
        <w:ind w:firstLine="555"/>
        <w:rPr>
          <w:rFonts w:ascii="仿宋" w:hAnsi="仿宋" w:eastAsia="仿宋"/>
          <w:color w:val="auto"/>
          <w:sz w:val="32"/>
          <w:szCs w:val="32"/>
        </w:rPr>
      </w:pPr>
      <w:r>
        <w:rPr>
          <w:rFonts w:ascii="仿宋" w:hAnsi="仿宋" w:eastAsia="仿宋"/>
          <w:color w:val="auto"/>
          <w:sz w:val="32"/>
          <w:szCs w:val="32"/>
        </w:rPr>
        <w:t>13.</w:t>
      </w:r>
      <w:r>
        <w:rPr>
          <w:rFonts w:hint="eastAsia" w:eastAsia="仿宋"/>
          <w:color w:val="auto"/>
          <w:sz w:val="32"/>
          <w:szCs w:val="32"/>
        </w:rPr>
        <w:t>最</w:t>
      </w:r>
      <w:r>
        <w:rPr>
          <w:rFonts w:hint="eastAsia" w:ascii="仿宋" w:hAnsi="仿宋" w:eastAsia="仿宋"/>
          <w:color w:val="auto"/>
          <w:sz w:val="32"/>
          <w:szCs w:val="32"/>
        </w:rPr>
        <w:t>后报价最高者为竞得人</w:t>
      </w:r>
      <w:r>
        <w:rPr>
          <w:rFonts w:ascii="仿宋" w:hAnsi="仿宋" w:eastAsia="仿宋"/>
          <w:color w:val="auto"/>
          <w:sz w:val="32"/>
          <w:szCs w:val="32"/>
        </w:rPr>
        <w:t>，拍卖主持人落槌表示拍卖成交，成交结果对竞得人和出让人均具有法律效力；</w:t>
      </w:r>
    </w:p>
    <w:p>
      <w:pPr>
        <w:snapToGrid w:val="0"/>
        <w:spacing w:line="600" w:lineRule="exact"/>
        <w:ind w:firstLine="555"/>
        <w:rPr>
          <w:rFonts w:ascii="仿宋" w:hAnsi="仿宋" w:eastAsia="仿宋"/>
          <w:color w:val="auto"/>
          <w:sz w:val="32"/>
          <w:szCs w:val="32"/>
        </w:rPr>
      </w:pPr>
      <w:r>
        <w:rPr>
          <w:rFonts w:ascii="仿宋" w:hAnsi="仿宋" w:eastAsia="仿宋"/>
          <w:color w:val="auto"/>
          <w:sz w:val="32"/>
          <w:szCs w:val="32"/>
        </w:rPr>
        <w:t>14.公证员现场致公证词；</w:t>
      </w:r>
    </w:p>
    <w:p>
      <w:pPr>
        <w:snapToGrid w:val="0"/>
        <w:spacing w:line="600" w:lineRule="exact"/>
        <w:ind w:firstLine="555"/>
        <w:rPr>
          <w:rFonts w:ascii="仿宋" w:hAnsi="仿宋" w:eastAsia="仿宋"/>
          <w:color w:val="auto"/>
          <w:sz w:val="32"/>
          <w:szCs w:val="32"/>
        </w:rPr>
      </w:pPr>
      <w:r>
        <w:rPr>
          <w:rFonts w:ascii="仿宋" w:hAnsi="仿宋" w:eastAsia="仿宋"/>
          <w:color w:val="auto"/>
          <w:sz w:val="32"/>
          <w:szCs w:val="32"/>
        </w:rPr>
        <w:t>15.拍卖主持人主持达州市公共资源交易服务</w:t>
      </w:r>
      <w:r>
        <w:rPr>
          <w:rFonts w:hint="eastAsia" w:ascii="仿宋" w:hAnsi="仿宋" w:eastAsia="仿宋"/>
          <w:color w:val="auto"/>
          <w:sz w:val="32"/>
          <w:szCs w:val="32"/>
        </w:rPr>
        <w:t>中心</w:t>
      </w:r>
      <w:r>
        <w:rPr>
          <w:rFonts w:ascii="仿宋" w:hAnsi="仿宋" w:eastAsia="仿宋"/>
          <w:color w:val="auto"/>
          <w:sz w:val="32"/>
          <w:szCs w:val="32"/>
        </w:rPr>
        <w:t>与竞得人在现场签</w:t>
      </w:r>
      <w:r>
        <w:rPr>
          <w:rFonts w:hint="eastAsia" w:ascii="仿宋" w:hAnsi="仿宋" w:eastAsia="仿宋"/>
          <w:color w:val="auto"/>
          <w:sz w:val="32"/>
          <w:szCs w:val="32"/>
        </w:rPr>
        <w:t>定</w:t>
      </w:r>
      <w:r>
        <w:rPr>
          <w:rFonts w:ascii="仿宋" w:hAnsi="仿宋" w:eastAsia="仿宋"/>
          <w:color w:val="auto"/>
          <w:sz w:val="32"/>
          <w:szCs w:val="32"/>
        </w:rPr>
        <w:t>《成交确认书》。</w:t>
      </w:r>
    </w:p>
    <w:p>
      <w:pPr>
        <w:snapToGrid w:val="0"/>
        <w:spacing w:line="600" w:lineRule="exact"/>
        <w:ind w:firstLine="555"/>
        <w:rPr>
          <w:rFonts w:ascii="仿宋" w:hAnsi="仿宋" w:eastAsia="仿宋"/>
          <w:color w:val="auto"/>
          <w:sz w:val="32"/>
          <w:szCs w:val="32"/>
        </w:rPr>
      </w:pPr>
      <w:r>
        <w:rPr>
          <w:rFonts w:ascii="仿宋" w:hAnsi="仿宋" w:eastAsia="仿宋"/>
          <w:color w:val="auto"/>
          <w:sz w:val="32"/>
          <w:szCs w:val="32"/>
        </w:rPr>
        <w:t>（二）竞得人不按规定现场签</w:t>
      </w:r>
      <w:r>
        <w:rPr>
          <w:rFonts w:hint="eastAsia" w:ascii="仿宋" w:hAnsi="仿宋" w:eastAsia="仿宋"/>
          <w:color w:val="auto"/>
          <w:sz w:val="32"/>
          <w:szCs w:val="32"/>
        </w:rPr>
        <w:t>定</w:t>
      </w:r>
      <w:r>
        <w:rPr>
          <w:rFonts w:ascii="仿宋" w:hAnsi="仿宋" w:eastAsia="仿宋"/>
          <w:color w:val="auto"/>
          <w:sz w:val="32"/>
          <w:szCs w:val="32"/>
        </w:rPr>
        <w:t>《成交确认书》的，须承担缔约过失的法律责任，保证金转作违约金不予退还。竞得人拒绝签</w:t>
      </w:r>
      <w:r>
        <w:rPr>
          <w:rFonts w:hint="eastAsia" w:ascii="仿宋" w:hAnsi="仿宋" w:eastAsia="仿宋"/>
          <w:color w:val="auto"/>
          <w:sz w:val="32"/>
          <w:szCs w:val="32"/>
        </w:rPr>
        <w:t>定</w:t>
      </w:r>
      <w:r>
        <w:rPr>
          <w:rFonts w:ascii="仿宋" w:hAnsi="仿宋" w:eastAsia="仿宋"/>
          <w:color w:val="auto"/>
          <w:sz w:val="32"/>
          <w:szCs w:val="32"/>
        </w:rPr>
        <w:t>《成交确认书》不能对抗拍卖成交结果的法律效力。</w:t>
      </w:r>
    </w:p>
    <w:p>
      <w:pPr>
        <w:snapToGrid w:val="0"/>
        <w:spacing w:line="600" w:lineRule="exact"/>
        <w:ind w:firstLine="555"/>
        <w:rPr>
          <w:rFonts w:ascii="仿宋" w:hAnsi="仿宋" w:eastAsia="仿宋"/>
          <w:color w:val="auto"/>
          <w:sz w:val="32"/>
          <w:szCs w:val="32"/>
        </w:rPr>
      </w:pPr>
      <w:r>
        <w:rPr>
          <w:rFonts w:ascii="仿宋" w:hAnsi="仿宋" w:eastAsia="仿宋"/>
          <w:color w:val="auto"/>
          <w:sz w:val="32"/>
          <w:szCs w:val="32"/>
        </w:rPr>
        <w:t>（三）出让人与竞得人依据《成交确认书》的约定签订《国有建设用地使用权出让合同》。</w:t>
      </w:r>
    </w:p>
    <w:p>
      <w:pPr>
        <w:snapToGrid w:val="0"/>
        <w:spacing w:line="600" w:lineRule="exact"/>
        <w:ind w:firstLine="555"/>
        <w:rPr>
          <w:rFonts w:ascii="仿宋" w:hAnsi="仿宋" w:eastAsia="仿宋"/>
          <w:color w:val="auto"/>
          <w:sz w:val="32"/>
          <w:szCs w:val="32"/>
        </w:rPr>
      </w:pPr>
      <w:r>
        <w:rPr>
          <w:rFonts w:ascii="仿宋" w:hAnsi="仿宋" w:eastAsia="仿宋"/>
          <w:color w:val="auto"/>
          <w:sz w:val="32"/>
          <w:szCs w:val="32"/>
        </w:rPr>
        <w:t>（四）出让结果公布：</w:t>
      </w:r>
    </w:p>
    <w:p>
      <w:pPr>
        <w:snapToGrid w:val="0"/>
        <w:spacing w:line="600" w:lineRule="exact"/>
        <w:ind w:firstLine="555"/>
        <w:rPr>
          <w:rFonts w:ascii="仿宋" w:hAnsi="仿宋" w:eastAsia="仿宋"/>
          <w:color w:val="auto"/>
          <w:sz w:val="32"/>
          <w:szCs w:val="32"/>
        </w:rPr>
      </w:pPr>
      <w:r>
        <w:rPr>
          <w:rFonts w:ascii="仿宋" w:hAnsi="仿宋" w:eastAsia="仿宋"/>
          <w:color w:val="auto"/>
          <w:sz w:val="32"/>
          <w:szCs w:val="32"/>
        </w:rPr>
        <w:t>达州市公共资源交易服务中心将在此次国有建设用地使用权拍卖会结束后10个工作日内，在中国土地市场网（http://www.landchina.com）、达州市自然资源和规划局（http://zrzyj.dazhou.gov.cn）、达州市公共资源交易服务网（http://www.dzggzy.cn）公布此次国有建设用地使用权拍卖出让结果。</w:t>
      </w:r>
    </w:p>
    <w:p>
      <w:pPr>
        <w:snapToGrid w:val="0"/>
        <w:spacing w:line="600" w:lineRule="exact"/>
        <w:ind w:firstLine="555"/>
        <w:rPr>
          <w:rFonts w:ascii="仿宋" w:hAnsi="仿宋" w:eastAsia="仿宋"/>
          <w:color w:val="auto"/>
          <w:sz w:val="32"/>
          <w:szCs w:val="32"/>
        </w:rPr>
      </w:pPr>
      <w:r>
        <w:rPr>
          <w:rFonts w:ascii="仿宋" w:hAnsi="仿宋" w:eastAsia="仿宋"/>
          <w:color w:val="auto"/>
          <w:sz w:val="32"/>
          <w:szCs w:val="32"/>
        </w:rPr>
        <w:t>八、竞价规则</w:t>
      </w:r>
    </w:p>
    <w:p>
      <w:pPr>
        <w:snapToGrid w:val="0"/>
        <w:spacing w:line="600" w:lineRule="exact"/>
        <w:ind w:firstLine="555"/>
        <w:rPr>
          <w:rFonts w:ascii="仿宋" w:hAnsi="仿宋" w:eastAsia="仿宋"/>
          <w:color w:val="auto"/>
          <w:sz w:val="32"/>
          <w:szCs w:val="32"/>
        </w:rPr>
      </w:pPr>
      <w:r>
        <w:rPr>
          <w:rFonts w:ascii="仿宋" w:hAnsi="仿宋" w:eastAsia="仿宋"/>
          <w:color w:val="auto"/>
          <w:sz w:val="32"/>
          <w:szCs w:val="32"/>
        </w:rPr>
        <w:t>（一）本次拍卖采用增价拍卖方式，按价高者得的原则确定竞得人（高于或等于</w:t>
      </w:r>
      <w:r>
        <w:rPr>
          <w:rFonts w:hint="eastAsia" w:ascii="仿宋" w:hAnsi="仿宋" w:eastAsia="仿宋"/>
          <w:color w:val="auto"/>
          <w:sz w:val="32"/>
          <w:szCs w:val="32"/>
        </w:rPr>
        <w:t>起叫价</w:t>
      </w:r>
      <w:r>
        <w:rPr>
          <w:rFonts w:ascii="仿宋" w:hAnsi="仿宋" w:eastAsia="仿宋"/>
          <w:color w:val="auto"/>
          <w:sz w:val="32"/>
          <w:szCs w:val="32"/>
        </w:rPr>
        <w:t>的基础上）。</w:t>
      </w:r>
    </w:p>
    <w:p>
      <w:pPr>
        <w:snapToGrid w:val="0"/>
        <w:spacing w:line="600" w:lineRule="exact"/>
        <w:ind w:firstLine="555"/>
        <w:rPr>
          <w:rFonts w:ascii="仿宋" w:hAnsi="仿宋" w:eastAsia="仿宋"/>
          <w:color w:val="auto"/>
          <w:sz w:val="32"/>
          <w:szCs w:val="32"/>
        </w:rPr>
      </w:pPr>
      <w:r>
        <w:rPr>
          <w:rFonts w:ascii="仿宋" w:hAnsi="仿宋" w:eastAsia="仿宋"/>
          <w:color w:val="auto"/>
          <w:sz w:val="32"/>
          <w:szCs w:val="32"/>
        </w:rPr>
        <w:t>（二）凡参加拍卖的竞买人竞买申请一经</w:t>
      </w:r>
      <w:r>
        <w:rPr>
          <w:rFonts w:hint="eastAsia" w:ascii="仿宋" w:hAnsi="仿宋" w:eastAsia="仿宋"/>
          <w:color w:val="auto"/>
          <w:sz w:val="32"/>
          <w:szCs w:val="32"/>
        </w:rPr>
        <w:t>提交</w:t>
      </w:r>
      <w:r>
        <w:rPr>
          <w:rFonts w:ascii="仿宋" w:hAnsi="仿宋" w:eastAsia="仿宋"/>
          <w:color w:val="auto"/>
          <w:sz w:val="32"/>
          <w:szCs w:val="32"/>
        </w:rPr>
        <w:t>后，即视为承认起叫价。</w:t>
      </w:r>
    </w:p>
    <w:p>
      <w:pPr>
        <w:snapToGrid w:val="0"/>
        <w:spacing w:line="600" w:lineRule="exact"/>
        <w:ind w:firstLine="555"/>
        <w:rPr>
          <w:rFonts w:ascii="仿宋" w:hAnsi="仿宋" w:eastAsia="仿宋"/>
          <w:color w:val="auto"/>
          <w:sz w:val="32"/>
          <w:szCs w:val="32"/>
        </w:rPr>
      </w:pPr>
      <w:r>
        <w:rPr>
          <w:rFonts w:ascii="仿宋" w:hAnsi="仿宋" w:eastAsia="仿宋"/>
          <w:color w:val="auto"/>
          <w:sz w:val="32"/>
          <w:szCs w:val="32"/>
        </w:rPr>
        <w:t>（三）竞买人以举牌方式应价，也可以报价，但报价的加价幅度不得小于拍卖主持人宣布或调整的增价幅度。竞买人一经应价或报价，不可撤回。</w:t>
      </w:r>
    </w:p>
    <w:p>
      <w:pPr>
        <w:snapToGrid w:val="0"/>
        <w:spacing w:line="600" w:lineRule="exact"/>
        <w:ind w:firstLine="555"/>
        <w:rPr>
          <w:rFonts w:ascii="仿宋" w:hAnsi="仿宋" w:eastAsia="仿宋"/>
          <w:color w:val="auto"/>
          <w:sz w:val="32"/>
          <w:szCs w:val="32"/>
        </w:rPr>
      </w:pPr>
      <w:r>
        <w:rPr>
          <w:rFonts w:ascii="仿宋" w:hAnsi="仿宋" w:eastAsia="仿宋"/>
          <w:color w:val="auto"/>
          <w:sz w:val="32"/>
          <w:szCs w:val="32"/>
        </w:rPr>
        <w:t>（四）若设有政府底价，最后应价未达到底价时，拍卖主持人终止本次拍卖活动，拍卖不成交。</w:t>
      </w:r>
    </w:p>
    <w:p>
      <w:pPr>
        <w:snapToGrid w:val="0"/>
        <w:spacing w:line="600" w:lineRule="exact"/>
        <w:ind w:firstLine="555"/>
        <w:rPr>
          <w:rFonts w:ascii="仿宋" w:hAnsi="仿宋" w:eastAsia="仿宋"/>
          <w:color w:val="auto"/>
          <w:sz w:val="32"/>
          <w:szCs w:val="32"/>
        </w:rPr>
      </w:pPr>
      <w:r>
        <w:rPr>
          <w:rFonts w:ascii="仿宋" w:hAnsi="仿宋" w:eastAsia="仿宋"/>
          <w:color w:val="auto"/>
          <w:sz w:val="32"/>
          <w:szCs w:val="32"/>
        </w:rPr>
        <w:t>九、注意事项</w:t>
      </w:r>
    </w:p>
    <w:p>
      <w:pPr>
        <w:snapToGrid w:val="0"/>
        <w:spacing w:line="600" w:lineRule="exact"/>
        <w:ind w:firstLine="555"/>
        <w:rPr>
          <w:rFonts w:ascii="仿宋" w:hAnsi="仿宋" w:eastAsia="仿宋"/>
          <w:color w:val="auto"/>
          <w:sz w:val="32"/>
          <w:szCs w:val="32"/>
        </w:rPr>
      </w:pPr>
      <w:r>
        <w:rPr>
          <w:rFonts w:ascii="仿宋" w:hAnsi="仿宋" w:eastAsia="仿宋"/>
          <w:color w:val="auto"/>
          <w:sz w:val="32"/>
          <w:szCs w:val="32"/>
        </w:rPr>
        <w:t>（一）特别提醒：资格审查当日，资格审查结束后即进行拍卖活动，通过资格审查的竞买申请人须做好相关准备。</w:t>
      </w:r>
    </w:p>
    <w:p>
      <w:pPr>
        <w:snapToGrid w:val="0"/>
        <w:spacing w:line="600" w:lineRule="exact"/>
        <w:ind w:firstLine="555"/>
        <w:rPr>
          <w:rFonts w:ascii="仿宋" w:hAnsi="仿宋" w:eastAsia="仿宋"/>
          <w:color w:val="auto"/>
          <w:sz w:val="32"/>
          <w:szCs w:val="32"/>
        </w:rPr>
      </w:pPr>
      <w:r>
        <w:rPr>
          <w:rFonts w:ascii="仿宋" w:hAnsi="仿宋" w:eastAsia="仿宋"/>
          <w:color w:val="auto"/>
          <w:sz w:val="32"/>
          <w:szCs w:val="32"/>
        </w:rPr>
        <w:t>（二）竞买申请一经提交后，即视为竞买人对出让文件内容及宗地现状无异议并全面接受，愿意在遵照出让文件内容及认可宗地现状的基础上参与竞买并承担因竞买行为产生的任何法律经济后果。</w:t>
      </w:r>
    </w:p>
    <w:p>
      <w:pPr>
        <w:snapToGrid w:val="0"/>
        <w:spacing w:line="600" w:lineRule="exact"/>
        <w:ind w:firstLine="555"/>
        <w:rPr>
          <w:rFonts w:ascii="仿宋" w:hAnsi="仿宋" w:eastAsia="仿宋"/>
          <w:color w:val="auto"/>
          <w:sz w:val="32"/>
          <w:szCs w:val="32"/>
        </w:rPr>
      </w:pPr>
      <w:r>
        <w:rPr>
          <w:rFonts w:ascii="仿宋" w:hAnsi="仿宋" w:eastAsia="仿宋"/>
          <w:color w:val="auto"/>
          <w:sz w:val="32"/>
          <w:szCs w:val="32"/>
        </w:rPr>
        <w:t>（三）竞买申请人竞得土地后，拟成立新公司进行开发建设的，只能成立一家新公司并在申请书中明确新公司的出资构成和成立时间等内容，且竞得人在新公司的出资比例必须在51%（含）以上。出让人可以根据拍卖结果与竞得人签订《国有建设用地使用权出让合同》，在竞得人按约定办理完成新公司注册登记手续后，再与新公司签订《国有建设用地使用权出让合同变更协议》；也可直接与新公司签订《国有建设用地使用权出让合同》。</w:t>
      </w:r>
    </w:p>
    <w:p>
      <w:pPr>
        <w:snapToGrid w:val="0"/>
        <w:spacing w:line="600" w:lineRule="exact"/>
        <w:ind w:firstLine="555"/>
        <w:rPr>
          <w:rFonts w:ascii="仿宋" w:hAnsi="仿宋" w:eastAsia="仿宋"/>
          <w:color w:val="auto"/>
          <w:sz w:val="32"/>
          <w:szCs w:val="32"/>
        </w:rPr>
      </w:pPr>
      <w:r>
        <w:rPr>
          <w:rFonts w:ascii="仿宋" w:hAnsi="仿宋" w:eastAsia="仿宋"/>
          <w:color w:val="auto"/>
          <w:sz w:val="32"/>
          <w:szCs w:val="32"/>
        </w:rPr>
        <w:t>（四）确定竞得人后，竞得人须在拍卖现场与达州市公共资源交易服务</w:t>
      </w:r>
      <w:r>
        <w:rPr>
          <w:rFonts w:hint="eastAsia" w:ascii="仿宋" w:hAnsi="仿宋" w:eastAsia="仿宋"/>
          <w:color w:val="auto"/>
          <w:sz w:val="32"/>
          <w:szCs w:val="32"/>
        </w:rPr>
        <w:t>中心</w:t>
      </w:r>
      <w:r>
        <w:rPr>
          <w:rFonts w:ascii="仿宋" w:hAnsi="仿宋" w:eastAsia="仿宋"/>
          <w:color w:val="auto"/>
          <w:sz w:val="32"/>
          <w:szCs w:val="32"/>
        </w:rPr>
        <w:t>签</w:t>
      </w:r>
      <w:r>
        <w:rPr>
          <w:rFonts w:hint="eastAsia" w:ascii="仿宋" w:hAnsi="仿宋" w:eastAsia="仿宋"/>
          <w:color w:val="auto"/>
          <w:sz w:val="32"/>
          <w:szCs w:val="32"/>
        </w:rPr>
        <w:t>定</w:t>
      </w:r>
      <w:r>
        <w:rPr>
          <w:rFonts w:ascii="仿宋" w:hAnsi="仿宋" w:eastAsia="仿宋"/>
          <w:color w:val="auto"/>
          <w:sz w:val="32"/>
          <w:szCs w:val="32"/>
        </w:rPr>
        <w:t>《成交确认书》。竞得人委托他人代签的，须在竞买申请时提交法定代表人亲笔签名并盖章的授权委托书。《成交确认书》对出让人和竞得人具有同等法律效力，出让人改变拍卖结果的，或者竞得人放弃竞得地块的，应当依法承担责任。</w:t>
      </w:r>
    </w:p>
    <w:p>
      <w:pPr>
        <w:snapToGrid w:val="0"/>
        <w:spacing w:line="600" w:lineRule="exact"/>
        <w:ind w:firstLine="555"/>
        <w:rPr>
          <w:rFonts w:ascii="仿宋" w:hAnsi="仿宋" w:eastAsia="仿宋"/>
          <w:color w:val="auto"/>
          <w:sz w:val="32"/>
          <w:szCs w:val="32"/>
        </w:rPr>
      </w:pPr>
      <w:r>
        <w:rPr>
          <w:rFonts w:ascii="仿宋" w:hAnsi="仿宋" w:eastAsia="仿宋"/>
          <w:color w:val="auto"/>
          <w:sz w:val="32"/>
          <w:szCs w:val="32"/>
        </w:rPr>
        <w:t>（五）竞得人交纳的竞买保证金，在拍卖结束签</w:t>
      </w:r>
      <w:r>
        <w:rPr>
          <w:rFonts w:hint="eastAsia" w:ascii="仿宋" w:hAnsi="仿宋" w:eastAsia="仿宋"/>
          <w:color w:val="auto"/>
          <w:sz w:val="32"/>
          <w:szCs w:val="32"/>
        </w:rPr>
        <w:t>定</w:t>
      </w:r>
      <w:r>
        <w:rPr>
          <w:rFonts w:ascii="仿宋" w:hAnsi="仿宋" w:eastAsia="仿宋"/>
          <w:color w:val="auto"/>
          <w:sz w:val="32"/>
          <w:szCs w:val="32"/>
        </w:rPr>
        <w:t>《成交确认书》后，</w:t>
      </w:r>
      <w:r>
        <w:rPr>
          <w:rFonts w:hint="eastAsia" w:ascii="仿宋" w:hAnsi="仿宋" w:eastAsia="仿宋"/>
          <w:color w:val="auto"/>
          <w:sz w:val="32"/>
          <w:szCs w:val="32"/>
        </w:rPr>
        <w:t>于支付土地出让价款时可抵作土地出让价款</w:t>
      </w:r>
      <w:r>
        <w:rPr>
          <w:rFonts w:ascii="仿宋" w:hAnsi="仿宋" w:eastAsia="仿宋"/>
          <w:color w:val="auto"/>
          <w:sz w:val="32"/>
          <w:szCs w:val="32"/>
        </w:rPr>
        <w:t>。未竞得人交纳的竞买保证金，将在拍卖活动结束后 5 个工作日内予以退还，且不计利息。</w:t>
      </w:r>
    </w:p>
    <w:p>
      <w:pPr>
        <w:snapToGrid w:val="0"/>
        <w:spacing w:line="600" w:lineRule="exact"/>
        <w:ind w:firstLine="555"/>
        <w:rPr>
          <w:rFonts w:ascii="仿宋" w:hAnsi="仿宋" w:eastAsia="仿宋"/>
          <w:color w:val="auto"/>
          <w:sz w:val="32"/>
          <w:szCs w:val="32"/>
        </w:rPr>
      </w:pPr>
      <w:r>
        <w:rPr>
          <w:rFonts w:ascii="仿宋" w:hAnsi="仿宋" w:eastAsia="仿宋"/>
          <w:color w:val="auto"/>
          <w:sz w:val="32"/>
          <w:szCs w:val="32"/>
        </w:rPr>
        <w:t>（六）有下列情形之一的，达州市公共资源交易服务</w:t>
      </w:r>
      <w:r>
        <w:rPr>
          <w:rFonts w:hint="eastAsia" w:ascii="仿宋" w:hAnsi="仿宋" w:eastAsia="仿宋"/>
          <w:color w:val="auto"/>
          <w:sz w:val="32"/>
          <w:szCs w:val="32"/>
        </w:rPr>
        <w:t>中心</w:t>
      </w:r>
      <w:r>
        <w:rPr>
          <w:rFonts w:ascii="仿宋" w:hAnsi="仿宋" w:eastAsia="仿宋"/>
          <w:color w:val="auto"/>
          <w:sz w:val="32"/>
          <w:szCs w:val="32"/>
        </w:rPr>
        <w:t>应当在拍卖会前终止拍卖活动，并通知竞买人：</w:t>
      </w:r>
    </w:p>
    <w:p>
      <w:pPr>
        <w:snapToGrid w:val="0"/>
        <w:spacing w:line="600" w:lineRule="exact"/>
        <w:ind w:firstLine="555"/>
        <w:rPr>
          <w:rFonts w:ascii="仿宋" w:hAnsi="仿宋" w:eastAsia="仿宋"/>
          <w:color w:val="auto"/>
          <w:sz w:val="32"/>
          <w:szCs w:val="32"/>
        </w:rPr>
      </w:pPr>
      <w:r>
        <w:rPr>
          <w:rFonts w:ascii="仿宋" w:hAnsi="仿宋" w:eastAsia="仿宋"/>
          <w:color w:val="auto"/>
          <w:sz w:val="32"/>
          <w:szCs w:val="32"/>
        </w:rPr>
        <w:t>1.竞买人串通损害国家利益、社会利益或他人合法权益的；</w:t>
      </w:r>
    </w:p>
    <w:p>
      <w:pPr>
        <w:snapToGrid w:val="0"/>
        <w:spacing w:line="600" w:lineRule="exact"/>
        <w:ind w:firstLine="555"/>
        <w:rPr>
          <w:rFonts w:ascii="仿宋" w:hAnsi="仿宋" w:eastAsia="仿宋"/>
          <w:color w:val="auto"/>
          <w:sz w:val="32"/>
          <w:szCs w:val="32"/>
        </w:rPr>
      </w:pPr>
      <w:r>
        <w:rPr>
          <w:rFonts w:ascii="仿宋" w:hAnsi="仿宋" w:eastAsia="仿宋"/>
          <w:color w:val="auto"/>
          <w:sz w:val="32"/>
          <w:szCs w:val="32"/>
        </w:rPr>
        <w:t>2.拍卖工作人员私下接触竞买人，足以影响拍卖公正性的；</w:t>
      </w:r>
    </w:p>
    <w:p>
      <w:pPr>
        <w:snapToGrid w:val="0"/>
        <w:spacing w:line="600" w:lineRule="exact"/>
        <w:ind w:firstLine="555"/>
        <w:rPr>
          <w:rFonts w:ascii="仿宋" w:hAnsi="仿宋" w:eastAsia="仿宋"/>
          <w:color w:val="auto"/>
          <w:sz w:val="32"/>
          <w:szCs w:val="32"/>
        </w:rPr>
      </w:pPr>
      <w:r>
        <w:rPr>
          <w:rFonts w:ascii="仿宋" w:hAnsi="仿宋" w:eastAsia="仿宋"/>
          <w:color w:val="auto"/>
          <w:sz w:val="32"/>
          <w:szCs w:val="32"/>
        </w:rPr>
        <w:t>3.应当依法终止拍卖活动的其他情形。</w:t>
      </w:r>
    </w:p>
    <w:p>
      <w:pPr>
        <w:snapToGrid w:val="0"/>
        <w:spacing w:line="600" w:lineRule="exact"/>
        <w:ind w:firstLine="555"/>
        <w:rPr>
          <w:rFonts w:ascii="仿宋" w:hAnsi="仿宋" w:eastAsia="仿宋"/>
          <w:color w:val="auto"/>
          <w:sz w:val="32"/>
          <w:szCs w:val="32"/>
        </w:rPr>
      </w:pPr>
      <w:r>
        <w:rPr>
          <w:rFonts w:ascii="仿宋" w:hAnsi="仿宋" w:eastAsia="仿宋"/>
          <w:color w:val="auto"/>
          <w:sz w:val="32"/>
          <w:szCs w:val="32"/>
        </w:rPr>
        <w:t>（七）竞得人有下列行为之一的，视为违约，出让人可取消其竞得人资格，竞买保证金、定金不予退还：</w:t>
      </w:r>
    </w:p>
    <w:p>
      <w:pPr>
        <w:snapToGrid w:val="0"/>
        <w:spacing w:line="600" w:lineRule="exact"/>
        <w:ind w:firstLine="555"/>
        <w:rPr>
          <w:rFonts w:ascii="仿宋" w:hAnsi="仿宋" w:eastAsia="仿宋"/>
          <w:color w:val="auto"/>
          <w:sz w:val="32"/>
          <w:szCs w:val="32"/>
        </w:rPr>
      </w:pPr>
      <w:r>
        <w:rPr>
          <w:rFonts w:ascii="仿宋" w:hAnsi="仿宋" w:eastAsia="仿宋"/>
          <w:color w:val="auto"/>
          <w:sz w:val="32"/>
          <w:szCs w:val="32"/>
        </w:rPr>
        <w:t>1.竞得人逾期或拒绝在现场签</w:t>
      </w:r>
      <w:r>
        <w:rPr>
          <w:rFonts w:hint="eastAsia" w:ascii="仿宋" w:hAnsi="仿宋" w:eastAsia="仿宋"/>
          <w:color w:val="auto"/>
          <w:sz w:val="32"/>
          <w:szCs w:val="32"/>
        </w:rPr>
        <w:t>定</w:t>
      </w:r>
      <w:r>
        <w:rPr>
          <w:rFonts w:ascii="仿宋" w:hAnsi="仿宋" w:eastAsia="仿宋"/>
          <w:color w:val="auto"/>
          <w:sz w:val="32"/>
          <w:szCs w:val="32"/>
        </w:rPr>
        <w:t>《成交确认书》的；</w:t>
      </w:r>
    </w:p>
    <w:p>
      <w:pPr>
        <w:snapToGrid w:val="0"/>
        <w:spacing w:line="600" w:lineRule="exact"/>
        <w:ind w:firstLine="555"/>
        <w:rPr>
          <w:rFonts w:ascii="仿宋" w:hAnsi="仿宋" w:eastAsia="仿宋"/>
          <w:color w:val="auto"/>
          <w:sz w:val="32"/>
          <w:szCs w:val="32"/>
        </w:rPr>
      </w:pPr>
      <w:r>
        <w:rPr>
          <w:rFonts w:ascii="仿宋" w:hAnsi="仿宋" w:eastAsia="仿宋"/>
          <w:color w:val="auto"/>
          <w:sz w:val="32"/>
          <w:szCs w:val="32"/>
        </w:rPr>
        <w:t>2.竞得人逾期或拒绝签订《国有建设用地使用权出让合同》的；</w:t>
      </w:r>
    </w:p>
    <w:p>
      <w:pPr>
        <w:snapToGrid w:val="0"/>
        <w:spacing w:line="600" w:lineRule="exact"/>
        <w:ind w:firstLine="555"/>
        <w:rPr>
          <w:rFonts w:ascii="仿宋" w:hAnsi="仿宋" w:eastAsia="仿宋"/>
          <w:color w:val="auto"/>
          <w:sz w:val="32"/>
          <w:szCs w:val="32"/>
        </w:rPr>
      </w:pPr>
      <w:r>
        <w:rPr>
          <w:rFonts w:ascii="仿宋" w:hAnsi="仿宋" w:eastAsia="仿宋"/>
          <w:color w:val="auto"/>
          <w:sz w:val="32"/>
          <w:szCs w:val="32"/>
        </w:rPr>
        <w:t>3.竞得人逾期支付交易服务费的</w:t>
      </w:r>
      <w:r>
        <w:rPr>
          <w:rFonts w:hint="eastAsia" w:ascii="仿宋" w:hAnsi="仿宋" w:eastAsia="仿宋"/>
          <w:color w:val="auto"/>
          <w:sz w:val="32"/>
          <w:szCs w:val="32"/>
        </w:rPr>
        <w:t>。</w:t>
      </w:r>
    </w:p>
    <w:p>
      <w:pPr>
        <w:spacing w:line="560" w:lineRule="exact"/>
        <w:ind w:firstLine="640" w:firstLineChars="200"/>
        <w:rPr>
          <w:rFonts w:ascii="仿宋" w:hAnsi="仿宋" w:eastAsia="仿宋"/>
          <w:color w:val="auto"/>
          <w:sz w:val="32"/>
          <w:szCs w:val="32"/>
        </w:rPr>
      </w:pPr>
      <w:r>
        <w:rPr>
          <w:rFonts w:ascii="仿宋" w:hAnsi="仿宋" w:eastAsia="仿宋"/>
          <w:color w:val="auto"/>
          <w:sz w:val="32"/>
          <w:szCs w:val="32"/>
        </w:rPr>
        <w:t>（八）拍卖成交价即为该幅地块的总地价款，不含交易服务费以及按照法律法规规定应支付的相关税费。竞得人签</w:t>
      </w:r>
      <w:r>
        <w:rPr>
          <w:rFonts w:hint="eastAsia" w:ascii="仿宋" w:hAnsi="仿宋" w:eastAsia="仿宋"/>
          <w:color w:val="auto"/>
          <w:sz w:val="32"/>
          <w:szCs w:val="32"/>
        </w:rPr>
        <w:t>定</w:t>
      </w:r>
      <w:r>
        <w:rPr>
          <w:rFonts w:ascii="仿宋" w:hAnsi="仿宋" w:eastAsia="仿宋"/>
          <w:color w:val="auto"/>
          <w:sz w:val="32"/>
          <w:szCs w:val="32"/>
        </w:rPr>
        <w:t>《成交确认书》之日起8个工作日内须按相关标准向达州市公共资源交易服务中心支付交易服务费。也可由竞得人与按出让文件约定成立的新公司协商支付。</w:t>
      </w:r>
    </w:p>
    <w:p>
      <w:pPr>
        <w:spacing w:line="560" w:lineRule="exact"/>
        <w:ind w:firstLine="640" w:firstLineChars="200"/>
        <w:rPr>
          <w:rFonts w:ascii="仿宋" w:hAnsi="仿宋" w:eastAsia="仿宋"/>
          <w:color w:val="auto"/>
          <w:sz w:val="32"/>
          <w:szCs w:val="32"/>
        </w:rPr>
      </w:pPr>
      <w:r>
        <w:rPr>
          <w:rFonts w:hint="eastAsia" w:ascii="仿宋" w:hAnsi="仿宋" w:eastAsia="仿宋"/>
          <w:color w:val="auto"/>
          <w:sz w:val="32"/>
          <w:szCs w:val="32"/>
        </w:rPr>
        <w:t>（九）</w:t>
      </w:r>
      <w:r>
        <w:rPr>
          <w:rFonts w:ascii="仿宋" w:hAnsi="仿宋" w:eastAsia="仿宋"/>
          <w:color w:val="auto"/>
          <w:sz w:val="32"/>
          <w:szCs w:val="32"/>
        </w:rPr>
        <w:t>土地</w:t>
      </w:r>
      <w:r>
        <w:rPr>
          <w:rFonts w:hint="eastAsia" w:ascii="仿宋" w:hAnsi="仿宋" w:eastAsia="仿宋"/>
          <w:color w:val="auto"/>
          <w:sz w:val="32"/>
          <w:szCs w:val="32"/>
          <w:lang w:val="en-US" w:eastAsia="zh-CN"/>
        </w:rPr>
        <w:t>拍卖</w:t>
      </w:r>
      <w:r>
        <w:rPr>
          <w:rFonts w:ascii="仿宋" w:hAnsi="仿宋" w:eastAsia="仿宋"/>
          <w:color w:val="auto"/>
          <w:sz w:val="32"/>
          <w:szCs w:val="32"/>
        </w:rPr>
        <w:t>出让成交后须当场签订《成交确认书》，自成交之日起10个工作日内须签订《国有建设用地使用权出让合同》，在出让合同签订之日起1个月内登录四川省电子税务</w:t>
      </w:r>
      <w:r>
        <w:rPr>
          <w:rFonts w:hint="eastAsia" w:ascii="仿宋" w:hAnsi="仿宋" w:eastAsia="仿宋"/>
          <w:color w:val="auto"/>
          <w:sz w:val="32"/>
          <w:szCs w:val="32"/>
        </w:rPr>
        <w:t>局网站</w:t>
      </w:r>
      <w:r>
        <w:rPr>
          <w:rFonts w:ascii="仿宋" w:hAnsi="仿宋" w:eastAsia="仿宋"/>
          <w:color w:val="auto"/>
          <w:sz w:val="32"/>
          <w:szCs w:val="32"/>
        </w:rPr>
        <w:t>，申报并缴纳成交价总额50%的首付款，余款在出让合同签订之日起</w:t>
      </w:r>
      <w:r>
        <w:rPr>
          <w:rFonts w:hint="eastAsia" w:ascii="仿宋" w:hAnsi="仿宋" w:eastAsia="仿宋"/>
          <w:color w:val="auto"/>
          <w:sz w:val="32"/>
          <w:szCs w:val="32"/>
          <w:lang w:val="en-US" w:eastAsia="zh-CN"/>
        </w:rPr>
        <w:t>12</w:t>
      </w:r>
      <w:r>
        <w:rPr>
          <w:rFonts w:ascii="仿宋" w:hAnsi="仿宋" w:eastAsia="仿宋"/>
          <w:color w:val="auto"/>
          <w:sz w:val="32"/>
          <w:szCs w:val="32"/>
        </w:rPr>
        <w:t>个月内缴清（不计息）</w:t>
      </w:r>
      <w:r>
        <w:rPr>
          <w:rFonts w:hint="eastAsia" w:ascii="仿宋" w:hAnsi="仿宋" w:eastAsia="仿宋"/>
          <w:color w:val="auto"/>
          <w:sz w:val="32"/>
          <w:szCs w:val="32"/>
        </w:rPr>
        <w:t>。</w:t>
      </w:r>
    </w:p>
    <w:p>
      <w:pPr>
        <w:spacing w:line="560" w:lineRule="exact"/>
        <w:ind w:firstLine="640" w:firstLineChars="200"/>
        <w:rPr>
          <w:rFonts w:eastAsia="仿宋_GB2312"/>
          <w:sz w:val="32"/>
          <w:szCs w:val="32"/>
        </w:rPr>
      </w:pPr>
      <w:r>
        <w:rPr>
          <w:rFonts w:hint="eastAsia" w:ascii="仿宋" w:hAnsi="仿宋" w:eastAsia="仿宋"/>
          <w:color w:val="auto"/>
          <w:sz w:val="32"/>
          <w:szCs w:val="32"/>
        </w:rPr>
        <w:t>（十）土地交付条件及时间：</w:t>
      </w:r>
      <w:r>
        <w:rPr>
          <w:rFonts w:eastAsia="仿宋_GB2312"/>
          <w:sz w:val="32"/>
          <w:szCs w:val="32"/>
        </w:rPr>
        <w:t>土地竞得人在</w:t>
      </w:r>
      <w:r>
        <w:rPr>
          <w:rFonts w:hint="eastAsia" w:eastAsia="仿宋_GB2312"/>
          <w:sz w:val="32"/>
          <w:szCs w:val="32"/>
        </w:rPr>
        <w:t>缴清全部土地出让价款（含违约金）之日</w:t>
      </w:r>
      <w:r>
        <w:rPr>
          <w:rFonts w:eastAsia="仿宋_GB2312"/>
          <w:sz w:val="32"/>
          <w:szCs w:val="32"/>
        </w:rPr>
        <w:t>起5个工作日内以“净地”、按现状土地使用条件交付土地</w:t>
      </w:r>
      <w:r>
        <w:rPr>
          <w:rFonts w:hint="eastAsia" w:eastAsia="仿宋_GB2312"/>
          <w:sz w:val="32"/>
          <w:szCs w:val="32"/>
        </w:rPr>
        <w:t>，并同步办理不动产登记</w:t>
      </w:r>
      <w:r>
        <w:rPr>
          <w:rFonts w:hint="eastAsia" w:eastAsia="仿宋_GB2312"/>
          <w:sz w:val="32"/>
          <w:szCs w:val="32"/>
          <w:lang w:eastAsia="zh-CN"/>
        </w:rPr>
        <w:t>，符合或达到交地条件的，竞得人应及时接收土地，未接地的，交地时间以出让人发出的交地通知时间为准，因竞得人原因导致交地延迟产生的相关经济和法律责任一律由竞得人承担。</w:t>
      </w:r>
      <w:r>
        <w:rPr>
          <w:rFonts w:eastAsia="仿宋_GB2312"/>
          <w:sz w:val="32"/>
          <w:szCs w:val="32"/>
        </w:rPr>
        <w:t>宗地范围内的地下资源、埋藏物不属于国有建设用地使用权出让范围。</w:t>
      </w:r>
    </w:p>
    <w:p>
      <w:pPr>
        <w:spacing w:line="560" w:lineRule="exact"/>
        <w:ind w:firstLine="640" w:firstLineChars="200"/>
        <w:rPr>
          <w:rFonts w:ascii="仿宋" w:hAnsi="仿宋" w:eastAsia="仿宋"/>
          <w:color w:val="auto"/>
          <w:sz w:val="32"/>
          <w:szCs w:val="32"/>
        </w:rPr>
      </w:pPr>
      <w:r>
        <w:rPr>
          <w:rFonts w:ascii="仿宋" w:hAnsi="仿宋" w:eastAsia="仿宋"/>
          <w:color w:val="auto"/>
          <w:sz w:val="32"/>
          <w:szCs w:val="32"/>
        </w:rPr>
        <w:t>（十</w:t>
      </w:r>
      <w:r>
        <w:rPr>
          <w:rFonts w:hint="eastAsia" w:ascii="仿宋" w:hAnsi="仿宋" w:eastAsia="仿宋"/>
          <w:color w:val="auto"/>
          <w:sz w:val="32"/>
          <w:szCs w:val="32"/>
        </w:rPr>
        <w:t>一</w:t>
      </w:r>
      <w:r>
        <w:rPr>
          <w:rFonts w:ascii="仿宋" w:hAnsi="仿宋" w:eastAsia="仿宋"/>
          <w:color w:val="auto"/>
          <w:sz w:val="32"/>
          <w:szCs w:val="32"/>
        </w:rPr>
        <w:t>）对出让地块如涉及电力、通讯、光缆、输气管道等设施的，竞得人应按其管理部门避让等规定和要求办理。</w:t>
      </w:r>
    </w:p>
    <w:p>
      <w:pPr>
        <w:spacing w:line="560" w:lineRule="exact"/>
        <w:ind w:firstLine="640" w:firstLineChars="200"/>
        <w:rPr>
          <w:rFonts w:ascii="仿宋" w:hAnsi="仿宋" w:eastAsia="仿宋"/>
          <w:color w:val="auto"/>
          <w:sz w:val="32"/>
          <w:szCs w:val="32"/>
        </w:rPr>
      </w:pPr>
      <w:r>
        <w:rPr>
          <w:rFonts w:ascii="仿宋" w:hAnsi="仿宋" w:eastAsia="仿宋"/>
          <w:color w:val="auto"/>
          <w:sz w:val="32"/>
          <w:szCs w:val="32"/>
        </w:rPr>
        <w:t>（十</w:t>
      </w:r>
      <w:r>
        <w:rPr>
          <w:rFonts w:hint="eastAsia" w:ascii="仿宋" w:hAnsi="仿宋" w:eastAsia="仿宋"/>
          <w:color w:val="auto"/>
          <w:sz w:val="32"/>
          <w:szCs w:val="32"/>
        </w:rPr>
        <w:t>二</w:t>
      </w:r>
      <w:r>
        <w:rPr>
          <w:rFonts w:ascii="仿宋" w:hAnsi="仿宋" w:eastAsia="仿宋"/>
          <w:color w:val="auto"/>
          <w:sz w:val="32"/>
          <w:szCs w:val="32"/>
        </w:rPr>
        <w:t>）拍卖不成交的或成交不签</w:t>
      </w:r>
      <w:r>
        <w:rPr>
          <w:rFonts w:hint="eastAsia" w:ascii="仿宋" w:hAnsi="仿宋" w:eastAsia="仿宋"/>
          <w:color w:val="auto"/>
          <w:sz w:val="32"/>
          <w:szCs w:val="32"/>
        </w:rPr>
        <w:t>定</w:t>
      </w:r>
      <w:r>
        <w:rPr>
          <w:rFonts w:ascii="仿宋" w:hAnsi="仿宋" w:eastAsia="仿宋"/>
          <w:color w:val="auto"/>
          <w:sz w:val="32"/>
          <w:szCs w:val="32"/>
        </w:rPr>
        <w:t>《成交确认书》的，由</w:t>
      </w:r>
      <w:r>
        <w:rPr>
          <w:rFonts w:ascii="仿宋" w:hAnsi="仿宋" w:eastAsia="仿宋"/>
          <w:color w:val="auto"/>
          <w:sz w:val="32"/>
          <w:szCs w:val="32"/>
          <w:u w:val="single"/>
        </w:rPr>
        <w:t>达州市公共资源交易服务中心</w:t>
      </w:r>
      <w:r>
        <w:rPr>
          <w:rFonts w:ascii="仿宋" w:hAnsi="仿宋" w:eastAsia="仿宋"/>
          <w:color w:val="auto"/>
          <w:sz w:val="32"/>
          <w:szCs w:val="32"/>
        </w:rPr>
        <w:t>在2个工作日内书面函告出让人。</w:t>
      </w:r>
    </w:p>
    <w:p>
      <w:pPr>
        <w:spacing w:line="560" w:lineRule="exact"/>
        <w:ind w:firstLine="640" w:firstLineChars="200"/>
        <w:rPr>
          <w:rFonts w:ascii="仿宋" w:hAnsi="仿宋" w:eastAsia="仿宋"/>
          <w:color w:val="auto"/>
          <w:sz w:val="32"/>
          <w:szCs w:val="32"/>
        </w:rPr>
      </w:pPr>
      <w:r>
        <w:rPr>
          <w:rFonts w:ascii="仿宋" w:hAnsi="仿宋" w:eastAsia="仿宋"/>
          <w:color w:val="auto"/>
          <w:sz w:val="32"/>
          <w:szCs w:val="32"/>
        </w:rPr>
        <w:t>（十</w:t>
      </w:r>
      <w:r>
        <w:rPr>
          <w:rFonts w:hint="eastAsia" w:ascii="仿宋" w:hAnsi="仿宋" w:eastAsia="仿宋"/>
          <w:color w:val="auto"/>
          <w:sz w:val="32"/>
          <w:szCs w:val="32"/>
        </w:rPr>
        <w:t>三</w:t>
      </w:r>
      <w:r>
        <w:rPr>
          <w:rFonts w:ascii="仿宋" w:hAnsi="仿宋" w:eastAsia="仿宋"/>
          <w:color w:val="auto"/>
          <w:sz w:val="32"/>
          <w:szCs w:val="32"/>
        </w:rPr>
        <w:t>）参加拍卖活动的人员，应遵守现场的纪律，服从管理人员的管理。</w:t>
      </w:r>
    </w:p>
    <w:p>
      <w:pPr>
        <w:spacing w:line="560" w:lineRule="exact"/>
        <w:ind w:firstLine="640" w:firstLineChars="200"/>
        <w:rPr>
          <w:rFonts w:ascii="仿宋" w:hAnsi="仿宋" w:eastAsia="仿宋"/>
          <w:color w:val="auto"/>
          <w:sz w:val="32"/>
          <w:szCs w:val="32"/>
        </w:rPr>
      </w:pPr>
      <w:r>
        <w:rPr>
          <w:rFonts w:ascii="仿宋" w:hAnsi="仿宋" w:eastAsia="仿宋"/>
          <w:color w:val="auto"/>
          <w:sz w:val="32"/>
          <w:szCs w:val="32"/>
        </w:rPr>
        <w:t>（十</w:t>
      </w:r>
      <w:r>
        <w:rPr>
          <w:rFonts w:hint="eastAsia" w:ascii="仿宋" w:hAnsi="仿宋" w:eastAsia="仿宋"/>
          <w:color w:val="auto"/>
          <w:sz w:val="32"/>
          <w:szCs w:val="32"/>
        </w:rPr>
        <w:t>四</w:t>
      </w:r>
      <w:r>
        <w:rPr>
          <w:rFonts w:ascii="仿宋" w:hAnsi="仿宋" w:eastAsia="仿宋"/>
          <w:color w:val="auto"/>
          <w:sz w:val="32"/>
          <w:szCs w:val="32"/>
        </w:rPr>
        <w:t>）其他未尽事宜依照《招标拍卖挂牌出让国有土地使用权规范》办理。</w:t>
      </w:r>
    </w:p>
    <w:p>
      <w:pPr>
        <w:spacing w:line="560" w:lineRule="exact"/>
        <w:ind w:firstLine="640" w:firstLineChars="200"/>
        <w:rPr>
          <w:rFonts w:ascii="仿宋" w:hAnsi="仿宋" w:eastAsia="仿宋"/>
          <w:color w:val="auto"/>
          <w:sz w:val="32"/>
          <w:szCs w:val="32"/>
        </w:rPr>
      </w:pPr>
      <w:r>
        <w:rPr>
          <w:rFonts w:ascii="仿宋" w:hAnsi="仿宋" w:eastAsia="仿宋"/>
          <w:color w:val="auto"/>
          <w:sz w:val="32"/>
          <w:szCs w:val="32"/>
        </w:rPr>
        <w:t>（十</w:t>
      </w:r>
      <w:r>
        <w:rPr>
          <w:rFonts w:hint="eastAsia" w:ascii="仿宋" w:hAnsi="仿宋" w:eastAsia="仿宋"/>
          <w:color w:val="auto"/>
          <w:sz w:val="32"/>
          <w:szCs w:val="32"/>
        </w:rPr>
        <w:t>五</w:t>
      </w:r>
      <w:r>
        <w:rPr>
          <w:rFonts w:ascii="仿宋" w:hAnsi="仿宋" w:eastAsia="仿宋"/>
          <w:color w:val="auto"/>
          <w:sz w:val="32"/>
          <w:szCs w:val="32"/>
        </w:rPr>
        <w:t>）达州市自然资源和规划局、达州市公共资源交易服务中心对本《须知》有解释权。</w:t>
      </w:r>
    </w:p>
    <w:p>
      <w:pPr>
        <w:spacing w:line="560" w:lineRule="exact"/>
        <w:ind w:firstLine="640" w:firstLineChars="200"/>
        <w:rPr>
          <w:rFonts w:ascii="仿宋" w:hAnsi="仿宋" w:eastAsia="仿宋"/>
          <w:color w:val="auto"/>
          <w:sz w:val="32"/>
          <w:szCs w:val="32"/>
        </w:rPr>
      </w:pPr>
    </w:p>
    <w:p>
      <w:pPr>
        <w:spacing w:line="560" w:lineRule="exact"/>
        <w:ind w:firstLine="640" w:firstLineChars="200"/>
        <w:rPr>
          <w:rFonts w:ascii="仿宋" w:hAnsi="仿宋" w:eastAsia="仿宋"/>
          <w:color w:val="auto"/>
          <w:sz w:val="32"/>
          <w:szCs w:val="32"/>
        </w:rPr>
      </w:pPr>
    </w:p>
    <w:p>
      <w:pPr>
        <w:spacing w:line="560" w:lineRule="exact"/>
        <w:ind w:firstLine="640" w:firstLineChars="200"/>
        <w:rPr>
          <w:rFonts w:ascii="仿宋" w:hAnsi="仿宋" w:eastAsia="仿宋"/>
          <w:color w:val="auto"/>
          <w:sz w:val="32"/>
          <w:szCs w:val="32"/>
        </w:rPr>
      </w:pPr>
    </w:p>
    <w:p>
      <w:pPr>
        <w:pStyle w:val="2"/>
        <w:rPr>
          <w:rFonts w:ascii="仿宋" w:hAnsi="仿宋" w:eastAsia="仿宋"/>
          <w:color w:val="auto"/>
          <w:sz w:val="32"/>
          <w:szCs w:val="32"/>
        </w:rPr>
      </w:pPr>
    </w:p>
    <w:p>
      <w:pPr>
        <w:pStyle w:val="2"/>
        <w:rPr>
          <w:rFonts w:ascii="仿宋" w:hAnsi="仿宋" w:eastAsia="仿宋"/>
          <w:color w:val="auto"/>
          <w:sz w:val="32"/>
          <w:szCs w:val="32"/>
        </w:rPr>
      </w:pPr>
    </w:p>
    <w:p>
      <w:pPr>
        <w:pStyle w:val="2"/>
        <w:rPr>
          <w:rFonts w:ascii="仿宋" w:hAnsi="仿宋" w:eastAsia="仿宋"/>
          <w:color w:val="auto"/>
          <w:sz w:val="32"/>
          <w:szCs w:val="32"/>
        </w:rPr>
      </w:pPr>
    </w:p>
    <w:p>
      <w:pPr>
        <w:pStyle w:val="2"/>
        <w:rPr>
          <w:rFonts w:ascii="仿宋" w:hAnsi="仿宋" w:eastAsia="仿宋"/>
          <w:color w:val="auto"/>
          <w:sz w:val="32"/>
          <w:szCs w:val="32"/>
        </w:rPr>
      </w:pPr>
    </w:p>
    <w:p>
      <w:pPr>
        <w:pStyle w:val="2"/>
        <w:rPr>
          <w:rFonts w:ascii="仿宋" w:hAnsi="仿宋" w:eastAsia="仿宋"/>
          <w:color w:val="auto"/>
          <w:sz w:val="32"/>
          <w:szCs w:val="32"/>
        </w:rPr>
      </w:pPr>
    </w:p>
    <w:p>
      <w:pPr>
        <w:pStyle w:val="2"/>
        <w:rPr>
          <w:rFonts w:ascii="仿宋" w:hAnsi="仿宋" w:eastAsia="仿宋"/>
          <w:color w:val="auto"/>
          <w:sz w:val="32"/>
          <w:szCs w:val="32"/>
        </w:rPr>
      </w:pPr>
    </w:p>
    <w:p>
      <w:pPr>
        <w:pStyle w:val="2"/>
        <w:ind w:firstLine="0" w:firstLineChars="0"/>
        <w:rPr>
          <w:color w:val="auto"/>
        </w:rPr>
      </w:pPr>
    </w:p>
    <w:p>
      <w:pPr>
        <w:pStyle w:val="15"/>
        <w:rPr>
          <w:color w:val="auto"/>
        </w:rPr>
      </w:pPr>
      <w:bookmarkStart w:id="6" w:name="_Toc3391972"/>
      <w:bookmarkStart w:id="7" w:name="_Toc3391743"/>
      <w:r>
        <w:rPr>
          <w:rFonts w:ascii="Times New Roman" w:hAnsi="Times New Roman" w:eastAsia="黑体"/>
          <w:color w:val="auto"/>
          <w:sz w:val="44"/>
          <w:szCs w:val="44"/>
        </w:rPr>
        <w:t>地块规划条件相关资</w:t>
      </w:r>
      <w:bookmarkEnd w:id="6"/>
      <w:bookmarkEnd w:id="7"/>
      <w:r>
        <w:rPr>
          <w:rFonts w:hint="eastAsia" w:ascii="Times New Roman" w:hAnsi="Times New Roman" w:eastAsia="黑体"/>
          <w:color w:val="auto"/>
          <w:sz w:val="44"/>
          <w:szCs w:val="44"/>
        </w:rPr>
        <w:t>料</w:t>
      </w:r>
    </w:p>
    <w:p>
      <w:pPr>
        <w:pStyle w:val="2"/>
        <w:rPr>
          <w:color w:val="auto"/>
        </w:rPr>
      </w:pPr>
      <w:r>
        <w:drawing>
          <wp:inline distT="0" distB="0" distL="114300" distR="114300">
            <wp:extent cx="4705350" cy="7124700"/>
            <wp:effectExtent l="0" t="0" r="0" b="0"/>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19"/>
                    <a:stretch>
                      <a:fillRect/>
                    </a:stretch>
                  </pic:blipFill>
                  <pic:spPr>
                    <a:xfrm>
                      <a:off x="0" y="0"/>
                      <a:ext cx="4705350" cy="7124700"/>
                    </a:xfrm>
                    <a:prstGeom prst="rect">
                      <a:avLst/>
                    </a:prstGeom>
                    <a:noFill/>
                    <a:ln>
                      <a:noFill/>
                    </a:ln>
                  </pic:spPr>
                </pic:pic>
              </a:graphicData>
            </a:graphic>
          </wp:inline>
        </w:drawing>
      </w:r>
      <w:r>
        <w:drawing>
          <wp:inline distT="0" distB="0" distL="114300" distR="114300">
            <wp:extent cx="4933950" cy="4895850"/>
            <wp:effectExtent l="0" t="0" r="0" b="0"/>
            <wp:docPr id="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pic:cNvPicPr>
                      <a:picLocks noChangeAspect="1"/>
                    </pic:cNvPicPr>
                  </pic:nvPicPr>
                  <pic:blipFill>
                    <a:blip r:embed="rId20"/>
                    <a:stretch>
                      <a:fillRect/>
                    </a:stretch>
                  </pic:blipFill>
                  <pic:spPr>
                    <a:xfrm>
                      <a:off x="0" y="0"/>
                      <a:ext cx="4933950" cy="4895850"/>
                    </a:xfrm>
                    <a:prstGeom prst="rect">
                      <a:avLst/>
                    </a:prstGeom>
                    <a:noFill/>
                    <a:ln>
                      <a:noFill/>
                    </a:ln>
                  </pic:spPr>
                </pic:pic>
              </a:graphicData>
            </a:graphic>
          </wp:inline>
        </w:drawing>
      </w:r>
    </w:p>
    <w:p>
      <w:pPr>
        <w:pStyle w:val="2"/>
        <w:rPr>
          <w:color w:val="auto"/>
        </w:rPr>
      </w:pPr>
    </w:p>
    <w:p>
      <w:pPr>
        <w:pStyle w:val="2"/>
        <w:rPr>
          <w:color w:val="auto"/>
        </w:rPr>
      </w:pPr>
    </w:p>
    <w:p>
      <w:pPr>
        <w:pStyle w:val="2"/>
        <w:rPr>
          <w:color w:val="auto"/>
        </w:rPr>
      </w:pPr>
    </w:p>
    <w:p>
      <w:pPr>
        <w:pStyle w:val="2"/>
        <w:ind w:firstLine="0" w:firstLineChars="0"/>
        <w:rPr>
          <w:color w:val="auto"/>
        </w:rPr>
      </w:pPr>
    </w:p>
    <w:p>
      <w:pPr>
        <w:pStyle w:val="2"/>
        <w:ind w:firstLine="0" w:firstLineChars="0"/>
        <w:rPr>
          <w:color w:val="auto"/>
        </w:rPr>
      </w:pPr>
    </w:p>
    <w:p>
      <w:pPr>
        <w:pStyle w:val="2"/>
        <w:ind w:firstLine="0" w:firstLineChars="0"/>
        <w:rPr>
          <w:color w:val="auto"/>
        </w:rPr>
      </w:pPr>
    </w:p>
    <w:p>
      <w:pPr>
        <w:pStyle w:val="2"/>
        <w:ind w:firstLine="0" w:firstLineChars="0"/>
        <w:rPr>
          <w:color w:val="auto"/>
        </w:rPr>
      </w:pPr>
    </w:p>
    <w:p>
      <w:pPr>
        <w:pStyle w:val="2"/>
        <w:ind w:firstLine="0" w:firstLineChars="0"/>
        <w:rPr>
          <w:color w:val="auto"/>
        </w:rPr>
      </w:pPr>
    </w:p>
    <w:p>
      <w:pPr>
        <w:pStyle w:val="2"/>
        <w:ind w:firstLine="0" w:firstLineChars="0"/>
        <w:rPr>
          <w:color w:val="auto"/>
        </w:rPr>
      </w:pPr>
    </w:p>
    <w:p>
      <w:pPr>
        <w:pStyle w:val="2"/>
        <w:ind w:firstLine="0" w:firstLineChars="0"/>
        <w:rPr>
          <w:color w:val="auto"/>
        </w:rPr>
      </w:pPr>
    </w:p>
    <w:p>
      <w:pPr>
        <w:pStyle w:val="2"/>
        <w:ind w:firstLine="0" w:firstLineChars="0"/>
        <w:rPr>
          <w:color w:val="auto"/>
        </w:rPr>
      </w:pPr>
    </w:p>
    <w:p>
      <w:pPr>
        <w:pStyle w:val="2"/>
        <w:ind w:firstLine="0" w:firstLineChars="0"/>
        <w:rPr>
          <w:color w:val="auto"/>
        </w:rPr>
      </w:pPr>
    </w:p>
    <w:p>
      <w:pPr>
        <w:pStyle w:val="2"/>
        <w:ind w:firstLine="0" w:firstLineChars="0"/>
        <w:rPr>
          <w:color w:val="auto"/>
        </w:rPr>
      </w:pPr>
    </w:p>
    <w:p>
      <w:pPr>
        <w:pStyle w:val="2"/>
        <w:ind w:firstLine="0" w:firstLineChars="0"/>
        <w:rPr>
          <w:color w:val="auto"/>
        </w:rPr>
      </w:pPr>
    </w:p>
    <w:p>
      <w:pPr>
        <w:pStyle w:val="2"/>
        <w:ind w:firstLine="0" w:firstLineChars="0"/>
        <w:rPr>
          <w:color w:val="auto"/>
        </w:rPr>
      </w:pPr>
    </w:p>
    <w:p>
      <w:pPr>
        <w:pStyle w:val="2"/>
        <w:ind w:firstLine="0" w:firstLineChars="0"/>
        <w:rPr>
          <w:color w:val="auto"/>
        </w:rPr>
      </w:pPr>
    </w:p>
    <w:p>
      <w:pPr>
        <w:pStyle w:val="2"/>
        <w:ind w:firstLine="0" w:firstLineChars="0"/>
        <w:rPr>
          <w:color w:val="auto"/>
        </w:rPr>
      </w:pPr>
    </w:p>
    <w:p>
      <w:pPr>
        <w:pStyle w:val="2"/>
        <w:ind w:firstLine="0" w:firstLineChars="0"/>
        <w:rPr>
          <w:color w:val="auto"/>
        </w:rPr>
      </w:pPr>
    </w:p>
    <w:p>
      <w:pPr>
        <w:pStyle w:val="2"/>
        <w:ind w:firstLine="0" w:firstLineChars="0"/>
        <w:rPr>
          <w:color w:val="auto"/>
        </w:rPr>
      </w:pPr>
    </w:p>
    <w:p>
      <w:pPr>
        <w:pStyle w:val="2"/>
        <w:ind w:firstLine="0" w:firstLineChars="0"/>
        <w:rPr>
          <w:color w:val="auto"/>
        </w:rPr>
      </w:pPr>
    </w:p>
    <w:p>
      <w:pPr>
        <w:widowControl/>
        <w:jc w:val="left"/>
        <w:rPr>
          <w:color w:val="auto"/>
          <w:kern w:val="0"/>
          <w:sz w:val="24"/>
        </w:rPr>
      </w:pPr>
    </w:p>
    <w:p>
      <w:pPr>
        <w:pStyle w:val="15"/>
        <w:rPr>
          <w:color w:val="auto"/>
        </w:rPr>
      </w:pPr>
      <w:bookmarkStart w:id="8" w:name="_Toc3391744"/>
      <w:bookmarkStart w:id="9" w:name="_Toc3391973"/>
      <w:r>
        <w:rPr>
          <w:rFonts w:ascii="Times New Roman" w:hAnsi="Times New Roman" w:eastAsia="黑体"/>
          <w:color w:val="auto"/>
          <w:sz w:val="44"/>
          <w:szCs w:val="44"/>
        </w:rPr>
        <w:t>用地红线图</w:t>
      </w:r>
      <w:bookmarkEnd w:id="8"/>
      <w:bookmarkEnd w:id="9"/>
    </w:p>
    <w:p>
      <w:pPr>
        <w:rPr>
          <w:color w:val="auto"/>
        </w:rPr>
      </w:pPr>
    </w:p>
    <w:p>
      <w:pPr>
        <w:widowControl/>
        <w:jc w:val="left"/>
        <w:rPr>
          <w:color w:val="auto"/>
          <w:sz w:val="28"/>
          <w:szCs w:val="28"/>
        </w:rPr>
        <w:sectPr>
          <w:headerReference r:id="rId8" w:type="first"/>
          <w:footerReference r:id="rId11" w:type="first"/>
          <w:headerReference r:id="rId6" w:type="default"/>
          <w:footerReference r:id="rId9" w:type="default"/>
          <w:headerReference r:id="rId7" w:type="even"/>
          <w:footerReference r:id="rId10" w:type="even"/>
          <w:pgSz w:w="11906" w:h="16838"/>
          <w:pgMar w:top="1440" w:right="1800" w:bottom="1440" w:left="1800" w:header="851" w:footer="992" w:gutter="0"/>
          <w:pgNumType w:fmt="numberInDash"/>
          <w:cols w:space="425" w:num="1"/>
          <w:docGrid w:type="lines" w:linePitch="312" w:charSpace="0"/>
        </w:sectPr>
      </w:pPr>
      <w:r>
        <w:drawing>
          <wp:inline distT="0" distB="0" distL="114300" distR="114300">
            <wp:extent cx="5271135" cy="3714750"/>
            <wp:effectExtent l="0" t="0" r="5715" b="0"/>
            <wp:docPr id="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pic:cNvPicPr>
                      <a:picLocks noChangeAspect="1"/>
                    </pic:cNvPicPr>
                  </pic:nvPicPr>
                  <pic:blipFill>
                    <a:blip r:embed="rId21"/>
                    <a:stretch>
                      <a:fillRect/>
                    </a:stretch>
                  </pic:blipFill>
                  <pic:spPr>
                    <a:xfrm>
                      <a:off x="0" y="0"/>
                      <a:ext cx="5271135" cy="3714750"/>
                    </a:xfrm>
                    <a:prstGeom prst="rect">
                      <a:avLst/>
                    </a:prstGeom>
                    <a:noFill/>
                    <a:ln>
                      <a:noFill/>
                    </a:ln>
                  </pic:spPr>
                </pic:pic>
              </a:graphicData>
            </a:graphic>
          </wp:inline>
        </w:drawing>
      </w:r>
    </w:p>
    <w:p>
      <w:pPr>
        <w:pStyle w:val="15"/>
        <w:rPr>
          <w:color w:val="auto"/>
        </w:rPr>
      </w:pPr>
      <w:r>
        <w:rPr>
          <w:rFonts w:hint="eastAsia" w:ascii="Times New Roman" w:hAnsi="Times New Roman" w:eastAsia="黑体"/>
          <w:color w:val="auto"/>
          <w:sz w:val="44"/>
          <w:szCs w:val="44"/>
          <w:lang w:val="en-US" w:eastAsia="zh-CN"/>
        </w:rPr>
        <w:t>地块供地</w:t>
      </w:r>
      <w:r>
        <w:rPr>
          <w:rFonts w:hint="eastAsia" w:ascii="Times New Roman" w:hAnsi="Times New Roman" w:eastAsia="黑体"/>
          <w:color w:val="auto"/>
          <w:sz w:val="44"/>
          <w:szCs w:val="44"/>
        </w:rPr>
        <w:t>勘界图</w:t>
      </w:r>
    </w:p>
    <w:p>
      <w:pPr>
        <w:rPr>
          <w:color w:val="auto"/>
        </w:rPr>
      </w:pPr>
    </w:p>
    <w:p>
      <w:pPr>
        <w:rPr>
          <w:color w:val="auto"/>
        </w:rPr>
      </w:pPr>
    </w:p>
    <w:p>
      <w:pPr>
        <w:rPr>
          <w:color w:val="auto"/>
        </w:rPr>
      </w:pPr>
      <w:r>
        <w:drawing>
          <wp:inline distT="0" distB="0" distL="114300" distR="114300">
            <wp:extent cx="5575935" cy="4739005"/>
            <wp:effectExtent l="0" t="0" r="5715" b="4445"/>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22"/>
                    <a:stretch>
                      <a:fillRect/>
                    </a:stretch>
                  </pic:blipFill>
                  <pic:spPr>
                    <a:xfrm>
                      <a:off x="0" y="0"/>
                      <a:ext cx="5575935" cy="4739005"/>
                    </a:xfrm>
                    <a:prstGeom prst="rect">
                      <a:avLst/>
                    </a:prstGeom>
                    <a:noFill/>
                    <a:ln>
                      <a:noFill/>
                    </a:ln>
                  </pic:spPr>
                </pic:pic>
              </a:graphicData>
            </a:graphic>
          </wp:inline>
        </w:drawing>
      </w:r>
    </w:p>
    <w:p>
      <w:pPr>
        <w:rPr>
          <w:color w:val="auto"/>
        </w:rPr>
      </w:pPr>
    </w:p>
    <w:p>
      <w:pPr>
        <w:rPr>
          <w:color w:val="auto"/>
        </w:rPr>
      </w:pPr>
    </w:p>
    <w:p>
      <w:pPr>
        <w:rPr>
          <w:color w:val="auto"/>
        </w:rPr>
      </w:pPr>
    </w:p>
    <w:p>
      <w:pPr>
        <w:pStyle w:val="2"/>
        <w:rPr>
          <w:color w:val="auto"/>
        </w:rPr>
      </w:pPr>
    </w:p>
    <w:p>
      <w:pPr>
        <w:pStyle w:val="2"/>
        <w:rPr>
          <w:color w:val="auto"/>
        </w:rPr>
      </w:pPr>
    </w:p>
    <w:p>
      <w:pPr>
        <w:pStyle w:val="2"/>
        <w:rPr>
          <w:color w:val="auto"/>
        </w:rPr>
      </w:pPr>
    </w:p>
    <w:p>
      <w:pPr>
        <w:pStyle w:val="2"/>
        <w:rPr>
          <w:color w:val="auto"/>
        </w:rPr>
      </w:pPr>
    </w:p>
    <w:p>
      <w:pPr>
        <w:pStyle w:val="2"/>
        <w:rPr>
          <w:color w:val="auto"/>
        </w:rPr>
      </w:pPr>
    </w:p>
    <w:p>
      <w:pPr>
        <w:pStyle w:val="2"/>
        <w:rPr>
          <w:color w:val="auto"/>
        </w:rPr>
      </w:pPr>
    </w:p>
    <w:p>
      <w:pPr>
        <w:pStyle w:val="2"/>
        <w:rPr>
          <w:color w:val="auto"/>
        </w:rPr>
      </w:pPr>
    </w:p>
    <w:p>
      <w:pPr>
        <w:pStyle w:val="2"/>
        <w:rPr>
          <w:color w:val="auto"/>
        </w:rPr>
      </w:pPr>
    </w:p>
    <w:p>
      <w:pPr>
        <w:pStyle w:val="2"/>
        <w:rPr>
          <w:color w:val="auto"/>
        </w:rPr>
      </w:pPr>
    </w:p>
    <w:p>
      <w:pPr>
        <w:pStyle w:val="2"/>
        <w:rPr>
          <w:color w:val="auto"/>
        </w:rPr>
      </w:pPr>
    </w:p>
    <w:p>
      <w:pPr>
        <w:pStyle w:val="2"/>
        <w:rPr>
          <w:color w:val="auto"/>
        </w:rPr>
      </w:pPr>
    </w:p>
    <w:p>
      <w:pPr>
        <w:rPr>
          <w:color w:val="auto"/>
        </w:rPr>
      </w:pPr>
    </w:p>
    <w:p>
      <w:pPr>
        <w:pStyle w:val="15"/>
        <w:spacing w:before="0" w:after="0" w:line="500" w:lineRule="exact"/>
        <w:rPr>
          <w:rFonts w:ascii="Times New Roman" w:hAnsi="Times New Roman" w:eastAsia="黑体"/>
          <w:color w:val="auto"/>
          <w:sz w:val="44"/>
          <w:szCs w:val="44"/>
        </w:rPr>
      </w:pPr>
      <w:bookmarkStart w:id="10" w:name="_Toc3391746"/>
      <w:bookmarkStart w:id="11" w:name="_Toc3391975"/>
      <w:r>
        <w:rPr>
          <w:rFonts w:ascii="Times New Roman" w:hAnsi="Times New Roman" w:eastAsia="黑体"/>
          <w:color w:val="auto"/>
          <w:sz w:val="44"/>
          <w:szCs w:val="44"/>
        </w:rPr>
        <w:t>竞买申请书</w:t>
      </w:r>
      <w:bookmarkEnd w:id="10"/>
      <w:bookmarkEnd w:id="11"/>
    </w:p>
    <w:p>
      <w:pPr>
        <w:pStyle w:val="29"/>
        <w:spacing w:line="420" w:lineRule="exact"/>
        <w:rPr>
          <w:rFonts w:ascii="仿宋" w:hAnsi="仿宋" w:eastAsia="仿宋"/>
          <w:color w:val="auto"/>
          <w:sz w:val="24"/>
          <w:szCs w:val="24"/>
        </w:rPr>
      </w:pPr>
    </w:p>
    <w:p>
      <w:pPr>
        <w:pStyle w:val="29"/>
        <w:spacing w:line="420" w:lineRule="exact"/>
        <w:ind w:left="0"/>
        <w:rPr>
          <w:rFonts w:ascii="仿宋" w:hAnsi="仿宋" w:eastAsia="仿宋"/>
          <w:color w:val="auto"/>
          <w:sz w:val="24"/>
          <w:szCs w:val="24"/>
        </w:rPr>
      </w:pPr>
      <w:r>
        <w:rPr>
          <w:rFonts w:ascii="仿宋" w:hAnsi="仿宋" w:eastAsia="仿宋"/>
          <w:b/>
          <w:color w:val="auto"/>
          <w:sz w:val="24"/>
          <w:szCs w:val="24"/>
          <w:u w:val="single"/>
        </w:rPr>
        <w:t>XXXXXXXX</w:t>
      </w:r>
      <w:r>
        <w:rPr>
          <w:rFonts w:ascii="仿宋" w:hAnsi="仿宋" w:eastAsia="仿宋"/>
          <w:color w:val="auto"/>
          <w:sz w:val="24"/>
          <w:szCs w:val="24"/>
        </w:rPr>
        <w:t>：</w:t>
      </w:r>
    </w:p>
    <w:p>
      <w:pPr>
        <w:pStyle w:val="29"/>
        <w:spacing w:line="420" w:lineRule="exact"/>
        <w:ind w:left="0" w:firstLine="480" w:firstLineChars="200"/>
        <w:jc w:val="left"/>
        <w:rPr>
          <w:rFonts w:ascii="仿宋" w:hAnsi="仿宋" w:eastAsia="仿宋"/>
          <w:color w:val="auto"/>
          <w:sz w:val="28"/>
          <w:szCs w:val="28"/>
          <w:u w:val="single"/>
        </w:rPr>
      </w:pPr>
      <w:r>
        <w:rPr>
          <w:rFonts w:ascii="仿宋" w:hAnsi="仿宋" w:eastAsia="仿宋"/>
          <w:color w:val="auto"/>
          <w:sz w:val="24"/>
          <w:szCs w:val="24"/>
        </w:rPr>
        <w:t>经认真阅读地块国有建设用地使用权拍卖出让文件，并实地踏看拍卖出让地块现状，我方完全接受并愿意遵守你中心国有建设用地使用权拍卖出让文件中的规定和要求，对所有文件及地块现状均无异议。</w:t>
      </w:r>
    </w:p>
    <w:p>
      <w:pPr>
        <w:pStyle w:val="29"/>
        <w:spacing w:line="420" w:lineRule="exact"/>
        <w:ind w:left="105" w:leftChars="50" w:firstLine="480" w:firstLineChars="200"/>
        <w:jc w:val="left"/>
        <w:rPr>
          <w:rFonts w:ascii="仿宋" w:hAnsi="仿宋" w:eastAsia="仿宋"/>
          <w:color w:val="auto"/>
          <w:sz w:val="24"/>
          <w:szCs w:val="24"/>
        </w:rPr>
      </w:pPr>
      <w:r>
        <w:rPr>
          <w:rFonts w:ascii="仿宋" w:hAnsi="仿宋" w:eastAsia="仿宋"/>
          <w:color w:val="auto"/>
          <w:sz w:val="24"/>
          <w:szCs w:val="24"/>
        </w:rPr>
        <w:t>我方正式申请参加你中心于</w:t>
      </w:r>
      <w:r>
        <w:rPr>
          <w:rFonts w:ascii="仿宋" w:hAnsi="仿宋" w:eastAsia="仿宋"/>
          <w:color w:val="auto"/>
          <w:sz w:val="24"/>
          <w:szCs w:val="24"/>
          <w:u w:val="single"/>
        </w:rPr>
        <w:t>202 年  月  日</w:t>
      </w:r>
      <w:r>
        <w:rPr>
          <w:rFonts w:ascii="仿宋" w:hAnsi="仿宋" w:eastAsia="仿宋"/>
          <w:color w:val="auto"/>
          <w:sz w:val="24"/>
          <w:szCs w:val="24"/>
        </w:rPr>
        <w:t>在</w:t>
      </w:r>
      <w:r>
        <w:rPr>
          <w:rFonts w:ascii="仿宋" w:hAnsi="仿宋" w:eastAsia="仿宋"/>
          <w:b/>
          <w:color w:val="auto"/>
          <w:sz w:val="24"/>
          <w:szCs w:val="24"/>
          <w:u w:val="single"/>
        </w:rPr>
        <w:t>XXXXXXXX</w:t>
      </w:r>
      <w:r>
        <w:rPr>
          <w:rFonts w:ascii="仿宋" w:hAnsi="仿宋" w:eastAsia="仿宋"/>
          <w:color w:val="auto"/>
          <w:sz w:val="24"/>
          <w:szCs w:val="24"/>
        </w:rPr>
        <w:t>举行的地块国有建设用地使用权拍卖活动，愿意按拍卖出让文件规定缴纳竞买保证金人民币万元（大写）（</w:t>
      </w:r>
      <w:r>
        <w:rPr>
          <w:rFonts w:ascii="仿宋" w:hAnsi="仿宋" w:eastAsia="仿宋"/>
          <w:color w:val="auto"/>
          <w:w w:val="90"/>
          <w:sz w:val="24"/>
          <w:szCs w:val="24"/>
        </w:rPr>
        <w:t>￥</w:t>
      </w:r>
      <w:r>
        <w:rPr>
          <w:rFonts w:ascii="仿宋" w:hAnsi="仿宋" w:eastAsia="仿宋"/>
          <w:color w:val="auto"/>
          <w:sz w:val="24"/>
          <w:szCs w:val="24"/>
        </w:rPr>
        <w:t>万元）。</w:t>
      </w:r>
    </w:p>
    <w:p>
      <w:pPr>
        <w:pStyle w:val="29"/>
        <w:spacing w:line="420" w:lineRule="exact"/>
        <w:ind w:left="0" w:firstLine="480" w:firstLineChars="200"/>
        <w:jc w:val="left"/>
        <w:rPr>
          <w:rFonts w:ascii="仿宋" w:hAnsi="仿宋" w:eastAsia="仿宋"/>
          <w:color w:val="auto"/>
          <w:sz w:val="24"/>
          <w:szCs w:val="24"/>
        </w:rPr>
      </w:pPr>
      <w:r>
        <w:rPr>
          <w:rFonts w:ascii="仿宋" w:hAnsi="仿宋" w:eastAsia="仿宋"/>
          <w:color w:val="auto"/>
          <w:sz w:val="24"/>
          <w:szCs w:val="24"/>
        </w:rPr>
        <w:t>若能竞得该地块，我方承诺：</w:t>
      </w:r>
    </w:p>
    <w:p>
      <w:pPr>
        <w:pStyle w:val="29"/>
        <w:spacing w:line="420" w:lineRule="exact"/>
        <w:ind w:left="0" w:firstLine="482" w:firstLineChars="200"/>
        <w:jc w:val="left"/>
        <w:rPr>
          <w:rFonts w:ascii="仿宋" w:hAnsi="仿宋" w:eastAsia="仿宋"/>
          <w:b/>
          <w:color w:val="auto"/>
          <w:sz w:val="24"/>
          <w:szCs w:val="24"/>
          <w:u w:val="single"/>
        </w:rPr>
      </w:pPr>
      <w:r>
        <w:rPr>
          <w:rFonts w:ascii="仿宋" w:hAnsi="仿宋" w:eastAsia="仿宋"/>
          <w:b/>
          <w:strike w:val="0"/>
          <w:dstrike w:val="0"/>
          <w:color w:val="auto"/>
          <w:sz w:val="24"/>
          <w:szCs w:val="24"/>
        </w:rPr>
        <w:t>（一）竞得土地使用权后</w:t>
      </w:r>
      <w:r>
        <w:rPr>
          <w:rFonts w:hint="eastAsia" w:ascii="仿宋" w:hAnsi="仿宋" w:eastAsia="仿宋"/>
          <w:b/>
          <w:strike w:val="0"/>
          <w:dstrike w:val="0"/>
          <w:color w:val="auto"/>
          <w:sz w:val="24"/>
          <w:szCs w:val="24"/>
          <w:lang w:eastAsia="zh-CN"/>
        </w:rPr>
        <w:t>，</w:t>
      </w:r>
      <w:r>
        <w:rPr>
          <w:rFonts w:hint="eastAsia" w:ascii="仿宋" w:hAnsi="仿宋" w:eastAsia="仿宋"/>
          <w:b/>
          <w:strike w:val="0"/>
          <w:dstrike w:val="0"/>
          <w:color w:val="auto"/>
          <w:sz w:val="24"/>
          <w:szCs w:val="24"/>
          <w:lang w:val="en-US" w:eastAsia="zh-CN"/>
        </w:rPr>
        <w:t>如果</w:t>
      </w:r>
      <w:r>
        <w:rPr>
          <w:rFonts w:ascii="仿宋" w:hAnsi="仿宋" w:eastAsia="仿宋"/>
          <w:b/>
          <w:strike w:val="0"/>
          <w:dstrike w:val="0"/>
          <w:color w:val="auto"/>
          <w:sz w:val="24"/>
          <w:szCs w:val="24"/>
        </w:rPr>
        <w:t>注册成立一家新公司对竞得土地进行开发建设，</w:t>
      </w:r>
      <w:r>
        <w:rPr>
          <w:rFonts w:hint="eastAsia" w:ascii="仿宋" w:hAnsi="仿宋" w:eastAsia="仿宋"/>
          <w:b/>
          <w:strike w:val="0"/>
          <w:dstrike w:val="0"/>
          <w:color w:val="auto"/>
          <w:sz w:val="24"/>
          <w:szCs w:val="24"/>
          <w:lang w:val="en-US" w:eastAsia="zh-CN"/>
        </w:rPr>
        <w:t>需在</w:t>
      </w:r>
      <w:r>
        <w:rPr>
          <w:rFonts w:ascii="仿宋" w:hAnsi="仿宋" w:eastAsia="仿宋"/>
          <w:b/>
          <w:strike w:val="0"/>
          <w:dstrike w:val="0"/>
          <w:color w:val="auto"/>
          <w:sz w:val="24"/>
          <w:szCs w:val="24"/>
        </w:rPr>
        <w:t>3个月内</w:t>
      </w:r>
      <w:r>
        <w:rPr>
          <w:rFonts w:hint="eastAsia" w:ascii="仿宋" w:hAnsi="仿宋" w:eastAsia="仿宋"/>
          <w:b/>
          <w:strike w:val="0"/>
          <w:dstrike w:val="0"/>
          <w:color w:val="auto"/>
          <w:sz w:val="24"/>
          <w:szCs w:val="24"/>
          <w:lang w:val="en-US" w:eastAsia="zh-CN"/>
        </w:rPr>
        <w:t>成立</w:t>
      </w:r>
      <w:r>
        <w:rPr>
          <w:rFonts w:ascii="仿宋" w:hAnsi="仿宋" w:eastAsia="仿宋"/>
          <w:b/>
          <w:strike w:val="0"/>
          <w:dstrike w:val="0"/>
          <w:color w:val="auto"/>
          <w:sz w:val="24"/>
          <w:szCs w:val="24"/>
        </w:rPr>
        <w:t>新公司</w:t>
      </w:r>
      <w:r>
        <w:rPr>
          <w:rFonts w:hint="eastAsia" w:ascii="仿宋" w:hAnsi="仿宋" w:eastAsia="仿宋"/>
          <w:b/>
          <w:strike w:val="0"/>
          <w:dstrike w:val="0"/>
          <w:color w:val="auto"/>
          <w:sz w:val="24"/>
          <w:szCs w:val="24"/>
          <w:lang w:eastAsia="zh-CN"/>
        </w:rPr>
        <w:t>，</w:t>
      </w:r>
      <w:r>
        <w:rPr>
          <w:rFonts w:hint="eastAsia" w:ascii="仿宋" w:hAnsi="仿宋" w:eastAsia="仿宋"/>
          <w:b/>
          <w:strike w:val="0"/>
          <w:dstrike w:val="0"/>
          <w:color w:val="auto"/>
          <w:sz w:val="24"/>
          <w:szCs w:val="24"/>
          <w:lang w:val="en-US" w:eastAsia="zh-CN"/>
        </w:rPr>
        <w:t>且竞得人在</w:t>
      </w:r>
      <w:r>
        <w:rPr>
          <w:rFonts w:ascii="仿宋" w:hAnsi="仿宋" w:eastAsia="仿宋"/>
          <w:b/>
          <w:strike w:val="0"/>
          <w:dstrike w:val="0"/>
          <w:color w:val="auto"/>
          <w:sz w:val="24"/>
          <w:szCs w:val="24"/>
        </w:rPr>
        <w:t>新公司的出资比例必须在51%（含）以上</w:t>
      </w:r>
      <w:r>
        <w:rPr>
          <w:rFonts w:hint="eastAsia" w:ascii="仿宋" w:hAnsi="仿宋" w:eastAsia="仿宋"/>
          <w:b/>
          <w:strike w:val="0"/>
          <w:dstrike w:val="0"/>
          <w:color w:val="auto"/>
          <w:sz w:val="24"/>
          <w:szCs w:val="24"/>
          <w:lang w:val="en-US" w:eastAsia="zh-CN"/>
        </w:rPr>
        <w:t>。</w:t>
      </w:r>
    </w:p>
    <w:p>
      <w:pPr>
        <w:pStyle w:val="29"/>
        <w:spacing w:line="420" w:lineRule="exact"/>
        <w:ind w:left="0" w:firstLine="480" w:firstLineChars="200"/>
        <w:rPr>
          <w:rFonts w:ascii="仿宋" w:hAnsi="仿宋" w:eastAsia="仿宋"/>
          <w:color w:val="auto"/>
          <w:sz w:val="24"/>
          <w:szCs w:val="24"/>
        </w:rPr>
      </w:pPr>
      <w:r>
        <w:rPr>
          <w:rFonts w:ascii="仿宋" w:hAnsi="仿宋" w:eastAsia="仿宋"/>
          <w:color w:val="auto"/>
          <w:sz w:val="24"/>
          <w:szCs w:val="24"/>
        </w:rPr>
        <w:t>（二）保证按照拍卖出让文件的规定和要求履行全部义务，如有违约行为，我方愿意承担全部法律责任，并赔偿由此产生的损失。</w:t>
      </w:r>
    </w:p>
    <w:p>
      <w:pPr>
        <w:pStyle w:val="29"/>
        <w:spacing w:line="420" w:lineRule="exact"/>
        <w:ind w:left="0" w:firstLine="480" w:firstLineChars="200"/>
        <w:rPr>
          <w:rFonts w:ascii="仿宋" w:hAnsi="仿宋" w:eastAsia="仿宋"/>
          <w:color w:val="auto"/>
          <w:sz w:val="24"/>
          <w:szCs w:val="24"/>
        </w:rPr>
      </w:pPr>
      <w:r>
        <w:rPr>
          <w:rFonts w:ascii="仿宋" w:hAnsi="仿宋" w:eastAsia="仿宋"/>
          <w:color w:val="auto"/>
          <w:sz w:val="24"/>
          <w:szCs w:val="24"/>
        </w:rPr>
        <w:t>（三）若我方不按拍卖出让文件的要求签</w:t>
      </w:r>
      <w:r>
        <w:rPr>
          <w:rFonts w:hint="eastAsia" w:ascii="仿宋" w:hAnsi="仿宋" w:eastAsia="仿宋"/>
          <w:color w:val="auto"/>
          <w:sz w:val="24"/>
          <w:szCs w:val="24"/>
        </w:rPr>
        <w:t>定</w:t>
      </w:r>
      <w:r>
        <w:rPr>
          <w:rFonts w:ascii="仿宋" w:hAnsi="仿宋" w:eastAsia="仿宋"/>
          <w:color w:val="auto"/>
          <w:sz w:val="24"/>
          <w:szCs w:val="24"/>
        </w:rPr>
        <w:t>《成交确认书》或《国有建设用地使用权出让合同》的，或不按《国有建设用地使用权出让合同》的要求缴纳土地价款并达到合同解除条件的，无论缴纳的竞买保证金万元（人民币）已转为何种法律性质的价款，我方均无权要求予以退还。</w:t>
      </w:r>
    </w:p>
    <w:p>
      <w:pPr>
        <w:pStyle w:val="29"/>
        <w:spacing w:line="420" w:lineRule="exact"/>
        <w:ind w:left="0" w:firstLine="482" w:firstLineChars="200"/>
        <w:rPr>
          <w:rFonts w:ascii="仿宋" w:hAnsi="仿宋" w:eastAsia="仿宋"/>
          <w:color w:val="auto"/>
          <w:sz w:val="24"/>
          <w:szCs w:val="24"/>
        </w:rPr>
      </w:pPr>
      <w:r>
        <w:rPr>
          <w:rFonts w:ascii="仿宋" w:hAnsi="仿宋" w:eastAsia="仿宋"/>
          <w:b/>
          <w:color w:val="auto"/>
          <w:sz w:val="24"/>
          <w:szCs w:val="24"/>
        </w:rPr>
        <w:t>附：</w:t>
      </w:r>
      <w:r>
        <w:rPr>
          <w:rFonts w:ascii="仿宋" w:hAnsi="仿宋" w:eastAsia="仿宋"/>
          <w:color w:val="auto"/>
          <w:sz w:val="24"/>
          <w:szCs w:val="24"/>
        </w:rPr>
        <w:t>1.统一社会信用代码复印件；2.组织机构代码证复印件3.法定代表人身份证明；4.法定代表人身份证复印件；5.授权委托书；6.受托人身份证复印件；7.竞买保证金交纳凭证；8.其它应提供的依据等。</w:t>
      </w:r>
    </w:p>
    <w:p>
      <w:pPr>
        <w:pStyle w:val="29"/>
        <w:spacing w:line="420" w:lineRule="exact"/>
        <w:ind w:firstLine="470" w:firstLineChars="196"/>
        <w:rPr>
          <w:rFonts w:ascii="仿宋" w:hAnsi="仿宋" w:eastAsia="仿宋"/>
          <w:color w:val="auto"/>
          <w:sz w:val="24"/>
          <w:szCs w:val="24"/>
        </w:rPr>
      </w:pPr>
    </w:p>
    <w:p>
      <w:pPr>
        <w:pStyle w:val="29"/>
        <w:spacing w:line="420" w:lineRule="exact"/>
        <w:ind w:left="0"/>
        <w:rPr>
          <w:rFonts w:ascii="仿宋" w:hAnsi="仿宋" w:eastAsia="仿宋"/>
          <w:color w:val="auto"/>
          <w:sz w:val="24"/>
          <w:szCs w:val="24"/>
        </w:rPr>
      </w:pPr>
      <w:r>
        <w:rPr>
          <w:rFonts w:ascii="仿宋" w:hAnsi="仿宋" w:eastAsia="仿宋"/>
          <w:color w:val="auto"/>
          <w:sz w:val="24"/>
          <w:szCs w:val="24"/>
        </w:rPr>
        <w:t>竞买申请人（盖章）：</w:t>
      </w:r>
    </w:p>
    <w:p>
      <w:pPr>
        <w:pStyle w:val="29"/>
        <w:spacing w:line="420" w:lineRule="exact"/>
        <w:ind w:left="0"/>
        <w:rPr>
          <w:rFonts w:ascii="仿宋" w:hAnsi="仿宋" w:eastAsia="仿宋"/>
          <w:color w:val="auto"/>
          <w:sz w:val="24"/>
          <w:szCs w:val="24"/>
        </w:rPr>
      </w:pPr>
      <w:r>
        <w:rPr>
          <w:rFonts w:ascii="仿宋" w:hAnsi="仿宋" w:eastAsia="仿宋"/>
          <w:color w:val="auto"/>
          <w:sz w:val="24"/>
          <w:szCs w:val="24"/>
        </w:rPr>
        <w:t>法定代表人（本人签名）：</w:t>
      </w:r>
    </w:p>
    <w:p>
      <w:pPr>
        <w:pStyle w:val="29"/>
        <w:spacing w:line="420" w:lineRule="exact"/>
        <w:ind w:left="0"/>
        <w:rPr>
          <w:rFonts w:ascii="仿宋" w:hAnsi="仿宋" w:eastAsia="仿宋"/>
          <w:color w:val="auto"/>
          <w:sz w:val="24"/>
          <w:szCs w:val="24"/>
        </w:rPr>
      </w:pPr>
      <w:r>
        <w:rPr>
          <w:rFonts w:ascii="仿宋" w:hAnsi="仿宋" w:eastAsia="仿宋"/>
          <w:color w:val="auto"/>
          <w:sz w:val="24"/>
          <w:szCs w:val="24"/>
        </w:rPr>
        <w:t>联系人：</w:t>
      </w:r>
    </w:p>
    <w:p>
      <w:pPr>
        <w:pStyle w:val="29"/>
        <w:spacing w:line="420" w:lineRule="exact"/>
        <w:ind w:left="0"/>
        <w:rPr>
          <w:rFonts w:ascii="仿宋" w:hAnsi="仿宋" w:eastAsia="仿宋"/>
          <w:color w:val="auto"/>
          <w:sz w:val="24"/>
          <w:szCs w:val="24"/>
        </w:rPr>
      </w:pPr>
      <w:r>
        <w:rPr>
          <w:rFonts w:ascii="仿宋" w:hAnsi="仿宋" w:eastAsia="仿宋"/>
          <w:color w:val="auto"/>
          <w:sz w:val="24"/>
          <w:szCs w:val="24"/>
        </w:rPr>
        <w:t>地址：</w:t>
      </w:r>
    </w:p>
    <w:p>
      <w:pPr>
        <w:pStyle w:val="29"/>
        <w:spacing w:line="420" w:lineRule="exact"/>
        <w:ind w:left="0"/>
        <w:rPr>
          <w:rFonts w:ascii="仿宋" w:hAnsi="仿宋" w:eastAsia="仿宋"/>
          <w:color w:val="auto"/>
          <w:sz w:val="24"/>
          <w:szCs w:val="24"/>
        </w:rPr>
      </w:pPr>
      <w:r>
        <w:rPr>
          <w:rFonts w:ascii="仿宋" w:hAnsi="仿宋" w:eastAsia="仿宋"/>
          <w:color w:val="auto"/>
          <w:sz w:val="24"/>
          <w:szCs w:val="24"/>
        </w:rPr>
        <w:t>电话：</w:t>
      </w:r>
    </w:p>
    <w:p>
      <w:pPr>
        <w:pStyle w:val="29"/>
        <w:spacing w:line="420" w:lineRule="exact"/>
        <w:ind w:left="0"/>
        <w:rPr>
          <w:rFonts w:ascii="仿宋" w:hAnsi="仿宋" w:eastAsia="仿宋"/>
          <w:color w:val="auto"/>
          <w:sz w:val="24"/>
          <w:szCs w:val="24"/>
        </w:rPr>
      </w:pPr>
      <w:r>
        <w:rPr>
          <w:rFonts w:ascii="仿宋" w:hAnsi="仿宋" w:eastAsia="仿宋"/>
          <w:color w:val="auto"/>
          <w:sz w:val="24"/>
          <w:szCs w:val="24"/>
        </w:rPr>
        <w:t>申请日期：  年   月   日</w:t>
      </w:r>
    </w:p>
    <w:p>
      <w:pPr>
        <w:pStyle w:val="29"/>
        <w:spacing w:line="420" w:lineRule="exact"/>
        <w:ind w:left="0" w:firstLine="510"/>
        <w:rPr>
          <w:rFonts w:ascii="仿宋" w:hAnsi="仿宋" w:eastAsia="仿宋"/>
          <w:color w:val="auto"/>
          <w:sz w:val="24"/>
          <w:szCs w:val="24"/>
        </w:rPr>
      </w:pPr>
    </w:p>
    <w:p>
      <w:pPr>
        <w:pStyle w:val="29"/>
        <w:spacing w:line="420" w:lineRule="exact"/>
        <w:ind w:left="0" w:firstLine="510"/>
        <w:rPr>
          <w:rFonts w:ascii="仿宋" w:hAnsi="仿宋" w:eastAsia="仿宋"/>
          <w:b/>
          <w:color w:val="auto"/>
          <w:sz w:val="24"/>
          <w:szCs w:val="24"/>
        </w:rPr>
      </w:pPr>
      <w:r>
        <w:rPr>
          <w:rFonts w:ascii="仿宋" w:hAnsi="仿宋" w:eastAsia="仿宋"/>
          <w:b/>
          <w:color w:val="auto"/>
          <w:sz w:val="24"/>
          <w:szCs w:val="24"/>
        </w:rPr>
        <w:t>（法人或其他组织参与竞买的，竞买时须带上公章）</w:t>
      </w:r>
    </w:p>
    <w:p>
      <w:pPr>
        <w:pStyle w:val="15"/>
        <w:spacing w:before="0" w:after="0" w:line="600" w:lineRule="exact"/>
        <w:rPr>
          <w:rFonts w:ascii="Times New Roman" w:hAnsi="Times New Roman" w:eastAsia="黑体"/>
          <w:color w:val="auto"/>
          <w:sz w:val="44"/>
          <w:szCs w:val="44"/>
        </w:rPr>
      </w:pPr>
      <w:r>
        <w:rPr>
          <w:rFonts w:ascii="Times New Roman" w:hAnsi="Times New Roman" w:eastAsia="宋体"/>
          <w:color w:val="auto"/>
          <w:w w:val="90"/>
        </w:rPr>
        <w:br w:type="page"/>
      </w:r>
      <w:bookmarkStart w:id="12" w:name="_Toc3391747"/>
      <w:bookmarkStart w:id="13" w:name="_Toc3391976"/>
      <w:r>
        <w:rPr>
          <w:rFonts w:ascii="Times New Roman" w:hAnsi="Times New Roman" w:eastAsia="黑体"/>
          <w:color w:val="auto"/>
          <w:sz w:val="44"/>
          <w:szCs w:val="44"/>
        </w:rPr>
        <w:t>保证金承诺书</w:t>
      </w:r>
      <w:bookmarkEnd w:id="12"/>
      <w:bookmarkEnd w:id="13"/>
    </w:p>
    <w:p>
      <w:pPr>
        <w:rPr>
          <w:b/>
          <w:color w:val="auto"/>
          <w:sz w:val="44"/>
          <w:szCs w:val="44"/>
        </w:rPr>
      </w:pPr>
    </w:p>
    <w:p>
      <w:pPr>
        <w:rPr>
          <w:rFonts w:eastAsia="仿宋_GB2312"/>
          <w:color w:val="auto"/>
          <w:sz w:val="30"/>
          <w:szCs w:val="30"/>
        </w:rPr>
      </w:pPr>
      <w:r>
        <w:rPr>
          <w:rFonts w:eastAsia="仿宋_GB2312"/>
          <w:b/>
          <w:color w:val="auto"/>
          <w:sz w:val="30"/>
          <w:szCs w:val="30"/>
          <w:u w:val="single"/>
        </w:rPr>
        <w:t>XXXXXXXX</w:t>
      </w:r>
      <w:r>
        <w:rPr>
          <w:rFonts w:eastAsia="仿宋_GB2312"/>
          <w:color w:val="auto"/>
          <w:sz w:val="30"/>
          <w:szCs w:val="30"/>
        </w:rPr>
        <w:t>：</w:t>
      </w:r>
    </w:p>
    <w:p>
      <w:pPr>
        <w:ind w:firstLine="600" w:firstLineChars="200"/>
        <w:rPr>
          <w:rFonts w:eastAsia="仿宋_GB2312"/>
          <w:color w:val="auto"/>
          <w:sz w:val="30"/>
          <w:szCs w:val="30"/>
        </w:rPr>
      </w:pPr>
      <w:r>
        <w:rPr>
          <w:rFonts w:eastAsia="仿宋_GB2312"/>
          <w:color w:val="auto"/>
          <w:sz w:val="30"/>
          <w:szCs w:val="30"/>
        </w:rPr>
        <w:t>我方承诺参加</w:t>
      </w:r>
      <w:r>
        <w:rPr>
          <w:rFonts w:eastAsia="仿宋_GB2312"/>
          <w:color w:val="auto"/>
          <w:sz w:val="30"/>
          <w:szCs w:val="30"/>
          <w:u w:val="single"/>
        </w:rPr>
        <w:t>202</w:t>
      </w:r>
      <w:r>
        <w:rPr>
          <w:rFonts w:hint="eastAsia" w:eastAsia="仿宋_GB2312"/>
          <w:color w:val="auto"/>
          <w:sz w:val="30"/>
          <w:szCs w:val="30"/>
          <w:u w:val="single"/>
        </w:rPr>
        <w:t>3</w:t>
      </w:r>
      <w:r>
        <w:rPr>
          <w:rFonts w:eastAsia="仿宋_GB2312"/>
          <w:color w:val="auto"/>
          <w:sz w:val="30"/>
          <w:szCs w:val="30"/>
          <w:u w:val="single"/>
        </w:rPr>
        <w:t>年  月  日</w:t>
      </w:r>
      <w:r>
        <w:rPr>
          <w:rFonts w:eastAsia="仿宋_GB2312"/>
          <w:color w:val="auto"/>
          <w:sz w:val="30"/>
          <w:szCs w:val="30"/>
        </w:rPr>
        <w:t>拍卖出让的地块竞买，我方所交保证金不属于银行贷款、股东借款、转贷和募集资金。</w:t>
      </w:r>
    </w:p>
    <w:p>
      <w:pPr>
        <w:ind w:firstLine="600" w:firstLineChars="200"/>
        <w:rPr>
          <w:rFonts w:eastAsia="仿宋_GB2312"/>
          <w:color w:val="auto"/>
          <w:sz w:val="30"/>
          <w:szCs w:val="30"/>
        </w:rPr>
      </w:pPr>
      <w:r>
        <w:rPr>
          <w:rFonts w:eastAsia="仿宋_GB2312"/>
          <w:color w:val="auto"/>
          <w:sz w:val="30"/>
          <w:szCs w:val="30"/>
        </w:rPr>
        <w:t>特此承诺。</w:t>
      </w:r>
    </w:p>
    <w:p>
      <w:pPr>
        <w:rPr>
          <w:rFonts w:eastAsia="仿宋_GB2312"/>
          <w:color w:val="auto"/>
          <w:sz w:val="30"/>
          <w:szCs w:val="30"/>
        </w:rPr>
      </w:pPr>
    </w:p>
    <w:p>
      <w:pPr>
        <w:ind w:firstLine="750" w:firstLineChars="250"/>
        <w:rPr>
          <w:rFonts w:eastAsia="仿宋_GB2312"/>
          <w:color w:val="auto"/>
          <w:sz w:val="30"/>
          <w:szCs w:val="30"/>
        </w:rPr>
      </w:pPr>
      <w:r>
        <w:rPr>
          <w:rFonts w:eastAsia="仿宋_GB2312"/>
          <w:color w:val="auto"/>
          <w:sz w:val="30"/>
          <w:szCs w:val="30"/>
        </w:rPr>
        <w:t>承诺人（法定代表人）签字：</w:t>
      </w:r>
    </w:p>
    <w:p>
      <w:pPr>
        <w:ind w:firstLine="750" w:firstLineChars="250"/>
        <w:rPr>
          <w:rFonts w:eastAsia="仿宋_GB2312"/>
          <w:color w:val="auto"/>
          <w:sz w:val="30"/>
          <w:szCs w:val="30"/>
        </w:rPr>
      </w:pPr>
    </w:p>
    <w:p>
      <w:pPr>
        <w:ind w:firstLine="750" w:firstLineChars="250"/>
        <w:rPr>
          <w:rFonts w:eastAsia="仿宋_GB2312"/>
          <w:color w:val="auto"/>
          <w:sz w:val="30"/>
          <w:szCs w:val="30"/>
        </w:rPr>
      </w:pPr>
    </w:p>
    <w:p>
      <w:pPr>
        <w:ind w:right="900" w:firstLine="750" w:firstLineChars="250"/>
        <w:jc w:val="right"/>
        <w:rPr>
          <w:rFonts w:eastAsia="仿宋_GB2312"/>
          <w:color w:val="auto"/>
          <w:sz w:val="30"/>
          <w:szCs w:val="30"/>
        </w:rPr>
      </w:pPr>
      <w:r>
        <w:rPr>
          <w:rFonts w:eastAsia="仿宋_GB2312"/>
          <w:color w:val="auto"/>
          <w:sz w:val="30"/>
          <w:szCs w:val="30"/>
        </w:rPr>
        <w:t>年   月  日</w:t>
      </w:r>
    </w:p>
    <w:p>
      <w:pPr>
        <w:pStyle w:val="15"/>
        <w:rPr>
          <w:rFonts w:ascii="Times New Roman" w:hAnsi="Times New Roman" w:eastAsia="黑体"/>
          <w:color w:val="auto"/>
          <w:sz w:val="44"/>
          <w:szCs w:val="44"/>
        </w:rPr>
      </w:pPr>
      <w:r>
        <w:rPr>
          <w:rFonts w:ascii="Times New Roman" w:hAnsi="Times New Roman" w:eastAsia="仿宋_GB2312"/>
          <w:color w:val="auto"/>
          <w:sz w:val="30"/>
          <w:szCs w:val="30"/>
        </w:rPr>
        <w:br w:type="page"/>
      </w:r>
      <w:bookmarkStart w:id="14" w:name="_Toc3391748"/>
      <w:bookmarkStart w:id="15" w:name="_Toc3391977"/>
      <w:r>
        <w:rPr>
          <w:rFonts w:ascii="Times New Roman" w:hAnsi="Times New Roman" w:eastAsia="黑体"/>
          <w:color w:val="auto"/>
          <w:sz w:val="44"/>
          <w:szCs w:val="44"/>
        </w:rPr>
        <w:t>法定代表人身份证明书</w:t>
      </w:r>
      <w:bookmarkEnd w:id="14"/>
      <w:bookmarkEnd w:id="15"/>
    </w:p>
    <w:p>
      <w:pPr>
        <w:pStyle w:val="29"/>
        <w:spacing w:line="627" w:lineRule="atLeast"/>
        <w:ind w:left="0"/>
        <w:jc w:val="left"/>
        <w:rPr>
          <w:rFonts w:eastAsia="黑体"/>
          <w:color w:val="auto"/>
          <w:sz w:val="36"/>
          <w:szCs w:val="36"/>
        </w:rPr>
      </w:pPr>
    </w:p>
    <w:p>
      <w:pPr>
        <w:pStyle w:val="29"/>
        <w:spacing w:line="627" w:lineRule="atLeast"/>
        <w:ind w:left="0"/>
        <w:jc w:val="left"/>
        <w:rPr>
          <w:rFonts w:eastAsia="仿宋_GB2312"/>
          <w:color w:val="auto"/>
          <w:sz w:val="30"/>
          <w:szCs w:val="30"/>
        </w:rPr>
      </w:pPr>
      <w:r>
        <w:rPr>
          <w:rFonts w:eastAsia="仿宋_GB2312"/>
          <w:b/>
          <w:color w:val="auto"/>
          <w:sz w:val="30"/>
          <w:szCs w:val="30"/>
          <w:u w:val="single"/>
        </w:rPr>
        <w:t>XXXXXXXX</w:t>
      </w:r>
      <w:r>
        <w:rPr>
          <w:rFonts w:eastAsia="仿宋_GB2312"/>
          <w:color w:val="auto"/>
          <w:sz w:val="30"/>
          <w:szCs w:val="30"/>
        </w:rPr>
        <w:t>：</w:t>
      </w:r>
    </w:p>
    <w:p>
      <w:pPr>
        <w:pStyle w:val="29"/>
        <w:spacing w:line="627" w:lineRule="atLeast"/>
        <w:ind w:left="0" w:firstLine="750" w:firstLineChars="250"/>
        <w:jc w:val="left"/>
        <w:rPr>
          <w:rFonts w:eastAsia="仿宋_GB2312"/>
          <w:color w:val="auto"/>
          <w:sz w:val="30"/>
          <w:szCs w:val="30"/>
        </w:rPr>
      </w:pPr>
      <w:r>
        <w:rPr>
          <w:rFonts w:eastAsia="仿宋_GB2312"/>
          <w:color w:val="auto"/>
          <w:sz w:val="30"/>
          <w:szCs w:val="30"/>
        </w:rPr>
        <w:t>××同志在我单位任职务，系我单位法定代表人，特此证明。</w:t>
      </w:r>
    </w:p>
    <w:p>
      <w:pPr>
        <w:pStyle w:val="29"/>
        <w:spacing w:line="627" w:lineRule="atLeast"/>
        <w:ind w:firstLine="900" w:firstLineChars="300"/>
        <w:jc w:val="left"/>
        <w:rPr>
          <w:rFonts w:eastAsia="仿宋_GB2312"/>
          <w:color w:val="auto"/>
          <w:sz w:val="30"/>
          <w:szCs w:val="30"/>
        </w:rPr>
      </w:pPr>
    </w:p>
    <w:p>
      <w:pPr>
        <w:pStyle w:val="29"/>
        <w:spacing w:line="627" w:lineRule="atLeast"/>
        <w:ind w:right="900" w:firstLine="900" w:firstLineChars="300"/>
        <w:jc w:val="right"/>
        <w:rPr>
          <w:rFonts w:eastAsia="仿宋_GB2312"/>
          <w:color w:val="auto"/>
          <w:sz w:val="30"/>
          <w:szCs w:val="30"/>
        </w:rPr>
      </w:pPr>
      <w:r>
        <w:rPr>
          <w:rFonts w:eastAsia="仿宋_GB2312"/>
          <w:color w:val="auto"/>
          <w:sz w:val="30"/>
          <w:szCs w:val="30"/>
        </w:rPr>
        <w:t>年   月   日</w:t>
      </w:r>
    </w:p>
    <w:p>
      <w:pPr>
        <w:pStyle w:val="29"/>
        <w:spacing w:line="586" w:lineRule="atLeast"/>
        <w:jc w:val="center"/>
        <w:rPr>
          <w:color w:val="auto"/>
          <w:sz w:val="28"/>
          <w:szCs w:val="28"/>
        </w:rPr>
      </w:pPr>
    </w:p>
    <w:p>
      <w:pPr>
        <w:pStyle w:val="29"/>
        <w:spacing w:line="586" w:lineRule="atLeast"/>
        <w:jc w:val="center"/>
        <w:rPr>
          <w:color w:val="auto"/>
          <w:sz w:val="28"/>
          <w:szCs w:val="28"/>
        </w:rPr>
      </w:pPr>
    </w:p>
    <w:p>
      <w:pPr>
        <w:pStyle w:val="29"/>
        <w:spacing w:line="586" w:lineRule="atLeast"/>
        <w:jc w:val="center"/>
        <w:rPr>
          <w:color w:val="auto"/>
          <w:sz w:val="28"/>
          <w:szCs w:val="28"/>
        </w:rPr>
      </w:pPr>
    </w:p>
    <w:p>
      <w:pPr>
        <w:pStyle w:val="29"/>
        <w:spacing w:line="586" w:lineRule="atLeast"/>
        <w:jc w:val="center"/>
        <w:rPr>
          <w:color w:val="auto"/>
          <w:sz w:val="28"/>
          <w:szCs w:val="28"/>
        </w:rPr>
      </w:pPr>
    </w:p>
    <w:p>
      <w:pPr>
        <w:pStyle w:val="29"/>
        <w:spacing w:line="586" w:lineRule="atLeast"/>
        <w:jc w:val="center"/>
        <w:rPr>
          <w:color w:val="auto"/>
          <w:sz w:val="28"/>
          <w:szCs w:val="28"/>
        </w:rPr>
      </w:pPr>
    </w:p>
    <w:p>
      <w:pPr>
        <w:pStyle w:val="29"/>
        <w:spacing w:line="586" w:lineRule="atLeast"/>
        <w:rPr>
          <w:color w:val="auto"/>
          <w:sz w:val="28"/>
          <w:szCs w:val="28"/>
        </w:rPr>
      </w:pPr>
    </w:p>
    <w:p>
      <w:pPr>
        <w:pStyle w:val="29"/>
        <w:spacing w:line="586" w:lineRule="atLeast"/>
        <w:jc w:val="center"/>
        <w:rPr>
          <w:color w:val="auto"/>
          <w:sz w:val="28"/>
          <w:szCs w:val="28"/>
        </w:rPr>
      </w:pPr>
    </w:p>
    <w:p>
      <w:pPr>
        <w:pStyle w:val="29"/>
        <w:spacing w:line="586" w:lineRule="atLeast"/>
        <w:jc w:val="left"/>
        <w:rPr>
          <w:color w:val="auto"/>
          <w:sz w:val="28"/>
          <w:szCs w:val="28"/>
        </w:rPr>
      </w:pPr>
    </w:p>
    <w:p>
      <w:pPr>
        <w:pStyle w:val="29"/>
        <w:spacing w:line="586" w:lineRule="atLeast"/>
        <w:jc w:val="left"/>
        <w:rPr>
          <w:color w:val="auto"/>
          <w:sz w:val="28"/>
          <w:szCs w:val="28"/>
        </w:rPr>
      </w:pPr>
      <w:r>
        <w:rPr>
          <w:color w:val="auto"/>
          <w:sz w:val="28"/>
          <w:szCs w:val="28"/>
        </w:rPr>
        <w:t>附注：</w:t>
      </w:r>
    </w:p>
    <w:p>
      <w:pPr>
        <w:pStyle w:val="29"/>
        <w:spacing w:line="586" w:lineRule="atLeast"/>
        <w:ind w:firstLine="560" w:firstLineChars="200"/>
        <w:jc w:val="left"/>
        <w:rPr>
          <w:color w:val="auto"/>
          <w:sz w:val="28"/>
          <w:szCs w:val="28"/>
        </w:rPr>
      </w:pPr>
      <w:r>
        <w:rPr>
          <w:color w:val="auto"/>
          <w:sz w:val="28"/>
          <w:szCs w:val="28"/>
        </w:rPr>
        <w:t>①企事业单位、机关、团体的主要负责人为本单位的法定代表人；</w:t>
      </w:r>
    </w:p>
    <w:p>
      <w:pPr>
        <w:pStyle w:val="29"/>
        <w:spacing w:line="586" w:lineRule="atLeast"/>
        <w:ind w:firstLine="570"/>
        <w:jc w:val="left"/>
        <w:rPr>
          <w:color w:val="auto"/>
          <w:sz w:val="28"/>
          <w:szCs w:val="28"/>
        </w:rPr>
      </w:pPr>
      <w:r>
        <w:rPr>
          <w:color w:val="auto"/>
          <w:sz w:val="28"/>
          <w:szCs w:val="28"/>
        </w:rPr>
        <w:t>②法定代表人办公地点：；</w:t>
      </w:r>
    </w:p>
    <w:p>
      <w:pPr>
        <w:pStyle w:val="29"/>
        <w:spacing w:line="586" w:lineRule="atLeast"/>
        <w:ind w:firstLine="570"/>
        <w:jc w:val="left"/>
        <w:rPr>
          <w:color w:val="auto"/>
          <w:sz w:val="28"/>
          <w:szCs w:val="28"/>
        </w:rPr>
      </w:pPr>
      <w:r>
        <w:rPr>
          <w:color w:val="auto"/>
          <w:sz w:val="28"/>
          <w:szCs w:val="28"/>
        </w:rPr>
        <w:t>③法定代表人身份证号码：；</w:t>
      </w:r>
    </w:p>
    <w:p>
      <w:pPr>
        <w:pStyle w:val="29"/>
        <w:spacing w:line="586" w:lineRule="atLeast"/>
        <w:ind w:left="0" w:firstLine="560" w:firstLineChars="200"/>
        <w:jc w:val="left"/>
        <w:rPr>
          <w:color w:val="auto"/>
          <w:sz w:val="28"/>
          <w:szCs w:val="28"/>
        </w:rPr>
      </w:pPr>
      <w:r>
        <w:rPr>
          <w:color w:val="auto"/>
          <w:sz w:val="28"/>
          <w:szCs w:val="28"/>
        </w:rPr>
        <w:t>④法定代表人联系电话：。</w:t>
      </w:r>
    </w:p>
    <w:p>
      <w:pPr>
        <w:pStyle w:val="15"/>
        <w:rPr>
          <w:rFonts w:ascii="Times New Roman" w:hAnsi="Times New Roman" w:eastAsia="黑体"/>
          <w:color w:val="auto"/>
          <w:sz w:val="44"/>
          <w:szCs w:val="44"/>
        </w:rPr>
      </w:pPr>
      <w:r>
        <w:rPr>
          <w:rFonts w:ascii="Times New Roman" w:hAnsi="Times New Roman" w:eastAsia="Dotum"/>
          <w:color w:val="auto"/>
          <w:sz w:val="44"/>
          <w:szCs w:val="44"/>
        </w:rPr>
        <w:br w:type="page"/>
      </w:r>
      <w:bookmarkStart w:id="16" w:name="_Toc3391978"/>
      <w:bookmarkStart w:id="17" w:name="_Toc3391749"/>
      <w:r>
        <w:rPr>
          <w:rFonts w:ascii="Times New Roman" w:hAnsi="Times New Roman" w:eastAsia="黑体"/>
          <w:color w:val="auto"/>
          <w:sz w:val="44"/>
          <w:szCs w:val="44"/>
        </w:rPr>
        <w:t>授权委托书</w:t>
      </w:r>
      <w:bookmarkEnd w:id="16"/>
      <w:bookmarkEnd w:id="17"/>
    </w:p>
    <w:tbl>
      <w:tblPr>
        <w:tblStyle w:val="16"/>
        <w:tblW w:w="9080" w:type="dxa"/>
        <w:tblInd w:w="108" w:type="dxa"/>
        <w:tblLayout w:type="fixed"/>
        <w:tblCellMar>
          <w:top w:w="0" w:type="dxa"/>
          <w:left w:w="0" w:type="dxa"/>
          <w:bottom w:w="0" w:type="dxa"/>
          <w:right w:w="0" w:type="dxa"/>
        </w:tblCellMar>
      </w:tblPr>
      <w:tblGrid>
        <w:gridCol w:w="1573"/>
        <w:gridCol w:w="2973"/>
        <w:gridCol w:w="1566"/>
        <w:gridCol w:w="2968"/>
      </w:tblGrid>
      <w:tr>
        <w:tblPrEx>
          <w:tblCellMar>
            <w:top w:w="0" w:type="dxa"/>
            <w:left w:w="0" w:type="dxa"/>
            <w:bottom w:w="0" w:type="dxa"/>
            <w:right w:w="0" w:type="dxa"/>
          </w:tblCellMar>
        </w:tblPrEx>
        <w:trPr>
          <w:trHeight w:val="334" w:hRule="atLeast"/>
        </w:trPr>
        <w:tc>
          <w:tcPr>
            <w:tcW w:w="4546" w:type="dxa"/>
            <w:gridSpan w:val="2"/>
            <w:tcBorders>
              <w:top w:val="single" w:color="000000" w:sz="12" w:space="0"/>
              <w:left w:val="single" w:color="000000" w:sz="12" w:space="0"/>
              <w:bottom w:val="single" w:color="000000" w:sz="12" w:space="0"/>
              <w:right w:val="single" w:color="000000" w:sz="12" w:space="0"/>
            </w:tcBorders>
            <w:vAlign w:val="center"/>
          </w:tcPr>
          <w:p>
            <w:pPr>
              <w:widowControl/>
              <w:spacing w:line="400" w:lineRule="exact"/>
              <w:rPr>
                <w:rFonts w:ascii="仿宋" w:hAnsi="仿宋" w:eastAsia="仿宋"/>
                <w:color w:val="auto"/>
                <w:kern w:val="0"/>
                <w:sz w:val="24"/>
              </w:rPr>
            </w:pPr>
            <w:r>
              <w:rPr>
                <w:rFonts w:ascii="仿宋" w:hAnsi="仿宋" w:eastAsia="仿宋"/>
                <w:color w:val="auto"/>
                <w:kern w:val="0"/>
                <w:sz w:val="24"/>
              </w:rPr>
              <w:t>委托人</w:t>
            </w:r>
          </w:p>
        </w:tc>
        <w:tc>
          <w:tcPr>
            <w:tcW w:w="4534" w:type="dxa"/>
            <w:gridSpan w:val="2"/>
            <w:tcBorders>
              <w:top w:val="single" w:color="000000" w:sz="12" w:space="0"/>
              <w:left w:val="nil"/>
              <w:bottom w:val="single" w:color="000000" w:sz="12" w:space="0"/>
              <w:right w:val="single" w:color="000000" w:sz="12" w:space="0"/>
            </w:tcBorders>
            <w:vAlign w:val="center"/>
          </w:tcPr>
          <w:p>
            <w:pPr>
              <w:widowControl/>
              <w:spacing w:line="400" w:lineRule="exact"/>
              <w:rPr>
                <w:rFonts w:ascii="仿宋" w:hAnsi="仿宋" w:eastAsia="仿宋"/>
                <w:color w:val="auto"/>
                <w:kern w:val="0"/>
                <w:sz w:val="24"/>
              </w:rPr>
            </w:pPr>
            <w:r>
              <w:rPr>
                <w:rFonts w:ascii="仿宋" w:hAnsi="仿宋" w:eastAsia="仿宋"/>
                <w:color w:val="auto"/>
                <w:kern w:val="0"/>
                <w:sz w:val="24"/>
              </w:rPr>
              <w:t>受托人</w:t>
            </w:r>
          </w:p>
        </w:tc>
      </w:tr>
      <w:tr>
        <w:tblPrEx>
          <w:tblCellMar>
            <w:top w:w="0" w:type="dxa"/>
            <w:left w:w="0" w:type="dxa"/>
            <w:bottom w:w="0" w:type="dxa"/>
            <w:right w:w="0" w:type="dxa"/>
          </w:tblCellMar>
        </w:tblPrEx>
        <w:trPr>
          <w:trHeight w:val="555" w:hRule="atLeast"/>
        </w:trPr>
        <w:tc>
          <w:tcPr>
            <w:tcW w:w="1573" w:type="dxa"/>
            <w:tcBorders>
              <w:top w:val="single" w:color="000000" w:sz="12" w:space="0"/>
              <w:left w:val="single" w:color="000000" w:sz="12" w:space="0"/>
              <w:bottom w:val="single" w:color="000000" w:sz="12" w:space="0"/>
              <w:right w:val="single" w:color="000000" w:sz="12" w:space="0"/>
            </w:tcBorders>
            <w:vAlign w:val="center"/>
          </w:tcPr>
          <w:p>
            <w:pPr>
              <w:widowControl/>
              <w:spacing w:line="400" w:lineRule="exact"/>
              <w:rPr>
                <w:rFonts w:ascii="仿宋" w:hAnsi="仿宋" w:eastAsia="仿宋"/>
                <w:color w:val="auto"/>
                <w:kern w:val="0"/>
                <w:sz w:val="24"/>
              </w:rPr>
            </w:pPr>
            <w:r>
              <w:rPr>
                <w:rFonts w:ascii="仿宋" w:hAnsi="仿宋" w:eastAsia="仿宋"/>
                <w:color w:val="auto"/>
                <w:kern w:val="0"/>
                <w:sz w:val="24"/>
              </w:rPr>
              <w:t>姓名</w:t>
            </w:r>
          </w:p>
        </w:tc>
        <w:tc>
          <w:tcPr>
            <w:tcW w:w="2973"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 w:hAnsi="仿宋" w:eastAsia="仿宋"/>
                <w:color w:val="auto"/>
                <w:kern w:val="0"/>
                <w:sz w:val="24"/>
              </w:rPr>
            </w:pPr>
          </w:p>
        </w:tc>
        <w:tc>
          <w:tcPr>
            <w:tcW w:w="1566"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 w:hAnsi="仿宋" w:eastAsia="仿宋"/>
                <w:color w:val="auto"/>
                <w:kern w:val="0"/>
                <w:sz w:val="24"/>
              </w:rPr>
            </w:pPr>
            <w:r>
              <w:rPr>
                <w:rFonts w:ascii="仿宋" w:hAnsi="仿宋" w:eastAsia="仿宋"/>
                <w:color w:val="auto"/>
                <w:kern w:val="0"/>
                <w:sz w:val="24"/>
              </w:rPr>
              <w:t>姓名</w:t>
            </w:r>
          </w:p>
        </w:tc>
        <w:tc>
          <w:tcPr>
            <w:tcW w:w="2968"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 w:hAnsi="仿宋" w:eastAsia="仿宋"/>
                <w:color w:val="auto"/>
                <w:kern w:val="0"/>
                <w:sz w:val="24"/>
              </w:rPr>
            </w:pPr>
          </w:p>
        </w:tc>
      </w:tr>
      <w:tr>
        <w:tblPrEx>
          <w:tblCellMar>
            <w:top w:w="0" w:type="dxa"/>
            <w:left w:w="0" w:type="dxa"/>
            <w:bottom w:w="0" w:type="dxa"/>
            <w:right w:w="0" w:type="dxa"/>
          </w:tblCellMar>
        </w:tblPrEx>
        <w:trPr>
          <w:trHeight w:val="537" w:hRule="atLeast"/>
        </w:trPr>
        <w:tc>
          <w:tcPr>
            <w:tcW w:w="1573" w:type="dxa"/>
            <w:tcBorders>
              <w:top w:val="single" w:color="000000" w:sz="12" w:space="0"/>
              <w:left w:val="single" w:color="000000" w:sz="12" w:space="0"/>
              <w:bottom w:val="single" w:color="000000" w:sz="12" w:space="0"/>
              <w:right w:val="single" w:color="000000" w:sz="12" w:space="0"/>
            </w:tcBorders>
            <w:vAlign w:val="center"/>
          </w:tcPr>
          <w:p>
            <w:pPr>
              <w:widowControl/>
              <w:spacing w:line="400" w:lineRule="exact"/>
              <w:rPr>
                <w:rFonts w:ascii="仿宋" w:hAnsi="仿宋" w:eastAsia="仿宋"/>
                <w:color w:val="auto"/>
                <w:kern w:val="0"/>
                <w:sz w:val="24"/>
              </w:rPr>
            </w:pPr>
            <w:r>
              <w:rPr>
                <w:rFonts w:ascii="仿宋" w:hAnsi="仿宋" w:eastAsia="仿宋"/>
                <w:color w:val="auto"/>
                <w:kern w:val="0"/>
                <w:sz w:val="24"/>
              </w:rPr>
              <w:t>性别</w:t>
            </w:r>
          </w:p>
        </w:tc>
        <w:tc>
          <w:tcPr>
            <w:tcW w:w="2973"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 w:hAnsi="仿宋" w:eastAsia="仿宋"/>
                <w:color w:val="auto"/>
                <w:kern w:val="0"/>
                <w:sz w:val="24"/>
              </w:rPr>
            </w:pPr>
          </w:p>
        </w:tc>
        <w:tc>
          <w:tcPr>
            <w:tcW w:w="1566"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 w:hAnsi="仿宋" w:eastAsia="仿宋"/>
                <w:color w:val="auto"/>
                <w:kern w:val="0"/>
                <w:sz w:val="24"/>
              </w:rPr>
            </w:pPr>
            <w:r>
              <w:rPr>
                <w:rFonts w:ascii="仿宋" w:hAnsi="仿宋" w:eastAsia="仿宋"/>
                <w:color w:val="auto"/>
                <w:kern w:val="0"/>
                <w:sz w:val="24"/>
              </w:rPr>
              <w:t>性别</w:t>
            </w:r>
          </w:p>
        </w:tc>
        <w:tc>
          <w:tcPr>
            <w:tcW w:w="2968"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 w:hAnsi="仿宋" w:eastAsia="仿宋"/>
                <w:color w:val="auto"/>
                <w:kern w:val="0"/>
                <w:sz w:val="24"/>
              </w:rPr>
            </w:pPr>
          </w:p>
        </w:tc>
      </w:tr>
      <w:tr>
        <w:tblPrEx>
          <w:tblCellMar>
            <w:top w:w="0" w:type="dxa"/>
            <w:left w:w="0" w:type="dxa"/>
            <w:bottom w:w="0" w:type="dxa"/>
            <w:right w:w="0" w:type="dxa"/>
          </w:tblCellMar>
        </w:tblPrEx>
        <w:trPr>
          <w:trHeight w:val="542" w:hRule="atLeast"/>
        </w:trPr>
        <w:tc>
          <w:tcPr>
            <w:tcW w:w="1573" w:type="dxa"/>
            <w:tcBorders>
              <w:top w:val="single" w:color="000000" w:sz="12" w:space="0"/>
              <w:left w:val="single" w:color="000000" w:sz="12" w:space="0"/>
              <w:bottom w:val="single" w:color="000000" w:sz="12" w:space="0"/>
              <w:right w:val="single" w:color="000000" w:sz="12" w:space="0"/>
            </w:tcBorders>
            <w:vAlign w:val="center"/>
          </w:tcPr>
          <w:p>
            <w:pPr>
              <w:widowControl/>
              <w:spacing w:line="400" w:lineRule="exact"/>
              <w:rPr>
                <w:rFonts w:ascii="仿宋" w:hAnsi="仿宋" w:eastAsia="仿宋"/>
                <w:color w:val="auto"/>
                <w:kern w:val="0"/>
                <w:sz w:val="24"/>
              </w:rPr>
            </w:pPr>
            <w:r>
              <w:rPr>
                <w:rFonts w:ascii="仿宋" w:hAnsi="仿宋" w:eastAsia="仿宋"/>
                <w:color w:val="auto"/>
                <w:kern w:val="0"/>
                <w:sz w:val="24"/>
              </w:rPr>
              <w:t>出生日期</w:t>
            </w:r>
          </w:p>
        </w:tc>
        <w:tc>
          <w:tcPr>
            <w:tcW w:w="2973"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 w:hAnsi="仿宋" w:eastAsia="仿宋"/>
                <w:color w:val="auto"/>
                <w:kern w:val="0"/>
                <w:sz w:val="24"/>
              </w:rPr>
            </w:pPr>
          </w:p>
        </w:tc>
        <w:tc>
          <w:tcPr>
            <w:tcW w:w="1566"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 w:hAnsi="仿宋" w:eastAsia="仿宋"/>
                <w:color w:val="auto"/>
                <w:kern w:val="0"/>
                <w:sz w:val="24"/>
              </w:rPr>
            </w:pPr>
            <w:r>
              <w:rPr>
                <w:rFonts w:ascii="仿宋" w:hAnsi="仿宋" w:eastAsia="仿宋"/>
                <w:color w:val="auto"/>
                <w:kern w:val="0"/>
                <w:sz w:val="24"/>
              </w:rPr>
              <w:t>出生日期</w:t>
            </w:r>
          </w:p>
        </w:tc>
        <w:tc>
          <w:tcPr>
            <w:tcW w:w="2968"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 w:hAnsi="仿宋" w:eastAsia="仿宋"/>
                <w:color w:val="auto"/>
                <w:kern w:val="0"/>
                <w:sz w:val="24"/>
              </w:rPr>
            </w:pPr>
          </w:p>
        </w:tc>
      </w:tr>
      <w:tr>
        <w:tblPrEx>
          <w:tblCellMar>
            <w:top w:w="0" w:type="dxa"/>
            <w:left w:w="0" w:type="dxa"/>
            <w:bottom w:w="0" w:type="dxa"/>
            <w:right w:w="0" w:type="dxa"/>
          </w:tblCellMar>
        </w:tblPrEx>
        <w:trPr>
          <w:trHeight w:val="527" w:hRule="atLeast"/>
        </w:trPr>
        <w:tc>
          <w:tcPr>
            <w:tcW w:w="1573" w:type="dxa"/>
            <w:tcBorders>
              <w:top w:val="single" w:color="000000" w:sz="12" w:space="0"/>
              <w:left w:val="single" w:color="000000" w:sz="12" w:space="0"/>
              <w:bottom w:val="single" w:color="000000" w:sz="12" w:space="0"/>
              <w:right w:val="single" w:color="000000" w:sz="12" w:space="0"/>
            </w:tcBorders>
            <w:vAlign w:val="center"/>
          </w:tcPr>
          <w:p>
            <w:pPr>
              <w:widowControl/>
              <w:spacing w:line="400" w:lineRule="exact"/>
              <w:rPr>
                <w:rFonts w:ascii="仿宋" w:hAnsi="仿宋" w:eastAsia="仿宋"/>
                <w:color w:val="auto"/>
                <w:kern w:val="0"/>
                <w:sz w:val="24"/>
              </w:rPr>
            </w:pPr>
            <w:r>
              <w:rPr>
                <w:rFonts w:ascii="仿宋" w:hAnsi="仿宋" w:eastAsia="仿宋"/>
                <w:color w:val="auto"/>
                <w:kern w:val="0"/>
                <w:sz w:val="24"/>
              </w:rPr>
              <w:t>工作单位</w:t>
            </w:r>
          </w:p>
        </w:tc>
        <w:tc>
          <w:tcPr>
            <w:tcW w:w="2973"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 w:hAnsi="仿宋" w:eastAsia="仿宋"/>
                <w:color w:val="auto"/>
                <w:kern w:val="0"/>
                <w:sz w:val="24"/>
              </w:rPr>
            </w:pPr>
          </w:p>
        </w:tc>
        <w:tc>
          <w:tcPr>
            <w:tcW w:w="1566"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 w:hAnsi="仿宋" w:eastAsia="仿宋"/>
                <w:color w:val="auto"/>
                <w:kern w:val="0"/>
                <w:sz w:val="24"/>
              </w:rPr>
            </w:pPr>
            <w:r>
              <w:rPr>
                <w:rFonts w:ascii="仿宋" w:hAnsi="仿宋" w:eastAsia="仿宋"/>
                <w:color w:val="auto"/>
                <w:kern w:val="0"/>
                <w:sz w:val="24"/>
              </w:rPr>
              <w:t>工作单位</w:t>
            </w:r>
          </w:p>
        </w:tc>
        <w:tc>
          <w:tcPr>
            <w:tcW w:w="2968"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 w:hAnsi="仿宋" w:eastAsia="仿宋"/>
                <w:color w:val="auto"/>
                <w:kern w:val="0"/>
                <w:sz w:val="24"/>
              </w:rPr>
            </w:pPr>
          </w:p>
        </w:tc>
      </w:tr>
      <w:tr>
        <w:tblPrEx>
          <w:tblCellMar>
            <w:top w:w="0" w:type="dxa"/>
            <w:left w:w="0" w:type="dxa"/>
            <w:bottom w:w="0" w:type="dxa"/>
            <w:right w:w="0" w:type="dxa"/>
          </w:tblCellMar>
        </w:tblPrEx>
        <w:trPr>
          <w:trHeight w:val="538" w:hRule="atLeast"/>
        </w:trPr>
        <w:tc>
          <w:tcPr>
            <w:tcW w:w="1573" w:type="dxa"/>
            <w:tcBorders>
              <w:top w:val="single" w:color="000000" w:sz="12" w:space="0"/>
              <w:left w:val="single" w:color="000000" w:sz="12" w:space="0"/>
              <w:bottom w:val="single" w:color="000000" w:sz="12" w:space="0"/>
              <w:right w:val="single" w:color="000000" w:sz="12" w:space="0"/>
            </w:tcBorders>
            <w:vAlign w:val="center"/>
          </w:tcPr>
          <w:p>
            <w:pPr>
              <w:widowControl/>
              <w:spacing w:line="400" w:lineRule="exact"/>
              <w:rPr>
                <w:rFonts w:ascii="仿宋" w:hAnsi="仿宋" w:eastAsia="仿宋"/>
                <w:color w:val="auto"/>
                <w:kern w:val="0"/>
                <w:sz w:val="24"/>
              </w:rPr>
            </w:pPr>
            <w:r>
              <w:rPr>
                <w:rFonts w:ascii="仿宋" w:hAnsi="仿宋" w:eastAsia="仿宋"/>
                <w:color w:val="auto"/>
                <w:kern w:val="0"/>
                <w:sz w:val="24"/>
              </w:rPr>
              <w:t>职务</w:t>
            </w:r>
          </w:p>
        </w:tc>
        <w:tc>
          <w:tcPr>
            <w:tcW w:w="2973"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 w:hAnsi="仿宋" w:eastAsia="仿宋"/>
                <w:color w:val="auto"/>
                <w:kern w:val="0"/>
                <w:sz w:val="24"/>
              </w:rPr>
            </w:pPr>
          </w:p>
        </w:tc>
        <w:tc>
          <w:tcPr>
            <w:tcW w:w="1566"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 w:hAnsi="仿宋" w:eastAsia="仿宋"/>
                <w:color w:val="auto"/>
                <w:kern w:val="0"/>
                <w:sz w:val="24"/>
              </w:rPr>
            </w:pPr>
            <w:r>
              <w:rPr>
                <w:rFonts w:ascii="仿宋" w:hAnsi="仿宋" w:eastAsia="仿宋"/>
                <w:color w:val="auto"/>
                <w:kern w:val="0"/>
                <w:sz w:val="24"/>
              </w:rPr>
              <w:t>职务</w:t>
            </w:r>
          </w:p>
        </w:tc>
        <w:tc>
          <w:tcPr>
            <w:tcW w:w="2968"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 w:hAnsi="仿宋" w:eastAsia="仿宋"/>
                <w:color w:val="auto"/>
                <w:kern w:val="0"/>
                <w:sz w:val="24"/>
              </w:rPr>
            </w:pPr>
          </w:p>
        </w:tc>
      </w:tr>
      <w:tr>
        <w:tblPrEx>
          <w:tblCellMar>
            <w:top w:w="0" w:type="dxa"/>
            <w:left w:w="0" w:type="dxa"/>
            <w:bottom w:w="0" w:type="dxa"/>
            <w:right w:w="0" w:type="dxa"/>
          </w:tblCellMar>
        </w:tblPrEx>
        <w:trPr>
          <w:trHeight w:val="520" w:hRule="atLeast"/>
        </w:trPr>
        <w:tc>
          <w:tcPr>
            <w:tcW w:w="1573" w:type="dxa"/>
            <w:vMerge w:val="restart"/>
            <w:tcBorders>
              <w:top w:val="nil"/>
              <w:left w:val="single" w:color="000000" w:sz="12" w:space="0"/>
              <w:bottom w:val="single" w:color="000000" w:sz="12" w:space="0"/>
              <w:right w:val="single" w:color="000000" w:sz="12" w:space="0"/>
            </w:tcBorders>
            <w:vAlign w:val="center"/>
          </w:tcPr>
          <w:p>
            <w:pPr>
              <w:widowControl/>
              <w:spacing w:line="400" w:lineRule="exact"/>
              <w:rPr>
                <w:rFonts w:ascii="仿宋" w:hAnsi="仿宋" w:eastAsia="仿宋"/>
                <w:color w:val="auto"/>
                <w:kern w:val="0"/>
                <w:sz w:val="24"/>
              </w:rPr>
            </w:pPr>
            <w:r>
              <w:rPr>
                <w:rFonts w:ascii="仿宋" w:hAnsi="仿宋" w:eastAsia="仿宋"/>
                <w:color w:val="auto"/>
                <w:kern w:val="0"/>
                <w:sz w:val="24"/>
              </w:rPr>
              <w:t>证件号码</w:t>
            </w:r>
          </w:p>
        </w:tc>
        <w:tc>
          <w:tcPr>
            <w:tcW w:w="2973"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 w:hAnsi="仿宋" w:eastAsia="仿宋"/>
                <w:color w:val="auto"/>
                <w:kern w:val="0"/>
                <w:sz w:val="24"/>
              </w:rPr>
            </w:pPr>
            <w:r>
              <w:rPr>
                <w:rFonts w:ascii="仿宋" w:hAnsi="仿宋" w:eastAsia="仿宋"/>
                <w:color w:val="auto"/>
                <w:kern w:val="0"/>
                <w:sz w:val="24"/>
              </w:rPr>
              <w:t>身份证（）护照（）</w:t>
            </w:r>
          </w:p>
        </w:tc>
        <w:tc>
          <w:tcPr>
            <w:tcW w:w="1566" w:type="dxa"/>
            <w:vMerge w:val="restart"/>
            <w:tcBorders>
              <w:top w:val="nil"/>
              <w:left w:val="nil"/>
              <w:bottom w:val="single" w:color="000000" w:sz="12" w:space="0"/>
              <w:right w:val="single" w:color="000000" w:sz="12" w:space="0"/>
            </w:tcBorders>
            <w:vAlign w:val="center"/>
          </w:tcPr>
          <w:p>
            <w:pPr>
              <w:widowControl/>
              <w:spacing w:line="400" w:lineRule="exact"/>
              <w:rPr>
                <w:rFonts w:ascii="仿宋" w:hAnsi="仿宋" w:eastAsia="仿宋"/>
                <w:color w:val="auto"/>
                <w:kern w:val="0"/>
                <w:sz w:val="24"/>
              </w:rPr>
            </w:pPr>
            <w:r>
              <w:rPr>
                <w:rFonts w:ascii="仿宋" w:hAnsi="仿宋" w:eastAsia="仿宋"/>
                <w:color w:val="auto"/>
                <w:kern w:val="0"/>
                <w:sz w:val="24"/>
              </w:rPr>
              <w:t>证件号码</w:t>
            </w:r>
          </w:p>
        </w:tc>
        <w:tc>
          <w:tcPr>
            <w:tcW w:w="2968"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 w:hAnsi="仿宋" w:eastAsia="仿宋"/>
                <w:color w:val="auto"/>
                <w:kern w:val="0"/>
                <w:sz w:val="24"/>
              </w:rPr>
            </w:pPr>
            <w:r>
              <w:rPr>
                <w:rFonts w:ascii="仿宋" w:hAnsi="仿宋" w:eastAsia="仿宋"/>
                <w:color w:val="auto"/>
                <w:kern w:val="0"/>
                <w:sz w:val="24"/>
              </w:rPr>
              <w:t>身份证（）护照（）</w:t>
            </w:r>
          </w:p>
        </w:tc>
      </w:tr>
      <w:tr>
        <w:tblPrEx>
          <w:tblCellMar>
            <w:top w:w="0" w:type="dxa"/>
            <w:left w:w="0" w:type="dxa"/>
            <w:bottom w:w="0" w:type="dxa"/>
            <w:right w:w="0" w:type="dxa"/>
          </w:tblCellMar>
        </w:tblPrEx>
        <w:trPr>
          <w:trHeight w:val="44" w:hRule="atLeast"/>
        </w:trPr>
        <w:tc>
          <w:tcPr>
            <w:tcW w:w="1573" w:type="dxa"/>
            <w:vMerge w:val="continue"/>
            <w:tcBorders>
              <w:top w:val="nil"/>
              <w:left w:val="single" w:color="000000" w:sz="12" w:space="0"/>
              <w:bottom w:val="single" w:color="000000" w:sz="12" w:space="0"/>
              <w:right w:val="single" w:color="000000" w:sz="12" w:space="0"/>
            </w:tcBorders>
            <w:vAlign w:val="center"/>
          </w:tcPr>
          <w:p>
            <w:pPr>
              <w:widowControl/>
              <w:spacing w:line="400" w:lineRule="exact"/>
              <w:jc w:val="left"/>
              <w:rPr>
                <w:rFonts w:ascii="仿宋" w:hAnsi="仿宋" w:eastAsia="仿宋"/>
                <w:color w:val="auto"/>
                <w:kern w:val="0"/>
                <w:sz w:val="24"/>
              </w:rPr>
            </w:pPr>
          </w:p>
        </w:tc>
        <w:tc>
          <w:tcPr>
            <w:tcW w:w="2973"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 w:hAnsi="仿宋" w:eastAsia="仿宋"/>
                <w:color w:val="auto"/>
                <w:kern w:val="0"/>
                <w:sz w:val="24"/>
              </w:rPr>
            </w:pPr>
          </w:p>
        </w:tc>
        <w:tc>
          <w:tcPr>
            <w:tcW w:w="1566" w:type="dxa"/>
            <w:vMerge w:val="continue"/>
            <w:tcBorders>
              <w:top w:val="nil"/>
              <w:left w:val="nil"/>
              <w:bottom w:val="single" w:color="000000" w:sz="12" w:space="0"/>
              <w:right w:val="single" w:color="000000" w:sz="12" w:space="0"/>
            </w:tcBorders>
            <w:vAlign w:val="center"/>
          </w:tcPr>
          <w:p>
            <w:pPr>
              <w:widowControl/>
              <w:spacing w:line="400" w:lineRule="exact"/>
              <w:jc w:val="left"/>
              <w:rPr>
                <w:rFonts w:ascii="仿宋" w:hAnsi="仿宋" w:eastAsia="仿宋"/>
                <w:color w:val="auto"/>
                <w:kern w:val="0"/>
                <w:sz w:val="24"/>
              </w:rPr>
            </w:pPr>
          </w:p>
        </w:tc>
        <w:tc>
          <w:tcPr>
            <w:tcW w:w="2968"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 w:hAnsi="仿宋" w:eastAsia="仿宋"/>
                <w:color w:val="auto"/>
                <w:kern w:val="0"/>
                <w:sz w:val="24"/>
              </w:rPr>
            </w:pPr>
          </w:p>
        </w:tc>
      </w:tr>
      <w:tr>
        <w:tblPrEx>
          <w:tblCellMar>
            <w:top w:w="0" w:type="dxa"/>
            <w:left w:w="0" w:type="dxa"/>
            <w:bottom w:w="0" w:type="dxa"/>
            <w:right w:w="0" w:type="dxa"/>
          </w:tblCellMar>
        </w:tblPrEx>
        <w:trPr>
          <w:trHeight w:val="4801" w:hRule="atLeast"/>
        </w:trPr>
        <w:tc>
          <w:tcPr>
            <w:tcW w:w="9080" w:type="dxa"/>
            <w:gridSpan w:val="4"/>
            <w:tcBorders>
              <w:top w:val="single" w:color="000000" w:sz="12" w:space="0"/>
              <w:left w:val="single" w:color="000000" w:sz="12" w:space="0"/>
              <w:bottom w:val="single" w:color="000000" w:sz="12" w:space="0"/>
              <w:right w:val="single" w:color="000000" w:sz="12" w:space="0"/>
            </w:tcBorders>
            <w:vAlign w:val="center"/>
          </w:tcPr>
          <w:p>
            <w:pPr>
              <w:widowControl/>
              <w:spacing w:line="500" w:lineRule="exact"/>
              <w:ind w:firstLine="480" w:firstLineChars="200"/>
              <w:jc w:val="left"/>
              <w:rPr>
                <w:rFonts w:ascii="仿宋" w:hAnsi="仿宋" w:eastAsia="仿宋"/>
                <w:color w:val="auto"/>
                <w:kern w:val="0"/>
                <w:sz w:val="24"/>
              </w:rPr>
            </w:pPr>
            <w:r>
              <w:rPr>
                <w:rFonts w:ascii="仿宋" w:hAnsi="仿宋" w:eastAsia="仿宋"/>
                <w:color w:val="auto"/>
                <w:kern w:val="0"/>
                <w:sz w:val="24"/>
              </w:rPr>
              <w:t>本人授权（受托人）代表本人参加  年  月   日在马踏洞新区龙马大道与鱼泉路交叉口处新政务服务大楼</w:t>
            </w:r>
            <w:r>
              <w:rPr>
                <w:rFonts w:ascii="仿宋" w:hAnsi="仿宋" w:eastAsia="仿宋"/>
                <w:b/>
                <w:color w:val="auto"/>
                <w:kern w:val="0"/>
                <w:sz w:val="24"/>
                <w:u w:val="single"/>
              </w:rPr>
              <w:t>XXXXXXXX</w:t>
            </w:r>
            <w:r>
              <w:rPr>
                <w:rFonts w:ascii="仿宋" w:hAnsi="仿宋" w:eastAsia="仿宋"/>
                <w:color w:val="auto"/>
                <w:kern w:val="0"/>
                <w:sz w:val="24"/>
              </w:rPr>
              <w:t>举行的地块国有建设用地使用权拍卖出让活动，代表本人签</w:t>
            </w:r>
            <w:r>
              <w:rPr>
                <w:rFonts w:hint="eastAsia" w:ascii="仿宋" w:hAnsi="仿宋" w:eastAsia="仿宋"/>
                <w:color w:val="auto"/>
                <w:kern w:val="0"/>
                <w:sz w:val="24"/>
              </w:rPr>
              <w:t>定</w:t>
            </w:r>
            <w:r>
              <w:rPr>
                <w:rFonts w:ascii="仿宋" w:hAnsi="仿宋" w:eastAsia="仿宋"/>
                <w:color w:val="auto"/>
                <w:kern w:val="0"/>
                <w:sz w:val="24"/>
              </w:rPr>
              <w:t>《成交确认书》、《国有建设用地使用权出让合同》等具有法律意义的文件、凭据等。</w:t>
            </w:r>
          </w:p>
          <w:p>
            <w:pPr>
              <w:widowControl/>
              <w:spacing w:line="500" w:lineRule="exact"/>
              <w:ind w:firstLine="480" w:firstLineChars="200"/>
              <w:jc w:val="left"/>
              <w:rPr>
                <w:rFonts w:ascii="仿宋" w:hAnsi="仿宋" w:eastAsia="仿宋"/>
                <w:color w:val="auto"/>
                <w:kern w:val="0"/>
                <w:sz w:val="24"/>
              </w:rPr>
            </w:pPr>
            <w:r>
              <w:rPr>
                <w:rFonts w:ascii="仿宋" w:hAnsi="仿宋" w:eastAsia="仿宋"/>
                <w:color w:val="auto"/>
                <w:kern w:val="0"/>
                <w:sz w:val="24"/>
              </w:rPr>
              <w:t>受托人在该地块拍卖出让活动中所做出的承诺、签订的合同或文件，本人均予以承认，并承担由此产生的法律后果。</w:t>
            </w:r>
          </w:p>
          <w:p>
            <w:pPr>
              <w:widowControl/>
              <w:spacing w:line="500" w:lineRule="exact"/>
              <w:ind w:firstLine="480" w:firstLineChars="200"/>
              <w:jc w:val="left"/>
              <w:rPr>
                <w:rFonts w:ascii="仿宋" w:hAnsi="仿宋" w:eastAsia="仿宋"/>
                <w:color w:val="auto"/>
                <w:kern w:val="0"/>
                <w:sz w:val="24"/>
              </w:rPr>
            </w:pPr>
            <w:r>
              <w:rPr>
                <w:rFonts w:ascii="仿宋" w:hAnsi="仿宋" w:eastAsia="仿宋"/>
                <w:color w:val="auto"/>
                <w:kern w:val="0"/>
                <w:sz w:val="24"/>
              </w:rPr>
              <w:t>委托人（签名）：</w:t>
            </w:r>
          </w:p>
          <w:p>
            <w:pPr>
              <w:widowControl/>
              <w:spacing w:line="500" w:lineRule="exact"/>
              <w:ind w:firstLine="3360" w:firstLineChars="1400"/>
              <w:jc w:val="left"/>
              <w:rPr>
                <w:rFonts w:ascii="仿宋" w:hAnsi="仿宋" w:eastAsia="仿宋"/>
                <w:color w:val="auto"/>
                <w:kern w:val="0"/>
                <w:sz w:val="24"/>
              </w:rPr>
            </w:pPr>
            <w:r>
              <w:rPr>
                <w:rFonts w:ascii="仿宋" w:hAnsi="仿宋" w:eastAsia="仿宋"/>
                <w:color w:val="auto"/>
                <w:kern w:val="0"/>
                <w:sz w:val="24"/>
              </w:rPr>
              <w:t>年月日</w:t>
            </w:r>
          </w:p>
        </w:tc>
      </w:tr>
      <w:tr>
        <w:tblPrEx>
          <w:tblCellMar>
            <w:top w:w="0" w:type="dxa"/>
            <w:left w:w="0" w:type="dxa"/>
            <w:bottom w:w="0" w:type="dxa"/>
            <w:right w:w="0" w:type="dxa"/>
          </w:tblCellMar>
        </w:tblPrEx>
        <w:trPr>
          <w:trHeight w:val="2664" w:hRule="atLeast"/>
        </w:trPr>
        <w:tc>
          <w:tcPr>
            <w:tcW w:w="1573" w:type="dxa"/>
            <w:tcBorders>
              <w:top w:val="single" w:color="000000" w:sz="12" w:space="0"/>
              <w:left w:val="single" w:color="000000" w:sz="12" w:space="0"/>
              <w:bottom w:val="single" w:color="000000" w:sz="12" w:space="0"/>
              <w:right w:val="single" w:color="000000" w:sz="12" w:space="0"/>
            </w:tcBorders>
            <w:vAlign w:val="center"/>
          </w:tcPr>
          <w:p>
            <w:pPr>
              <w:widowControl/>
              <w:spacing w:line="400" w:lineRule="exact"/>
              <w:ind w:left="1"/>
              <w:jc w:val="center"/>
              <w:rPr>
                <w:rFonts w:ascii="仿宋" w:hAnsi="仿宋" w:eastAsia="仿宋"/>
                <w:color w:val="auto"/>
                <w:kern w:val="0"/>
                <w:sz w:val="24"/>
              </w:rPr>
            </w:pPr>
            <w:r>
              <w:rPr>
                <w:rFonts w:ascii="仿宋" w:hAnsi="仿宋" w:eastAsia="仿宋"/>
                <w:color w:val="auto"/>
                <w:kern w:val="0"/>
                <w:sz w:val="24"/>
              </w:rPr>
              <w:t>备</w:t>
            </w:r>
          </w:p>
          <w:p>
            <w:pPr>
              <w:widowControl/>
              <w:spacing w:line="400" w:lineRule="exact"/>
              <w:ind w:left="1" w:firstLine="238"/>
              <w:rPr>
                <w:rFonts w:ascii="仿宋" w:hAnsi="仿宋" w:eastAsia="仿宋"/>
                <w:color w:val="auto"/>
                <w:kern w:val="0"/>
                <w:sz w:val="24"/>
              </w:rPr>
            </w:pPr>
          </w:p>
          <w:p>
            <w:pPr>
              <w:widowControl/>
              <w:spacing w:line="400" w:lineRule="exact"/>
              <w:ind w:left="1"/>
              <w:jc w:val="center"/>
              <w:rPr>
                <w:rFonts w:ascii="仿宋" w:hAnsi="仿宋" w:eastAsia="仿宋"/>
                <w:color w:val="auto"/>
                <w:kern w:val="0"/>
                <w:sz w:val="24"/>
              </w:rPr>
            </w:pPr>
            <w:r>
              <w:rPr>
                <w:rFonts w:ascii="仿宋" w:hAnsi="仿宋" w:eastAsia="仿宋"/>
                <w:color w:val="auto"/>
                <w:kern w:val="0"/>
                <w:sz w:val="24"/>
              </w:rPr>
              <w:t>注</w:t>
            </w:r>
          </w:p>
        </w:tc>
        <w:tc>
          <w:tcPr>
            <w:tcW w:w="7507" w:type="dxa"/>
            <w:gridSpan w:val="3"/>
            <w:tcBorders>
              <w:top w:val="single" w:color="000000" w:sz="12" w:space="0"/>
              <w:left w:val="nil"/>
              <w:bottom w:val="single" w:color="000000" w:sz="12" w:space="0"/>
              <w:right w:val="single" w:color="000000" w:sz="12" w:space="0"/>
            </w:tcBorders>
          </w:tcPr>
          <w:p>
            <w:pPr>
              <w:widowControl/>
              <w:spacing w:line="400" w:lineRule="exact"/>
              <w:ind w:left="1"/>
              <w:rPr>
                <w:rFonts w:ascii="仿宋" w:hAnsi="仿宋" w:eastAsia="仿宋"/>
                <w:color w:val="auto"/>
                <w:kern w:val="0"/>
                <w:sz w:val="24"/>
              </w:rPr>
            </w:pPr>
          </w:p>
          <w:p>
            <w:pPr>
              <w:widowControl/>
              <w:spacing w:line="400" w:lineRule="exact"/>
              <w:ind w:left="1"/>
              <w:rPr>
                <w:rFonts w:ascii="仿宋" w:hAnsi="仿宋" w:eastAsia="仿宋"/>
                <w:color w:val="auto"/>
                <w:kern w:val="0"/>
                <w:sz w:val="24"/>
              </w:rPr>
            </w:pPr>
            <w:r>
              <w:rPr>
                <w:rFonts w:ascii="仿宋" w:hAnsi="仿宋" w:eastAsia="仿宋"/>
                <w:color w:val="auto"/>
                <w:kern w:val="0"/>
                <w:sz w:val="24"/>
              </w:rPr>
              <w:t>兹证明本委托书确系本单位法定代表人亲自签定</w:t>
            </w:r>
          </w:p>
          <w:p>
            <w:pPr>
              <w:widowControl/>
              <w:spacing w:line="400" w:lineRule="exact"/>
              <w:ind w:left="1"/>
              <w:jc w:val="center"/>
              <w:rPr>
                <w:rFonts w:ascii="仿宋" w:hAnsi="仿宋" w:eastAsia="仿宋"/>
                <w:color w:val="auto"/>
                <w:kern w:val="0"/>
                <w:sz w:val="24"/>
              </w:rPr>
            </w:pPr>
          </w:p>
          <w:p>
            <w:pPr>
              <w:widowControl/>
              <w:spacing w:line="400" w:lineRule="exact"/>
              <w:ind w:left="1"/>
              <w:jc w:val="center"/>
              <w:rPr>
                <w:rFonts w:ascii="仿宋" w:hAnsi="仿宋" w:eastAsia="仿宋"/>
                <w:color w:val="auto"/>
                <w:kern w:val="0"/>
                <w:sz w:val="24"/>
              </w:rPr>
            </w:pPr>
          </w:p>
          <w:p>
            <w:pPr>
              <w:widowControl/>
              <w:spacing w:line="400" w:lineRule="exact"/>
              <w:ind w:left="1"/>
              <w:jc w:val="center"/>
              <w:rPr>
                <w:rFonts w:ascii="仿宋" w:hAnsi="仿宋" w:eastAsia="仿宋"/>
                <w:color w:val="auto"/>
                <w:kern w:val="0"/>
                <w:sz w:val="24"/>
              </w:rPr>
            </w:pPr>
            <w:r>
              <w:rPr>
                <w:rFonts w:eastAsia="仿宋"/>
                <w:color w:val="auto"/>
                <w:kern w:val="0"/>
                <w:sz w:val="24"/>
              </w:rPr>
              <w:t> </w:t>
            </w:r>
            <w:r>
              <w:rPr>
                <w:rFonts w:ascii="仿宋" w:hAnsi="仿宋" w:eastAsia="仿宋"/>
                <w:color w:val="auto"/>
                <w:kern w:val="0"/>
                <w:sz w:val="24"/>
              </w:rPr>
              <w:t>单位公章：</w:t>
            </w:r>
          </w:p>
          <w:p>
            <w:pPr>
              <w:widowControl/>
              <w:spacing w:line="400" w:lineRule="exact"/>
              <w:ind w:left="1"/>
              <w:rPr>
                <w:rFonts w:ascii="仿宋" w:hAnsi="仿宋" w:eastAsia="仿宋"/>
                <w:color w:val="auto"/>
                <w:kern w:val="0"/>
                <w:sz w:val="24"/>
              </w:rPr>
            </w:pPr>
          </w:p>
          <w:p>
            <w:pPr>
              <w:widowControl/>
              <w:spacing w:line="400" w:lineRule="exact"/>
              <w:ind w:left="1" w:right="480" w:firstLine="4680" w:firstLineChars="1950"/>
              <w:rPr>
                <w:rFonts w:ascii="仿宋" w:hAnsi="仿宋" w:eastAsia="仿宋"/>
                <w:color w:val="auto"/>
                <w:kern w:val="0"/>
                <w:sz w:val="24"/>
              </w:rPr>
            </w:pPr>
            <w:r>
              <w:rPr>
                <w:rFonts w:ascii="仿宋" w:hAnsi="仿宋" w:eastAsia="仿宋"/>
                <w:color w:val="auto"/>
                <w:kern w:val="0"/>
                <w:sz w:val="24"/>
              </w:rPr>
              <w:t>年月日</w:t>
            </w:r>
          </w:p>
        </w:tc>
      </w:tr>
    </w:tbl>
    <w:p>
      <w:pPr>
        <w:pStyle w:val="29"/>
        <w:spacing w:line="760" w:lineRule="exact"/>
        <w:ind w:left="0"/>
        <w:jc w:val="center"/>
        <w:rPr>
          <w:rFonts w:eastAsia="方正小标宋简体"/>
          <w:color w:val="auto"/>
          <w:spacing w:val="-5"/>
          <w:kern w:val="2"/>
          <w:sz w:val="44"/>
          <w:szCs w:val="44"/>
        </w:rPr>
      </w:pPr>
    </w:p>
    <w:p>
      <w:pPr>
        <w:jc w:val="center"/>
        <w:rPr>
          <w:rFonts w:eastAsia="黑体"/>
          <w:b/>
          <w:bCs/>
          <w:color w:val="auto"/>
          <w:sz w:val="44"/>
          <w:szCs w:val="44"/>
        </w:rPr>
      </w:pPr>
      <w:r>
        <w:rPr>
          <w:rFonts w:eastAsia="方正小标宋简体"/>
          <w:color w:val="auto"/>
          <w:spacing w:val="-5"/>
          <w:sz w:val="44"/>
          <w:szCs w:val="44"/>
        </w:rPr>
        <w:br w:type="page"/>
      </w:r>
      <w:r>
        <w:rPr>
          <w:rFonts w:eastAsia="黑体"/>
          <w:b/>
          <w:bCs/>
          <w:color w:val="auto"/>
          <w:sz w:val="44"/>
          <w:szCs w:val="44"/>
        </w:rPr>
        <w:t>国有建设用地使用权出让成交确认书</w:t>
      </w:r>
    </w:p>
    <w:p>
      <w:pPr>
        <w:spacing w:line="560" w:lineRule="exact"/>
        <w:jc w:val="center"/>
        <w:rPr>
          <w:rFonts w:ascii="仿宋" w:hAnsi="仿宋" w:eastAsia="仿宋"/>
          <w:color w:val="auto"/>
          <w:sz w:val="30"/>
          <w:szCs w:val="30"/>
        </w:rPr>
      </w:pPr>
      <w:r>
        <w:rPr>
          <w:rFonts w:ascii="仿宋" w:hAnsi="仿宋" w:eastAsia="仿宋"/>
          <w:color w:val="auto"/>
          <w:sz w:val="30"/>
          <w:szCs w:val="30"/>
        </w:rPr>
        <w:t>(    )</w:t>
      </w:r>
    </w:p>
    <w:p>
      <w:pPr>
        <w:spacing w:line="560" w:lineRule="exact"/>
        <w:ind w:firstLine="600" w:firstLineChars="200"/>
        <w:rPr>
          <w:rFonts w:ascii="仿宋" w:hAnsi="仿宋" w:eastAsia="仿宋"/>
          <w:color w:val="auto"/>
          <w:sz w:val="30"/>
          <w:szCs w:val="30"/>
        </w:rPr>
      </w:pPr>
      <w:r>
        <w:rPr>
          <w:rFonts w:ascii="仿宋" w:hAnsi="仿宋" w:eastAsia="仿宋"/>
          <w:color w:val="auto"/>
          <w:sz w:val="30"/>
          <w:szCs w:val="30"/>
        </w:rPr>
        <w:t>受</w:t>
      </w:r>
      <w:r>
        <w:rPr>
          <w:rFonts w:ascii="仿宋" w:hAnsi="仿宋" w:eastAsia="仿宋"/>
          <w:color w:val="auto"/>
          <w:sz w:val="30"/>
          <w:szCs w:val="30"/>
          <w:u w:val="single"/>
        </w:rPr>
        <w:t xml:space="preserve">  （出让人） </w:t>
      </w:r>
      <w:r>
        <w:rPr>
          <w:rFonts w:ascii="仿宋" w:hAnsi="仿宋" w:eastAsia="仿宋"/>
          <w:color w:val="auto"/>
          <w:sz w:val="30"/>
          <w:szCs w:val="30"/>
        </w:rPr>
        <w:t>委托， 年  月  日，</w:t>
      </w:r>
      <w:r>
        <w:rPr>
          <w:rFonts w:ascii="仿宋" w:hAnsi="仿宋" w:eastAsia="仿宋"/>
          <w:b/>
          <w:color w:val="auto"/>
          <w:sz w:val="30"/>
          <w:szCs w:val="30"/>
          <w:u w:val="single"/>
        </w:rPr>
        <w:t>XXXXXXXX</w:t>
      </w:r>
      <w:r>
        <w:rPr>
          <w:rFonts w:ascii="仿宋" w:hAnsi="仿宋" w:eastAsia="仿宋"/>
          <w:color w:val="auto"/>
          <w:sz w:val="30"/>
          <w:szCs w:val="30"/>
        </w:rPr>
        <w:t>对</w:t>
      </w:r>
      <w:r>
        <w:rPr>
          <w:rFonts w:ascii="仿宋" w:hAnsi="仿宋" w:eastAsia="仿宋"/>
          <w:color w:val="auto"/>
          <w:sz w:val="30"/>
          <w:szCs w:val="30"/>
          <w:u w:val="single"/>
        </w:rPr>
        <w:t xml:space="preserve">          号</w:t>
      </w:r>
      <w:r>
        <w:rPr>
          <w:rFonts w:ascii="仿宋" w:hAnsi="仿宋" w:eastAsia="仿宋"/>
          <w:color w:val="auto"/>
          <w:sz w:val="30"/>
          <w:szCs w:val="30"/>
        </w:rPr>
        <w:t xml:space="preserve">国有建设用地使用权进行了公开 </w:t>
      </w:r>
      <w:r>
        <w:rPr>
          <w:rFonts w:ascii="仿宋" w:hAnsi="仿宋" w:eastAsia="仿宋"/>
          <w:color w:val="auto"/>
          <w:sz w:val="30"/>
          <w:szCs w:val="30"/>
          <w:u w:val="single"/>
        </w:rPr>
        <w:t xml:space="preserve"> （招标、拍卖、挂牌）</w:t>
      </w:r>
      <w:r>
        <w:rPr>
          <w:rFonts w:ascii="仿宋" w:hAnsi="仿宋" w:eastAsia="仿宋"/>
          <w:color w:val="auto"/>
          <w:sz w:val="30"/>
          <w:szCs w:val="30"/>
        </w:rPr>
        <w:t>出让，由</w:t>
      </w:r>
      <w:r>
        <w:rPr>
          <w:rFonts w:ascii="仿宋" w:hAnsi="仿宋" w:eastAsia="仿宋"/>
          <w:color w:val="auto"/>
          <w:sz w:val="30"/>
          <w:szCs w:val="30"/>
          <w:u w:val="single"/>
        </w:rPr>
        <w:t xml:space="preserve">   （竞得人）   </w:t>
      </w:r>
      <w:r>
        <w:rPr>
          <w:rFonts w:ascii="仿宋" w:hAnsi="仿宋" w:eastAsia="仿宋"/>
          <w:color w:val="auto"/>
          <w:sz w:val="30"/>
          <w:szCs w:val="30"/>
        </w:rPr>
        <w:t>竞得该宗地的国有建设用地使用权。现将有关事项确认如下：</w:t>
      </w:r>
    </w:p>
    <w:p>
      <w:pPr>
        <w:numPr>
          <w:ilvl w:val="0"/>
          <w:numId w:val="2"/>
        </w:numPr>
        <w:spacing w:line="560" w:lineRule="exact"/>
        <w:ind w:firstLine="600" w:firstLineChars="200"/>
        <w:rPr>
          <w:rFonts w:ascii="仿宋" w:hAnsi="仿宋" w:eastAsia="仿宋"/>
          <w:color w:val="auto"/>
          <w:sz w:val="30"/>
          <w:szCs w:val="30"/>
        </w:rPr>
      </w:pPr>
      <w:r>
        <w:rPr>
          <w:rFonts w:ascii="仿宋" w:hAnsi="仿宋" w:eastAsia="仿宋"/>
          <w:color w:val="auto"/>
          <w:sz w:val="30"/>
          <w:szCs w:val="30"/>
        </w:rPr>
        <w:t>该地块面积为，成交单价为(人民币   )：，大写（人民币     ），成交总价为（人民币  ），大写（人民币    ）。</w:t>
      </w:r>
    </w:p>
    <w:p>
      <w:pPr>
        <w:spacing w:line="560" w:lineRule="exact"/>
        <w:ind w:firstLine="600" w:firstLineChars="200"/>
        <w:rPr>
          <w:rFonts w:ascii="仿宋" w:hAnsi="仿宋" w:eastAsia="仿宋"/>
          <w:color w:val="auto"/>
          <w:sz w:val="30"/>
          <w:szCs w:val="30"/>
        </w:rPr>
      </w:pPr>
      <w:r>
        <w:rPr>
          <w:rFonts w:ascii="仿宋" w:hAnsi="仿宋" w:eastAsia="仿宋"/>
          <w:color w:val="auto"/>
          <w:sz w:val="30"/>
          <w:szCs w:val="30"/>
        </w:rPr>
        <w:t>二、竞得人缴纳的竞买保证金自成交之日起自动转作受让地块的定金。</w:t>
      </w:r>
    </w:p>
    <w:p>
      <w:pPr>
        <w:spacing w:line="560" w:lineRule="exact"/>
        <w:ind w:firstLine="600" w:firstLineChars="200"/>
        <w:rPr>
          <w:rFonts w:ascii="仿宋" w:hAnsi="仿宋" w:eastAsia="仿宋"/>
          <w:color w:val="auto"/>
          <w:sz w:val="30"/>
          <w:szCs w:val="30"/>
        </w:rPr>
      </w:pPr>
      <w:r>
        <w:rPr>
          <w:rFonts w:ascii="仿宋" w:hAnsi="仿宋" w:eastAsia="仿宋"/>
          <w:color w:val="auto"/>
          <w:sz w:val="30"/>
          <w:szCs w:val="30"/>
        </w:rPr>
        <w:t>三、竞得人签</w:t>
      </w:r>
      <w:r>
        <w:rPr>
          <w:rFonts w:hint="eastAsia" w:ascii="仿宋" w:hAnsi="仿宋" w:eastAsia="仿宋"/>
          <w:color w:val="auto"/>
          <w:sz w:val="30"/>
          <w:szCs w:val="30"/>
        </w:rPr>
        <w:t>定</w:t>
      </w:r>
      <w:r>
        <w:rPr>
          <w:rFonts w:ascii="仿宋" w:hAnsi="仿宋" w:eastAsia="仿宋"/>
          <w:color w:val="auto"/>
          <w:sz w:val="30"/>
          <w:szCs w:val="30"/>
        </w:rPr>
        <w:t>《成交确认书》后，按出让文件约定在8个工作日以内向XXXX支付交易服务费，也可由竞得人与按出让文件约定成立的新公司协商缴纳。</w:t>
      </w:r>
    </w:p>
    <w:p>
      <w:pPr>
        <w:spacing w:line="560" w:lineRule="exact"/>
        <w:ind w:firstLine="600" w:firstLineChars="200"/>
        <w:rPr>
          <w:rFonts w:ascii="仿宋" w:hAnsi="仿宋" w:eastAsia="仿宋"/>
          <w:color w:val="auto"/>
          <w:sz w:val="30"/>
          <w:szCs w:val="30"/>
        </w:rPr>
      </w:pPr>
      <w:r>
        <w:rPr>
          <w:rFonts w:ascii="仿宋" w:hAnsi="仿宋" w:eastAsia="仿宋"/>
          <w:color w:val="auto"/>
          <w:sz w:val="30"/>
          <w:szCs w:val="30"/>
        </w:rPr>
        <w:t>四、竞得人应在本《成交确认书》签</w:t>
      </w:r>
      <w:r>
        <w:rPr>
          <w:rFonts w:hint="eastAsia" w:ascii="仿宋" w:hAnsi="仿宋" w:eastAsia="仿宋"/>
          <w:color w:val="auto"/>
          <w:sz w:val="30"/>
          <w:szCs w:val="30"/>
        </w:rPr>
        <w:t>定</w:t>
      </w:r>
      <w:r>
        <w:rPr>
          <w:rFonts w:ascii="仿宋" w:hAnsi="仿宋" w:eastAsia="仿宋"/>
          <w:color w:val="auto"/>
          <w:sz w:val="30"/>
          <w:szCs w:val="30"/>
        </w:rPr>
        <w:t>后10个工作日内，持本《成交确认书》与</w:t>
      </w:r>
      <w:r>
        <w:rPr>
          <w:rFonts w:ascii="仿宋" w:hAnsi="仿宋" w:eastAsia="仿宋"/>
          <w:color w:val="auto"/>
          <w:sz w:val="30"/>
          <w:szCs w:val="30"/>
          <w:u w:val="single"/>
        </w:rPr>
        <w:t xml:space="preserve"> （出让人） </w:t>
      </w:r>
      <w:r>
        <w:rPr>
          <w:rFonts w:ascii="仿宋" w:hAnsi="仿宋" w:eastAsia="仿宋"/>
          <w:color w:val="auto"/>
          <w:sz w:val="30"/>
          <w:szCs w:val="30"/>
        </w:rPr>
        <w:t>签订《国有建设用地使用权出让合同》；不按期签订《国有建设用地使用权出让合同》的，视为竞得人自动放弃竞得资格，</w:t>
      </w:r>
      <w:r>
        <w:rPr>
          <w:rFonts w:ascii="仿宋" w:hAnsi="仿宋" w:eastAsia="仿宋"/>
          <w:color w:val="auto"/>
          <w:sz w:val="30"/>
          <w:szCs w:val="30"/>
          <w:u w:val="single"/>
        </w:rPr>
        <w:t>（出让人）</w:t>
      </w:r>
      <w:r>
        <w:rPr>
          <w:rFonts w:ascii="仿宋" w:hAnsi="仿宋" w:eastAsia="仿宋"/>
          <w:color w:val="auto"/>
          <w:sz w:val="30"/>
          <w:szCs w:val="30"/>
        </w:rPr>
        <w:t>终止供地，不退还定金，并承担相应的法律责任。</w:t>
      </w:r>
    </w:p>
    <w:p>
      <w:pPr>
        <w:spacing w:line="560" w:lineRule="exact"/>
        <w:ind w:firstLine="600" w:firstLineChars="200"/>
        <w:rPr>
          <w:rFonts w:ascii="仿宋" w:hAnsi="仿宋" w:eastAsia="仿宋"/>
          <w:color w:val="auto"/>
          <w:sz w:val="30"/>
          <w:szCs w:val="30"/>
        </w:rPr>
      </w:pPr>
      <w:r>
        <w:rPr>
          <w:rFonts w:ascii="仿宋" w:hAnsi="仿宋" w:eastAsia="仿宋"/>
          <w:color w:val="auto"/>
          <w:sz w:val="30"/>
          <w:szCs w:val="30"/>
        </w:rPr>
        <w:t>五、本《成交确认书》一式</w:t>
      </w:r>
      <w:r>
        <w:rPr>
          <w:rFonts w:hint="eastAsia" w:ascii="仿宋" w:hAnsi="仿宋" w:eastAsia="仿宋"/>
          <w:color w:val="auto"/>
          <w:sz w:val="30"/>
          <w:szCs w:val="30"/>
        </w:rPr>
        <w:t>叁</w:t>
      </w:r>
      <w:r>
        <w:rPr>
          <w:rFonts w:ascii="仿宋" w:hAnsi="仿宋" w:eastAsia="仿宋"/>
          <w:color w:val="auto"/>
          <w:sz w:val="30"/>
          <w:szCs w:val="30"/>
        </w:rPr>
        <w:t>份，达州市公共资源交易服务</w:t>
      </w:r>
      <w:r>
        <w:rPr>
          <w:rFonts w:hint="eastAsia" w:ascii="仿宋" w:hAnsi="仿宋" w:eastAsia="仿宋"/>
          <w:color w:val="auto"/>
          <w:sz w:val="30"/>
          <w:szCs w:val="30"/>
        </w:rPr>
        <w:t>中心</w:t>
      </w:r>
      <w:r>
        <w:rPr>
          <w:rFonts w:ascii="仿宋" w:hAnsi="仿宋" w:eastAsia="仿宋"/>
          <w:color w:val="auto"/>
          <w:sz w:val="30"/>
          <w:szCs w:val="30"/>
        </w:rPr>
        <w:t xml:space="preserve">、出让人、竞得人各执 </w:t>
      </w:r>
      <w:r>
        <w:rPr>
          <w:rFonts w:hint="eastAsia" w:ascii="仿宋" w:hAnsi="仿宋" w:eastAsia="仿宋"/>
          <w:color w:val="auto"/>
          <w:sz w:val="30"/>
          <w:szCs w:val="30"/>
          <w:lang w:val="en-US" w:eastAsia="zh-CN"/>
        </w:rPr>
        <w:t>壹</w:t>
      </w:r>
      <w:r>
        <w:rPr>
          <w:rFonts w:ascii="仿宋" w:hAnsi="仿宋" w:eastAsia="仿宋"/>
          <w:color w:val="auto"/>
          <w:sz w:val="30"/>
          <w:szCs w:val="30"/>
        </w:rPr>
        <w:t>份。</w:t>
      </w:r>
    </w:p>
    <w:p>
      <w:pPr>
        <w:spacing w:line="560" w:lineRule="exact"/>
        <w:rPr>
          <w:rFonts w:ascii="仿宋" w:hAnsi="仿宋" w:eastAsia="仿宋"/>
          <w:color w:val="auto"/>
          <w:sz w:val="30"/>
          <w:szCs w:val="30"/>
        </w:rPr>
      </w:pPr>
      <w:r>
        <w:rPr>
          <w:rFonts w:ascii="仿宋" w:hAnsi="仿宋" w:eastAsia="仿宋"/>
          <w:b/>
          <w:color w:val="auto"/>
          <w:sz w:val="30"/>
          <w:szCs w:val="30"/>
        </w:rPr>
        <w:t>出让人</w:t>
      </w:r>
      <w:r>
        <w:rPr>
          <w:rFonts w:ascii="仿宋" w:hAnsi="仿宋" w:eastAsia="仿宋"/>
          <w:color w:val="auto"/>
          <w:sz w:val="30"/>
          <w:szCs w:val="30"/>
        </w:rPr>
        <w:t>：</w:t>
      </w:r>
      <w:r>
        <w:rPr>
          <w:rFonts w:hint="eastAsia" w:ascii="仿宋" w:hAnsi="仿宋" w:eastAsia="仿宋"/>
          <w:color w:val="auto"/>
          <w:sz w:val="30"/>
          <w:szCs w:val="30"/>
        </w:rPr>
        <w:t xml:space="preserve">            </w:t>
      </w:r>
      <w:r>
        <w:rPr>
          <w:rFonts w:ascii="仿宋" w:hAnsi="仿宋" w:eastAsia="仿宋"/>
          <w:b/>
          <w:color w:val="auto"/>
          <w:sz w:val="30"/>
          <w:szCs w:val="30"/>
        </w:rPr>
        <w:t>竞得人：</w:t>
      </w:r>
      <w:r>
        <w:rPr>
          <w:rFonts w:hint="eastAsia" w:ascii="仿宋" w:hAnsi="仿宋" w:eastAsia="仿宋"/>
          <w:b/>
          <w:color w:val="auto"/>
          <w:sz w:val="30"/>
          <w:szCs w:val="30"/>
        </w:rPr>
        <w:t xml:space="preserve">     </w:t>
      </w:r>
      <w:r>
        <w:rPr>
          <w:rFonts w:ascii="仿宋" w:hAnsi="仿宋" w:eastAsia="仿宋"/>
          <w:color w:val="auto"/>
          <w:sz w:val="30"/>
          <w:szCs w:val="30"/>
        </w:rPr>
        <w:t>达州市公共资源交易服务</w:t>
      </w:r>
      <w:r>
        <w:rPr>
          <w:rFonts w:hint="eastAsia" w:ascii="仿宋" w:hAnsi="仿宋" w:eastAsia="仿宋"/>
          <w:color w:val="auto"/>
          <w:sz w:val="30"/>
          <w:szCs w:val="30"/>
        </w:rPr>
        <w:t>中心</w:t>
      </w:r>
    </w:p>
    <w:p>
      <w:pPr>
        <w:spacing w:line="560" w:lineRule="exact"/>
        <w:rPr>
          <w:rFonts w:ascii="仿宋" w:hAnsi="仿宋" w:eastAsia="仿宋"/>
          <w:b/>
          <w:color w:val="auto"/>
          <w:sz w:val="30"/>
          <w:szCs w:val="30"/>
        </w:rPr>
      </w:pPr>
      <w:r>
        <w:rPr>
          <w:rFonts w:ascii="仿宋" w:hAnsi="仿宋" w:eastAsia="仿宋"/>
          <w:b/>
          <w:color w:val="auto"/>
          <w:sz w:val="30"/>
          <w:szCs w:val="30"/>
        </w:rPr>
        <w:t>法定代表人：</w:t>
      </w:r>
      <w:r>
        <w:rPr>
          <w:rFonts w:hint="eastAsia" w:ascii="仿宋" w:hAnsi="仿宋" w:eastAsia="仿宋"/>
          <w:b/>
          <w:color w:val="auto"/>
          <w:sz w:val="30"/>
          <w:szCs w:val="30"/>
        </w:rPr>
        <w:t xml:space="preserve">        </w:t>
      </w:r>
      <w:r>
        <w:rPr>
          <w:rFonts w:ascii="仿宋" w:hAnsi="仿宋" w:eastAsia="仿宋"/>
          <w:b/>
          <w:color w:val="auto"/>
          <w:sz w:val="30"/>
          <w:szCs w:val="30"/>
        </w:rPr>
        <w:t>法定代表人：</w:t>
      </w:r>
      <w:r>
        <w:rPr>
          <w:rFonts w:hint="eastAsia" w:ascii="仿宋" w:hAnsi="仿宋" w:eastAsia="仿宋"/>
          <w:b/>
          <w:color w:val="auto"/>
          <w:sz w:val="30"/>
          <w:szCs w:val="30"/>
        </w:rPr>
        <w:t xml:space="preserve">      </w:t>
      </w:r>
      <w:r>
        <w:rPr>
          <w:rFonts w:ascii="仿宋" w:hAnsi="仿宋" w:eastAsia="仿宋"/>
          <w:b/>
          <w:color w:val="auto"/>
          <w:sz w:val="30"/>
          <w:szCs w:val="30"/>
        </w:rPr>
        <w:t>法定代表人：</w:t>
      </w:r>
    </w:p>
    <w:p>
      <w:pPr>
        <w:spacing w:line="560" w:lineRule="exact"/>
        <w:rPr>
          <w:rFonts w:ascii="仿宋" w:hAnsi="仿宋" w:eastAsia="仿宋"/>
          <w:color w:val="auto"/>
          <w:sz w:val="30"/>
          <w:szCs w:val="30"/>
        </w:rPr>
      </w:pPr>
      <w:r>
        <w:rPr>
          <w:rFonts w:ascii="仿宋" w:hAnsi="仿宋" w:eastAsia="仿宋"/>
          <w:b/>
          <w:color w:val="auto"/>
          <w:sz w:val="30"/>
          <w:szCs w:val="30"/>
        </w:rPr>
        <w:t>委托代理人</w:t>
      </w:r>
      <w:r>
        <w:rPr>
          <w:rFonts w:hint="eastAsia" w:ascii="仿宋" w:hAnsi="仿宋" w:eastAsia="仿宋"/>
          <w:b/>
          <w:color w:val="auto"/>
          <w:sz w:val="30"/>
          <w:szCs w:val="30"/>
        </w:rPr>
        <w:t xml:space="preserve">：        </w:t>
      </w:r>
      <w:r>
        <w:rPr>
          <w:rFonts w:ascii="仿宋" w:hAnsi="仿宋" w:eastAsia="仿宋"/>
          <w:b/>
          <w:color w:val="auto"/>
          <w:sz w:val="30"/>
          <w:szCs w:val="30"/>
        </w:rPr>
        <w:t>委托代理人</w:t>
      </w:r>
      <w:r>
        <w:rPr>
          <w:rFonts w:hint="eastAsia" w:ascii="仿宋" w:hAnsi="仿宋" w:eastAsia="仿宋"/>
          <w:b/>
          <w:color w:val="auto"/>
          <w:sz w:val="30"/>
          <w:szCs w:val="30"/>
        </w:rPr>
        <w:t xml:space="preserve">：      </w:t>
      </w:r>
      <w:r>
        <w:rPr>
          <w:rFonts w:ascii="仿宋" w:hAnsi="仿宋" w:eastAsia="仿宋"/>
          <w:b/>
          <w:color w:val="auto"/>
          <w:sz w:val="30"/>
          <w:szCs w:val="30"/>
        </w:rPr>
        <w:t>委托代理人</w:t>
      </w:r>
      <w:r>
        <w:rPr>
          <w:rFonts w:hint="eastAsia" w:ascii="仿宋" w:hAnsi="仿宋" w:eastAsia="仿宋"/>
          <w:b/>
          <w:color w:val="auto"/>
          <w:sz w:val="30"/>
          <w:szCs w:val="30"/>
        </w:rPr>
        <w:t xml:space="preserve">：   </w:t>
      </w:r>
      <w:r>
        <w:rPr>
          <w:rFonts w:hint="eastAsia" w:ascii="仿宋" w:hAnsi="仿宋" w:eastAsia="仿宋"/>
          <w:color w:val="auto"/>
          <w:sz w:val="30"/>
          <w:szCs w:val="30"/>
        </w:rPr>
        <w:t xml:space="preserve">    </w:t>
      </w:r>
      <w:r>
        <w:rPr>
          <w:rFonts w:ascii="仿宋" w:hAnsi="仿宋" w:eastAsia="仿宋"/>
          <w:color w:val="auto"/>
          <w:sz w:val="30"/>
          <w:szCs w:val="30"/>
        </w:rPr>
        <w:t xml:space="preserve">    </w:t>
      </w:r>
    </w:p>
    <w:p>
      <w:pPr>
        <w:spacing w:line="560" w:lineRule="exact"/>
        <w:rPr>
          <w:rFonts w:ascii="仿宋" w:hAnsi="仿宋" w:eastAsia="仿宋"/>
          <w:b/>
          <w:color w:val="auto"/>
          <w:sz w:val="30"/>
          <w:szCs w:val="30"/>
        </w:rPr>
      </w:pPr>
      <w:r>
        <w:rPr>
          <w:rFonts w:ascii="仿宋" w:hAnsi="仿宋" w:eastAsia="仿宋"/>
          <w:b/>
          <w:color w:val="auto"/>
          <w:sz w:val="30"/>
          <w:szCs w:val="30"/>
        </w:rPr>
        <w:t xml:space="preserve">公证员：                    </w:t>
      </w:r>
      <w:r>
        <w:rPr>
          <w:rFonts w:ascii="仿宋" w:hAnsi="仿宋" w:eastAsia="仿宋"/>
          <w:color w:val="auto"/>
          <w:sz w:val="30"/>
          <w:szCs w:val="30"/>
        </w:rPr>
        <w:t>签定时间：年   月   日</w:t>
      </w:r>
    </w:p>
    <w:p>
      <w:pPr>
        <w:pStyle w:val="29"/>
        <w:spacing w:line="560" w:lineRule="exact"/>
        <w:ind w:left="0"/>
        <w:jc w:val="left"/>
        <w:rPr>
          <w:rFonts w:eastAsia="仿宋_GB2312"/>
          <w:color w:val="auto"/>
          <w:sz w:val="32"/>
          <w:szCs w:val="32"/>
        </w:rPr>
        <w:sectPr>
          <w:pgSz w:w="11906" w:h="16838"/>
          <w:pgMar w:top="1418" w:right="1418" w:bottom="1418" w:left="1701" w:header="851" w:footer="992" w:gutter="0"/>
          <w:pgNumType w:fmt="numberInDash"/>
          <w:cols w:space="425" w:num="1"/>
          <w:docGrid w:type="lines" w:linePitch="312" w:charSpace="0"/>
        </w:sectPr>
      </w:pPr>
    </w:p>
    <w:p>
      <w:pPr>
        <w:pStyle w:val="29"/>
        <w:spacing w:line="600" w:lineRule="exact"/>
        <w:ind w:left="0"/>
        <w:rPr>
          <w:color w:val="auto"/>
        </w:rPr>
      </w:pPr>
    </w:p>
    <w:p>
      <w:pPr>
        <w:pStyle w:val="29"/>
        <w:spacing w:line="600" w:lineRule="exact"/>
        <w:rPr>
          <w:color w:val="auto"/>
          <w:w w:val="90"/>
          <w:sz w:val="32"/>
          <w:szCs w:val="32"/>
        </w:rPr>
      </w:pPr>
      <w:r>
        <w:rPr>
          <w:color w:val="auto"/>
        </w:rPr>
        <mc:AlternateContent>
          <mc:Choice Requires="wps">
            <w:drawing>
              <wp:anchor distT="0" distB="0" distL="114300" distR="114300" simplePos="0" relativeHeight="251662336" behindDoc="0" locked="0" layoutInCell="1" hidden="1" allowOverlap="1">
                <wp:simplePos x="0" y="0"/>
                <wp:positionH relativeFrom="column">
                  <wp:posOffset>0</wp:posOffset>
                </wp:positionH>
                <wp:positionV relativeFrom="paragraph">
                  <wp:posOffset>0</wp:posOffset>
                </wp:positionV>
                <wp:extent cx="635000" cy="635000"/>
                <wp:effectExtent l="0" t="0" r="0" b="0"/>
                <wp:wrapNone/>
                <wp:docPr id="5" name="AutoShape 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wps:cNvSpPr>
                      <wps:spPr>
                        <a:xfrm>
                          <a:off x="0" y="0"/>
                          <a:ext cx="635000" cy="635000"/>
                        </a:xfrm>
                        <a:custGeom>
                          <a:avLst/>
                          <a:gdLst>
                            <a:gd name="A1" fmla="val 0"/>
                            <a:gd name="A2" fmla="val 0"/>
                            <a:gd name="A3" fmla="val 0"/>
                            <a:gd name="G1" fmla="val 0"/>
                          </a:gdLst>
                          <a:ahLst/>
                          <a:cxnLst/>
                          <a:rect l="G1" t="G1" r="G1" b="G1"/>
                          <a:pathLst>
                            <a:path w="20000" h="20000">
                              <a:moveTo>
                                <a:pt x="10800" y="10800"/>
                              </a:moveTo>
                              <a:lnTo>
                                <a:pt x="0" y="0"/>
                              </a:lnTo>
                              <a:lnTo>
                                <a:pt x="0" y="0"/>
                              </a:lnTo>
                              <a:lnTo>
                                <a:pt x="10800" y="10800"/>
                              </a:lnTo>
                              <a:lnTo>
                                <a:pt x="10800" y="10800"/>
                              </a:lnTo>
                              <a:lnTo>
                                <a:pt x="0" y="0"/>
                              </a:lnTo>
                              <a:lnTo>
                                <a:pt x="0" y="0"/>
                              </a:lnTo>
                              <a:lnTo>
                                <a:pt x="0" y="0"/>
                              </a:lnTo>
                              <a:lnTo>
                                <a:pt x="0" y="0"/>
                              </a:lnTo>
                              <a:lnTo>
                                <a:pt x="0" y="0"/>
                              </a:lnTo>
                              <a:lnTo>
                                <a:pt x="0" y="0"/>
                              </a:lnTo>
                              <a:close/>
                            </a:path>
                          </a:pathLst>
                        </a:custGeom>
                        <a:solidFill>
                          <a:srgbClr val="FFFFFF"/>
                        </a:solidFill>
                        <a:ln w="9525" cap="flat" cmpd="sng">
                          <a:solidFill>
                            <a:srgbClr val="000000"/>
                          </a:solidFill>
                          <a:prstDash val="solid"/>
                          <a:round/>
                          <a:headEnd type="none" w="med" len="med"/>
                          <a:tailEnd type="none" w="med" len="med"/>
                        </a:ln>
                        <a:effectLst/>
                      </wps:spPr>
                      <wps:txbx>
                        <w:txbxContent>
                          <w:p/>
                        </w:txbxContent>
                      </wps:txbx>
                      <wps:bodyPr upright="1"/>
                    </wps:wsp>
                  </a:graphicData>
                </a:graphic>
              </wp:anchor>
            </w:drawing>
          </mc:Choice>
          <mc:Fallback>
            <w:pict>
              <v:shape id="AutoShape 6" o:spid="_x0000_s1026" o:spt="100" style="position:absolute;left:0pt;margin-left:0pt;margin-top:0pt;height:50pt;width:50pt;visibility:hidden;z-index:251662336;mso-width-relative:page;mso-height-relative:page;" fillcolor="#FFFFFF" filled="t" stroked="t" coordsize="20000,20000" o:gfxdata="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Pfg&#10;aQjRAAAABQEAAA8AAAAAAAAAAQAgAAAAIgAAAGRycy9kb3ducmV2LnhtbFBLAQIUABQAAAAIAIdO&#10;4kCUUIUWnAIAABEHAAAOAAAAAAAAAAEAIAAAACABAABkcnMvZTJvRG9jLnhtbFBLBQYAAAAABgAG&#10;AFkBAAAuBgAAAAA=&#10;" path="m10800,10800l0,0,0,0,10800,10800,10800,10800,0,0,0,0,0,0,0,0,0,0,0,0xe">
                <v:path textboxrect="0,0,20000,20000"/>
                <v:fill on="t" focussize="0,0"/>
                <v:stroke color="#000000" joinstyle="round"/>
                <v:imagedata o:title=""/>
                <o:lock v:ext="edit" selection="t" aspectratio="f"/>
                <v:textbox>
                  <w:txbxContent>
                    <w:p/>
                  </w:txbxContent>
                </v:textbox>
              </v:shape>
            </w:pict>
          </mc:Fallback>
        </mc:AlternateContent>
      </w:r>
      <w:r>
        <w:rPr>
          <w:rFonts w:eastAsia="黑体"/>
          <w:color w:val="auto"/>
          <w:sz w:val="36"/>
          <w:szCs w:val="36"/>
        </w:rPr>
        <w:drawing>
          <wp:inline distT="0" distB="0" distL="0" distR="0">
            <wp:extent cx="1590675" cy="381000"/>
            <wp:effectExtent l="0" t="0" r="0" b="0"/>
            <wp:docPr id="9" name="图片 2" descr="03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descr="0300000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1590675" cy="381000"/>
                    </a:xfrm>
                    <a:prstGeom prst="rect">
                      <a:avLst/>
                    </a:prstGeom>
                    <a:solidFill>
                      <a:srgbClr val="FFFFFF"/>
                    </a:solidFill>
                    <a:ln>
                      <a:noFill/>
                    </a:ln>
                  </pic:spPr>
                </pic:pic>
              </a:graphicData>
            </a:graphic>
          </wp:inline>
        </w:drawing>
      </w:r>
    </w:p>
    <w:p>
      <w:pPr>
        <w:pStyle w:val="6"/>
        <w:wordWrap w:val="0"/>
        <w:jc w:val="right"/>
        <w:rPr>
          <w:rFonts w:ascii="Times New Roman" w:hAnsi="Times New Roman"/>
          <w:color w:val="auto"/>
        </w:rPr>
      </w:pPr>
      <w:r>
        <w:rPr>
          <w:rFonts w:ascii="Times New Roman" w:hAnsi="Times New Roman"/>
          <w:color w:val="auto"/>
        </w:rPr>
        <w:t>电子监管号：</w:t>
      </w:r>
    </w:p>
    <w:p>
      <w:pPr>
        <w:pStyle w:val="6"/>
        <w:rPr>
          <w:rFonts w:ascii="Times New Roman" w:hAnsi="Times New Roman"/>
          <w:color w:val="auto"/>
        </w:rPr>
      </w:pPr>
    </w:p>
    <w:p>
      <w:pPr>
        <w:pStyle w:val="6"/>
        <w:rPr>
          <w:rFonts w:ascii="Times New Roman" w:hAnsi="Times New Roman" w:eastAsia="黑体"/>
          <w:color w:val="auto"/>
        </w:rPr>
      </w:pPr>
      <w:r>
        <w:rPr>
          <w:rFonts w:ascii="Times New Roman" w:hAnsi="Times New Roman" w:eastAsia="黑体"/>
          <w:color w:val="auto"/>
        </w:rPr>
        <w:t>（样本）</w:t>
      </w:r>
    </w:p>
    <w:p>
      <w:pPr>
        <w:pStyle w:val="6"/>
        <w:rPr>
          <w:rStyle w:val="28"/>
          <w:rFonts w:ascii="Times New Roman" w:hAnsi="Times New Roman"/>
          <w:color w:val="auto"/>
        </w:rPr>
      </w:pPr>
    </w:p>
    <w:p>
      <w:pPr>
        <w:pStyle w:val="6"/>
        <w:rPr>
          <w:rStyle w:val="28"/>
          <w:rFonts w:ascii="Times New Roman" w:hAnsi="Times New Roman"/>
          <w:color w:val="auto"/>
        </w:rPr>
      </w:pPr>
    </w:p>
    <w:p>
      <w:pPr>
        <w:pStyle w:val="3"/>
        <w:jc w:val="center"/>
        <w:rPr>
          <w:rFonts w:eastAsia="宋体"/>
          <w:color w:val="auto"/>
          <w:sz w:val="18"/>
          <w:szCs w:val="18"/>
        </w:rPr>
      </w:pPr>
      <w:bookmarkStart w:id="18" w:name="_Toc3391751"/>
      <w:bookmarkStart w:id="19" w:name="_Toc3391980"/>
      <w:r>
        <w:rPr>
          <w:rFonts w:eastAsia="宋体"/>
          <w:color w:val="auto"/>
        </w:rPr>
        <w:t>国有建设用地使用权出让合同</w:t>
      </w:r>
      <w:bookmarkEnd w:id="18"/>
      <w:bookmarkEnd w:id="19"/>
    </w:p>
    <w:p>
      <w:pPr>
        <w:pStyle w:val="6"/>
        <w:rPr>
          <w:rFonts w:ascii="Times New Roman" w:hAnsi="Times New Roman"/>
          <w:b/>
          <w:bCs/>
          <w:color w:val="auto"/>
          <w:sz w:val="18"/>
          <w:szCs w:val="18"/>
        </w:rPr>
      </w:pPr>
    </w:p>
    <w:p>
      <w:pPr>
        <w:pStyle w:val="6"/>
        <w:rPr>
          <w:rFonts w:ascii="Times New Roman" w:hAnsi="Times New Roman"/>
          <w:color w:val="auto"/>
          <w:sz w:val="48"/>
          <w:szCs w:val="48"/>
        </w:rPr>
      </w:pPr>
    </w:p>
    <w:p>
      <w:pPr>
        <w:pStyle w:val="6"/>
        <w:rPr>
          <w:rFonts w:ascii="Times New Roman" w:hAnsi="Times New Roman"/>
          <w:color w:val="auto"/>
          <w:sz w:val="48"/>
          <w:szCs w:val="48"/>
        </w:rPr>
      </w:pPr>
    </w:p>
    <w:p>
      <w:pPr>
        <w:pStyle w:val="6"/>
        <w:rPr>
          <w:rFonts w:ascii="Times New Roman" w:hAnsi="Times New Roman"/>
          <w:color w:val="auto"/>
          <w:sz w:val="48"/>
          <w:szCs w:val="48"/>
        </w:rPr>
      </w:pPr>
    </w:p>
    <w:p>
      <w:pPr>
        <w:pStyle w:val="6"/>
        <w:rPr>
          <w:rFonts w:ascii="Times New Roman" w:hAnsi="Times New Roman"/>
          <w:color w:val="auto"/>
          <w:sz w:val="48"/>
          <w:szCs w:val="48"/>
        </w:rPr>
      </w:pPr>
    </w:p>
    <w:p>
      <w:pPr>
        <w:pStyle w:val="6"/>
        <w:rPr>
          <w:rFonts w:ascii="Times New Roman" w:hAnsi="Times New Roman"/>
          <w:color w:val="auto"/>
          <w:sz w:val="48"/>
          <w:szCs w:val="48"/>
        </w:rPr>
      </w:pPr>
    </w:p>
    <w:p>
      <w:pPr>
        <w:pStyle w:val="6"/>
        <w:rPr>
          <w:rFonts w:ascii="Times New Roman" w:hAnsi="Times New Roman"/>
          <w:color w:val="auto"/>
          <w:sz w:val="48"/>
          <w:szCs w:val="48"/>
        </w:rPr>
      </w:pPr>
    </w:p>
    <w:p>
      <w:pPr>
        <w:pStyle w:val="6"/>
        <w:rPr>
          <w:rFonts w:ascii="Times New Roman" w:hAnsi="Times New Roman"/>
          <w:color w:val="auto"/>
          <w:sz w:val="48"/>
          <w:szCs w:val="48"/>
        </w:rPr>
      </w:pPr>
    </w:p>
    <w:p>
      <w:pPr>
        <w:pStyle w:val="6"/>
        <w:rPr>
          <w:rFonts w:ascii="Times New Roman" w:hAnsi="Times New Roman"/>
          <w:color w:val="auto"/>
          <w:sz w:val="48"/>
          <w:szCs w:val="48"/>
        </w:rPr>
      </w:pPr>
    </w:p>
    <w:p>
      <w:pPr>
        <w:pStyle w:val="6"/>
        <w:rPr>
          <w:rFonts w:ascii="Times New Roman" w:hAnsi="Times New Roman"/>
          <w:color w:val="auto"/>
          <w:sz w:val="48"/>
          <w:szCs w:val="48"/>
        </w:rPr>
      </w:pPr>
    </w:p>
    <w:p>
      <w:pPr>
        <w:pStyle w:val="6"/>
        <w:rPr>
          <w:rFonts w:ascii="Times New Roman" w:hAnsi="Times New Roman"/>
          <w:color w:val="auto"/>
          <w:sz w:val="48"/>
          <w:szCs w:val="48"/>
        </w:rPr>
      </w:pPr>
    </w:p>
    <w:p>
      <w:pPr>
        <w:pStyle w:val="6"/>
        <w:spacing w:line="500" w:lineRule="exact"/>
        <w:jc w:val="left"/>
        <w:rPr>
          <w:rFonts w:ascii="Times New Roman" w:hAnsi="Times New Roman"/>
          <w:bCs/>
          <w:color w:val="auto"/>
        </w:rPr>
      </w:pPr>
      <w:r>
        <w:rPr>
          <w:rFonts w:ascii="Times New Roman" w:hAnsi="Times New Roman"/>
          <w:color w:val="auto"/>
        </w:rPr>
        <mc:AlternateContent>
          <mc:Choice Requires="wps">
            <w:drawing>
              <wp:anchor distT="0" distB="0" distL="114300" distR="114300" simplePos="0" relativeHeight="251663360" behindDoc="0" locked="0" layoutInCell="1" allowOverlap="1">
                <wp:simplePos x="0" y="0"/>
                <wp:positionH relativeFrom="column">
                  <wp:posOffset>4057650</wp:posOffset>
                </wp:positionH>
                <wp:positionV relativeFrom="paragraph">
                  <wp:posOffset>150495</wp:posOffset>
                </wp:positionV>
                <wp:extent cx="619125" cy="445770"/>
                <wp:effectExtent l="4445" t="4445" r="5080" b="6985"/>
                <wp:wrapNone/>
                <wp:docPr id="12" name="Rectangle 7"/>
                <wp:cNvGraphicFramePr/>
                <a:graphic xmlns:a="http://schemas.openxmlformats.org/drawingml/2006/main">
                  <a:graphicData uri="http://schemas.microsoft.com/office/word/2010/wordprocessingShape">
                    <wps:wsp>
                      <wps:cNvSpPr>
                        <a:spLocks noChangeArrowheads="1"/>
                      </wps:cNvSpPr>
                      <wps:spPr bwMode="auto">
                        <a:xfrm>
                          <a:off x="0" y="0"/>
                          <a:ext cx="619125" cy="445770"/>
                        </a:xfrm>
                        <a:prstGeom prst="rect">
                          <a:avLst/>
                        </a:prstGeom>
                        <a:solidFill>
                          <a:srgbClr val="FFFFFF"/>
                        </a:solidFill>
                        <a:ln w="9525">
                          <a:solidFill>
                            <a:srgbClr val="FFFFFF"/>
                          </a:solidFill>
                          <a:miter lim="800000"/>
                        </a:ln>
                        <a:effectLst/>
                      </wps:spPr>
                      <wps:txbx>
                        <w:txbxContent>
                          <w:p>
                            <w:pPr>
                              <w:rPr>
                                <w:rFonts w:ascii="方正黑体_GBK" w:eastAsia="方正黑体_GBK"/>
                              </w:rPr>
                            </w:pPr>
                            <w:r>
                              <w:rPr>
                                <w:rFonts w:hint="eastAsia" w:ascii="方正黑体_GBK" w:eastAsia="方正黑体_GBK"/>
                              </w:rPr>
                              <w:t>制定</w:t>
                            </w:r>
                          </w:p>
                        </w:txbxContent>
                      </wps:txbx>
                      <wps:bodyPr rot="0" vert="horz" wrap="square" lIns="91440" tIns="45720" rIns="91440" bIns="45720" anchor="t" anchorCtr="0" upright="1">
                        <a:noAutofit/>
                      </wps:bodyPr>
                    </wps:wsp>
                  </a:graphicData>
                </a:graphic>
              </wp:anchor>
            </w:drawing>
          </mc:Choice>
          <mc:Fallback>
            <w:pict>
              <v:rect id="Rectangle 7" o:spid="_x0000_s1026" o:spt="1" style="position:absolute;left:0pt;margin-left:319.5pt;margin-top:11.85pt;height:35.1pt;width:48.75pt;z-index:251663360;mso-width-relative:page;mso-height-relative:page;" fillcolor="#FFFFFF" filled="t" stroked="t" coordsize="21600,21600" o:gfxdata="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FwcFubYAAAACQEAAA8AAAAAAAAAAQAgAAAAIgAAAGRycy9kb3ducmV2LnhtbFBLAQIU&#10;ABQAAAAIAIdO4kDeLVxmLAIAAIsEAAAOAAAAAAAAAAEAIAAAACcBAABkcnMvZTJvRG9jLnhtbFBL&#10;BQYAAAAABgAGAFkBAADFBQAAAAA=&#10;">
                <v:fill on="t" focussize="0,0"/>
                <v:stroke color="#FFFFFF" miterlimit="8" joinstyle="miter"/>
                <v:imagedata o:title=""/>
                <o:lock v:ext="edit" aspectratio="f"/>
                <v:textbox>
                  <w:txbxContent>
                    <w:p>
                      <w:pPr>
                        <w:rPr>
                          <w:rFonts w:ascii="方正黑体_GBK" w:eastAsia="方正黑体_GBK"/>
                        </w:rPr>
                      </w:pPr>
                      <w:r>
                        <w:rPr>
                          <w:rFonts w:hint="eastAsia" w:ascii="方正黑体_GBK" w:eastAsia="方正黑体_GBK"/>
                        </w:rPr>
                        <w:t>制定</w:t>
                      </w:r>
                    </w:p>
                  </w:txbxContent>
                </v:textbox>
              </v:rect>
            </w:pict>
          </mc:Fallback>
        </mc:AlternateContent>
      </w:r>
      <w:r>
        <w:rPr>
          <w:rFonts w:ascii="Times New Roman" w:hAnsi="Times New Roman"/>
          <w:color w:val="auto"/>
        </w:rPr>
        <mc:AlternateContent>
          <mc:Choice Requires="wps">
            <w:drawing>
              <wp:anchor distT="0" distB="0" distL="114300" distR="114300" simplePos="0" relativeHeight="251664384" behindDoc="0" locked="0" layoutInCell="1" allowOverlap="1">
                <wp:simplePos x="0" y="0"/>
                <wp:positionH relativeFrom="column">
                  <wp:posOffset>457200</wp:posOffset>
                </wp:positionH>
                <wp:positionV relativeFrom="paragraph">
                  <wp:posOffset>0</wp:posOffset>
                </wp:positionV>
                <wp:extent cx="3657600" cy="792480"/>
                <wp:effectExtent l="4445" t="4445" r="14605" b="22225"/>
                <wp:wrapNone/>
                <wp:docPr id="11" name="Rectangle 8"/>
                <wp:cNvGraphicFramePr/>
                <a:graphic xmlns:a="http://schemas.openxmlformats.org/drawingml/2006/main">
                  <a:graphicData uri="http://schemas.microsoft.com/office/word/2010/wordprocessingShape">
                    <wps:wsp>
                      <wps:cNvSpPr>
                        <a:spLocks noChangeArrowheads="1"/>
                      </wps:cNvSpPr>
                      <wps:spPr bwMode="auto">
                        <a:xfrm>
                          <a:off x="0" y="0"/>
                          <a:ext cx="3657600" cy="792480"/>
                        </a:xfrm>
                        <a:prstGeom prst="rect">
                          <a:avLst/>
                        </a:prstGeom>
                        <a:solidFill>
                          <a:srgbClr val="FFFFFF"/>
                        </a:solidFill>
                        <a:ln w="9525">
                          <a:solidFill>
                            <a:srgbClr val="FFFFFF"/>
                          </a:solidFill>
                          <a:miter lim="800000"/>
                        </a:ln>
                        <a:effectLst/>
                      </wps:spPr>
                      <wps:txbx>
                        <w:txbxContent>
                          <w:p>
                            <w:pPr>
                              <w:spacing w:line="500" w:lineRule="exact"/>
                              <w:rPr>
                                <w:rFonts w:ascii="方正黑体_GBK" w:hAnsi="宋体" w:eastAsia="方正黑体_GBK"/>
                                <w:bCs/>
                              </w:rPr>
                            </w:pPr>
                            <w:r>
                              <w:rPr>
                                <w:rFonts w:hint="eastAsia" w:ascii="方正黑体_GBK" w:hAnsi="宋体" w:eastAsia="方正黑体_GBK"/>
                                <w:bCs/>
                                <w:spacing w:val="72"/>
                              </w:rPr>
                              <w:t>中华人民共和国国土资源</w:t>
                            </w:r>
                            <w:r>
                              <w:rPr>
                                <w:rFonts w:hint="eastAsia" w:ascii="方正黑体_GBK" w:hAnsi="宋体" w:eastAsia="方正黑体_GBK"/>
                                <w:bCs/>
                              </w:rPr>
                              <w:t>部</w:t>
                            </w:r>
                          </w:p>
                          <w:p>
                            <w:pPr>
                              <w:spacing w:line="500" w:lineRule="exact"/>
                              <w:rPr>
                                <w:rFonts w:ascii="方正黑体_GBK" w:eastAsia="方正黑体_GBK"/>
                              </w:rPr>
                            </w:pPr>
                            <w:r>
                              <w:rPr>
                                <w:rFonts w:hint="eastAsia" w:ascii="方正黑体_GBK" w:hAnsi="宋体" w:eastAsia="方正黑体_GBK"/>
                                <w:bCs/>
                              </w:rPr>
                              <w:t>中华人民共和国国家工商行政管理总局</w:t>
                            </w:r>
                          </w:p>
                        </w:txbxContent>
                      </wps:txbx>
                      <wps:bodyPr rot="0" vert="horz" wrap="square" lIns="91440" tIns="45720" rIns="91440" bIns="45720" anchor="t" anchorCtr="0" upright="1">
                        <a:noAutofit/>
                      </wps:bodyPr>
                    </wps:wsp>
                  </a:graphicData>
                </a:graphic>
              </wp:anchor>
            </w:drawing>
          </mc:Choice>
          <mc:Fallback>
            <w:pict>
              <v:rect id="Rectangle 8" o:spid="_x0000_s1026" o:spt="1" style="position:absolute;left:0pt;margin-left:36pt;margin-top:0pt;height:62.4pt;width:288pt;z-index:251664384;mso-width-relative:page;mso-height-relative:page;" fillcolor="#FFFFFF" filled="t" stroked="t" coordsize="21600,21600" o:gfxdata="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g94yk1QAAAAcBAAAPAAAAAAAAAAEAIAAAACIAAABkcnMvZG93bnJldi54bWxQ&#10;SwECFAAUAAAACACHTuJA85BgqDMCAACMBAAADgAAAAAAAAABACAAAAAkAQAAZHJzL2Uyb0RvYy54&#10;bWxQSwUGAAAAAAYABgBZAQAAyQUAAAAA&#10;">
                <v:fill on="t" focussize="0,0"/>
                <v:stroke color="#FFFFFF" miterlimit="8" joinstyle="miter"/>
                <v:imagedata o:title=""/>
                <o:lock v:ext="edit" aspectratio="f"/>
                <v:textbox>
                  <w:txbxContent>
                    <w:p>
                      <w:pPr>
                        <w:spacing w:line="500" w:lineRule="exact"/>
                        <w:rPr>
                          <w:rFonts w:ascii="方正黑体_GBK" w:hAnsi="宋体" w:eastAsia="方正黑体_GBK"/>
                          <w:bCs/>
                        </w:rPr>
                      </w:pPr>
                      <w:r>
                        <w:rPr>
                          <w:rFonts w:hint="eastAsia" w:ascii="方正黑体_GBK" w:hAnsi="宋体" w:eastAsia="方正黑体_GBK"/>
                          <w:bCs/>
                          <w:spacing w:val="72"/>
                        </w:rPr>
                        <w:t>中华人民共和国国土资源</w:t>
                      </w:r>
                      <w:r>
                        <w:rPr>
                          <w:rFonts w:hint="eastAsia" w:ascii="方正黑体_GBK" w:hAnsi="宋体" w:eastAsia="方正黑体_GBK"/>
                          <w:bCs/>
                        </w:rPr>
                        <w:t>部</w:t>
                      </w:r>
                    </w:p>
                    <w:p>
                      <w:pPr>
                        <w:spacing w:line="500" w:lineRule="exact"/>
                        <w:rPr>
                          <w:rFonts w:ascii="方正黑体_GBK" w:eastAsia="方正黑体_GBK"/>
                        </w:rPr>
                      </w:pPr>
                      <w:r>
                        <w:rPr>
                          <w:rFonts w:hint="eastAsia" w:ascii="方正黑体_GBK" w:hAnsi="宋体" w:eastAsia="方正黑体_GBK"/>
                          <w:bCs/>
                        </w:rPr>
                        <w:t>中华人民共和国国家工商行政管理总局</w:t>
                      </w:r>
                    </w:p>
                  </w:txbxContent>
                </v:textbox>
              </v:rect>
            </w:pict>
          </mc:Fallback>
        </mc:AlternateContent>
      </w:r>
    </w:p>
    <w:p>
      <w:pPr>
        <w:pStyle w:val="6"/>
        <w:spacing w:line="500" w:lineRule="exact"/>
        <w:jc w:val="left"/>
        <w:rPr>
          <w:rFonts w:ascii="Times New Roman" w:hAnsi="Times New Roman"/>
          <w:b/>
          <w:bCs/>
          <w:color w:val="auto"/>
          <w:sz w:val="36"/>
          <w:szCs w:val="36"/>
        </w:rPr>
      </w:pPr>
    </w:p>
    <w:p>
      <w:pPr>
        <w:pStyle w:val="6"/>
        <w:spacing w:line="578" w:lineRule="exact"/>
        <w:ind w:right="640"/>
        <w:jc w:val="right"/>
        <w:rPr>
          <w:rFonts w:ascii="Times New Roman" w:hAnsi="Times New Roman"/>
          <w:color w:val="auto"/>
          <w:sz w:val="28"/>
          <w:szCs w:val="28"/>
        </w:rPr>
      </w:pPr>
    </w:p>
    <w:p>
      <w:pPr>
        <w:pStyle w:val="6"/>
        <w:spacing w:line="578" w:lineRule="exact"/>
        <w:ind w:right="640"/>
        <w:jc w:val="right"/>
        <w:rPr>
          <w:rFonts w:ascii="Times New Roman" w:hAnsi="Times New Roman"/>
          <w:color w:val="auto"/>
          <w:sz w:val="28"/>
          <w:szCs w:val="28"/>
          <w:u w:val="single"/>
        </w:rPr>
      </w:pPr>
      <w:r>
        <w:rPr>
          <w:rFonts w:ascii="Times New Roman" w:hAnsi="Times New Roman"/>
          <w:color w:val="auto"/>
          <w:sz w:val="28"/>
          <w:szCs w:val="28"/>
        </w:rPr>
        <w:t>合同编号：</w:t>
      </w:r>
    </w:p>
    <w:p>
      <w:pPr>
        <w:pStyle w:val="6"/>
        <w:spacing w:line="578" w:lineRule="exact"/>
        <w:jc w:val="center"/>
        <w:rPr>
          <w:rFonts w:ascii="Times New Roman" w:hAnsi="Times New Roman" w:eastAsia="方正小标宋简体"/>
          <w:color w:val="auto"/>
          <w:sz w:val="44"/>
          <w:szCs w:val="44"/>
        </w:rPr>
      </w:pPr>
    </w:p>
    <w:p>
      <w:pPr>
        <w:pStyle w:val="6"/>
        <w:spacing w:line="578" w:lineRule="exact"/>
        <w:jc w:val="center"/>
        <w:rPr>
          <w:rFonts w:ascii="Times New Roman" w:hAnsi="Times New Roman" w:eastAsia="方正小标宋简体"/>
          <w:color w:val="auto"/>
          <w:sz w:val="44"/>
          <w:szCs w:val="44"/>
        </w:rPr>
      </w:pPr>
      <w:r>
        <w:rPr>
          <w:rFonts w:ascii="Times New Roman" w:hAnsi="Times New Roman" w:eastAsia="方正小标宋简体"/>
          <w:color w:val="auto"/>
          <w:sz w:val="44"/>
          <w:szCs w:val="44"/>
        </w:rPr>
        <w:t>国有建设用地使用权出让合同</w:t>
      </w:r>
    </w:p>
    <w:p>
      <w:pPr>
        <w:pStyle w:val="6"/>
        <w:spacing w:line="578" w:lineRule="exact"/>
        <w:jc w:val="center"/>
        <w:rPr>
          <w:rFonts w:ascii="Times New Roman" w:hAnsi="Times New Roman"/>
          <w:color w:val="auto"/>
          <w:sz w:val="28"/>
          <w:szCs w:val="28"/>
        </w:rPr>
      </w:pPr>
    </w:p>
    <w:p>
      <w:pPr>
        <w:pStyle w:val="6"/>
        <w:spacing w:line="578" w:lineRule="exact"/>
        <w:jc w:val="center"/>
        <w:rPr>
          <w:rFonts w:ascii="仿宋" w:hAnsi="仿宋" w:eastAsia="仿宋"/>
          <w:color w:val="auto"/>
          <w:sz w:val="28"/>
          <w:szCs w:val="28"/>
        </w:rPr>
      </w:pPr>
    </w:p>
    <w:p>
      <w:pPr>
        <w:pStyle w:val="6"/>
        <w:spacing w:line="578" w:lineRule="exact"/>
        <w:ind w:firstLine="560" w:firstLineChars="200"/>
        <w:rPr>
          <w:rFonts w:ascii="仿宋" w:hAnsi="仿宋" w:eastAsia="仿宋"/>
          <w:color w:val="auto"/>
          <w:sz w:val="28"/>
          <w:szCs w:val="28"/>
        </w:rPr>
      </w:pPr>
      <w:r>
        <w:rPr>
          <w:rFonts w:ascii="仿宋" w:hAnsi="仿宋" w:eastAsia="仿宋"/>
          <w:color w:val="auto"/>
          <w:sz w:val="28"/>
          <w:szCs w:val="28"/>
        </w:rPr>
        <w:t>本合同双方当事人：</w:t>
      </w:r>
      <w:r>
        <w:rPr>
          <w:rFonts w:hint="eastAsia" w:ascii="仿宋" w:hAnsi="仿宋" w:eastAsia="仿宋"/>
          <w:color w:val="auto"/>
          <w:sz w:val="28"/>
          <w:szCs w:val="28"/>
        </w:rPr>
        <w:t>；</w:t>
      </w:r>
    </w:p>
    <w:p>
      <w:pPr>
        <w:pStyle w:val="6"/>
        <w:spacing w:line="578" w:lineRule="exact"/>
        <w:ind w:firstLine="560" w:firstLineChars="200"/>
        <w:rPr>
          <w:rFonts w:ascii="仿宋" w:hAnsi="仿宋" w:eastAsia="仿宋"/>
          <w:color w:val="auto"/>
          <w:sz w:val="28"/>
          <w:szCs w:val="28"/>
        </w:rPr>
      </w:pPr>
      <w:r>
        <w:rPr>
          <w:rFonts w:ascii="仿宋" w:hAnsi="仿宋" w:eastAsia="仿宋"/>
          <w:color w:val="auto"/>
          <w:sz w:val="28"/>
          <w:szCs w:val="28"/>
        </w:rPr>
        <w:t>出让人：；</w:t>
      </w:r>
    </w:p>
    <w:p>
      <w:pPr>
        <w:pStyle w:val="6"/>
        <w:spacing w:line="578" w:lineRule="exact"/>
        <w:ind w:firstLine="560" w:firstLineChars="200"/>
        <w:rPr>
          <w:rFonts w:ascii="仿宋" w:hAnsi="仿宋" w:eastAsia="仿宋"/>
          <w:color w:val="auto"/>
          <w:sz w:val="28"/>
          <w:szCs w:val="28"/>
        </w:rPr>
      </w:pPr>
      <w:r>
        <w:rPr>
          <w:rFonts w:ascii="仿宋" w:hAnsi="仿宋" w:eastAsia="仿宋"/>
          <w:color w:val="auto"/>
          <w:sz w:val="28"/>
          <w:szCs w:val="28"/>
        </w:rPr>
        <w:t>通讯地址：；</w:t>
      </w:r>
    </w:p>
    <w:p>
      <w:pPr>
        <w:pStyle w:val="6"/>
        <w:spacing w:line="578" w:lineRule="exact"/>
        <w:ind w:firstLine="560" w:firstLineChars="200"/>
        <w:rPr>
          <w:rFonts w:ascii="仿宋" w:hAnsi="仿宋" w:eastAsia="仿宋"/>
          <w:color w:val="auto"/>
          <w:sz w:val="28"/>
          <w:szCs w:val="28"/>
        </w:rPr>
      </w:pPr>
      <w:r>
        <w:rPr>
          <w:rFonts w:ascii="仿宋" w:hAnsi="仿宋" w:eastAsia="仿宋"/>
          <w:color w:val="auto"/>
          <w:sz w:val="28"/>
          <w:szCs w:val="28"/>
        </w:rPr>
        <w:t>邮政编码：；</w:t>
      </w:r>
    </w:p>
    <w:p>
      <w:pPr>
        <w:pStyle w:val="6"/>
        <w:spacing w:line="578" w:lineRule="exact"/>
        <w:ind w:firstLine="560" w:firstLineChars="200"/>
        <w:rPr>
          <w:rFonts w:ascii="仿宋" w:hAnsi="仿宋" w:eastAsia="仿宋"/>
          <w:color w:val="auto"/>
          <w:sz w:val="28"/>
          <w:szCs w:val="28"/>
        </w:rPr>
      </w:pPr>
      <w:r>
        <w:rPr>
          <w:rFonts w:ascii="仿宋" w:hAnsi="仿宋" w:eastAsia="仿宋"/>
          <w:color w:val="auto"/>
          <w:sz w:val="28"/>
          <w:szCs w:val="28"/>
        </w:rPr>
        <w:t>电话：；</w:t>
      </w:r>
    </w:p>
    <w:p>
      <w:pPr>
        <w:pStyle w:val="6"/>
        <w:spacing w:line="578" w:lineRule="exact"/>
        <w:ind w:firstLine="560" w:firstLineChars="200"/>
        <w:rPr>
          <w:rFonts w:ascii="仿宋" w:hAnsi="仿宋" w:eastAsia="仿宋"/>
          <w:color w:val="auto"/>
          <w:sz w:val="28"/>
          <w:szCs w:val="28"/>
        </w:rPr>
      </w:pPr>
      <w:r>
        <w:rPr>
          <w:rFonts w:ascii="仿宋" w:hAnsi="仿宋" w:eastAsia="仿宋"/>
          <w:color w:val="auto"/>
          <w:sz w:val="28"/>
          <w:szCs w:val="28"/>
        </w:rPr>
        <w:t>传真：；</w:t>
      </w:r>
    </w:p>
    <w:p>
      <w:pPr>
        <w:pStyle w:val="6"/>
        <w:spacing w:line="578" w:lineRule="exact"/>
        <w:ind w:firstLine="560" w:firstLineChars="200"/>
        <w:rPr>
          <w:rFonts w:ascii="仿宋" w:hAnsi="仿宋" w:eastAsia="仿宋"/>
          <w:color w:val="auto"/>
          <w:sz w:val="28"/>
          <w:szCs w:val="28"/>
        </w:rPr>
      </w:pPr>
      <w:r>
        <w:rPr>
          <w:rFonts w:ascii="仿宋" w:hAnsi="仿宋" w:eastAsia="仿宋"/>
          <w:color w:val="auto"/>
          <w:sz w:val="28"/>
          <w:szCs w:val="28"/>
        </w:rPr>
        <w:t>开户银行：；</w:t>
      </w:r>
    </w:p>
    <w:p>
      <w:pPr>
        <w:pStyle w:val="6"/>
        <w:spacing w:line="578" w:lineRule="exact"/>
        <w:ind w:firstLine="560" w:firstLineChars="200"/>
        <w:rPr>
          <w:rFonts w:ascii="仿宋" w:hAnsi="仿宋" w:eastAsia="仿宋"/>
          <w:color w:val="auto"/>
          <w:sz w:val="28"/>
          <w:szCs w:val="28"/>
        </w:rPr>
      </w:pPr>
      <w:r>
        <w:rPr>
          <w:rFonts w:ascii="仿宋" w:hAnsi="仿宋" w:eastAsia="仿宋"/>
          <w:color w:val="auto"/>
          <w:sz w:val="28"/>
          <w:szCs w:val="28"/>
        </w:rPr>
        <w:t>账号：。</w:t>
      </w:r>
    </w:p>
    <w:p>
      <w:pPr>
        <w:pStyle w:val="6"/>
        <w:spacing w:line="578" w:lineRule="exact"/>
        <w:ind w:firstLine="560" w:firstLineChars="200"/>
        <w:rPr>
          <w:rFonts w:ascii="仿宋" w:hAnsi="仿宋" w:eastAsia="仿宋"/>
          <w:color w:val="auto"/>
          <w:sz w:val="28"/>
          <w:szCs w:val="28"/>
        </w:rPr>
      </w:pPr>
      <w:r>
        <w:rPr>
          <w:rFonts w:ascii="仿宋" w:hAnsi="仿宋" w:eastAsia="仿宋"/>
          <w:color w:val="auto"/>
          <w:sz w:val="28"/>
          <w:szCs w:val="28"/>
        </w:rPr>
        <w:t>受让人：；</w:t>
      </w:r>
    </w:p>
    <w:p>
      <w:pPr>
        <w:pStyle w:val="6"/>
        <w:spacing w:line="578" w:lineRule="exact"/>
        <w:ind w:firstLine="560" w:firstLineChars="200"/>
        <w:rPr>
          <w:rFonts w:ascii="仿宋" w:hAnsi="仿宋" w:eastAsia="仿宋"/>
          <w:color w:val="auto"/>
          <w:sz w:val="28"/>
          <w:szCs w:val="28"/>
        </w:rPr>
      </w:pPr>
      <w:r>
        <w:rPr>
          <w:rFonts w:ascii="仿宋" w:hAnsi="仿宋" w:eastAsia="仿宋"/>
          <w:color w:val="auto"/>
          <w:sz w:val="28"/>
          <w:szCs w:val="28"/>
        </w:rPr>
        <w:t>通讯地址：；</w:t>
      </w:r>
    </w:p>
    <w:p>
      <w:pPr>
        <w:pStyle w:val="6"/>
        <w:spacing w:line="578" w:lineRule="exact"/>
        <w:ind w:firstLine="560" w:firstLineChars="200"/>
        <w:rPr>
          <w:rFonts w:ascii="仿宋" w:hAnsi="仿宋" w:eastAsia="仿宋"/>
          <w:color w:val="auto"/>
          <w:sz w:val="28"/>
          <w:szCs w:val="28"/>
        </w:rPr>
      </w:pPr>
      <w:r>
        <w:rPr>
          <w:rFonts w:ascii="仿宋" w:hAnsi="仿宋" w:eastAsia="仿宋"/>
          <w:color w:val="auto"/>
          <w:sz w:val="28"/>
          <w:szCs w:val="28"/>
        </w:rPr>
        <w:t>邮政编码：；</w:t>
      </w:r>
    </w:p>
    <w:p>
      <w:pPr>
        <w:pStyle w:val="6"/>
        <w:spacing w:line="578" w:lineRule="exact"/>
        <w:ind w:firstLine="560" w:firstLineChars="200"/>
        <w:rPr>
          <w:rFonts w:ascii="仿宋" w:hAnsi="仿宋" w:eastAsia="仿宋"/>
          <w:color w:val="auto"/>
          <w:sz w:val="28"/>
          <w:szCs w:val="28"/>
        </w:rPr>
      </w:pPr>
      <w:r>
        <w:rPr>
          <w:rFonts w:ascii="仿宋" w:hAnsi="仿宋" w:eastAsia="仿宋"/>
          <w:color w:val="auto"/>
          <w:sz w:val="28"/>
          <w:szCs w:val="28"/>
        </w:rPr>
        <w:t>电话：；</w:t>
      </w:r>
    </w:p>
    <w:p>
      <w:pPr>
        <w:pStyle w:val="6"/>
        <w:spacing w:line="578" w:lineRule="exact"/>
        <w:ind w:firstLine="560" w:firstLineChars="200"/>
        <w:rPr>
          <w:rFonts w:ascii="仿宋" w:hAnsi="仿宋" w:eastAsia="仿宋"/>
          <w:color w:val="auto"/>
          <w:sz w:val="28"/>
          <w:szCs w:val="28"/>
        </w:rPr>
      </w:pPr>
      <w:r>
        <w:rPr>
          <w:rFonts w:ascii="仿宋" w:hAnsi="仿宋" w:eastAsia="仿宋"/>
          <w:color w:val="auto"/>
          <w:sz w:val="28"/>
          <w:szCs w:val="28"/>
        </w:rPr>
        <w:t>传真：；</w:t>
      </w:r>
    </w:p>
    <w:p>
      <w:pPr>
        <w:pStyle w:val="6"/>
        <w:spacing w:line="578" w:lineRule="exact"/>
        <w:ind w:firstLine="560" w:firstLineChars="200"/>
        <w:rPr>
          <w:rFonts w:ascii="仿宋" w:hAnsi="仿宋" w:eastAsia="仿宋"/>
          <w:color w:val="auto"/>
          <w:sz w:val="28"/>
          <w:szCs w:val="28"/>
        </w:rPr>
      </w:pPr>
      <w:r>
        <w:rPr>
          <w:rFonts w:ascii="仿宋" w:hAnsi="仿宋" w:eastAsia="仿宋"/>
          <w:color w:val="auto"/>
          <w:sz w:val="28"/>
          <w:szCs w:val="28"/>
        </w:rPr>
        <w:t>开户银行：；</w:t>
      </w:r>
    </w:p>
    <w:p>
      <w:pPr>
        <w:pStyle w:val="6"/>
        <w:spacing w:line="578" w:lineRule="exact"/>
        <w:ind w:firstLine="560" w:firstLineChars="200"/>
        <w:rPr>
          <w:rFonts w:ascii="仿宋" w:hAnsi="仿宋" w:eastAsia="仿宋"/>
          <w:color w:val="auto"/>
          <w:sz w:val="28"/>
          <w:szCs w:val="28"/>
        </w:rPr>
      </w:pPr>
      <w:r>
        <w:rPr>
          <w:rFonts w:ascii="仿宋" w:hAnsi="仿宋" w:eastAsia="仿宋"/>
          <w:color w:val="auto"/>
          <w:sz w:val="28"/>
          <w:szCs w:val="28"/>
        </w:rPr>
        <w:t>账号：。</w:t>
      </w:r>
    </w:p>
    <w:p>
      <w:pPr>
        <w:pStyle w:val="6"/>
        <w:spacing w:line="578" w:lineRule="exact"/>
        <w:rPr>
          <w:rFonts w:ascii="仿宋" w:hAnsi="仿宋" w:eastAsia="仿宋"/>
          <w:color w:val="auto"/>
          <w:sz w:val="28"/>
          <w:szCs w:val="28"/>
        </w:rPr>
      </w:pPr>
    </w:p>
    <w:p>
      <w:pPr>
        <w:pStyle w:val="6"/>
        <w:spacing w:line="578" w:lineRule="exact"/>
        <w:rPr>
          <w:rFonts w:ascii="仿宋" w:hAnsi="仿宋" w:eastAsia="仿宋"/>
          <w:color w:val="auto"/>
          <w:sz w:val="28"/>
          <w:szCs w:val="28"/>
        </w:rPr>
      </w:pPr>
    </w:p>
    <w:p>
      <w:pPr>
        <w:pStyle w:val="6"/>
        <w:spacing w:line="578" w:lineRule="exact"/>
        <w:rPr>
          <w:rFonts w:ascii="Times New Roman" w:hAnsi="Times New Roman"/>
          <w:color w:val="auto"/>
          <w:sz w:val="28"/>
          <w:szCs w:val="28"/>
        </w:rPr>
      </w:pPr>
    </w:p>
    <w:p>
      <w:pPr>
        <w:pStyle w:val="6"/>
        <w:spacing w:line="578" w:lineRule="exact"/>
        <w:rPr>
          <w:rFonts w:ascii="Times New Roman" w:hAnsi="Times New Roman"/>
          <w:color w:val="auto"/>
          <w:sz w:val="28"/>
          <w:szCs w:val="28"/>
        </w:rPr>
      </w:pPr>
    </w:p>
    <w:p>
      <w:pPr>
        <w:pStyle w:val="6"/>
        <w:spacing w:line="578" w:lineRule="exact"/>
        <w:jc w:val="center"/>
        <w:rPr>
          <w:rFonts w:ascii="仿宋" w:hAnsi="仿宋" w:eastAsia="仿宋"/>
          <w:color w:val="auto"/>
          <w:sz w:val="28"/>
          <w:szCs w:val="28"/>
        </w:rPr>
      </w:pPr>
      <w:r>
        <w:rPr>
          <w:rFonts w:ascii="仿宋" w:hAnsi="仿宋" w:eastAsia="仿宋"/>
          <w:color w:val="auto"/>
          <w:sz w:val="28"/>
          <w:szCs w:val="28"/>
        </w:rPr>
        <w:t>第一章总则</w:t>
      </w:r>
    </w:p>
    <w:p>
      <w:pPr>
        <w:pStyle w:val="6"/>
        <w:spacing w:line="578" w:lineRule="exact"/>
        <w:jc w:val="center"/>
        <w:rPr>
          <w:rFonts w:ascii="仿宋" w:hAnsi="仿宋" w:eastAsia="仿宋"/>
          <w:color w:val="auto"/>
          <w:sz w:val="28"/>
          <w:szCs w:val="28"/>
        </w:rPr>
      </w:pPr>
    </w:p>
    <w:p>
      <w:pPr>
        <w:pStyle w:val="6"/>
        <w:spacing w:line="578" w:lineRule="exact"/>
        <w:ind w:firstLine="551" w:firstLineChars="196"/>
        <w:rPr>
          <w:rFonts w:ascii="仿宋" w:hAnsi="仿宋" w:eastAsia="仿宋"/>
          <w:color w:val="auto"/>
          <w:sz w:val="28"/>
          <w:szCs w:val="28"/>
        </w:rPr>
      </w:pPr>
      <w:r>
        <w:rPr>
          <w:rFonts w:ascii="仿宋" w:hAnsi="仿宋" w:eastAsia="仿宋"/>
          <w:b/>
          <w:bCs/>
          <w:color w:val="auto"/>
          <w:sz w:val="28"/>
          <w:szCs w:val="28"/>
        </w:rPr>
        <w:t>第一条</w:t>
      </w:r>
      <w:r>
        <w:rPr>
          <w:rFonts w:ascii="仿宋" w:hAnsi="仿宋" w:eastAsia="仿宋"/>
          <w:color w:val="auto"/>
          <w:sz w:val="28"/>
          <w:szCs w:val="28"/>
        </w:rPr>
        <w:t>根据《中华人民共和国</w:t>
      </w:r>
      <w:r>
        <w:rPr>
          <w:rFonts w:hint="eastAsia" w:ascii="仿宋" w:hAnsi="仿宋" w:eastAsia="仿宋"/>
          <w:color w:val="auto"/>
          <w:sz w:val="28"/>
          <w:szCs w:val="28"/>
        </w:rPr>
        <w:t>民法典</w:t>
      </w:r>
      <w:r>
        <w:rPr>
          <w:rFonts w:ascii="仿宋" w:hAnsi="仿宋" w:eastAsia="仿宋"/>
          <w:color w:val="auto"/>
          <w:sz w:val="28"/>
          <w:szCs w:val="28"/>
        </w:rPr>
        <w:t>》</w:t>
      </w:r>
      <w:r>
        <w:rPr>
          <w:rFonts w:hint="eastAsia" w:ascii="仿宋" w:hAnsi="仿宋" w:eastAsia="仿宋"/>
          <w:color w:val="auto"/>
          <w:sz w:val="28"/>
          <w:szCs w:val="28"/>
        </w:rPr>
        <w:t>、</w:t>
      </w:r>
      <w:r>
        <w:rPr>
          <w:rFonts w:ascii="仿宋" w:hAnsi="仿宋" w:eastAsia="仿宋"/>
          <w:color w:val="auto"/>
          <w:sz w:val="28"/>
          <w:szCs w:val="28"/>
        </w:rPr>
        <w:t>《中华人民共和国土地管理法》、《中华人民共和国城市房地产管理法》等法律、有关行政法规及土地供应政策规定，双方本着平等、自愿、有偿、诚实信用的原则，订立本合同。</w:t>
      </w:r>
    </w:p>
    <w:p>
      <w:pPr>
        <w:pStyle w:val="6"/>
        <w:spacing w:line="578" w:lineRule="exact"/>
        <w:ind w:firstLine="562" w:firstLineChars="200"/>
        <w:rPr>
          <w:rFonts w:ascii="仿宋" w:hAnsi="仿宋" w:eastAsia="仿宋"/>
          <w:color w:val="auto"/>
          <w:sz w:val="28"/>
          <w:szCs w:val="28"/>
        </w:rPr>
      </w:pPr>
      <w:r>
        <w:rPr>
          <w:rFonts w:ascii="仿宋" w:hAnsi="仿宋" w:eastAsia="仿宋"/>
          <w:b/>
          <w:bCs/>
          <w:color w:val="auto"/>
          <w:sz w:val="28"/>
          <w:szCs w:val="28"/>
        </w:rPr>
        <w:t>第二条</w:t>
      </w:r>
      <w:r>
        <w:rPr>
          <w:rFonts w:ascii="仿宋" w:hAnsi="仿宋" w:eastAsia="仿宋"/>
          <w:color w:val="auto"/>
          <w:sz w:val="28"/>
          <w:szCs w:val="28"/>
        </w:rPr>
        <w:t>出让土地的所有权属中华人民共和国，出让人根据法律的授权出让国有建设用地使用权，地下资源、埋藏物不属于国有建设用地使用权出让范围。</w:t>
      </w:r>
    </w:p>
    <w:p>
      <w:pPr>
        <w:pStyle w:val="6"/>
        <w:spacing w:line="578" w:lineRule="exact"/>
        <w:ind w:firstLine="562" w:firstLineChars="200"/>
        <w:rPr>
          <w:rFonts w:ascii="仿宋" w:hAnsi="仿宋" w:eastAsia="仿宋"/>
          <w:color w:val="auto"/>
          <w:sz w:val="28"/>
          <w:szCs w:val="28"/>
        </w:rPr>
      </w:pPr>
      <w:r>
        <w:rPr>
          <w:rFonts w:ascii="仿宋" w:hAnsi="仿宋" w:eastAsia="仿宋"/>
          <w:b/>
          <w:bCs/>
          <w:color w:val="auto"/>
          <w:sz w:val="28"/>
          <w:szCs w:val="28"/>
        </w:rPr>
        <w:t>第三条</w:t>
      </w:r>
      <w:r>
        <w:rPr>
          <w:rFonts w:ascii="仿宋" w:hAnsi="仿宋" w:eastAsia="仿宋"/>
          <w:color w:val="auto"/>
          <w:sz w:val="28"/>
          <w:szCs w:val="28"/>
        </w:rPr>
        <w:t>受让人对依法取得的国有建设用地，在出让期限内享有占有、使用、收益和依法处置的权利，有权利用该土地依法建造建筑物、构筑物及其附属设施。</w:t>
      </w:r>
    </w:p>
    <w:p>
      <w:pPr>
        <w:pStyle w:val="6"/>
        <w:spacing w:line="578" w:lineRule="exact"/>
        <w:ind w:firstLine="560" w:firstLineChars="200"/>
        <w:rPr>
          <w:rFonts w:ascii="仿宋" w:hAnsi="仿宋" w:eastAsia="仿宋"/>
          <w:color w:val="auto"/>
          <w:sz w:val="28"/>
          <w:szCs w:val="28"/>
        </w:rPr>
      </w:pPr>
    </w:p>
    <w:p>
      <w:pPr>
        <w:pStyle w:val="6"/>
        <w:spacing w:line="578" w:lineRule="exact"/>
        <w:jc w:val="center"/>
        <w:rPr>
          <w:rFonts w:ascii="仿宋" w:hAnsi="仿宋" w:eastAsia="仿宋"/>
          <w:color w:val="auto"/>
          <w:sz w:val="28"/>
          <w:szCs w:val="28"/>
        </w:rPr>
      </w:pPr>
      <w:r>
        <w:rPr>
          <w:rFonts w:ascii="仿宋" w:hAnsi="仿宋" w:eastAsia="仿宋"/>
          <w:color w:val="auto"/>
          <w:sz w:val="28"/>
          <w:szCs w:val="28"/>
        </w:rPr>
        <w:t>第二章出让土地的交付与出让价款的缴纳</w:t>
      </w:r>
    </w:p>
    <w:p>
      <w:pPr>
        <w:pStyle w:val="6"/>
        <w:spacing w:line="578" w:lineRule="exact"/>
        <w:jc w:val="center"/>
        <w:rPr>
          <w:rFonts w:ascii="仿宋" w:hAnsi="仿宋" w:eastAsia="仿宋"/>
          <w:color w:val="auto"/>
          <w:sz w:val="28"/>
          <w:szCs w:val="28"/>
        </w:rPr>
      </w:pPr>
    </w:p>
    <w:p>
      <w:pPr>
        <w:pStyle w:val="6"/>
        <w:spacing w:line="578" w:lineRule="exact"/>
        <w:ind w:firstLine="645"/>
        <w:rPr>
          <w:rFonts w:ascii="仿宋" w:hAnsi="仿宋" w:eastAsia="仿宋"/>
          <w:color w:val="auto"/>
          <w:sz w:val="28"/>
          <w:szCs w:val="28"/>
        </w:rPr>
      </w:pPr>
      <w:r>
        <w:rPr>
          <w:rFonts w:ascii="仿宋" w:hAnsi="仿宋" w:eastAsia="仿宋"/>
          <w:b/>
          <w:bCs/>
          <w:color w:val="auto"/>
          <w:sz w:val="28"/>
          <w:szCs w:val="28"/>
        </w:rPr>
        <w:t>第四条</w:t>
      </w:r>
      <w:r>
        <w:rPr>
          <w:rFonts w:ascii="仿宋" w:hAnsi="仿宋" w:eastAsia="仿宋"/>
          <w:color w:val="auto"/>
          <w:sz w:val="28"/>
          <w:szCs w:val="28"/>
        </w:rPr>
        <w:t>本合同项下出让宗地编号为，宗地总面积大写平方米（小写平方米），其中出让宗地面积为大写平方米（小写平方米）。</w:t>
      </w:r>
    </w:p>
    <w:p>
      <w:pPr>
        <w:pStyle w:val="6"/>
        <w:spacing w:line="578" w:lineRule="exact"/>
        <w:ind w:firstLine="645"/>
        <w:rPr>
          <w:rFonts w:ascii="仿宋" w:hAnsi="仿宋" w:eastAsia="仿宋"/>
          <w:color w:val="auto"/>
          <w:sz w:val="28"/>
          <w:szCs w:val="28"/>
        </w:rPr>
      </w:pPr>
      <w:r>
        <w:rPr>
          <w:rFonts w:ascii="仿宋" w:hAnsi="仿宋" w:eastAsia="仿宋"/>
          <w:color w:val="auto"/>
          <w:sz w:val="28"/>
          <w:szCs w:val="28"/>
        </w:rPr>
        <w:t>本合同项下的出让宗地坐落于。</w:t>
      </w:r>
    </w:p>
    <w:p>
      <w:pPr>
        <w:pStyle w:val="6"/>
        <w:spacing w:line="578" w:lineRule="exact"/>
        <w:ind w:firstLine="560" w:firstLineChars="200"/>
        <w:rPr>
          <w:rFonts w:ascii="仿宋" w:hAnsi="仿宋" w:eastAsia="仿宋"/>
          <w:color w:val="auto"/>
          <w:sz w:val="28"/>
          <w:szCs w:val="28"/>
          <w:u w:val="single"/>
        </w:rPr>
      </w:pPr>
      <w:r>
        <w:rPr>
          <w:rFonts w:ascii="仿宋" w:hAnsi="仿宋" w:eastAsia="仿宋"/>
          <w:color w:val="auto"/>
          <w:sz w:val="28"/>
          <w:szCs w:val="28"/>
        </w:rPr>
        <w:t>本合同项下出让宗地的平面界址为；出让宗地的平面界址图见附件1。</w:t>
      </w:r>
    </w:p>
    <w:p>
      <w:pPr>
        <w:pStyle w:val="6"/>
        <w:spacing w:line="578" w:lineRule="exact"/>
        <w:ind w:firstLine="560" w:firstLineChars="200"/>
        <w:rPr>
          <w:rFonts w:ascii="仿宋" w:hAnsi="仿宋" w:eastAsia="仿宋"/>
          <w:color w:val="auto"/>
          <w:sz w:val="28"/>
          <w:szCs w:val="28"/>
          <w:u w:val="single"/>
        </w:rPr>
      </w:pPr>
      <w:r>
        <w:rPr>
          <w:rFonts w:ascii="仿宋" w:hAnsi="仿宋" w:eastAsia="仿宋"/>
          <w:color w:val="auto"/>
          <w:sz w:val="28"/>
          <w:szCs w:val="28"/>
        </w:rPr>
        <w:t>本合同项下出让宗地的竖向界限以为上界限，以为下界限，高差为米。出让宗地竖向界限见附件2。</w:t>
      </w:r>
    </w:p>
    <w:p>
      <w:pPr>
        <w:pStyle w:val="6"/>
        <w:spacing w:line="578" w:lineRule="exact"/>
        <w:ind w:firstLine="560" w:firstLineChars="200"/>
        <w:rPr>
          <w:rFonts w:ascii="仿宋" w:hAnsi="仿宋" w:eastAsia="仿宋"/>
          <w:color w:val="auto"/>
          <w:sz w:val="28"/>
          <w:szCs w:val="28"/>
          <w:u w:val="single"/>
        </w:rPr>
      </w:pPr>
      <w:r>
        <w:rPr>
          <w:rFonts w:ascii="仿宋" w:hAnsi="仿宋" w:eastAsia="仿宋"/>
          <w:color w:val="auto"/>
          <w:sz w:val="28"/>
          <w:szCs w:val="28"/>
        </w:rPr>
        <w:t>出让宗地空间范围是以上述界址点所构成的垂直面和上、下界限高程平面封闭形成的空间范围。</w:t>
      </w:r>
    </w:p>
    <w:p>
      <w:pPr>
        <w:pStyle w:val="6"/>
        <w:tabs>
          <w:tab w:val="left" w:pos="1260"/>
        </w:tabs>
        <w:spacing w:line="578" w:lineRule="exact"/>
        <w:ind w:firstLine="562" w:firstLineChars="200"/>
        <w:rPr>
          <w:rFonts w:ascii="仿宋" w:hAnsi="仿宋" w:eastAsia="仿宋"/>
          <w:color w:val="auto"/>
          <w:sz w:val="28"/>
          <w:szCs w:val="28"/>
          <w:u w:val="single"/>
        </w:rPr>
      </w:pPr>
      <w:r>
        <w:rPr>
          <w:rFonts w:ascii="仿宋" w:hAnsi="仿宋" w:eastAsia="仿宋"/>
          <w:b/>
          <w:bCs/>
          <w:color w:val="auto"/>
          <w:sz w:val="28"/>
          <w:szCs w:val="28"/>
        </w:rPr>
        <w:t>第五条</w:t>
      </w:r>
      <w:r>
        <w:rPr>
          <w:rFonts w:ascii="仿宋" w:hAnsi="仿宋" w:eastAsia="仿宋"/>
          <w:color w:val="auto"/>
          <w:sz w:val="28"/>
          <w:szCs w:val="28"/>
        </w:rPr>
        <w:t>本合同项下出让宗地的用途为</w:t>
      </w:r>
      <w:r>
        <w:rPr>
          <w:rFonts w:ascii="仿宋" w:hAnsi="仿宋" w:eastAsia="仿宋"/>
          <w:color w:val="auto"/>
          <w:sz w:val="28"/>
          <w:szCs w:val="28"/>
          <w:u w:val="single"/>
        </w:rPr>
        <w:t>：</w:t>
      </w:r>
      <w:r>
        <w:rPr>
          <w:rFonts w:ascii="仿宋" w:hAnsi="仿宋" w:eastAsia="仿宋"/>
          <w:color w:val="auto"/>
          <w:sz w:val="28"/>
          <w:szCs w:val="28"/>
        </w:rPr>
        <w:t>。</w:t>
      </w:r>
    </w:p>
    <w:p>
      <w:pPr>
        <w:pStyle w:val="6"/>
        <w:spacing w:line="578" w:lineRule="exact"/>
        <w:ind w:firstLine="562" w:firstLineChars="200"/>
        <w:rPr>
          <w:rFonts w:ascii="仿宋" w:hAnsi="仿宋" w:eastAsia="仿宋"/>
          <w:color w:val="auto"/>
          <w:sz w:val="28"/>
          <w:szCs w:val="28"/>
        </w:rPr>
      </w:pPr>
      <w:r>
        <w:rPr>
          <w:rFonts w:ascii="仿宋" w:hAnsi="仿宋" w:eastAsia="仿宋"/>
          <w:b/>
          <w:bCs/>
          <w:color w:val="auto"/>
          <w:sz w:val="28"/>
          <w:szCs w:val="28"/>
        </w:rPr>
        <w:t>第六条</w:t>
      </w:r>
      <w:r>
        <w:rPr>
          <w:rFonts w:ascii="仿宋" w:hAnsi="仿宋" w:eastAsia="仿宋"/>
          <w:color w:val="auto"/>
          <w:sz w:val="28"/>
          <w:szCs w:val="28"/>
        </w:rPr>
        <w:t>出让人同意在年月日前将出让宗地交付给受让人，出让人同意在交付土地时该宗地应达到本条第</w:t>
      </w:r>
      <w:r>
        <w:rPr>
          <w:rFonts w:ascii="仿宋" w:hAnsi="仿宋" w:eastAsia="仿宋"/>
          <w:color w:val="auto"/>
          <w:sz w:val="28"/>
          <w:szCs w:val="28"/>
          <w:u w:val="single"/>
        </w:rPr>
        <w:t xml:space="preserve"> (二) </w:t>
      </w:r>
      <w:r>
        <w:rPr>
          <w:rFonts w:ascii="仿宋" w:hAnsi="仿宋" w:eastAsia="仿宋"/>
          <w:color w:val="auto"/>
          <w:sz w:val="28"/>
          <w:szCs w:val="28"/>
        </w:rPr>
        <w:t>项规定的土地条件：</w:t>
      </w:r>
    </w:p>
    <w:p>
      <w:pPr>
        <w:pStyle w:val="6"/>
        <w:spacing w:line="578" w:lineRule="exact"/>
        <w:ind w:firstLine="560" w:firstLineChars="200"/>
        <w:rPr>
          <w:rFonts w:ascii="仿宋" w:hAnsi="仿宋" w:eastAsia="仿宋"/>
          <w:color w:val="auto"/>
          <w:sz w:val="28"/>
          <w:szCs w:val="28"/>
          <w:u w:val="single"/>
        </w:rPr>
      </w:pPr>
      <w:r>
        <w:rPr>
          <w:rFonts w:ascii="仿宋" w:hAnsi="仿宋" w:eastAsia="仿宋"/>
          <w:color w:val="auto"/>
          <w:sz w:val="28"/>
          <w:szCs w:val="28"/>
        </w:rPr>
        <w:t>（一）场地平整达到；</w:t>
      </w:r>
    </w:p>
    <w:p>
      <w:pPr>
        <w:pStyle w:val="6"/>
        <w:spacing w:line="578" w:lineRule="exact"/>
        <w:ind w:firstLine="560" w:firstLineChars="200"/>
        <w:rPr>
          <w:rFonts w:ascii="仿宋" w:hAnsi="仿宋" w:eastAsia="仿宋"/>
          <w:color w:val="auto"/>
          <w:sz w:val="28"/>
          <w:szCs w:val="28"/>
          <w:u w:val="single"/>
        </w:rPr>
      </w:pPr>
      <w:r>
        <w:rPr>
          <w:rFonts w:ascii="仿宋" w:hAnsi="仿宋" w:eastAsia="仿宋"/>
          <w:color w:val="auto"/>
          <w:sz w:val="28"/>
          <w:szCs w:val="28"/>
        </w:rPr>
        <w:t>周围基础设施达到；</w:t>
      </w:r>
    </w:p>
    <w:p>
      <w:pPr>
        <w:pStyle w:val="6"/>
        <w:spacing w:line="578" w:lineRule="exact"/>
        <w:ind w:firstLine="560" w:firstLineChars="200"/>
        <w:rPr>
          <w:rFonts w:ascii="仿宋" w:hAnsi="仿宋" w:eastAsia="仿宋"/>
          <w:color w:val="auto"/>
          <w:sz w:val="28"/>
          <w:szCs w:val="28"/>
          <w:u w:val="single"/>
        </w:rPr>
      </w:pPr>
      <w:r>
        <w:rPr>
          <w:rFonts w:ascii="仿宋" w:hAnsi="仿宋" w:eastAsia="仿宋"/>
          <w:color w:val="auto"/>
          <w:sz w:val="28"/>
          <w:szCs w:val="28"/>
        </w:rPr>
        <w:t>（二）现状土地条件。</w:t>
      </w:r>
    </w:p>
    <w:p>
      <w:pPr>
        <w:pStyle w:val="6"/>
        <w:spacing w:line="578" w:lineRule="exact"/>
        <w:ind w:firstLine="562" w:firstLineChars="200"/>
        <w:rPr>
          <w:rFonts w:ascii="仿宋" w:hAnsi="仿宋" w:eastAsia="仿宋"/>
          <w:color w:val="auto"/>
          <w:sz w:val="28"/>
          <w:szCs w:val="28"/>
        </w:rPr>
      </w:pPr>
      <w:r>
        <w:rPr>
          <w:rFonts w:ascii="仿宋" w:hAnsi="仿宋" w:eastAsia="仿宋"/>
          <w:b/>
          <w:bCs/>
          <w:color w:val="auto"/>
          <w:sz w:val="28"/>
          <w:szCs w:val="28"/>
        </w:rPr>
        <w:t>第七条</w:t>
      </w:r>
      <w:r>
        <w:rPr>
          <w:rFonts w:ascii="仿宋" w:hAnsi="仿宋" w:eastAsia="仿宋"/>
          <w:color w:val="auto"/>
          <w:sz w:val="28"/>
          <w:szCs w:val="28"/>
        </w:rPr>
        <w:t>本合同项下的国有建设用地使用权出让年期为</w:t>
      </w:r>
    </w:p>
    <w:p>
      <w:pPr>
        <w:pStyle w:val="6"/>
        <w:spacing w:line="578" w:lineRule="exact"/>
        <w:rPr>
          <w:rFonts w:ascii="仿宋" w:hAnsi="仿宋" w:eastAsia="仿宋"/>
          <w:color w:val="auto"/>
          <w:sz w:val="28"/>
          <w:szCs w:val="28"/>
        </w:rPr>
      </w:pPr>
      <w:r>
        <w:rPr>
          <w:rFonts w:ascii="仿宋" w:hAnsi="仿宋" w:eastAsia="仿宋"/>
          <w:color w:val="auto"/>
          <w:sz w:val="28"/>
          <w:szCs w:val="28"/>
        </w:rPr>
        <w:t>年，按本合同第六条约定的交付土地之日起算；原划拨（承租）国有建设用地使用权补办出让手续的，出让年期自合同签订之日起算。</w:t>
      </w:r>
    </w:p>
    <w:p>
      <w:pPr>
        <w:pStyle w:val="6"/>
        <w:spacing w:line="578" w:lineRule="exact"/>
        <w:ind w:firstLine="562" w:firstLineChars="200"/>
        <w:rPr>
          <w:rFonts w:ascii="仿宋" w:hAnsi="仿宋" w:eastAsia="仿宋"/>
          <w:color w:val="auto"/>
          <w:sz w:val="28"/>
          <w:szCs w:val="28"/>
        </w:rPr>
      </w:pPr>
      <w:r>
        <w:rPr>
          <w:rFonts w:ascii="仿宋" w:hAnsi="仿宋" w:eastAsia="仿宋"/>
          <w:b/>
          <w:bCs/>
          <w:color w:val="auto"/>
          <w:sz w:val="28"/>
          <w:szCs w:val="28"/>
        </w:rPr>
        <w:t>第八条</w:t>
      </w:r>
      <w:r>
        <w:rPr>
          <w:rFonts w:ascii="仿宋" w:hAnsi="仿宋" w:eastAsia="仿宋"/>
          <w:color w:val="auto"/>
          <w:sz w:val="28"/>
          <w:szCs w:val="28"/>
        </w:rPr>
        <w:t>本合同项下宗地的国有建设用地使用权出让价款为人民币大写元（小写元），每平方米人民币大写元（小写元）。</w:t>
      </w:r>
    </w:p>
    <w:p>
      <w:pPr>
        <w:pStyle w:val="6"/>
        <w:spacing w:line="578" w:lineRule="exact"/>
        <w:ind w:firstLine="562" w:firstLineChars="200"/>
        <w:jc w:val="left"/>
        <w:rPr>
          <w:rFonts w:ascii="仿宋" w:hAnsi="仿宋" w:eastAsia="仿宋"/>
          <w:color w:val="auto"/>
          <w:sz w:val="28"/>
          <w:szCs w:val="28"/>
          <w:u w:val="single"/>
        </w:rPr>
      </w:pPr>
      <w:r>
        <w:rPr>
          <w:rFonts w:ascii="仿宋" w:hAnsi="仿宋" w:eastAsia="仿宋"/>
          <w:b/>
          <w:bCs/>
          <w:color w:val="auto"/>
          <w:sz w:val="28"/>
          <w:szCs w:val="28"/>
        </w:rPr>
        <w:t>第九条</w:t>
      </w:r>
      <w:r>
        <w:rPr>
          <w:rFonts w:ascii="仿宋" w:hAnsi="仿宋" w:eastAsia="仿宋"/>
          <w:color w:val="auto"/>
          <w:sz w:val="28"/>
          <w:szCs w:val="28"/>
        </w:rPr>
        <w:t>本合同项下宗地的定金为人民币大写元（小写元），定金抵作土地出让价款。</w:t>
      </w:r>
    </w:p>
    <w:p>
      <w:pPr>
        <w:pStyle w:val="6"/>
        <w:spacing w:line="578" w:lineRule="exact"/>
        <w:ind w:firstLine="562" w:firstLineChars="200"/>
        <w:rPr>
          <w:rFonts w:ascii="仿宋" w:hAnsi="仿宋" w:eastAsia="仿宋"/>
          <w:color w:val="auto"/>
          <w:sz w:val="28"/>
          <w:szCs w:val="28"/>
        </w:rPr>
      </w:pPr>
      <w:r>
        <w:rPr>
          <w:rFonts w:ascii="仿宋" w:hAnsi="仿宋" w:eastAsia="仿宋"/>
          <w:b/>
          <w:bCs/>
          <w:color w:val="auto"/>
          <w:sz w:val="28"/>
          <w:szCs w:val="28"/>
        </w:rPr>
        <w:t>第十条</w:t>
      </w:r>
      <w:r>
        <w:rPr>
          <w:rFonts w:ascii="仿宋" w:hAnsi="仿宋" w:eastAsia="仿宋"/>
          <w:color w:val="auto"/>
          <w:sz w:val="28"/>
          <w:szCs w:val="28"/>
        </w:rPr>
        <w:t>受让人同意按照本条第一款第项的规定向出让人支付国有建设用地使用权出让价款：</w:t>
      </w:r>
    </w:p>
    <w:p>
      <w:pPr>
        <w:pStyle w:val="6"/>
        <w:spacing w:line="578" w:lineRule="exact"/>
        <w:ind w:firstLine="560" w:firstLineChars="200"/>
        <w:rPr>
          <w:rFonts w:ascii="仿宋" w:hAnsi="仿宋" w:eastAsia="仿宋"/>
          <w:color w:val="auto"/>
          <w:sz w:val="28"/>
          <w:szCs w:val="28"/>
        </w:rPr>
      </w:pPr>
      <w:r>
        <w:rPr>
          <w:rFonts w:ascii="仿宋" w:hAnsi="仿宋" w:eastAsia="仿宋"/>
          <w:color w:val="auto"/>
          <w:sz w:val="28"/>
          <w:szCs w:val="28"/>
        </w:rPr>
        <w:t>（一）本合同签订之日起日内，一次性付清国有建设用地使用权出让价款；</w:t>
      </w:r>
    </w:p>
    <w:p>
      <w:pPr>
        <w:pStyle w:val="6"/>
        <w:spacing w:line="578" w:lineRule="exact"/>
        <w:ind w:firstLine="560" w:firstLineChars="200"/>
        <w:rPr>
          <w:rFonts w:ascii="仿宋" w:hAnsi="仿宋" w:eastAsia="仿宋"/>
          <w:color w:val="auto"/>
          <w:sz w:val="28"/>
          <w:szCs w:val="28"/>
        </w:rPr>
      </w:pPr>
      <w:r>
        <w:rPr>
          <w:rFonts w:ascii="仿宋" w:hAnsi="仿宋" w:eastAsia="仿宋"/>
          <w:color w:val="auto"/>
          <w:sz w:val="28"/>
          <w:szCs w:val="28"/>
        </w:rPr>
        <w:t>（二）按以下时间和金额分期向出让人支付国有建设用地使用权出让价款。</w:t>
      </w:r>
    </w:p>
    <w:p>
      <w:pPr>
        <w:pStyle w:val="6"/>
        <w:spacing w:line="578" w:lineRule="exact"/>
        <w:ind w:firstLine="560" w:firstLineChars="200"/>
        <w:rPr>
          <w:rFonts w:ascii="仿宋" w:hAnsi="仿宋" w:eastAsia="仿宋"/>
          <w:color w:val="auto"/>
          <w:sz w:val="28"/>
          <w:szCs w:val="28"/>
        </w:rPr>
      </w:pPr>
      <w:r>
        <w:rPr>
          <w:rFonts w:ascii="仿宋" w:hAnsi="仿宋" w:eastAsia="仿宋"/>
          <w:color w:val="auto"/>
          <w:sz w:val="28"/>
          <w:szCs w:val="28"/>
        </w:rPr>
        <w:t>该宗地分期支付国有建设用地使用权出让价款不计利息。</w:t>
      </w:r>
    </w:p>
    <w:p>
      <w:pPr>
        <w:pStyle w:val="6"/>
        <w:spacing w:line="578" w:lineRule="exact"/>
        <w:ind w:firstLine="562" w:firstLineChars="200"/>
        <w:rPr>
          <w:rFonts w:ascii="仿宋" w:hAnsi="仿宋" w:eastAsia="仿宋"/>
          <w:color w:val="auto"/>
          <w:kern w:val="0"/>
          <w:sz w:val="28"/>
          <w:szCs w:val="28"/>
        </w:rPr>
      </w:pPr>
      <w:r>
        <w:rPr>
          <w:rFonts w:ascii="仿宋" w:hAnsi="仿宋" w:eastAsia="仿宋"/>
          <w:b/>
          <w:bCs/>
          <w:color w:val="auto"/>
          <w:sz w:val="28"/>
          <w:szCs w:val="28"/>
        </w:rPr>
        <w:t>第十一条</w:t>
      </w:r>
      <w:r>
        <w:rPr>
          <w:rFonts w:ascii="仿宋" w:hAnsi="仿宋" w:eastAsia="仿宋"/>
          <w:color w:val="auto"/>
          <w:sz w:val="28"/>
          <w:szCs w:val="28"/>
        </w:rPr>
        <w:t>受让人应在按本合同约定付清本宗地全部出让价款后，持本合同和出让价款缴纳凭证等相关证明材料，申请出让国有建设用地使用权登记。</w:t>
      </w:r>
    </w:p>
    <w:p>
      <w:pPr>
        <w:pStyle w:val="6"/>
        <w:spacing w:line="578" w:lineRule="exact"/>
        <w:ind w:firstLine="560" w:firstLineChars="200"/>
        <w:rPr>
          <w:rFonts w:ascii="仿宋" w:hAnsi="仿宋" w:eastAsia="仿宋"/>
          <w:color w:val="auto"/>
          <w:kern w:val="0"/>
          <w:sz w:val="28"/>
          <w:szCs w:val="28"/>
        </w:rPr>
      </w:pPr>
    </w:p>
    <w:p>
      <w:pPr>
        <w:pStyle w:val="6"/>
        <w:spacing w:line="578" w:lineRule="exact"/>
        <w:jc w:val="center"/>
        <w:rPr>
          <w:rFonts w:ascii="仿宋" w:hAnsi="仿宋" w:eastAsia="仿宋"/>
          <w:color w:val="auto"/>
          <w:sz w:val="28"/>
          <w:szCs w:val="28"/>
        </w:rPr>
      </w:pPr>
      <w:r>
        <w:rPr>
          <w:rFonts w:ascii="仿宋" w:hAnsi="仿宋" w:eastAsia="仿宋"/>
          <w:color w:val="auto"/>
          <w:sz w:val="28"/>
          <w:szCs w:val="28"/>
        </w:rPr>
        <w:t>第三章土地开发建设与利用</w:t>
      </w:r>
    </w:p>
    <w:p>
      <w:pPr>
        <w:pStyle w:val="6"/>
        <w:spacing w:line="578" w:lineRule="exact"/>
        <w:jc w:val="center"/>
        <w:rPr>
          <w:rFonts w:ascii="仿宋" w:hAnsi="仿宋" w:eastAsia="仿宋"/>
          <w:color w:val="auto"/>
          <w:sz w:val="28"/>
          <w:szCs w:val="28"/>
        </w:rPr>
      </w:pPr>
    </w:p>
    <w:p>
      <w:pPr>
        <w:pStyle w:val="6"/>
        <w:spacing w:line="578" w:lineRule="exact"/>
        <w:ind w:firstLine="562" w:firstLineChars="200"/>
        <w:rPr>
          <w:rFonts w:ascii="仿宋" w:hAnsi="仿宋" w:eastAsia="仿宋"/>
          <w:color w:val="auto"/>
          <w:sz w:val="28"/>
          <w:szCs w:val="28"/>
        </w:rPr>
      </w:pPr>
      <w:r>
        <w:rPr>
          <w:rFonts w:ascii="仿宋" w:hAnsi="仿宋" w:eastAsia="仿宋"/>
          <w:b/>
          <w:bCs/>
          <w:color w:val="auto"/>
          <w:sz w:val="28"/>
          <w:szCs w:val="28"/>
        </w:rPr>
        <w:t>第十二条</w:t>
      </w:r>
      <w:r>
        <w:rPr>
          <w:rFonts w:ascii="仿宋" w:hAnsi="仿宋" w:eastAsia="仿宋"/>
          <w:color w:val="auto"/>
          <w:sz w:val="28"/>
          <w:szCs w:val="28"/>
        </w:rPr>
        <w:t>受让人同意本合同项下宗地开发投资强度按本条项规定执行：</w:t>
      </w:r>
    </w:p>
    <w:p>
      <w:pPr>
        <w:pStyle w:val="6"/>
        <w:spacing w:line="578" w:lineRule="exact"/>
        <w:ind w:firstLine="560" w:firstLineChars="200"/>
        <w:rPr>
          <w:rFonts w:ascii="仿宋" w:hAnsi="仿宋" w:eastAsia="仿宋"/>
          <w:color w:val="auto"/>
          <w:sz w:val="28"/>
          <w:szCs w:val="28"/>
          <w:u w:val="single"/>
        </w:rPr>
      </w:pPr>
      <w:r>
        <w:rPr>
          <w:rFonts w:ascii="仿宋" w:hAnsi="仿宋" w:eastAsia="仿宋"/>
          <w:color w:val="auto"/>
          <w:sz w:val="28"/>
          <w:szCs w:val="28"/>
        </w:rPr>
        <w:t>（一）本合同项下宗地用于工业项目建设，受让人同意本合同项下宗地的项目固定资产总投资不低于经批准或登记备案的金额人民币大写万元（小写万元），投资强度不低于每平方米人民币大写元（小写元）。本合同项下宗地建设项目的固定资产总投资包括建筑物、构筑物及其附属设施、设备投资和出让价款等。</w:t>
      </w:r>
    </w:p>
    <w:p>
      <w:pPr>
        <w:pStyle w:val="6"/>
        <w:spacing w:line="578" w:lineRule="exact"/>
        <w:ind w:firstLine="560" w:firstLineChars="200"/>
        <w:rPr>
          <w:rFonts w:ascii="仿宋" w:hAnsi="仿宋" w:eastAsia="仿宋"/>
          <w:color w:val="auto"/>
          <w:sz w:val="28"/>
          <w:szCs w:val="28"/>
          <w:u w:val="single"/>
        </w:rPr>
      </w:pPr>
      <w:r>
        <w:rPr>
          <w:rFonts w:ascii="仿宋" w:hAnsi="仿宋" w:eastAsia="仿宋"/>
          <w:color w:val="auto"/>
          <w:sz w:val="28"/>
          <w:szCs w:val="28"/>
        </w:rPr>
        <w:t>（二）本合同项下宗地用于非工业项目建设，受让人承诺本合同项下宗地的开发投资总额不低于人民币大写万元（小写万元）。</w:t>
      </w:r>
    </w:p>
    <w:p>
      <w:pPr>
        <w:pStyle w:val="6"/>
        <w:spacing w:line="578" w:lineRule="exact"/>
        <w:ind w:firstLine="562" w:firstLineChars="200"/>
        <w:rPr>
          <w:rFonts w:ascii="仿宋" w:hAnsi="仿宋" w:eastAsia="仿宋"/>
          <w:color w:val="auto"/>
          <w:sz w:val="28"/>
          <w:szCs w:val="28"/>
        </w:rPr>
      </w:pPr>
      <w:r>
        <w:rPr>
          <w:rFonts w:ascii="仿宋" w:hAnsi="仿宋" w:eastAsia="仿宋"/>
          <w:b/>
          <w:bCs/>
          <w:color w:val="auto"/>
          <w:sz w:val="28"/>
          <w:szCs w:val="28"/>
        </w:rPr>
        <w:t>第十三条</w:t>
      </w:r>
      <w:r>
        <w:rPr>
          <w:rFonts w:ascii="仿宋" w:hAnsi="仿宋" w:eastAsia="仿宋"/>
          <w:color w:val="auto"/>
          <w:sz w:val="28"/>
          <w:szCs w:val="28"/>
        </w:rPr>
        <w:t>受让人在本合同项下宗地范围内新建建筑物、构筑物及其附属设施的，应符合市（县）政府规划管理部门确定的出让宗地规划条件（见附件3）。其中：</w:t>
      </w:r>
    </w:p>
    <w:p>
      <w:pPr>
        <w:pStyle w:val="6"/>
        <w:spacing w:line="578" w:lineRule="exact"/>
        <w:ind w:firstLine="560" w:firstLineChars="200"/>
        <w:rPr>
          <w:rFonts w:ascii="仿宋" w:hAnsi="仿宋" w:eastAsia="仿宋"/>
          <w:color w:val="auto"/>
          <w:sz w:val="28"/>
          <w:szCs w:val="28"/>
        </w:rPr>
      </w:pPr>
      <w:r>
        <w:rPr>
          <w:rFonts w:ascii="仿宋" w:hAnsi="仿宋" w:eastAsia="仿宋"/>
          <w:color w:val="auto"/>
          <w:sz w:val="28"/>
          <w:szCs w:val="28"/>
        </w:rPr>
        <w:t>主体建筑物性质；</w:t>
      </w:r>
    </w:p>
    <w:p>
      <w:pPr>
        <w:pStyle w:val="6"/>
        <w:spacing w:line="578" w:lineRule="exact"/>
        <w:ind w:firstLine="645"/>
        <w:rPr>
          <w:rFonts w:ascii="仿宋" w:hAnsi="仿宋" w:eastAsia="仿宋"/>
          <w:color w:val="auto"/>
          <w:sz w:val="28"/>
          <w:szCs w:val="28"/>
        </w:rPr>
      </w:pPr>
      <w:r>
        <w:rPr>
          <w:rFonts w:ascii="仿宋" w:hAnsi="仿宋" w:eastAsia="仿宋"/>
          <w:color w:val="auto"/>
          <w:sz w:val="28"/>
          <w:szCs w:val="28"/>
        </w:rPr>
        <w:t>附属建筑物性质；</w:t>
      </w:r>
    </w:p>
    <w:p>
      <w:pPr>
        <w:pStyle w:val="6"/>
        <w:spacing w:line="578" w:lineRule="exact"/>
        <w:ind w:firstLine="645"/>
        <w:rPr>
          <w:rFonts w:ascii="仿宋" w:hAnsi="仿宋" w:eastAsia="仿宋"/>
          <w:color w:val="auto"/>
          <w:sz w:val="28"/>
          <w:szCs w:val="28"/>
        </w:rPr>
      </w:pPr>
      <w:r>
        <w:rPr>
          <w:rFonts w:ascii="仿宋" w:hAnsi="仿宋" w:eastAsia="仿宋"/>
          <w:color w:val="auto"/>
          <w:sz w:val="28"/>
          <w:szCs w:val="28"/>
        </w:rPr>
        <w:t>建筑总面积平方米；</w:t>
      </w:r>
    </w:p>
    <w:p>
      <w:pPr>
        <w:pStyle w:val="6"/>
        <w:spacing w:line="578" w:lineRule="exact"/>
        <w:ind w:firstLine="645"/>
        <w:rPr>
          <w:rFonts w:ascii="仿宋" w:hAnsi="仿宋" w:eastAsia="仿宋"/>
          <w:color w:val="auto"/>
          <w:sz w:val="28"/>
          <w:szCs w:val="28"/>
        </w:rPr>
      </w:pPr>
      <w:r>
        <w:rPr>
          <w:rFonts w:ascii="仿宋" w:hAnsi="仿宋" w:eastAsia="仿宋"/>
          <w:color w:val="auto"/>
          <w:sz w:val="28"/>
          <w:szCs w:val="28"/>
        </w:rPr>
        <w:t>建筑容积率不高于不低于</w:t>
      </w:r>
      <w:r>
        <w:rPr>
          <w:rFonts w:ascii="仿宋" w:hAnsi="仿宋" w:eastAsia="仿宋"/>
          <w:b/>
          <w:bCs/>
          <w:color w:val="auto"/>
          <w:sz w:val="28"/>
          <w:szCs w:val="28"/>
        </w:rPr>
        <w:t>；</w:t>
      </w:r>
    </w:p>
    <w:p>
      <w:pPr>
        <w:pStyle w:val="6"/>
        <w:spacing w:line="578" w:lineRule="exact"/>
        <w:ind w:firstLine="645"/>
        <w:rPr>
          <w:rFonts w:ascii="仿宋" w:hAnsi="仿宋" w:eastAsia="仿宋"/>
          <w:color w:val="auto"/>
          <w:sz w:val="28"/>
          <w:szCs w:val="28"/>
        </w:rPr>
      </w:pPr>
      <w:r>
        <w:rPr>
          <w:rFonts w:ascii="仿宋" w:hAnsi="仿宋" w:eastAsia="仿宋"/>
          <w:color w:val="auto"/>
          <w:sz w:val="28"/>
          <w:szCs w:val="28"/>
        </w:rPr>
        <w:t>建筑限高不高于不低于；</w:t>
      </w:r>
    </w:p>
    <w:p>
      <w:pPr>
        <w:pStyle w:val="6"/>
        <w:spacing w:line="578" w:lineRule="exact"/>
        <w:ind w:firstLine="645"/>
        <w:rPr>
          <w:rFonts w:ascii="仿宋" w:hAnsi="仿宋" w:eastAsia="仿宋"/>
          <w:color w:val="auto"/>
          <w:sz w:val="28"/>
          <w:szCs w:val="28"/>
        </w:rPr>
      </w:pPr>
      <w:r>
        <w:rPr>
          <w:rFonts w:ascii="仿宋" w:hAnsi="仿宋" w:eastAsia="仿宋"/>
          <w:color w:val="auto"/>
          <w:sz w:val="28"/>
          <w:szCs w:val="28"/>
        </w:rPr>
        <w:t>建筑密度不高于不低于；</w:t>
      </w:r>
    </w:p>
    <w:p>
      <w:pPr>
        <w:pStyle w:val="6"/>
        <w:spacing w:line="578" w:lineRule="exact"/>
        <w:ind w:firstLine="645"/>
        <w:rPr>
          <w:rFonts w:ascii="仿宋" w:hAnsi="仿宋" w:eastAsia="仿宋"/>
          <w:color w:val="auto"/>
          <w:sz w:val="28"/>
          <w:szCs w:val="28"/>
        </w:rPr>
      </w:pPr>
      <w:r>
        <w:rPr>
          <w:rFonts w:ascii="仿宋" w:hAnsi="仿宋" w:eastAsia="仿宋"/>
          <w:color w:val="auto"/>
          <w:sz w:val="28"/>
          <w:szCs w:val="28"/>
        </w:rPr>
        <w:t>绿地率不高于不低于；</w:t>
      </w:r>
    </w:p>
    <w:p>
      <w:pPr>
        <w:pStyle w:val="6"/>
        <w:spacing w:line="578" w:lineRule="exact"/>
        <w:ind w:firstLine="645"/>
        <w:rPr>
          <w:rFonts w:ascii="仿宋" w:hAnsi="仿宋" w:eastAsia="仿宋"/>
          <w:color w:val="auto"/>
          <w:sz w:val="28"/>
          <w:szCs w:val="28"/>
        </w:rPr>
      </w:pPr>
      <w:r>
        <w:rPr>
          <w:rFonts w:ascii="仿宋" w:hAnsi="仿宋" w:eastAsia="仿宋"/>
          <w:color w:val="auto"/>
          <w:sz w:val="28"/>
          <w:szCs w:val="28"/>
        </w:rPr>
        <w:t>其他土地利用要求。</w:t>
      </w:r>
    </w:p>
    <w:p>
      <w:pPr>
        <w:pStyle w:val="6"/>
        <w:spacing w:line="578" w:lineRule="exact"/>
        <w:ind w:firstLine="645"/>
        <w:jc w:val="left"/>
        <w:rPr>
          <w:rFonts w:ascii="仿宋" w:hAnsi="仿宋" w:eastAsia="仿宋"/>
          <w:color w:val="auto"/>
          <w:sz w:val="28"/>
          <w:szCs w:val="28"/>
        </w:rPr>
      </w:pPr>
      <w:r>
        <w:rPr>
          <w:rFonts w:ascii="仿宋" w:hAnsi="仿宋" w:eastAsia="仿宋"/>
          <w:b/>
          <w:bCs/>
          <w:color w:val="auto"/>
          <w:sz w:val="28"/>
          <w:szCs w:val="28"/>
        </w:rPr>
        <w:t>第十四条</w:t>
      </w:r>
      <w:r>
        <w:rPr>
          <w:rFonts w:ascii="仿宋" w:hAnsi="仿宋" w:eastAsia="仿宋"/>
          <w:color w:val="auto"/>
          <w:sz w:val="28"/>
          <w:szCs w:val="28"/>
        </w:rPr>
        <w:t>受让人同意本合同项下宗地建设配套按本条第项规定执行：</w:t>
      </w:r>
    </w:p>
    <w:p>
      <w:pPr>
        <w:pStyle w:val="6"/>
        <w:spacing w:line="578" w:lineRule="exact"/>
        <w:ind w:firstLine="645"/>
        <w:jc w:val="left"/>
        <w:rPr>
          <w:rFonts w:ascii="仿宋" w:hAnsi="仿宋" w:eastAsia="仿宋"/>
          <w:color w:val="auto"/>
          <w:sz w:val="28"/>
          <w:szCs w:val="28"/>
        </w:rPr>
      </w:pPr>
      <w:r>
        <w:rPr>
          <w:rFonts w:ascii="仿宋" w:hAnsi="仿宋" w:eastAsia="仿宋"/>
          <w:color w:val="auto"/>
          <w:sz w:val="28"/>
          <w:szCs w:val="28"/>
        </w:rPr>
        <w:t>（一）本合同项下宗地用于工业项目建设，根据规划部门确定的规划设计条件，</w:t>
      </w:r>
      <w:r>
        <w:rPr>
          <w:rFonts w:ascii="仿宋" w:hAnsi="仿宋" w:eastAsia="仿宋"/>
          <w:color w:val="auto"/>
          <w:spacing w:val="2"/>
          <w:sz w:val="28"/>
          <w:szCs w:val="28"/>
        </w:rPr>
        <w:t>本合同受让宗地范围内用于企业内部行政办公及生活服务设施的占地面积不超过受让宗地面积</w:t>
      </w:r>
      <w:r>
        <w:rPr>
          <w:rFonts w:ascii="仿宋" w:hAnsi="仿宋" w:eastAsia="仿宋"/>
          <w:color w:val="auto"/>
          <w:sz w:val="28"/>
          <w:szCs w:val="28"/>
        </w:rPr>
        <w:t>的</w:t>
      </w:r>
    </w:p>
    <w:p>
      <w:pPr>
        <w:pStyle w:val="6"/>
        <w:spacing w:line="578" w:lineRule="exact"/>
        <w:ind w:left="6" w:leftChars="3"/>
        <w:jc w:val="left"/>
        <w:rPr>
          <w:rFonts w:ascii="仿宋" w:hAnsi="仿宋" w:eastAsia="仿宋"/>
          <w:color w:val="auto"/>
          <w:sz w:val="28"/>
          <w:szCs w:val="28"/>
        </w:rPr>
      </w:pPr>
      <w:r>
        <w:rPr>
          <w:rFonts w:ascii="仿宋" w:hAnsi="仿宋" w:eastAsia="仿宋"/>
          <w:color w:val="auto"/>
          <w:sz w:val="28"/>
          <w:szCs w:val="28"/>
          <w:u w:val="single"/>
        </w:rPr>
        <w:t xml:space="preserve">  /  </w:t>
      </w:r>
      <w:r>
        <w:rPr>
          <w:rFonts w:ascii="仿宋" w:hAnsi="仿宋" w:eastAsia="仿宋"/>
          <w:color w:val="auto"/>
          <w:sz w:val="28"/>
          <w:szCs w:val="28"/>
        </w:rPr>
        <w:t>％，即不超过</w:t>
      </w:r>
      <w:r>
        <w:rPr>
          <w:rFonts w:ascii="仿宋" w:hAnsi="仿宋" w:eastAsia="仿宋"/>
          <w:color w:val="auto"/>
          <w:sz w:val="28"/>
          <w:szCs w:val="28"/>
          <w:u w:val="single"/>
        </w:rPr>
        <w:t xml:space="preserve">   /  </w:t>
      </w:r>
      <w:r>
        <w:rPr>
          <w:rFonts w:ascii="仿宋" w:hAnsi="仿宋" w:eastAsia="仿宋"/>
          <w:color w:val="auto"/>
          <w:sz w:val="28"/>
          <w:szCs w:val="28"/>
        </w:rPr>
        <w:t>平方米, 建筑面积不超过</w:t>
      </w:r>
      <w:r>
        <w:rPr>
          <w:rFonts w:ascii="仿宋" w:hAnsi="仿宋" w:eastAsia="仿宋"/>
          <w:color w:val="auto"/>
          <w:sz w:val="28"/>
          <w:szCs w:val="28"/>
          <w:u w:val="single"/>
        </w:rPr>
        <w:t xml:space="preserve">  /         </w:t>
      </w:r>
      <w:r>
        <w:rPr>
          <w:rFonts w:ascii="仿宋" w:hAnsi="仿宋" w:eastAsia="仿宋"/>
          <w:color w:val="auto"/>
          <w:sz w:val="28"/>
          <w:szCs w:val="28"/>
        </w:rPr>
        <w:t>平方米。受让人同意不在受让宗地范围内建造成套住宅、专家楼、宾馆、招待所和培训中心等非生产性设施；</w:t>
      </w:r>
    </w:p>
    <w:p>
      <w:pPr>
        <w:pStyle w:val="6"/>
        <w:spacing w:line="578" w:lineRule="exact"/>
        <w:ind w:firstLine="645"/>
        <w:rPr>
          <w:rFonts w:ascii="仿宋" w:hAnsi="仿宋" w:eastAsia="仿宋"/>
          <w:b/>
          <w:bCs/>
          <w:color w:val="auto"/>
          <w:sz w:val="28"/>
          <w:szCs w:val="28"/>
        </w:rPr>
      </w:pPr>
      <w:r>
        <w:rPr>
          <w:rFonts w:ascii="仿宋" w:hAnsi="仿宋" w:eastAsia="仿宋"/>
          <w:color w:val="auto"/>
          <w:sz w:val="28"/>
          <w:szCs w:val="28"/>
        </w:rPr>
        <w:t>（二）本合同项下宗地用于住宅项目建设，根据规划建设管理部门确定的规划建设条件，本合同受让宗地范围内住宅建设总套数不少于套。其中，套型建筑面积90平方米以下住房套数不少于</w:t>
      </w:r>
      <w:r>
        <w:rPr>
          <w:rFonts w:ascii="仿宋" w:hAnsi="仿宋" w:eastAsia="仿宋"/>
          <w:color w:val="auto"/>
          <w:sz w:val="28"/>
          <w:szCs w:val="28"/>
          <w:u w:val="single"/>
        </w:rPr>
        <w:t xml:space="preserve"> / </w:t>
      </w:r>
      <w:r>
        <w:rPr>
          <w:rFonts w:ascii="仿宋" w:hAnsi="仿宋" w:eastAsia="仿宋"/>
          <w:color w:val="auto"/>
          <w:sz w:val="28"/>
          <w:szCs w:val="28"/>
        </w:rPr>
        <w:t>套，住宅建设套型要求为。本合同项下宗地范围内套型建筑面积90平方米以下住房面积占宗地开发建设总面积的比例不低于％。本合同项下宗地范围内配套建设的经济适用住房、廉租住房等政府保障性住房，受让人同意建成后按本项下第种方式履行：</w:t>
      </w:r>
    </w:p>
    <w:p>
      <w:pPr>
        <w:pStyle w:val="6"/>
        <w:spacing w:line="578" w:lineRule="exact"/>
        <w:ind w:firstLine="560" w:firstLineChars="200"/>
        <w:rPr>
          <w:rFonts w:ascii="仿宋" w:hAnsi="仿宋" w:eastAsia="仿宋"/>
          <w:color w:val="auto"/>
          <w:sz w:val="28"/>
          <w:szCs w:val="28"/>
        </w:rPr>
      </w:pPr>
      <w:r>
        <w:rPr>
          <w:rFonts w:ascii="仿宋" w:hAnsi="仿宋" w:eastAsia="仿宋"/>
          <w:color w:val="auto"/>
          <w:sz w:val="28"/>
          <w:szCs w:val="28"/>
        </w:rPr>
        <w:t>1．移交给政府；</w:t>
      </w:r>
    </w:p>
    <w:p>
      <w:pPr>
        <w:pStyle w:val="6"/>
        <w:spacing w:line="578" w:lineRule="exact"/>
        <w:ind w:firstLine="645"/>
        <w:rPr>
          <w:rFonts w:ascii="仿宋" w:hAnsi="仿宋" w:eastAsia="仿宋"/>
          <w:color w:val="auto"/>
          <w:sz w:val="28"/>
          <w:szCs w:val="28"/>
        </w:rPr>
      </w:pPr>
      <w:r>
        <w:rPr>
          <w:rFonts w:ascii="仿宋" w:hAnsi="仿宋" w:eastAsia="仿宋"/>
          <w:color w:val="auto"/>
          <w:sz w:val="28"/>
          <w:szCs w:val="28"/>
        </w:rPr>
        <w:t>2．由政府回购；</w:t>
      </w:r>
    </w:p>
    <w:p>
      <w:pPr>
        <w:pStyle w:val="6"/>
        <w:spacing w:line="578" w:lineRule="exact"/>
        <w:ind w:firstLine="645"/>
        <w:rPr>
          <w:rFonts w:ascii="仿宋" w:hAnsi="仿宋" w:eastAsia="仿宋"/>
          <w:color w:val="auto"/>
          <w:sz w:val="28"/>
          <w:szCs w:val="28"/>
        </w:rPr>
      </w:pPr>
      <w:r>
        <w:rPr>
          <w:rFonts w:ascii="仿宋" w:hAnsi="仿宋" w:eastAsia="仿宋"/>
          <w:color w:val="auto"/>
          <w:sz w:val="28"/>
          <w:szCs w:val="28"/>
        </w:rPr>
        <w:t>3．按政府经济适用住房建设和销售管理的有关规定执行；</w:t>
      </w:r>
    </w:p>
    <w:p>
      <w:pPr>
        <w:pStyle w:val="6"/>
        <w:spacing w:line="578" w:lineRule="exact"/>
        <w:ind w:firstLine="645"/>
        <w:rPr>
          <w:rFonts w:ascii="仿宋" w:hAnsi="仿宋" w:eastAsia="仿宋"/>
          <w:color w:val="auto"/>
          <w:sz w:val="28"/>
          <w:szCs w:val="28"/>
        </w:rPr>
      </w:pPr>
      <w:r>
        <w:rPr>
          <w:rFonts w:ascii="仿宋" w:hAnsi="仿宋" w:eastAsia="仿宋"/>
          <w:color w:val="auto"/>
          <w:sz w:val="28"/>
          <w:szCs w:val="28"/>
        </w:rPr>
        <w:t>4．。</w:t>
      </w:r>
    </w:p>
    <w:p>
      <w:pPr>
        <w:pStyle w:val="6"/>
        <w:spacing w:line="578" w:lineRule="exact"/>
        <w:ind w:firstLine="562" w:firstLineChars="200"/>
        <w:rPr>
          <w:rFonts w:ascii="仿宋" w:hAnsi="仿宋" w:eastAsia="仿宋"/>
          <w:b/>
          <w:bCs/>
          <w:color w:val="auto"/>
          <w:sz w:val="28"/>
          <w:szCs w:val="28"/>
        </w:rPr>
      </w:pPr>
      <w:r>
        <w:rPr>
          <w:rFonts w:ascii="仿宋" w:hAnsi="仿宋" w:eastAsia="仿宋"/>
          <w:b/>
          <w:bCs/>
          <w:color w:val="auto"/>
          <w:sz w:val="28"/>
          <w:szCs w:val="28"/>
        </w:rPr>
        <w:t>第十五条</w:t>
      </w:r>
      <w:r>
        <w:rPr>
          <w:rFonts w:ascii="仿宋" w:hAnsi="仿宋" w:eastAsia="仿宋"/>
          <w:color w:val="auto"/>
          <w:sz w:val="28"/>
          <w:szCs w:val="28"/>
        </w:rPr>
        <w:t>受让人同意在本合同项下宗地范围内同步修建下列工程配套项目，并在建成后无偿移交给政府：</w:t>
      </w:r>
    </w:p>
    <w:p>
      <w:pPr>
        <w:pStyle w:val="6"/>
        <w:spacing w:line="578" w:lineRule="exact"/>
        <w:ind w:firstLine="645"/>
        <w:rPr>
          <w:rFonts w:ascii="仿宋" w:hAnsi="仿宋" w:eastAsia="仿宋"/>
          <w:color w:val="auto"/>
          <w:sz w:val="28"/>
          <w:szCs w:val="28"/>
          <w:u w:val="single"/>
        </w:rPr>
      </w:pPr>
      <w:r>
        <w:rPr>
          <w:rFonts w:ascii="仿宋" w:hAnsi="仿宋" w:eastAsia="仿宋"/>
          <w:b/>
          <w:bCs/>
          <w:color w:val="auto"/>
          <w:sz w:val="28"/>
          <w:szCs w:val="28"/>
        </w:rPr>
        <w:t>第十六条</w:t>
      </w:r>
      <w:r>
        <w:rPr>
          <w:rFonts w:ascii="仿宋" w:hAnsi="仿宋" w:eastAsia="仿宋"/>
          <w:color w:val="auto"/>
          <w:sz w:val="28"/>
          <w:szCs w:val="28"/>
        </w:rPr>
        <w:t>受让人同意本合同项下宗地建设项目在</w:t>
      </w:r>
    </w:p>
    <w:p>
      <w:pPr>
        <w:pStyle w:val="6"/>
        <w:spacing w:line="578" w:lineRule="exact"/>
        <w:rPr>
          <w:rFonts w:ascii="仿宋" w:hAnsi="仿宋" w:eastAsia="仿宋"/>
          <w:color w:val="auto"/>
          <w:sz w:val="28"/>
          <w:szCs w:val="28"/>
          <w:u w:val="single"/>
        </w:rPr>
      </w:pPr>
      <w:r>
        <w:rPr>
          <w:rFonts w:ascii="仿宋" w:hAnsi="仿宋" w:eastAsia="仿宋"/>
          <w:color w:val="auto"/>
          <w:sz w:val="28"/>
          <w:szCs w:val="28"/>
        </w:rPr>
        <w:t>年月日之前开工，在年月日之前竣工。</w:t>
      </w:r>
    </w:p>
    <w:p>
      <w:pPr>
        <w:pStyle w:val="6"/>
        <w:spacing w:line="578" w:lineRule="exact"/>
        <w:ind w:firstLine="645"/>
        <w:rPr>
          <w:rFonts w:ascii="仿宋" w:hAnsi="仿宋" w:eastAsia="仿宋"/>
          <w:color w:val="auto"/>
          <w:sz w:val="28"/>
          <w:szCs w:val="28"/>
        </w:rPr>
      </w:pPr>
      <w:r>
        <w:rPr>
          <w:rFonts w:ascii="仿宋" w:hAnsi="仿宋" w:eastAsia="仿宋"/>
          <w:color w:val="auto"/>
          <w:sz w:val="28"/>
          <w:szCs w:val="28"/>
        </w:rPr>
        <w:t>受让人不能按期开工，应提前30日向出让人提出延建申请，经出让人同意延建的，其项目竣工时间相应顺延，但延建期限不得超过一年。</w:t>
      </w:r>
    </w:p>
    <w:p>
      <w:pPr>
        <w:pStyle w:val="6"/>
        <w:spacing w:line="578" w:lineRule="exact"/>
        <w:ind w:firstLine="562" w:firstLineChars="200"/>
        <w:rPr>
          <w:rFonts w:ascii="仿宋" w:hAnsi="仿宋" w:eastAsia="仿宋"/>
          <w:color w:val="auto"/>
          <w:sz w:val="28"/>
          <w:szCs w:val="28"/>
        </w:rPr>
      </w:pPr>
      <w:r>
        <w:rPr>
          <w:rFonts w:ascii="仿宋" w:hAnsi="仿宋" w:eastAsia="仿宋"/>
          <w:b/>
          <w:bCs/>
          <w:color w:val="auto"/>
          <w:sz w:val="28"/>
          <w:szCs w:val="28"/>
        </w:rPr>
        <w:t>第十七条</w:t>
      </w:r>
      <w:r>
        <w:rPr>
          <w:rFonts w:ascii="仿宋" w:hAnsi="仿宋" w:eastAsia="仿宋"/>
          <w:color w:val="auto"/>
          <w:sz w:val="28"/>
          <w:szCs w:val="28"/>
        </w:rPr>
        <w:t>受让人在本合同项下宗地内进行建设时，有关用水、用气、污水及其他设施与宗地外主管线、用电变电站接口和引入工程，应按有关规定办理。</w:t>
      </w:r>
    </w:p>
    <w:p>
      <w:pPr>
        <w:pStyle w:val="6"/>
        <w:spacing w:line="578" w:lineRule="exact"/>
        <w:ind w:firstLine="560" w:firstLineChars="200"/>
        <w:rPr>
          <w:rFonts w:ascii="仿宋" w:hAnsi="仿宋" w:eastAsia="仿宋"/>
          <w:b/>
          <w:color w:val="auto"/>
          <w:sz w:val="28"/>
          <w:szCs w:val="28"/>
        </w:rPr>
      </w:pPr>
      <w:r>
        <w:rPr>
          <w:rFonts w:ascii="仿宋" w:hAnsi="仿宋" w:eastAsia="仿宋"/>
          <w:color w:val="auto"/>
          <w:sz w:val="28"/>
          <w:szCs w:val="28"/>
        </w:rPr>
        <w:t>受让人同意政府为公用事业需要而敷设的各种管道与管线进出、通过、穿越受让宗地，但由此影响受让宗地使用功能的，政府或公用事业营建主体应当给予合理补偿。</w:t>
      </w:r>
    </w:p>
    <w:p>
      <w:pPr>
        <w:pStyle w:val="6"/>
        <w:spacing w:line="578" w:lineRule="exact"/>
        <w:ind w:firstLine="562" w:firstLineChars="200"/>
        <w:rPr>
          <w:rFonts w:ascii="仿宋" w:hAnsi="仿宋" w:eastAsia="仿宋"/>
          <w:color w:val="auto"/>
          <w:sz w:val="28"/>
          <w:szCs w:val="28"/>
        </w:rPr>
      </w:pPr>
      <w:r>
        <w:rPr>
          <w:rFonts w:ascii="仿宋" w:hAnsi="仿宋" w:eastAsia="仿宋"/>
          <w:b/>
          <w:bCs/>
          <w:color w:val="auto"/>
          <w:sz w:val="28"/>
          <w:szCs w:val="28"/>
        </w:rPr>
        <w:t>第十八条</w:t>
      </w:r>
      <w:r>
        <w:rPr>
          <w:rFonts w:ascii="仿宋" w:hAnsi="仿宋" w:eastAsia="仿宋"/>
          <w:color w:val="auto"/>
          <w:sz w:val="28"/>
          <w:szCs w:val="28"/>
        </w:rPr>
        <w:t>受让人应当按照本合同约定的土地用途、容积率利用土地，不得擅自改变。在出让期限内，需要改变本合同约定的土地用途的，双方同意按照本条第项规定办理：</w:t>
      </w:r>
    </w:p>
    <w:p>
      <w:pPr>
        <w:pStyle w:val="6"/>
        <w:spacing w:line="578" w:lineRule="exact"/>
        <w:ind w:firstLine="560" w:firstLineChars="200"/>
        <w:rPr>
          <w:rFonts w:ascii="仿宋" w:hAnsi="仿宋" w:eastAsia="仿宋"/>
          <w:color w:val="auto"/>
          <w:sz w:val="28"/>
          <w:szCs w:val="28"/>
        </w:rPr>
      </w:pPr>
      <w:r>
        <w:rPr>
          <w:rFonts w:ascii="仿宋" w:hAnsi="仿宋" w:eastAsia="仿宋"/>
          <w:color w:val="auto"/>
          <w:sz w:val="28"/>
          <w:szCs w:val="28"/>
        </w:rPr>
        <w:t>（一）由出让人有偿收回建设用地使用权；</w:t>
      </w:r>
    </w:p>
    <w:p>
      <w:pPr>
        <w:pStyle w:val="6"/>
        <w:spacing w:line="578" w:lineRule="exact"/>
        <w:ind w:firstLine="645"/>
        <w:rPr>
          <w:rFonts w:ascii="仿宋" w:hAnsi="仿宋" w:eastAsia="仿宋"/>
          <w:color w:val="auto"/>
          <w:sz w:val="28"/>
          <w:szCs w:val="28"/>
        </w:rPr>
      </w:pPr>
      <w:r>
        <w:rPr>
          <w:rFonts w:ascii="仿宋" w:hAnsi="仿宋" w:eastAsia="仿宋"/>
          <w:color w:val="auto"/>
          <w:sz w:val="28"/>
          <w:szCs w:val="28"/>
        </w:rPr>
        <w:t>（二）依法办理改变土地用途批准手续，签订国有建设用地使用权出让合同变更协议或者重新签订国有建设用地使用权出让合同，由受让人按照批准改变时新土地用途下建设用地使用权评估市场价格与原土地用途下建设用地使用权评估市场价格的差额补缴国有建设用地使用权出让价款，办理土地变更登记。</w:t>
      </w:r>
    </w:p>
    <w:p>
      <w:pPr>
        <w:pStyle w:val="6"/>
        <w:spacing w:line="578" w:lineRule="exact"/>
        <w:ind w:firstLine="645"/>
        <w:rPr>
          <w:rFonts w:ascii="仿宋" w:hAnsi="仿宋" w:eastAsia="仿宋"/>
          <w:color w:val="auto"/>
          <w:sz w:val="28"/>
          <w:szCs w:val="28"/>
        </w:rPr>
      </w:pPr>
      <w:r>
        <w:rPr>
          <w:rFonts w:ascii="仿宋" w:hAnsi="仿宋" w:eastAsia="仿宋"/>
          <w:b/>
          <w:bCs/>
          <w:color w:val="auto"/>
          <w:sz w:val="28"/>
          <w:szCs w:val="28"/>
        </w:rPr>
        <w:t>第十九条</w:t>
      </w:r>
      <w:r>
        <w:rPr>
          <w:rFonts w:ascii="仿宋" w:hAnsi="仿宋" w:eastAsia="仿宋"/>
          <w:color w:val="auto"/>
          <w:sz w:val="28"/>
          <w:szCs w:val="28"/>
        </w:rPr>
        <w:t>本合同项下宗地在使用期限内，政府保留对本合同项下宗地的规划调整权，原规划如有修改，该宗地已有的建筑物不受影响，但在使用期限内该宗地建筑物、构筑物及其附属设施改建、翻建、重建，或者期限届满申请续期时，必须按届时有效的规划执行。</w:t>
      </w:r>
    </w:p>
    <w:p>
      <w:pPr>
        <w:pStyle w:val="6"/>
        <w:spacing w:line="578" w:lineRule="exact"/>
        <w:ind w:firstLine="645"/>
        <w:rPr>
          <w:rFonts w:ascii="仿宋" w:hAnsi="仿宋" w:eastAsia="仿宋"/>
          <w:color w:val="auto"/>
          <w:sz w:val="28"/>
          <w:szCs w:val="28"/>
        </w:rPr>
      </w:pPr>
      <w:r>
        <w:rPr>
          <w:rFonts w:ascii="仿宋" w:hAnsi="仿宋" w:eastAsia="仿宋"/>
          <w:b/>
          <w:bCs/>
          <w:color w:val="auto"/>
          <w:sz w:val="28"/>
          <w:szCs w:val="28"/>
        </w:rPr>
        <w:t>第二十条</w:t>
      </w:r>
      <w:r>
        <w:rPr>
          <w:rFonts w:ascii="仿宋" w:hAnsi="仿宋" w:eastAsia="仿宋"/>
          <w:color w:val="auto"/>
          <w:sz w:val="28"/>
          <w:szCs w:val="28"/>
        </w:rPr>
        <w:t>　对受让人依法使用的国有建设用地使用权，在本合同约定的使用年限届满前，出让人不得收回；在特殊情况下，根据社会公共利益需要提前收回国有建设用地使用权的，出让人应当依照法定程序报批，并根据收回时地上建筑物、构筑物及其附属设施的价值和剩余年期国有建设用地使用权的评估市场价格及经评估认定的直接损失给予土地使用者补偿。</w:t>
      </w:r>
    </w:p>
    <w:p>
      <w:pPr>
        <w:pStyle w:val="6"/>
        <w:spacing w:line="578" w:lineRule="exact"/>
        <w:ind w:firstLine="645"/>
        <w:rPr>
          <w:rFonts w:ascii="仿宋" w:hAnsi="仿宋" w:eastAsia="仿宋"/>
          <w:color w:val="auto"/>
          <w:sz w:val="28"/>
          <w:szCs w:val="28"/>
        </w:rPr>
      </w:pPr>
    </w:p>
    <w:p>
      <w:pPr>
        <w:pStyle w:val="6"/>
        <w:spacing w:line="578" w:lineRule="exact"/>
        <w:jc w:val="center"/>
        <w:rPr>
          <w:rFonts w:ascii="仿宋" w:hAnsi="仿宋" w:eastAsia="仿宋"/>
          <w:color w:val="auto"/>
          <w:sz w:val="28"/>
          <w:szCs w:val="28"/>
        </w:rPr>
      </w:pPr>
      <w:r>
        <w:rPr>
          <w:rFonts w:ascii="仿宋" w:hAnsi="仿宋" w:eastAsia="仿宋"/>
          <w:color w:val="auto"/>
          <w:sz w:val="28"/>
          <w:szCs w:val="28"/>
        </w:rPr>
        <w:t>第四章国有建设用地使用权转让、出租、抵押</w:t>
      </w:r>
    </w:p>
    <w:p>
      <w:pPr>
        <w:pStyle w:val="6"/>
        <w:spacing w:line="578" w:lineRule="exact"/>
        <w:jc w:val="center"/>
        <w:rPr>
          <w:rFonts w:ascii="仿宋" w:hAnsi="仿宋" w:eastAsia="仿宋"/>
          <w:color w:val="auto"/>
          <w:sz w:val="28"/>
          <w:szCs w:val="28"/>
        </w:rPr>
      </w:pPr>
    </w:p>
    <w:p>
      <w:pPr>
        <w:pStyle w:val="6"/>
        <w:spacing w:line="578" w:lineRule="exact"/>
        <w:ind w:firstLine="562" w:firstLineChars="200"/>
        <w:rPr>
          <w:rFonts w:ascii="仿宋" w:hAnsi="仿宋" w:eastAsia="仿宋"/>
          <w:color w:val="auto"/>
          <w:sz w:val="28"/>
          <w:szCs w:val="28"/>
        </w:rPr>
      </w:pPr>
      <w:r>
        <w:rPr>
          <w:rFonts w:ascii="仿宋" w:hAnsi="仿宋" w:eastAsia="仿宋"/>
          <w:b/>
          <w:bCs/>
          <w:color w:val="auto"/>
          <w:sz w:val="28"/>
          <w:szCs w:val="28"/>
        </w:rPr>
        <w:t>第二十一条</w:t>
      </w:r>
      <w:r>
        <w:rPr>
          <w:rFonts w:ascii="仿宋" w:hAnsi="仿宋" w:eastAsia="仿宋"/>
          <w:color w:val="auto"/>
          <w:sz w:val="28"/>
          <w:szCs w:val="28"/>
        </w:rPr>
        <w:t>受让人按照本合同约定支付全部国有建设用地使用权出让价款，领取国有土地使用证后，有权将本合同项下的全部或部分国有建设用地使用权转让、出租、抵押。首次转让的，应当符合本条第项规定的条件：</w:t>
      </w:r>
    </w:p>
    <w:p>
      <w:pPr>
        <w:pStyle w:val="6"/>
        <w:spacing w:line="578" w:lineRule="exact"/>
        <w:ind w:firstLine="560" w:firstLineChars="200"/>
        <w:rPr>
          <w:rFonts w:ascii="仿宋" w:hAnsi="仿宋" w:eastAsia="仿宋"/>
          <w:color w:val="auto"/>
          <w:sz w:val="28"/>
          <w:szCs w:val="28"/>
        </w:rPr>
      </w:pPr>
      <w:r>
        <w:rPr>
          <w:rFonts w:ascii="仿宋" w:hAnsi="仿宋" w:eastAsia="仿宋"/>
          <w:color w:val="auto"/>
          <w:sz w:val="28"/>
          <w:szCs w:val="28"/>
        </w:rPr>
        <w:t>（一）按照本合同约定进行投资开发，完成开发投资总额的百分之二十五以上；</w:t>
      </w:r>
    </w:p>
    <w:p>
      <w:pPr>
        <w:pStyle w:val="6"/>
        <w:spacing w:line="578" w:lineRule="exact"/>
        <w:ind w:firstLine="560" w:firstLineChars="200"/>
        <w:rPr>
          <w:rFonts w:ascii="仿宋" w:hAnsi="仿宋" w:eastAsia="仿宋"/>
          <w:color w:val="auto"/>
          <w:sz w:val="28"/>
          <w:szCs w:val="28"/>
        </w:rPr>
      </w:pPr>
      <w:r>
        <w:rPr>
          <w:rFonts w:ascii="仿宋" w:hAnsi="仿宋" w:eastAsia="仿宋"/>
          <w:color w:val="auto"/>
          <w:sz w:val="28"/>
          <w:szCs w:val="28"/>
        </w:rPr>
        <w:t>（二）按照本合同约定进行投资开发，已形成工业用地或其他建设用地条件。</w:t>
      </w:r>
    </w:p>
    <w:p>
      <w:pPr>
        <w:pStyle w:val="6"/>
        <w:spacing w:line="578" w:lineRule="exact"/>
        <w:ind w:firstLine="562" w:firstLineChars="200"/>
        <w:rPr>
          <w:rFonts w:ascii="仿宋" w:hAnsi="仿宋" w:eastAsia="仿宋"/>
          <w:color w:val="auto"/>
          <w:sz w:val="28"/>
          <w:szCs w:val="28"/>
        </w:rPr>
      </w:pPr>
      <w:r>
        <w:rPr>
          <w:rFonts w:ascii="仿宋" w:hAnsi="仿宋" w:eastAsia="仿宋"/>
          <w:b/>
          <w:bCs/>
          <w:color w:val="auto"/>
          <w:sz w:val="28"/>
          <w:szCs w:val="28"/>
        </w:rPr>
        <w:t>第二十二条</w:t>
      </w:r>
      <w:r>
        <w:rPr>
          <w:rFonts w:ascii="仿宋" w:hAnsi="仿宋" w:eastAsia="仿宋"/>
          <w:color w:val="auto"/>
          <w:sz w:val="28"/>
          <w:szCs w:val="28"/>
        </w:rPr>
        <w:t>国有建设用地使用权的转让、出租及抵押合同，不得违背国家法律、法规规定和本合同约定。</w:t>
      </w:r>
    </w:p>
    <w:p>
      <w:pPr>
        <w:pStyle w:val="6"/>
        <w:spacing w:line="578" w:lineRule="exact"/>
        <w:ind w:firstLine="562" w:firstLineChars="200"/>
        <w:rPr>
          <w:rFonts w:ascii="仿宋" w:hAnsi="仿宋" w:eastAsia="仿宋"/>
          <w:color w:val="auto"/>
          <w:sz w:val="28"/>
          <w:szCs w:val="28"/>
        </w:rPr>
      </w:pPr>
      <w:r>
        <w:rPr>
          <w:rFonts w:ascii="仿宋" w:hAnsi="仿宋" w:eastAsia="仿宋"/>
          <w:b/>
          <w:bCs/>
          <w:color w:val="auto"/>
          <w:sz w:val="28"/>
          <w:szCs w:val="28"/>
        </w:rPr>
        <w:t>第二十三条</w:t>
      </w:r>
      <w:r>
        <w:rPr>
          <w:rFonts w:ascii="仿宋" w:hAnsi="仿宋" w:eastAsia="仿宋"/>
          <w:color w:val="auto"/>
          <w:sz w:val="28"/>
          <w:szCs w:val="28"/>
        </w:rPr>
        <w:t>国有建设用地使用权全部或部分转让后，本合同和土地登记文件中载明的权利、义务随之转移，国有建设用地使用权的使用年限为本合同约定的使用年限减去已经使用年限后的剩余年限。</w:t>
      </w:r>
    </w:p>
    <w:p>
      <w:pPr>
        <w:pStyle w:val="6"/>
        <w:spacing w:line="578" w:lineRule="exact"/>
        <w:ind w:firstLine="560" w:firstLineChars="200"/>
        <w:rPr>
          <w:rFonts w:ascii="仿宋" w:hAnsi="仿宋" w:eastAsia="仿宋"/>
          <w:color w:val="auto"/>
          <w:sz w:val="28"/>
          <w:szCs w:val="28"/>
        </w:rPr>
      </w:pPr>
      <w:r>
        <w:rPr>
          <w:rFonts w:ascii="仿宋" w:hAnsi="仿宋" w:eastAsia="仿宋"/>
          <w:color w:val="auto"/>
          <w:sz w:val="28"/>
          <w:szCs w:val="28"/>
        </w:rPr>
        <w:t>本合同项下的全部或部分国有建设用地使用权出租后，本合同和土地登记文件中载明的权利、义务仍由受让人承担。</w:t>
      </w:r>
    </w:p>
    <w:p>
      <w:pPr>
        <w:pStyle w:val="6"/>
        <w:spacing w:line="578" w:lineRule="exact"/>
        <w:ind w:firstLine="562" w:firstLineChars="200"/>
        <w:rPr>
          <w:rFonts w:ascii="仿宋" w:hAnsi="仿宋" w:eastAsia="仿宋"/>
          <w:color w:val="auto"/>
          <w:sz w:val="28"/>
          <w:szCs w:val="28"/>
        </w:rPr>
      </w:pPr>
      <w:r>
        <w:rPr>
          <w:rFonts w:ascii="仿宋" w:hAnsi="仿宋" w:eastAsia="仿宋"/>
          <w:b/>
          <w:bCs/>
          <w:color w:val="auto"/>
          <w:sz w:val="28"/>
          <w:szCs w:val="28"/>
        </w:rPr>
        <w:t>第二十四条</w:t>
      </w:r>
      <w:r>
        <w:rPr>
          <w:rFonts w:ascii="仿宋" w:hAnsi="仿宋" w:eastAsia="仿宋"/>
          <w:color w:val="auto"/>
          <w:sz w:val="28"/>
          <w:szCs w:val="28"/>
        </w:rPr>
        <w:t>国有建设用地使用权转让、抵押的，转让、抵押双方应持本合同和相应的转让、抵押合同及国有土地使用证，到国土资源管理部门申请办理土地变更登记。</w:t>
      </w:r>
    </w:p>
    <w:p>
      <w:pPr>
        <w:pStyle w:val="6"/>
        <w:spacing w:line="578" w:lineRule="exact"/>
        <w:ind w:firstLine="560" w:firstLineChars="200"/>
        <w:rPr>
          <w:rFonts w:ascii="仿宋" w:hAnsi="仿宋" w:eastAsia="仿宋"/>
          <w:color w:val="auto"/>
          <w:sz w:val="28"/>
          <w:szCs w:val="28"/>
        </w:rPr>
      </w:pPr>
    </w:p>
    <w:p>
      <w:pPr>
        <w:pStyle w:val="6"/>
        <w:spacing w:line="578" w:lineRule="exact"/>
        <w:jc w:val="center"/>
        <w:rPr>
          <w:rFonts w:ascii="仿宋" w:hAnsi="仿宋" w:eastAsia="仿宋"/>
          <w:color w:val="auto"/>
          <w:sz w:val="28"/>
          <w:szCs w:val="28"/>
        </w:rPr>
      </w:pPr>
      <w:r>
        <w:rPr>
          <w:rFonts w:ascii="仿宋" w:hAnsi="仿宋" w:eastAsia="仿宋"/>
          <w:color w:val="auto"/>
          <w:sz w:val="28"/>
          <w:szCs w:val="28"/>
        </w:rPr>
        <w:t>第五章期限届满</w:t>
      </w:r>
    </w:p>
    <w:p>
      <w:pPr>
        <w:pStyle w:val="6"/>
        <w:spacing w:line="578" w:lineRule="exact"/>
        <w:jc w:val="center"/>
        <w:rPr>
          <w:rFonts w:ascii="仿宋" w:hAnsi="仿宋" w:eastAsia="仿宋"/>
          <w:color w:val="auto"/>
          <w:sz w:val="28"/>
          <w:szCs w:val="28"/>
        </w:rPr>
      </w:pPr>
    </w:p>
    <w:p>
      <w:pPr>
        <w:pStyle w:val="6"/>
        <w:spacing w:line="578" w:lineRule="exact"/>
        <w:ind w:firstLine="645"/>
        <w:rPr>
          <w:rFonts w:ascii="仿宋" w:hAnsi="仿宋" w:eastAsia="仿宋"/>
          <w:color w:val="auto"/>
          <w:sz w:val="28"/>
          <w:szCs w:val="28"/>
        </w:rPr>
      </w:pPr>
      <w:r>
        <w:rPr>
          <w:rFonts w:ascii="仿宋" w:hAnsi="仿宋" w:eastAsia="仿宋"/>
          <w:b/>
          <w:bCs/>
          <w:color w:val="auto"/>
          <w:sz w:val="28"/>
          <w:szCs w:val="28"/>
        </w:rPr>
        <w:t>第二十五条</w:t>
      </w:r>
      <w:r>
        <w:rPr>
          <w:rFonts w:ascii="仿宋" w:hAnsi="仿宋" w:eastAsia="仿宋"/>
          <w:color w:val="auto"/>
          <w:sz w:val="28"/>
          <w:szCs w:val="28"/>
        </w:rPr>
        <w:t>本合同约定的使用年限届满，土地使用者需要继续使用本合同项下宗地的，应当至迟于届满前一年向出让人提交续期申请书，除根据社会公共利益需要收回本合同项下宗地的，出让人应当予以批准。</w:t>
      </w:r>
    </w:p>
    <w:p>
      <w:pPr>
        <w:pStyle w:val="6"/>
        <w:spacing w:line="578" w:lineRule="exact"/>
        <w:ind w:firstLine="645"/>
        <w:rPr>
          <w:rFonts w:ascii="仿宋" w:hAnsi="仿宋" w:eastAsia="仿宋"/>
          <w:color w:val="auto"/>
          <w:sz w:val="28"/>
          <w:szCs w:val="28"/>
        </w:rPr>
      </w:pPr>
      <w:r>
        <w:rPr>
          <w:rFonts w:ascii="仿宋" w:hAnsi="仿宋" w:eastAsia="仿宋"/>
          <w:color w:val="auto"/>
          <w:sz w:val="28"/>
          <w:szCs w:val="28"/>
        </w:rPr>
        <w:t>住宅建设用地使用权期限届满的，自动续期。</w:t>
      </w:r>
    </w:p>
    <w:p>
      <w:pPr>
        <w:pStyle w:val="6"/>
        <w:spacing w:line="578" w:lineRule="exact"/>
        <w:ind w:firstLine="645"/>
        <w:rPr>
          <w:rFonts w:ascii="仿宋" w:hAnsi="仿宋" w:eastAsia="仿宋"/>
          <w:color w:val="auto"/>
          <w:sz w:val="28"/>
          <w:szCs w:val="28"/>
        </w:rPr>
      </w:pPr>
      <w:r>
        <w:rPr>
          <w:rFonts w:ascii="仿宋" w:hAnsi="仿宋" w:eastAsia="仿宋"/>
          <w:color w:val="auto"/>
          <w:sz w:val="28"/>
          <w:szCs w:val="28"/>
        </w:rPr>
        <w:t>出让人同意续期的，土地使用者应当依法办理出让、租赁等有偿用地手续，重新签订出让、租赁等土地有偿使用合同，支付土地出让价款、租金等土地有偿使用费。</w:t>
      </w:r>
    </w:p>
    <w:p>
      <w:pPr>
        <w:pStyle w:val="6"/>
        <w:spacing w:line="578" w:lineRule="exact"/>
        <w:ind w:firstLine="645"/>
        <w:rPr>
          <w:rFonts w:ascii="仿宋" w:hAnsi="仿宋" w:eastAsia="仿宋"/>
          <w:color w:val="auto"/>
          <w:sz w:val="28"/>
          <w:szCs w:val="28"/>
        </w:rPr>
      </w:pPr>
      <w:r>
        <w:rPr>
          <w:rFonts w:ascii="仿宋" w:hAnsi="仿宋" w:eastAsia="仿宋"/>
          <w:b/>
          <w:bCs/>
          <w:color w:val="auto"/>
          <w:sz w:val="28"/>
          <w:szCs w:val="28"/>
        </w:rPr>
        <w:t>第二十六条</w:t>
      </w:r>
      <w:r>
        <w:rPr>
          <w:rFonts w:ascii="仿宋" w:hAnsi="仿宋" w:eastAsia="仿宋"/>
          <w:color w:val="auto"/>
          <w:sz w:val="28"/>
          <w:szCs w:val="28"/>
        </w:rPr>
        <w:t>土地出让期限届满，土地使用者申请续期，因社会公共利益需要未获批准的，土地使用者应当交回国有土地使用证，并依照规定办理国有建设用地使用权注销登记，国有建设用地使用权由出让人无偿收回。出让人和土地使用者同意本合同项下宗地上的建筑物、构筑物及其附属设施，按本条第项约定履行：</w:t>
      </w:r>
    </w:p>
    <w:p>
      <w:pPr>
        <w:pStyle w:val="6"/>
        <w:spacing w:line="578" w:lineRule="exact"/>
        <w:ind w:firstLine="645"/>
        <w:rPr>
          <w:rFonts w:ascii="仿宋" w:hAnsi="仿宋" w:eastAsia="仿宋"/>
          <w:color w:val="auto"/>
          <w:sz w:val="28"/>
          <w:szCs w:val="28"/>
        </w:rPr>
      </w:pPr>
      <w:r>
        <w:rPr>
          <w:rFonts w:ascii="仿宋" w:hAnsi="仿宋" w:eastAsia="仿宋"/>
          <w:color w:val="auto"/>
          <w:sz w:val="28"/>
          <w:szCs w:val="28"/>
        </w:rPr>
        <w:t>（一）由出让人收回地上建筑物、构筑物及其附属设施，并根据收回时地上建筑物、构筑物及其附属设施的残余价值，给予土地使用者相应补偿；</w:t>
      </w:r>
    </w:p>
    <w:p>
      <w:pPr>
        <w:pStyle w:val="6"/>
        <w:spacing w:line="578" w:lineRule="exact"/>
        <w:ind w:firstLine="560" w:firstLineChars="200"/>
        <w:rPr>
          <w:rFonts w:ascii="仿宋" w:hAnsi="仿宋" w:eastAsia="仿宋"/>
          <w:color w:val="auto"/>
          <w:sz w:val="28"/>
          <w:szCs w:val="28"/>
        </w:rPr>
      </w:pPr>
      <w:r>
        <w:rPr>
          <w:rFonts w:ascii="仿宋" w:hAnsi="仿宋" w:eastAsia="仿宋"/>
          <w:color w:val="auto"/>
          <w:sz w:val="28"/>
          <w:szCs w:val="28"/>
        </w:rPr>
        <w:t>（二）由出让人无偿收回地上建筑物、构筑物及其附属设施。</w:t>
      </w:r>
    </w:p>
    <w:p>
      <w:pPr>
        <w:pStyle w:val="6"/>
        <w:spacing w:line="578" w:lineRule="exact"/>
        <w:ind w:firstLine="645"/>
        <w:rPr>
          <w:rFonts w:ascii="仿宋" w:hAnsi="仿宋" w:eastAsia="仿宋"/>
          <w:color w:val="auto"/>
          <w:sz w:val="28"/>
          <w:szCs w:val="28"/>
        </w:rPr>
      </w:pPr>
      <w:r>
        <w:rPr>
          <w:rFonts w:ascii="仿宋" w:hAnsi="仿宋" w:eastAsia="仿宋"/>
          <w:b/>
          <w:bCs/>
          <w:color w:val="auto"/>
          <w:sz w:val="28"/>
          <w:szCs w:val="28"/>
        </w:rPr>
        <w:t>第二十七条</w:t>
      </w:r>
      <w:r>
        <w:rPr>
          <w:rFonts w:ascii="仿宋" w:hAnsi="仿宋" w:eastAsia="仿宋"/>
          <w:color w:val="auto"/>
          <w:sz w:val="28"/>
          <w:szCs w:val="28"/>
        </w:rPr>
        <w:t>土地出让期限届满，土地使用者没有申请续期的，土地使用者应当交回国有土地使用证，并依照规定办理国有建设用地使用权注销登记，国有建设用地使用权由出让人无偿收回。本合同项下宗地上的建筑物、构筑物及其附属设施，由出让人无偿收回，土地使用者应当保持地上建筑物、构筑物及其附属设施的正常使用功能，不得人为破坏。地上建筑物、构筑物及其附属设施失去正常使用功能的，出让人可要求土地使用者移动或拆除地上建筑物、构筑物及其附属设施，恢复场地平整。</w:t>
      </w:r>
    </w:p>
    <w:p>
      <w:pPr>
        <w:pStyle w:val="6"/>
        <w:spacing w:line="578" w:lineRule="exact"/>
        <w:ind w:firstLine="645"/>
        <w:rPr>
          <w:rFonts w:ascii="仿宋" w:hAnsi="仿宋" w:eastAsia="仿宋"/>
          <w:color w:val="auto"/>
          <w:sz w:val="28"/>
          <w:szCs w:val="28"/>
        </w:rPr>
      </w:pPr>
    </w:p>
    <w:p>
      <w:pPr>
        <w:pStyle w:val="6"/>
        <w:spacing w:line="578" w:lineRule="exact"/>
        <w:jc w:val="center"/>
        <w:rPr>
          <w:rFonts w:ascii="仿宋" w:hAnsi="仿宋" w:eastAsia="仿宋"/>
          <w:color w:val="auto"/>
          <w:sz w:val="28"/>
          <w:szCs w:val="28"/>
        </w:rPr>
      </w:pPr>
      <w:r>
        <w:rPr>
          <w:rFonts w:ascii="仿宋" w:hAnsi="仿宋" w:eastAsia="仿宋"/>
          <w:color w:val="auto"/>
          <w:sz w:val="28"/>
          <w:szCs w:val="28"/>
        </w:rPr>
        <w:t>第六章不可抗力</w:t>
      </w:r>
    </w:p>
    <w:p>
      <w:pPr>
        <w:pStyle w:val="6"/>
        <w:spacing w:line="578" w:lineRule="exact"/>
        <w:ind w:firstLine="560" w:firstLineChars="200"/>
        <w:jc w:val="center"/>
        <w:rPr>
          <w:rFonts w:ascii="仿宋" w:hAnsi="仿宋" w:eastAsia="仿宋"/>
          <w:color w:val="auto"/>
          <w:sz w:val="28"/>
          <w:szCs w:val="28"/>
        </w:rPr>
      </w:pPr>
    </w:p>
    <w:p>
      <w:pPr>
        <w:pStyle w:val="6"/>
        <w:spacing w:line="578" w:lineRule="exact"/>
        <w:ind w:firstLine="562" w:firstLineChars="200"/>
        <w:rPr>
          <w:rFonts w:ascii="仿宋" w:hAnsi="仿宋" w:eastAsia="仿宋"/>
          <w:color w:val="auto"/>
          <w:sz w:val="28"/>
          <w:szCs w:val="28"/>
        </w:rPr>
      </w:pPr>
      <w:r>
        <w:rPr>
          <w:rFonts w:ascii="仿宋" w:hAnsi="仿宋" w:eastAsia="仿宋"/>
          <w:b/>
          <w:bCs/>
          <w:color w:val="auto"/>
          <w:sz w:val="28"/>
          <w:szCs w:val="28"/>
        </w:rPr>
        <w:t>第二十八条</w:t>
      </w:r>
      <w:r>
        <w:rPr>
          <w:rFonts w:ascii="仿宋" w:hAnsi="仿宋" w:eastAsia="仿宋"/>
          <w:color w:val="auto"/>
          <w:sz w:val="28"/>
          <w:szCs w:val="28"/>
        </w:rPr>
        <w:t>合同双方当事人任何一方由于不可抗力原因造成的本合同部分或全部不能履行，可以免除责任，但应在条件允许下采取一切必要的补救措施以减少因不可抗力造成的损失。当事人迟延履行期间发生的不可抗力，不具有免责效力。</w:t>
      </w:r>
    </w:p>
    <w:p>
      <w:pPr>
        <w:pStyle w:val="6"/>
        <w:spacing w:line="578" w:lineRule="exact"/>
        <w:ind w:firstLine="645"/>
        <w:rPr>
          <w:rFonts w:ascii="仿宋" w:hAnsi="仿宋" w:eastAsia="仿宋"/>
          <w:color w:val="auto"/>
          <w:sz w:val="28"/>
          <w:szCs w:val="28"/>
        </w:rPr>
      </w:pPr>
      <w:r>
        <w:rPr>
          <w:rFonts w:ascii="仿宋" w:hAnsi="仿宋" w:eastAsia="仿宋"/>
          <w:b/>
          <w:bCs/>
          <w:color w:val="auto"/>
          <w:sz w:val="28"/>
          <w:szCs w:val="28"/>
        </w:rPr>
        <w:t>第二十九条</w:t>
      </w:r>
      <w:r>
        <w:rPr>
          <w:rFonts w:ascii="仿宋" w:hAnsi="仿宋" w:eastAsia="仿宋"/>
          <w:color w:val="auto"/>
          <w:sz w:val="28"/>
          <w:szCs w:val="28"/>
        </w:rPr>
        <w:t>遇有不可抗力的一方，应在7日内将不可抗力情况以信函、电报、传真等书面形式通知另一方，并在不可抗力发生后15日内，向另一方提交本合同部分或全部不能履行或需要延期履行的报告及证明。</w:t>
      </w:r>
    </w:p>
    <w:p>
      <w:pPr>
        <w:pStyle w:val="6"/>
        <w:spacing w:line="578" w:lineRule="exact"/>
        <w:ind w:firstLine="645"/>
        <w:rPr>
          <w:rFonts w:ascii="仿宋" w:hAnsi="仿宋" w:eastAsia="仿宋"/>
          <w:color w:val="auto"/>
          <w:sz w:val="28"/>
          <w:szCs w:val="28"/>
        </w:rPr>
      </w:pPr>
    </w:p>
    <w:p>
      <w:pPr>
        <w:pStyle w:val="6"/>
        <w:spacing w:line="578" w:lineRule="exact"/>
        <w:jc w:val="center"/>
        <w:rPr>
          <w:rFonts w:ascii="仿宋" w:hAnsi="仿宋" w:eastAsia="仿宋"/>
          <w:color w:val="auto"/>
          <w:sz w:val="28"/>
          <w:szCs w:val="28"/>
        </w:rPr>
      </w:pPr>
      <w:r>
        <w:rPr>
          <w:rFonts w:ascii="仿宋" w:hAnsi="仿宋" w:eastAsia="仿宋"/>
          <w:color w:val="auto"/>
          <w:sz w:val="28"/>
          <w:szCs w:val="28"/>
        </w:rPr>
        <w:t>第七章违约责任</w:t>
      </w:r>
    </w:p>
    <w:p>
      <w:pPr>
        <w:pStyle w:val="6"/>
        <w:spacing w:line="578" w:lineRule="exact"/>
        <w:jc w:val="center"/>
        <w:rPr>
          <w:rFonts w:ascii="仿宋" w:hAnsi="仿宋" w:eastAsia="仿宋"/>
          <w:color w:val="auto"/>
          <w:sz w:val="28"/>
          <w:szCs w:val="28"/>
        </w:rPr>
      </w:pPr>
    </w:p>
    <w:p>
      <w:pPr>
        <w:pStyle w:val="6"/>
        <w:spacing w:line="578" w:lineRule="exact"/>
        <w:ind w:firstLine="645"/>
        <w:rPr>
          <w:rFonts w:ascii="仿宋" w:hAnsi="仿宋" w:eastAsia="仿宋"/>
          <w:color w:val="auto"/>
          <w:sz w:val="28"/>
          <w:szCs w:val="28"/>
        </w:rPr>
      </w:pPr>
      <w:r>
        <w:rPr>
          <w:rFonts w:ascii="仿宋" w:hAnsi="仿宋" w:eastAsia="仿宋"/>
          <w:b/>
          <w:bCs/>
          <w:color w:val="auto"/>
          <w:sz w:val="28"/>
          <w:szCs w:val="28"/>
        </w:rPr>
        <w:t>第三十条</w:t>
      </w:r>
      <w:r>
        <w:rPr>
          <w:rFonts w:ascii="仿宋" w:hAnsi="仿宋" w:eastAsia="仿宋"/>
          <w:color w:val="auto"/>
          <w:sz w:val="28"/>
          <w:szCs w:val="28"/>
        </w:rPr>
        <w:t>受让人应当按照本合同约定，按时支付国有建设用地使用权出让价款。受让人不能按时支付国有建设用地使用权出让价款的，自滞纳之日起，</w:t>
      </w:r>
      <w:r>
        <w:rPr>
          <w:rFonts w:ascii="仿宋" w:hAnsi="仿宋" w:eastAsia="仿宋"/>
          <w:color w:val="auto"/>
          <w:spacing w:val="26"/>
          <w:sz w:val="28"/>
          <w:szCs w:val="28"/>
        </w:rPr>
        <w:t>每日按迟延支付款项</w:t>
      </w:r>
      <w:r>
        <w:rPr>
          <w:rFonts w:ascii="仿宋" w:hAnsi="仿宋" w:eastAsia="仿宋"/>
          <w:color w:val="auto"/>
          <w:sz w:val="28"/>
          <w:szCs w:val="28"/>
        </w:rPr>
        <w:t>的</w:t>
      </w:r>
    </w:p>
    <w:p>
      <w:pPr>
        <w:pStyle w:val="6"/>
        <w:spacing w:line="578" w:lineRule="exact"/>
        <w:ind w:hanging="6"/>
        <w:rPr>
          <w:rFonts w:ascii="仿宋" w:hAnsi="仿宋" w:eastAsia="仿宋"/>
          <w:color w:val="auto"/>
          <w:sz w:val="28"/>
          <w:szCs w:val="28"/>
          <w:u w:val="single"/>
        </w:rPr>
      </w:pPr>
      <w:r>
        <w:rPr>
          <w:rFonts w:ascii="仿宋" w:hAnsi="仿宋" w:eastAsia="仿宋"/>
          <w:color w:val="auto"/>
          <w:sz w:val="28"/>
          <w:szCs w:val="28"/>
          <w:u w:val="single"/>
        </w:rPr>
        <w:t xml:space="preserve"> 1  </w:t>
      </w:r>
      <w:r>
        <w:rPr>
          <w:rFonts w:ascii="仿宋" w:hAnsi="仿宋" w:eastAsia="仿宋"/>
          <w:color w:val="auto"/>
          <w:sz w:val="28"/>
          <w:szCs w:val="28"/>
        </w:rPr>
        <w:t>‰向出让人缴纳违约金，延期付款超过60日，经出让人催交后仍不能支付国有建设用地使用权出让价款的，出让人有权解除合同，受让人无权要求返还定金，出让人并可请求受让人赔偿损失。</w:t>
      </w:r>
    </w:p>
    <w:p>
      <w:pPr>
        <w:pStyle w:val="6"/>
        <w:spacing w:line="578" w:lineRule="exact"/>
        <w:ind w:firstLine="645"/>
        <w:rPr>
          <w:rFonts w:ascii="仿宋" w:hAnsi="仿宋" w:eastAsia="仿宋"/>
          <w:color w:val="auto"/>
          <w:sz w:val="28"/>
          <w:szCs w:val="28"/>
        </w:rPr>
      </w:pPr>
      <w:r>
        <w:rPr>
          <w:rFonts w:ascii="仿宋" w:hAnsi="仿宋" w:eastAsia="仿宋"/>
          <w:b/>
          <w:bCs/>
          <w:color w:val="auto"/>
          <w:sz w:val="28"/>
          <w:szCs w:val="28"/>
        </w:rPr>
        <w:t>第三十一条</w:t>
      </w:r>
      <w:r>
        <w:rPr>
          <w:rFonts w:ascii="仿宋" w:hAnsi="仿宋" w:eastAsia="仿宋"/>
          <w:color w:val="auto"/>
          <w:sz w:val="28"/>
          <w:szCs w:val="28"/>
        </w:rPr>
        <w:t>　受让人因自身原因终止该项目投资建设，向出让人提出终止履行本合同并请求退还土地的，出让人报经原批准土地出让方案的人民政府批准后，分别按以下约定，退还除本合同约定的定金以外的全部或部分国有建设用地使用权出让价款（不计利息），收回国有建设用地使用权，该宗地范围内已建的建筑物、构筑物及其附属设施可不予补偿，出让人还可要求受让人清除已建建筑物、构筑物及其附属设施，恢复场地平整；但出让人愿意继续利用该宗地范围内已建的建筑物、构筑物及其附属设施的，应给予受让人一定补偿：</w:t>
      </w:r>
    </w:p>
    <w:p>
      <w:pPr>
        <w:pStyle w:val="6"/>
        <w:spacing w:line="578" w:lineRule="exact"/>
        <w:rPr>
          <w:rFonts w:ascii="仿宋" w:hAnsi="仿宋" w:eastAsia="仿宋"/>
          <w:color w:val="auto"/>
          <w:sz w:val="28"/>
          <w:szCs w:val="28"/>
        </w:rPr>
      </w:pPr>
      <w:r>
        <w:rPr>
          <w:rFonts w:ascii="仿宋" w:hAnsi="仿宋" w:eastAsia="仿宋"/>
          <w:color w:val="auto"/>
          <w:sz w:val="28"/>
          <w:szCs w:val="28"/>
        </w:rPr>
        <w:t>（一）受让人在本合同约定的开工建设日期届满一年前不少于60日向出让人提出申请的，出让人在扣除定金后退还受让人已支付的国有建设用地使用权出让价款；</w:t>
      </w:r>
    </w:p>
    <w:p>
      <w:pPr>
        <w:pStyle w:val="6"/>
        <w:spacing w:line="578" w:lineRule="exact"/>
        <w:ind w:firstLine="645"/>
        <w:rPr>
          <w:rFonts w:ascii="仿宋" w:hAnsi="仿宋" w:eastAsia="仿宋"/>
          <w:color w:val="auto"/>
          <w:sz w:val="28"/>
          <w:szCs w:val="28"/>
        </w:rPr>
      </w:pPr>
      <w:r>
        <w:rPr>
          <w:rFonts w:ascii="仿宋" w:hAnsi="仿宋" w:eastAsia="仿宋"/>
          <w:color w:val="auto"/>
          <w:sz w:val="28"/>
          <w:szCs w:val="28"/>
        </w:rPr>
        <w:t>（二）受让人在本合同约定的开工建设日期超过一年但未满二年，并在届满二年前不少于60日向出让人提出申请的，出让人应在扣除本合同约定的定金，并按照规定征收土地闲置费后，将剩余的已付国有建设用地使用权出让价款退还受让人。</w:t>
      </w:r>
    </w:p>
    <w:p>
      <w:pPr>
        <w:pStyle w:val="6"/>
        <w:spacing w:line="578" w:lineRule="exact"/>
        <w:ind w:firstLine="562" w:firstLineChars="200"/>
        <w:rPr>
          <w:rFonts w:ascii="仿宋" w:hAnsi="仿宋" w:eastAsia="仿宋"/>
          <w:color w:val="auto"/>
          <w:sz w:val="28"/>
          <w:szCs w:val="28"/>
        </w:rPr>
      </w:pPr>
      <w:r>
        <w:rPr>
          <w:rFonts w:ascii="仿宋" w:hAnsi="仿宋" w:eastAsia="仿宋"/>
          <w:b/>
          <w:bCs/>
          <w:color w:val="auto"/>
          <w:sz w:val="28"/>
          <w:szCs w:val="28"/>
        </w:rPr>
        <w:t>第三十二条</w:t>
      </w:r>
      <w:r>
        <w:rPr>
          <w:rFonts w:ascii="仿宋" w:hAnsi="仿宋" w:eastAsia="仿宋"/>
          <w:color w:val="auto"/>
          <w:sz w:val="28"/>
          <w:szCs w:val="28"/>
        </w:rPr>
        <w:t>受让人造成土地闲置，闲置满一年不满两年的，应依法缴纳土地闲置费；土地闲置满两年且未开工建设的，出让人有权无偿收回国有建设用地使用权。</w:t>
      </w:r>
    </w:p>
    <w:p>
      <w:pPr>
        <w:pStyle w:val="6"/>
        <w:spacing w:line="578" w:lineRule="exact"/>
        <w:ind w:firstLine="562" w:firstLineChars="200"/>
        <w:rPr>
          <w:rFonts w:ascii="仿宋" w:hAnsi="仿宋" w:eastAsia="仿宋"/>
          <w:color w:val="auto"/>
          <w:sz w:val="28"/>
          <w:szCs w:val="28"/>
        </w:rPr>
      </w:pPr>
      <w:r>
        <w:rPr>
          <w:rFonts w:ascii="仿宋" w:hAnsi="仿宋" w:eastAsia="仿宋"/>
          <w:b/>
          <w:bCs/>
          <w:color w:val="auto"/>
          <w:sz w:val="28"/>
          <w:szCs w:val="28"/>
        </w:rPr>
        <w:t>第三十三条</w:t>
      </w:r>
      <w:r>
        <w:rPr>
          <w:rFonts w:ascii="仿宋" w:hAnsi="仿宋" w:eastAsia="仿宋"/>
          <w:color w:val="auto"/>
          <w:sz w:val="28"/>
          <w:szCs w:val="28"/>
        </w:rPr>
        <w:t>　受让人未能按照本合同约定日期或同意延建所另行约定日期开工建设的，每延期一日，应向出让人支付相当于国有建设用地使用权出让价款总额‰的违约金，出让人有权要求受让人继续履约。</w:t>
      </w:r>
    </w:p>
    <w:p>
      <w:pPr>
        <w:pStyle w:val="6"/>
        <w:spacing w:line="578" w:lineRule="exact"/>
        <w:ind w:firstLine="560" w:firstLineChars="200"/>
        <w:rPr>
          <w:rFonts w:ascii="仿宋" w:hAnsi="仿宋" w:eastAsia="仿宋"/>
          <w:color w:val="auto"/>
          <w:sz w:val="28"/>
          <w:szCs w:val="28"/>
        </w:rPr>
      </w:pPr>
      <w:r>
        <w:rPr>
          <w:rFonts w:ascii="仿宋" w:hAnsi="仿宋" w:eastAsia="仿宋"/>
          <w:color w:val="auto"/>
          <w:sz w:val="28"/>
          <w:szCs w:val="28"/>
        </w:rPr>
        <w:t>受让人未能按照本合同约定日期或同意延建所另行约定日期竣工的，每延期一日，应向出让人支付相当于国有建设用地使用权出让价款总额‰的违约金。</w:t>
      </w:r>
    </w:p>
    <w:p>
      <w:pPr>
        <w:pStyle w:val="6"/>
        <w:spacing w:line="578" w:lineRule="exact"/>
        <w:ind w:firstLine="562" w:firstLineChars="200"/>
        <w:rPr>
          <w:rFonts w:ascii="仿宋" w:hAnsi="仿宋" w:eastAsia="仿宋"/>
          <w:color w:val="auto"/>
          <w:sz w:val="28"/>
          <w:szCs w:val="28"/>
        </w:rPr>
      </w:pPr>
      <w:r>
        <w:rPr>
          <w:rFonts w:ascii="仿宋" w:hAnsi="仿宋" w:eastAsia="仿宋"/>
          <w:b/>
          <w:bCs/>
          <w:color w:val="auto"/>
          <w:sz w:val="28"/>
          <w:szCs w:val="28"/>
        </w:rPr>
        <w:t>第三十四条</w:t>
      </w:r>
      <w:r>
        <w:rPr>
          <w:rFonts w:ascii="仿宋" w:hAnsi="仿宋" w:eastAsia="仿宋"/>
          <w:color w:val="auto"/>
          <w:sz w:val="28"/>
          <w:szCs w:val="28"/>
        </w:rPr>
        <w:t>　项目固定资产总投资、投资强度和开发投资总额未达到本合同约定标准的，出让人可以按照实际差额部分占约定投资总额和投资强度指标的比例，要求受让人支付相当于同比例国有建设用地使用权出让价款的违约金，并可要求受让人继续履约。</w:t>
      </w:r>
    </w:p>
    <w:p>
      <w:pPr>
        <w:pStyle w:val="6"/>
        <w:spacing w:line="578" w:lineRule="exact"/>
        <w:ind w:firstLine="645"/>
        <w:rPr>
          <w:rFonts w:ascii="仿宋" w:hAnsi="仿宋" w:eastAsia="仿宋"/>
          <w:color w:val="auto"/>
          <w:sz w:val="28"/>
          <w:szCs w:val="28"/>
        </w:rPr>
      </w:pPr>
      <w:r>
        <w:rPr>
          <w:rFonts w:ascii="仿宋" w:hAnsi="仿宋" w:eastAsia="仿宋"/>
          <w:b/>
          <w:bCs/>
          <w:color w:val="auto"/>
          <w:sz w:val="28"/>
          <w:szCs w:val="28"/>
        </w:rPr>
        <w:t>第三十五条</w:t>
      </w:r>
      <w:r>
        <w:rPr>
          <w:rFonts w:ascii="仿宋" w:hAnsi="仿宋" w:eastAsia="仿宋"/>
          <w:color w:val="auto"/>
          <w:sz w:val="28"/>
          <w:szCs w:val="28"/>
        </w:rPr>
        <w:t>　本合同项下宗地建筑容积率、建筑密度等任何一项指标低于本合同约定的最低标准的，出让人可以按照实际差额部分占约定最低标准的比例，要求受让人支付相当于同比例国有建设用地使用权出让价款的违约金，并有权要求受让人继续履行本合同；建筑容积率、建筑密度等任何一项指标高于本合同约定最高标准的，出让人有权收回高于约定的最高标准的面积部分，有权按照实际差额部分占约定标准的比例，要求受让人支付相当于同比例国有建设用地使用权出让价款的违约金。</w:t>
      </w:r>
    </w:p>
    <w:p>
      <w:pPr>
        <w:pStyle w:val="6"/>
        <w:spacing w:line="578" w:lineRule="exact"/>
        <w:ind w:firstLine="645"/>
        <w:rPr>
          <w:rFonts w:ascii="仿宋" w:hAnsi="仿宋" w:eastAsia="仿宋"/>
          <w:color w:val="auto"/>
          <w:sz w:val="28"/>
          <w:szCs w:val="28"/>
        </w:rPr>
      </w:pPr>
      <w:r>
        <w:rPr>
          <w:rFonts w:ascii="仿宋" w:hAnsi="仿宋" w:eastAsia="仿宋"/>
          <w:b/>
          <w:bCs/>
          <w:color w:val="auto"/>
          <w:sz w:val="28"/>
          <w:szCs w:val="28"/>
        </w:rPr>
        <w:t>第三十六条</w:t>
      </w:r>
      <w:r>
        <w:rPr>
          <w:rFonts w:ascii="仿宋" w:hAnsi="仿宋" w:eastAsia="仿宋"/>
          <w:color w:val="auto"/>
          <w:sz w:val="28"/>
          <w:szCs w:val="28"/>
        </w:rPr>
        <w:t>工业建设项目的绿地率、企业内部行政办公及生活服务设施用地所占比例、企业内部行政办公及生活服务设施建筑面积等任何一项指标超过本合同约定标准的，受让人应当向出让人支付相当于宗地出让价款‰的违约金，并自行拆除相应的绿化和建筑设施。</w:t>
      </w:r>
    </w:p>
    <w:p>
      <w:pPr>
        <w:pStyle w:val="6"/>
        <w:spacing w:line="578" w:lineRule="exact"/>
        <w:ind w:firstLine="645"/>
        <w:rPr>
          <w:rFonts w:ascii="仿宋" w:hAnsi="仿宋" w:eastAsia="仿宋"/>
          <w:color w:val="auto"/>
          <w:sz w:val="28"/>
          <w:szCs w:val="28"/>
        </w:rPr>
      </w:pPr>
      <w:r>
        <w:rPr>
          <w:rFonts w:ascii="仿宋" w:hAnsi="仿宋" w:eastAsia="仿宋"/>
          <w:b/>
          <w:bCs/>
          <w:color w:val="auto"/>
          <w:sz w:val="28"/>
          <w:szCs w:val="28"/>
        </w:rPr>
        <w:t>第三十七条</w:t>
      </w:r>
      <w:r>
        <w:rPr>
          <w:rFonts w:ascii="仿宋" w:hAnsi="仿宋" w:eastAsia="仿宋"/>
          <w:color w:val="auto"/>
          <w:sz w:val="28"/>
          <w:szCs w:val="28"/>
        </w:rPr>
        <w:t>受让人按本合同约定支付国有建设用地使用权出让价款的，出让人必须按照本合同约定按时交付出让土地。由于出让人未按时提供出让土地而致使受让人本合同项下宗地占有延期的，每延期一日，出让人应当按受让人已经支付的国有建设用地使用权出让价款的‰向受让人给付违约金，土地使用年期自实际交付土地之日起算。出让人延期交付土地超过60日，经受让人催交后仍不能交付土地的，受让人有权解除合同，出让人应当双倍返还定金，并退还已经支付国有建设用地使用权出让价款的其余部分，受让人并可请求出让人赔偿损失。</w:t>
      </w:r>
    </w:p>
    <w:p>
      <w:pPr>
        <w:pStyle w:val="6"/>
        <w:spacing w:line="578" w:lineRule="exact"/>
        <w:ind w:firstLine="645"/>
        <w:rPr>
          <w:rFonts w:ascii="仿宋" w:hAnsi="仿宋" w:eastAsia="仿宋"/>
          <w:b/>
          <w:color w:val="auto"/>
          <w:sz w:val="28"/>
          <w:szCs w:val="28"/>
        </w:rPr>
      </w:pPr>
      <w:r>
        <w:rPr>
          <w:rFonts w:ascii="仿宋" w:hAnsi="仿宋" w:eastAsia="仿宋"/>
          <w:b/>
          <w:bCs/>
          <w:color w:val="auto"/>
          <w:sz w:val="28"/>
          <w:szCs w:val="28"/>
        </w:rPr>
        <w:t>第三十八条</w:t>
      </w:r>
      <w:r>
        <w:rPr>
          <w:rFonts w:ascii="仿宋" w:hAnsi="仿宋" w:eastAsia="仿宋"/>
          <w:color w:val="auto"/>
          <w:sz w:val="28"/>
          <w:szCs w:val="28"/>
        </w:rPr>
        <w:t>出让人未能按期交付土地或交付的土地未能达到本合同约定的土地条件或单方改变土地使用条件的，受让人有权要求出让人按照规定的条件履行义务，并且赔偿延误履行而给受让人造成的直接损失。土地使用年期自达到约定的土地条件之日起算。</w:t>
      </w:r>
    </w:p>
    <w:p>
      <w:pPr>
        <w:pStyle w:val="6"/>
        <w:spacing w:line="578" w:lineRule="exact"/>
        <w:ind w:firstLine="645"/>
        <w:rPr>
          <w:rFonts w:ascii="仿宋" w:hAnsi="仿宋" w:eastAsia="仿宋"/>
          <w:color w:val="auto"/>
          <w:sz w:val="28"/>
          <w:szCs w:val="28"/>
        </w:rPr>
      </w:pPr>
    </w:p>
    <w:p>
      <w:pPr>
        <w:pStyle w:val="6"/>
        <w:spacing w:line="578" w:lineRule="exact"/>
        <w:jc w:val="center"/>
        <w:rPr>
          <w:rFonts w:ascii="仿宋" w:hAnsi="仿宋" w:eastAsia="仿宋"/>
          <w:color w:val="auto"/>
          <w:sz w:val="28"/>
          <w:szCs w:val="28"/>
        </w:rPr>
      </w:pPr>
      <w:r>
        <w:rPr>
          <w:rFonts w:ascii="仿宋" w:hAnsi="仿宋" w:eastAsia="仿宋"/>
          <w:color w:val="auto"/>
          <w:sz w:val="28"/>
          <w:szCs w:val="28"/>
        </w:rPr>
        <w:t>第八章适用法律及争议解决</w:t>
      </w:r>
    </w:p>
    <w:p>
      <w:pPr>
        <w:pStyle w:val="6"/>
        <w:spacing w:line="578" w:lineRule="exact"/>
        <w:jc w:val="center"/>
        <w:rPr>
          <w:rFonts w:ascii="仿宋" w:hAnsi="仿宋" w:eastAsia="仿宋"/>
          <w:color w:val="auto"/>
          <w:sz w:val="28"/>
          <w:szCs w:val="28"/>
        </w:rPr>
      </w:pPr>
    </w:p>
    <w:p>
      <w:pPr>
        <w:pStyle w:val="6"/>
        <w:spacing w:line="578" w:lineRule="exact"/>
        <w:ind w:firstLine="562" w:firstLineChars="200"/>
        <w:rPr>
          <w:rFonts w:ascii="仿宋" w:hAnsi="仿宋" w:eastAsia="仿宋"/>
          <w:color w:val="auto"/>
          <w:sz w:val="28"/>
          <w:szCs w:val="28"/>
        </w:rPr>
      </w:pPr>
      <w:r>
        <w:rPr>
          <w:rFonts w:ascii="仿宋" w:hAnsi="仿宋" w:eastAsia="仿宋"/>
          <w:b/>
          <w:bCs/>
          <w:color w:val="auto"/>
          <w:sz w:val="28"/>
          <w:szCs w:val="28"/>
        </w:rPr>
        <w:t>第三十九条</w:t>
      </w:r>
      <w:r>
        <w:rPr>
          <w:rFonts w:ascii="仿宋" w:hAnsi="仿宋" w:eastAsia="仿宋"/>
          <w:color w:val="auto"/>
          <w:sz w:val="28"/>
          <w:szCs w:val="28"/>
        </w:rPr>
        <w:t>本合同订立、效力、解释、履行及争议的解决，适用中华人民共和国法律。</w:t>
      </w:r>
    </w:p>
    <w:p>
      <w:pPr>
        <w:pStyle w:val="6"/>
        <w:spacing w:line="578" w:lineRule="exact"/>
        <w:ind w:firstLine="562" w:firstLineChars="200"/>
        <w:rPr>
          <w:rFonts w:ascii="仿宋" w:hAnsi="仿宋" w:eastAsia="仿宋"/>
          <w:color w:val="auto"/>
          <w:sz w:val="28"/>
          <w:szCs w:val="28"/>
        </w:rPr>
      </w:pPr>
      <w:r>
        <w:rPr>
          <w:rFonts w:ascii="仿宋" w:hAnsi="仿宋" w:eastAsia="仿宋"/>
          <w:b/>
          <w:bCs/>
          <w:color w:val="auto"/>
          <w:sz w:val="28"/>
          <w:szCs w:val="28"/>
        </w:rPr>
        <w:t>第四十条</w:t>
      </w:r>
      <w:r>
        <w:rPr>
          <w:rFonts w:ascii="仿宋" w:hAnsi="仿宋" w:eastAsia="仿宋"/>
          <w:color w:val="auto"/>
          <w:sz w:val="28"/>
          <w:szCs w:val="28"/>
        </w:rPr>
        <w:t>因履行本合同发生争议，由争议双方协商解决，协商不成的，按本条第项约定的方式解决：</w:t>
      </w:r>
    </w:p>
    <w:p>
      <w:pPr>
        <w:pStyle w:val="6"/>
        <w:spacing w:line="578" w:lineRule="exact"/>
        <w:ind w:firstLine="560" w:firstLineChars="200"/>
        <w:rPr>
          <w:rFonts w:ascii="仿宋" w:hAnsi="仿宋" w:eastAsia="仿宋"/>
          <w:color w:val="auto"/>
          <w:sz w:val="28"/>
          <w:szCs w:val="28"/>
        </w:rPr>
      </w:pPr>
      <w:r>
        <w:rPr>
          <w:rFonts w:ascii="仿宋" w:hAnsi="仿宋" w:eastAsia="仿宋"/>
          <w:color w:val="auto"/>
          <w:sz w:val="28"/>
          <w:szCs w:val="28"/>
        </w:rPr>
        <w:t>（一）提交仲裁委员会仲裁；</w:t>
      </w:r>
    </w:p>
    <w:p>
      <w:pPr>
        <w:pStyle w:val="6"/>
        <w:spacing w:line="578" w:lineRule="exact"/>
        <w:ind w:firstLine="560" w:firstLineChars="200"/>
        <w:rPr>
          <w:rFonts w:ascii="仿宋" w:hAnsi="仿宋" w:eastAsia="仿宋"/>
          <w:color w:val="auto"/>
          <w:sz w:val="28"/>
          <w:szCs w:val="28"/>
        </w:rPr>
      </w:pPr>
      <w:r>
        <w:rPr>
          <w:rFonts w:ascii="仿宋" w:hAnsi="仿宋" w:eastAsia="仿宋"/>
          <w:color w:val="auto"/>
          <w:sz w:val="28"/>
          <w:szCs w:val="28"/>
        </w:rPr>
        <w:t>（二）依法向人民法院起诉。</w:t>
      </w:r>
    </w:p>
    <w:p>
      <w:pPr>
        <w:pStyle w:val="6"/>
        <w:spacing w:line="578" w:lineRule="exact"/>
        <w:rPr>
          <w:rFonts w:ascii="仿宋" w:hAnsi="仿宋" w:eastAsia="仿宋"/>
          <w:color w:val="auto"/>
          <w:sz w:val="28"/>
          <w:szCs w:val="28"/>
        </w:rPr>
      </w:pPr>
    </w:p>
    <w:p>
      <w:pPr>
        <w:pStyle w:val="6"/>
        <w:spacing w:line="578" w:lineRule="exact"/>
        <w:jc w:val="center"/>
        <w:rPr>
          <w:rFonts w:ascii="仿宋" w:hAnsi="仿宋" w:eastAsia="仿宋"/>
          <w:color w:val="auto"/>
          <w:sz w:val="28"/>
          <w:szCs w:val="28"/>
        </w:rPr>
      </w:pPr>
      <w:r>
        <w:rPr>
          <w:rFonts w:ascii="仿宋" w:hAnsi="仿宋" w:eastAsia="仿宋"/>
          <w:color w:val="auto"/>
          <w:sz w:val="28"/>
          <w:szCs w:val="28"/>
        </w:rPr>
        <w:t>第九章附则</w:t>
      </w:r>
    </w:p>
    <w:p>
      <w:pPr>
        <w:pStyle w:val="6"/>
        <w:spacing w:line="578" w:lineRule="exact"/>
        <w:jc w:val="center"/>
        <w:rPr>
          <w:rFonts w:ascii="仿宋" w:hAnsi="仿宋" w:eastAsia="仿宋"/>
          <w:color w:val="auto"/>
          <w:sz w:val="28"/>
          <w:szCs w:val="28"/>
        </w:rPr>
      </w:pPr>
    </w:p>
    <w:p>
      <w:pPr>
        <w:pStyle w:val="6"/>
        <w:spacing w:line="578" w:lineRule="exact"/>
        <w:ind w:firstLine="645"/>
        <w:rPr>
          <w:rFonts w:ascii="仿宋" w:hAnsi="仿宋" w:eastAsia="仿宋"/>
          <w:color w:val="auto"/>
          <w:sz w:val="28"/>
          <w:szCs w:val="28"/>
        </w:rPr>
      </w:pPr>
      <w:r>
        <w:rPr>
          <w:rFonts w:ascii="仿宋" w:hAnsi="仿宋" w:eastAsia="仿宋"/>
          <w:b/>
          <w:bCs/>
          <w:color w:val="auto"/>
          <w:sz w:val="28"/>
          <w:szCs w:val="28"/>
        </w:rPr>
        <w:t>第四十一条</w:t>
      </w:r>
      <w:r>
        <w:rPr>
          <w:rFonts w:ascii="仿宋" w:hAnsi="仿宋" w:eastAsia="仿宋"/>
          <w:color w:val="auto"/>
          <w:sz w:val="28"/>
          <w:szCs w:val="28"/>
        </w:rPr>
        <w:t>本合同项下宗地出让方案业经人民政府批准，本合同自双方签订之日起生效。</w:t>
      </w:r>
    </w:p>
    <w:p>
      <w:pPr>
        <w:pStyle w:val="6"/>
        <w:spacing w:line="578" w:lineRule="exact"/>
        <w:ind w:firstLine="562" w:firstLineChars="200"/>
        <w:rPr>
          <w:rFonts w:ascii="仿宋" w:hAnsi="仿宋" w:eastAsia="仿宋"/>
          <w:b/>
          <w:bCs/>
          <w:color w:val="auto"/>
          <w:sz w:val="28"/>
          <w:szCs w:val="28"/>
        </w:rPr>
      </w:pPr>
      <w:r>
        <w:rPr>
          <w:rFonts w:ascii="仿宋" w:hAnsi="仿宋" w:eastAsia="仿宋"/>
          <w:b/>
          <w:bCs/>
          <w:color w:val="auto"/>
          <w:sz w:val="28"/>
          <w:szCs w:val="28"/>
        </w:rPr>
        <w:t>第四十二条</w:t>
      </w:r>
      <w:r>
        <w:rPr>
          <w:rFonts w:ascii="仿宋" w:hAnsi="仿宋" w:eastAsia="仿宋"/>
          <w:color w:val="auto"/>
          <w:sz w:val="28"/>
          <w:szCs w:val="28"/>
        </w:rPr>
        <w:t>本</w:t>
      </w:r>
      <w:r>
        <w:rPr>
          <w:rFonts w:ascii="仿宋" w:hAnsi="仿宋" w:eastAsia="仿宋"/>
          <w:color w:val="auto"/>
          <w:kern w:val="0"/>
          <w:sz w:val="28"/>
          <w:szCs w:val="28"/>
        </w:rPr>
        <w:t>合同双方当事人均保证本合同中所填写的姓名、</w:t>
      </w:r>
      <w:r>
        <w:rPr>
          <w:rFonts w:ascii="仿宋" w:hAnsi="仿宋" w:eastAsia="仿宋"/>
          <w:color w:val="auto"/>
          <w:sz w:val="28"/>
          <w:szCs w:val="28"/>
        </w:rPr>
        <w:t>通讯地址、电话、传真、开户银行、</w:t>
      </w:r>
      <w:r>
        <w:rPr>
          <w:rFonts w:ascii="仿宋" w:hAnsi="仿宋" w:eastAsia="仿宋"/>
          <w:color w:val="auto"/>
          <w:kern w:val="0"/>
          <w:sz w:val="28"/>
          <w:szCs w:val="28"/>
        </w:rPr>
        <w:t>代理人等内容的真实有效，一方的信息如有变更，应于变更之日起15日内以书面形式告知对方，否则由此引起的无法及时告知的责任由信息变更方承担。</w:t>
      </w:r>
    </w:p>
    <w:p>
      <w:pPr>
        <w:pStyle w:val="6"/>
        <w:spacing w:line="578" w:lineRule="exact"/>
        <w:ind w:firstLine="562" w:firstLineChars="200"/>
        <w:rPr>
          <w:rFonts w:ascii="仿宋" w:hAnsi="仿宋" w:eastAsia="仿宋"/>
          <w:color w:val="auto"/>
          <w:sz w:val="28"/>
          <w:szCs w:val="28"/>
        </w:rPr>
      </w:pPr>
      <w:r>
        <w:rPr>
          <w:rFonts w:ascii="仿宋" w:hAnsi="仿宋" w:eastAsia="仿宋"/>
          <w:b/>
          <w:bCs/>
          <w:color w:val="auto"/>
          <w:sz w:val="28"/>
          <w:szCs w:val="28"/>
        </w:rPr>
        <w:t>第四十三条</w:t>
      </w:r>
      <w:r>
        <w:rPr>
          <w:rFonts w:ascii="仿宋" w:hAnsi="仿宋" w:eastAsia="仿宋"/>
          <w:color w:val="auto"/>
          <w:sz w:val="28"/>
          <w:szCs w:val="28"/>
        </w:rPr>
        <w:t>本合同和附件共页整，以中文书写为准。</w:t>
      </w:r>
    </w:p>
    <w:p>
      <w:pPr>
        <w:pStyle w:val="6"/>
        <w:spacing w:line="578" w:lineRule="exact"/>
        <w:ind w:firstLine="562" w:firstLineChars="200"/>
        <w:rPr>
          <w:rFonts w:ascii="仿宋" w:hAnsi="仿宋" w:eastAsia="仿宋"/>
          <w:color w:val="auto"/>
          <w:sz w:val="28"/>
          <w:szCs w:val="28"/>
        </w:rPr>
      </w:pPr>
      <w:r>
        <w:rPr>
          <w:rFonts w:ascii="仿宋" w:hAnsi="仿宋" w:eastAsia="仿宋"/>
          <w:b/>
          <w:bCs/>
          <w:color w:val="auto"/>
          <w:sz w:val="28"/>
          <w:szCs w:val="28"/>
        </w:rPr>
        <w:t>第四十四条</w:t>
      </w:r>
      <w:r>
        <w:rPr>
          <w:rFonts w:ascii="仿宋" w:hAnsi="仿宋" w:eastAsia="仿宋"/>
          <w:color w:val="auto"/>
          <w:sz w:val="28"/>
          <w:szCs w:val="28"/>
        </w:rPr>
        <w:t>本合同的价款、金额、面积等项应当同时以大、小写表示，大小写数额应当一致，不一致的，以大写为准。</w:t>
      </w:r>
    </w:p>
    <w:p>
      <w:pPr>
        <w:pStyle w:val="6"/>
        <w:spacing w:line="578" w:lineRule="exact"/>
        <w:ind w:firstLine="562" w:firstLineChars="200"/>
        <w:rPr>
          <w:rFonts w:ascii="仿宋" w:hAnsi="仿宋" w:eastAsia="仿宋"/>
          <w:color w:val="auto"/>
          <w:sz w:val="28"/>
          <w:szCs w:val="28"/>
        </w:rPr>
      </w:pPr>
      <w:r>
        <w:rPr>
          <w:rFonts w:ascii="仿宋" w:hAnsi="仿宋" w:eastAsia="仿宋"/>
          <w:b/>
          <w:bCs/>
          <w:color w:val="auto"/>
          <w:sz w:val="28"/>
          <w:szCs w:val="28"/>
        </w:rPr>
        <w:t>第四十五条</w:t>
      </w:r>
      <w:r>
        <w:rPr>
          <w:rFonts w:ascii="仿宋" w:hAnsi="仿宋" w:eastAsia="仿宋"/>
          <w:color w:val="auto"/>
          <w:sz w:val="28"/>
          <w:szCs w:val="28"/>
        </w:rPr>
        <w:t>本合同未尽事宜，可由双方约定后作为合同附件，与本合同具有同等法律效力。</w:t>
      </w:r>
    </w:p>
    <w:p>
      <w:pPr>
        <w:pStyle w:val="6"/>
        <w:spacing w:line="578" w:lineRule="exact"/>
        <w:ind w:firstLine="562" w:firstLineChars="200"/>
        <w:rPr>
          <w:rFonts w:ascii="仿宋" w:hAnsi="仿宋" w:eastAsia="仿宋"/>
          <w:color w:val="auto"/>
          <w:sz w:val="28"/>
          <w:szCs w:val="28"/>
        </w:rPr>
      </w:pPr>
      <w:r>
        <w:rPr>
          <w:rFonts w:ascii="仿宋" w:hAnsi="仿宋" w:eastAsia="仿宋"/>
          <w:b/>
          <w:bCs/>
          <w:color w:val="auto"/>
          <w:sz w:val="28"/>
          <w:szCs w:val="28"/>
        </w:rPr>
        <w:t>第四十六条</w:t>
      </w:r>
      <w:r>
        <w:rPr>
          <w:rFonts w:ascii="仿宋" w:hAnsi="仿宋" w:eastAsia="仿宋"/>
          <w:color w:val="auto"/>
          <w:sz w:val="28"/>
          <w:szCs w:val="28"/>
        </w:rPr>
        <w:t>本合同一式</w:t>
      </w:r>
      <w:r>
        <w:rPr>
          <w:rFonts w:ascii="仿宋" w:hAnsi="仿宋" w:eastAsia="仿宋"/>
          <w:color w:val="auto"/>
          <w:sz w:val="28"/>
          <w:szCs w:val="28"/>
          <w:u w:val="single"/>
        </w:rPr>
        <w:t>陆</w:t>
      </w:r>
      <w:r>
        <w:rPr>
          <w:rFonts w:ascii="仿宋" w:hAnsi="仿宋" w:eastAsia="仿宋"/>
          <w:color w:val="auto"/>
          <w:sz w:val="28"/>
          <w:szCs w:val="28"/>
        </w:rPr>
        <w:t>份，出让人</w:t>
      </w:r>
      <w:r>
        <w:rPr>
          <w:rFonts w:ascii="仿宋" w:hAnsi="仿宋" w:eastAsia="仿宋"/>
          <w:color w:val="auto"/>
          <w:sz w:val="28"/>
          <w:szCs w:val="28"/>
          <w:u w:val="single"/>
        </w:rPr>
        <w:t>叁</w:t>
      </w:r>
      <w:r>
        <w:rPr>
          <w:rFonts w:ascii="仿宋" w:hAnsi="仿宋" w:eastAsia="仿宋"/>
          <w:color w:val="auto"/>
          <w:sz w:val="28"/>
          <w:szCs w:val="28"/>
        </w:rPr>
        <w:t>份,受让人</w:t>
      </w:r>
      <w:r>
        <w:rPr>
          <w:rFonts w:ascii="仿宋" w:hAnsi="仿宋" w:eastAsia="仿宋"/>
          <w:color w:val="auto"/>
          <w:sz w:val="28"/>
          <w:szCs w:val="28"/>
          <w:u w:val="single"/>
        </w:rPr>
        <w:t>叁</w:t>
      </w:r>
      <w:r>
        <w:rPr>
          <w:rFonts w:ascii="仿宋" w:hAnsi="仿宋" w:eastAsia="仿宋"/>
          <w:color w:val="auto"/>
          <w:sz w:val="28"/>
          <w:szCs w:val="28"/>
        </w:rPr>
        <w:t>份，具有同等法律效力。</w:t>
      </w:r>
    </w:p>
    <w:p>
      <w:pPr>
        <w:pStyle w:val="6"/>
        <w:spacing w:line="578" w:lineRule="exact"/>
        <w:ind w:firstLine="560" w:firstLineChars="200"/>
        <w:rPr>
          <w:rFonts w:ascii="仿宋" w:hAnsi="仿宋" w:eastAsia="仿宋"/>
          <w:color w:val="auto"/>
          <w:sz w:val="28"/>
          <w:szCs w:val="28"/>
        </w:rPr>
      </w:pPr>
      <w:r>
        <w:rPr>
          <w:rFonts w:ascii="仿宋" w:hAnsi="仿宋" w:eastAsia="仿宋"/>
          <w:color w:val="auto"/>
          <w:sz w:val="28"/>
          <w:szCs w:val="28"/>
        </w:rPr>
        <w:t>补充条款：</w:t>
      </w:r>
    </w:p>
    <w:p>
      <w:pPr>
        <w:pStyle w:val="6"/>
        <w:spacing w:line="578" w:lineRule="exact"/>
        <w:rPr>
          <w:rFonts w:ascii="仿宋" w:hAnsi="仿宋" w:eastAsia="仿宋"/>
          <w:color w:val="auto"/>
          <w:sz w:val="28"/>
          <w:szCs w:val="28"/>
        </w:rPr>
      </w:pPr>
    </w:p>
    <w:p>
      <w:pPr>
        <w:pStyle w:val="6"/>
        <w:spacing w:line="578" w:lineRule="exact"/>
        <w:jc w:val="center"/>
        <w:rPr>
          <w:rFonts w:ascii="仿宋" w:hAnsi="仿宋" w:eastAsia="仿宋"/>
          <w:color w:val="auto"/>
          <w:sz w:val="28"/>
          <w:szCs w:val="28"/>
        </w:rPr>
      </w:pPr>
    </w:p>
    <w:p>
      <w:pPr>
        <w:pStyle w:val="6"/>
        <w:spacing w:line="578" w:lineRule="exact"/>
        <w:ind w:firstLine="560" w:firstLineChars="200"/>
        <w:rPr>
          <w:rFonts w:ascii="仿宋" w:hAnsi="仿宋" w:eastAsia="仿宋"/>
          <w:color w:val="auto"/>
          <w:sz w:val="28"/>
          <w:szCs w:val="28"/>
        </w:rPr>
      </w:pPr>
    </w:p>
    <w:p>
      <w:pPr>
        <w:pStyle w:val="6"/>
        <w:spacing w:line="578" w:lineRule="exact"/>
        <w:rPr>
          <w:rFonts w:ascii="仿宋" w:hAnsi="仿宋" w:eastAsia="仿宋"/>
          <w:color w:val="auto"/>
          <w:sz w:val="28"/>
          <w:szCs w:val="28"/>
        </w:rPr>
      </w:pPr>
    </w:p>
    <w:p>
      <w:pPr>
        <w:pStyle w:val="6"/>
        <w:spacing w:line="578" w:lineRule="exact"/>
        <w:rPr>
          <w:rFonts w:ascii="仿宋" w:hAnsi="仿宋" w:eastAsia="仿宋"/>
          <w:color w:val="auto"/>
          <w:sz w:val="28"/>
          <w:szCs w:val="28"/>
        </w:rPr>
      </w:pPr>
      <w:r>
        <w:rPr>
          <w:rFonts w:ascii="仿宋" w:hAnsi="仿宋" w:eastAsia="仿宋"/>
          <w:color w:val="auto"/>
          <w:sz w:val="28"/>
          <w:szCs w:val="28"/>
        </w:rPr>
        <w:t>出让人（章）：受让人（章）：</w:t>
      </w:r>
    </w:p>
    <w:p>
      <w:pPr>
        <w:pStyle w:val="6"/>
        <w:spacing w:line="578" w:lineRule="exact"/>
        <w:rPr>
          <w:rFonts w:ascii="仿宋" w:hAnsi="仿宋" w:eastAsia="仿宋"/>
          <w:color w:val="auto"/>
          <w:sz w:val="28"/>
          <w:szCs w:val="28"/>
        </w:rPr>
      </w:pPr>
    </w:p>
    <w:p>
      <w:pPr>
        <w:pStyle w:val="6"/>
        <w:spacing w:line="578" w:lineRule="exact"/>
        <w:rPr>
          <w:rFonts w:ascii="仿宋" w:hAnsi="仿宋" w:eastAsia="仿宋"/>
          <w:color w:val="auto"/>
          <w:sz w:val="28"/>
          <w:szCs w:val="28"/>
        </w:rPr>
      </w:pPr>
    </w:p>
    <w:p>
      <w:pPr>
        <w:pStyle w:val="6"/>
        <w:spacing w:line="578" w:lineRule="exact"/>
        <w:rPr>
          <w:rFonts w:ascii="仿宋" w:hAnsi="仿宋" w:eastAsia="仿宋"/>
          <w:color w:val="auto"/>
          <w:sz w:val="28"/>
          <w:szCs w:val="28"/>
        </w:rPr>
      </w:pPr>
      <w:r>
        <w:rPr>
          <w:rFonts w:ascii="仿宋" w:hAnsi="仿宋" w:eastAsia="仿宋"/>
          <w:color w:val="auto"/>
          <w:sz w:val="28"/>
          <w:szCs w:val="28"/>
        </w:rPr>
        <w:t>法定代表人（委托代理人）法定代表人(委托代理人)：</w:t>
      </w:r>
    </w:p>
    <w:p>
      <w:pPr>
        <w:pStyle w:val="6"/>
        <w:spacing w:line="578" w:lineRule="exact"/>
        <w:rPr>
          <w:rFonts w:ascii="仿宋" w:hAnsi="仿宋" w:eastAsia="仿宋"/>
          <w:color w:val="auto"/>
          <w:sz w:val="28"/>
          <w:szCs w:val="28"/>
        </w:rPr>
      </w:pPr>
      <w:r>
        <w:rPr>
          <w:rFonts w:ascii="仿宋" w:hAnsi="仿宋" w:eastAsia="仿宋"/>
          <w:color w:val="auto"/>
          <w:sz w:val="28"/>
          <w:szCs w:val="28"/>
        </w:rPr>
        <w:t>（签字）：（签字）：</w:t>
      </w:r>
    </w:p>
    <w:p>
      <w:pPr>
        <w:pStyle w:val="6"/>
        <w:spacing w:line="578" w:lineRule="exact"/>
        <w:rPr>
          <w:rFonts w:ascii="仿宋" w:hAnsi="仿宋" w:eastAsia="仿宋"/>
          <w:color w:val="auto"/>
          <w:sz w:val="28"/>
          <w:szCs w:val="28"/>
        </w:rPr>
      </w:pPr>
    </w:p>
    <w:p>
      <w:pPr>
        <w:pStyle w:val="6"/>
        <w:spacing w:line="578" w:lineRule="exact"/>
        <w:rPr>
          <w:rFonts w:ascii="仿宋" w:hAnsi="仿宋" w:eastAsia="仿宋"/>
          <w:color w:val="auto"/>
          <w:sz w:val="28"/>
          <w:szCs w:val="28"/>
        </w:rPr>
      </w:pPr>
    </w:p>
    <w:p>
      <w:pPr>
        <w:pStyle w:val="6"/>
        <w:ind w:firstLine="4340" w:firstLineChars="1550"/>
        <w:rPr>
          <w:rFonts w:ascii="仿宋" w:hAnsi="仿宋" w:eastAsia="仿宋"/>
          <w:color w:val="auto"/>
        </w:rPr>
      </w:pPr>
      <w:r>
        <w:rPr>
          <w:rFonts w:ascii="仿宋" w:hAnsi="仿宋" w:eastAsia="仿宋"/>
          <w:color w:val="auto"/>
          <w:sz w:val="28"/>
          <w:szCs w:val="28"/>
        </w:rPr>
        <w:t>二〇二</w:t>
      </w:r>
      <w:r>
        <w:rPr>
          <w:rFonts w:hint="eastAsia" w:ascii="仿宋" w:hAnsi="仿宋" w:eastAsia="仿宋"/>
          <w:color w:val="auto"/>
          <w:sz w:val="28"/>
          <w:szCs w:val="28"/>
        </w:rPr>
        <w:t>三</w:t>
      </w:r>
      <w:r>
        <w:rPr>
          <w:rFonts w:ascii="仿宋" w:hAnsi="仿宋" w:eastAsia="仿宋"/>
          <w:color w:val="auto"/>
          <w:sz w:val="28"/>
          <w:szCs w:val="28"/>
        </w:rPr>
        <w:t>年  月  日</w:t>
      </w:r>
    </w:p>
    <w:p>
      <w:pPr>
        <w:pStyle w:val="6"/>
        <w:spacing w:line="578" w:lineRule="exact"/>
        <w:jc w:val="right"/>
        <w:rPr>
          <w:rFonts w:ascii="Times New Roman" w:hAnsi="Times New Roman"/>
          <w:color w:val="auto"/>
          <w:sz w:val="28"/>
          <w:szCs w:val="28"/>
        </w:rPr>
        <w:sectPr>
          <w:pgSz w:w="11906" w:h="16838"/>
          <w:pgMar w:top="1440" w:right="1800" w:bottom="1440" w:left="1800" w:header="851" w:footer="992" w:gutter="0"/>
          <w:pgNumType w:fmt="numberInDash"/>
          <w:cols w:space="425" w:num="1"/>
          <w:docGrid w:type="lines" w:linePitch="312" w:charSpace="0"/>
        </w:sectPr>
      </w:pPr>
    </w:p>
    <w:p>
      <w:pPr>
        <w:pStyle w:val="15"/>
        <w:rPr>
          <w:rFonts w:ascii="Times New Roman" w:hAnsi="Times New Roman" w:eastAsia="黑体"/>
          <w:color w:val="auto"/>
          <w:sz w:val="44"/>
          <w:szCs w:val="44"/>
        </w:rPr>
      </w:pPr>
      <w:bookmarkStart w:id="20" w:name="_Toc3391981"/>
      <w:r>
        <w:rPr>
          <w:rFonts w:ascii="Times New Roman" w:hAnsi="Times New Roman" w:eastAsia="黑体"/>
          <w:color w:val="auto"/>
          <w:sz w:val="44"/>
          <w:szCs w:val="44"/>
        </w:rPr>
        <w:t>国有建设用地交接地确认书</w:t>
      </w:r>
      <w:bookmarkEnd w:id="20"/>
    </w:p>
    <w:p>
      <w:pPr>
        <w:jc w:val="center"/>
        <w:rPr>
          <w:rFonts w:eastAsia="仿宋_GB2312"/>
          <w:color w:val="auto"/>
          <w:sz w:val="32"/>
          <w:szCs w:val="32"/>
        </w:rPr>
      </w:pPr>
      <w:r>
        <w:rPr>
          <w:rFonts w:eastAsia="仿宋_GB2312"/>
          <w:color w:val="auto"/>
          <w:sz w:val="32"/>
          <w:szCs w:val="32"/>
        </w:rPr>
        <w:t>达市自然资交字〔〕号</w:t>
      </w:r>
    </w:p>
    <w:p>
      <w:pPr>
        <w:spacing w:line="560" w:lineRule="exact"/>
        <w:ind w:firstLine="640" w:firstLineChars="200"/>
        <w:rPr>
          <w:rFonts w:eastAsia="仿宋_GB2312"/>
          <w:color w:val="auto"/>
          <w:sz w:val="32"/>
          <w:szCs w:val="32"/>
        </w:rPr>
      </w:pPr>
    </w:p>
    <w:p>
      <w:pPr>
        <w:spacing w:line="560" w:lineRule="exact"/>
        <w:ind w:firstLine="643" w:firstLineChars="200"/>
        <w:rPr>
          <w:rFonts w:ascii="仿宋" w:hAnsi="仿宋" w:eastAsia="仿宋"/>
          <w:b/>
          <w:color w:val="auto"/>
          <w:sz w:val="32"/>
          <w:szCs w:val="32"/>
          <w:u w:val="single"/>
        </w:rPr>
      </w:pPr>
      <w:r>
        <w:rPr>
          <w:rFonts w:ascii="仿宋" w:hAnsi="仿宋" w:eastAsia="仿宋"/>
          <w:b/>
          <w:color w:val="auto"/>
          <w:sz w:val="32"/>
          <w:szCs w:val="32"/>
        </w:rPr>
        <w:t>根据号《国有建设用地使用权出让合同》/《国有建设用地使用权划拨决定书》的相关要求，地块已达到交地条件，从即日起取得该宗地的国有建设用地使用权。局于年月日将该宗地实际交付给，现场接收。</w:t>
      </w:r>
    </w:p>
    <w:p>
      <w:pPr>
        <w:spacing w:line="560" w:lineRule="exact"/>
        <w:ind w:firstLine="643" w:firstLineChars="200"/>
        <w:rPr>
          <w:rFonts w:ascii="仿宋" w:hAnsi="仿宋" w:eastAsia="仿宋"/>
          <w:b/>
          <w:color w:val="auto"/>
          <w:sz w:val="32"/>
          <w:szCs w:val="32"/>
        </w:rPr>
      </w:pPr>
      <w:r>
        <w:rPr>
          <w:rFonts w:ascii="仿宋" w:hAnsi="仿宋" w:eastAsia="仿宋"/>
          <w:b/>
          <w:color w:val="auto"/>
          <w:sz w:val="32"/>
          <w:szCs w:val="32"/>
        </w:rPr>
        <w:t>本确认书一式三份，局执二份，接地方执一份。</w:t>
      </w:r>
    </w:p>
    <w:p>
      <w:pPr>
        <w:spacing w:line="560" w:lineRule="exact"/>
        <w:ind w:firstLine="643" w:firstLineChars="200"/>
        <w:rPr>
          <w:rFonts w:ascii="仿宋" w:hAnsi="仿宋" w:eastAsia="仿宋"/>
          <w:b/>
          <w:color w:val="auto"/>
          <w:sz w:val="32"/>
          <w:szCs w:val="32"/>
        </w:rPr>
      </w:pPr>
      <w:r>
        <w:rPr>
          <w:rFonts w:ascii="仿宋" w:hAnsi="仿宋" w:eastAsia="仿宋"/>
          <w:b/>
          <w:color w:val="auto"/>
          <w:sz w:val="32"/>
          <w:szCs w:val="32"/>
        </w:rPr>
        <w:t>特此确认。</w:t>
      </w:r>
    </w:p>
    <w:p>
      <w:pPr>
        <w:spacing w:line="560" w:lineRule="exact"/>
        <w:ind w:firstLine="643" w:firstLineChars="200"/>
        <w:rPr>
          <w:rFonts w:ascii="仿宋" w:hAnsi="仿宋" w:eastAsia="仿宋"/>
          <w:b/>
          <w:color w:val="auto"/>
          <w:sz w:val="32"/>
          <w:szCs w:val="32"/>
        </w:rPr>
      </w:pPr>
    </w:p>
    <w:p>
      <w:pPr>
        <w:spacing w:line="560" w:lineRule="exact"/>
        <w:ind w:firstLine="643" w:firstLineChars="200"/>
        <w:rPr>
          <w:rFonts w:ascii="仿宋" w:hAnsi="仿宋" w:eastAsia="仿宋"/>
          <w:b/>
          <w:color w:val="auto"/>
          <w:sz w:val="32"/>
          <w:szCs w:val="32"/>
        </w:rPr>
      </w:pPr>
      <w:r>
        <w:rPr>
          <w:rFonts w:ascii="仿宋" w:hAnsi="仿宋" w:eastAsia="仿宋"/>
          <w:b/>
          <w:color w:val="auto"/>
          <w:sz w:val="32"/>
          <w:szCs w:val="32"/>
        </w:rPr>
        <w:t>交地方：               （印章）</w:t>
      </w:r>
    </w:p>
    <w:p>
      <w:pPr>
        <w:spacing w:line="560" w:lineRule="exact"/>
        <w:ind w:firstLine="643" w:firstLineChars="200"/>
        <w:rPr>
          <w:rFonts w:ascii="仿宋" w:hAnsi="仿宋" w:eastAsia="仿宋"/>
          <w:b/>
          <w:color w:val="auto"/>
          <w:sz w:val="32"/>
          <w:szCs w:val="32"/>
        </w:rPr>
      </w:pPr>
      <w:r>
        <w:rPr>
          <w:rFonts w:ascii="仿宋" w:hAnsi="仿宋" w:eastAsia="仿宋"/>
          <w:b/>
          <w:color w:val="auto"/>
          <w:sz w:val="32"/>
          <w:szCs w:val="32"/>
        </w:rPr>
        <w:t>接地方：               （印章）</w:t>
      </w:r>
    </w:p>
    <w:p>
      <w:pPr>
        <w:spacing w:line="560" w:lineRule="exact"/>
        <w:ind w:firstLine="643" w:firstLineChars="200"/>
        <w:rPr>
          <w:rFonts w:ascii="仿宋" w:hAnsi="仿宋" w:eastAsia="仿宋"/>
          <w:b/>
          <w:color w:val="auto"/>
          <w:sz w:val="32"/>
          <w:szCs w:val="32"/>
        </w:rPr>
      </w:pPr>
    </w:p>
    <w:p>
      <w:pPr>
        <w:spacing w:line="560" w:lineRule="exact"/>
        <w:ind w:firstLine="4176" w:firstLineChars="1300"/>
        <w:rPr>
          <w:rFonts w:ascii="仿宋" w:hAnsi="仿宋" w:eastAsia="仿宋"/>
          <w:b/>
          <w:color w:val="auto"/>
          <w:sz w:val="32"/>
          <w:szCs w:val="32"/>
        </w:rPr>
      </w:pPr>
      <w:r>
        <w:rPr>
          <w:rFonts w:ascii="仿宋" w:hAnsi="仿宋" w:eastAsia="仿宋"/>
          <w:b/>
          <w:color w:val="auto"/>
          <w:sz w:val="32"/>
          <w:szCs w:val="32"/>
        </w:rPr>
        <w:t>年  月  日</w:t>
      </w:r>
    </w:p>
    <w:p>
      <w:pPr>
        <w:spacing w:line="560" w:lineRule="exact"/>
        <w:rPr>
          <w:rFonts w:ascii="仿宋" w:hAnsi="仿宋" w:eastAsia="仿宋"/>
          <w:color w:val="auto"/>
          <w:sz w:val="32"/>
          <w:szCs w:val="32"/>
        </w:rPr>
      </w:pPr>
    </w:p>
    <w:p>
      <w:pPr>
        <w:spacing w:line="560" w:lineRule="exact"/>
        <w:rPr>
          <w:rFonts w:ascii="仿宋" w:hAnsi="仿宋" w:eastAsia="仿宋"/>
          <w:color w:val="auto"/>
          <w:sz w:val="32"/>
          <w:szCs w:val="32"/>
        </w:rPr>
      </w:pPr>
      <w:r>
        <w:rPr>
          <w:rFonts w:ascii="仿宋" w:hAnsi="仿宋" w:eastAsia="仿宋"/>
          <w:color w:val="auto"/>
          <w:sz w:val="32"/>
          <w:szCs w:val="32"/>
        </w:rPr>
        <w:t>注：1.接地方须为受让方；</w:t>
      </w:r>
    </w:p>
    <w:p>
      <w:pPr>
        <w:spacing w:line="560" w:lineRule="exact"/>
        <w:ind w:firstLine="645"/>
        <w:rPr>
          <w:rFonts w:ascii="仿宋" w:hAnsi="仿宋" w:eastAsia="仿宋"/>
          <w:color w:val="auto"/>
          <w:sz w:val="32"/>
          <w:szCs w:val="32"/>
        </w:rPr>
      </w:pPr>
      <w:r>
        <w:rPr>
          <w:rFonts w:ascii="仿宋" w:hAnsi="仿宋" w:eastAsia="仿宋"/>
          <w:color w:val="auto"/>
          <w:sz w:val="32"/>
          <w:szCs w:val="32"/>
        </w:rPr>
        <w:t>2.接地方到场人员须持受让方的委托书，委托书须现场交给交地方；</w:t>
      </w:r>
    </w:p>
    <w:p>
      <w:pPr>
        <w:spacing w:line="560" w:lineRule="exact"/>
        <w:ind w:firstLine="645"/>
        <w:rPr>
          <w:rFonts w:ascii="仿宋" w:hAnsi="仿宋" w:eastAsia="仿宋"/>
          <w:color w:val="auto"/>
          <w:sz w:val="32"/>
          <w:szCs w:val="32"/>
        </w:rPr>
      </w:pPr>
      <w:r>
        <w:rPr>
          <w:rFonts w:ascii="仿宋" w:hAnsi="仿宋" w:eastAsia="仿宋"/>
          <w:color w:val="auto"/>
          <w:sz w:val="32"/>
          <w:szCs w:val="32"/>
        </w:rPr>
        <w:t>3.接地方须在到场后三日内将加盖印章的确认书返还交地方，否则视为违约；</w:t>
      </w:r>
    </w:p>
    <w:p>
      <w:pPr>
        <w:spacing w:line="560" w:lineRule="exact"/>
        <w:ind w:firstLine="645"/>
        <w:rPr>
          <w:rFonts w:ascii="仿宋" w:hAnsi="仿宋" w:eastAsia="仿宋"/>
          <w:color w:val="auto"/>
          <w:sz w:val="32"/>
          <w:szCs w:val="32"/>
        </w:rPr>
      </w:pPr>
      <w:r>
        <w:rPr>
          <w:rFonts w:ascii="仿宋" w:hAnsi="仿宋" w:eastAsia="仿宋"/>
          <w:color w:val="auto"/>
          <w:sz w:val="32"/>
          <w:szCs w:val="32"/>
        </w:rPr>
        <w:t>4.三份确认书中只二份加盖接地方印章。</w:t>
      </w:r>
    </w:p>
    <w:p>
      <w:pPr>
        <w:spacing w:line="560" w:lineRule="exact"/>
        <w:ind w:firstLine="645"/>
        <w:rPr>
          <w:rFonts w:ascii="仿宋" w:hAnsi="仿宋" w:eastAsia="仿宋"/>
          <w:color w:val="auto"/>
          <w:sz w:val="32"/>
          <w:szCs w:val="32"/>
        </w:rPr>
      </w:pPr>
    </w:p>
    <w:p>
      <w:pPr>
        <w:spacing w:line="560" w:lineRule="exact"/>
        <w:ind w:firstLine="645"/>
        <w:rPr>
          <w:rFonts w:eastAsia="仿宋"/>
          <w:color w:val="auto"/>
          <w:sz w:val="32"/>
          <w:szCs w:val="32"/>
        </w:rPr>
      </w:pPr>
    </w:p>
    <w:p>
      <w:pPr>
        <w:spacing w:line="560" w:lineRule="exact"/>
        <w:jc w:val="center"/>
        <w:rPr>
          <w:rFonts w:eastAsia="黑体"/>
          <w:color w:val="auto"/>
          <w:sz w:val="44"/>
          <w:szCs w:val="44"/>
        </w:rPr>
      </w:pPr>
    </w:p>
    <w:p>
      <w:pPr>
        <w:spacing w:line="560" w:lineRule="exact"/>
        <w:jc w:val="center"/>
        <w:rPr>
          <w:rFonts w:eastAsia="黑体"/>
          <w:color w:val="auto"/>
          <w:sz w:val="44"/>
          <w:szCs w:val="44"/>
        </w:rPr>
      </w:pPr>
      <w:r>
        <w:rPr>
          <w:rFonts w:eastAsia="黑体"/>
          <w:color w:val="auto"/>
          <w:sz w:val="44"/>
          <w:szCs w:val="44"/>
        </w:rPr>
        <w:t>国有建设用地交接地现场人员签到表</w:t>
      </w:r>
    </w:p>
    <w:p>
      <w:pPr>
        <w:spacing w:line="560" w:lineRule="exact"/>
        <w:ind w:firstLine="645"/>
        <w:rPr>
          <w:rFonts w:eastAsia="仿宋"/>
          <w:color w:val="auto"/>
          <w:sz w:val="32"/>
          <w:szCs w:val="32"/>
        </w:rPr>
      </w:pPr>
    </w:p>
    <w:p>
      <w:pPr>
        <w:spacing w:line="560" w:lineRule="exact"/>
        <w:rPr>
          <w:rFonts w:eastAsia="仿宋"/>
          <w:b/>
          <w:color w:val="auto"/>
          <w:sz w:val="32"/>
          <w:szCs w:val="32"/>
        </w:rPr>
      </w:pPr>
      <w:r>
        <w:rPr>
          <w:rFonts w:eastAsia="仿宋"/>
          <w:b/>
          <w:color w:val="auto"/>
          <w:sz w:val="32"/>
          <w:szCs w:val="32"/>
        </w:rPr>
        <w:t>时间：</w:t>
      </w:r>
    </w:p>
    <w:p>
      <w:pPr>
        <w:spacing w:line="560" w:lineRule="exact"/>
        <w:rPr>
          <w:rFonts w:eastAsia="仿宋"/>
          <w:b/>
          <w:color w:val="auto"/>
          <w:sz w:val="32"/>
          <w:szCs w:val="32"/>
        </w:rPr>
      </w:pPr>
      <w:r>
        <w:rPr>
          <w:rFonts w:eastAsia="仿宋"/>
          <w:b/>
          <w:color w:val="auto"/>
          <w:sz w:val="32"/>
          <w:szCs w:val="32"/>
        </w:rPr>
        <w:t>地块名称或编号：</w:t>
      </w:r>
    </w:p>
    <w:p>
      <w:pPr>
        <w:spacing w:line="560" w:lineRule="exact"/>
        <w:rPr>
          <w:rFonts w:eastAsia="仿宋"/>
          <w:b/>
          <w:color w:val="auto"/>
          <w:sz w:val="32"/>
          <w:szCs w:val="32"/>
        </w:rPr>
      </w:pPr>
      <w:r>
        <w:rPr>
          <w:rFonts w:eastAsia="仿宋"/>
          <w:b/>
          <w:color w:val="auto"/>
          <w:sz w:val="32"/>
          <w:szCs w:val="32"/>
        </w:rPr>
        <w:t>人员：</w:t>
      </w:r>
    </w:p>
    <w:tbl>
      <w:tblPr>
        <w:tblStyle w:val="16"/>
        <w:tblpPr w:leftFromText="180" w:rightFromText="180" w:vertAnchor="text" w:horzAnchor="margin" w:tblpY="337"/>
        <w:tblW w:w="945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54"/>
        <w:gridCol w:w="2736"/>
        <w:gridCol w:w="1604"/>
        <w:gridCol w:w="2263"/>
        <w:gridCol w:w="10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trPr>
        <w:tc>
          <w:tcPr>
            <w:tcW w:w="1754" w:type="dxa"/>
            <w:vAlign w:val="center"/>
          </w:tcPr>
          <w:p>
            <w:pPr>
              <w:spacing w:line="560" w:lineRule="exact"/>
              <w:jc w:val="center"/>
              <w:rPr>
                <w:rFonts w:eastAsia="仿宋"/>
                <w:b/>
                <w:color w:val="auto"/>
                <w:sz w:val="32"/>
                <w:szCs w:val="32"/>
              </w:rPr>
            </w:pPr>
            <w:r>
              <w:rPr>
                <w:rFonts w:eastAsia="仿宋"/>
                <w:b/>
                <w:color w:val="auto"/>
                <w:sz w:val="32"/>
                <w:szCs w:val="32"/>
              </w:rPr>
              <w:t>姓名</w:t>
            </w:r>
          </w:p>
        </w:tc>
        <w:tc>
          <w:tcPr>
            <w:tcW w:w="2736" w:type="dxa"/>
            <w:vAlign w:val="center"/>
          </w:tcPr>
          <w:p>
            <w:pPr>
              <w:spacing w:line="560" w:lineRule="exact"/>
              <w:jc w:val="center"/>
              <w:rPr>
                <w:rFonts w:eastAsia="仿宋"/>
                <w:b/>
                <w:color w:val="auto"/>
                <w:sz w:val="32"/>
                <w:szCs w:val="32"/>
              </w:rPr>
            </w:pPr>
            <w:r>
              <w:rPr>
                <w:rFonts w:eastAsia="仿宋"/>
                <w:b/>
                <w:color w:val="auto"/>
                <w:sz w:val="32"/>
                <w:szCs w:val="32"/>
              </w:rPr>
              <w:t>工作单位</w:t>
            </w:r>
          </w:p>
        </w:tc>
        <w:tc>
          <w:tcPr>
            <w:tcW w:w="1604" w:type="dxa"/>
            <w:vAlign w:val="center"/>
          </w:tcPr>
          <w:p>
            <w:pPr>
              <w:spacing w:line="360" w:lineRule="exact"/>
              <w:jc w:val="center"/>
              <w:rPr>
                <w:rFonts w:eastAsia="仿宋"/>
                <w:b/>
                <w:color w:val="auto"/>
                <w:sz w:val="32"/>
                <w:szCs w:val="32"/>
              </w:rPr>
            </w:pPr>
            <w:r>
              <w:rPr>
                <w:rFonts w:eastAsia="仿宋"/>
                <w:b/>
                <w:color w:val="auto"/>
                <w:sz w:val="32"/>
                <w:szCs w:val="32"/>
              </w:rPr>
              <w:t>职务</w:t>
            </w:r>
          </w:p>
          <w:p>
            <w:pPr>
              <w:spacing w:line="360" w:lineRule="exact"/>
              <w:jc w:val="center"/>
              <w:rPr>
                <w:rFonts w:eastAsia="仿宋"/>
                <w:b/>
                <w:color w:val="auto"/>
                <w:sz w:val="32"/>
                <w:szCs w:val="32"/>
              </w:rPr>
            </w:pPr>
            <w:r>
              <w:rPr>
                <w:rFonts w:eastAsia="仿宋"/>
                <w:b/>
                <w:color w:val="auto"/>
                <w:sz w:val="32"/>
                <w:szCs w:val="32"/>
              </w:rPr>
              <w:t>(或职称)</w:t>
            </w:r>
          </w:p>
        </w:tc>
        <w:tc>
          <w:tcPr>
            <w:tcW w:w="2263" w:type="dxa"/>
            <w:vAlign w:val="center"/>
          </w:tcPr>
          <w:p>
            <w:pPr>
              <w:spacing w:line="560" w:lineRule="exact"/>
              <w:jc w:val="center"/>
              <w:rPr>
                <w:rFonts w:eastAsia="仿宋"/>
                <w:b/>
                <w:color w:val="auto"/>
                <w:sz w:val="32"/>
                <w:szCs w:val="32"/>
              </w:rPr>
            </w:pPr>
            <w:r>
              <w:rPr>
                <w:rFonts w:eastAsia="仿宋"/>
                <w:b/>
                <w:color w:val="auto"/>
                <w:sz w:val="32"/>
                <w:szCs w:val="32"/>
              </w:rPr>
              <w:t>联系电话</w:t>
            </w:r>
          </w:p>
        </w:tc>
        <w:tc>
          <w:tcPr>
            <w:tcW w:w="1093" w:type="dxa"/>
            <w:vAlign w:val="center"/>
          </w:tcPr>
          <w:p>
            <w:pPr>
              <w:spacing w:line="560" w:lineRule="exact"/>
              <w:jc w:val="center"/>
              <w:rPr>
                <w:rFonts w:eastAsia="仿宋"/>
                <w:b/>
                <w:color w:val="auto"/>
                <w:sz w:val="32"/>
                <w:szCs w:val="32"/>
              </w:rPr>
            </w:pPr>
            <w:r>
              <w:rPr>
                <w:rFonts w:eastAsia="仿宋"/>
                <w:b/>
                <w:color w:val="auto"/>
                <w:sz w:val="32"/>
                <w:szCs w:val="32"/>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4" w:type="dxa"/>
            <w:vAlign w:val="center"/>
          </w:tcPr>
          <w:p>
            <w:pPr>
              <w:spacing w:line="560" w:lineRule="exact"/>
              <w:jc w:val="center"/>
              <w:rPr>
                <w:rFonts w:eastAsia="仿宋"/>
                <w:color w:val="auto"/>
                <w:sz w:val="32"/>
                <w:szCs w:val="32"/>
              </w:rPr>
            </w:pPr>
          </w:p>
        </w:tc>
        <w:tc>
          <w:tcPr>
            <w:tcW w:w="2736" w:type="dxa"/>
            <w:vAlign w:val="center"/>
          </w:tcPr>
          <w:p>
            <w:pPr>
              <w:spacing w:line="560" w:lineRule="exact"/>
              <w:jc w:val="center"/>
              <w:rPr>
                <w:rFonts w:eastAsia="仿宋"/>
                <w:color w:val="auto"/>
                <w:sz w:val="32"/>
                <w:szCs w:val="32"/>
              </w:rPr>
            </w:pPr>
          </w:p>
        </w:tc>
        <w:tc>
          <w:tcPr>
            <w:tcW w:w="1604" w:type="dxa"/>
            <w:vAlign w:val="center"/>
          </w:tcPr>
          <w:p>
            <w:pPr>
              <w:spacing w:line="560" w:lineRule="exact"/>
              <w:jc w:val="center"/>
              <w:rPr>
                <w:rFonts w:eastAsia="仿宋"/>
                <w:color w:val="auto"/>
                <w:sz w:val="32"/>
                <w:szCs w:val="32"/>
              </w:rPr>
            </w:pPr>
          </w:p>
        </w:tc>
        <w:tc>
          <w:tcPr>
            <w:tcW w:w="2263" w:type="dxa"/>
            <w:vAlign w:val="center"/>
          </w:tcPr>
          <w:p>
            <w:pPr>
              <w:spacing w:line="560" w:lineRule="exact"/>
              <w:jc w:val="center"/>
              <w:rPr>
                <w:rFonts w:eastAsia="仿宋"/>
                <w:color w:val="auto"/>
                <w:sz w:val="32"/>
                <w:szCs w:val="32"/>
              </w:rPr>
            </w:pPr>
          </w:p>
        </w:tc>
        <w:tc>
          <w:tcPr>
            <w:tcW w:w="1093" w:type="dxa"/>
            <w:vAlign w:val="center"/>
          </w:tcPr>
          <w:p>
            <w:pPr>
              <w:spacing w:line="560" w:lineRule="exact"/>
              <w:jc w:val="center"/>
              <w:rPr>
                <w:rFonts w:eastAsia="仿宋"/>
                <w:color w:val="auto"/>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4" w:type="dxa"/>
            <w:vAlign w:val="center"/>
          </w:tcPr>
          <w:p>
            <w:pPr>
              <w:spacing w:line="560" w:lineRule="exact"/>
              <w:jc w:val="center"/>
              <w:rPr>
                <w:rFonts w:eastAsia="仿宋"/>
                <w:color w:val="auto"/>
                <w:sz w:val="32"/>
                <w:szCs w:val="32"/>
              </w:rPr>
            </w:pPr>
          </w:p>
        </w:tc>
        <w:tc>
          <w:tcPr>
            <w:tcW w:w="2736" w:type="dxa"/>
            <w:vAlign w:val="center"/>
          </w:tcPr>
          <w:p>
            <w:pPr>
              <w:spacing w:line="560" w:lineRule="exact"/>
              <w:jc w:val="center"/>
              <w:rPr>
                <w:rFonts w:eastAsia="仿宋"/>
                <w:color w:val="auto"/>
                <w:sz w:val="32"/>
                <w:szCs w:val="32"/>
              </w:rPr>
            </w:pPr>
          </w:p>
        </w:tc>
        <w:tc>
          <w:tcPr>
            <w:tcW w:w="1604" w:type="dxa"/>
            <w:vAlign w:val="center"/>
          </w:tcPr>
          <w:p>
            <w:pPr>
              <w:spacing w:line="560" w:lineRule="exact"/>
              <w:jc w:val="center"/>
              <w:rPr>
                <w:rFonts w:eastAsia="仿宋"/>
                <w:color w:val="auto"/>
                <w:sz w:val="32"/>
                <w:szCs w:val="32"/>
              </w:rPr>
            </w:pPr>
          </w:p>
        </w:tc>
        <w:tc>
          <w:tcPr>
            <w:tcW w:w="2263" w:type="dxa"/>
            <w:vAlign w:val="center"/>
          </w:tcPr>
          <w:p>
            <w:pPr>
              <w:spacing w:line="560" w:lineRule="exact"/>
              <w:jc w:val="center"/>
              <w:rPr>
                <w:rFonts w:eastAsia="仿宋"/>
                <w:color w:val="auto"/>
                <w:sz w:val="32"/>
                <w:szCs w:val="32"/>
              </w:rPr>
            </w:pPr>
          </w:p>
        </w:tc>
        <w:tc>
          <w:tcPr>
            <w:tcW w:w="1093" w:type="dxa"/>
            <w:vAlign w:val="center"/>
          </w:tcPr>
          <w:p>
            <w:pPr>
              <w:spacing w:line="560" w:lineRule="exact"/>
              <w:jc w:val="center"/>
              <w:rPr>
                <w:rFonts w:eastAsia="仿宋"/>
                <w:color w:val="auto"/>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4" w:type="dxa"/>
            <w:vAlign w:val="center"/>
          </w:tcPr>
          <w:p>
            <w:pPr>
              <w:spacing w:line="560" w:lineRule="exact"/>
              <w:jc w:val="center"/>
              <w:rPr>
                <w:rFonts w:eastAsia="仿宋"/>
                <w:color w:val="auto"/>
                <w:sz w:val="32"/>
                <w:szCs w:val="32"/>
              </w:rPr>
            </w:pPr>
          </w:p>
        </w:tc>
        <w:tc>
          <w:tcPr>
            <w:tcW w:w="2736" w:type="dxa"/>
            <w:vAlign w:val="center"/>
          </w:tcPr>
          <w:p>
            <w:pPr>
              <w:spacing w:line="560" w:lineRule="exact"/>
              <w:jc w:val="center"/>
              <w:rPr>
                <w:rFonts w:eastAsia="仿宋"/>
                <w:color w:val="auto"/>
                <w:sz w:val="32"/>
                <w:szCs w:val="32"/>
              </w:rPr>
            </w:pPr>
          </w:p>
        </w:tc>
        <w:tc>
          <w:tcPr>
            <w:tcW w:w="1604" w:type="dxa"/>
            <w:vAlign w:val="center"/>
          </w:tcPr>
          <w:p>
            <w:pPr>
              <w:spacing w:line="560" w:lineRule="exact"/>
              <w:jc w:val="center"/>
              <w:rPr>
                <w:rFonts w:eastAsia="仿宋"/>
                <w:color w:val="auto"/>
                <w:sz w:val="32"/>
                <w:szCs w:val="32"/>
              </w:rPr>
            </w:pPr>
          </w:p>
        </w:tc>
        <w:tc>
          <w:tcPr>
            <w:tcW w:w="2263" w:type="dxa"/>
            <w:vAlign w:val="center"/>
          </w:tcPr>
          <w:p>
            <w:pPr>
              <w:spacing w:line="560" w:lineRule="exact"/>
              <w:jc w:val="center"/>
              <w:rPr>
                <w:rFonts w:eastAsia="仿宋"/>
                <w:color w:val="auto"/>
                <w:sz w:val="32"/>
                <w:szCs w:val="32"/>
              </w:rPr>
            </w:pPr>
          </w:p>
        </w:tc>
        <w:tc>
          <w:tcPr>
            <w:tcW w:w="1093" w:type="dxa"/>
            <w:vAlign w:val="center"/>
          </w:tcPr>
          <w:p>
            <w:pPr>
              <w:spacing w:line="560" w:lineRule="exact"/>
              <w:jc w:val="center"/>
              <w:rPr>
                <w:rFonts w:eastAsia="仿宋"/>
                <w:color w:val="auto"/>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4" w:type="dxa"/>
            <w:vAlign w:val="center"/>
          </w:tcPr>
          <w:p>
            <w:pPr>
              <w:spacing w:line="560" w:lineRule="exact"/>
              <w:jc w:val="center"/>
              <w:rPr>
                <w:rFonts w:eastAsia="仿宋"/>
                <w:color w:val="auto"/>
                <w:sz w:val="32"/>
                <w:szCs w:val="32"/>
              </w:rPr>
            </w:pPr>
          </w:p>
        </w:tc>
        <w:tc>
          <w:tcPr>
            <w:tcW w:w="2736" w:type="dxa"/>
            <w:vAlign w:val="center"/>
          </w:tcPr>
          <w:p>
            <w:pPr>
              <w:spacing w:line="560" w:lineRule="exact"/>
              <w:jc w:val="center"/>
              <w:rPr>
                <w:rFonts w:eastAsia="仿宋"/>
                <w:color w:val="auto"/>
                <w:sz w:val="32"/>
                <w:szCs w:val="32"/>
              </w:rPr>
            </w:pPr>
          </w:p>
        </w:tc>
        <w:tc>
          <w:tcPr>
            <w:tcW w:w="1604" w:type="dxa"/>
            <w:vAlign w:val="center"/>
          </w:tcPr>
          <w:p>
            <w:pPr>
              <w:spacing w:line="560" w:lineRule="exact"/>
              <w:jc w:val="center"/>
              <w:rPr>
                <w:rFonts w:eastAsia="仿宋"/>
                <w:color w:val="auto"/>
                <w:sz w:val="32"/>
                <w:szCs w:val="32"/>
              </w:rPr>
            </w:pPr>
          </w:p>
        </w:tc>
        <w:tc>
          <w:tcPr>
            <w:tcW w:w="2263" w:type="dxa"/>
            <w:vAlign w:val="center"/>
          </w:tcPr>
          <w:p>
            <w:pPr>
              <w:spacing w:line="560" w:lineRule="exact"/>
              <w:jc w:val="center"/>
              <w:rPr>
                <w:rFonts w:eastAsia="仿宋"/>
                <w:color w:val="auto"/>
                <w:sz w:val="32"/>
                <w:szCs w:val="32"/>
              </w:rPr>
            </w:pPr>
          </w:p>
        </w:tc>
        <w:tc>
          <w:tcPr>
            <w:tcW w:w="1093" w:type="dxa"/>
            <w:vAlign w:val="center"/>
          </w:tcPr>
          <w:p>
            <w:pPr>
              <w:spacing w:line="560" w:lineRule="exact"/>
              <w:jc w:val="center"/>
              <w:rPr>
                <w:rFonts w:eastAsia="仿宋"/>
                <w:color w:val="auto"/>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4" w:type="dxa"/>
            <w:vAlign w:val="center"/>
          </w:tcPr>
          <w:p>
            <w:pPr>
              <w:spacing w:line="560" w:lineRule="exact"/>
              <w:jc w:val="center"/>
              <w:rPr>
                <w:rFonts w:eastAsia="仿宋"/>
                <w:color w:val="auto"/>
                <w:sz w:val="32"/>
                <w:szCs w:val="32"/>
              </w:rPr>
            </w:pPr>
          </w:p>
        </w:tc>
        <w:tc>
          <w:tcPr>
            <w:tcW w:w="2736" w:type="dxa"/>
            <w:vAlign w:val="center"/>
          </w:tcPr>
          <w:p>
            <w:pPr>
              <w:spacing w:line="560" w:lineRule="exact"/>
              <w:jc w:val="center"/>
              <w:rPr>
                <w:rFonts w:eastAsia="仿宋"/>
                <w:color w:val="auto"/>
                <w:sz w:val="32"/>
                <w:szCs w:val="32"/>
              </w:rPr>
            </w:pPr>
          </w:p>
        </w:tc>
        <w:tc>
          <w:tcPr>
            <w:tcW w:w="1604" w:type="dxa"/>
            <w:vAlign w:val="center"/>
          </w:tcPr>
          <w:p>
            <w:pPr>
              <w:spacing w:line="560" w:lineRule="exact"/>
              <w:jc w:val="center"/>
              <w:rPr>
                <w:rFonts w:eastAsia="仿宋"/>
                <w:color w:val="auto"/>
                <w:sz w:val="32"/>
                <w:szCs w:val="32"/>
              </w:rPr>
            </w:pPr>
          </w:p>
        </w:tc>
        <w:tc>
          <w:tcPr>
            <w:tcW w:w="2263" w:type="dxa"/>
            <w:vAlign w:val="center"/>
          </w:tcPr>
          <w:p>
            <w:pPr>
              <w:spacing w:line="560" w:lineRule="exact"/>
              <w:jc w:val="center"/>
              <w:rPr>
                <w:rFonts w:eastAsia="仿宋"/>
                <w:color w:val="auto"/>
                <w:sz w:val="32"/>
                <w:szCs w:val="32"/>
              </w:rPr>
            </w:pPr>
          </w:p>
        </w:tc>
        <w:tc>
          <w:tcPr>
            <w:tcW w:w="1093" w:type="dxa"/>
            <w:vAlign w:val="center"/>
          </w:tcPr>
          <w:p>
            <w:pPr>
              <w:spacing w:line="560" w:lineRule="exact"/>
              <w:jc w:val="center"/>
              <w:rPr>
                <w:rFonts w:eastAsia="仿宋"/>
                <w:color w:val="auto"/>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4" w:type="dxa"/>
            <w:vAlign w:val="center"/>
          </w:tcPr>
          <w:p>
            <w:pPr>
              <w:spacing w:line="560" w:lineRule="exact"/>
              <w:jc w:val="center"/>
              <w:rPr>
                <w:rFonts w:eastAsia="仿宋"/>
                <w:color w:val="auto"/>
                <w:sz w:val="32"/>
                <w:szCs w:val="32"/>
              </w:rPr>
            </w:pPr>
          </w:p>
        </w:tc>
        <w:tc>
          <w:tcPr>
            <w:tcW w:w="2736" w:type="dxa"/>
            <w:vAlign w:val="center"/>
          </w:tcPr>
          <w:p>
            <w:pPr>
              <w:spacing w:line="560" w:lineRule="exact"/>
              <w:jc w:val="center"/>
              <w:rPr>
                <w:rFonts w:eastAsia="仿宋"/>
                <w:color w:val="auto"/>
                <w:sz w:val="32"/>
                <w:szCs w:val="32"/>
              </w:rPr>
            </w:pPr>
          </w:p>
        </w:tc>
        <w:tc>
          <w:tcPr>
            <w:tcW w:w="1604" w:type="dxa"/>
            <w:vAlign w:val="center"/>
          </w:tcPr>
          <w:p>
            <w:pPr>
              <w:spacing w:line="560" w:lineRule="exact"/>
              <w:jc w:val="center"/>
              <w:rPr>
                <w:rFonts w:eastAsia="仿宋"/>
                <w:color w:val="auto"/>
                <w:sz w:val="32"/>
                <w:szCs w:val="32"/>
              </w:rPr>
            </w:pPr>
          </w:p>
        </w:tc>
        <w:tc>
          <w:tcPr>
            <w:tcW w:w="2263" w:type="dxa"/>
            <w:vAlign w:val="center"/>
          </w:tcPr>
          <w:p>
            <w:pPr>
              <w:spacing w:line="560" w:lineRule="exact"/>
              <w:jc w:val="center"/>
              <w:rPr>
                <w:rFonts w:eastAsia="仿宋"/>
                <w:color w:val="auto"/>
                <w:sz w:val="32"/>
                <w:szCs w:val="32"/>
              </w:rPr>
            </w:pPr>
          </w:p>
        </w:tc>
        <w:tc>
          <w:tcPr>
            <w:tcW w:w="1093" w:type="dxa"/>
            <w:vAlign w:val="center"/>
          </w:tcPr>
          <w:p>
            <w:pPr>
              <w:spacing w:line="560" w:lineRule="exact"/>
              <w:jc w:val="center"/>
              <w:rPr>
                <w:rFonts w:eastAsia="仿宋"/>
                <w:color w:val="auto"/>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4" w:type="dxa"/>
            <w:vAlign w:val="center"/>
          </w:tcPr>
          <w:p>
            <w:pPr>
              <w:spacing w:line="560" w:lineRule="exact"/>
              <w:jc w:val="center"/>
              <w:rPr>
                <w:rFonts w:eastAsia="仿宋"/>
                <w:color w:val="auto"/>
                <w:sz w:val="32"/>
                <w:szCs w:val="32"/>
              </w:rPr>
            </w:pPr>
          </w:p>
        </w:tc>
        <w:tc>
          <w:tcPr>
            <w:tcW w:w="2736" w:type="dxa"/>
            <w:vAlign w:val="center"/>
          </w:tcPr>
          <w:p>
            <w:pPr>
              <w:spacing w:line="560" w:lineRule="exact"/>
              <w:jc w:val="center"/>
              <w:rPr>
                <w:rFonts w:eastAsia="仿宋"/>
                <w:color w:val="auto"/>
                <w:sz w:val="32"/>
                <w:szCs w:val="32"/>
              </w:rPr>
            </w:pPr>
          </w:p>
        </w:tc>
        <w:tc>
          <w:tcPr>
            <w:tcW w:w="1604" w:type="dxa"/>
            <w:vAlign w:val="center"/>
          </w:tcPr>
          <w:p>
            <w:pPr>
              <w:spacing w:line="560" w:lineRule="exact"/>
              <w:jc w:val="center"/>
              <w:rPr>
                <w:rFonts w:eastAsia="仿宋"/>
                <w:color w:val="auto"/>
                <w:sz w:val="32"/>
                <w:szCs w:val="32"/>
              </w:rPr>
            </w:pPr>
          </w:p>
        </w:tc>
        <w:tc>
          <w:tcPr>
            <w:tcW w:w="2263" w:type="dxa"/>
            <w:vAlign w:val="center"/>
          </w:tcPr>
          <w:p>
            <w:pPr>
              <w:spacing w:line="560" w:lineRule="exact"/>
              <w:jc w:val="center"/>
              <w:rPr>
                <w:rFonts w:eastAsia="仿宋"/>
                <w:color w:val="auto"/>
                <w:sz w:val="32"/>
                <w:szCs w:val="32"/>
              </w:rPr>
            </w:pPr>
          </w:p>
        </w:tc>
        <w:tc>
          <w:tcPr>
            <w:tcW w:w="1093" w:type="dxa"/>
            <w:vAlign w:val="center"/>
          </w:tcPr>
          <w:p>
            <w:pPr>
              <w:spacing w:line="560" w:lineRule="exact"/>
              <w:jc w:val="center"/>
              <w:rPr>
                <w:rFonts w:eastAsia="仿宋"/>
                <w:color w:val="auto"/>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4" w:type="dxa"/>
            <w:vAlign w:val="center"/>
          </w:tcPr>
          <w:p>
            <w:pPr>
              <w:spacing w:line="560" w:lineRule="exact"/>
              <w:jc w:val="center"/>
              <w:rPr>
                <w:rFonts w:eastAsia="仿宋"/>
                <w:color w:val="auto"/>
                <w:sz w:val="32"/>
                <w:szCs w:val="32"/>
              </w:rPr>
            </w:pPr>
          </w:p>
        </w:tc>
        <w:tc>
          <w:tcPr>
            <w:tcW w:w="2736" w:type="dxa"/>
            <w:vAlign w:val="center"/>
          </w:tcPr>
          <w:p>
            <w:pPr>
              <w:spacing w:line="560" w:lineRule="exact"/>
              <w:jc w:val="center"/>
              <w:rPr>
                <w:rFonts w:eastAsia="仿宋"/>
                <w:color w:val="auto"/>
                <w:sz w:val="32"/>
                <w:szCs w:val="32"/>
              </w:rPr>
            </w:pPr>
          </w:p>
        </w:tc>
        <w:tc>
          <w:tcPr>
            <w:tcW w:w="1604" w:type="dxa"/>
            <w:vAlign w:val="center"/>
          </w:tcPr>
          <w:p>
            <w:pPr>
              <w:spacing w:line="560" w:lineRule="exact"/>
              <w:jc w:val="center"/>
              <w:rPr>
                <w:rFonts w:eastAsia="仿宋"/>
                <w:color w:val="auto"/>
                <w:sz w:val="32"/>
                <w:szCs w:val="32"/>
              </w:rPr>
            </w:pPr>
          </w:p>
        </w:tc>
        <w:tc>
          <w:tcPr>
            <w:tcW w:w="2263" w:type="dxa"/>
            <w:vAlign w:val="center"/>
          </w:tcPr>
          <w:p>
            <w:pPr>
              <w:spacing w:line="560" w:lineRule="exact"/>
              <w:jc w:val="center"/>
              <w:rPr>
                <w:rFonts w:eastAsia="仿宋"/>
                <w:color w:val="auto"/>
                <w:sz w:val="32"/>
                <w:szCs w:val="32"/>
              </w:rPr>
            </w:pPr>
          </w:p>
        </w:tc>
        <w:tc>
          <w:tcPr>
            <w:tcW w:w="1093" w:type="dxa"/>
            <w:vAlign w:val="center"/>
          </w:tcPr>
          <w:p>
            <w:pPr>
              <w:spacing w:line="560" w:lineRule="exact"/>
              <w:jc w:val="center"/>
              <w:rPr>
                <w:rFonts w:eastAsia="仿宋"/>
                <w:color w:val="auto"/>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4" w:type="dxa"/>
            <w:vAlign w:val="center"/>
          </w:tcPr>
          <w:p>
            <w:pPr>
              <w:spacing w:line="560" w:lineRule="exact"/>
              <w:jc w:val="center"/>
              <w:rPr>
                <w:rFonts w:eastAsia="仿宋"/>
                <w:color w:val="auto"/>
                <w:sz w:val="32"/>
                <w:szCs w:val="32"/>
              </w:rPr>
            </w:pPr>
          </w:p>
        </w:tc>
        <w:tc>
          <w:tcPr>
            <w:tcW w:w="2736" w:type="dxa"/>
            <w:vAlign w:val="center"/>
          </w:tcPr>
          <w:p>
            <w:pPr>
              <w:spacing w:line="560" w:lineRule="exact"/>
              <w:jc w:val="center"/>
              <w:rPr>
                <w:rFonts w:eastAsia="仿宋"/>
                <w:color w:val="auto"/>
                <w:sz w:val="32"/>
                <w:szCs w:val="32"/>
              </w:rPr>
            </w:pPr>
          </w:p>
        </w:tc>
        <w:tc>
          <w:tcPr>
            <w:tcW w:w="1604" w:type="dxa"/>
            <w:vAlign w:val="center"/>
          </w:tcPr>
          <w:p>
            <w:pPr>
              <w:spacing w:line="560" w:lineRule="exact"/>
              <w:jc w:val="center"/>
              <w:rPr>
                <w:rFonts w:eastAsia="仿宋"/>
                <w:color w:val="auto"/>
                <w:sz w:val="32"/>
                <w:szCs w:val="32"/>
              </w:rPr>
            </w:pPr>
          </w:p>
        </w:tc>
        <w:tc>
          <w:tcPr>
            <w:tcW w:w="2263" w:type="dxa"/>
            <w:vAlign w:val="center"/>
          </w:tcPr>
          <w:p>
            <w:pPr>
              <w:spacing w:line="560" w:lineRule="exact"/>
              <w:jc w:val="center"/>
              <w:rPr>
                <w:rFonts w:eastAsia="仿宋"/>
                <w:color w:val="auto"/>
                <w:sz w:val="32"/>
                <w:szCs w:val="32"/>
              </w:rPr>
            </w:pPr>
          </w:p>
        </w:tc>
        <w:tc>
          <w:tcPr>
            <w:tcW w:w="1093" w:type="dxa"/>
            <w:vAlign w:val="center"/>
          </w:tcPr>
          <w:p>
            <w:pPr>
              <w:spacing w:line="560" w:lineRule="exact"/>
              <w:jc w:val="center"/>
              <w:rPr>
                <w:rFonts w:eastAsia="仿宋"/>
                <w:color w:val="auto"/>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trPr>
        <w:tc>
          <w:tcPr>
            <w:tcW w:w="1754" w:type="dxa"/>
            <w:vAlign w:val="center"/>
          </w:tcPr>
          <w:p>
            <w:pPr>
              <w:spacing w:line="560" w:lineRule="exact"/>
              <w:jc w:val="center"/>
              <w:rPr>
                <w:rFonts w:eastAsia="仿宋"/>
                <w:color w:val="auto"/>
                <w:sz w:val="32"/>
                <w:szCs w:val="32"/>
              </w:rPr>
            </w:pPr>
          </w:p>
        </w:tc>
        <w:tc>
          <w:tcPr>
            <w:tcW w:w="2736" w:type="dxa"/>
            <w:vAlign w:val="center"/>
          </w:tcPr>
          <w:p>
            <w:pPr>
              <w:spacing w:line="560" w:lineRule="exact"/>
              <w:jc w:val="center"/>
              <w:rPr>
                <w:rFonts w:eastAsia="仿宋"/>
                <w:color w:val="auto"/>
                <w:sz w:val="32"/>
                <w:szCs w:val="32"/>
              </w:rPr>
            </w:pPr>
          </w:p>
        </w:tc>
        <w:tc>
          <w:tcPr>
            <w:tcW w:w="1604" w:type="dxa"/>
            <w:vAlign w:val="center"/>
          </w:tcPr>
          <w:p>
            <w:pPr>
              <w:spacing w:line="560" w:lineRule="exact"/>
              <w:jc w:val="center"/>
              <w:rPr>
                <w:rFonts w:eastAsia="仿宋"/>
                <w:color w:val="auto"/>
                <w:sz w:val="32"/>
                <w:szCs w:val="32"/>
              </w:rPr>
            </w:pPr>
          </w:p>
        </w:tc>
        <w:tc>
          <w:tcPr>
            <w:tcW w:w="2263" w:type="dxa"/>
            <w:vAlign w:val="center"/>
          </w:tcPr>
          <w:p>
            <w:pPr>
              <w:spacing w:line="560" w:lineRule="exact"/>
              <w:jc w:val="center"/>
              <w:rPr>
                <w:rFonts w:eastAsia="仿宋"/>
                <w:color w:val="auto"/>
                <w:sz w:val="32"/>
                <w:szCs w:val="32"/>
              </w:rPr>
            </w:pPr>
          </w:p>
        </w:tc>
        <w:tc>
          <w:tcPr>
            <w:tcW w:w="1093" w:type="dxa"/>
            <w:vAlign w:val="center"/>
          </w:tcPr>
          <w:p>
            <w:pPr>
              <w:spacing w:line="560" w:lineRule="exact"/>
              <w:jc w:val="center"/>
              <w:rPr>
                <w:rFonts w:eastAsia="仿宋"/>
                <w:color w:val="auto"/>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trPr>
        <w:tc>
          <w:tcPr>
            <w:tcW w:w="1754" w:type="dxa"/>
            <w:vAlign w:val="center"/>
          </w:tcPr>
          <w:p>
            <w:pPr>
              <w:spacing w:line="560" w:lineRule="exact"/>
              <w:jc w:val="center"/>
              <w:rPr>
                <w:rFonts w:eastAsia="仿宋"/>
                <w:color w:val="auto"/>
                <w:sz w:val="32"/>
                <w:szCs w:val="32"/>
              </w:rPr>
            </w:pPr>
          </w:p>
        </w:tc>
        <w:tc>
          <w:tcPr>
            <w:tcW w:w="2736" w:type="dxa"/>
            <w:vAlign w:val="center"/>
          </w:tcPr>
          <w:p>
            <w:pPr>
              <w:spacing w:line="560" w:lineRule="exact"/>
              <w:jc w:val="center"/>
              <w:rPr>
                <w:rFonts w:eastAsia="仿宋"/>
                <w:color w:val="auto"/>
                <w:sz w:val="32"/>
                <w:szCs w:val="32"/>
              </w:rPr>
            </w:pPr>
          </w:p>
        </w:tc>
        <w:tc>
          <w:tcPr>
            <w:tcW w:w="1604" w:type="dxa"/>
            <w:vAlign w:val="center"/>
          </w:tcPr>
          <w:p>
            <w:pPr>
              <w:spacing w:line="560" w:lineRule="exact"/>
              <w:jc w:val="center"/>
              <w:rPr>
                <w:rFonts w:eastAsia="仿宋"/>
                <w:color w:val="auto"/>
                <w:sz w:val="32"/>
                <w:szCs w:val="32"/>
              </w:rPr>
            </w:pPr>
          </w:p>
        </w:tc>
        <w:tc>
          <w:tcPr>
            <w:tcW w:w="2263" w:type="dxa"/>
            <w:vAlign w:val="center"/>
          </w:tcPr>
          <w:p>
            <w:pPr>
              <w:spacing w:line="560" w:lineRule="exact"/>
              <w:jc w:val="center"/>
              <w:rPr>
                <w:rFonts w:eastAsia="仿宋"/>
                <w:color w:val="auto"/>
                <w:sz w:val="32"/>
                <w:szCs w:val="32"/>
              </w:rPr>
            </w:pPr>
          </w:p>
        </w:tc>
        <w:tc>
          <w:tcPr>
            <w:tcW w:w="1093" w:type="dxa"/>
            <w:vAlign w:val="center"/>
          </w:tcPr>
          <w:p>
            <w:pPr>
              <w:spacing w:line="560" w:lineRule="exact"/>
              <w:jc w:val="center"/>
              <w:rPr>
                <w:rFonts w:eastAsia="仿宋"/>
                <w:color w:val="auto"/>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trPr>
        <w:tc>
          <w:tcPr>
            <w:tcW w:w="1754" w:type="dxa"/>
            <w:vAlign w:val="center"/>
          </w:tcPr>
          <w:p>
            <w:pPr>
              <w:spacing w:line="560" w:lineRule="exact"/>
              <w:jc w:val="center"/>
              <w:rPr>
                <w:rFonts w:eastAsia="仿宋"/>
                <w:color w:val="auto"/>
                <w:sz w:val="32"/>
                <w:szCs w:val="32"/>
              </w:rPr>
            </w:pPr>
          </w:p>
        </w:tc>
        <w:tc>
          <w:tcPr>
            <w:tcW w:w="2736" w:type="dxa"/>
            <w:vAlign w:val="center"/>
          </w:tcPr>
          <w:p>
            <w:pPr>
              <w:spacing w:line="560" w:lineRule="exact"/>
              <w:jc w:val="center"/>
              <w:rPr>
                <w:rFonts w:eastAsia="仿宋"/>
                <w:color w:val="auto"/>
                <w:sz w:val="32"/>
                <w:szCs w:val="32"/>
              </w:rPr>
            </w:pPr>
          </w:p>
        </w:tc>
        <w:tc>
          <w:tcPr>
            <w:tcW w:w="1604" w:type="dxa"/>
            <w:vAlign w:val="center"/>
          </w:tcPr>
          <w:p>
            <w:pPr>
              <w:spacing w:line="560" w:lineRule="exact"/>
              <w:jc w:val="center"/>
              <w:rPr>
                <w:rFonts w:eastAsia="仿宋"/>
                <w:color w:val="auto"/>
                <w:sz w:val="32"/>
                <w:szCs w:val="32"/>
              </w:rPr>
            </w:pPr>
          </w:p>
        </w:tc>
        <w:tc>
          <w:tcPr>
            <w:tcW w:w="2263" w:type="dxa"/>
            <w:vAlign w:val="center"/>
          </w:tcPr>
          <w:p>
            <w:pPr>
              <w:spacing w:line="560" w:lineRule="exact"/>
              <w:jc w:val="center"/>
              <w:rPr>
                <w:rFonts w:eastAsia="仿宋"/>
                <w:color w:val="auto"/>
                <w:sz w:val="32"/>
                <w:szCs w:val="32"/>
              </w:rPr>
            </w:pPr>
          </w:p>
        </w:tc>
        <w:tc>
          <w:tcPr>
            <w:tcW w:w="1093" w:type="dxa"/>
            <w:vAlign w:val="center"/>
          </w:tcPr>
          <w:p>
            <w:pPr>
              <w:spacing w:line="560" w:lineRule="exact"/>
              <w:jc w:val="center"/>
              <w:rPr>
                <w:rFonts w:eastAsia="仿宋"/>
                <w:color w:val="auto"/>
                <w:sz w:val="32"/>
                <w:szCs w:val="32"/>
              </w:rPr>
            </w:pPr>
          </w:p>
        </w:tc>
      </w:tr>
    </w:tbl>
    <w:p>
      <w:pPr>
        <w:spacing w:line="560" w:lineRule="exact"/>
        <w:rPr>
          <w:rFonts w:eastAsia="仿宋"/>
          <w:color w:val="auto"/>
          <w:sz w:val="32"/>
          <w:szCs w:val="32"/>
        </w:rPr>
      </w:pPr>
      <w:r>
        <w:rPr>
          <w:rFonts w:eastAsia="仿宋"/>
          <w:color w:val="auto"/>
          <w:sz w:val="32"/>
          <w:szCs w:val="32"/>
        </w:rPr>
        <w:t>注：1.表格内容须由现场人员亲自填写；</w:t>
      </w:r>
    </w:p>
    <w:p>
      <w:pPr>
        <w:spacing w:line="560" w:lineRule="exact"/>
        <w:rPr>
          <w:rFonts w:eastAsia="仿宋"/>
          <w:color w:val="auto"/>
          <w:sz w:val="32"/>
          <w:szCs w:val="32"/>
        </w:rPr>
      </w:pPr>
      <w:r>
        <w:rPr>
          <w:rFonts w:eastAsia="仿宋"/>
          <w:color w:val="auto"/>
          <w:sz w:val="32"/>
          <w:szCs w:val="32"/>
        </w:rPr>
        <w:t xml:space="preserve">    2.接地方主要代表须现场按手印。</w:t>
      </w:r>
    </w:p>
    <w:p>
      <w:pPr>
        <w:pStyle w:val="6"/>
        <w:ind w:left="-141" w:leftChars="-67" w:right="480"/>
        <w:jc w:val="center"/>
        <w:rPr>
          <w:rFonts w:ascii="Times New Roman" w:hAnsi="Times New Roman" w:eastAsia="黑体"/>
          <w:color w:val="auto"/>
          <w:sz w:val="44"/>
          <w:szCs w:val="44"/>
        </w:rPr>
      </w:pPr>
    </w:p>
    <w:p>
      <w:pPr>
        <w:pStyle w:val="6"/>
        <w:ind w:left="-141" w:leftChars="-67" w:right="480"/>
        <w:jc w:val="center"/>
        <w:rPr>
          <w:rFonts w:ascii="Times New Roman" w:hAnsi="Times New Roman" w:eastAsia="黑体"/>
          <w:color w:val="auto"/>
          <w:sz w:val="44"/>
          <w:szCs w:val="44"/>
        </w:rPr>
      </w:pPr>
      <w:r>
        <w:rPr>
          <w:rFonts w:ascii="Times New Roman" w:hAnsi="Times New Roman" w:eastAsia="黑体"/>
          <w:color w:val="auto"/>
          <w:sz w:val="44"/>
          <w:szCs w:val="44"/>
        </w:rPr>
        <w:t>建设项目动工开发申报书</w:t>
      </w:r>
    </w:p>
    <w:p>
      <w:pPr>
        <w:pStyle w:val="6"/>
        <w:ind w:left="-141" w:leftChars="-67" w:right="480"/>
        <w:jc w:val="left"/>
        <w:rPr>
          <w:rFonts w:ascii="Times New Roman" w:hAnsi="Times New Roman"/>
          <w:color w:val="auto"/>
        </w:rPr>
      </w:pPr>
    </w:p>
    <w:p>
      <w:pPr>
        <w:pStyle w:val="6"/>
        <w:ind w:right="480"/>
        <w:jc w:val="left"/>
        <w:rPr>
          <w:rFonts w:ascii="仿宋" w:hAnsi="仿宋" w:eastAsia="仿宋"/>
          <w:color w:val="auto"/>
        </w:rPr>
      </w:pPr>
      <w:r>
        <w:rPr>
          <w:rFonts w:ascii="仿宋" w:hAnsi="仿宋" w:eastAsia="仿宋"/>
          <w:color w:val="auto"/>
        </w:rPr>
        <w:t>×××局：</w:t>
      </w:r>
    </w:p>
    <w:p>
      <w:pPr>
        <w:pStyle w:val="6"/>
        <w:ind w:left="-141" w:leftChars="-67" w:right="480" w:firstLine="480" w:firstLineChars="150"/>
        <w:jc w:val="left"/>
        <w:rPr>
          <w:rFonts w:ascii="仿宋" w:hAnsi="仿宋" w:eastAsia="仿宋"/>
          <w:color w:val="auto"/>
          <w:u w:val="single"/>
        </w:rPr>
      </w:pPr>
      <w:r>
        <w:rPr>
          <w:rFonts w:ascii="仿宋" w:hAnsi="仿宋" w:eastAsia="仿宋"/>
          <w:color w:val="auto"/>
        </w:rPr>
        <w:t>你局与我方签定的国有建设用地使用权出让合同，合同电子监管号为（你局向我方核发的国有建设用地划拨决定书电子监管号为），宗地四至为，面积为平方米，约定动工日期为 年 月 日，土地权利证号</w:t>
      </w:r>
      <w:r>
        <w:rPr>
          <w:rFonts w:ascii="仿宋" w:hAnsi="仿宋" w:eastAsia="仿宋"/>
          <w:color w:val="auto"/>
          <w:u w:val="single"/>
        </w:rPr>
        <w:t>。</w:t>
      </w:r>
    </w:p>
    <w:p>
      <w:pPr>
        <w:pStyle w:val="6"/>
        <w:ind w:left="-141" w:leftChars="-67" w:right="480" w:firstLine="480" w:firstLineChars="150"/>
        <w:jc w:val="left"/>
        <w:rPr>
          <w:rFonts w:ascii="仿宋" w:hAnsi="仿宋" w:eastAsia="仿宋"/>
          <w:color w:val="auto"/>
        </w:rPr>
      </w:pPr>
      <w:r>
        <w:rPr>
          <w:rFonts w:ascii="仿宋" w:hAnsi="仿宋" w:eastAsia="仿宋"/>
          <w:color w:val="auto"/>
        </w:rPr>
        <w:t>我方拟在上述宗地建设项目，目前已取得部分（全部）的建设施工许可证（编号为：），并于  年  月 日已达到动工标准。请予检查复核。</w:t>
      </w:r>
    </w:p>
    <w:p>
      <w:pPr>
        <w:pStyle w:val="6"/>
        <w:ind w:left="-141" w:leftChars="-67" w:right="480"/>
        <w:jc w:val="left"/>
        <w:rPr>
          <w:rFonts w:ascii="仿宋" w:hAnsi="仿宋" w:eastAsia="仿宋"/>
          <w:color w:val="auto"/>
        </w:rPr>
      </w:pPr>
      <w:r>
        <w:rPr>
          <w:rFonts w:ascii="仿宋" w:hAnsi="仿宋" w:eastAsia="仿宋"/>
          <w:color w:val="auto"/>
        </w:rPr>
        <w:t>特此申报。</w:t>
      </w:r>
    </w:p>
    <w:p>
      <w:pPr>
        <w:pStyle w:val="6"/>
        <w:ind w:left="-141" w:leftChars="-67" w:right="480"/>
        <w:jc w:val="left"/>
        <w:rPr>
          <w:rFonts w:ascii="仿宋" w:hAnsi="仿宋" w:eastAsia="仿宋"/>
          <w:color w:val="auto"/>
        </w:rPr>
      </w:pPr>
    </w:p>
    <w:p>
      <w:pPr>
        <w:pStyle w:val="6"/>
        <w:ind w:left="-141" w:leftChars="-67" w:right="480"/>
        <w:jc w:val="left"/>
        <w:rPr>
          <w:rFonts w:ascii="仿宋" w:hAnsi="仿宋" w:eastAsia="仿宋"/>
          <w:color w:val="auto"/>
        </w:rPr>
      </w:pPr>
      <w:r>
        <w:rPr>
          <w:rFonts w:ascii="仿宋" w:hAnsi="仿宋" w:eastAsia="仿宋"/>
          <w:color w:val="auto"/>
        </w:rPr>
        <w:t>单位（印章）/个人：</w:t>
      </w:r>
    </w:p>
    <w:p>
      <w:pPr>
        <w:pStyle w:val="6"/>
        <w:wordWrap w:val="0"/>
        <w:ind w:left="-141" w:leftChars="-67" w:right="800"/>
        <w:jc w:val="right"/>
        <w:rPr>
          <w:rFonts w:ascii="仿宋" w:hAnsi="仿宋" w:eastAsia="仿宋"/>
          <w:color w:val="auto"/>
        </w:rPr>
      </w:pPr>
      <w:r>
        <w:rPr>
          <w:rFonts w:ascii="仿宋" w:hAnsi="仿宋" w:eastAsia="仿宋"/>
          <w:color w:val="auto"/>
        </w:rPr>
        <w:t>年 月 日</w:t>
      </w:r>
    </w:p>
    <w:p>
      <w:pPr>
        <w:pStyle w:val="6"/>
        <w:ind w:left="-141" w:leftChars="-67" w:right="480"/>
        <w:jc w:val="left"/>
        <w:rPr>
          <w:rFonts w:ascii="仿宋" w:hAnsi="仿宋" w:eastAsia="仿宋"/>
          <w:color w:val="auto"/>
        </w:rPr>
      </w:pPr>
    </w:p>
    <w:p>
      <w:pPr>
        <w:pStyle w:val="6"/>
        <w:ind w:left="-141" w:leftChars="-67" w:right="480"/>
        <w:jc w:val="left"/>
        <w:rPr>
          <w:rFonts w:ascii="Times New Roman" w:hAnsi="Times New Roman"/>
          <w:b/>
          <w:bCs/>
          <w:color w:val="auto"/>
        </w:rPr>
      </w:pPr>
      <w:r>
        <w:rPr>
          <w:rFonts w:ascii="Times New Roman" w:hAnsi="Times New Roman"/>
          <w:color w:val="auto"/>
        </w:rPr>
        <w:br w:type="page"/>
      </w:r>
      <w:r>
        <w:rPr>
          <w:rFonts w:ascii="Times New Roman" w:hAnsi="Times New Roman"/>
          <w:b/>
          <w:bCs/>
          <w:color w:val="auto"/>
          <w:sz w:val="24"/>
        </w:rPr>
        <w:object>
          <v:shape id="_x0000_i1025" o:spt="75" type="#_x0000_t75" style="height:530.25pt;width:418.5pt;" o:ole="t" filled="f" o:preferrelative="t" stroked="f" coordsize="21600,21600">
            <v:path/>
            <v:fill on="f" focussize="0,0"/>
            <v:stroke on="f" joinstyle="miter"/>
            <v:imagedata r:id="rId25" o:title=""/>
            <o:lock v:ext="edit" aspectratio="t"/>
            <w10:wrap type="none"/>
            <w10:anchorlock/>
          </v:shape>
          <o:OLEObject Type="Embed" ProgID="Word.Document.8" ShapeID="_x0000_i1025" DrawAspect="Content" ObjectID="_1468075725" r:id="rId24">
            <o:LockedField>false</o:LockedField>
          </o:OLEObject>
        </w:object>
      </w:r>
    </w:p>
    <w:p>
      <w:pPr>
        <w:pStyle w:val="6"/>
        <w:spacing w:line="578" w:lineRule="atLeast"/>
        <w:ind w:left="-141" w:leftChars="-67" w:right="802"/>
        <w:jc w:val="right"/>
        <w:rPr>
          <w:rFonts w:ascii="Times New Roman" w:hAnsi="Times New Roman" w:eastAsia="仿宋_GB2312"/>
          <w:color w:val="auto"/>
        </w:rPr>
      </w:pPr>
    </w:p>
    <w:p>
      <w:pPr>
        <w:pStyle w:val="6"/>
        <w:ind w:left="-141" w:leftChars="-67" w:right="480"/>
        <w:jc w:val="left"/>
        <w:rPr>
          <w:rFonts w:ascii="Times New Roman" w:hAnsi="Times New Roman"/>
          <w:color w:val="auto"/>
        </w:rPr>
      </w:pPr>
    </w:p>
    <w:p>
      <w:pPr>
        <w:jc w:val="left"/>
        <w:rPr>
          <w:color w:val="auto"/>
          <w:w w:val="90"/>
          <w:sz w:val="32"/>
          <w:szCs w:val="32"/>
        </w:rPr>
      </w:pPr>
    </w:p>
    <w:p>
      <w:pPr>
        <w:rPr>
          <w:color w:val="auto"/>
        </w:rPr>
      </w:pPr>
    </w:p>
    <w:sectPr>
      <w:headerReference r:id="rId14" w:type="first"/>
      <w:footerReference r:id="rId17" w:type="first"/>
      <w:headerReference r:id="rId12" w:type="default"/>
      <w:footerReference r:id="rId15" w:type="default"/>
      <w:headerReference r:id="rId13" w:type="even"/>
      <w:footerReference r:id="rId16" w:type="even"/>
      <w:pgSz w:w="11906" w:h="16838"/>
      <w:pgMar w:top="1440" w:right="1800" w:bottom="1440" w:left="1800" w:header="851" w:footer="992" w:gutter="0"/>
      <w:pgNumType w:fmt="numberInDash"/>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altName w:val="Segoe UI"/>
    <w:panose1 w:val="020F0502020204030204"/>
    <w:charset w:val="00"/>
    <w:family w:val="swiss"/>
    <w:pitch w:val="default"/>
    <w:sig w:usb0="00000000" w:usb1="00000000" w:usb2="00000001" w:usb3="00000000" w:csb0="0000019F" w:csb1="00000000"/>
  </w:font>
  <w:font w:name="华文中宋">
    <w:altName w:val="宋体"/>
    <w:panose1 w:val="02010600040101010101"/>
    <w:charset w:val="86"/>
    <w:family w:val="auto"/>
    <w:pitch w:val="default"/>
    <w:sig w:usb0="00000000" w:usb1="00000000" w:usb2="00000000" w:usb3="00000000" w:csb0="0004009F" w:csb1="DFD70000"/>
  </w:font>
  <w:font w:name="微软雅黑">
    <w:panose1 w:val="020B0503020204020204"/>
    <w:charset w:val="86"/>
    <w:family w:val="swiss"/>
    <w:pitch w:val="default"/>
    <w:sig w:usb0="80000287" w:usb1="2ACF3C50" w:usb2="00000016" w:usb3="00000000" w:csb0="0004001F" w:csb1="00000000"/>
  </w:font>
  <w:font w:name="Cambria">
    <w:altName w:val="Segoe Print"/>
    <w:panose1 w:val="02040503050406030204"/>
    <w:charset w:val="00"/>
    <w:family w:val="roman"/>
    <w:pitch w:val="default"/>
    <w:sig w:usb0="00000000" w:usb1="00000000" w:usb2="02000000" w:usb3="00000000" w:csb0="2000019F" w:csb1="00000000"/>
  </w:font>
  <w:font w:name="TimesNewRomanPSMT">
    <w:altName w:val="Times New Roman"/>
    <w:panose1 w:val="00000000000000000000"/>
    <w:charset w:val="00"/>
    <w:family w:val="roman"/>
    <w:pitch w:val="default"/>
    <w:sig w:usb0="00000000" w:usb1="00000000" w:usb2="00000000" w:usb3="00000000" w:csb0="00000000" w:csb1="00000000"/>
  </w:font>
  <w:font w:name="方正小标宋简体">
    <w:panose1 w:val="03000509000000000000"/>
    <w:charset w:val="86"/>
    <w:family w:val="script"/>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仿宋_GB2312">
    <w:panose1 w:val="02010609030101010101"/>
    <w:charset w:val="86"/>
    <w:family w:val="auto"/>
    <w:pitch w:val="default"/>
    <w:sig w:usb0="00000001" w:usb1="080E0000" w:usb2="00000000" w:usb3="00000000" w:csb0="00040000" w:csb1="00000000"/>
  </w:font>
  <w:font w:name="Dotum">
    <w:altName w:val="Times New Roman"/>
    <w:panose1 w:val="020B0600000101010101"/>
    <w:charset w:val="81"/>
    <w:family w:val="modern"/>
    <w:pitch w:val="default"/>
    <w:sig w:usb0="00000000" w:usb1="00000000" w:usb2="00000010" w:usb3="00000000" w:csb0="00080000" w:csb1="00000000"/>
  </w:font>
  <w:font w:name="方正黑体_GBK">
    <w:panose1 w:val="03000509000000000000"/>
    <w:charset w:val="86"/>
    <w:family w:val="script"/>
    <w:pitch w:val="default"/>
    <w:sig w:usb0="00000001" w:usb1="080E0000" w:usb2="00000000" w:usb3="00000000" w:csb0="00040000" w:csb1="00000000"/>
  </w:font>
  <w:font w:name="Segoe Print">
    <w:panose1 w:val="02000600000000000000"/>
    <w:charset w:val="00"/>
    <w:family w:val="auto"/>
    <w:pitch w:val="default"/>
    <w:sig w:usb0="0000028F" w:usb1="00000000" w:usb2="00000000" w:usb3="00000000" w:csb0="2000009F" w:csb1="47010000"/>
  </w:font>
  <w:font w:name="Segoe UI">
    <w:panose1 w:val="020B0502040204020203"/>
    <w:charset w:val="00"/>
    <w:family w:val="auto"/>
    <w:pitch w:val="default"/>
    <w:sig w:usb0="E4002EFF" w:usb1="C000E47F"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jc w:val="right"/>
    </w:pPr>
    <w: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10"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pPr>
                            <w:pStyle w:val="9"/>
                          </w:pP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- 1 -</w:t>
                          </w:r>
                          <w:r>
                            <w:rPr>
                              <w:rFonts w:hint="eastAsia" w:ascii="宋体" w:hAnsi="宋体" w:cs="宋体"/>
                              <w:sz w:val="28"/>
                              <w:szCs w:val="28"/>
                            </w:rPr>
                            <w:fldChar w:fldCharType="end"/>
                          </w:r>
                        </w:p>
                      </w:txbxContent>
                    </wps:txbx>
                    <wps:bodyPr wrap="none" lIns="0" tIns="0" rIns="0" bIns="0" upright="1">
                      <a:spAutoFit/>
                    </wps:bodyPr>
                  </wps:wsp>
                </a:graphicData>
              </a:graphic>
            </wp:anchor>
          </w:drawing>
        </mc:Choice>
        <mc:Fallback>
          <w:pict>
            <v:shape id="文本框 1"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DOqXm5zwAAAAUBAAAPAAAAAAAAAAEAIAAAACIAAABkcnMvZG93bnJl&#10;di54bWxQSwECFAAUAAAACACHTuJAFoqC7M0BAACoAwAADgAAAAAAAAABACAAAAAeAQAAZHJzL2Uy&#10;b0RvYy54bWxQSwUGAAAAAAYABgBZAQAAXQUAAAAA&#10;">
              <v:fill on="f" focussize="0,0"/>
              <v:stroke on="f"/>
              <v:imagedata o:title=""/>
              <o:lock v:ext="edit" aspectratio="f"/>
              <v:textbox inset="0mm,0mm,0mm,0mm" style="mso-fit-shape-to-text:t;">
                <w:txbxContent>
                  <w:p>
                    <w:pPr>
                      <w:pStyle w:val="9"/>
                    </w:pP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- 1 -</w:t>
                    </w:r>
                    <w:r>
                      <w:rPr>
                        <w:rFonts w:hint="eastAsia" w:ascii="宋体" w:hAnsi="宋体" w:cs="宋体"/>
                        <w:sz w:val="28"/>
                        <w:szCs w:val="28"/>
                      </w:rPr>
                      <w:fldChar w:fldCharType="end"/>
                    </w:r>
                  </w:p>
                </w:txbxContent>
              </v:textbox>
            </v:shape>
          </w:pict>
        </mc:Fallback>
      </mc:AlternateContent>
    </w:r>
  </w:p>
  <w:p>
    <w:pPr>
      <w:pStyle w:val="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framePr w:wrap="around" w:vAnchor="text" w:hAnchor="margin" w:xAlign="center" w:y="1"/>
      <w:rPr>
        <w:rStyle w:val="18"/>
      </w:rPr>
    </w:pPr>
    <w:r>
      <w:rPr>
        <w:rStyle w:val="18"/>
      </w:rPr>
      <w:fldChar w:fldCharType="begin"/>
    </w:r>
    <w:r>
      <w:rPr>
        <w:rStyle w:val="18"/>
      </w:rPr>
      <w:instrText xml:space="preserve">PAGE  </w:instrText>
    </w:r>
    <w:r>
      <w:rPr>
        <w:rStyle w:val="18"/>
      </w:rPr>
      <w:fldChar w:fldCharType="end"/>
    </w:r>
  </w:p>
  <w:p>
    <w:pPr>
      <w:pStyle w:val="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jc w:val="right"/>
    </w:pPr>
    <w: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8"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pPr>
                            <w:pStyle w:val="9"/>
                            <w:rPr>
                              <w:rFonts w:ascii="宋体" w:hAnsi="宋体" w:cs="宋体"/>
                              <w:sz w:val="28"/>
                              <w:szCs w:val="28"/>
                            </w:rPr>
                          </w:pP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- 43 -</w:t>
                          </w:r>
                          <w:r>
                            <w:rPr>
                              <w:rFonts w:hint="eastAsia" w:ascii="宋体" w:hAnsi="宋体" w:cs="宋体"/>
                              <w:sz w:val="28"/>
                              <w:szCs w:val="28"/>
                            </w:rPr>
                            <w:fldChar w:fldCharType="end"/>
                          </w:r>
                        </w:p>
                      </w:txbxContent>
                    </wps:txbx>
                    <wps:bodyPr wrap="none" lIns="0" tIns="0" rIns="0" bIns="0" upright="1">
                      <a:spAutoFit/>
                    </wps:bodyPr>
                  </wps:wsp>
                </a:graphicData>
              </a:graphic>
            </wp:anchor>
          </w:drawing>
        </mc:Choice>
        <mc:Fallback>
          <w:pict>
            <v:shape id="文本框 2"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M6pebnPAAAABQEAAA8AAAAAAAAAAQAgAAAAIgAAAGRycy9kb3ducmV2&#10;LnhtbFBLAQIUABQAAAAIAIdO4kArwG0/zAEAAKcDAAAOAAAAAAAAAAEAIAAAAB4BAABkcnMvZTJv&#10;RG9jLnhtbFBLBQYAAAAABgAGAFkBAABcBQAAAAA=&#10;">
              <v:fill on="f" focussize="0,0"/>
              <v:stroke on="f"/>
              <v:imagedata o:title=""/>
              <o:lock v:ext="edit" aspectratio="f"/>
              <v:textbox inset="0mm,0mm,0mm,0mm" style="mso-fit-shape-to-text:t;">
                <w:txbxContent>
                  <w:p>
                    <w:pPr>
                      <w:pStyle w:val="9"/>
                      <w:rPr>
                        <w:rFonts w:ascii="宋体" w:hAnsi="宋体" w:cs="宋体"/>
                        <w:sz w:val="28"/>
                        <w:szCs w:val="28"/>
                      </w:rPr>
                    </w:pP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- 43 -</w:t>
                    </w:r>
                    <w:r>
                      <w:rPr>
                        <w:rFonts w:hint="eastAsia" w:ascii="宋体" w:hAnsi="宋体" w:cs="宋体"/>
                        <w:sz w:val="28"/>
                        <w:szCs w:val="28"/>
                      </w:rPr>
                      <w:fldChar w:fldCharType="end"/>
                    </w:r>
                  </w:p>
                </w:txbxContent>
              </v:textbox>
            </v:shape>
          </w:pict>
        </mc:Fallback>
      </mc:AlternateContent>
    </w:r>
  </w:p>
  <w:p>
    <w:pPr>
      <w:pStyle w:val="9"/>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1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pPr>
                            <w:pStyle w:val="9"/>
                            <w:rPr>
                              <w:rFonts w:ascii="宋体" w:hAnsi="宋体" w:cs="宋体"/>
                              <w:sz w:val="28"/>
                              <w:szCs w:val="28"/>
                            </w:rPr>
                          </w:pP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- 47 -</w:t>
                          </w:r>
                          <w:r>
                            <w:rPr>
                              <w:rFonts w:hint="eastAsia" w:ascii="宋体" w:hAnsi="宋体" w:cs="宋体"/>
                              <w:sz w:val="28"/>
                              <w:szCs w:val="28"/>
                            </w:rPr>
                            <w:fldChar w:fldCharType="end"/>
                          </w:r>
                        </w:p>
                      </w:txbxContent>
                    </wps:txbx>
                    <wps:bodyPr wrap="none" lIns="0" tIns="0" rIns="0" bIns="0" upright="1">
                      <a:spAutoFit/>
                    </wps:bodyPr>
                  </wps:wsp>
                </a:graphicData>
              </a:graphic>
            </wp:anchor>
          </w:drawing>
        </mc:Choice>
        <mc:Fallback>
          <w:pict>
            <v:shape id="文本框 3"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zql5uc8AAAAFAQAADwAAAAAAAAABACAAAAAiAAAAZHJzL2Rvd25y&#10;ZXYueG1sUEsBAhQAFAAAAAgAh07iQJpcGobOAQAAqAMAAA4AAAAAAAAAAQAgAAAAHgEAAGRycy9l&#10;Mm9Eb2MueG1sUEsFBgAAAAAGAAYAWQEAAF4FAAAAAA==&#10;">
              <v:fill on="f" focussize="0,0"/>
              <v:stroke on="f"/>
              <v:imagedata o:title=""/>
              <o:lock v:ext="edit" aspectratio="f"/>
              <v:textbox inset="0mm,0mm,0mm,0mm" style="mso-fit-shape-to-text:t;">
                <w:txbxContent>
                  <w:p>
                    <w:pPr>
                      <w:pStyle w:val="9"/>
                      <w:rPr>
                        <w:rFonts w:ascii="宋体" w:hAnsi="宋体" w:cs="宋体"/>
                        <w:sz w:val="28"/>
                        <w:szCs w:val="28"/>
                      </w:rPr>
                    </w:pP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- 47 -</w:t>
                    </w:r>
                    <w:r>
                      <w:rPr>
                        <w:rFonts w:hint="eastAsia" w:ascii="宋体" w:hAnsi="宋体" w:cs="宋体"/>
                        <w:sz w:val="28"/>
                        <w:szCs w:val="28"/>
                      </w:rP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0"/>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A"/>
    <w:multiLevelType w:val="singleLevel"/>
    <w:tmpl w:val="0000000A"/>
    <w:lvl w:ilvl="0" w:tentative="0">
      <w:start w:val="1"/>
      <w:numFmt w:val="chineseCounting"/>
      <w:suff w:val="nothing"/>
      <w:lvlText w:val="%1、"/>
      <w:lvlJc w:val="left"/>
      <w:pPr>
        <w:ind w:left="431" w:firstLine="420"/>
      </w:pPr>
      <w:rPr>
        <w:rFonts w:hint="eastAsia" w:cs="Times New Roman"/>
      </w:rPr>
    </w:lvl>
  </w:abstractNum>
  <w:abstractNum w:abstractNumId="1">
    <w:nsid w:val="43571D81"/>
    <w:multiLevelType w:val="singleLevel"/>
    <w:tmpl w:val="43571D81"/>
    <w:lvl w:ilvl="0" w:tentative="0">
      <w:start w:val="1"/>
      <w:numFmt w:val="chineseCounting"/>
      <w:suff w:val="nothing"/>
      <w:lvlText w:val="%1、"/>
      <w:lvlJc w:val="left"/>
      <w:pPr>
        <w:ind w:left="0" w:firstLine="0"/>
      </w:pPr>
    </w:lvl>
  </w:abstractNum>
  <w:num w:numId="1">
    <w:abstractNumId w:val="0"/>
  </w:num>
  <w:num w:numId="2">
    <w:abstractNumId w:val="1"/>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documentProtection w:enforcement="0"/>
  <w:defaultTabStop w:val="420"/>
  <w:drawingGridVerticalSpacing w:val="156"/>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lhZGZhZGM4MmM0OTM2ODNjMTE0NDUwMmEwNWY1NjIifQ=="/>
  </w:docVars>
  <w:rsids>
    <w:rsidRoot w:val="007A7BFE"/>
    <w:rsid w:val="00003BD4"/>
    <w:rsid w:val="00010A25"/>
    <w:rsid w:val="000254EF"/>
    <w:rsid w:val="00030AB4"/>
    <w:rsid w:val="00033BBC"/>
    <w:rsid w:val="000474A3"/>
    <w:rsid w:val="00051B03"/>
    <w:rsid w:val="00081EBB"/>
    <w:rsid w:val="0008246D"/>
    <w:rsid w:val="0008327F"/>
    <w:rsid w:val="000B7C33"/>
    <w:rsid w:val="000C75CE"/>
    <w:rsid w:val="00105E12"/>
    <w:rsid w:val="001103D8"/>
    <w:rsid w:val="00116F95"/>
    <w:rsid w:val="001173CB"/>
    <w:rsid w:val="00136196"/>
    <w:rsid w:val="00145618"/>
    <w:rsid w:val="00154218"/>
    <w:rsid w:val="001618B5"/>
    <w:rsid w:val="0017179C"/>
    <w:rsid w:val="001815D9"/>
    <w:rsid w:val="001A22B5"/>
    <w:rsid w:val="001A25BB"/>
    <w:rsid w:val="001A6FDE"/>
    <w:rsid w:val="001D13D4"/>
    <w:rsid w:val="001D35F2"/>
    <w:rsid w:val="001E0754"/>
    <w:rsid w:val="001E3417"/>
    <w:rsid w:val="00200A7B"/>
    <w:rsid w:val="00206E9D"/>
    <w:rsid w:val="002129C7"/>
    <w:rsid w:val="0022243F"/>
    <w:rsid w:val="002404F1"/>
    <w:rsid w:val="00250DAD"/>
    <w:rsid w:val="00250E95"/>
    <w:rsid w:val="00254A55"/>
    <w:rsid w:val="002568FE"/>
    <w:rsid w:val="002961D4"/>
    <w:rsid w:val="002A02F0"/>
    <w:rsid w:val="002D5243"/>
    <w:rsid w:val="002D77C6"/>
    <w:rsid w:val="002F2A29"/>
    <w:rsid w:val="002F7F1F"/>
    <w:rsid w:val="0032608B"/>
    <w:rsid w:val="003331CF"/>
    <w:rsid w:val="00352941"/>
    <w:rsid w:val="003669DF"/>
    <w:rsid w:val="00384A61"/>
    <w:rsid w:val="003851F6"/>
    <w:rsid w:val="00391A0C"/>
    <w:rsid w:val="00393A9F"/>
    <w:rsid w:val="00396031"/>
    <w:rsid w:val="00397272"/>
    <w:rsid w:val="003A5A21"/>
    <w:rsid w:val="003B3C3E"/>
    <w:rsid w:val="003B40B6"/>
    <w:rsid w:val="003C1A39"/>
    <w:rsid w:val="003D3B78"/>
    <w:rsid w:val="003E16CB"/>
    <w:rsid w:val="003F0205"/>
    <w:rsid w:val="003F18DE"/>
    <w:rsid w:val="00400325"/>
    <w:rsid w:val="004022C4"/>
    <w:rsid w:val="00423AD0"/>
    <w:rsid w:val="004446CF"/>
    <w:rsid w:val="004501DA"/>
    <w:rsid w:val="00477280"/>
    <w:rsid w:val="00483946"/>
    <w:rsid w:val="004936E0"/>
    <w:rsid w:val="00493C1F"/>
    <w:rsid w:val="004C01DD"/>
    <w:rsid w:val="004D1F1E"/>
    <w:rsid w:val="004F34AB"/>
    <w:rsid w:val="00506ED5"/>
    <w:rsid w:val="005104C4"/>
    <w:rsid w:val="00513E82"/>
    <w:rsid w:val="00516D84"/>
    <w:rsid w:val="00530F3F"/>
    <w:rsid w:val="005422DC"/>
    <w:rsid w:val="00566B86"/>
    <w:rsid w:val="005B1AAE"/>
    <w:rsid w:val="005C1FAC"/>
    <w:rsid w:val="005C30C3"/>
    <w:rsid w:val="005D37CE"/>
    <w:rsid w:val="005E0695"/>
    <w:rsid w:val="005E2299"/>
    <w:rsid w:val="005E47B9"/>
    <w:rsid w:val="005E6690"/>
    <w:rsid w:val="005F2B38"/>
    <w:rsid w:val="005F4F2A"/>
    <w:rsid w:val="006068DD"/>
    <w:rsid w:val="006117F8"/>
    <w:rsid w:val="006131E8"/>
    <w:rsid w:val="006132E2"/>
    <w:rsid w:val="00616F54"/>
    <w:rsid w:val="006331E2"/>
    <w:rsid w:val="006509D3"/>
    <w:rsid w:val="00680869"/>
    <w:rsid w:val="00684BD5"/>
    <w:rsid w:val="0069550F"/>
    <w:rsid w:val="00696079"/>
    <w:rsid w:val="006B0175"/>
    <w:rsid w:val="006E123F"/>
    <w:rsid w:val="006E1F12"/>
    <w:rsid w:val="006F4134"/>
    <w:rsid w:val="006F7F9A"/>
    <w:rsid w:val="007067E7"/>
    <w:rsid w:val="00710563"/>
    <w:rsid w:val="007154BE"/>
    <w:rsid w:val="007162AB"/>
    <w:rsid w:val="00723C64"/>
    <w:rsid w:val="00725917"/>
    <w:rsid w:val="00734090"/>
    <w:rsid w:val="00736A2D"/>
    <w:rsid w:val="007400B8"/>
    <w:rsid w:val="0074186B"/>
    <w:rsid w:val="00747D69"/>
    <w:rsid w:val="00756C66"/>
    <w:rsid w:val="00761F64"/>
    <w:rsid w:val="00762BD9"/>
    <w:rsid w:val="00772C69"/>
    <w:rsid w:val="00796D82"/>
    <w:rsid w:val="007A7BFE"/>
    <w:rsid w:val="007F78AA"/>
    <w:rsid w:val="00821578"/>
    <w:rsid w:val="00827AE9"/>
    <w:rsid w:val="00833C1C"/>
    <w:rsid w:val="00845B4B"/>
    <w:rsid w:val="00875E1D"/>
    <w:rsid w:val="00876B64"/>
    <w:rsid w:val="008967D8"/>
    <w:rsid w:val="008A14F2"/>
    <w:rsid w:val="008A4C76"/>
    <w:rsid w:val="008B2F47"/>
    <w:rsid w:val="008C0DA3"/>
    <w:rsid w:val="008C3EAA"/>
    <w:rsid w:val="008C681E"/>
    <w:rsid w:val="008C7026"/>
    <w:rsid w:val="008E0A6E"/>
    <w:rsid w:val="008F240E"/>
    <w:rsid w:val="008F4B95"/>
    <w:rsid w:val="008F5E54"/>
    <w:rsid w:val="008F6128"/>
    <w:rsid w:val="00900A63"/>
    <w:rsid w:val="009061D5"/>
    <w:rsid w:val="009104DC"/>
    <w:rsid w:val="00924D67"/>
    <w:rsid w:val="009250F2"/>
    <w:rsid w:val="00927C99"/>
    <w:rsid w:val="009354F7"/>
    <w:rsid w:val="00942600"/>
    <w:rsid w:val="0095371A"/>
    <w:rsid w:val="00955060"/>
    <w:rsid w:val="00963147"/>
    <w:rsid w:val="009708B9"/>
    <w:rsid w:val="00972B36"/>
    <w:rsid w:val="00976397"/>
    <w:rsid w:val="009D6BDA"/>
    <w:rsid w:val="009D7107"/>
    <w:rsid w:val="009E7327"/>
    <w:rsid w:val="009F2DE2"/>
    <w:rsid w:val="009F537C"/>
    <w:rsid w:val="00A00F84"/>
    <w:rsid w:val="00A0549B"/>
    <w:rsid w:val="00A0687B"/>
    <w:rsid w:val="00A40237"/>
    <w:rsid w:val="00A4417E"/>
    <w:rsid w:val="00A461E2"/>
    <w:rsid w:val="00A94261"/>
    <w:rsid w:val="00AA0123"/>
    <w:rsid w:val="00AA0DA1"/>
    <w:rsid w:val="00AC6BF8"/>
    <w:rsid w:val="00AE4E5A"/>
    <w:rsid w:val="00AE54FC"/>
    <w:rsid w:val="00B0422D"/>
    <w:rsid w:val="00B050CF"/>
    <w:rsid w:val="00B05E4A"/>
    <w:rsid w:val="00B21171"/>
    <w:rsid w:val="00B24134"/>
    <w:rsid w:val="00B279CF"/>
    <w:rsid w:val="00B4270D"/>
    <w:rsid w:val="00B47139"/>
    <w:rsid w:val="00B5326E"/>
    <w:rsid w:val="00B5449E"/>
    <w:rsid w:val="00B61E5F"/>
    <w:rsid w:val="00B6267E"/>
    <w:rsid w:val="00B80101"/>
    <w:rsid w:val="00B91F59"/>
    <w:rsid w:val="00BB6FBF"/>
    <w:rsid w:val="00BD4B79"/>
    <w:rsid w:val="00BD795F"/>
    <w:rsid w:val="00C17B93"/>
    <w:rsid w:val="00C3429A"/>
    <w:rsid w:val="00C55427"/>
    <w:rsid w:val="00C576F5"/>
    <w:rsid w:val="00C61267"/>
    <w:rsid w:val="00C63C47"/>
    <w:rsid w:val="00C64C0B"/>
    <w:rsid w:val="00C948E7"/>
    <w:rsid w:val="00CA205D"/>
    <w:rsid w:val="00CA4D9E"/>
    <w:rsid w:val="00CB2065"/>
    <w:rsid w:val="00CB56EF"/>
    <w:rsid w:val="00CB7B57"/>
    <w:rsid w:val="00CC7D23"/>
    <w:rsid w:val="00CD0DB0"/>
    <w:rsid w:val="00CE7D80"/>
    <w:rsid w:val="00CF0F1B"/>
    <w:rsid w:val="00D01A8B"/>
    <w:rsid w:val="00D43162"/>
    <w:rsid w:val="00D6205A"/>
    <w:rsid w:val="00D739C6"/>
    <w:rsid w:val="00D75F6C"/>
    <w:rsid w:val="00D819DC"/>
    <w:rsid w:val="00D82733"/>
    <w:rsid w:val="00D8501D"/>
    <w:rsid w:val="00D871FA"/>
    <w:rsid w:val="00D963D7"/>
    <w:rsid w:val="00DA1179"/>
    <w:rsid w:val="00DA49A2"/>
    <w:rsid w:val="00DC3148"/>
    <w:rsid w:val="00DC5139"/>
    <w:rsid w:val="00DD565B"/>
    <w:rsid w:val="00DE57DC"/>
    <w:rsid w:val="00E16248"/>
    <w:rsid w:val="00E30791"/>
    <w:rsid w:val="00E31F65"/>
    <w:rsid w:val="00E40E21"/>
    <w:rsid w:val="00E63DF6"/>
    <w:rsid w:val="00E665E2"/>
    <w:rsid w:val="00E76646"/>
    <w:rsid w:val="00E86BDE"/>
    <w:rsid w:val="00EB7AF7"/>
    <w:rsid w:val="00EC348C"/>
    <w:rsid w:val="00ED1F99"/>
    <w:rsid w:val="00ED2E61"/>
    <w:rsid w:val="00EE38E6"/>
    <w:rsid w:val="00EE445A"/>
    <w:rsid w:val="00EF304F"/>
    <w:rsid w:val="00F009E2"/>
    <w:rsid w:val="00F40A7A"/>
    <w:rsid w:val="00F43F5A"/>
    <w:rsid w:val="00F44F2F"/>
    <w:rsid w:val="00F509E3"/>
    <w:rsid w:val="00F5183B"/>
    <w:rsid w:val="00F641EE"/>
    <w:rsid w:val="00F747BF"/>
    <w:rsid w:val="00F747FA"/>
    <w:rsid w:val="00F77B2D"/>
    <w:rsid w:val="00F806EA"/>
    <w:rsid w:val="00F838D7"/>
    <w:rsid w:val="00F94038"/>
    <w:rsid w:val="00F9679C"/>
    <w:rsid w:val="00FA3F5A"/>
    <w:rsid w:val="00FB2D89"/>
    <w:rsid w:val="00FD381D"/>
    <w:rsid w:val="00FD5A4C"/>
    <w:rsid w:val="017E0151"/>
    <w:rsid w:val="0212321E"/>
    <w:rsid w:val="0296686A"/>
    <w:rsid w:val="079E53BB"/>
    <w:rsid w:val="07D726B8"/>
    <w:rsid w:val="08C05AA0"/>
    <w:rsid w:val="0AFE2A9B"/>
    <w:rsid w:val="0C460645"/>
    <w:rsid w:val="0D6C6F7B"/>
    <w:rsid w:val="0F6D4611"/>
    <w:rsid w:val="107C759E"/>
    <w:rsid w:val="11EF4686"/>
    <w:rsid w:val="12D864FD"/>
    <w:rsid w:val="13CF7EEA"/>
    <w:rsid w:val="147F3F75"/>
    <w:rsid w:val="158C5BF9"/>
    <w:rsid w:val="18A0649E"/>
    <w:rsid w:val="19F8100C"/>
    <w:rsid w:val="1A8C5F8C"/>
    <w:rsid w:val="1C693B1D"/>
    <w:rsid w:val="1CDE6F5E"/>
    <w:rsid w:val="1FC225B8"/>
    <w:rsid w:val="1FE46A9C"/>
    <w:rsid w:val="206750B4"/>
    <w:rsid w:val="21AE3013"/>
    <w:rsid w:val="21EE39CC"/>
    <w:rsid w:val="22E52020"/>
    <w:rsid w:val="254C7485"/>
    <w:rsid w:val="2658721A"/>
    <w:rsid w:val="275A66B9"/>
    <w:rsid w:val="27A25184"/>
    <w:rsid w:val="28B8516C"/>
    <w:rsid w:val="29BD4113"/>
    <w:rsid w:val="2B3202B6"/>
    <w:rsid w:val="2F6536D3"/>
    <w:rsid w:val="2FC43983"/>
    <w:rsid w:val="315A435A"/>
    <w:rsid w:val="316F5531"/>
    <w:rsid w:val="33283F4F"/>
    <w:rsid w:val="33E522A4"/>
    <w:rsid w:val="35C44594"/>
    <w:rsid w:val="35ED0A47"/>
    <w:rsid w:val="379571AA"/>
    <w:rsid w:val="39643ACF"/>
    <w:rsid w:val="3B1D063B"/>
    <w:rsid w:val="3C2D70F4"/>
    <w:rsid w:val="3CB9765E"/>
    <w:rsid w:val="3CD737FF"/>
    <w:rsid w:val="3DF32CE6"/>
    <w:rsid w:val="3E296944"/>
    <w:rsid w:val="3E670D70"/>
    <w:rsid w:val="3FB15E38"/>
    <w:rsid w:val="3FB93B43"/>
    <w:rsid w:val="40BA692C"/>
    <w:rsid w:val="42041CCC"/>
    <w:rsid w:val="426C32DB"/>
    <w:rsid w:val="42B50E9F"/>
    <w:rsid w:val="45FB75AB"/>
    <w:rsid w:val="45FE14C1"/>
    <w:rsid w:val="474074DF"/>
    <w:rsid w:val="47937E65"/>
    <w:rsid w:val="491348B1"/>
    <w:rsid w:val="49EA2C24"/>
    <w:rsid w:val="4B107C9D"/>
    <w:rsid w:val="4D2E0486"/>
    <w:rsid w:val="4D68748F"/>
    <w:rsid w:val="4E78418F"/>
    <w:rsid w:val="4F9C76EB"/>
    <w:rsid w:val="525745B1"/>
    <w:rsid w:val="53510746"/>
    <w:rsid w:val="53606423"/>
    <w:rsid w:val="55E32AE2"/>
    <w:rsid w:val="573671C0"/>
    <w:rsid w:val="574720D1"/>
    <w:rsid w:val="5A2D67EC"/>
    <w:rsid w:val="5B6065F6"/>
    <w:rsid w:val="5C3A1F35"/>
    <w:rsid w:val="5D34508E"/>
    <w:rsid w:val="614C0CDA"/>
    <w:rsid w:val="632C625A"/>
    <w:rsid w:val="636E4ABC"/>
    <w:rsid w:val="650457FC"/>
    <w:rsid w:val="6692027B"/>
    <w:rsid w:val="674F47CD"/>
    <w:rsid w:val="677F42ED"/>
    <w:rsid w:val="69006189"/>
    <w:rsid w:val="696D5534"/>
    <w:rsid w:val="6A441A4E"/>
    <w:rsid w:val="6AC648BB"/>
    <w:rsid w:val="6D0E35D3"/>
    <w:rsid w:val="6D553153"/>
    <w:rsid w:val="6F555FB1"/>
    <w:rsid w:val="712A596C"/>
    <w:rsid w:val="72B26A06"/>
    <w:rsid w:val="747245A5"/>
    <w:rsid w:val="75837868"/>
    <w:rsid w:val="75C138D0"/>
    <w:rsid w:val="76002116"/>
    <w:rsid w:val="77C03503"/>
    <w:rsid w:val="783807F6"/>
    <w:rsid w:val="79DE5F56"/>
    <w:rsid w:val="7A860D00"/>
    <w:rsid w:val="7A8F7564"/>
    <w:rsid w:val="7B1830CE"/>
    <w:rsid w:val="7C136915"/>
    <w:rsid w:val="7CAD6794"/>
    <w:rsid w:val="7CD82419"/>
    <w:rsid w:val="7D493466"/>
    <w:rsid w:val="7D521AC9"/>
    <w:rsid w:val="7D902C36"/>
    <w:rsid w:val="7DF80231"/>
    <w:rsid w:val="7E612FF1"/>
    <w:rsid w:val="7F63480C"/>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99" w:semiHidden="0" w:name="toc 1"/>
    <w:lsdException w:qFormat="1" w:unhideWhenUsed="0" w:uiPriority="99" w:semiHidden="0" w:name="toc 2"/>
    <w:lsdException w:qFormat="1" w:unhideWhenUsed="0" w:uiPriority="9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99" w:semiHidden="0" w:name="Title"/>
    <w:lsdException w:uiPriority="99" w:name="Closing"/>
    <w:lsdException w:uiPriority="99" w:name="Signature"/>
    <w:lsdException w:qFormat="1" w:uiPriority="1" w:name="Default Paragraph Font"/>
    <w:lsdException w:qFormat="1" w:unhideWhenUsed="0" w:uiPriority="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99"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99"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21"/>
    <w:qFormat/>
    <w:uiPriority w:val="99"/>
    <w:pPr>
      <w:keepNext/>
      <w:keepLines/>
      <w:spacing w:before="340" w:after="330" w:line="559" w:lineRule="auto"/>
      <w:outlineLvl w:val="0"/>
    </w:pPr>
    <w:rPr>
      <w:rFonts w:eastAsia="华文中宋"/>
      <w:b/>
      <w:bCs/>
      <w:kern w:val="44"/>
      <w:sz w:val="44"/>
      <w:szCs w:val="44"/>
    </w:rPr>
  </w:style>
  <w:style w:type="character" w:default="1" w:styleId="17">
    <w:name w:val="Default Paragraph Font"/>
    <w:semiHidden/>
    <w:unhideWhenUsed/>
    <w:qFormat/>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2">
    <w:name w:val="Normal Indent"/>
    <w:basedOn w:val="1"/>
    <w:qFormat/>
    <w:uiPriority w:val="0"/>
    <w:pPr>
      <w:ind w:firstLine="420" w:firstLineChars="200"/>
    </w:pPr>
  </w:style>
  <w:style w:type="paragraph" w:styleId="4">
    <w:name w:val="Body Text"/>
    <w:basedOn w:val="1"/>
    <w:link w:val="37"/>
    <w:semiHidden/>
    <w:qFormat/>
    <w:uiPriority w:val="0"/>
    <w:pPr>
      <w:widowControl/>
      <w:kinsoku w:val="0"/>
      <w:autoSpaceDE w:val="0"/>
      <w:autoSpaceDN w:val="0"/>
      <w:adjustRightInd w:val="0"/>
      <w:snapToGrid w:val="0"/>
      <w:jc w:val="left"/>
      <w:textAlignment w:val="baseline"/>
    </w:pPr>
    <w:rPr>
      <w:rFonts w:ascii="微软雅黑" w:hAnsi="微软雅黑" w:eastAsia="微软雅黑" w:cs="微软雅黑"/>
      <w:snapToGrid w:val="0"/>
      <w:color w:val="000000"/>
      <w:kern w:val="0"/>
      <w:sz w:val="31"/>
      <w:szCs w:val="31"/>
      <w:lang w:eastAsia="en-US"/>
    </w:rPr>
  </w:style>
  <w:style w:type="paragraph" w:styleId="5">
    <w:name w:val="toc 3"/>
    <w:basedOn w:val="1"/>
    <w:next w:val="1"/>
    <w:qFormat/>
    <w:uiPriority w:val="99"/>
    <w:pPr>
      <w:widowControl/>
      <w:spacing w:after="100" w:line="259" w:lineRule="auto"/>
      <w:ind w:left="440"/>
      <w:jc w:val="left"/>
    </w:pPr>
    <w:rPr>
      <w:rFonts w:ascii="Calibri" w:hAnsi="Calibri"/>
      <w:kern w:val="0"/>
      <w:sz w:val="22"/>
      <w:szCs w:val="22"/>
    </w:rPr>
  </w:style>
  <w:style w:type="paragraph" w:styleId="6">
    <w:name w:val="Plain Text"/>
    <w:basedOn w:val="1"/>
    <w:link w:val="22"/>
    <w:qFormat/>
    <w:uiPriority w:val="99"/>
    <w:rPr>
      <w:rFonts w:ascii="宋体" w:hAnsi="Courier New"/>
      <w:sz w:val="32"/>
      <w:szCs w:val="20"/>
    </w:rPr>
  </w:style>
  <w:style w:type="paragraph" w:styleId="7">
    <w:name w:val="Date"/>
    <w:basedOn w:val="1"/>
    <w:next w:val="1"/>
    <w:link w:val="33"/>
    <w:semiHidden/>
    <w:unhideWhenUsed/>
    <w:qFormat/>
    <w:uiPriority w:val="99"/>
    <w:pPr>
      <w:ind w:left="100" w:leftChars="2500"/>
    </w:pPr>
  </w:style>
  <w:style w:type="paragraph" w:styleId="8">
    <w:name w:val="Balloon Text"/>
    <w:basedOn w:val="1"/>
    <w:link w:val="23"/>
    <w:qFormat/>
    <w:uiPriority w:val="99"/>
    <w:rPr>
      <w:sz w:val="18"/>
      <w:szCs w:val="18"/>
    </w:rPr>
  </w:style>
  <w:style w:type="paragraph" w:styleId="9">
    <w:name w:val="footer"/>
    <w:basedOn w:val="1"/>
    <w:link w:val="24"/>
    <w:qFormat/>
    <w:uiPriority w:val="99"/>
    <w:pPr>
      <w:tabs>
        <w:tab w:val="center" w:pos="4153"/>
        <w:tab w:val="right" w:pos="8306"/>
      </w:tabs>
      <w:snapToGrid w:val="0"/>
      <w:jc w:val="left"/>
    </w:pPr>
    <w:rPr>
      <w:sz w:val="18"/>
      <w:szCs w:val="18"/>
    </w:rPr>
  </w:style>
  <w:style w:type="paragraph" w:styleId="10">
    <w:name w:val="header"/>
    <w:basedOn w:val="1"/>
    <w:link w:val="25"/>
    <w:qFormat/>
    <w:uiPriority w:val="99"/>
    <w:pPr>
      <w:pBdr>
        <w:bottom w:val="single" w:color="auto" w:sz="6" w:space="1"/>
      </w:pBdr>
      <w:tabs>
        <w:tab w:val="center" w:pos="4153"/>
        <w:tab w:val="right" w:pos="8306"/>
      </w:tabs>
      <w:snapToGrid w:val="0"/>
      <w:jc w:val="center"/>
    </w:pPr>
    <w:rPr>
      <w:sz w:val="18"/>
      <w:szCs w:val="18"/>
    </w:rPr>
  </w:style>
  <w:style w:type="paragraph" w:styleId="11">
    <w:name w:val="toc 1"/>
    <w:basedOn w:val="1"/>
    <w:next w:val="1"/>
    <w:qFormat/>
    <w:uiPriority w:val="99"/>
    <w:pPr>
      <w:widowControl/>
      <w:spacing w:after="100" w:line="259" w:lineRule="auto"/>
      <w:jc w:val="left"/>
    </w:pPr>
    <w:rPr>
      <w:rFonts w:ascii="Calibri" w:hAnsi="Calibri"/>
      <w:kern w:val="0"/>
      <w:sz w:val="22"/>
      <w:szCs w:val="22"/>
    </w:rPr>
  </w:style>
  <w:style w:type="paragraph" w:styleId="12">
    <w:name w:val="Subtitle"/>
    <w:basedOn w:val="1"/>
    <w:next w:val="1"/>
    <w:link w:val="26"/>
    <w:qFormat/>
    <w:uiPriority w:val="99"/>
    <w:pPr>
      <w:spacing w:before="240" w:after="60" w:line="312" w:lineRule="auto"/>
      <w:jc w:val="center"/>
      <w:outlineLvl w:val="1"/>
    </w:pPr>
    <w:rPr>
      <w:rFonts w:ascii="Calibri" w:hAnsi="Calibri"/>
      <w:b/>
      <w:bCs/>
      <w:kern w:val="28"/>
      <w:sz w:val="32"/>
      <w:szCs w:val="32"/>
    </w:rPr>
  </w:style>
  <w:style w:type="paragraph" w:styleId="13">
    <w:name w:val="toc 2"/>
    <w:basedOn w:val="1"/>
    <w:next w:val="1"/>
    <w:qFormat/>
    <w:uiPriority w:val="99"/>
    <w:pPr>
      <w:widowControl/>
      <w:spacing w:after="100" w:line="259" w:lineRule="auto"/>
      <w:ind w:left="220"/>
      <w:jc w:val="left"/>
    </w:pPr>
    <w:rPr>
      <w:rFonts w:ascii="Calibri" w:hAnsi="Calibri"/>
      <w:kern w:val="0"/>
      <w:sz w:val="22"/>
      <w:szCs w:val="22"/>
    </w:rPr>
  </w:style>
  <w:style w:type="paragraph" w:styleId="14">
    <w:name w:val="Normal (Web)"/>
    <w:basedOn w:val="1"/>
    <w:qFormat/>
    <w:uiPriority w:val="99"/>
    <w:pPr>
      <w:widowControl/>
      <w:spacing w:before="100" w:beforeAutospacing="1" w:after="100" w:afterAutospacing="1"/>
      <w:jc w:val="left"/>
    </w:pPr>
    <w:rPr>
      <w:rFonts w:ascii="宋体" w:hAnsi="宋体" w:cs="宋体"/>
      <w:kern w:val="0"/>
      <w:sz w:val="24"/>
    </w:rPr>
  </w:style>
  <w:style w:type="paragraph" w:styleId="15">
    <w:name w:val="Title"/>
    <w:basedOn w:val="1"/>
    <w:next w:val="1"/>
    <w:link w:val="27"/>
    <w:qFormat/>
    <w:uiPriority w:val="99"/>
    <w:pPr>
      <w:spacing w:before="240" w:after="60"/>
      <w:jc w:val="center"/>
      <w:outlineLvl w:val="0"/>
    </w:pPr>
    <w:rPr>
      <w:rFonts w:ascii="Cambria" w:hAnsi="Cambria" w:eastAsia="华文中宋"/>
      <w:b/>
      <w:bCs/>
      <w:sz w:val="36"/>
      <w:szCs w:val="32"/>
    </w:rPr>
  </w:style>
  <w:style w:type="character" w:styleId="18">
    <w:name w:val="page number"/>
    <w:qFormat/>
    <w:uiPriority w:val="99"/>
    <w:rPr>
      <w:rFonts w:cs="Times New Roman"/>
    </w:rPr>
  </w:style>
  <w:style w:type="character" w:styleId="19">
    <w:name w:val="FollowedHyperlink"/>
    <w:basedOn w:val="17"/>
    <w:semiHidden/>
    <w:unhideWhenUsed/>
    <w:qFormat/>
    <w:uiPriority w:val="99"/>
    <w:rPr>
      <w:color w:val="333333"/>
      <w:u w:val="none"/>
    </w:rPr>
  </w:style>
  <w:style w:type="character" w:styleId="20">
    <w:name w:val="Hyperlink"/>
    <w:qFormat/>
    <w:uiPriority w:val="99"/>
    <w:rPr>
      <w:rFonts w:cs="Times New Roman"/>
      <w:color w:val="0000FF"/>
      <w:u w:val="single"/>
    </w:rPr>
  </w:style>
  <w:style w:type="character" w:customStyle="1" w:styleId="21">
    <w:name w:val="标题 1 Char"/>
    <w:basedOn w:val="17"/>
    <w:link w:val="3"/>
    <w:qFormat/>
    <w:uiPriority w:val="99"/>
    <w:rPr>
      <w:rFonts w:ascii="Times New Roman" w:hAnsi="Times New Roman" w:eastAsia="华文中宋" w:cs="Times New Roman"/>
      <w:b/>
      <w:bCs/>
      <w:kern w:val="44"/>
      <w:sz w:val="44"/>
      <w:szCs w:val="44"/>
    </w:rPr>
  </w:style>
  <w:style w:type="character" w:customStyle="1" w:styleId="22">
    <w:name w:val="纯文本 Char"/>
    <w:basedOn w:val="17"/>
    <w:link w:val="6"/>
    <w:qFormat/>
    <w:uiPriority w:val="99"/>
    <w:rPr>
      <w:rFonts w:ascii="宋体" w:hAnsi="Courier New" w:eastAsia="宋体" w:cs="Times New Roman"/>
      <w:sz w:val="32"/>
      <w:szCs w:val="20"/>
    </w:rPr>
  </w:style>
  <w:style w:type="character" w:customStyle="1" w:styleId="23">
    <w:name w:val="批注框文本 Char"/>
    <w:basedOn w:val="17"/>
    <w:link w:val="8"/>
    <w:qFormat/>
    <w:uiPriority w:val="99"/>
    <w:rPr>
      <w:rFonts w:ascii="Times New Roman" w:hAnsi="Times New Roman" w:eastAsia="宋体" w:cs="Times New Roman"/>
      <w:sz w:val="18"/>
      <w:szCs w:val="18"/>
    </w:rPr>
  </w:style>
  <w:style w:type="character" w:customStyle="1" w:styleId="24">
    <w:name w:val="页脚 Char"/>
    <w:basedOn w:val="17"/>
    <w:link w:val="9"/>
    <w:qFormat/>
    <w:uiPriority w:val="99"/>
    <w:rPr>
      <w:rFonts w:ascii="Times New Roman" w:hAnsi="Times New Roman" w:eastAsia="宋体" w:cs="Times New Roman"/>
      <w:sz w:val="18"/>
      <w:szCs w:val="18"/>
    </w:rPr>
  </w:style>
  <w:style w:type="character" w:customStyle="1" w:styleId="25">
    <w:name w:val="页眉 Char"/>
    <w:basedOn w:val="17"/>
    <w:link w:val="10"/>
    <w:qFormat/>
    <w:uiPriority w:val="99"/>
    <w:rPr>
      <w:rFonts w:ascii="Times New Roman" w:hAnsi="Times New Roman" w:eastAsia="宋体" w:cs="Times New Roman"/>
      <w:sz w:val="18"/>
      <w:szCs w:val="18"/>
    </w:rPr>
  </w:style>
  <w:style w:type="character" w:customStyle="1" w:styleId="26">
    <w:name w:val="副标题 Char"/>
    <w:basedOn w:val="17"/>
    <w:link w:val="12"/>
    <w:qFormat/>
    <w:uiPriority w:val="99"/>
    <w:rPr>
      <w:rFonts w:ascii="Calibri" w:hAnsi="Calibri" w:eastAsia="宋体" w:cs="Times New Roman"/>
      <w:b/>
      <w:bCs/>
      <w:kern w:val="28"/>
      <w:sz w:val="32"/>
      <w:szCs w:val="32"/>
    </w:rPr>
  </w:style>
  <w:style w:type="character" w:customStyle="1" w:styleId="27">
    <w:name w:val="标题 Char"/>
    <w:basedOn w:val="17"/>
    <w:link w:val="15"/>
    <w:qFormat/>
    <w:uiPriority w:val="99"/>
    <w:rPr>
      <w:rFonts w:ascii="Cambria" w:hAnsi="Cambria" w:eastAsia="华文中宋" w:cs="Times New Roman"/>
      <w:b/>
      <w:bCs/>
      <w:sz w:val="36"/>
      <w:szCs w:val="32"/>
    </w:rPr>
  </w:style>
  <w:style w:type="character" w:customStyle="1" w:styleId="28">
    <w:name w:val="Plain Text Char"/>
    <w:qFormat/>
    <w:locked/>
    <w:uiPriority w:val="99"/>
    <w:rPr>
      <w:rFonts w:ascii="宋体" w:hAnsi="Courier New" w:cs="Times New Roman"/>
      <w:kern w:val="2"/>
      <w:sz w:val="32"/>
    </w:rPr>
  </w:style>
  <w:style w:type="paragraph" w:customStyle="1" w:styleId="29">
    <w:name w:val="p0"/>
    <w:basedOn w:val="1"/>
    <w:qFormat/>
    <w:uiPriority w:val="99"/>
    <w:pPr>
      <w:widowControl/>
      <w:spacing w:line="365" w:lineRule="atLeast"/>
      <w:ind w:left="1"/>
    </w:pPr>
    <w:rPr>
      <w:kern w:val="0"/>
      <w:sz w:val="20"/>
      <w:szCs w:val="20"/>
    </w:rPr>
  </w:style>
  <w:style w:type="character" w:customStyle="1" w:styleId="30">
    <w:name w:val="纯文本 Char1"/>
    <w:qFormat/>
    <w:uiPriority w:val="99"/>
    <w:rPr>
      <w:rFonts w:ascii="宋体" w:hAnsi="Courier New" w:cs="Courier New"/>
      <w:kern w:val="2"/>
      <w:sz w:val="21"/>
      <w:szCs w:val="21"/>
    </w:rPr>
  </w:style>
  <w:style w:type="paragraph" w:customStyle="1" w:styleId="31">
    <w:name w:val="TOC 标题1"/>
    <w:basedOn w:val="3"/>
    <w:next w:val="1"/>
    <w:qFormat/>
    <w:uiPriority w:val="99"/>
    <w:pPr>
      <w:widowControl/>
      <w:spacing w:before="240" w:after="0" w:line="259" w:lineRule="auto"/>
      <w:jc w:val="left"/>
      <w:outlineLvl w:val="9"/>
    </w:pPr>
    <w:rPr>
      <w:rFonts w:ascii="Cambria" w:hAnsi="Cambria" w:eastAsia="宋体"/>
      <w:b w:val="0"/>
      <w:bCs w:val="0"/>
      <w:color w:val="365F91"/>
      <w:kern w:val="0"/>
      <w:sz w:val="32"/>
      <w:szCs w:val="32"/>
    </w:rPr>
  </w:style>
  <w:style w:type="paragraph" w:styleId="32">
    <w:name w:val="List Paragraph"/>
    <w:basedOn w:val="1"/>
    <w:qFormat/>
    <w:uiPriority w:val="99"/>
    <w:pPr>
      <w:ind w:firstLine="420" w:firstLineChars="200"/>
    </w:pPr>
  </w:style>
  <w:style w:type="character" w:customStyle="1" w:styleId="33">
    <w:name w:val="日期 Char"/>
    <w:basedOn w:val="17"/>
    <w:link w:val="7"/>
    <w:semiHidden/>
    <w:qFormat/>
    <w:uiPriority w:val="99"/>
    <w:rPr>
      <w:rFonts w:ascii="Times New Roman" w:hAnsi="Times New Roman" w:eastAsia="宋体" w:cs="Times New Roman"/>
      <w:szCs w:val="24"/>
    </w:rPr>
  </w:style>
  <w:style w:type="character" w:customStyle="1" w:styleId="34">
    <w:name w:val="fontstyle01"/>
    <w:basedOn w:val="17"/>
    <w:qFormat/>
    <w:uiPriority w:val="0"/>
    <w:rPr>
      <w:rFonts w:hint="default" w:ascii="TimesNewRomanPSMT" w:hAnsi="TimesNewRomanPSMT"/>
      <w:color w:val="000000"/>
      <w:sz w:val="22"/>
      <w:szCs w:val="22"/>
    </w:rPr>
  </w:style>
  <w:style w:type="character" w:customStyle="1" w:styleId="35">
    <w:name w:val="fontstyle21"/>
    <w:basedOn w:val="17"/>
    <w:qFormat/>
    <w:uiPriority w:val="0"/>
    <w:rPr>
      <w:rFonts w:hint="default" w:ascii="TimesNewRomanPSMT" w:hAnsi="TimesNewRomanPSMT"/>
      <w:color w:val="000000"/>
      <w:sz w:val="22"/>
      <w:szCs w:val="22"/>
    </w:rPr>
  </w:style>
  <w:style w:type="paragraph" w:customStyle="1" w:styleId="36">
    <w:name w:val="Table Text"/>
    <w:basedOn w:val="1"/>
    <w:semiHidden/>
    <w:qFormat/>
    <w:uiPriority w:val="0"/>
    <w:pPr>
      <w:widowControl/>
      <w:kinsoku w:val="0"/>
      <w:autoSpaceDE w:val="0"/>
      <w:autoSpaceDN w:val="0"/>
      <w:adjustRightInd w:val="0"/>
      <w:snapToGrid w:val="0"/>
      <w:jc w:val="left"/>
      <w:textAlignment w:val="baseline"/>
    </w:pPr>
    <w:rPr>
      <w:rFonts w:ascii="微软雅黑" w:hAnsi="微软雅黑" w:eastAsia="微软雅黑" w:cs="微软雅黑"/>
      <w:snapToGrid w:val="0"/>
      <w:color w:val="000000"/>
      <w:kern w:val="0"/>
      <w:sz w:val="22"/>
      <w:szCs w:val="22"/>
      <w:lang w:eastAsia="en-US"/>
    </w:rPr>
  </w:style>
  <w:style w:type="character" w:customStyle="1" w:styleId="37">
    <w:name w:val="正文文本 Char"/>
    <w:basedOn w:val="17"/>
    <w:link w:val="4"/>
    <w:semiHidden/>
    <w:qFormat/>
    <w:uiPriority w:val="0"/>
    <w:rPr>
      <w:rFonts w:ascii="微软雅黑" w:hAnsi="微软雅黑" w:eastAsia="微软雅黑" w:cs="微软雅黑"/>
      <w:snapToGrid w:val="0"/>
      <w:color w:val="000000"/>
      <w:sz w:val="31"/>
      <w:szCs w:val="31"/>
      <w:lang w:eastAsia="en-US"/>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9" Type="http://schemas.openxmlformats.org/officeDocument/2006/relationships/fontTable" Target="fontTable.xml"/><Relationship Id="rId28" Type="http://schemas.openxmlformats.org/officeDocument/2006/relationships/customXml" Target="../customXml/item2.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6.emf"/><Relationship Id="rId24" Type="http://schemas.openxmlformats.org/officeDocument/2006/relationships/oleObject" Target="embeddings/oleObject1.bin"/><Relationship Id="rId23" Type="http://schemas.openxmlformats.org/officeDocument/2006/relationships/image" Target="media/image5.png"/><Relationship Id="rId22" Type="http://schemas.openxmlformats.org/officeDocument/2006/relationships/image" Target="media/image4.png"/><Relationship Id="rId21" Type="http://schemas.openxmlformats.org/officeDocument/2006/relationships/image" Target="media/image3.png"/><Relationship Id="rId20" Type="http://schemas.openxmlformats.org/officeDocument/2006/relationships/image" Target="media/image2.png"/><Relationship Id="rId2" Type="http://schemas.openxmlformats.org/officeDocument/2006/relationships/settings" Target="settings.xml"/><Relationship Id="rId19" Type="http://schemas.openxmlformats.org/officeDocument/2006/relationships/image" Target="media/image1.png"/><Relationship Id="rId18" Type="http://schemas.openxmlformats.org/officeDocument/2006/relationships/theme" Target="theme/theme1.xml"/><Relationship Id="rId17" Type="http://schemas.openxmlformats.org/officeDocument/2006/relationships/footer" Target="footer8.xml"/><Relationship Id="rId16" Type="http://schemas.openxmlformats.org/officeDocument/2006/relationships/footer" Target="footer7.xml"/><Relationship Id="rId15" Type="http://schemas.openxmlformats.org/officeDocument/2006/relationships/footer" Target="footer6.xml"/><Relationship Id="rId14" Type="http://schemas.openxmlformats.org/officeDocument/2006/relationships/header" Target="header7.xml"/><Relationship Id="rId13" Type="http://schemas.openxmlformats.org/officeDocument/2006/relationships/header" Target="header6.xml"/><Relationship Id="rId12" Type="http://schemas.openxmlformats.org/officeDocument/2006/relationships/header" Target="header5.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6E77D99-7906-40E3-B9E6-50408AFA2EA5}">
  <ds:schemaRefs/>
</ds:datastoreItem>
</file>

<file path=docProps/app.xml><?xml version="1.0" encoding="utf-8"?>
<Properties xmlns="http://schemas.openxmlformats.org/officeDocument/2006/extended-properties" xmlns:vt="http://schemas.openxmlformats.org/officeDocument/2006/docPropsVTypes">
  <Template>Normal.dotm</Template>
  <Company>CHINA</Company>
  <Pages>47</Pages>
  <Words>2740</Words>
  <Characters>15623</Characters>
  <Lines>130</Lines>
  <Paragraphs>36</Paragraphs>
  <TotalTime>0</TotalTime>
  <ScaleCrop>false</ScaleCrop>
  <LinksUpToDate>false</LinksUpToDate>
  <CharactersWithSpaces>18327</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2023-09-01T07:33:00Z</dcterms:created>
  <dc:creator>NTKO</dc:creator>
  <cp:lastModifiedBy>Shanly</cp:lastModifiedBy>
  <cp:lastPrinted>2023-11-22T15:13:03Z</cp:lastPrinted>
  <dcterms:modified xsi:type="dcterms:W3CDTF">2023-11-22T15:33:22Z</dcterms:modified>
  <cp:revision>16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F335A0C3CD99440CAEA7799FA0948B85_13</vt:lpwstr>
  </property>
</Properties>
</file>